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E86F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6BCC753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1DBA984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1A6FA91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48B6A90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227F4AE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086A810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78E59B7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1B8A634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27103BA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34CCE50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337B57A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1DDF2D50"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15DA290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6D640E7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328CA64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58D4D08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7750D53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7310505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53E7A7D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791FF6B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5A49C3F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5AEFDF2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3F4FCD4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r w:rsidRPr="00F7565C">
        <w:rPr>
          <w:rFonts w:ascii="Times New Roman" w:eastAsia="Times New Roman" w:hAnsi="Times New Roman" w:cs="Times New Roman"/>
          <w:b/>
          <w:bCs/>
        </w:rPr>
        <w:t>I PRIEDAS</w:t>
      </w:r>
    </w:p>
    <w:p w14:paraId="73820F6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5F95C59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r w:rsidRPr="00F7565C">
        <w:rPr>
          <w:rFonts w:ascii="Times New Roman" w:eastAsia="Times New Roman" w:hAnsi="Times New Roman" w:cs="Times New Roman"/>
          <w:b/>
          <w:bCs/>
        </w:rPr>
        <w:t>PREPARATO CHARAKTERISTIKŲ SANTRAUKA</w:t>
      </w:r>
    </w:p>
    <w:p w14:paraId="0FCB517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bCs/>
        </w:rPr>
      </w:pPr>
    </w:p>
    <w:p w14:paraId="0601CB08"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br w:type="page"/>
      </w:r>
      <w:r w:rsidRPr="00F7565C">
        <w:rPr>
          <w:rFonts w:ascii="Times New Roman" w:eastAsia="Times New Roman" w:hAnsi="Times New Roman" w:cs="Times New Roman"/>
          <w:b/>
          <w:bCs/>
        </w:rPr>
        <w:lastRenderedPageBreak/>
        <w:t>1.</w:t>
      </w:r>
      <w:r w:rsidRPr="00F7565C">
        <w:rPr>
          <w:rFonts w:ascii="Times New Roman" w:eastAsia="Times New Roman" w:hAnsi="Times New Roman" w:cs="Times New Roman"/>
          <w:b/>
          <w:bCs/>
        </w:rPr>
        <w:tab/>
      </w:r>
      <w:r w:rsidRPr="00F7565C">
        <w:rPr>
          <w:rFonts w:ascii="Times New Roman" w:eastAsia="Times New Roman" w:hAnsi="Times New Roman" w:cs="Times New Roman"/>
          <w:b/>
          <w:bCs/>
          <w:caps/>
        </w:rPr>
        <w:t>VAISTINIO</w:t>
      </w:r>
      <w:r w:rsidRPr="00F7565C">
        <w:rPr>
          <w:rFonts w:ascii="Times New Roman" w:eastAsia="Times New Roman" w:hAnsi="Times New Roman" w:cs="Times New Roman"/>
          <w:b/>
          <w:bCs/>
        </w:rPr>
        <w:t xml:space="preserve"> PREPARATO PAVADINIMAS</w:t>
      </w:r>
    </w:p>
    <w:p w14:paraId="0DD6A2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E1AB7B4" w14:textId="77777777" w:rsidR="00F7565C" w:rsidRPr="00F7565C" w:rsidRDefault="00F7565C" w:rsidP="00F7565C">
      <w:pPr>
        <w:tabs>
          <w:tab w:val="left" w:pos="567"/>
        </w:tabs>
        <w:spacing w:after="0" w:line="240" w:lineRule="auto"/>
        <w:rPr>
          <w:rFonts w:ascii="Times New Roman" w:eastAsia="Times New Roman" w:hAnsi="Times New Roman" w:cs="Times New Roman"/>
          <w:strike/>
        </w:rPr>
      </w:pPr>
      <w:r w:rsidRPr="00F7565C">
        <w:rPr>
          <w:rFonts w:ascii="Times New Roman" w:eastAsia="Times New Roman" w:hAnsi="Times New Roman" w:cs="Times New Roman"/>
          <w:color w:val="000000"/>
        </w:rPr>
        <w:t>Irinotecan Fresenius 20 mg/ml koncentratas infuziniam tirpalui</w:t>
      </w:r>
    </w:p>
    <w:p w14:paraId="620661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D3DE1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FFB4C14" w14:textId="77777777" w:rsidR="00F7565C" w:rsidRPr="00F7565C" w:rsidRDefault="00F7565C" w:rsidP="00F7565C">
      <w:pPr>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2.</w:t>
      </w:r>
      <w:r w:rsidRPr="00F7565C">
        <w:rPr>
          <w:rFonts w:ascii="Times New Roman" w:eastAsia="Times New Roman" w:hAnsi="Times New Roman" w:cs="Times New Roman"/>
          <w:b/>
          <w:bCs/>
          <w:caps/>
        </w:rPr>
        <w:tab/>
        <w:t>kokybinė ir kiekybinė sudėtis</w:t>
      </w:r>
    </w:p>
    <w:p w14:paraId="26A2788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1F798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Viename koncentrato ml yra 20 mg irinotekano hidrochlorido trihidrato (atitinkančio 17,33 mg irinotekano).</w:t>
      </w:r>
    </w:p>
    <w:p w14:paraId="52A3750B" w14:textId="7CB03329" w:rsidR="00F7565C" w:rsidRPr="00F7565C" w:rsidRDefault="00211A12" w:rsidP="00F7565C">
      <w:pPr>
        <w:tabs>
          <w:tab w:val="left" w:pos="567"/>
        </w:tabs>
        <w:spacing w:after="0" w:line="240" w:lineRule="auto"/>
        <w:rPr>
          <w:rFonts w:ascii="Times New Roman" w:eastAsia="Times New Roman" w:hAnsi="Times New Roman" w:cs="Times New Roman"/>
        </w:rPr>
      </w:pPr>
      <w:r w:rsidRPr="00211A12">
        <w:rPr>
          <w:rFonts w:ascii="Times New Roman" w:eastAsia="Times New Roman" w:hAnsi="Times New Roman" w:cs="Times New Roman"/>
        </w:rPr>
        <w:t xml:space="preserve">Irinotecan Fresenius </w:t>
      </w:r>
      <w:r w:rsidR="00F7565C" w:rsidRPr="00F7565C">
        <w:rPr>
          <w:rFonts w:ascii="Times New Roman" w:eastAsia="Times New Roman" w:hAnsi="Times New Roman" w:cs="Times New Roman"/>
        </w:rPr>
        <w:t>flakone yra 40 mg, 100 mg, 300 mg arba 500 mg irinotekano hidrochlorido trihidrato.</w:t>
      </w:r>
    </w:p>
    <w:p w14:paraId="63CE067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1DA79B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184391">
        <w:rPr>
          <w:rFonts w:ascii="Times New Roman" w:eastAsia="Times New Roman" w:hAnsi="Times New Roman" w:cs="Times New Roman"/>
          <w:u w:val="single"/>
        </w:rPr>
        <w:t>Pagalbinės medžiagos, kurių poveikis žinomas</w:t>
      </w:r>
      <w:r w:rsidRPr="00F7565C">
        <w:rPr>
          <w:rFonts w:ascii="Times New Roman" w:eastAsia="Times New Roman" w:hAnsi="Times New Roman" w:cs="Times New Roman"/>
        </w:rPr>
        <w:t>: sorbitolis E 420, natris.</w:t>
      </w:r>
    </w:p>
    <w:p w14:paraId="657C38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Visos pagalbinės medžiagos išvardytos 6.1 skyriuje.</w:t>
      </w:r>
    </w:p>
    <w:p w14:paraId="6997EEF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4B8301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197D1B" w14:textId="77777777" w:rsidR="00F7565C" w:rsidRPr="00F7565C" w:rsidRDefault="00F7565C" w:rsidP="00F7565C">
      <w:pPr>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3.</w:t>
      </w:r>
      <w:r w:rsidRPr="00F7565C">
        <w:rPr>
          <w:rFonts w:ascii="Times New Roman" w:eastAsia="Times New Roman" w:hAnsi="Times New Roman" w:cs="Times New Roman"/>
          <w:b/>
          <w:bCs/>
          <w:caps/>
        </w:rPr>
        <w:tab/>
        <w:t>FARMACINĖ forma</w:t>
      </w:r>
    </w:p>
    <w:p w14:paraId="51E148B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AAFF23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Koncentratas infuziniam tirpalui</w:t>
      </w:r>
    </w:p>
    <w:p w14:paraId="5AEB2DD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B4AB4D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Skaidrus, blankiai geltonas tirpalas.</w:t>
      </w:r>
    </w:p>
    <w:p w14:paraId="4C07D81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3F9071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3914A41" w14:textId="77777777" w:rsidR="00F7565C" w:rsidRPr="00F7565C" w:rsidRDefault="00F7565C" w:rsidP="00F7565C">
      <w:pPr>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4.</w:t>
      </w:r>
      <w:r w:rsidRPr="00F7565C">
        <w:rPr>
          <w:rFonts w:ascii="Times New Roman" w:eastAsia="Times New Roman" w:hAnsi="Times New Roman" w:cs="Times New Roman"/>
          <w:b/>
          <w:bCs/>
          <w:caps/>
        </w:rPr>
        <w:tab/>
        <w:t>klinikinĖ informacija</w:t>
      </w:r>
    </w:p>
    <w:p w14:paraId="57DA7E19"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742460CB"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4.1</w:t>
      </w:r>
      <w:r w:rsidRPr="00F7565C">
        <w:rPr>
          <w:rFonts w:ascii="Times New Roman" w:eastAsia="Times New Roman" w:hAnsi="Times New Roman" w:cs="Times New Roman"/>
          <w:b/>
          <w:bCs/>
        </w:rPr>
        <w:tab/>
        <w:t>Terapinės indikacijos</w:t>
      </w:r>
    </w:p>
    <w:p w14:paraId="32A2322D"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rPr>
      </w:pPr>
    </w:p>
    <w:p w14:paraId="136BA784" w14:textId="0EA7AF06"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Irinotecan Fresenius skirtas progresavusiam gaubtinės ir tiesiosios žarnos vėžiui gydyti:</w:t>
      </w:r>
    </w:p>
    <w:p w14:paraId="24062B27"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derinyje su 5-fluorouracilu ir folino rūgštimi pacientams, kuriems dėl progresavusio vėžio chemoterapija anksčiau netaikyta;</w:t>
      </w:r>
    </w:p>
    <w:p w14:paraId="1BB2337D"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monoterapija pacientams, kuriems gydymas pripažintais preparatais, tarp kurių buvo 5-fluorouracilas, buvo neveiksmingas.</w:t>
      </w:r>
    </w:p>
    <w:p w14:paraId="1E6DFE5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CC3A885"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rPr>
        <w:t xml:space="preserve">Irinotecan </w:t>
      </w:r>
      <w:r w:rsidRPr="00F7565C">
        <w:rPr>
          <w:rFonts w:ascii="Times New Roman" w:eastAsia="Times New Roman" w:hAnsi="Times New Roman" w:cs="Times New Roman"/>
          <w:color w:val="000000"/>
        </w:rPr>
        <w:t>Fresenius derinyje su cetuksimabu skirtas gydyti pacientus, kuriems yra epidermio augimo faktoriaus receptorių (EAFR) raiška, KRAS laukinio tipo metastazavęs gaubtinės ir tiesiosios žarnos vėžys ir, kuriems anksčiau nebuvo gydyta metastazinė liga, arba citotoksinis gydymas irinotekanu nebuvo veiksmingas (žr</w:t>
      </w:r>
      <w:r w:rsidRPr="00F7565C">
        <w:rPr>
          <w:rFonts w:ascii="Times New Roman" w:eastAsia="Times New Roman" w:hAnsi="Times New Roman" w:cs="Times New Roman"/>
        </w:rPr>
        <w:t>. 5.1 skyrių)</w:t>
      </w:r>
      <w:r w:rsidRPr="00F7565C">
        <w:rPr>
          <w:rFonts w:ascii="Times New Roman" w:eastAsia="Times New Roman" w:hAnsi="Times New Roman" w:cs="Times New Roman"/>
          <w:color w:val="000000"/>
        </w:rPr>
        <w:t>.</w:t>
      </w:r>
    </w:p>
    <w:p w14:paraId="7924F0B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934C819" w14:textId="77777777" w:rsidR="00F7565C" w:rsidRPr="00F7565C" w:rsidRDefault="00F7565C" w:rsidP="00F7565C">
      <w:pPr>
        <w:widowControl w:val="0"/>
        <w:shd w:val="clear" w:color="auto" w:fill="FFFFFF"/>
        <w:tabs>
          <w:tab w:val="left" w:pos="0"/>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rPr>
        <w:t xml:space="preserve">Irinotecan </w:t>
      </w:r>
      <w:r w:rsidRPr="00F7565C">
        <w:rPr>
          <w:rFonts w:ascii="Times New Roman" w:eastAsia="Times New Roman" w:hAnsi="Times New Roman" w:cs="Times New Roman"/>
          <w:color w:val="000000"/>
        </w:rPr>
        <w:t xml:space="preserve">Fresenius </w:t>
      </w:r>
      <w:r w:rsidRPr="00F7565C">
        <w:rPr>
          <w:rFonts w:ascii="Times New Roman" w:eastAsia="Times New Roman" w:hAnsi="Times New Roman" w:cs="Times New Roman"/>
        </w:rPr>
        <w:t xml:space="preserve">derinyje su 5-fluorouracilu, folino rūgštimi ir bevacizumabu skirtas pirmaeiliam </w:t>
      </w:r>
      <w:r w:rsidRPr="00F7565C">
        <w:rPr>
          <w:rFonts w:ascii="Times New Roman" w:eastAsia="Times New Roman" w:hAnsi="Times New Roman" w:cs="Times New Roman"/>
          <w:color w:val="000000"/>
        </w:rPr>
        <w:t>pacientų, sergančių gaubtinės arba tiesiosios žarnos metastazavusiu vėžiu, gydymui.</w:t>
      </w:r>
    </w:p>
    <w:p w14:paraId="18ED328A" w14:textId="77777777" w:rsidR="00F7565C" w:rsidRPr="00F7565C" w:rsidRDefault="00F7565C" w:rsidP="00F7565C">
      <w:pPr>
        <w:widowControl w:val="0"/>
        <w:shd w:val="clear" w:color="auto" w:fill="FFFFFF"/>
        <w:tabs>
          <w:tab w:val="left" w:pos="0"/>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5EB8883C" w14:textId="77777777" w:rsidR="00F7565C" w:rsidRPr="00F7565C" w:rsidRDefault="00F7565C" w:rsidP="00F7565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rPr>
        <w:t xml:space="preserve">Irinotecan </w:t>
      </w:r>
      <w:r w:rsidRPr="00F7565C">
        <w:rPr>
          <w:rFonts w:ascii="Times New Roman" w:eastAsia="Times New Roman" w:hAnsi="Times New Roman" w:cs="Times New Roman"/>
          <w:color w:val="000000"/>
        </w:rPr>
        <w:t>Fresenius</w:t>
      </w:r>
      <w:r w:rsidRPr="00F7565C">
        <w:rPr>
          <w:rFonts w:ascii="Times New Roman" w:eastAsia="Times New Roman" w:hAnsi="Times New Roman" w:cs="Times New Roman"/>
        </w:rPr>
        <w:t xml:space="preserve"> derinyje su kapecitabinu ir bevacizumabu arba be jo skirtas pirmaeiliam </w:t>
      </w:r>
      <w:r w:rsidRPr="00F7565C">
        <w:rPr>
          <w:rFonts w:ascii="Times New Roman" w:eastAsia="Times New Roman" w:hAnsi="Times New Roman" w:cs="Times New Roman"/>
          <w:color w:val="000000"/>
        </w:rPr>
        <w:t>pacientų, sergančių gaubtinės ar tiesiosios žarnos metastazavusiu vėžiu, gydymui.</w:t>
      </w:r>
    </w:p>
    <w:p w14:paraId="684F5729"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46CFB947"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4.2</w:t>
      </w:r>
      <w:r w:rsidRPr="00F7565C">
        <w:rPr>
          <w:rFonts w:ascii="Times New Roman" w:eastAsia="Times New Roman" w:hAnsi="Times New Roman" w:cs="Times New Roman"/>
          <w:b/>
          <w:bCs/>
        </w:rPr>
        <w:tab/>
        <w:t>Dozavimas ir vartojimo metodas</w:t>
      </w:r>
    </w:p>
    <w:p w14:paraId="2A03BC8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C6431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Skirtas tik suaugusiems žmonėms. Praskiestą Irinotecan Fresenius tirpalą reikia infuzuoti į periferinę arba centrinę veną.</w:t>
      </w:r>
    </w:p>
    <w:p w14:paraId="5ACA01A3" w14:textId="77777777" w:rsidR="00F7565C" w:rsidRPr="00F7565C" w:rsidRDefault="00F7565C" w:rsidP="00F7565C">
      <w:pPr>
        <w:tabs>
          <w:tab w:val="left" w:pos="567"/>
        </w:tabs>
        <w:spacing w:after="0" w:line="240" w:lineRule="auto"/>
        <w:rPr>
          <w:rFonts w:ascii="Times New Roman" w:eastAsia="Times New Roman" w:hAnsi="Times New Roman" w:cs="Times New Roman"/>
          <w:iCs/>
          <w:u w:val="single"/>
        </w:rPr>
      </w:pPr>
    </w:p>
    <w:p w14:paraId="12ADA39B" w14:textId="77777777" w:rsidR="00F7565C" w:rsidRPr="00184391" w:rsidRDefault="00F7565C" w:rsidP="00F7565C">
      <w:pPr>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Rekomenduojamas dozavimas</w:t>
      </w:r>
    </w:p>
    <w:p w14:paraId="2A6A3F8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9143686" w14:textId="77777777" w:rsidR="00F7565C" w:rsidRPr="00F7565C" w:rsidRDefault="00F7565C" w:rsidP="00F7565C">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iCs/>
          <w:color w:val="000000"/>
          <w:u w:val="single"/>
        </w:rPr>
      </w:pPr>
      <w:r w:rsidRPr="00F7565C">
        <w:rPr>
          <w:rFonts w:ascii="Times New Roman" w:eastAsia="Times New Roman" w:hAnsi="Times New Roman" w:cs="Times New Roman"/>
          <w:iCs/>
          <w:color w:val="000000"/>
          <w:u w:val="single"/>
        </w:rPr>
        <w:t>Monoterapija (anksčiau gydytiems pacientams)</w:t>
      </w:r>
    </w:p>
    <w:p w14:paraId="277C7EA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Rekomenduojama irinotekano hidrochlorido trihidrato dozė yra 350 mg/m² kūno paviršiaus ploto. Ji infuzuojama į veną per 30</w:t>
      </w:r>
      <w:r w:rsidRPr="00F7565C">
        <w:rPr>
          <w:rFonts w:ascii="Times New Roman" w:eastAsia="Times New Roman" w:hAnsi="Times New Roman" w:cs="Times New Roman"/>
        </w:rPr>
        <w:noBreakHyphen/>
        <w:t>90 minučių kas tris savaites (žr. 4.4 bei 6.6 skyrius).</w:t>
      </w:r>
    </w:p>
    <w:p w14:paraId="6E13D3E9"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09B58C88" w14:textId="77777777" w:rsidR="00F7565C" w:rsidRPr="00F7565C" w:rsidRDefault="00F7565C" w:rsidP="00F7565C">
      <w:pPr>
        <w:keepNext/>
        <w:keepLines/>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color w:val="000000"/>
          <w:u w:val="single"/>
        </w:rPr>
      </w:pPr>
      <w:r w:rsidRPr="00F7565C">
        <w:rPr>
          <w:rFonts w:ascii="Times New Roman" w:eastAsia="Times New Roman" w:hAnsi="Times New Roman" w:cs="Times New Roman"/>
          <w:iCs/>
          <w:color w:val="000000"/>
          <w:u w:val="single"/>
        </w:rPr>
        <w:t>Kombinuotas gydymas (anksčiau negydytiems pacientams)</w:t>
      </w:r>
    </w:p>
    <w:p w14:paraId="14DCECB0" w14:textId="77777777" w:rsidR="00F7565C" w:rsidRPr="00F7565C" w:rsidRDefault="00F7565C" w:rsidP="00F7565C">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iCs/>
          <w:color w:val="000000"/>
        </w:rPr>
        <w:t xml:space="preserve">Irinotekano </w:t>
      </w:r>
      <w:r w:rsidRPr="00F7565C">
        <w:rPr>
          <w:rFonts w:ascii="Times New Roman" w:eastAsia="Times New Roman" w:hAnsi="Times New Roman" w:cs="Times New Roman"/>
          <w:color w:val="000000"/>
        </w:rPr>
        <w:t xml:space="preserve">saugumas ir veiksmingumas derinant su </w:t>
      </w:r>
      <w:r w:rsidRPr="00F7565C">
        <w:rPr>
          <w:rFonts w:ascii="Times New Roman" w:eastAsia="Calibri" w:hAnsi="Times New Roman" w:cs="Times New Roman"/>
          <w:color w:val="000000"/>
        </w:rPr>
        <w:t xml:space="preserve">5-fluorouracilu (5FU) ir folino rūgštimi (FR) </w:t>
      </w:r>
      <w:r w:rsidRPr="00F7565C">
        <w:rPr>
          <w:rFonts w:ascii="Times New Roman" w:eastAsia="Times New Roman" w:hAnsi="Times New Roman" w:cs="Times New Roman"/>
          <w:color w:val="000000"/>
        </w:rPr>
        <w:t>buvo įvertintas pagal šią gydymo schemą</w:t>
      </w:r>
      <w:r w:rsidRPr="00F7565C">
        <w:rPr>
          <w:rFonts w:ascii="Times New Roman" w:eastAsia="Calibri" w:hAnsi="Times New Roman" w:cs="Times New Roman"/>
          <w:color w:val="000000"/>
        </w:rPr>
        <w:t xml:space="preserve"> (žr. 5.1</w:t>
      </w:r>
      <w:r w:rsidRPr="00F7565C">
        <w:rPr>
          <w:rFonts w:ascii="Times New Roman" w:eastAsia="Times New Roman" w:hAnsi="Times New Roman" w:cs="Times New Roman"/>
          <w:color w:val="000000"/>
        </w:rPr>
        <w:t> </w:t>
      </w:r>
      <w:r w:rsidRPr="00F7565C">
        <w:rPr>
          <w:rFonts w:ascii="Times New Roman" w:eastAsia="Calibri" w:hAnsi="Times New Roman" w:cs="Times New Roman"/>
          <w:color w:val="000000"/>
        </w:rPr>
        <w:t>skyrių):</w:t>
      </w:r>
    </w:p>
    <w:p w14:paraId="7A70E703" w14:textId="77777777" w:rsidR="00F7565C" w:rsidRPr="00F7565C" w:rsidRDefault="00F7565C" w:rsidP="00F7565C">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rPr>
      </w:pPr>
    </w:p>
    <w:p w14:paraId="585B5E71" w14:textId="77777777" w:rsidR="00F7565C" w:rsidRPr="00F7565C" w:rsidRDefault="00F7565C" w:rsidP="00F7565C">
      <w:pPr>
        <w:widowControl w:val="0"/>
        <w:shd w:val="clear" w:color="auto" w:fill="FFFFFF"/>
        <w:tabs>
          <w:tab w:val="left" w:pos="408"/>
          <w:tab w:val="left" w:pos="567"/>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color w:val="000000"/>
        </w:rPr>
        <w:t>•</w:t>
      </w:r>
      <w:r w:rsidRPr="00F7565C">
        <w:rPr>
          <w:rFonts w:ascii="Times New Roman" w:eastAsia="Times New Roman" w:hAnsi="Times New Roman" w:cs="Times New Roman"/>
          <w:color w:val="000000"/>
        </w:rPr>
        <w:tab/>
      </w:r>
      <w:r w:rsidRPr="00F7565C">
        <w:rPr>
          <w:rFonts w:ascii="Times New Roman" w:eastAsia="Times New Roman" w:hAnsi="Times New Roman" w:cs="Times New Roman"/>
          <w:iCs/>
          <w:color w:val="000000"/>
        </w:rPr>
        <w:t>Irinotecan Fresenius</w:t>
      </w:r>
      <w:r w:rsidRPr="00F7565C">
        <w:rPr>
          <w:rFonts w:ascii="Times New Roman" w:eastAsia="Times New Roman" w:hAnsi="Times New Roman" w:cs="Times New Roman"/>
          <w:i/>
          <w:iCs/>
          <w:color w:val="000000"/>
        </w:rPr>
        <w:t xml:space="preserve"> </w:t>
      </w:r>
      <w:r w:rsidRPr="00F7565C">
        <w:rPr>
          <w:rFonts w:ascii="Times New Roman" w:eastAsia="Times New Roman" w:hAnsi="Times New Roman" w:cs="Times New Roman"/>
          <w:color w:val="000000"/>
        </w:rPr>
        <w:t>ir 5FU/FR</w:t>
      </w:r>
      <w:r w:rsidRPr="00F7565C">
        <w:rPr>
          <w:rFonts w:ascii="Times New Roman" w:eastAsia="Calibri" w:hAnsi="Times New Roman" w:cs="Times New Roman"/>
          <w:color w:val="000000"/>
        </w:rPr>
        <w:t xml:space="preserve"> kas </w:t>
      </w:r>
      <w:r w:rsidRPr="00F7565C">
        <w:rPr>
          <w:rFonts w:ascii="Times New Roman" w:eastAsia="Times New Roman" w:hAnsi="Times New Roman" w:cs="Times New Roman"/>
          <w:color w:val="000000"/>
        </w:rPr>
        <w:t>dvi savaites</w:t>
      </w:r>
    </w:p>
    <w:p w14:paraId="4442F4B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B3A8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Rekomenduojama irinotekano hidrochlorido trihidrato dozė – 180 mg/m² kūno paviršiaus ploto. Ji kas 2 savaitės infuzuojama į veną per 30-90 minučių, po to atliekama folino rūgšties ir 5-fluorouracilo infuzija.</w:t>
      </w:r>
    </w:p>
    <w:p w14:paraId="2250B55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D4A75D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Apie derinyje vartojamo cetuksimabo dozavimą ir vartojimo metodą nurodyta cetuksimabo preparato charakteristikų santraukoje.</w:t>
      </w:r>
    </w:p>
    <w:p w14:paraId="7C98B19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8E2F0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Paprastai vartojama tokia pati irinotekano dozė, kaip ir buvo infuzuojama ankstesniojo irinotekano gydymo režimo paskutinio ciklo metu. Anksčiau negu praėjus valandai po cetuksimabo infuzijos pabaigos, irinotekano leisti negalima.</w:t>
      </w:r>
    </w:p>
    <w:p w14:paraId="053C289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FECD21C"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Apie bevacizumabo dozavimą ir vartojimo metodą nurodyta bevacizumabo preparato charakteristikų santraukoje.</w:t>
      </w:r>
    </w:p>
    <w:p w14:paraId="6B45660B"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rPr>
      </w:pPr>
    </w:p>
    <w:p w14:paraId="6068A729"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rPr>
      </w:pPr>
      <w:r w:rsidRPr="00F7565C">
        <w:rPr>
          <w:rFonts w:ascii="Times New Roman" w:eastAsia="Times New Roman" w:hAnsi="Times New Roman" w:cs="Times New Roman"/>
          <w:bCs/>
          <w:color w:val="000000"/>
        </w:rPr>
        <w:t>Apie kapecitabino vartojamo kartu su kitais vaistiniais preparatais, dozavimą ir vartojimo metodą, nurodyta preparato charakteristikų santraukos 5.1 skyriuje ir atitinkamuose kapecitabino preparato charakteristikų santraukos skyriuose.</w:t>
      </w:r>
    </w:p>
    <w:p w14:paraId="29E1B0C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24796D0" w14:textId="77777777" w:rsidR="00F7565C" w:rsidRPr="00184391" w:rsidRDefault="00F7565C" w:rsidP="00F7565C">
      <w:pPr>
        <w:tabs>
          <w:tab w:val="left" w:pos="567"/>
        </w:tabs>
        <w:spacing w:after="0" w:line="240" w:lineRule="auto"/>
        <w:rPr>
          <w:rFonts w:ascii="Times New Roman" w:eastAsia="Times New Roman" w:hAnsi="Times New Roman" w:cs="Times New Roman"/>
          <w:bCs/>
          <w:iCs/>
          <w:caps/>
          <w:u w:val="single"/>
        </w:rPr>
      </w:pPr>
      <w:r w:rsidRPr="00184391">
        <w:rPr>
          <w:rFonts w:ascii="Times New Roman" w:eastAsia="Times New Roman" w:hAnsi="Times New Roman" w:cs="Times New Roman"/>
          <w:bCs/>
          <w:iCs/>
          <w:caps/>
          <w:u w:val="single"/>
        </w:rPr>
        <w:t>D</w:t>
      </w:r>
      <w:r w:rsidRPr="00184391">
        <w:rPr>
          <w:rFonts w:ascii="Times New Roman" w:eastAsia="Times New Roman" w:hAnsi="Times New Roman" w:cs="Times New Roman"/>
          <w:bCs/>
          <w:iCs/>
          <w:u w:val="single"/>
        </w:rPr>
        <w:t>ozavimo koregavimas</w:t>
      </w:r>
    </w:p>
    <w:p w14:paraId="1F717F3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29DF5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Irinotekano reikia vartoti kai visi nepageidaujami reiškiniai sumažėja iki 0 arba 1 laipsnio pagal NVI BTK (Nacionalinio vėžio instituto bendruosius toksiškumo kriterijus) ir kai visiškai praeina gydymo sukeltas viduriavimas. </w:t>
      </w:r>
    </w:p>
    <w:p w14:paraId="416999D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B40B94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Prieš pradedant kitą infuziją reikia mažinti Irinotecan Fresenius ir 5FU (jeigu juo gydoma) dozę, atsižvelgiant į blogiausią nepageidaujamų reiškinių, atsiradusių ankstesnės infuzijos metu, laipsnį. Gydymą reikia atidėti 1</w:t>
      </w:r>
      <w:r w:rsidRPr="00F7565C">
        <w:rPr>
          <w:rFonts w:ascii="Times New Roman" w:eastAsia="Times New Roman" w:hAnsi="Times New Roman" w:cs="Times New Roman"/>
        </w:rPr>
        <w:noBreakHyphen/>
        <w:t>2 savaitėms, kad išnyktų su gydymu susiję nepageidaujami reiškiniai.</w:t>
      </w:r>
    </w:p>
    <w:p w14:paraId="4D0FEA2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6959C9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hidrochlorido trihidrato ir (arba) 5FU (jeigu juo gydoma) dozę reikia sumažinti 15</w:t>
      </w:r>
      <w:r w:rsidRPr="00F7565C">
        <w:rPr>
          <w:rFonts w:ascii="Times New Roman" w:eastAsia="Times New Roman" w:hAnsi="Times New Roman" w:cs="Times New Roman"/>
        </w:rPr>
        <w:noBreakHyphen/>
        <w:t>20</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jeigu pasireiškia šių nepageidaujamų reiškinių: </w:t>
      </w:r>
    </w:p>
    <w:p w14:paraId="64A584A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toksinis poveikis kraujodarai (4-ojo laipsnio neutropenija, febrilinė neutropenija (3</w:t>
      </w:r>
      <w:r w:rsidRPr="00F7565C">
        <w:rPr>
          <w:rFonts w:ascii="Times New Roman" w:eastAsia="Times New Roman" w:hAnsi="Times New Roman" w:cs="Times New Roman"/>
        </w:rPr>
        <w:noBreakHyphen/>
        <w:t>4 laipsnio neutropenija ir 2</w:t>
      </w:r>
      <w:r w:rsidRPr="00F7565C">
        <w:rPr>
          <w:rFonts w:ascii="Times New Roman" w:eastAsia="Times New Roman" w:hAnsi="Times New Roman" w:cs="Times New Roman"/>
        </w:rPr>
        <w:noBreakHyphen/>
        <w:t xml:space="preserve">4 laipsnio karščiavimas), trombocitopenija ir leukopenija (4 laipsnio); </w:t>
      </w:r>
    </w:p>
    <w:p w14:paraId="3CDEEA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toksinis poveikis ne kraujui (3</w:t>
      </w:r>
      <w:r w:rsidRPr="00F7565C">
        <w:rPr>
          <w:rFonts w:ascii="Times New Roman" w:eastAsia="Times New Roman" w:hAnsi="Times New Roman" w:cs="Times New Roman"/>
        </w:rPr>
        <w:noBreakHyphen/>
        <w:t>4 laipsnio).</w:t>
      </w:r>
    </w:p>
    <w:p w14:paraId="4ECCEB6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66F55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 irinotekanu derinamo cetuksimabo dozę reikia keisti taip, kaip rekomenduojama pastarojo preparato charakteristikų santraukoje.</w:t>
      </w:r>
    </w:p>
    <w:p w14:paraId="1825CCF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D3413D6" w14:textId="77777777" w:rsidR="00F7565C" w:rsidRPr="00F7565C" w:rsidRDefault="00F7565C" w:rsidP="00F7565C">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Atsižvelgiant į kapecitabino preparato charakteristikų santrauką, 65 metų ir vyres</w:t>
      </w:r>
      <w:r w:rsidRPr="00F7565C">
        <w:rPr>
          <w:rFonts w:ascii="Times New Roman" w:eastAsia="Times New Roman" w:hAnsi="Times New Roman" w:cs="Times New Roman"/>
        </w:rPr>
        <w:lastRenderedPageBreak/>
        <w:t>niems pacientams kartu vartojantiems kapecitabino, rekomenduojama pradinę kapecitabino dozę sumažinti iki 800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ir ją vartoti du kartus per parą. Be to, kapecitabino preparato charakteristikų santraukoje nurodomos rekomendacijos dėl dozės koregavimo taikant kombinuotą gydymą.</w:t>
      </w:r>
    </w:p>
    <w:p w14:paraId="51E9F43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74B15BC" w14:textId="77777777" w:rsidR="00F7565C" w:rsidRPr="00184391" w:rsidRDefault="00F7565C" w:rsidP="00F7565C">
      <w:pPr>
        <w:tabs>
          <w:tab w:val="left" w:pos="567"/>
        </w:tabs>
        <w:spacing w:after="0" w:line="240" w:lineRule="auto"/>
        <w:rPr>
          <w:rFonts w:ascii="Times New Roman" w:eastAsia="Times New Roman" w:hAnsi="Times New Roman" w:cs="Times New Roman"/>
          <w:bCs/>
          <w:iCs/>
          <w:u w:val="single"/>
        </w:rPr>
      </w:pPr>
      <w:r w:rsidRPr="00184391">
        <w:rPr>
          <w:rFonts w:ascii="Times New Roman" w:eastAsia="Times New Roman" w:hAnsi="Times New Roman" w:cs="Times New Roman"/>
          <w:bCs/>
          <w:iCs/>
          <w:u w:val="single"/>
        </w:rPr>
        <w:t>Gydymo trukmė</w:t>
      </w:r>
    </w:p>
    <w:p w14:paraId="368D9DC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1EA6B8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Irinotekanu gydoma tol, kol prasideda objektyvus ligos progresavimas arba atsiranda nepriimtinas toksinis poveikis. </w:t>
      </w:r>
    </w:p>
    <w:p w14:paraId="492CEA05"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5B1AADF0"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Ypatingos populiacijos</w:t>
      </w:r>
    </w:p>
    <w:p w14:paraId="298FAE26"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i/>
          <w:u w:val="single"/>
        </w:rPr>
      </w:pPr>
    </w:p>
    <w:p w14:paraId="0818B91B"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Pacientams, kurių kepenų funkcija sutrikusi</w:t>
      </w:r>
    </w:p>
    <w:p w14:paraId="3781F75B"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iCs/>
        </w:rPr>
        <w:t>Monoterapija</w:t>
      </w:r>
      <w:r w:rsidRPr="00F7565C">
        <w:rPr>
          <w:rFonts w:ascii="Times New Roman" w:eastAsia="Times New Roman" w:hAnsi="Times New Roman" w:cs="Times New Roman"/>
        </w:rPr>
        <w:t xml:space="preserve">. Pacientams, kurių funkcinė būklė pagal PSO yra </w:t>
      </w:r>
      <w:r w:rsidRPr="00F7565C">
        <w:rPr>
          <w:rFonts w:ascii="Times New Roman" w:eastAsia="Times New Roman" w:hAnsi="Times New Roman" w:cs="Times New Roman"/>
        </w:rPr>
        <w:sym w:font="Symbol" w:char="F0A3"/>
      </w:r>
      <w:r w:rsidRPr="00F7565C">
        <w:rPr>
          <w:rFonts w:ascii="Times New Roman" w:eastAsia="Times New Roman" w:hAnsi="Times New Roman" w:cs="Times New Roman"/>
        </w:rPr>
        <w:t> 2, pradinė Irinotecan Fresenius dozė nustatoma pagal bilirubino kiekį kraujyje (ne daugiau kaip 3 kartus didesnis už viršutinę normos ribą (VNR)). Pacientų, kuriems yra hiperbilirubinemija ir kurių protrombino laikas didesnis nei 50%, organizme irinotekano klirensas yra mažesnis (žr. 5.2 skyrių), vadinasi, jiems yra didesnė toksinio poveikio kraujodarai rizika. Tokiems pacientams reikia kas savaitę nustatinėti visų kraujo ląstelių kiekį.</w:t>
      </w:r>
    </w:p>
    <w:p w14:paraId="0FFB40E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F534B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Pacientams, kurių bilirubino kiekis mažiau negu 1,5 karto didesnis už VNR, rekomenduojama irinotekano hidrochlorido trihidrato dozė yra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w:t>
      </w:r>
    </w:p>
    <w:p w14:paraId="3DF3E15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Pacientams, kurių bilirubino kiekis yra 1,5</w:t>
      </w:r>
      <w:r w:rsidRPr="00F7565C">
        <w:rPr>
          <w:rFonts w:ascii="Times New Roman" w:eastAsia="Times New Roman" w:hAnsi="Times New Roman" w:cs="Times New Roman"/>
        </w:rPr>
        <w:noBreakHyphen/>
        <w:t>3 kartus didesnis už VNR, rekomenduojama irinotekano hidrochlorido trihidrato dozė yra 200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w:t>
      </w:r>
    </w:p>
    <w:p w14:paraId="50189B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Pacientų, kurių bilirubino kiekis yra daugiau negu 3 kartus didesnis už VNR, irinotekano hidrochloridu trihidratu gydyti negalima (žr. 4.3 ir 4.4 skyrius).</w:t>
      </w:r>
    </w:p>
    <w:p w14:paraId="5B0F6FC0" w14:textId="77777777" w:rsidR="00F7565C" w:rsidRPr="00F7565C" w:rsidRDefault="00F7565C" w:rsidP="00F7565C">
      <w:pPr>
        <w:tabs>
          <w:tab w:val="left" w:pos="0"/>
          <w:tab w:val="left" w:pos="567"/>
        </w:tabs>
        <w:spacing w:after="0" w:line="240" w:lineRule="auto"/>
        <w:rPr>
          <w:rFonts w:ascii="Times New Roman" w:eastAsia="Times New Roman" w:hAnsi="Times New Roman" w:cs="Times New Roman"/>
        </w:rPr>
      </w:pPr>
    </w:p>
    <w:p w14:paraId="7A3EF9B4" w14:textId="77777777" w:rsidR="00F7565C" w:rsidRPr="00F7565C" w:rsidRDefault="00F7565C" w:rsidP="00F7565C">
      <w:pPr>
        <w:tabs>
          <w:tab w:val="left" w:pos="0"/>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Apie pacientų, kurių kepenų funkcija sutrikusi, gydymą irinotekanu derinyje su kitais vaistiniais preparatais, duomenų nėra.</w:t>
      </w:r>
    </w:p>
    <w:p w14:paraId="5CFE70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824CC1F"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Pacientams, kurių inkstų funkcija sutrikusi</w:t>
      </w:r>
    </w:p>
    <w:p w14:paraId="26B793A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Pacientų, kurių inkstų funkcija sutrikusi, irinotekanu gydyti nerekomenduojama, kadangi vaistinio preparato poveikis tokiems pacientams netirtas (žr. 4.4 ir 5.2 skyrius).</w:t>
      </w:r>
    </w:p>
    <w:p w14:paraId="6BA972E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EAA931C" w14:textId="77777777" w:rsidR="00F7565C" w:rsidRPr="00F7565C" w:rsidRDefault="00F7565C" w:rsidP="00F7565C">
      <w:pPr>
        <w:tabs>
          <w:tab w:val="left" w:pos="567"/>
        </w:tabs>
        <w:spacing w:after="0" w:line="240" w:lineRule="auto"/>
        <w:rPr>
          <w:rFonts w:ascii="Times New Roman" w:eastAsia="Times New Roman" w:hAnsi="Times New Roman" w:cs="Times New Roman"/>
          <w:i/>
          <w:iCs/>
        </w:rPr>
      </w:pPr>
      <w:r w:rsidRPr="00F7565C">
        <w:rPr>
          <w:rFonts w:ascii="Times New Roman" w:eastAsia="Times New Roman" w:hAnsi="Times New Roman" w:cs="Times New Roman"/>
          <w:i/>
          <w:iCs/>
        </w:rPr>
        <w:t>Senyviems pacientams</w:t>
      </w:r>
    </w:p>
    <w:p w14:paraId="50DA8F2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Specifinių farmakokinetikos tyrimų su senyvais pacientais neatlikta. Tačiau šiai pacientų grupei reikia atidžiau parinkti dozę, kadangi jų biologinės funkcijos dažnai būna susilpnėję. Šią pacientų grupę reikia intensyviau stebėti (žr. 4.4 skyrių).</w:t>
      </w:r>
    </w:p>
    <w:p w14:paraId="6BB3DB22" w14:textId="77777777" w:rsidR="00F7565C" w:rsidRPr="00F7565C" w:rsidRDefault="00F7565C" w:rsidP="00F7565C">
      <w:pPr>
        <w:tabs>
          <w:tab w:val="left" w:pos="567"/>
        </w:tabs>
        <w:spacing w:after="0" w:line="240" w:lineRule="auto"/>
        <w:rPr>
          <w:rFonts w:ascii="Times New Roman" w:eastAsia="Times New Roman" w:hAnsi="Times New Roman" w:cs="Times New Roman"/>
          <w:iCs/>
        </w:rPr>
      </w:pPr>
    </w:p>
    <w:p w14:paraId="6DEA981E" w14:textId="77777777" w:rsidR="00F7565C" w:rsidRPr="00F7565C" w:rsidRDefault="00F7565C" w:rsidP="00F7565C">
      <w:pPr>
        <w:tabs>
          <w:tab w:val="left" w:pos="567"/>
        </w:tabs>
        <w:spacing w:after="0" w:line="240" w:lineRule="auto"/>
        <w:rPr>
          <w:rFonts w:ascii="Times New Roman" w:eastAsia="Times New Roman" w:hAnsi="Times New Roman" w:cs="Times New Roman"/>
          <w:iCs/>
          <w:u w:val="single"/>
        </w:rPr>
      </w:pPr>
      <w:r w:rsidRPr="00F7565C">
        <w:rPr>
          <w:rFonts w:ascii="Times New Roman" w:eastAsia="Times New Roman" w:hAnsi="Times New Roman" w:cs="Times New Roman"/>
          <w:iCs/>
          <w:u w:val="single"/>
        </w:rPr>
        <w:t>Vartojimo metodas</w:t>
      </w:r>
    </w:p>
    <w:p w14:paraId="5BDA9EF9" w14:textId="77777777" w:rsidR="00F7565C" w:rsidRPr="00F7565C" w:rsidRDefault="00F7565C" w:rsidP="00F7565C">
      <w:pPr>
        <w:tabs>
          <w:tab w:val="left" w:pos="567"/>
        </w:tabs>
        <w:spacing w:after="0" w:line="240" w:lineRule="auto"/>
        <w:rPr>
          <w:rFonts w:ascii="Times New Roman" w:eastAsia="Times New Roman" w:hAnsi="Times New Roman" w:cs="Times New Roman"/>
          <w:iCs/>
          <w:u w:val="single"/>
        </w:rPr>
      </w:pPr>
    </w:p>
    <w:p w14:paraId="6D119BD5" w14:textId="77777777" w:rsidR="00F7565C" w:rsidRPr="00F7565C" w:rsidRDefault="00F7565C" w:rsidP="00F7565C">
      <w:pPr>
        <w:tabs>
          <w:tab w:val="left" w:pos="567"/>
        </w:tabs>
        <w:spacing w:after="0" w:line="240" w:lineRule="auto"/>
        <w:rPr>
          <w:rFonts w:ascii="Times New Roman" w:eastAsia="Times New Roman" w:hAnsi="Times New Roman" w:cs="Times New Roman"/>
          <w:i/>
          <w:noProof/>
          <w:snapToGrid w:val="0"/>
          <w:u w:val="single"/>
        </w:rPr>
      </w:pPr>
      <w:r w:rsidRPr="00F7565C">
        <w:rPr>
          <w:rFonts w:ascii="Times New Roman" w:eastAsia="Times New Roman" w:hAnsi="Times New Roman" w:cs="Times New Roman"/>
          <w:i/>
          <w:noProof/>
          <w:snapToGrid w:val="0"/>
          <w:u w:val="single"/>
        </w:rPr>
        <w:t>Atsargumo priemonės prieš ruošiant ar vartojant šį vaistinį preparatą</w:t>
      </w:r>
    </w:p>
    <w:p w14:paraId="5794315D" w14:textId="77777777" w:rsidR="00F7565C" w:rsidRPr="00F7565C" w:rsidRDefault="00F7565C" w:rsidP="00F7565C">
      <w:pPr>
        <w:tabs>
          <w:tab w:val="left" w:pos="567"/>
        </w:tabs>
        <w:spacing w:after="0" w:line="240" w:lineRule="auto"/>
        <w:rPr>
          <w:rFonts w:ascii="Times New Roman" w:eastAsia="Calibri" w:hAnsi="Times New Roman" w:cs="Times New Roman"/>
        </w:rPr>
      </w:pPr>
    </w:p>
    <w:p w14:paraId="6B36A7B5" w14:textId="77777777" w:rsidR="00F7565C" w:rsidRPr="00F7565C" w:rsidRDefault="00F7565C" w:rsidP="00F7565C">
      <w:pPr>
        <w:tabs>
          <w:tab w:val="left" w:pos="567"/>
        </w:tabs>
        <w:spacing w:after="0" w:line="240" w:lineRule="auto"/>
        <w:rPr>
          <w:rFonts w:ascii="Times New Roman" w:eastAsia="Calibri" w:hAnsi="Times New Roman" w:cs="Times New Roman"/>
        </w:rPr>
      </w:pPr>
      <w:r w:rsidRPr="00F7565C">
        <w:rPr>
          <w:rFonts w:ascii="Times New Roman" w:eastAsia="Calibri" w:hAnsi="Times New Roman" w:cs="Times New Roman"/>
        </w:rPr>
        <w:t>Irinotekanas yra citotoksiškas. Vaistinio preparato skiedimo ir specialūs reikalavimai atliekoms tvarkyti ir vaistiniam preparatui ruošti pateikiami 6.6 skyriuje.</w:t>
      </w:r>
    </w:p>
    <w:p w14:paraId="2ACCAC50" w14:textId="77777777" w:rsidR="00F7565C" w:rsidRPr="00F7565C" w:rsidRDefault="00F7565C" w:rsidP="00F7565C">
      <w:pPr>
        <w:tabs>
          <w:tab w:val="left" w:pos="567"/>
        </w:tabs>
        <w:spacing w:after="0" w:line="240" w:lineRule="auto"/>
        <w:rPr>
          <w:rFonts w:ascii="Times New Roman" w:eastAsia="Calibri" w:hAnsi="Times New Roman" w:cs="Times New Roman"/>
        </w:rPr>
      </w:pPr>
    </w:p>
    <w:p w14:paraId="08FB3FB9" w14:textId="77777777" w:rsidR="00F7565C" w:rsidRPr="00F7565C" w:rsidRDefault="00F7565C" w:rsidP="00F7565C">
      <w:pPr>
        <w:tabs>
          <w:tab w:val="left" w:pos="567"/>
        </w:tabs>
        <w:spacing w:after="0" w:line="240" w:lineRule="auto"/>
        <w:jc w:val="both"/>
        <w:rPr>
          <w:rFonts w:ascii="Times New Roman" w:eastAsia="Times New Roman" w:hAnsi="Times New Roman" w:cs="Times New Roman"/>
          <w:lang w:eastAsia="en-GB"/>
        </w:rPr>
      </w:pPr>
      <w:r w:rsidRPr="00F7565C">
        <w:rPr>
          <w:rFonts w:ascii="Times New Roman" w:eastAsia="Times New Roman" w:hAnsi="Times New Roman" w:cs="Times New Roman"/>
          <w:lang w:eastAsia="en-GB"/>
        </w:rPr>
        <w:t>Irinotekano negalima suleisti į veną smūgine doze ar infuzuoti į veną per trumpesnį kaip 30 minučių arba ilgesnį kaip 90 minučių laikotarpį.</w:t>
      </w:r>
    </w:p>
    <w:p w14:paraId="29C85AB3" w14:textId="77777777" w:rsidR="00F7565C" w:rsidRPr="00F7565C" w:rsidRDefault="00F7565C" w:rsidP="00F7565C">
      <w:pPr>
        <w:tabs>
          <w:tab w:val="left" w:pos="567"/>
        </w:tabs>
        <w:spacing w:after="0" w:line="240" w:lineRule="auto"/>
        <w:rPr>
          <w:rFonts w:ascii="Times New Roman" w:eastAsia="Times New Roman" w:hAnsi="Times New Roman" w:cs="Times New Roman"/>
          <w:bCs/>
        </w:rPr>
      </w:pPr>
    </w:p>
    <w:p w14:paraId="064C4B3D"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4.3</w:t>
      </w:r>
      <w:r w:rsidRPr="00F7565C">
        <w:rPr>
          <w:rFonts w:ascii="Times New Roman" w:eastAsia="Times New Roman" w:hAnsi="Times New Roman" w:cs="Times New Roman"/>
          <w:b/>
          <w:bCs/>
        </w:rPr>
        <w:tab/>
        <w:t>Kontraindikacijos</w:t>
      </w:r>
    </w:p>
    <w:p w14:paraId="37EF1E3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B668FD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w:t>
      </w:r>
      <w:r w:rsidRPr="00F7565C">
        <w:rPr>
          <w:rFonts w:ascii="Times New Roman" w:eastAsia="Times New Roman" w:hAnsi="Times New Roman" w:cs="Times New Roman"/>
        </w:rPr>
        <w:tab/>
        <w:t>Lėtinė uždegiminė žarnų liga ir (arba) žarnų obstrukcija (žr. 4.4 skyrių).</w:t>
      </w:r>
    </w:p>
    <w:p w14:paraId="58A870C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Padidėjęs jautrumas veikliajai arba bet kuriai 6.1 skyriuje nurodytai pagalbinei medžiagai. </w:t>
      </w:r>
    </w:p>
    <w:p w14:paraId="50FCA96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Žindymo laikotarpis (žr. 4.4 ir 4.6 skyrius).</w:t>
      </w:r>
    </w:p>
    <w:p w14:paraId="07FC16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Daugiau kaip 3 kartus didesnis už viršutinę normos ribą bilirubino kiekis (žr. 4.4 skyrių).</w:t>
      </w:r>
    </w:p>
    <w:p w14:paraId="6D02D7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Sunkus kaulų čiulpų funkcijos nepakankamumas.</w:t>
      </w:r>
    </w:p>
    <w:p w14:paraId="21081E2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Funkcinė būklė pagal PSO &gt; 2.</w:t>
      </w:r>
    </w:p>
    <w:p w14:paraId="4F7A3DB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Vartojimas kartu su paprastųjų jonažolių preparatais (žr. 4.5 skyrių).</w:t>
      </w:r>
    </w:p>
    <w:p w14:paraId="1F9FB85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D6F569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Papildomos cetuksimabo ir bevacizumabo arba kapecitabino kontraindikacijos, nurodytos šių vaistinių preparatų charakteristikų santraukose.</w:t>
      </w:r>
    </w:p>
    <w:p w14:paraId="4359C42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C7228C"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4.4</w:t>
      </w:r>
      <w:r w:rsidRPr="00F7565C">
        <w:rPr>
          <w:rFonts w:ascii="Times New Roman" w:eastAsia="Times New Roman" w:hAnsi="Times New Roman" w:cs="Times New Roman"/>
          <w:b/>
          <w:bCs/>
        </w:rPr>
        <w:tab/>
        <w:t>Specialūs įspėjimai ir atsargumo priemonės</w:t>
      </w:r>
    </w:p>
    <w:p w14:paraId="238543E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A8AD61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Irinotecan Fresenius galima infuzuoti tik specializuotose, citotoksinę chemoterapiją taikančiuose, skyriuose, prižiūrint kvalifikuotam priešvėžinės chemoterapijos gydytojui.</w:t>
      </w:r>
    </w:p>
    <w:p w14:paraId="4B446D7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B28A67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Atsižvelgiant į nepageidaujamų reiškinių pobūdį ir dažnį, toliau nurodytais atvejais Irinotecan Fresenius galima gydyti tik nustačius, kad laukiama gydymo nauda bus didesnė už galimą riziką.</w:t>
      </w:r>
    </w:p>
    <w:p w14:paraId="0187894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A99B3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Pacientus, turinčius rizikos veiksnių, ypač tuos, kurių funkcinė būklė pagal PSO yra 2.</w:t>
      </w:r>
    </w:p>
    <w:p w14:paraId="50B573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Tais retais atvejais, kai manoma, kad pacientas nevykdys nepageidaujamų reiškinių valdymo nurodymų (prasidėjus vėlyvajam viduriavimui, nedelsiant pradėti ir ilgai vartoti vaistinių preparatų nuo viduriavimo bei vartoti daug skysčių). Tokiems pacientams rekomenduojama griežta priežiūra ligoninėje.</w:t>
      </w:r>
    </w:p>
    <w:p w14:paraId="5C1A73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DD8FFF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Gydant vien Irinotecan Fresenius, jo paprastai infuzuojama kas tris savaites. Vis dėlto pacientams, kuriems būtinas atidesnis stebėjimas arba kuriems yra didelė sunkios neutropenijos pasireiškimo rizika, šio vaistinio preparato gali būti tikslinga infuzuoti kas savaitę (žr. 5 skyrių).</w:t>
      </w:r>
    </w:p>
    <w:p w14:paraId="08E1BDE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3EAF2A"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Vėlyvasis viduriavimas</w:t>
      </w:r>
    </w:p>
    <w:p w14:paraId="1AD2C836"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23576CF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Pacientą būtina informuoti apie vėlyvojo, t. y. prasidedančio praėjus daugiau kaip 24 val. po irinotekano infuzijos, bet kuriuo metu iki kito gydymo ciklo, viduriavimo galimybę. Taikant monoterapiją, pirmasis tuštinimasis skystomis išmatomis prasidėjo vidutiniškai penktą parą po irinotekano hidrochlorido trihidrato infuzijos. Apie prasidėjusį viduriavimą pacientas turi nedelsdamas informuoti gydytoją ir tuoj pat pradėti jo skirtą gydymą. </w:t>
      </w:r>
    </w:p>
    <w:p w14:paraId="6BFB7BF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D0B7A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Viduriavimo rizika yra didesnė pacientams,</w:t>
      </w:r>
      <w:r w:rsidRPr="00F7565C">
        <w:rPr>
          <w:rFonts w:ascii="Times New Roman" w:eastAsia="Calibri" w:hAnsi="Times New Roman" w:cs="Times New Roman"/>
        </w:rPr>
        <w:t xml:space="preserve"> </w:t>
      </w:r>
      <w:r w:rsidRPr="00F7565C">
        <w:rPr>
          <w:rFonts w:ascii="Times New Roman" w:eastAsia="Times New Roman" w:hAnsi="Times New Roman" w:cs="Times New Roman"/>
        </w:rPr>
        <w:t>kuriems anksčiau buvo taikyta pilvo ir (arba) dubens spindulinis gydymas, kuriems prieš pradedant gydyti buvo hiperleukocitozė arba kurių funkcinė būklė pagal PSO yra ≥ 2, bei moterims. Tinkamai negydomas viduriavimas gali būti pavojingas gyvybei, ypač tiems pacientams, kuriems yra ir neutropenija.</w:t>
      </w:r>
    </w:p>
    <w:p w14:paraId="47238A8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985D0E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Pirmą kartą pasituštinęs skystomis išmatomis pacientas turi nedelsdamas pradėti gerti daug skysčių, kuriuose yra elektrolitų, ir tinkamą gydymą nuo viduriavimo. Vaistinių </w:t>
      </w:r>
      <w:r w:rsidRPr="00F7565C">
        <w:rPr>
          <w:rFonts w:ascii="Times New Roman" w:eastAsia="Times New Roman" w:hAnsi="Times New Roman" w:cs="Times New Roman"/>
        </w:rPr>
        <w:lastRenderedPageBreak/>
        <w:t>preparatų nuo viduriavimo bus išrašyta tame skyriuje, kuriame buvo infuzuota irinotekano. Jų pacientas turi įsigyti išvykdamas iš ligoninės, kad viduriavimą galėtų slopinti iškart, kai tik jis prasideda. Be to, apie prasidėjusį viduriavimą pacientas turi informuoti savo arba skyriaus, kuriame buvo infuzuota irinotekano, gydytoją.</w:t>
      </w:r>
    </w:p>
    <w:p w14:paraId="5DAC1D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EFF892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Šiuo metu rekomenduojama viduriavimą slopinti didelėmis loperamido dozėmis (pradžioje gerti 4 mg, vėliau - po 2 mg kas 2 val.). Toks gydymas, jo nekeičiant, tęsiamas dar 12 val. po paskutinio pasituštinimo skystomis išmatomis. Taip loperamido galima dozuoti ne ilgiau kaip 48 val. iš eilės, kadangi kyla paralyžinio žarnų nepraeinamumo rizika, bet ne trumpiau kaip 12 valandų. </w:t>
      </w:r>
    </w:p>
    <w:p w14:paraId="1C3C7A0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230E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viduriavimas susijęs su sunkia neutropenija (neutrofilų yra &lt; 500 ląstelių/mm³), infekcijos profilaktikai reikia kartu su vaistiniais preparatais nuo viduriavimo vartoti plataus veikimo spektro antibiotikų.</w:t>
      </w:r>
    </w:p>
    <w:p w14:paraId="76DD089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89E721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Stabdant viduriavimą, be gydymo antibiotikais, pacientą rekomenduojama hospitalizuoti, jeigu:</w:t>
      </w:r>
    </w:p>
    <w:p w14:paraId="118C179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viduriavimas susijęs su karščiavimu;</w:t>
      </w:r>
    </w:p>
    <w:p w14:paraId="467245B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viduriavimas sunkus (būtina į veną leisti skysčių);</w:t>
      </w:r>
    </w:p>
    <w:p w14:paraId="28E93DF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pradėjus gydyti didele loperamido doze, viduriavimas trunka ilgiau nei 48 val.</w:t>
      </w:r>
    </w:p>
    <w:p w14:paraId="16FC222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1B7D73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Viduriavimo profilaktikai loperamido vartoti negalima net tiems pacientams, kuriems ankstesnio gydymo ciklo metu buvo pasireiškęs vėlyvasis viduriavimas. </w:t>
      </w:r>
    </w:p>
    <w:p w14:paraId="64C81BA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BDA3BE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Pacientams, kuriems buvo pasireiškęs sunkus viduriavimas, kitų gydymo ciklų metu rekomenduojama mažinti irinotekano dozę (žr. 4.2 skyrių).</w:t>
      </w:r>
    </w:p>
    <w:p w14:paraId="2E39AD8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5C37B0B" w14:textId="51F227DC" w:rsidR="00F7565C" w:rsidRPr="00184391" w:rsidRDefault="00AF5C05"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rPr>
      </w:pPr>
      <w:r>
        <w:rPr>
          <w:rFonts w:ascii="Times New Roman" w:eastAsia="Times New Roman" w:hAnsi="Times New Roman" w:cs="Times New Roman"/>
          <w:bCs/>
          <w:color w:val="000000"/>
          <w:u w:val="single"/>
        </w:rPr>
        <w:t>Kraujodara</w:t>
      </w:r>
    </w:p>
    <w:p w14:paraId="6754551F"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rPr>
      </w:pPr>
    </w:p>
    <w:p w14:paraId="2952777B"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Klinikinių tyrimų metu 3 arba 4 laipsnio pagal NVI-BTK klasifikaciją neutropenija pasireiškė reikšmingai dažniau pacientams, kuriems anksčiau buvo taikomas spindulinis dubens ir (arba) pilvo srities gydymas, palyginti su pacientais, kuriems toks spindulinis gydymas nebuvo taikomas. Pacientams, kurių serume pradinis bendras bilirubino kiekis buvo 1,0 mg/dl arba didesnis, 3 arba 4 laipsnio neutropenijos pasireiškimo rizika pirmojo ciklo metu buvo reikšmingai didesnė, palyginti su pacientais, kurių serume bilirubino kiekis buvo mažesnis nei 1,0 mg/dl.</w:t>
      </w:r>
    </w:p>
    <w:p w14:paraId="5BBE6EC4" w14:textId="77777777" w:rsidR="00F7565C" w:rsidRPr="00F7565C" w:rsidRDefault="00F7565C" w:rsidP="00F7565C">
      <w:pPr>
        <w:tabs>
          <w:tab w:val="left" w:pos="567"/>
        </w:tabs>
        <w:spacing w:after="0" w:line="240" w:lineRule="auto"/>
        <w:rPr>
          <w:rFonts w:ascii="Times New Roman" w:eastAsia="Times New Roman" w:hAnsi="Times New Roman" w:cs="Times New Roman"/>
          <w:b/>
          <w:iCs/>
        </w:rPr>
      </w:pPr>
    </w:p>
    <w:p w14:paraId="33AC412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Gydant irinotekanu, rekomenduojama kas savaitę matuoti kraujo ląstelių kiekį. Pacientą būtina informuoti apie neutropenijos galimybę ir karščiavimo reikšmę. Pasireiškus febrilinei neutropenijai (temperatūra &gt; 38°C ir neutrofilų ≤ 1000 ląstelių/mm³), pacientą reikia nedelsiant guldyti į ligoninę ir gydyti į veną injekuojamais plataus veikimo spektro antibiotikais.</w:t>
      </w:r>
    </w:p>
    <w:p w14:paraId="724D2B5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585B50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Pacientams, kuriems atsirado sunkių kraujodaros sutrikimų, tolesnių gydymo ciklų metu dozę rekomenduojama mažinti (žr. 4.2 skyrių).</w:t>
      </w:r>
    </w:p>
    <w:p w14:paraId="457F8FF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9C29AD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Pacientams, kuriems pasireiškė sunkus viduriavimas, yra didesnė infekcijos ir toksinio poveikio kraujodarai rizika. Pacientams, kuriems prasidėjo sunkus viduriavimas, reikia matuoti visų kraujo ląstelių kiekį. </w:t>
      </w:r>
    </w:p>
    <w:p w14:paraId="49BB3F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F7D85E7" w14:textId="7FAF2BC6" w:rsidR="00F7565C" w:rsidRPr="00184391" w:rsidRDefault="00AF5C05" w:rsidP="00F7565C">
      <w:pPr>
        <w:tabs>
          <w:tab w:val="left" w:pos="567"/>
        </w:tabs>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Sutrikusi k</w:t>
      </w:r>
      <w:r w:rsidR="00F7565C" w:rsidRPr="00184391">
        <w:rPr>
          <w:rFonts w:ascii="Times New Roman" w:eastAsia="Times New Roman" w:hAnsi="Times New Roman" w:cs="Times New Roman"/>
          <w:iCs/>
          <w:u w:val="single"/>
        </w:rPr>
        <w:t>epenų funkcij</w:t>
      </w:r>
      <w:r>
        <w:rPr>
          <w:rFonts w:ascii="Times New Roman" w:eastAsia="Times New Roman" w:hAnsi="Times New Roman" w:cs="Times New Roman"/>
          <w:iCs/>
          <w:u w:val="single"/>
        </w:rPr>
        <w:t>a</w:t>
      </w:r>
    </w:p>
    <w:p w14:paraId="7D86BD11" w14:textId="77777777" w:rsidR="00F7565C" w:rsidRPr="00F7565C" w:rsidRDefault="00F7565C" w:rsidP="00F7565C">
      <w:pPr>
        <w:tabs>
          <w:tab w:val="left" w:pos="567"/>
        </w:tabs>
        <w:spacing w:after="0" w:line="240" w:lineRule="auto"/>
        <w:rPr>
          <w:rFonts w:ascii="Times New Roman" w:eastAsia="Times New Roman" w:hAnsi="Times New Roman" w:cs="Times New Roman"/>
          <w:b/>
          <w:iCs/>
        </w:rPr>
      </w:pPr>
    </w:p>
    <w:p w14:paraId="3510205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Prieš pradedant gydyti irinotekanu ir prieš kiekvieną jo infuziją reikia ištirti kepenų funkciją.</w:t>
      </w:r>
    </w:p>
    <w:p w14:paraId="46B4E067" w14:textId="77777777" w:rsidR="00F7565C" w:rsidRPr="00F7565C" w:rsidRDefault="00F7565C" w:rsidP="00F7565C">
      <w:pPr>
        <w:tabs>
          <w:tab w:val="left" w:pos="567"/>
        </w:tabs>
        <w:spacing w:after="0" w:line="240" w:lineRule="auto"/>
        <w:rPr>
          <w:rFonts w:ascii="Times New Roman" w:eastAsia="Times New Roman" w:hAnsi="Times New Roman" w:cs="Times New Roman"/>
          <w:bCs/>
        </w:rPr>
      </w:pPr>
      <w:r w:rsidRPr="00F7565C">
        <w:rPr>
          <w:rFonts w:ascii="Times New Roman" w:eastAsia="Times New Roman" w:hAnsi="Times New Roman" w:cs="Times New Roman"/>
          <w:bCs/>
        </w:rPr>
        <w:t>Pacientams, kurių bilirubino kiekis tampa 1,5</w:t>
      </w:r>
      <w:r w:rsidRPr="00F7565C">
        <w:rPr>
          <w:rFonts w:ascii="Times New Roman" w:eastAsia="Times New Roman" w:hAnsi="Times New Roman" w:cs="Times New Roman"/>
          <w:bCs/>
        </w:rPr>
        <w:noBreakHyphen/>
        <w:t>3 kartus didesnis už VNR, organizme irinotekano klirensas yra mažesnis, todėl didėja toksinio poveikio kraujodarai rizika (žr. 5.2 skyrių). Tokiems pacientams reikia kas savaitę matuoti visų kraujo ląstelių kiekį. Pacientų, kurių bilirubino kiekis daugiau nei 3 kartus didesnis už VNR, irinotekanu gydyti negalima (žr. 4.3 skyrių).</w:t>
      </w:r>
    </w:p>
    <w:p w14:paraId="24119780" w14:textId="77777777" w:rsidR="00F7565C" w:rsidRPr="00F7565C" w:rsidRDefault="00F7565C" w:rsidP="00F7565C">
      <w:pPr>
        <w:tabs>
          <w:tab w:val="left" w:pos="567"/>
        </w:tabs>
        <w:spacing w:after="0" w:line="240" w:lineRule="auto"/>
        <w:rPr>
          <w:rFonts w:ascii="Times New Roman" w:eastAsia="Times New Roman" w:hAnsi="Times New Roman" w:cs="Times New Roman"/>
          <w:bCs/>
          <w:i/>
          <w:iCs/>
        </w:rPr>
      </w:pPr>
    </w:p>
    <w:p w14:paraId="51EDD94C" w14:textId="77777777" w:rsidR="00F7565C" w:rsidRPr="00184391" w:rsidRDefault="00F7565C" w:rsidP="00F7565C">
      <w:pPr>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Pykinimas ir vėmimas</w:t>
      </w:r>
    </w:p>
    <w:p w14:paraId="2CB6239C" w14:textId="77777777" w:rsidR="00F7565C" w:rsidRPr="00F7565C" w:rsidRDefault="00F7565C" w:rsidP="00F7565C">
      <w:pPr>
        <w:tabs>
          <w:tab w:val="left" w:pos="567"/>
        </w:tabs>
        <w:spacing w:after="0" w:line="240" w:lineRule="auto"/>
        <w:rPr>
          <w:rFonts w:ascii="Times New Roman" w:eastAsia="Times New Roman" w:hAnsi="Times New Roman" w:cs="Times New Roman"/>
          <w:i/>
          <w:iCs/>
          <w:u w:val="single"/>
        </w:rPr>
      </w:pPr>
    </w:p>
    <w:p w14:paraId="6280D9D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Prieš kiekvieną irinotekano hidrochlorido trihidrato infuziją rekomenduojamas profilaktinis gydymas vėmimą slopinančiais vaistiniais preparatais. Pykinimas ir vėmimas pasitaiko dažnai. Jei vėmimas prasideda kartu su vėlyvuoju viduriavimu, pacientą reikia nedelsiant hospitalizuoti ir gydyti.</w:t>
      </w:r>
    </w:p>
    <w:p w14:paraId="0431A9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0322E49" w14:textId="77777777" w:rsidR="00F7565C" w:rsidRPr="00184391" w:rsidRDefault="00F7565C" w:rsidP="00F7565C">
      <w:pPr>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Ūminis cholinerginis sindromas</w:t>
      </w:r>
    </w:p>
    <w:p w14:paraId="20264B16" w14:textId="77777777" w:rsidR="00F7565C" w:rsidRPr="00F7565C" w:rsidRDefault="00F7565C" w:rsidP="00F7565C">
      <w:pPr>
        <w:tabs>
          <w:tab w:val="left" w:pos="567"/>
        </w:tabs>
        <w:spacing w:after="0" w:line="240" w:lineRule="auto"/>
        <w:rPr>
          <w:rFonts w:ascii="Times New Roman" w:eastAsia="Times New Roman" w:hAnsi="Times New Roman" w:cs="Times New Roman"/>
          <w:i/>
          <w:iCs/>
          <w:u w:val="single"/>
        </w:rPr>
      </w:pPr>
    </w:p>
    <w:p w14:paraId="781B570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 atsiranda ūminis cholinerginis sindromas (ankstyvasis viduriavimas ir įvairūs kiti ženklai ir simptomai, pvz., prakaitavimas, pilvo diegliai, miozė ir seilėtekis), reikia po oda suleisti atropino sulfato (0,25 mg), išskyrus tuos atvejus, kai jo vartoti draudžiama dėl klinikinės būklės (žr. 4.8 skyrių). </w:t>
      </w:r>
    </w:p>
    <w:p w14:paraId="4BE7373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03EC48E"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Šių simptomų gali pasireikšti irinotekano infuzijos metu arba iš karto po jos; manoma, kad jie yra susiję su irinotekano pirminės medžiagos anticholinesteraziniu poveikiu ir, tikėtina, gali pasireikšti dažniau, jeigu vartojamos didesnės irinotekano dozės.</w:t>
      </w:r>
    </w:p>
    <w:p w14:paraId="0307213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39182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Pacientus, kurie serga astma, reikia gydyti atsargiai. Jei pasireiškia ūminis ar sunkus cholinerginis sindromas, tolesnių irinotekano dozių infuzijos metu rekomenduojamas profilaktinis gydymas atropino sulfatu.</w:t>
      </w:r>
    </w:p>
    <w:p w14:paraId="4044D90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C47258F" w14:textId="77777777" w:rsidR="00F7565C" w:rsidRPr="00184391" w:rsidRDefault="00F7565C" w:rsidP="00F7565C">
      <w:pPr>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Kvėpavimo sutrikimai</w:t>
      </w:r>
    </w:p>
    <w:p w14:paraId="40789905" w14:textId="77777777" w:rsidR="00F7565C" w:rsidRPr="00F7565C" w:rsidRDefault="00F7565C" w:rsidP="00F7565C">
      <w:pPr>
        <w:tabs>
          <w:tab w:val="left" w:pos="567"/>
        </w:tabs>
        <w:spacing w:after="0" w:line="240" w:lineRule="auto"/>
        <w:rPr>
          <w:rFonts w:ascii="Times New Roman" w:eastAsia="Times New Roman" w:hAnsi="Times New Roman" w:cs="Times New Roman"/>
          <w:b/>
          <w:iCs/>
        </w:rPr>
      </w:pPr>
    </w:p>
    <w:p w14:paraId="6D9325E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Intersticinė plaučių liga, pasireiškianti plaučių infiltratais, gydymo irinotekanu metu pasireiškia nedažnai. Intersticinė plaučių liga gali būti mirtina. Rizikos veiksniai, su kuriais gali būti susijęs intersticinės plaučių ligos pasireiškimas, yra toksinį poveikį plaučiams sukeliančių vaistinių preparatų vartojimas, radioterapija ir kolonijas stimuliuojantys faktoriai. Prieš irinotekano infuziją ir po jos reikia atidžiai sekti, ar pacientams, kuriems yra rizikos veiksnių, neatsiranda kvėpavimo sutrikimo simptomų. </w:t>
      </w:r>
    </w:p>
    <w:p w14:paraId="412163D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8FFD1A6"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Ekstravazacija</w:t>
      </w:r>
    </w:p>
    <w:p w14:paraId="491A9D07"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rPr>
      </w:pPr>
    </w:p>
    <w:p w14:paraId="1D06F993"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Nepaisant to, kad irinotekanas nėra žinomas kaip vezikantas, reikia elgtis atsargiai, kad būtų išvengta ekstravazacijos. Infuzijos vieta turi būti stebima, ar neatsiranda uždegimo požymių. Jei atsiranda ekstravazacija, rekomenduojama tą vietą nuplauti ir uždėti ledo.</w:t>
      </w:r>
    </w:p>
    <w:p w14:paraId="2FA142B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8881BF3"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Senyvi žmonės</w:t>
      </w:r>
    </w:p>
    <w:p w14:paraId="78A51416"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iCs/>
        </w:rPr>
      </w:pPr>
    </w:p>
    <w:p w14:paraId="700095E3"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Kadangi senyvų pacientų biologinės funkcijos, ypač kepenų funkciją, dažnai būna susilpnėjusios, šiai pacientų grupei reikia atsargiai parinkti Irinotecan Fresenius dozę (žr. 4.2 skyrių).</w:t>
      </w:r>
    </w:p>
    <w:p w14:paraId="6183161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CF2FDC4" w14:textId="77777777" w:rsidR="00F7565C" w:rsidRPr="00F7565C" w:rsidRDefault="00F7565C" w:rsidP="00F7565C">
      <w:pPr>
        <w:keepNext/>
        <w:keepLines/>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b/>
          <w:color w:val="000000"/>
        </w:rPr>
      </w:pPr>
      <w:r w:rsidRPr="00184391">
        <w:rPr>
          <w:rFonts w:ascii="Times New Roman" w:eastAsia="Times New Roman" w:hAnsi="Times New Roman" w:cs="Times New Roman"/>
          <w:bCs/>
          <w:color w:val="000000"/>
          <w:u w:val="single"/>
        </w:rPr>
        <w:lastRenderedPageBreak/>
        <w:t>Lėtinė uždegiminė</w:t>
      </w:r>
      <w:r w:rsidRPr="00184391">
        <w:rPr>
          <w:rFonts w:ascii="Times New Roman" w:eastAsia="Calibri" w:hAnsi="Times New Roman" w:cs="Times New Roman"/>
          <w:color w:val="000000"/>
          <w:u w:val="single"/>
        </w:rPr>
        <w:t xml:space="preserve"> žarnų </w:t>
      </w:r>
      <w:r w:rsidRPr="00184391">
        <w:rPr>
          <w:rFonts w:ascii="Times New Roman" w:eastAsia="Times New Roman" w:hAnsi="Times New Roman" w:cs="Times New Roman"/>
          <w:bCs/>
          <w:color w:val="000000"/>
          <w:u w:val="single"/>
        </w:rPr>
        <w:t>liga</w:t>
      </w:r>
      <w:r w:rsidRPr="00184391">
        <w:rPr>
          <w:rFonts w:ascii="Times New Roman" w:eastAsia="Calibri" w:hAnsi="Times New Roman" w:cs="Times New Roman"/>
          <w:color w:val="000000"/>
          <w:u w:val="single"/>
        </w:rPr>
        <w:t xml:space="preserve"> ir</w:t>
      </w:r>
      <w:r w:rsidRPr="00184391">
        <w:rPr>
          <w:rFonts w:ascii="Times New Roman" w:eastAsia="Times New Roman" w:hAnsi="Times New Roman" w:cs="Times New Roman"/>
          <w:bCs/>
          <w:color w:val="000000"/>
          <w:u w:val="single"/>
        </w:rPr>
        <w:t xml:space="preserve"> (</w:t>
      </w:r>
      <w:r w:rsidRPr="00184391">
        <w:rPr>
          <w:rFonts w:ascii="Times New Roman" w:eastAsia="Calibri" w:hAnsi="Times New Roman" w:cs="Times New Roman"/>
          <w:color w:val="000000"/>
          <w:u w:val="single"/>
        </w:rPr>
        <w:t>arba</w:t>
      </w:r>
      <w:r w:rsidRPr="00184391">
        <w:rPr>
          <w:rFonts w:ascii="Times New Roman" w:eastAsia="Times New Roman" w:hAnsi="Times New Roman" w:cs="Times New Roman"/>
          <w:bCs/>
          <w:color w:val="000000"/>
          <w:u w:val="single"/>
        </w:rPr>
        <w:t>)</w:t>
      </w:r>
      <w:r w:rsidRPr="00184391">
        <w:rPr>
          <w:rFonts w:ascii="Times New Roman" w:eastAsia="Calibri" w:hAnsi="Times New Roman" w:cs="Times New Roman"/>
          <w:color w:val="000000"/>
          <w:u w:val="single"/>
        </w:rPr>
        <w:t xml:space="preserve"> žarnų obstrukcija</w:t>
      </w:r>
    </w:p>
    <w:p w14:paraId="10FE35C0"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i/>
          <w:iCs/>
          <w:u w:val="single"/>
        </w:rPr>
      </w:pPr>
    </w:p>
    <w:p w14:paraId="0360CFCF"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Pacientų Irinotecan Fresenius gydyti negalima tol, kol nebus pašalinta žarnų obstrukcija (žr. 4.3 skyrių).</w:t>
      </w:r>
    </w:p>
    <w:p w14:paraId="3410EF7F" w14:textId="77777777" w:rsidR="00F7565C" w:rsidRPr="00F7565C" w:rsidRDefault="00F7565C" w:rsidP="00F7565C">
      <w:pPr>
        <w:tabs>
          <w:tab w:val="left" w:pos="567"/>
        </w:tabs>
        <w:spacing w:after="0" w:line="240" w:lineRule="auto"/>
        <w:rPr>
          <w:rFonts w:ascii="Times New Roman" w:eastAsia="Times New Roman" w:hAnsi="Times New Roman" w:cs="Times New Roman"/>
          <w:i/>
          <w:iCs/>
        </w:rPr>
      </w:pPr>
    </w:p>
    <w:p w14:paraId="08C0B6ED" w14:textId="7BF9F298" w:rsidR="00F7565C" w:rsidRPr="00184391" w:rsidRDefault="00AF5C05" w:rsidP="00F7565C">
      <w:pPr>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Sutrikusi i</w:t>
      </w:r>
      <w:r w:rsidR="00F7565C" w:rsidRPr="00184391">
        <w:rPr>
          <w:rFonts w:ascii="Times New Roman" w:eastAsia="Calibri" w:hAnsi="Times New Roman" w:cs="Times New Roman"/>
          <w:color w:val="000000"/>
          <w:u w:val="single"/>
        </w:rPr>
        <w:t>nkstų funkcij</w:t>
      </w:r>
      <w:r>
        <w:rPr>
          <w:rFonts w:ascii="Times New Roman" w:eastAsia="Calibri" w:hAnsi="Times New Roman" w:cs="Times New Roman"/>
          <w:color w:val="000000"/>
          <w:u w:val="single"/>
        </w:rPr>
        <w:t>a</w:t>
      </w:r>
    </w:p>
    <w:p w14:paraId="64366921"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Calibri" w:hAnsi="Times New Roman" w:cs="Times New Roman"/>
          <w:b/>
        </w:rPr>
      </w:pPr>
    </w:p>
    <w:p w14:paraId="166BF853"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Buvo kreatinino kiekio serume ar šlapalo kiekio kraujyje padidėjimo atvejų. Buvo ūminio inkstų nepakankamumo atvejų. Šie atvejai paprastai buvo susiję su infekcinių ligų komplikacijomis arba su pykinimo, vėmimo arba viduriavimo sukelta dehidracija. Pranešta apie retus naviko irimo sindromo sukelto inkstų funkcijos sutrikimo atvejus.</w:t>
      </w:r>
    </w:p>
    <w:p w14:paraId="472239C1"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rPr>
      </w:pPr>
    </w:p>
    <w:p w14:paraId="070E8466" w14:textId="77777777" w:rsidR="00F7565C" w:rsidRPr="00184391"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Spindulinis gydymas</w:t>
      </w:r>
    </w:p>
    <w:p w14:paraId="52F9E404"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rPr>
      </w:pPr>
    </w:p>
    <w:p w14:paraId="57AD58AD"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Pacientams, kuriems anksčiau buvo taikomas spindulinis dubens ir (arba) pilvo srities gydymas, yra didesnė kaulų čiulpų slopinimo po irinotekano pavartojimo rizika. Gydytojai turi atsargiai irinotekanu gydyti pacientus, kuriems buvo taikomas ekstensyvus spindulinis gydymas (pvz., apšvitinta &gt;25 % kaulų čiulpų ir gydymas taikytas 6 savaičių laikotarpiu iki irinotekano vartojimo pradžios). Tokiems pacientams gali reikėti koreguoti dozę (žr. 4.2 skyrių).</w:t>
      </w:r>
    </w:p>
    <w:p w14:paraId="302FBBEA" w14:textId="77777777" w:rsidR="00F7565C" w:rsidRPr="00F7565C" w:rsidRDefault="00F7565C" w:rsidP="00F7565C">
      <w:pPr>
        <w:tabs>
          <w:tab w:val="left" w:pos="567"/>
        </w:tabs>
        <w:spacing w:after="0" w:line="240" w:lineRule="auto"/>
        <w:rPr>
          <w:rFonts w:ascii="Times New Roman" w:eastAsia="Times New Roman" w:hAnsi="Times New Roman" w:cs="Times New Roman"/>
          <w:i/>
          <w:iCs/>
        </w:rPr>
      </w:pPr>
    </w:p>
    <w:p w14:paraId="3248DC65"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Širdies sutrikimai</w:t>
      </w:r>
    </w:p>
    <w:p w14:paraId="303BE71C"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051DDD8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Po gydymo irinotekanu buvo miokardo išemijos reiškinių atvejų, daugiausia pacientams, sergantiems širdies liga, turintiems kitokių žinomų širdies ligos rizikos veiksnių arba anksčiau gydytiems citotoksine chemoterapija (žr. 4.8 skyrių).</w:t>
      </w:r>
    </w:p>
    <w:p w14:paraId="65C8AB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E71126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Taigi pacientus, turinčius žinomų rizikos veiksnių, reikia atidžiai stebėti ir imtis priemonių iki minimumo sumažinti pakeičiamuosius rizikos veiksnius (pvz., rūkymą, hipertenziją ir hiperlipidemiją).</w:t>
      </w:r>
    </w:p>
    <w:p w14:paraId="32DBE1B8"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386F23B0"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Kraujagyslių sutrikimai</w:t>
      </w:r>
    </w:p>
    <w:p w14:paraId="1AB8FA98"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4572630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vartojimas retai buvo susijęs su tromboembolijos reiškinių (plaučių embolijos, venų trombozės arba arterijų tromboembolijos) atvejais pacientams, kuriems kartu su naviku buvo ir kitų dauginių rizikos veiksnių.</w:t>
      </w:r>
    </w:p>
    <w:p w14:paraId="504DB3C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FF7720C"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Imunosupresinis poveikis / imlumo infekcijai padidėjimas</w:t>
      </w:r>
    </w:p>
    <w:p w14:paraId="62DF2780"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25FB3DF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Pacientams, kurių imuninės sistemos funkcija sutrikdyta dėl gydymo chemoterapiniais preparatais, įskaitant irinotekaną, vakcinavimas gyvosiomis arba gyvosiomis susilpnintomis vakcinomis gali lemti sunkią arba mirtiną infekcinę ligą. Irinotekanu gydomų pacientų vakcinuoti gyvosiomis vakcinomis negalima. Galima vakcinuoti negyvosiomis arba inaktyvintomis vakcinomis, tačiau reakcija į jas gali būti silpnesnė</w:t>
      </w:r>
    </w:p>
    <w:p w14:paraId="32858FE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8EED3A8"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Kitokios būklės</w:t>
      </w:r>
    </w:p>
    <w:p w14:paraId="0D3AB118"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i/>
          <w:iCs/>
          <w:u w:val="single"/>
        </w:rPr>
      </w:pPr>
    </w:p>
    <w:p w14:paraId="1FA8B020"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Kadangi šio vaistinio preparato sudėtyje yra sorbitolio, vaistinis preparatas netinka žmonėms, kuriems yra paveldėtas fruktozės netoleravimas. </w:t>
      </w:r>
    </w:p>
    <w:p w14:paraId="25797D4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0C751A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Pacientams, kurie dėl viduriavimo ir (arba) vėmimo neteko skysčių arba kuriems yra sepsis, nedažnais atvejais pasireiškė inkstų nepakankamumas, hipotenzija ar sepsis. </w:t>
      </w:r>
    </w:p>
    <w:p w14:paraId="399527A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A1DED6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Gydymo metu ir mažiausiai tris mėnesius po jo būtinos kontracepcijos priemonės.</w:t>
      </w:r>
    </w:p>
    <w:p w14:paraId="592A79A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D8A4D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vartojant kartu su stipriu citochromo inhibitoriumi (pvz., ketokonazolu) arba induktoriais (pvz., rifampicinu, karbamazepinu, fenobarbitaliu, fenitoinu, rifampicinu, paprastųjų jonažolių preparatais), gali pasikeisti irinotekano metabolizmas, todėl taip gydyti reikia vengti (žr. 4.5 skyrių).</w:t>
      </w:r>
    </w:p>
    <w:p w14:paraId="4DC7DEFA" w14:textId="77777777" w:rsidR="00F7565C" w:rsidRPr="00F7565C" w:rsidRDefault="00F7565C" w:rsidP="00F7565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rPr>
      </w:pPr>
    </w:p>
    <w:p w14:paraId="07C1FB02" w14:textId="77777777" w:rsidR="00F7565C" w:rsidRPr="00F7565C" w:rsidRDefault="00F7565C" w:rsidP="00F7565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rPr>
      </w:pPr>
      <w:r w:rsidRPr="00F7565C">
        <w:rPr>
          <w:rFonts w:ascii="Times New Roman" w:eastAsia="Times New Roman" w:hAnsi="Times New Roman" w:cs="Times New Roman"/>
          <w:bCs/>
          <w:color w:val="000000"/>
        </w:rPr>
        <w:t>Šio vaistinio preparato vienoje dozėje yra mažiau kaip 1 mmol (23 mg) natrio, t. y. jis beveik neturi reikšmės.</w:t>
      </w:r>
    </w:p>
    <w:p w14:paraId="37C73B9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144FA39"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4.5</w:t>
      </w:r>
      <w:r w:rsidRPr="00F7565C">
        <w:rPr>
          <w:rFonts w:ascii="Times New Roman" w:eastAsia="Times New Roman" w:hAnsi="Times New Roman" w:cs="Times New Roman"/>
          <w:b/>
          <w:bCs/>
        </w:rPr>
        <w:tab/>
        <w:t>Sąveika su kitais vaistiniais preparatais ir kitokia sąveika</w:t>
      </w:r>
    </w:p>
    <w:p w14:paraId="7E4040A8"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p>
    <w:p w14:paraId="01FD793A"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Irinotekano sąveikos su nervo ir raumens sinapsių blokatoriais galimybės atmesti negalima. Kadangi irinotekanas slopina acetilcholinesterazės aktyvumą, todėl vaistiniai preparatai, pasižymintys anticholinesteraziniu aktyvumu, gali ilginti suksametonio sukeliamą nervo ir raumens sinapsių blokuojamąjį poveikį ir naikinti nedepoliarizuojančio poveikio miorelaksantų sukeltą nervo ir raumens sinapsių blokadą. </w:t>
      </w:r>
    </w:p>
    <w:p w14:paraId="742053D9"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p>
    <w:p w14:paraId="173DAB5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Keli tyrimai parodė, kad kartu vartojami CYP 3A indukuojantys prieštraukuliniai vaistiniai preparatai (pvz., karbamazepinas, fenobarbitalis ar fenitoinas) mažina irinotekano, SN-38 ir SN-38 gliukuronido ekspoziciją ir silpnina farmakodinaminį poveikį. Minėtų prieštraukulinių preparatų poveikį rodė SN-38 ir SN-38 gliukuronido AUC sumažėjimas 50</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arba daugiau. Be citochromo P450 3A fermentų indukcijos, irinotekano ir jo metabolitų ekspozicija gali mažėti ir dėl gliukuroninimo bei išsiskyrimo su tulžimi padidėjimo. </w:t>
      </w:r>
    </w:p>
    <w:p w14:paraId="33E3DF2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F5E41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Tyrimų rezultatai rodo, kad gydant irinotekanu ir kartu ketokonazolu, 87</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sumažėja aminopentano rūgšties darinio (angl. APC) plotas po koncentracijos kraujyje priklausomai nuo laiko kreive ir 109</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padidėja SN-38 AUC, palyginti su gydymu vien irinotekanu. </w:t>
      </w:r>
    </w:p>
    <w:p w14:paraId="3F3C344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3AE4D2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Pacientus, irinotekano vartojančius kartu su vaistiniais preparatais, slopinančiais (pvz., ketokonazolu) arba indukuojančiais (pvz., rifampicinu, karbamazepinu, fenobarbitaliu ar fenitoinu) vaistinių preparatų metabolizmą, veikiant citochromo P450 3A4 fermentams, reikia gydyti atsargiai. Irinotekano vartojimas vienu metu su šio metabolinio kelio inhibitoriumi arba stimuliatoriumi gali pakeisti irinotekano metabolizmą ir to reikia vengti (žr. 4.4 skyrių).</w:t>
      </w:r>
    </w:p>
    <w:p w14:paraId="50D398D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9AE2E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Vieno mažo (n </w:t>
      </w:r>
      <w:r w:rsidRPr="00F7565C">
        <w:rPr>
          <w:rFonts w:ascii="Times New Roman" w:eastAsia="Times New Roman" w:hAnsi="Times New Roman" w:cs="Times New Roman"/>
        </w:rPr>
        <w:sym w:font="Symbol" w:char="F03D"/>
      </w:r>
      <w:r w:rsidRPr="00F7565C">
        <w:rPr>
          <w:rFonts w:ascii="Times New Roman" w:eastAsia="Times New Roman" w:hAnsi="Times New Roman" w:cs="Times New Roman"/>
        </w:rPr>
        <w:t> 5) farmakokinetikos tyrimo metu pacientų,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irinotekano dozę vartojusių kartu su 900 mg paprastųjų jonažolių (</w:t>
      </w:r>
      <w:r w:rsidRPr="00F7565C">
        <w:rPr>
          <w:rFonts w:ascii="Times New Roman" w:eastAsia="Times New Roman" w:hAnsi="Times New Roman" w:cs="Times New Roman"/>
          <w:i/>
        </w:rPr>
        <w:t>Hypericum perforatum)</w:t>
      </w:r>
      <w:r w:rsidRPr="00F7565C">
        <w:rPr>
          <w:rFonts w:ascii="Times New Roman" w:eastAsia="Times New Roman" w:hAnsi="Times New Roman" w:cs="Times New Roman"/>
        </w:rPr>
        <w:t xml:space="preserve"> doze, kraujo plazmoje aktyvaus irinotekano metabolito SN-38 koncentracija sumažėjo 42</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w:t>
      </w:r>
    </w:p>
    <w:p w14:paraId="31002C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EB4863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color w:val="000000"/>
        </w:rPr>
        <w:t>Paprastoji jonažolė sumažina SN-38 kiekius plazmoje</w:t>
      </w:r>
      <w:r w:rsidRPr="00F7565C">
        <w:rPr>
          <w:rFonts w:ascii="Times New Roman" w:eastAsia="Times New Roman" w:hAnsi="Times New Roman" w:cs="Times New Roman"/>
        </w:rPr>
        <w:t>, todėl paprastųjų jonažolių kartu su irinotekanu vartoti negalima (žr. 4.3 skyrių).</w:t>
      </w:r>
    </w:p>
    <w:p w14:paraId="1E8DF68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5-fluorouracilo ir folino rūgšties derinys kartu vartojamo irinotekano farmakokinetikos nekeitė.</w:t>
      </w:r>
    </w:p>
    <w:p w14:paraId="473746F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EAAA58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Atazanaviro sulfatas. Atazanaviro sulfato skyrimas kartu su CYP3A4 ir UGT1A1 inhibitoriumi gali potencialiai padidinti SN-38, aktyvaus irinotekano metabolito, sisteminį poveikį. Gydytojai turi į tai atsižvelgti, kai šie vaistiniai preparatai yra skiriami kartu.</w:t>
      </w:r>
    </w:p>
    <w:p w14:paraId="639E36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997331"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lastRenderedPageBreak/>
        <w:t>Sąveika, būdinga visiems citotoksiniams preparatams</w:t>
      </w:r>
    </w:p>
    <w:p w14:paraId="64E508F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Vėžiu sergantys pacientai paprastai gydomi antikoaguliantais, kadangi padidėja trombozės reiškinių rizika. Jeigu reikia gydyti vitamino K antagonistais, būtina dažniau matuoti TNS (Tarptautinį normalizuotą santykį), kadangi jų terapinis indeksas yra mažas, taip pat atskirų pacientų kraujo trombogeniškumas labai skiriasi ir kadangi tarp geriamųjų antikoaguliantų ir priešvėžinių chemoterapinių preparatų galima sąveika.</w:t>
      </w:r>
    </w:p>
    <w:p w14:paraId="4196210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77F05CE"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r w:rsidRPr="00F7565C">
        <w:rPr>
          <w:rFonts w:ascii="Times New Roman" w:eastAsia="Times New Roman" w:hAnsi="Times New Roman" w:cs="Times New Roman"/>
          <w:i/>
          <w:u w:val="single"/>
        </w:rPr>
        <w:t>Kartu vartoti draudžiama</w:t>
      </w:r>
    </w:p>
    <w:p w14:paraId="1F0E8302"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0AC4AF08" w14:textId="77777777" w:rsidR="00F7565C" w:rsidRPr="00F7565C" w:rsidRDefault="00F7565C" w:rsidP="00F7565C">
      <w:pPr>
        <w:tabs>
          <w:tab w:val="left" w:pos="357"/>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Geltonosios karštinės vakcinų: kyla mirtinos generalizuotos reakcijos į vakciną rizika.</w:t>
      </w:r>
    </w:p>
    <w:p w14:paraId="367B8E70"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3D1431EF"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r w:rsidRPr="00F7565C">
        <w:rPr>
          <w:rFonts w:ascii="Times New Roman" w:eastAsia="Times New Roman" w:hAnsi="Times New Roman" w:cs="Times New Roman"/>
          <w:i/>
          <w:u w:val="single"/>
        </w:rPr>
        <w:t>Kartu vartoti nerekomenduojama</w:t>
      </w:r>
    </w:p>
    <w:p w14:paraId="4ACC7018"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1FF5337E" w14:textId="77777777" w:rsidR="00F7565C" w:rsidRPr="00F7565C" w:rsidRDefault="00F7565C" w:rsidP="00F7565C">
      <w:pPr>
        <w:tabs>
          <w:tab w:val="left" w:pos="357"/>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Gyvųjų susilpnintų vakcinų (išskyrus geltonosios karštinės vakciną): kyla sisteminės, galimai mirtinos ligos (pavyzdžiui, infekcijos) rizika. Pacientams, kurių imuninės sistemos funkcija jau yra slopinama dėl sergamos ligos, ši rizika yra didesnė.</w:t>
      </w:r>
    </w:p>
    <w:p w14:paraId="1CC53C65" w14:textId="77777777" w:rsidR="00F7565C" w:rsidRPr="00F7565C" w:rsidRDefault="00F7565C" w:rsidP="00F7565C">
      <w:pPr>
        <w:tabs>
          <w:tab w:val="left" w:pos="357"/>
          <w:tab w:val="left" w:pos="567"/>
        </w:tabs>
        <w:spacing w:after="0" w:line="240" w:lineRule="auto"/>
        <w:rPr>
          <w:rFonts w:ascii="Times New Roman" w:eastAsia="Times New Roman" w:hAnsi="Times New Roman" w:cs="Times New Roman"/>
        </w:rPr>
      </w:pPr>
    </w:p>
    <w:p w14:paraId="55AABD71" w14:textId="77777777" w:rsidR="00F7565C" w:rsidRPr="00F7565C" w:rsidRDefault="00F7565C" w:rsidP="00F7565C">
      <w:pPr>
        <w:tabs>
          <w:tab w:val="left" w:pos="357"/>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Reikia vartoti inaktyvintą vakciną, jeigu tokia yra (poliomielito).</w:t>
      </w:r>
    </w:p>
    <w:p w14:paraId="12326E39" w14:textId="77777777" w:rsidR="00F7565C" w:rsidRPr="00F7565C" w:rsidRDefault="00F7565C" w:rsidP="00F7565C">
      <w:pPr>
        <w:tabs>
          <w:tab w:val="left" w:pos="357"/>
          <w:tab w:val="left" w:pos="567"/>
        </w:tabs>
        <w:spacing w:after="0" w:line="240" w:lineRule="auto"/>
        <w:rPr>
          <w:rFonts w:ascii="Times New Roman" w:eastAsia="Times New Roman" w:hAnsi="Times New Roman" w:cs="Times New Roman"/>
        </w:rPr>
      </w:pPr>
    </w:p>
    <w:p w14:paraId="33BB2FD7" w14:textId="77777777" w:rsidR="00F7565C" w:rsidRPr="00F7565C" w:rsidRDefault="00F7565C" w:rsidP="00F7565C">
      <w:pPr>
        <w:tabs>
          <w:tab w:val="left" w:pos="0"/>
          <w:tab w:val="left" w:pos="357"/>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b/>
        <w:t>Fenitoino: gali kilti konvulsijų pasunkėjimo rizika, kadangi citotoksiniai vaistiniai preparatai mažina fenitoino absorbciją žarnyne, arba toksinio poveikio stiprėjimo rizika, kadangi fenitoinas sustiprina kepenyse vykstantį metabolizmą.</w:t>
      </w:r>
    </w:p>
    <w:p w14:paraId="2F270840"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07743B1F"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r w:rsidRPr="00F7565C">
        <w:rPr>
          <w:rFonts w:ascii="Times New Roman" w:eastAsia="Times New Roman" w:hAnsi="Times New Roman" w:cs="Times New Roman"/>
          <w:i/>
          <w:u w:val="single"/>
        </w:rPr>
        <w:t>Kartu vartojant reikia atsižvelgti</w:t>
      </w:r>
    </w:p>
    <w:p w14:paraId="110CCCC3" w14:textId="77777777" w:rsidR="00F7565C" w:rsidRPr="00F7565C" w:rsidRDefault="00F7565C" w:rsidP="00F7565C">
      <w:pPr>
        <w:tabs>
          <w:tab w:val="left" w:pos="567"/>
        </w:tabs>
        <w:spacing w:after="0" w:line="240" w:lineRule="auto"/>
        <w:rPr>
          <w:rFonts w:ascii="Times New Roman" w:eastAsia="Times New Roman" w:hAnsi="Times New Roman" w:cs="Times New Roman"/>
          <w:i/>
          <w:u w:val="single"/>
        </w:rPr>
      </w:pPr>
    </w:p>
    <w:p w14:paraId="331806AB" w14:textId="77777777" w:rsidR="00F7565C" w:rsidRPr="00F7565C" w:rsidRDefault="00F7565C" w:rsidP="00F7565C">
      <w:pPr>
        <w:tabs>
          <w:tab w:val="left" w:pos="0"/>
          <w:tab w:val="left" w:pos="357"/>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Ciklosporino, takrolimuzo: galimas pernelyg didelis imuninės sistemos funkcijos slopinimas, keliantis limfoproliferacijos riziką.</w:t>
      </w:r>
    </w:p>
    <w:p w14:paraId="3BC49FF2" w14:textId="77777777" w:rsidR="00F7565C" w:rsidRPr="00F7565C" w:rsidRDefault="00F7565C" w:rsidP="00F7565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rPr>
      </w:pPr>
    </w:p>
    <w:p w14:paraId="0138C7E2" w14:textId="77777777" w:rsidR="00F7565C" w:rsidRDefault="00F7565C" w:rsidP="00F7565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rPr>
      </w:pPr>
      <w:r w:rsidRPr="00F7565C">
        <w:rPr>
          <w:rFonts w:ascii="Times New Roman" w:eastAsia="Times New Roman" w:hAnsi="Times New Roman" w:cs="Times New Roman"/>
          <w:bCs/>
          <w:color w:val="000000"/>
        </w:rPr>
        <w:t xml:space="preserve">Ar cetuksimabas daro įtaką irinotekano poveikio saugumui, ar yra priešingai, nenustatyta. </w:t>
      </w:r>
    </w:p>
    <w:p w14:paraId="7A58C8B8" w14:textId="77777777" w:rsidR="00AF5C05" w:rsidRPr="00F7565C" w:rsidRDefault="00AF5C05" w:rsidP="00F7565C">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cs="Times New Roman"/>
          <w:bCs/>
          <w:color w:val="000000"/>
        </w:rPr>
      </w:pPr>
    </w:p>
    <w:p w14:paraId="3B192DB6" w14:textId="77777777" w:rsidR="00F7565C" w:rsidRPr="00F7565C" w:rsidRDefault="00F7565C" w:rsidP="00F7565C">
      <w:pPr>
        <w:tabs>
          <w:tab w:val="left" w:pos="0"/>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Vaistinių preparatų tarpusavio sąveikai įvertinti skirto tyrimo rezultatai parodė, kad bevacizumabas nedaro reikšmingos įtakos irinotekano ir jo aktyvaus metabolito SN-38 farmakokinetikai. Vis dėlto, tai neleidžia paneigti bet kokio toksiškumo padidėjimo dėl jų farmakologinių savybių.</w:t>
      </w:r>
    </w:p>
    <w:p w14:paraId="4FFB6FAA"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7BF7B0B5"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4.6</w:t>
      </w:r>
      <w:r w:rsidRPr="00F7565C">
        <w:rPr>
          <w:rFonts w:ascii="Times New Roman" w:eastAsia="Times New Roman" w:hAnsi="Times New Roman" w:cs="Times New Roman"/>
          <w:b/>
          <w:bCs/>
        </w:rPr>
        <w:tab/>
        <w:t>Vaisingumas, nėštumo ir žindymo laikotarpis</w:t>
      </w:r>
    </w:p>
    <w:p w14:paraId="68431BC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18E2751"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Vaisingos moterys / Vyrų ir moterų kontracepcija</w:t>
      </w:r>
    </w:p>
    <w:p w14:paraId="75872FD4" w14:textId="77777777" w:rsidR="00F7565C" w:rsidRPr="00F7565C" w:rsidRDefault="00F7565C" w:rsidP="00F7565C">
      <w:pPr>
        <w:keepNext/>
        <w:keepLines/>
        <w:tabs>
          <w:tab w:val="left" w:pos="567"/>
        </w:tabs>
        <w:spacing w:after="0" w:line="240" w:lineRule="auto"/>
        <w:rPr>
          <w:rFonts w:ascii="Times New Roman" w:eastAsia="Arial Unicode MS" w:hAnsi="Times New Roman" w:cs="Times New Roman"/>
          <w:bCs/>
        </w:rPr>
      </w:pPr>
      <w:r w:rsidRPr="00F7565C">
        <w:rPr>
          <w:rFonts w:ascii="Times New Roman" w:eastAsia="Arial Unicode MS" w:hAnsi="Times New Roman" w:cs="Times New Roman"/>
          <w:bCs/>
        </w:rPr>
        <w:t>Gydymo metu ir 1</w:t>
      </w:r>
      <w:r w:rsidRPr="00F7565C">
        <w:rPr>
          <w:rFonts w:ascii="Times New Roman" w:eastAsia="Arial Unicode MS" w:hAnsi="Times New Roman" w:cs="Times New Roman"/>
          <w:bCs/>
        </w:rPr>
        <w:noBreakHyphen/>
        <w:t>3 mėn. po jo vaisingoms moterims ir vyrams būtina naudotis kontracepcijos priemonėmis.</w:t>
      </w:r>
    </w:p>
    <w:p w14:paraId="5E42DD50"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u w:val="single"/>
        </w:rPr>
      </w:pPr>
    </w:p>
    <w:p w14:paraId="4631254C"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Nėštumas</w:t>
      </w:r>
    </w:p>
    <w:p w14:paraId="6670A947" w14:textId="77777777" w:rsidR="00F7565C" w:rsidRPr="00F7565C" w:rsidRDefault="00F7565C" w:rsidP="00F7565C">
      <w:pPr>
        <w:keepNext/>
        <w:keepLines/>
        <w:tabs>
          <w:tab w:val="left" w:pos="567"/>
        </w:tabs>
        <w:spacing w:after="0" w:line="240" w:lineRule="auto"/>
        <w:rPr>
          <w:rFonts w:ascii="Times New Roman" w:eastAsia="Arial Unicode MS" w:hAnsi="Times New Roman" w:cs="Times New Roman"/>
          <w:b/>
          <w:bCs/>
        </w:rPr>
      </w:pPr>
      <w:r w:rsidRPr="00F7565C">
        <w:rPr>
          <w:rFonts w:ascii="Times New Roman" w:eastAsia="Times New Roman" w:hAnsi="Times New Roman" w:cs="Times New Roman"/>
        </w:rPr>
        <w:t xml:space="preserve">Informacijos apie irinotekano vartojimą nėštumo metu nėra. Gyvūnams irinotekanas sukėlė embriotoksinį ir teratogeninį poveikį. Remiantis tyrimų su gyvūnais rezultatais ir irinotekano veikimo mechanizmu, </w:t>
      </w:r>
      <w:r w:rsidRPr="00F7565C">
        <w:rPr>
          <w:rFonts w:ascii="Times New Roman" w:eastAsia="Times New Roman" w:hAnsi="Times New Roman" w:cs="Times New Roman"/>
          <w:bCs/>
        </w:rPr>
        <w:t xml:space="preserve">irinotekano </w:t>
      </w:r>
      <w:r w:rsidRPr="00F7565C">
        <w:rPr>
          <w:rFonts w:ascii="Times New Roman" w:eastAsia="Times New Roman" w:hAnsi="Times New Roman" w:cs="Times New Roman"/>
        </w:rPr>
        <w:t xml:space="preserve">neturi būti vartojama nėštumo metu, nebent tai neabejotinai būtina. </w:t>
      </w:r>
    </w:p>
    <w:p w14:paraId="0B1AEC60"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rPr>
      </w:pPr>
    </w:p>
    <w:p w14:paraId="22EAE1B7"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u w:val="single"/>
        </w:rPr>
      </w:pPr>
      <w:r w:rsidRPr="00F7565C">
        <w:rPr>
          <w:rFonts w:ascii="Times New Roman" w:eastAsia="Times New Roman" w:hAnsi="Times New Roman" w:cs="Times New Roman"/>
          <w:bCs/>
          <w:color w:val="000000"/>
          <w:u w:val="single"/>
        </w:rPr>
        <w:t>Žindymas</w:t>
      </w:r>
    </w:p>
    <w:p w14:paraId="27E1DDDB"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Žindamų žiurkių piene buvo rastas </w:t>
      </w:r>
      <w:r w:rsidRPr="00F7565C">
        <w:rPr>
          <w:rFonts w:ascii="Times New Roman" w:eastAsia="Times New Roman" w:hAnsi="Times New Roman" w:cs="Times New Roman"/>
          <w:color w:val="000000"/>
          <w:vertAlign w:val="superscript"/>
        </w:rPr>
        <w:t>14</w:t>
      </w:r>
      <w:r w:rsidRPr="00F7565C">
        <w:rPr>
          <w:rFonts w:ascii="Times New Roman" w:eastAsia="Times New Roman" w:hAnsi="Times New Roman" w:cs="Times New Roman"/>
          <w:color w:val="000000"/>
        </w:rPr>
        <w:t>C-irinotekanas. Nežinoma, ar irinotekanas išsiskiria į motinos pieną. Todėl irinotekano vartojimo metu dėl galimų nepageidaujamų reakcijų maitinamiems kūdikiams, žindymą reikia nutraukti (žr. 4.3 skyrių).</w:t>
      </w:r>
    </w:p>
    <w:p w14:paraId="1F08F32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563E0ED"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Vaisingumas</w:t>
      </w:r>
    </w:p>
    <w:p w14:paraId="53B8B6D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Nėra duomenų apie irinotekano poveikį žmonių vaisingumui. Buvo aprašyti irinotekano nepageidaujami poveikiai gyvūnų palikuonių vaisingumui </w:t>
      </w:r>
      <w:r w:rsidRPr="00F7565C">
        <w:rPr>
          <w:rFonts w:ascii="Times New Roman" w:eastAsia="Times New Roman" w:hAnsi="Times New Roman" w:cs="Times New Roman"/>
          <w:color w:val="333333"/>
        </w:rPr>
        <w:t>(žr. 5.3 skyrių).</w:t>
      </w:r>
    </w:p>
    <w:p w14:paraId="704A5E2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00A92B2"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4.7</w:t>
      </w:r>
      <w:r w:rsidRPr="00F7565C">
        <w:rPr>
          <w:rFonts w:ascii="Times New Roman" w:eastAsia="Times New Roman" w:hAnsi="Times New Roman" w:cs="Times New Roman"/>
          <w:b/>
          <w:bCs/>
        </w:rPr>
        <w:tab/>
        <w:t>Poveikis gebėjimui vairuoti ir valdyti mechanizmus</w:t>
      </w:r>
    </w:p>
    <w:p w14:paraId="60AAAE2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E8C3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Pacientą būtina perspėti, kad per pirmąsias 24 val. po irinotekano hidrochlorido trihidrato infuzijos gali svaigti galva ir sutrikti regėjimas, ir patarti nevairuoti ir nevaldyti mechanizmų, jeigu tokių simptomų atsiranda.</w:t>
      </w:r>
    </w:p>
    <w:p w14:paraId="129CEBB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0C504F"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4.8</w:t>
      </w:r>
      <w:r w:rsidRPr="00F7565C">
        <w:rPr>
          <w:rFonts w:ascii="Times New Roman" w:eastAsia="Times New Roman" w:hAnsi="Times New Roman" w:cs="Times New Roman"/>
          <w:b/>
          <w:bCs/>
        </w:rPr>
        <w:tab/>
        <w:t>Nepageidaujamas poveikis</w:t>
      </w:r>
    </w:p>
    <w:p w14:paraId="5871A557"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p>
    <w:p w14:paraId="1AE0CEC1"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Cs/>
          <w:u w:val="single"/>
        </w:rPr>
      </w:pPr>
      <w:r w:rsidRPr="00F7565C">
        <w:rPr>
          <w:rFonts w:ascii="Times New Roman" w:eastAsia="Times New Roman" w:hAnsi="Times New Roman" w:cs="Times New Roman"/>
          <w:bCs/>
          <w:u w:val="single"/>
        </w:rPr>
        <w:t>Klinikiniai tyrimai</w:t>
      </w:r>
    </w:p>
    <w:p w14:paraId="3D6874E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Išsamūs duomenys apie nepageidaujamas reakcijas buvo surinkti metastazavusio gaubtinės ir tiesiosios žarnos vėžio tyrimų metu; dažnis yra pateikiamas toliau. Manoma, kad nepageidaujamos reakcijos, pasireiškusios vaistinį preparatą vartojat kitoms indikacijoms, bus tokios pačios kaip ir pasireiškusios vaistinį preparatą vartojant gaubtinės ir tiesiosios žarnos vėžiui gydyti.</w:t>
      </w:r>
    </w:p>
    <w:p w14:paraId="6B5A14B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9D8A26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Dažniausios (≥1/10) dozę ribojančios nepageidaujamos irinotekano reakcijos yra vėlyvasis viduriavimas (pasireiškiantis po pavartojimo praėjus daugiau kaip 24 valandoms) ir kraujo sutrikimai, įskaitant neutropeniją, anemiją ir trombocitopeniją.</w:t>
      </w:r>
    </w:p>
    <w:p w14:paraId="06DBADB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A47D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Neutropenija yra dozę ribojantis toksinis poveikis. Neutropenija buvo laikina ir ne kumuliacinio pobūdžio; ir monoterapijos, ir kombinuotojo gydymo atveju dienų iki mažiausio rodmens pasiekimo mediana buvo 8 paros.</w:t>
      </w:r>
    </w:p>
    <w:p w14:paraId="25783B8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08FDC7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Labai dažnai stebėtas sunkus laikinas ūminis cholinerginis sindromas. </w:t>
      </w:r>
    </w:p>
    <w:p w14:paraId="7A0AA7A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5CFE39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Pagrindiniai simptomai, apibūdinami kaip ankstyvasis viduriavimas ir įvairūs kiti simptomai, pvz., pilvo skausmas, prakaitavimas, miozė ir seilių išsiskyrimo sustiprėjimas, pasireiškė irinotekano infuzijos metu arba per pirmąsias 24 valandas po jos. Po atropino pavartojimo šie simptomai išnyko (žr. 4.4 skyrių).</w:t>
      </w:r>
    </w:p>
    <w:p w14:paraId="135A7A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10B59BE"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Monoterapija</w:t>
      </w:r>
    </w:p>
    <w:p w14:paraId="7B7E922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Toliau išvardytos nepageidaujamos reakcijos, laikomos tikėtinai ar galimai susijusiomis su irinotekano vartojimu, buvo praneštos 765 pacientams, kuriems buvo taikoma monoterapija rekomenduojama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doze. Kiekvienoje dažnio grupėje nepageidaujamos reakcijos pateikiamos mažėjančio sunkumo tvarka. Dažnis apibūdinamas taip: labai dažnas (≥ 1/10), dažnas (nuo ≥ 1/100 iki &lt; 1/10), nedažnas (nuo ≥ 1/1000 iki &lt; 1/100), retas (nuo ≥ 1/10000 iki &lt; 1/1000) ir labai retas (&lt; 1/10000).</w:t>
      </w:r>
    </w:p>
    <w:p w14:paraId="41B9007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1811"/>
        <w:gridCol w:w="2716"/>
      </w:tblGrid>
      <w:tr w:rsidR="00F7565C" w:rsidRPr="00F7565C" w14:paraId="2D7F501E" w14:textId="77777777" w:rsidTr="00171AC9">
        <w:tc>
          <w:tcPr>
            <w:tcW w:w="5000" w:type="pct"/>
            <w:gridSpan w:val="3"/>
            <w:tcBorders>
              <w:top w:val="outset" w:sz="6" w:space="0" w:color="auto"/>
              <w:bottom w:val="outset" w:sz="6" w:space="0" w:color="auto"/>
            </w:tcBorders>
            <w:shd w:val="clear" w:color="auto" w:fill="FFFFFF"/>
            <w:hideMark/>
          </w:tcPr>
          <w:p w14:paraId="71538E1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Nepageidaujamos reakcijos, apie kurias pranešta taikant monoterapiją irinotekanu (vartojant po 350 mg/m</w:t>
            </w:r>
            <w:r w:rsidRPr="00F7565C">
              <w:rPr>
                <w:rFonts w:ascii="Times New Roman" w:eastAsia="Times New Roman" w:hAnsi="Times New Roman" w:cs="Times New Roman"/>
                <w:b/>
                <w:bCs/>
                <w:vertAlign w:val="superscript"/>
              </w:rPr>
              <w:t>2</w:t>
            </w:r>
            <w:r w:rsidRPr="00F7565C">
              <w:rPr>
                <w:rFonts w:ascii="Times New Roman" w:eastAsia="Times New Roman" w:hAnsi="Times New Roman" w:cs="Times New Roman"/>
                <w:b/>
                <w:bCs/>
              </w:rPr>
              <w:t> kas 3 savaites)</w:t>
            </w:r>
          </w:p>
        </w:tc>
      </w:tr>
      <w:tr w:rsidR="00F7565C" w:rsidRPr="00F7565C" w14:paraId="6377E23D" w14:textId="77777777" w:rsidTr="00171AC9">
        <w:tc>
          <w:tcPr>
            <w:tcW w:w="2500" w:type="pct"/>
            <w:tcBorders>
              <w:top w:val="outset" w:sz="6" w:space="0" w:color="auto"/>
              <w:bottom w:val="single" w:sz="4" w:space="0" w:color="auto"/>
              <w:right w:val="outset" w:sz="6" w:space="0" w:color="auto"/>
            </w:tcBorders>
            <w:shd w:val="clear" w:color="auto" w:fill="FFFFFF"/>
            <w:hideMark/>
          </w:tcPr>
          <w:p w14:paraId="08314C4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MedDRA organų sistemų klasė</w:t>
            </w:r>
          </w:p>
        </w:tc>
        <w:tc>
          <w:tcPr>
            <w:tcW w:w="1000" w:type="pct"/>
            <w:tcBorders>
              <w:top w:val="outset" w:sz="6" w:space="0" w:color="auto"/>
              <w:left w:val="outset" w:sz="6" w:space="0" w:color="auto"/>
              <w:bottom w:val="single" w:sz="4" w:space="0" w:color="auto"/>
              <w:right w:val="outset" w:sz="6" w:space="0" w:color="auto"/>
            </w:tcBorders>
            <w:shd w:val="clear" w:color="auto" w:fill="FFFFFF"/>
            <w:hideMark/>
          </w:tcPr>
          <w:p w14:paraId="66479D7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Dažnio kategorija</w:t>
            </w:r>
          </w:p>
        </w:tc>
        <w:tc>
          <w:tcPr>
            <w:tcW w:w="1500" w:type="pct"/>
            <w:tcBorders>
              <w:top w:val="outset" w:sz="6" w:space="0" w:color="auto"/>
              <w:left w:val="outset" w:sz="6" w:space="0" w:color="auto"/>
              <w:bottom w:val="single" w:sz="4" w:space="0" w:color="auto"/>
            </w:tcBorders>
            <w:shd w:val="clear" w:color="auto" w:fill="FFFFFF"/>
            <w:hideMark/>
          </w:tcPr>
          <w:p w14:paraId="647123D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Rekomenduojamas terminas</w:t>
            </w:r>
          </w:p>
        </w:tc>
      </w:tr>
      <w:tr w:rsidR="00F7565C" w:rsidRPr="00F7565C" w14:paraId="7D8B6934" w14:textId="77777777" w:rsidTr="00171AC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07"/>
        </w:trPr>
        <w:tc>
          <w:tcPr>
            <w:tcW w:w="2500" w:type="pct"/>
            <w:tcBorders>
              <w:top w:val="single" w:sz="4" w:space="0" w:color="auto"/>
              <w:left w:val="single" w:sz="4" w:space="0" w:color="auto"/>
              <w:right w:val="single" w:sz="4" w:space="0" w:color="auto"/>
            </w:tcBorders>
            <w:hideMark/>
          </w:tcPr>
          <w:p w14:paraId="092F2B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Infekcijos ir infestacijos</w:t>
            </w:r>
          </w:p>
        </w:tc>
        <w:tc>
          <w:tcPr>
            <w:tcW w:w="1000" w:type="pct"/>
            <w:tcBorders>
              <w:top w:val="single" w:sz="4" w:space="0" w:color="auto"/>
              <w:left w:val="single" w:sz="4" w:space="0" w:color="auto"/>
              <w:bottom w:val="single" w:sz="4" w:space="0" w:color="auto"/>
              <w:right w:val="single" w:sz="4" w:space="0" w:color="auto"/>
            </w:tcBorders>
            <w:hideMark/>
          </w:tcPr>
          <w:p w14:paraId="71AF678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single" w:sz="4" w:space="0" w:color="auto"/>
              <w:left w:val="single" w:sz="4" w:space="0" w:color="auto"/>
              <w:bottom w:val="single" w:sz="4" w:space="0" w:color="auto"/>
              <w:right w:val="single" w:sz="4" w:space="0" w:color="auto"/>
            </w:tcBorders>
            <w:hideMark/>
          </w:tcPr>
          <w:p w14:paraId="712398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Infekcija</w:t>
            </w:r>
          </w:p>
        </w:tc>
      </w:tr>
      <w:tr w:rsidR="00F7565C" w:rsidRPr="00F7565C" w14:paraId="03930A92" w14:textId="77777777" w:rsidTr="00171AC9">
        <w:tc>
          <w:tcPr>
            <w:tcW w:w="2500" w:type="pct"/>
            <w:vMerge w:val="restart"/>
            <w:tcBorders>
              <w:top w:val="single" w:sz="4" w:space="0" w:color="auto"/>
              <w:bottom w:val="outset" w:sz="6" w:space="0" w:color="auto"/>
              <w:right w:val="outset" w:sz="6" w:space="0" w:color="auto"/>
            </w:tcBorders>
            <w:shd w:val="clear" w:color="auto" w:fill="FFFFFF"/>
            <w:hideMark/>
          </w:tcPr>
          <w:p w14:paraId="684FE00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Kraujo ir limfinės sistemos sutrikimai</w:t>
            </w:r>
          </w:p>
        </w:tc>
        <w:tc>
          <w:tcPr>
            <w:tcW w:w="1000" w:type="pct"/>
            <w:tcBorders>
              <w:top w:val="single" w:sz="4" w:space="0" w:color="auto"/>
              <w:left w:val="outset" w:sz="6" w:space="0" w:color="auto"/>
              <w:bottom w:val="outset" w:sz="6" w:space="0" w:color="auto"/>
              <w:right w:val="outset" w:sz="6" w:space="0" w:color="auto"/>
            </w:tcBorders>
            <w:shd w:val="clear" w:color="auto" w:fill="FFFFFF"/>
            <w:hideMark/>
          </w:tcPr>
          <w:p w14:paraId="5B5376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single" w:sz="4" w:space="0" w:color="auto"/>
              <w:left w:val="outset" w:sz="6" w:space="0" w:color="auto"/>
              <w:bottom w:val="outset" w:sz="6" w:space="0" w:color="auto"/>
            </w:tcBorders>
            <w:shd w:val="clear" w:color="auto" w:fill="FFFFFF"/>
            <w:hideMark/>
          </w:tcPr>
          <w:p w14:paraId="2BE822F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Neutropenija</w:t>
            </w:r>
          </w:p>
        </w:tc>
      </w:tr>
      <w:tr w:rsidR="00F7565C" w:rsidRPr="00F7565C" w14:paraId="339079FC" w14:textId="77777777" w:rsidTr="00171AC9">
        <w:tc>
          <w:tcPr>
            <w:tcW w:w="2500" w:type="pct"/>
            <w:vMerge/>
            <w:tcBorders>
              <w:top w:val="single" w:sz="4" w:space="0" w:color="auto"/>
              <w:bottom w:val="outset" w:sz="6" w:space="0" w:color="auto"/>
              <w:right w:val="outset" w:sz="6" w:space="0" w:color="auto"/>
            </w:tcBorders>
            <w:shd w:val="clear" w:color="auto" w:fill="FFFFFF"/>
          </w:tcPr>
          <w:p w14:paraId="3B0941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single" w:sz="4" w:space="0" w:color="auto"/>
              <w:left w:val="outset" w:sz="6" w:space="0" w:color="auto"/>
              <w:bottom w:val="outset" w:sz="6" w:space="0" w:color="auto"/>
              <w:right w:val="outset" w:sz="6" w:space="0" w:color="auto"/>
            </w:tcBorders>
            <w:shd w:val="clear" w:color="auto" w:fill="FFFFFF"/>
          </w:tcPr>
          <w:p w14:paraId="6D23C4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single" w:sz="4" w:space="0" w:color="auto"/>
              <w:left w:val="outset" w:sz="6" w:space="0" w:color="auto"/>
              <w:bottom w:val="outset" w:sz="6" w:space="0" w:color="auto"/>
            </w:tcBorders>
            <w:shd w:val="clear" w:color="auto" w:fill="FFFFFF"/>
          </w:tcPr>
          <w:p w14:paraId="103A9C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Anemija</w:t>
            </w:r>
          </w:p>
        </w:tc>
      </w:tr>
      <w:tr w:rsidR="00F7565C" w:rsidRPr="00F7565C" w14:paraId="0984ADEF" w14:textId="77777777" w:rsidTr="00171AC9">
        <w:tc>
          <w:tcPr>
            <w:tcW w:w="2500" w:type="pct"/>
            <w:vMerge/>
            <w:tcBorders>
              <w:top w:val="outset" w:sz="6" w:space="0" w:color="auto"/>
              <w:bottom w:val="outset" w:sz="6" w:space="0" w:color="auto"/>
              <w:right w:val="outset" w:sz="6" w:space="0" w:color="auto"/>
            </w:tcBorders>
            <w:shd w:val="clear" w:color="auto" w:fill="FFFFFF"/>
            <w:vAlign w:val="center"/>
            <w:hideMark/>
          </w:tcPr>
          <w:p w14:paraId="48A497B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D5CC87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hideMark/>
          </w:tcPr>
          <w:p w14:paraId="1B82F1D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Trombocitopenija</w:t>
            </w:r>
          </w:p>
        </w:tc>
      </w:tr>
      <w:tr w:rsidR="00F7565C" w:rsidRPr="00F7565C" w14:paraId="7675B210" w14:textId="77777777" w:rsidTr="00171AC9">
        <w:tc>
          <w:tcPr>
            <w:tcW w:w="2500" w:type="pct"/>
            <w:vMerge/>
            <w:tcBorders>
              <w:top w:val="outset" w:sz="6" w:space="0" w:color="auto"/>
              <w:bottom w:val="outset" w:sz="6" w:space="0" w:color="auto"/>
              <w:right w:val="outset" w:sz="6" w:space="0" w:color="auto"/>
            </w:tcBorders>
            <w:shd w:val="clear" w:color="auto" w:fill="FFFFFF"/>
            <w:vAlign w:val="center"/>
          </w:tcPr>
          <w:p w14:paraId="421161B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2FDEBD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0F060EE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Febrilinė neutropenija</w:t>
            </w:r>
          </w:p>
        </w:tc>
      </w:tr>
      <w:tr w:rsidR="00F7565C" w:rsidRPr="00F7565C" w14:paraId="45D1461E" w14:textId="77777777" w:rsidTr="00171AC9">
        <w:tc>
          <w:tcPr>
            <w:tcW w:w="2500" w:type="pct"/>
            <w:tcBorders>
              <w:top w:val="outset" w:sz="6" w:space="0" w:color="auto"/>
              <w:bottom w:val="outset" w:sz="6" w:space="0" w:color="auto"/>
              <w:right w:val="outset" w:sz="6" w:space="0" w:color="auto"/>
            </w:tcBorders>
            <w:shd w:val="clear" w:color="auto" w:fill="FFFFFF"/>
            <w:hideMark/>
          </w:tcPr>
          <w:p w14:paraId="1C3D185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Metabolizmo ir mitybos sutrikimai</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EDB4CE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6E22BD9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Sumažėjęs apetitas</w:t>
            </w:r>
          </w:p>
        </w:tc>
      </w:tr>
      <w:tr w:rsidR="00F7565C" w:rsidRPr="00F7565C" w14:paraId="3B673373" w14:textId="77777777" w:rsidTr="00171AC9">
        <w:tc>
          <w:tcPr>
            <w:tcW w:w="2500" w:type="pct"/>
            <w:tcBorders>
              <w:top w:val="outset" w:sz="6" w:space="0" w:color="auto"/>
              <w:right w:val="outset" w:sz="6" w:space="0" w:color="auto"/>
            </w:tcBorders>
            <w:shd w:val="clear" w:color="auto" w:fill="FFFFFF"/>
            <w:hideMark/>
          </w:tcPr>
          <w:p w14:paraId="087BC0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Nervų sistemos sutrikimai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E871DB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708BB9E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Cholinerginis sindromas</w:t>
            </w:r>
          </w:p>
        </w:tc>
      </w:tr>
      <w:tr w:rsidR="00F7565C" w:rsidRPr="00F7565C" w14:paraId="14886825" w14:textId="77777777" w:rsidTr="00171AC9">
        <w:tc>
          <w:tcPr>
            <w:tcW w:w="2500" w:type="pct"/>
            <w:vMerge w:val="restart"/>
            <w:tcBorders>
              <w:top w:val="outset" w:sz="6" w:space="0" w:color="auto"/>
              <w:right w:val="outset" w:sz="6" w:space="0" w:color="auto"/>
            </w:tcBorders>
            <w:shd w:val="clear" w:color="auto" w:fill="FFFFFF"/>
            <w:hideMark/>
          </w:tcPr>
          <w:p w14:paraId="012D91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Virškinimo trakto sutrikimai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4C34BE3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1E71F3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Viduriavimas</w:t>
            </w:r>
          </w:p>
        </w:tc>
      </w:tr>
      <w:tr w:rsidR="00F7565C" w:rsidRPr="00F7565C" w14:paraId="34138734" w14:textId="77777777" w:rsidTr="00171AC9">
        <w:tc>
          <w:tcPr>
            <w:tcW w:w="2500" w:type="pct"/>
            <w:vMerge/>
            <w:tcBorders>
              <w:top w:val="outset" w:sz="6" w:space="0" w:color="auto"/>
              <w:right w:val="outset" w:sz="6" w:space="0" w:color="auto"/>
            </w:tcBorders>
            <w:shd w:val="clear" w:color="auto" w:fill="FFFFFF"/>
          </w:tcPr>
          <w:p w14:paraId="5010074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11F496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6F3A8BD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Vėmimas</w:t>
            </w:r>
          </w:p>
        </w:tc>
      </w:tr>
      <w:tr w:rsidR="00F7565C" w:rsidRPr="00F7565C" w14:paraId="707DF480" w14:textId="77777777" w:rsidTr="00171AC9">
        <w:tc>
          <w:tcPr>
            <w:tcW w:w="2500" w:type="pct"/>
            <w:vMerge/>
            <w:tcBorders>
              <w:top w:val="outset" w:sz="6" w:space="0" w:color="auto"/>
              <w:right w:val="outset" w:sz="6" w:space="0" w:color="auto"/>
            </w:tcBorders>
            <w:shd w:val="clear" w:color="auto" w:fill="FFFFFF"/>
          </w:tcPr>
          <w:p w14:paraId="6C36B67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0A031EF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34C7CFD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Pykinimas</w:t>
            </w:r>
          </w:p>
        </w:tc>
      </w:tr>
      <w:tr w:rsidR="00F7565C" w:rsidRPr="00F7565C" w14:paraId="3CF081B7" w14:textId="77777777" w:rsidTr="00171AC9">
        <w:tc>
          <w:tcPr>
            <w:tcW w:w="2500" w:type="pct"/>
            <w:vMerge/>
            <w:tcBorders>
              <w:top w:val="outset" w:sz="6" w:space="0" w:color="auto"/>
              <w:right w:val="outset" w:sz="6" w:space="0" w:color="auto"/>
            </w:tcBorders>
            <w:shd w:val="clear" w:color="auto" w:fill="FFFFFF"/>
          </w:tcPr>
          <w:p w14:paraId="2B19BA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15177E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41678F4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Pilvo skausmas</w:t>
            </w:r>
          </w:p>
        </w:tc>
      </w:tr>
      <w:tr w:rsidR="00F7565C" w:rsidRPr="00F7565C" w14:paraId="1A7420F6" w14:textId="77777777" w:rsidTr="00171AC9">
        <w:tc>
          <w:tcPr>
            <w:tcW w:w="2500" w:type="pct"/>
            <w:vMerge/>
            <w:tcBorders>
              <w:right w:val="outset" w:sz="6" w:space="0" w:color="auto"/>
            </w:tcBorders>
            <w:shd w:val="clear" w:color="auto" w:fill="FFFFFF"/>
            <w:vAlign w:val="center"/>
            <w:hideMark/>
          </w:tcPr>
          <w:p w14:paraId="71AD2B0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B58E52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hideMark/>
          </w:tcPr>
          <w:p w14:paraId="3C5B6D1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Vidurių užkietėjimas</w:t>
            </w:r>
          </w:p>
        </w:tc>
      </w:tr>
      <w:tr w:rsidR="00F7565C" w:rsidRPr="00F7565C" w14:paraId="61C4F6DC" w14:textId="77777777" w:rsidTr="00171AC9">
        <w:tc>
          <w:tcPr>
            <w:tcW w:w="2500" w:type="pct"/>
            <w:tcBorders>
              <w:top w:val="outset" w:sz="6" w:space="0" w:color="auto"/>
              <w:right w:val="outset" w:sz="6" w:space="0" w:color="auto"/>
            </w:tcBorders>
            <w:shd w:val="clear" w:color="auto" w:fill="FFFFFF"/>
            <w:hideMark/>
          </w:tcPr>
          <w:p w14:paraId="7421338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Odos ir poodinio audinio sutrikimai</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38C31B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300242A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Alopecija (laikina)</w:t>
            </w:r>
          </w:p>
        </w:tc>
      </w:tr>
      <w:tr w:rsidR="00F7565C" w:rsidRPr="00F7565C" w14:paraId="41BCAE3F" w14:textId="77777777" w:rsidTr="00171AC9">
        <w:trPr>
          <w:trHeight w:val="233"/>
        </w:trPr>
        <w:tc>
          <w:tcPr>
            <w:tcW w:w="2500" w:type="pct"/>
            <w:vMerge w:val="restart"/>
            <w:tcBorders>
              <w:top w:val="outset" w:sz="6" w:space="0" w:color="auto"/>
              <w:right w:val="outset" w:sz="6" w:space="0" w:color="auto"/>
            </w:tcBorders>
            <w:shd w:val="clear" w:color="auto" w:fill="FFFFFF"/>
            <w:hideMark/>
          </w:tcPr>
          <w:p w14:paraId="5C3F341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Bendrieji sutrikimai ir vartojimo vietos pažeidimai</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7FBED6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572501A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Gleivinės uždegimas</w:t>
            </w:r>
          </w:p>
        </w:tc>
      </w:tr>
      <w:tr w:rsidR="00F7565C" w:rsidRPr="00F7565C" w14:paraId="0F8D2A43" w14:textId="77777777" w:rsidTr="00171AC9">
        <w:trPr>
          <w:trHeight w:val="283"/>
        </w:trPr>
        <w:tc>
          <w:tcPr>
            <w:tcW w:w="2500" w:type="pct"/>
            <w:vMerge/>
            <w:tcBorders>
              <w:right w:val="outset" w:sz="6" w:space="0" w:color="auto"/>
            </w:tcBorders>
            <w:shd w:val="clear" w:color="auto" w:fill="FFFFFF"/>
          </w:tcPr>
          <w:p w14:paraId="7E756D2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79E9F2F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1F1BFB8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Karščiavimas</w:t>
            </w:r>
          </w:p>
        </w:tc>
      </w:tr>
      <w:tr w:rsidR="00F7565C" w:rsidRPr="00F7565C" w14:paraId="6B58F002" w14:textId="77777777" w:rsidTr="00171AC9">
        <w:trPr>
          <w:trHeight w:val="216"/>
        </w:trPr>
        <w:tc>
          <w:tcPr>
            <w:tcW w:w="2500" w:type="pct"/>
            <w:vMerge/>
            <w:tcBorders>
              <w:bottom w:val="outset" w:sz="6" w:space="0" w:color="auto"/>
              <w:right w:val="outset" w:sz="6" w:space="0" w:color="auto"/>
            </w:tcBorders>
            <w:shd w:val="clear" w:color="auto" w:fill="FFFFFF"/>
          </w:tcPr>
          <w:p w14:paraId="359AF30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14693CB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244AF9A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Astenija</w:t>
            </w:r>
          </w:p>
        </w:tc>
      </w:tr>
      <w:tr w:rsidR="00F7565C" w:rsidRPr="00F7565C" w14:paraId="52A026B3" w14:textId="77777777" w:rsidTr="00171AC9">
        <w:tc>
          <w:tcPr>
            <w:tcW w:w="2500" w:type="pct"/>
            <w:tcBorders>
              <w:right w:val="outset" w:sz="6" w:space="0" w:color="auto"/>
            </w:tcBorders>
            <w:shd w:val="clear" w:color="auto" w:fill="FFFFFF"/>
            <w:vAlign w:val="center"/>
          </w:tcPr>
          <w:p w14:paraId="4DFC633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Tyrimai</w:t>
            </w: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6677947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1488793F"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rPr>
            </w:pPr>
            <w:r w:rsidRPr="00F7565C">
              <w:rPr>
                <w:rFonts w:ascii="Times New Roman" w:eastAsia="Times New Roman" w:hAnsi="Times New Roman" w:cs="Times New Roman"/>
              </w:rPr>
              <w:t>Padidėjęs kreatinino kiekis kraujyje</w:t>
            </w:r>
          </w:p>
        </w:tc>
      </w:tr>
      <w:tr w:rsidR="00F7565C" w:rsidRPr="00F7565C" w14:paraId="2D332E4E" w14:textId="77777777" w:rsidTr="00171AC9">
        <w:tc>
          <w:tcPr>
            <w:tcW w:w="2500" w:type="pct"/>
            <w:tcBorders>
              <w:right w:val="outset" w:sz="6" w:space="0" w:color="auto"/>
            </w:tcBorders>
            <w:shd w:val="clear" w:color="auto" w:fill="FFFFFF"/>
            <w:vAlign w:val="center"/>
          </w:tcPr>
          <w:p w14:paraId="64F97F6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529AC06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15D52683"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rPr>
            </w:pPr>
            <w:r w:rsidRPr="00F7565C">
              <w:rPr>
                <w:rFonts w:ascii="Times New Roman" w:eastAsia="Times New Roman" w:hAnsi="Times New Roman" w:cs="Times New Roman"/>
              </w:rPr>
              <w:t>Padidėjęs transaminazių (AST ir ALT) aktyvumas</w:t>
            </w:r>
          </w:p>
        </w:tc>
      </w:tr>
      <w:tr w:rsidR="00F7565C" w:rsidRPr="00F7565C" w14:paraId="7F0DF7EC" w14:textId="77777777" w:rsidTr="00171AC9">
        <w:tc>
          <w:tcPr>
            <w:tcW w:w="2500" w:type="pct"/>
            <w:tcBorders>
              <w:right w:val="outset" w:sz="6" w:space="0" w:color="auto"/>
            </w:tcBorders>
            <w:shd w:val="clear" w:color="auto" w:fill="FFFFFF"/>
            <w:vAlign w:val="center"/>
          </w:tcPr>
          <w:p w14:paraId="1F8441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2FCFADD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4D4C315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Padidėjęs bilirubino kiekis</w:t>
            </w:r>
          </w:p>
        </w:tc>
      </w:tr>
      <w:tr w:rsidR="00F7565C" w:rsidRPr="00F7565C" w14:paraId="0721CFCB" w14:textId="77777777" w:rsidTr="00171AC9">
        <w:tc>
          <w:tcPr>
            <w:tcW w:w="2500" w:type="pct"/>
            <w:tcBorders>
              <w:bottom w:val="outset" w:sz="6" w:space="0" w:color="auto"/>
              <w:right w:val="outset" w:sz="6" w:space="0" w:color="auto"/>
            </w:tcBorders>
            <w:shd w:val="clear" w:color="auto" w:fill="FFFFFF"/>
            <w:vAlign w:val="center"/>
          </w:tcPr>
          <w:p w14:paraId="55ED1BB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044CDC1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13A39F45"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rPr>
            </w:pPr>
            <w:r w:rsidRPr="00F7565C">
              <w:rPr>
                <w:rFonts w:ascii="Times New Roman" w:eastAsia="Times New Roman" w:hAnsi="Times New Roman" w:cs="Times New Roman"/>
              </w:rPr>
              <w:t>Padidėjęs šarminės fosfatazės aktyvumas kraujyje</w:t>
            </w:r>
          </w:p>
        </w:tc>
      </w:tr>
    </w:tbl>
    <w:p w14:paraId="372D5B4A"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6213F6BB"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Atrinktų nepageidaujamų reakcijų apibūdinimas (monoterapija)</w:t>
      </w:r>
    </w:p>
    <w:p w14:paraId="32ED3D66"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u w:val="single"/>
        </w:rPr>
      </w:pPr>
    </w:p>
    <w:p w14:paraId="5259473F"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Sunkus viduriavimas</w:t>
      </w:r>
      <w:r w:rsidRPr="00F7565C">
        <w:rPr>
          <w:rFonts w:ascii="Times New Roman" w:eastAsia="Times New Roman" w:hAnsi="Times New Roman" w:cs="Times New Roman"/>
        </w:rPr>
        <w:t xml:space="preserve"> pasireiškė 20 % pacientų, kurie vykdė viduriavimo kontrolės rekomendacijas. Įvertinamų ciklų metu sunkus viduriavimas pasireiškė 14 % atvejų. Laiko iki pirmųjų skystų išmatų atsiradimo mediana buvo 5 dienos po irinotekano infuzijos.</w:t>
      </w:r>
    </w:p>
    <w:p w14:paraId="460F29E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C68F7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Cs/>
        </w:rPr>
        <w:t>Sunkus</w:t>
      </w:r>
      <w:r w:rsidRPr="00F7565C">
        <w:rPr>
          <w:rFonts w:ascii="Times New Roman" w:eastAsia="Times New Roman" w:hAnsi="Times New Roman" w:cs="Times New Roman"/>
          <w:b/>
          <w:bCs/>
        </w:rPr>
        <w:t xml:space="preserve"> pykinimas ir vėmimas </w:t>
      </w:r>
      <w:r w:rsidRPr="00F7565C">
        <w:rPr>
          <w:rFonts w:ascii="Times New Roman" w:eastAsia="Times New Roman" w:hAnsi="Times New Roman" w:cs="Times New Roman"/>
          <w:bCs/>
        </w:rPr>
        <w:t>pasireiškė maždaug 1</w:t>
      </w:r>
      <w:r w:rsidRPr="00F7565C">
        <w:rPr>
          <w:rFonts w:ascii="Times New Roman" w:eastAsia="Times New Roman" w:hAnsi="Times New Roman" w:cs="Times New Roman"/>
        </w:rPr>
        <w:t>0 % pacientų, kurie buvo gydomi antiemetikais.</w:t>
      </w:r>
    </w:p>
    <w:p w14:paraId="327A328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4F03EC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Vidurių užkietėjimas</w:t>
      </w:r>
      <w:r w:rsidRPr="00F7565C">
        <w:rPr>
          <w:rFonts w:ascii="Times New Roman" w:eastAsia="Times New Roman" w:hAnsi="Times New Roman" w:cs="Times New Roman"/>
        </w:rPr>
        <w:t xml:space="preserve"> pasireiškė mažiau kaip 10 % pacientų.</w:t>
      </w:r>
    </w:p>
    <w:p w14:paraId="5FA52FC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Neutropenija</w:t>
      </w:r>
      <w:r w:rsidRPr="00F7565C">
        <w:rPr>
          <w:rFonts w:ascii="Times New Roman" w:eastAsia="Times New Roman" w:hAnsi="Times New Roman" w:cs="Times New Roman"/>
        </w:rPr>
        <w:t xml:space="preserve"> pasireiškė 78,7 % pacientų ir buvo sunki (neutrofilų kiekis &lt;500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22,6 % pacientų. Įvertinamų ciklų metu 18 % atvejų neutrofilų kiekis buvo mažesnis kaip 1000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įskaitant 7,6 % atvejų, kai neutrofilų kiekis buvo &lt;500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Visiškas neutrofilų kiekio atsistatymas paprastai buvo pasiekiamas iki 22 dienos.</w:t>
      </w:r>
    </w:p>
    <w:p w14:paraId="5F27F808"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1B6330F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 xml:space="preserve">Karščiavimas su sunkia neutropenija </w:t>
      </w:r>
      <w:r w:rsidRPr="00F7565C">
        <w:rPr>
          <w:rFonts w:ascii="Times New Roman" w:eastAsia="Times New Roman" w:hAnsi="Times New Roman" w:cs="Times New Roman"/>
        </w:rPr>
        <w:t>pasireiškė 6,2 % pacientų ir 1,7 % ciklų metu.</w:t>
      </w:r>
    </w:p>
    <w:p w14:paraId="475A0FF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23D6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Infekcijos epizodų pasireiškė maždaug 10,3 % pacientų (2,5 % ciklų metų), su sunkia neutropenija susijęs sutrikimas pasireiškė maždaug 5,3 % pacientų (1,1 % ciklų), 2 pacientai mirė.</w:t>
      </w:r>
    </w:p>
    <w:p w14:paraId="2AD63C62"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77D748C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Anemija</w:t>
      </w:r>
      <w:r w:rsidRPr="00F7565C">
        <w:rPr>
          <w:rFonts w:ascii="Times New Roman" w:eastAsia="Times New Roman" w:hAnsi="Times New Roman" w:cs="Times New Roman"/>
        </w:rPr>
        <w:t xml:space="preserve"> pasireiškė maždaug 58,7 % pacientų (8 % atvejų hemoglobino kiekis buvo &lt;8 g/dl, 0,9 % − &lt;6,5 g/dl).</w:t>
      </w:r>
    </w:p>
    <w:p w14:paraId="190FD795"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0FCE282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Trombocitopenija</w:t>
      </w:r>
      <w:r w:rsidRPr="00F7565C">
        <w:rPr>
          <w:rFonts w:ascii="Times New Roman" w:eastAsia="Times New Roman" w:hAnsi="Times New Roman" w:cs="Times New Roman"/>
        </w:rPr>
        <w:t> (&lt;100000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pasireiškė 7,4 % pacientų ir 1,8 % ciklų metu, 0,9 % atvejų (0,2 % ciklų metu) trombocitų kiekis buvo ≤50000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xml:space="preserve">. </w:t>
      </w:r>
    </w:p>
    <w:p w14:paraId="72E71C6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739C3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Beveik visų pacientų trombocitų kiekis atsistatė iki 22 dienos.</w:t>
      </w:r>
    </w:p>
    <w:p w14:paraId="6E0D2FB4"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0AEC0D6C"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bCs/>
          <w:u w:val="single"/>
        </w:rPr>
        <w:t>Ūminis cholinerginis sindromas</w:t>
      </w:r>
    </w:p>
    <w:p w14:paraId="1CCB93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Sunkus laikinas ūminis cholinerginis sindromas pasireiškė 9 % pacientų, kuriems taikyta monoterapija.</w:t>
      </w:r>
    </w:p>
    <w:p w14:paraId="48EAF4C2" w14:textId="77777777" w:rsidR="00F7565C" w:rsidRPr="00F7565C" w:rsidRDefault="00F7565C" w:rsidP="00F7565C">
      <w:pPr>
        <w:tabs>
          <w:tab w:val="left" w:pos="567"/>
        </w:tabs>
        <w:spacing w:after="0" w:line="240" w:lineRule="auto"/>
        <w:rPr>
          <w:rFonts w:ascii="Times New Roman" w:eastAsia="Times New Roman" w:hAnsi="Times New Roman" w:cs="Times New Roman"/>
          <w:bCs/>
        </w:rPr>
      </w:pPr>
    </w:p>
    <w:p w14:paraId="78BC80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Cs/>
        </w:rPr>
        <w:t>Sunki</w:t>
      </w:r>
      <w:r w:rsidRPr="00F7565C">
        <w:rPr>
          <w:rFonts w:ascii="Times New Roman" w:eastAsia="Times New Roman" w:hAnsi="Times New Roman" w:cs="Times New Roman"/>
          <w:b/>
          <w:bCs/>
        </w:rPr>
        <w:t xml:space="preserve"> astenija</w:t>
      </w:r>
      <w:r w:rsidRPr="00F7565C">
        <w:rPr>
          <w:rFonts w:ascii="Times New Roman" w:eastAsia="Times New Roman" w:hAnsi="Times New Roman" w:cs="Times New Roman"/>
        </w:rPr>
        <w:t xml:space="preserve"> pasireiškė mažiau kaip 10 % pacientų, kuriems taikyta monoterapija. Priežastinis ryšys su irinotekano vartojimu aiškiai nustatytas nebuvo. Karščiavimas nesant infekcijos ir be sunkios neutropenijos pasireiškė 12 % pacientų, kuriems taikyta monoterapija.</w:t>
      </w:r>
    </w:p>
    <w:p w14:paraId="729DA041"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2419CC6F"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bCs/>
          <w:u w:val="single"/>
        </w:rPr>
        <w:t>Laboratoriniai tyrimai</w:t>
      </w:r>
    </w:p>
    <w:p w14:paraId="0CC48AA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Laikinas ir nedidelis arba vidutiniškas transaminazių ar šarminės fosfatazės aktyvumo arba bilirubino kiekio padidėjimas serume pasireiškė atitinkamai 9,2 %, 8,1 % ir 1,8 % pacientų, kuriems nebuvo progresuojančių metastazių kepenyse.</w:t>
      </w:r>
    </w:p>
    <w:p w14:paraId="6B08EC3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05A93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Laikinas ir nedidelis arba vidutiniškas kreatinino kiekio serume padidėjimas pasireiškė 7,3 % pacientų.</w:t>
      </w:r>
    </w:p>
    <w:p w14:paraId="3DDA9FF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738E071"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Kombinuotasis gydymas</w:t>
      </w:r>
    </w:p>
    <w:p w14:paraId="2C070A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52F38C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Nepageidaujamos reakcijos, apie kurias duomenys pateikiami šiame skyriuje, yra susijusios su irinotekanu. </w:t>
      </w:r>
    </w:p>
    <w:p w14:paraId="1FA0E01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9C096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Duomenų, kad cetuksimabas keistų irinotekano saugumo savybes arba atvirkščiai, negauta. Kartu su irinotekanu vartojant cetuksimabo, papildomos nepageidaujamos reakcijos, apie kurias pranešta, buvo tikėtinos vartojant cetuksimabo (pvz., aknės pavidalo išbėrimas 88 %). Norėdami gauti informacijos apie irinotekano deriniui su cetuksimabu būdingas nepageidaujamas reakcijas, taip pat žr. atitinkamą preparato charakteristikų santrauką.</w:t>
      </w:r>
    </w:p>
    <w:p w14:paraId="6C4C8BC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F9AA9F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Papildomos ar didesnei dažnio grupei priskiriamos (lyginant su nustatytomis taikant kapecitabino monoterapiją) nepageidaujamos reakcijos, apie kurias pranešta irinotekanu kartu su kapecitabinu gydytiems pacientams, buvo: </w:t>
      </w:r>
      <w:r w:rsidRPr="00F7565C">
        <w:rPr>
          <w:rFonts w:ascii="Times New Roman" w:eastAsia="Times New Roman" w:hAnsi="Times New Roman" w:cs="Times New Roman"/>
          <w:i/>
          <w:iCs/>
        </w:rPr>
        <w:t>labai dažnos (visų sunkumo laipsnių nepageidaujamos reakcijos</w:t>
      </w:r>
      <w:r w:rsidRPr="00F7565C">
        <w:rPr>
          <w:rFonts w:ascii="Times New Roman" w:eastAsia="Times New Roman" w:hAnsi="Times New Roman" w:cs="Times New Roman"/>
        </w:rPr>
        <w:t xml:space="preserve">) – trombozė/embolija; </w:t>
      </w:r>
      <w:r w:rsidRPr="00F7565C">
        <w:rPr>
          <w:rFonts w:ascii="Times New Roman" w:eastAsia="Times New Roman" w:hAnsi="Times New Roman" w:cs="Times New Roman"/>
          <w:i/>
          <w:iCs/>
        </w:rPr>
        <w:t xml:space="preserve">dažnos (visų sunkumo laipsnių nepageidaujamos reakcijos) – </w:t>
      </w:r>
      <w:r w:rsidRPr="00F7565C">
        <w:rPr>
          <w:rFonts w:ascii="Times New Roman" w:eastAsia="Times New Roman" w:hAnsi="Times New Roman" w:cs="Times New Roman"/>
        </w:rPr>
        <w:t xml:space="preserve">padidėjusio jautrumo reakcija, širdies išemija/infarktas; </w:t>
      </w:r>
      <w:r w:rsidRPr="00F7565C">
        <w:rPr>
          <w:rFonts w:ascii="Times New Roman" w:eastAsia="Times New Roman" w:hAnsi="Times New Roman" w:cs="Times New Roman"/>
          <w:i/>
        </w:rPr>
        <w:t>d</w:t>
      </w:r>
      <w:r w:rsidRPr="00F7565C">
        <w:rPr>
          <w:rFonts w:ascii="Times New Roman" w:eastAsia="Times New Roman" w:hAnsi="Times New Roman" w:cs="Times New Roman"/>
          <w:i/>
          <w:iCs/>
        </w:rPr>
        <w:t>ažnos (3 laipsnio ir 4 laipsnio nepageidaujamos reakcijos</w:t>
      </w:r>
      <w:r w:rsidRPr="00F7565C">
        <w:rPr>
          <w:rFonts w:ascii="Times New Roman" w:eastAsia="Times New Roman" w:hAnsi="Times New Roman" w:cs="Times New Roman"/>
        </w:rPr>
        <w:t>) – febrilinė neutropenija. Išsami informacija apie kapecitabinui būdingas nepageidaujamas reakcijas pateikiama kapecitabino preparato charakteristikų santraukoje.</w:t>
      </w:r>
    </w:p>
    <w:p w14:paraId="7B76E80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BB148F0"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Papildomos ar didesnei dažnio grupei priskiriamos (lyginant su nustatytomis taikant kapecitabino monoterapiją) </w:t>
      </w:r>
      <w:r w:rsidRPr="00F7565C">
        <w:rPr>
          <w:rFonts w:ascii="Times New Roman" w:eastAsia="Times New Roman" w:hAnsi="Times New Roman" w:cs="Times New Roman"/>
          <w:iCs/>
        </w:rPr>
        <w:t xml:space="preserve">3 laipsnio ir 4 laipsnio nepageidaujamos reakcijos, apie kurias pranešta </w:t>
      </w:r>
      <w:r w:rsidRPr="00F7565C">
        <w:rPr>
          <w:rFonts w:ascii="Times New Roman" w:eastAsia="Times New Roman" w:hAnsi="Times New Roman" w:cs="Times New Roman"/>
        </w:rPr>
        <w:t>kapecitabinu kartu su irinotekanu ir bevacizumabu gydytiems pacientams: (d</w:t>
      </w:r>
      <w:r w:rsidRPr="00F7565C">
        <w:rPr>
          <w:rFonts w:ascii="Times New Roman" w:eastAsia="Times New Roman" w:hAnsi="Times New Roman" w:cs="Times New Roman"/>
          <w:i/>
          <w:iCs/>
        </w:rPr>
        <w:t xml:space="preserve">ažnos, 3 laipsnio ir 4 laipsnio nepageidaujamos reakcijos) – </w:t>
      </w:r>
      <w:r w:rsidRPr="00F7565C">
        <w:rPr>
          <w:rFonts w:ascii="Times New Roman" w:eastAsia="Times New Roman" w:hAnsi="Times New Roman" w:cs="Times New Roman"/>
        </w:rPr>
        <w:t>neutropenija, trombozė/embolija, hipertenzija ir širdies išemija/infarktas. Išsami informacija apie kapecitabinui ir bevacizumabui būdingas nepageidaujamas reakcijas pateikiama atitinkamai kapecitabino ir bevacizumabo preparato charakteristikų santraukoje.</w:t>
      </w:r>
    </w:p>
    <w:p w14:paraId="7B47EF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1C4E34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 laipsnio hipertenzija buvo pagrindinė reikšminga rizika, susijusi su bevacizumabo gydymo papildymu smūgine irinotekano/5-FU/FR doze. Be to, palyginti su pacientais, kuriems buvo taikomas gydymas vien smūgine irinotekano/5-FU/FR doze, šiek tiek padidėjo 3/4 laipsnio su chemoterapija susijusių nepageidaujamų reiškinių viduria</w:t>
      </w:r>
      <w:r w:rsidRPr="00F7565C">
        <w:rPr>
          <w:rFonts w:ascii="Times New Roman" w:eastAsia="Times New Roman" w:hAnsi="Times New Roman" w:cs="Times New Roman"/>
        </w:rPr>
        <w:lastRenderedPageBreak/>
        <w:t>vimo ir leukopenijos dažnis. Norėdami gauti daugiau informacijos apie deriniui su bevacizumabu būdingas nepageidaujamas reakcijas, žr. bevacizumabo preparato charakteristikų santrauką.</w:t>
      </w:r>
    </w:p>
    <w:p w14:paraId="494EF41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4F6775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Tirtas kartu su 5-FU ir FR vartojamo irinotekano poveikis gydant metastazavusį gaubtinės ir tiesiosios žarnos vėžį.</w:t>
      </w:r>
    </w:p>
    <w:p w14:paraId="2E4CF07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8B0DC9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Klinikinių tyrimų metu gauti saugumo duomenys apie nepageidaujamas reakcijas parodė, kad labai dažnai pasireiškė MedDRA organų sistemų klasių kraujo ir limfinės sistemos sutrikimų, virškinimo trakto sutrikimų bei odos ir poodinio audinio sutrikimų tikėtinai arba galimai susijusių 3 arba 4 laipsnio pagal NCI klasifikaciją nepageidaujamų reiškinių.</w:t>
      </w:r>
    </w:p>
    <w:p w14:paraId="140A856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2ABF13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Toliau išvardytos nepageidaujamos reakcijos, laikomos tikėtinai arba galimai susijusiomis su irinotekano vartojimu, buvo praneštos 145 pacientams, kuriems buvo taikomas gydymas irinotekanu kartu su 5FU/FR kas 2 savaites vartojant rekomenduojamą 180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dozę.</w:t>
      </w:r>
    </w:p>
    <w:p w14:paraId="4951CB6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1811"/>
        <w:gridCol w:w="2716"/>
      </w:tblGrid>
      <w:tr w:rsidR="00F7565C" w:rsidRPr="00F7565C" w14:paraId="17F8C531" w14:textId="77777777" w:rsidTr="00171AC9">
        <w:tc>
          <w:tcPr>
            <w:tcW w:w="5000" w:type="pct"/>
            <w:gridSpan w:val="3"/>
            <w:tcBorders>
              <w:top w:val="outset" w:sz="6" w:space="0" w:color="auto"/>
              <w:bottom w:val="outset" w:sz="6" w:space="0" w:color="auto"/>
            </w:tcBorders>
            <w:shd w:val="clear" w:color="auto" w:fill="FFFFFF"/>
            <w:hideMark/>
          </w:tcPr>
          <w:p w14:paraId="61F53B8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Nepageidaujamos reakcijos, apie kurias pranešta irinotekano vartojant kombinuotojo gydymo atveju (vartojant po 180 mg/m</w:t>
            </w:r>
            <w:r w:rsidRPr="00F7565C">
              <w:rPr>
                <w:rFonts w:ascii="Times New Roman" w:eastAsia="Times New Roman" w:hAnsi="Times New Roman" w:cs="Times New Roman"/>
                <w:b/>
                <w:bCs/>
                <w:vertAlign w:val="superscript"/>
              </w:rPr>
              <w:t>2</w:t>
            </w:r>
            <w:r w:rsidRPr="00F7565C">
              <w:rPr>
                <w:rFonts w:ascii="Times New Roman" w:eastAsia="Times New Roman" w:hAnsi="Times New Roman" w:cs="Times New Roman"/>
                <w:b/>
                <w:bCs/>
              </w:rPr>
              <w:t> kas 2 savaites)</w:t>
            </w:r>
          </w:p>
        </w:tc>
      </w:tr>
      <w:tr w:rsidR="00F7565C" w:rsidRPr="00F7565C" w14:paraId="4F5BD61C" w14:textId="77777777" w:rsidTr="00171AC9">
        <w:tc>
          <w:tcPr>
            <w:tcW w:w="2500" w:type="pct"/>
            <w:tcBorders>
              <w:top w:val="outset" w:sz="6" w:space="0" w:color="auto"/>
              <w:bottom w:val="single" w:sz="4" w:space="0" w:color="auto"/>
              <w:right w:val="outset" w:sz="6" w:space="0" w:color="auto"/>
            </w:tcBorders>
            <w:shd w:val="clear" w:color="auto" w:fill="FFFFFF"/>
            <w:hideMark/>
          </w:tcPr>
          <w:p w14:paraId="3DB1AFE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MedDRA organų sistemų klasė</w:t>
            </w:r>
          </w:p>
        </w:tc>
        <w:tc>
          <w:tcPr>
            <w:tcW w:w="1000" w:type="pct"/>
            <w:tcBorders>
              <w:top w:val="outset" w:sz="6" w:space="0" w:color="auto"/>
              <w:left w:val="outset" w:sz="6" w:space="0" w:color="auto"/>
              <w:bottom w:val="single" w:sz="4" w:space="0" w:color="auto"/>
              <w:right w:val="outset" w:sz="6" w:space="0" w:color="auto"/>
            </w:tcBorders>
            <w:shd w:val="clear" w:color="auto" w:fill="FFFFFF"/>
            <w:hideMark/>
          </w:tcPr>
          <w:p w14:paraId="64B63F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Dažnio kategorija</w:t>
            </w:r>
          </w:p>
        </w:tc>
        <w:tc>
          <w:tcPr>
            <w:tcW w:w="1500" w:type="pct"/>
            <w:tcBorders>
              <w:top w:val="outset" w:sz="6" w:space="0" w:color="auto"/>
              <w:left w:val="outset" w:sz="6" w:space="0" w:color="auto"/>
              <w:bottom w:val="single" w:sz="4" w:space="0" w:color="auto"/>
            </w:tcBorders>
            <w:shd w:val="clear" w:color="auto" w:fill="FFFFFF"/>
            <w:hideMark/>
          </w:tcPr>
          <w:p w14:paraId="3EB20AF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Rekomenduojamas terminas</w:t>
            </w:r>
          </w:p>
        </w:tc>
      </w:tr>
      <w:tr w:rsidR="00F7565C" w:rsidRPr="00F7565C" w14:paraId="0D46E216" w14:textId="77777777" w:rsidTr="00171AC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07"/>
        </w:trPr>
        <w:tc>
          <w:tcPr>
            <w:tcW w:w="2500" w:type="pct"/>
            <w:tcBorders>
              <w:top w:val="single" w:sz="4" w:space="0" w:color="auto"/>
              <w:left w:val="single" w:sz="4" w:space="0" w:color="auto"/>
              <w:right w:val="single" w:sz="4" w:space="0" w:color="auto"/>
            </w:tcBorders>
            <w:hideMark/>
          </w:tcPr>
          <w:p w14:paraId="1131E05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Infekcijos ir infestacijos</w:t>
            </w:r>
          </w:p>
        </w:tc>
        <w:tc>
          <w:tcPr>
            <w:tcW w:w="1000" w:type="pct"/>
            <w:tcBorders>
              <w:top w:val="single" w:sz="4" w:space="0" w:color="auto"/>
              <w:left w:val="single" w:sz="4" w:space="0" w:color="auto"/>
              <w:bottom w:val="single" w:sz="4" w:space="0" w:color="auto"/>
              <w:right w:val="single" w:sz="4" w:space="0" w:color="auto"/>
            </w:tcBorders>
            <w:hideMark/>
          </w:tcPr>
          <w:p w14:paraId="4178403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single" w:sz="4" w:space="0" w:color="auto"/>
              <w:left w:val="single" w:sz="4" w:space="0" w:color="auto"/>
              <w:bottom w:val="single" w:sz="4" w:space="0" w:color="auto"/>
              <w:right w:val="single" w:sz="4" w:space="0" w:color="auto"/>
            </w:tcBorders>
            <w:hideMark/>
          </w:tcPr>
          <w:p w14:paraId="3D44A3A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Infekcija</w:t>
            </w:r>
          </w:p>
        </w:tc>
      </w:tr>
      <w:tr w:rsidR="00F7565C" w:rsidRPr="00F7565C" w14:paraId="7D1BF7BC" w14:textId="77777777" w:rsidTr="00171AC9">
        <w:tc>
          <w:tcPr>
            <w:tcW w:w="2500" w:type="pct"/>
            <w:vMerge w:val="restart"/>
            <w:tcBorders>
              <w:top w:val="single" w:sz="4" w:space="0" w:color="auto"/>
              <w:right w:val="outset" w:sz="6" w:space="0" w:color="auto"/>
            </w:tcBorders>
            <w:shd w:val="clear" w:color="auto" w:fill="FFFFFF"/>
          </w:tcPr>
          <w:p w14:paraId="735C241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Kraujo ir limfinės sistemos sutrikimai</w:t>
            </w:r>
          </w:p>
        </w:tc>
        <w:tc>
          <w:tcPr>
            <w:tcW w:w="1000" w:type="pct"/>
            <w:tcBorders>
              <w:top w:val="single" w:sz="4" w:space="0" w:color="auto"/>
              <w:left w:val="outset" w:sz="6" w:space="0" w:color="auto"/>
              <w:bottom w:val="outset" w:sz="6" w:space="0" w:color="auto"/>
              <w:right w:val="outset" w:sz="6" w:space="0" w:color="auto"/>
            </w:tcBorders>
            <w:shd w:val="clear" w:color="auto" w:fill="FFFFFF"/>
          </w:tcPr>
          <w:p w14:paraId="30E20FE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single" w:sz="4" w:space="0" w:color="auto"/>
              <w:left w:val="outset" w:sz="6" w:space="0" w:color="auto"/>
              <w:bottom w:val="outset" w:sz="6" w:space="0" w:color="auto"/>
            </w:tcBorders>
            <w:shd w:val="clear" w:color="auto" w:fill="FFFFFF"/>
          </w:tcPr>
          <w:p w14:paraId="6B88E09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Trombocitopenija</w:t>
            </w:r>
          </w:p>
        </w:tc>
      </w:tr>
      <w:tr w:rsidR="00F7565C" w:rsidRPr="00F7565C" w14:paraId="47EB41A0" w14:textId="77777777" w:rsidTr="00171AC9">
        <w:tc>
          <w:tcPr>
            <w:tcW w:w="2500" w:type="pct"/>
            <w:vMerge/>
            <w:tcBorders>
              <w:right w:val="outset" w:sz="6" w:space="0" w:color="auto"/>
            </w:tcBorders>
            <w:shd w:val="clear" w:color="auto" w:fill="FFFFFF"/>
            <w:hideMark/>
          </w:tcPr>
          <w:p w14:paraId="34FBD83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single" w:sz="4" w:space="0" w:color="auto"/>
              <w:left w:val="outset" w:sz="6" w:space="0" w:color="auto"/>
              <w:bottom w:val="outset" w:sz="6" w:space="0" w:color="auto"/>
              <w:right w:val="outset" w:sz="6" w:space="0" w:color="auto"/>
            </w:tcBorders>
            <w:shd w:val="clear" w:color="auto" w:fill="FFFFFF"/>
            <w:hideMark/>
          </w:tcPr>
          <w:p w14:paraId="3CA285A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single" w:sz="4" w:space="0" w:color="auto"/>
              <w:left w:val="outset" w:sz="6" w:space="0" w:color="auto"/>
              <w:bottom w:val="outset" w:sz="6" w:space="0" w:color="auto"/>
            </w:tcBorders>
            <w:shd w:val="clear" w:color="auto" w:fill="FFFFFF"/>
            <w:hideMark/>
          </w:tcPr>
          <w:p w14:paraId="41ED4E8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Neutropenija</w:t>
            </w:r>
          </w:p>
        </w:tc>
      </w:tr>
      <w:tr w:rsidR="00F7565C" w:rsidRPr="00F7565C" w14:paraId="59A19EBF" w14:textId="77777777" w:rsidTr="00171AC9">
        <w:tc>
          <w:tcPr>
            <w:tcW w:w="2500" w:type="pct"/>
            <w:vMerge/>
            <w:tcBorders>
              <w:right w:val="outset" w:sz="6" w:space="0" w:color="auto"/>
            </w:tcBorders>
            <w:shd w:val="clear" w:color="auto" w:fill="FFFFFF"/>
          </w:tcPr>
          <w:p w14:paraId="27417F2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single" w:sz="4" w:space="0" w:color="auto"/>
              <w:left w:val="outset" w:sz="6" w:space="0" w:color="auto"/>
              <w:bottom w:val="outset" w:sz="6" w:space="0" w:color="auto"/>
              <w:right w:val="outset" w:sz="6" w:space="0" w:color="auto"/>
            </w:tcBorders>
            <w:shd w:val="clear" w:color="auto" w:fill="FFFFFF"/>
          </w:tcPr>
          <w:p w14:paraId="16B6CCF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single" w:sz="4" w:space="0" w:color="auto"/>
              <w:left w:val="outset" w:sz="6" w:space="0" w:color="auto"/>
              <w:bottom w:val="outset" w:sz="6" w:space="0" w:color="auto"/>
            </w:tcBorders>
            <w:shd w:val="clear" w:color="auto" w:fill="FFFFFF"/>
          </w:tcPr>
          <w:p w14:paraId="7DE1C7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Anemija</w:t>
            </w:r>
          </w:p>
        </w:tc>
      </w:tr>
      <w:tr w:rsidR="00F7565C" w:rsidRPr="00F7565C" w14:paraId="3C89A556" w14:textId="77777777" w:rsidTr="00171AC9">
        <w:tc>
          <w:tcPr>
            <w:tcW w:w="2500" w:type="pct"/>
            <w:vMerge/>
            <w:tcBorders>
              <w:bottom w:val="outset" w:sz="6" w:space="0" w:color="auto"/>
              <w:right w:val="outset" w:sz="6" w:space="0" w:color="auto"/>
            </w:tcBorders>
            <w:shd w:val="clear" w:color="auto" w:fill="FFFFFF"/>
            <w:vAlign w:val="center"/>
          </w:tcPr>
          <w:p w14:paraId="2853EA2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364B32D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7DEB07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Febrilinė neutropenija</w:t>
            </w:r>
          </w:p>
        </w:tc>
      </w:tr>
      <w:tr w:rsidR="00F7565C" w:rsidRPr="00F7565C" w14:paraId="473DA258" w14:textId="77777777" w:rsidTr="00171AC9">
        <w:tc>
          <w:tcPr>
            <w:tcW w:w="2500" w:type="pct"/>
            <w:tcBorders>
              <w:top w:val="outset" w:sz="6" w:space="0" w:color="auto"/>
              <w:bottom w:val="outset" w:sz="6" w:space="0" w:color="auto"/>
              <w:right w:val="outset" w:sz="6" w:space="0" w:color="auto"/>
            </w:tcBorders>
            <w:shd w:val="clear" w:color="auto" w:fill="FFFFFF"/>
            <w:hideMark/>
          </w:tcPr>
          <w:p w14:paraId="0798B71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Metabolizmo ir mitybos sutrikimai</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8B41D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00E75F3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Sumažėjęs apetitas</w:t>
            </w:r>
          </w:p>
        </w:tc>
      </w:tr>
      <w:tr w:rsidR="00F7565C" w:rsidRPr="00F7565C" w14:paraId="161D482D" w14:textId="77777777" w:rsidTr="00171AC9">
        <w:tc>
          <w:tcPr>
            <w:tcW w:w="2500" w:type="pct"/>
            <w:tcBorders>
              <w:top w:val="outset" w:sz="6" w:space="0" w:color="auto"/>
              <w:right w:val="outset" w:sz="6" w:space="0" w:color="auto"/>
            </w:tcBorders>
            <w:shd w:val="clear" w:color="auto" w:fill="FFFFFF"/>
            <w:hideMark/>
          </w:tcPr>
          <w:p w14:paraId="2289D52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Nervų sistemos sutrikimai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1CC1F2A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5787F70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Cholinerginis sindromas</w:t>
            </w:r>
          </w:p>
        </w:tc>
      </w:tr>
      <w:tr w:rsidR="00F7565C" w:rsidRPr="00F7565C" w14:paraId="627610F5" w14:textId="77777777" w:rsidTr="00171AC9">
        <w:tc>
          <w:tcPr>
            <w:tcW w:w="2500" w:type="pct"/>
            <w:vMerge w:val="restart"/>
            <w:tcBorders>
              <w:top w:val="outset" w:sz="6" w:space="0" w:color="auto"/>
              <w:right w:val="outset" w:sz="6" w:space="0" w:color="auto"/>
            </w:tcBorders>
            <w:shd w:val="clear" w:color="auto" w:fill="FFFFFF"/>
            <w:hideMark/>
          </w:tcPr>
          <w:p w14:paraId="7C669E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Virškinimo trakto sutrikimai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07D75D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6C2855F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Viduriavimas</w:t>
            </w:r>
          </w:p>
        </w:tc>
      </w:tr>
      <w:tr w:rsidR="00F7565C" w:rsidRPr="00F7565C" w14:paraId="1E0E0057" w14:textId="77777777" w:rsidTr="00171AC9">
        <w:tc>
          <w:tcPr>
            <w:tcW w:w="2500" w:type="pct"/>
            <w:vMerge/>
            <w:tcBorders>
              <w:top w:val="outset" w:sz="6" w:space="0" w:color="auto"/>
              <w:right w:val="outset" w:sz="6" w:space="0" w:color="auto"/>
            </w:tcBorders>
            <w:shd w:val="clear" w:color="auto" w:fill="FFFFFF"/>
          </w:tcPr>
          <w:p w14:paraId="6675848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4569529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7491F2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Vėmimas</w:t>
            </w:r>
          </w:p>
        </w:tc>
      </w:tr>
      <w:tr w:rsidR="00F7565C" w:rsidRPr="00F7565C" w14:paraId="0F994E86" w14:textId="77777777" w:rsidTr="00171AC9">
        <w:tc>
          <w:tcPr>
            <w:tcW w:w="2500" w:type="pct"/>
            <w:vMerge/>
            <w:tcBorders>
              <w:top w:val="outset" w:sz="6" w:space="0" w:color="auto"/>
              <w:right w:val="outset" w:sz="6" w:space="0" w:color="auto"/>
            </w:tcBorders>
            <w:shd w:val="clear" w:color="auto" w:fill="FFFFFF"/>
          </w:tcPr>
          <w:p w14:paraId="1A2FBAB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3419A47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56C646D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Pykinimas</w:t>
            </w:r>
          </w:p>
        </w:tc>
      </w:tr>
      <w:tr w:rsidR="00F7565C" w:rsidRPr="00F7565C" w14:paraId="40BE8DAA" w14:textId="77777777" w:rsidTr="00171AC9">
        <w:tc>
          <w:tcPr>
            <w:tcW w:w="2500" w:type="pct"/>
            <w:vMerge/>
            <w:tcBorders>
              <w:top w:val="outset" w:sz="6" w:space="0" w:color="auto"/>
              <w:right w:val="outset" w:sz="6" w:space="0" w:color="auto"/>
            </w:tcBorders>
            <w:shd w:val="clear" w:color="auto" w:fill="FFFFFF"/>
          </w:tcPr>
          <w:p w14:paraId="0766340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76E710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196E8A5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Pilvo skausmas</w:t>
            </w:r>
          </w:p>
        </w:tc>
      </w:tr>
      <w:tr w:rsidR="00F7565C" w:rsidRPr="00F7565C" w14:paraId="1921139B" w14:textId="77777777" w:rsidTr="00171AC9">
        <w:tc>
          <w:tcPr>
            <w:tcW w:w="2500" w:type="pct"/>
            <w:vMerge/>
            <w:tcBorders>
              <w:right w:val="outset" w:sz="6" w:space="0" w:color="auto"/>
            </w:tcBorders>
            <w:shd w:val="clear" w:color="auto" w:fill="FFFFFF"/>
            <w:vAlign w:val="center"/>
            <w:hideMark/>
          </w:tcPr>
          <w:p w14:paraId="694D8CF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5F25FA9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hideMark/>
          </w:tcPr>
          <w:p w14:paraId="4F0BF77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Vidurių užkietėjimas</w:t>
            </w:r>
          </w:p>
        </w:tc>
      </w:tr>
      <w:tr w:rsidR="00F7565C" w:rsidRPr="00F7565C" w14:paraId="307E4D93" w14:textId="77777777" w:rsidTr="00171AC9">
        <w:tc>
          <w:tcPr>
            <w:tcW w:w="2500" w:type="pct"/>
            <w:tcBorders>
              <w:top w:val="outset" w:sz="6" w:space="0" w:color="auto"/>
              <w:right w:val="outset" w:sz="6" w:space="0" w:color="auto"/>
            </w:tcBorders>
            <w:shd w:val="clear" w:color="auto" w:fill="FFFFFF"/>
            <w:hideMark/>
          </w:tcPr>
          <w:p w14:paraId="24F9DB7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Odos ir poodinio audinio sutrikimai</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2064C92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5586D3F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Alopecija (laikina)</w:t>
            </w:r>
          </w:p>
        </w:tc>
      </w:tr>
      <w:tr w:rsidR="00F7565C" w:rsidRPr="00F7565C" w14:paraId="290EA6EC" w14:textId="77777777" w:rsidTr="00171AC9">
        <w:trPr>
          <w:trHeight w:val="233"/>
        </w:trPr>
        <w:tc>
          <w:tcPr>
            <w:tcW w:w="2500" w:type="pct"/>
            <w:vMerge w:val="restart"/>
            <w:tcBorders>
              <w:top w:val="outset" w:sz="6" w:space="0" w:color="auto"/>
              <w:right w:val="outset" w:sz="6" w:space="0" w:color="auto"/>
            </w:tcBorders>
            <w:shd w:val="clear" w:color="auto" w:fill="FFFFFF"/>
            <w:hideMark/>
          </w:tcPr>
          <w:p w14:paraId="7872C5A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Bendrieji sutrikimai ir vartojimo vietos pažeidimai</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14:paraId="6614D1C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hideMark/>
          </w:tcPr>
          <w:p w14:paraId="47BFED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Gleivinės uždegimas</w:t>
            </w:r>
          </w:p>
        </w:tc>
      </w:tr>
      <w:tr w:rsidR="00F7565C" w:rsidRPr="00F7565C" w14:paraId="6044B78B" w14:textId="77777777" w:rsidTr="00171AC9">
        <w:trPr>
          <w:trHeight w:val="283"/>
        </w:trPr>
        <w:tc>
          <w:tcPr>
            <w:tcW w:w="2500" w:type="pct"/>
            <w:vMerge/>
            <w:tcBorders>
              <w:right w:val="outset" w:sz="6" w:space="0" w:color="auto"/>
            </w:tcBorders>
            <w:shd w:val="clear" w:color="auto" w:fill="FFFFFF"/>
          </w:tcPr>
          <w:p w14:paraId="32267CB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098BF95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59E9253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Astenija</w:t>
            </w:r>
          </w:p>
        </w:tc>
      </w:tr>
      <w:tr w:rsidR="00F7565C" w:rsidRPr="00F7565C" w14:paraId="1597CA8B" w14:textId="77777777" w:rsidTr="00171AC9">
        <w:trPr>
          <w:trHeight w:val="216"/>
        </w:trPr>
        <w:tc>
          <w:tcPr>
            <w:tcW w:w="2500" w:type="pct"/>
            <w:vMerge/>
            <w:tcBorders>
              <w:bottom w:val="outset" w:sz="6" w:space="0" w:color="auto"/>
              <w:right w:val="outset" w:sz="6" w:space="0" w:color="auto"/>
            </w:tcBorders>
            <w:shd w:val="clear" w:color="auto" w:fill="FFFFFF"/>
          </w:tcPr>
          <w:p w14:paraId="47423B2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52E4BB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w:t>
            </w:r>
          </w:p>
        </w:tc>
        <w:tc>
          <w:tcPr>
            <w:tcW w:w="1500" w:type="pct"/>
            <w:tcBorders>
              <w:top w:val="outset" w:sz="6" w:space="0" w:color="auto"/>
              <w:left w:val="outset" w:sz="6" w:space="0" w:color="auto"/>
              <w:bottom w:val="outset" w:sz="6" w:space="0" w:color="auto"/>
            </w:tcBorders>
            <w:shd w:val="clear" w:color="auto" w:fill="FFFFFF"/>
          </w:tcPr>
          <w:p w14:paraId="2BEBF1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Karščiavimas</w:t>
            </w:r>
          </w:p>
        </w:tc>
      </w:tr>
      <w:tr w:rsidR="00F7565C" w:rsidRPr="00F7565C" w14:paraId="56B1DF28" w14:textId="77777777" w:rsidTr="00171AC9">
        <w:tc>
          <w:tcPr>
            <w:tcW w:w="2500" w:type="pct"/>
            <w:tcBorders>
              <w:right w:val="outset" w:sz="6" w:space="0" w:color="auto"/>
            </w:tcBorders>
            <w:shd w:val="clear" w:color="auto" w:fill="FFFFFF"/>
            <w:vAlign w:val="center"/>
          </w:tcPr>
          <w:p w14:paraId="7B41E1B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297D955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51D79667"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rPr>
            </w:pPr>
            <w:r w:rsidRPr="00F7565C">
              <w:rPr>
                <w:rFonts w:ascii="Times New Roman" w:eastAsia="Times New Roman" w:hAnsi="Times New Roman" w:cs="Times New Roman"/>
              </w:rPr>
              <w:t>Padidėjęs transaminazių (AST ir ALT) aktyvumas</w:t>
            </w:r>
          </w:p>
        </w:tc>
      </w:tr>
      <w:tr w:rsidR="00F7565C" w:rsidRPr="00F7565C" w14:paraId="6A4FF3C9" w14:textId="77777777" w:rsidTr="00171AC9">
        <w:tc>
          <w:tcPr>
            <w:tcW w:w="2500" w:type="pct"/>
            <w:tcBorders>
              <w:right w:val="outset" w:sz="6" w:space="0" w:color="auto"/>
            </w:tcBorders>
            <w:shd w:val="clear" w:color="auto" w:fill="FFFFFF"/>
            <w:vAlign w:val="center"/>
          </w:tcPr>
          <w:p w14:paraId="00CAF7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0581ACD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5ACFA09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Padidėjęs bilirubino kiekis</w:t>
            </w:r>
          </w:p>
        </w:tc>
      </w:tr>
      <w:tr w:rsidR="00F7565C" w:rsidRPr="00F7565C" w14:paraId="65BC0D2E" w14:textId="77777777" w:rsidTr="00171AC9">
        <w:tc>
          <w:tcPr>
            <w:tcW w:w="2500" w:type="pct"/>
            <w:tcBorders>
              <w:bottom w:val="outset" w:sz="6" w:space="0" w:color="auto"/>
              <w:right w:val="outset" w:sz="6" w:space="0" w:color="auto"/>
            </w:tcBorders>
            <w:shd w:val="clear" w:color="auto" w:fill="FFFFFF"/>
            <w:vAlign w:val="center"/>
          </w:tcPr>
          <w:p w14:paraId="184852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000" w:type="pct"/>
            <w:tcBorders>
              <w:top w:val="outset" w:sz="6" w:space="0" w:color="auto"/>
              <w:left w:val="outset" w:sz="6" w:space="0" w:color="auto"/>
              <w:bottom w:val="outset" w:sz="6" w:space="0" w:color="auto"/>
              <w:right w:val="outset" w:sz="6" w:space="0" w:color="auto"/>
            </w:tcBorders>
            <w:shd w:val="clear" w:color="auto" w:fill="FFFFFF"/>
          </w:tcPr>
          <w:p w14:paraId="298F8C8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dažni</w:t>
            </w:r>
          </w:p>
        </w:tc>
        <w:tc>
          <w:tcPr>
            <w:tcW w:w="1500" w:type="pct"/>
            <w:tcBorders>
              <w:top w:val="outset" w:sz="6" w:space="0" w:color="auto"/>
              <w:left w:val="outset" w:sz="6" w:space="0" w:color="auto"/>
              <w:bottom w:val="outset" w:sz="6" w:space="0" w:color="auto"/>
            </w:tcBorders>
            <w:shd w:val="clear" w:color="auto" w:fill="FFFFFF"/>
          </w:tcPr>
          <w:p w14:paraId="030EB17F"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rPr>
            </w:pPr>
            <w:r w:rsidRPr="00F7565C">
              <w:rPr>
                <w:rFonts w:ascii="Times New Roman" w:eastAsia="Times New Roman" w:hAnsi="Times New Roman" w:cs="Times New Roman"/>
              </w:rPr>
              <w:t>Padidėjęs šarminės fosfatazės aktyvumas kraujyje</w:t>
            </w:r>
          </w:p>
        </w:tc>
      </w:tr>
    </w:tbl>
    <w:p w14:paraId="7A5298D1" w14:textId="77777777" w:rsidR="00AF5C05" w:rsidRDefault="00AF5C05" w:rsidP="00F7565C">
      <w:pPr>
        <w:tabs>
          <w:tab w:val="left" w:pos="567"/>
        </w:tabs>
        <w:spacing w:after="0" w:line="240" w:lineRule="auto"/>
        <w:rPr>
          <w:rFonts w:ascii="Times New Roman" w:eastAsia="Times New Roman" w:hAnsi="Times New Roman" w:cs="Times New Roman"/>
          <w:b/>
          <w:bCs/>
        </w:rPr>
      </w:pPr>
    </w:p>
    <w:p w14:paraId="4DBD8B7A" w14:textId="77777777" w:rsidR="00F7565C" w:rsidRPr="00184391" w:rsidRDefault="00F7565C" w:rsidP="00F7565C">
      <w:pPr>
        <w:tabs>
          <w:tab w:val="left" w:pos="567"/>
        </w:tabs>
        <w:spacing w:after="0" w:line="240" w:lineRule="auto"/>
        <w:rPr>
          <w:rFonts w:ascii="Times New Roman" w:eastAsia="Times New Roman" w:hAnsi="Times New Roman" w:cs="Times New Roman"/>
          <w:bCs/>
          <w:u w:val="single"/>
        </w:rPr>
      </w:pPr>
      <w:r w:rsidRPr="00184391">
        <w:rPr>
          <w:rFonts w:ascii="Times New Roman" w:eastAsia="Times New Roman" w:hAnsi="Times New Roman" w:cs="Times New Roman"/>
          <w:bCs/>
          <w:u w:val="single"/>
        </w:rPr>
        <w:t>Atrinktų nepageidaujamų reakcijų apibūdinimas (kombinuotasis gydymas)</w:t>
      </w:r>
    </w:p>
    <w:p w14:paraId="7B9CA36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335AFB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Sunkus viduriavimas</w:t>
      </w:r>
      <w:r w:rsidRPr="00F7565C">
        <w:rPr>
          <w:rFonts w:ascii="Times New Roman" w:eastAsia="Times New Roman" w:hAnsi="Times New Roman" w:cs="Times New Roman"/>
        </w:rPr>
        <w:t xml:space="preserve"> pasireiškė 13,1 % pacientų, kurie vykdė viduriavimo kontrolės rekomendacijas. Įvertinamų ciklų metu sunkus viduriavimas pasireiškė 3,9 % atvejų.</w:t>
      </w:r>
    </w:p>
    <w:p w14:paraId="7DA1C3C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1E0CF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Cs/>
        </w:rPr>
        <w:lastRenderedPageBreak/>
        <w:t>Sunkus</w:t>
      </w:r>
      <w:r w:rsidRPr="00F7565C">
        <w:rPr>
          <w:rFonts w:ascii="Times New Roman" w:eastAsia="Times New Roman" w:hAnsi="Times New Roman" w:cs="Times New Roman"/>
          <w:b/>
          <w:bCs/>
        </w:rPr>
        <w:t xml:space="preserve"> pykinimas ir vėmimas </w:t>
      </w:r>
      <w:r w:rsidRPr="00F7565C">
        <w:rPr>
          <w:rFonts w:ascii="Times New Roman" w:eastAsia="Times New Roman" w:hAnsi="Times New Roman" w:cs="Times New Roman"/>
          <w:bCs/>
        </w:rPr>
        <w:t xml:space="preserve">pasireiškė rečiau (atitinkamai </w:t>
      </w:r>
      <w:r w:rsidRPr="00F7565C">
        <w:rPr>
          <w:rFonts w:ascii="Times New Roman" w:eastAsia="Times New Roman" w:hAnsi="Times New Roman" w:cs="Times New Roman"/>
        </w:rPr>
        <w:t>2,1 % ir 2,8 % pacientų).</w:t>
      </w:r>
    </w:p>
    <w:p w14:paraId="68849D6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296DAE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 xml:space="preserve">Vidurių užkietėjimas, </w:t>
      </w:r>
      <w:r w:rsidRPr="00F7565C">
        <w:rPr>
          <w:rFonts w:ascii="Times New Roman" w:eastAsia="Times New Roman" w:hAnsi="Times New Roman" w:cs="Times New Roman"/>
        </w:rPr>
        <w:t>susijęs su irinotekano ir loperamido vartojimu, pasireiškė 3,4 % pacientų.</w:t>
      </w:r>
    </w:p>
    <w:p w14:paraId="30586DA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B73F0D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Neutropenija</w:t>
      </w:r>
      <w:r w:rsidRPr="00F7565C">
        <w:rPr>
          <w:rFonts w:ascii="Times New Roman" w:eastAsia="Times New Roman" w:hAnsi="Times New Roman" w:cs="Times New Roman"/>
        </w:rPr>
        <w:t xml:space="preserve"> pasireiškė 82,5 % pacientų ir buvo sunki (neutrofilų kiekis &lt;500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9,8 % pacientų. Įvertinamų ciklų metu 67,3 % atvejų neutrofilų kiekis buvo mažesnis kaip 1000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įskaitant 2,7 % atvejų, kai neutrofilų kiekis buvo &lt;500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Visiškas atsistatymas paprastai buvo pasiekiamas per 7</w:t>
      </w:r>
      <w:r w:rsidRPr="00F7565C">
        <w:rPr>
          <w:rFonts w:ascii="Times New Roman" w:eastAsia="Times New Roman" w:hAnsi="Times New Roman" w:cs="Times New Roman"/>
        </w:rPr>
        <w:noBreakHyphen/>
        <w:t>8 dienos.</w:t>
      </w:r>
    </w:p>
    <w:p w14:paraId="39EC53E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A5AD9C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 xml:space="preserve">Karščiavimas su sunkia neutropenija </w:t>
      </w:r>
      <w:r w:rsidRPr="00F7565C">
        <w:rPr>
          <w:rFonts w:ascii="Times New Roman" w:eastAsia="Times New Roman" w:hAnsi="Times New Roman" w:cs="Times New Roman"/>
        </w:rPr>
        <w:t>pasireiškė 3,4 % pacientų ir 0,9 % ciklų metu.</w:t>
      </w:r>
    </w:p>
    <w:p w14:paraId="4A613E2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Infekcijos epizodų pasireiškė maždaug 2 % pacientų (0,5 % ciklų metų), su sunkia neutropenija susijęs sutrikimas pasireiškė maždaug 2,1 % pacientų (0,5 % ciklų), 1 pacientas mirė.</w:t>
      </w:r>
    </w:p>
    <w:p w14:paraId="0F99FA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3140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Anemija</w:t>
      </w:r>
      <w:r w:rsidRPr="00F7565C">
        <w:rPr>
          <w:rFonts w:ascii="Times New Roman" w:eastAsia="Times New Roman" w:hAnsi="Times New Roman" w:cs="Times New Roman"/>
        </w:rPr>
        <w:t xml:space="preserve"> pasireiškė 97,2 % pacientų (2,1 % atvejų hemoglobino kiekis buvo &lt;8 g/dl).</w:t>
      </w:r>
    </w:p>
    <w:p w14:paraId="797D3BF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4734D9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Trombocitopenija</w:t>
      </w:r>
      <w:r w:rsidRPr="00F7565C">
        <w:rPr>
          <w:rFonts w:ascii="Times New Roman" w:eastAsia="Times New Roman" w:hAnsi="Times New Roman" w:cs="Times New Roman"/>
        </w:rPr>
        <w:t xml:space="preserve"> (&lt; 100000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pasireiškė 32,6 % pacientų ir 21,8 % ciklų metu. Sunkios trombocitopenijos (&lt; 50000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atvejų nebuvo.</w:t>
      </w:r>
    </w:p>
    <w:p w14:paraId="6673D33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47A1A5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Ūminis cholinerginis sindromas</w:t>
      </w:r>
    </w:p>
    <w:p w14:paraId="5B51CBD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Sunkus laikinas ūminis cholinerginis sindromas pasireiškė 1,4 % pacientų, kuriems taikytas kombinuotasis gydymas.</w:t>
      </w:r>
    </w:p>
    <w:p w14:paraId="6C057BC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6958A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Cs/>
        </w:rPr>
        <w:t>Sunki</w:t>
      </w:r>
      <w:r w:rsidRPr="00F7565C">
        <w:rPr>
          <w:rFonts w:ascii="Times New Roman" w:eastAsia="Times New Roman" w:hAnsi="Times New Roman" w:cs="Times New Roman"/>
          <w:b/>
          <w:bCs/>
        </w:rPr>
        <w:t xml:space="preserve"> astenija</w:t>
      </w:r>
      <w:r w:rsidRPr="00F7565C">
        <w:rPr>
          <w:rFonts w:ascii="Times New Roman" w:eastAsia="Times New Roman" w:hAnsi="Times New Roman" w:cs="Times New Roman"/>
        </w:rPr>
        <w:t xml:space="preserve"> pasireiškė mažiau kaip 6,2 % pacientų, kuriems taikytas kombinuotasis gydymas. Priežastinis ryšys su irinotekano vartojimu aiškiai nustatytas nebuvo. </w:t>
      </w:r>
    </w:p>
    <w:p w14:paraId="4979F746"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671009A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Karščiavimas nesant infekcijos</w:t>
      </w:r>
      <w:r w:rsidRPr="00F7565C">
        <w:rPr>
          <w:rFonts w:ascii="Times New Roman" w:eastAsia="Times New Roman" w:hAnsi="Times New Roman" w:cs="Times New Roman"/>
        </w:rPr>
        <w:t xml:space="preserve"> ir be sunkios neutropenijos pasireiškė 6,2 % pacientų, kuriems taikytas kombinuotasis gydymas.</w:t>
      </w:r>
    </w:p>
    <w:p w14:paraId="6D4F219C"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bCs/>
        </w:rPr>
      </w:pPr>
    </w:p>
    <w:p w14:paraId="0FC944A0"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bCs/>
          <w:u w:val="single"/>
        </w:rPr>
        <w:t>Laboratoriniai tyrimai</w:t>
      </w:r>
    </w:p>
    <w:p w14:paraId="375A77C8"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Laikinas ALT, AST, arba šarminės fosfatazės aktyvumo ar bilirubino kiekio padidėjimas serume (1 ir 2 laipsnio) pasireiškė atitinkamai 15 %, 11 %, 11 % ir 10 % pacientų, kuriems nebuvo progresuojančių metastazių kepenyse. Laikinas 3 laipsnio sutrikimas pasireiškė atitinkamai 0 %, 0 %, 0 % ir 1 % pacientų. 4 laipsnio sutrikimų nebuvo. </w:t>
      </w:r>
    </w:p>
    <w:p w14:paraId="24B1FC5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B2A50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Pranešta apie labai retus amilazės ir (arba) lipazės aktyvumo padidėjimo atvejus.</w:t>
      </w:r>
    </w:p>
    <w:p w14:paraId="015C2FA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89BF8A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Pranešta apie retus hipokalemijos ir hiponatremijos atvejus, dažniausiai susijusius su viduriavimu ir vėmimu.</w:t>
      </w:r>
    </w:p>
    <w:p w14:paraId="229EC4E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FF3E978" w14:textId="77777777" w:rsidR="00F7565C" w:rsidRPr="00184391" w:rsidRDefault="00F7565C" w:rsidP="00F7565C">
      <w:pPr>
        <w:tabs>
          <w:tab w:val="left" w:pos="567"/>
        </w:tabs>
        <w:spacing w:after="0" w:line="240" w:lineRule="auto"/>
        <w:rPr>
          <w:rFonts w:ascii="Times New Roman" w:eastAsia="Times New Roman" w:hAnsi="Times New Roman" w:cs="Times New Roman"/>
          <w:bCs/>
          <w:u w:val="single"/>
          <w:lang w:eastAsia="en-GB"/>
        </w:rPr>
      </w:pPr>
      <w:r w:rsidRPr="00184391">
        <w:rPr>
          <w:rFonts w:ascii="Times New Roman" w:eastAsia="Times New Roman" w:hAnsi="Times New Roman" w:cs="Times New Roman"/>
          <w:bCs/>
          <w:u w:val="single"/>
          <w:lang w:eastAsia="en-GB"/>
        </w:rPr>
        <w:t>Nepageidaujami reiškiniai, apie kuriuos pranešta klinikinių tyrimų metu irinotekano vartojant kartą per savaitę</w:t>
      </w:r>
    </w:p>
    <w:p w14:paraId="0B50727E" w14:textId="77777777" w:rsidR="00F7565C" w:rsidRPr="00F7565C" w:rsidRDefault="00F7565C" w:rsidP="00F7565C">
      <w:pPr>
        <w:tabs>
          <w:tab w:val="left" w:pos="567"/>
        </w:tabs>
        <w:spacing w:after="0" w:line="240" w:lineRule="auto"/>
        <w:rPr>
          <w:rFonts w:ascii="Times New Roman" w:eastAsia="Times New Roman" w:hAnsi="Times New Roman" w:cs="Times New Roman"/>
          <w:lang w:eastAsia="en-GB"/>
        </w:rPr>
      </w:pPr>
      <w:r w:rsidRPr="00F7565C">
        <w:rPr>
          <w:rFonts w:ascii="Times New Roman" w:eastAsia="Times New Roman" w:hAnsi="Times New Roman" w:cs="Times New Roman"/>
          <w:lang w:eastAsia="en-GB"/>
        </w:rPr>
        <w:t>Klinikinių irinotekano tyrimų metu pranešta apie toliau išvardytus papildomus su vaistinio preparato vartojimu susijusius reiškinius: skausmas, sepsis, tiesiosios žarnos sutrikimai, virškinimo trakto moniliozė, hipomagnezemija, išbėrimas, odos požymiai, nenormali eisena, sumišimas, galvos skausmas, apalpimas, paraudimas, bradikardija, šlapimo takų infekcija, krūties skausmas, GGTP aktyvumo padidėjimas, ekstravazacija ir navikų lizės sindromas, kardiovaskuliniai sutrikimai (krūtinės angina, širdies veiklos nutrūkimas, miokardo infarktas, miokardo išemija, periferinių kraujagyslių liga, krau</w:t>
      </w:r>
      <w:r w:rsidRPr="00F7565C">
        <w:rPr>
          <w:rFonts w:ascii="Times New Roman" w:eastAsia="Times New Roman" w:hAnsi="Times New Roman" w:cs="Times New Roman"/>
          <w:lang w:eastAsia="en-GB"/>
        </w:rPr>
        <w:lastRenderedPageBreak/>
        <w:t>jagyslių sutrikimas) bei tromboembolijos reiškiniai (arterijų trombozė, smegenų infarktas, smegenų kraujagyslių sutrikimas, gilusis tromboflebitas, kojų embolija, plautinė embolija, tromboflebitas, trombozė ir staigi mirtis). (Žr. 4.4 skyrių.)</w:t>
      </w:r>
    </w:p>
    <w:p w14:paraId="284513B5"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lang w:eastAsia="en-GB"/>
        </w:rPr>
      </w:pPr>
    </w:p>
    <w:p w14:paraId="7D11C89D" w14:textId="34F3BDF2" w:rsidR="00F7565C" w:rsidRPr="00184391" w:rsidRDefault="00AF5C05" w:rsidP="00F7565C">
      <w:pPr>
        <w:keepNext/>
        <w:keepLines/>
        <w:tabs>
          <w:tab w:val="left" w:pos="567"/>
        </w:tabs>
        <w:spacing w:after="0" w:line="240" w:lineRule="auto"/>
        <w:rPr>
          <w:rFonts w:ascii="Times New Roman" w:eastAsia="Times New Roman" w:hAnsi="Times New Roman" w:cs="Times New Roman"/>
          <w:u w:val="single"/>
          <w:lang w:eastAsia="en-GB"/>
        </w:rPr>
      </w:pPr>
      <w:r>
        <w:rPr>
          <w:rFonts w:ascii="Times New Roman" w:eastAsia="Times New Roman" w:hAnsi="Times New Roman" w:cs="Times New Roman"/>
          <w:bCs/>
          <w:u w:val="single"/>
          <w:lang w:eastAsia="en-GB"/>
        </w:rPr>
        <w:t>Poregistracinis s</w:t>
      </w:r>
      <w:r w:rsidR="00F7565C" w:rsidRPr="00184391">
        <w:rPr>
          <w:rFonts w:ascii="Times New Roman" w:eastAsia="Times New Roman" w:hAnsi="Times New Roman" w:cs="Times New Roman"/>
          <w:bCs/>
          <w:u w:val="single"/>
          <w:lang w:eastAsia="en-GB"/>
        </w:rPr>
        <w:t xml:space="preserve">tebėjimas </w:t>
      </w:r>
    </w:p>
    <w:p w14:paraId="2E4A2247"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lang w:eastAsia="en-GB"/>
        </w:rPr>
      </w:pPr>
      <w:r w:rsidRPr="00F7565C">
        <w:rPr>
          <w:rFonts w:ascii="Times New Roman" w:eastAsia="Times New Roman" w:hAnsi="Times New Roman" w:cs="Times New Roman"/>
          <w:lang w:eastAsia="en-GB"/>
        </w:rPr>
        <w:t>Stebėjimo po vaistinio preparato pateikimo į rinką metu nustatytų reiškinių dažnis nėra žinomas (negali būti apskaičiuotas pagal turimus duomenis).</w:t>
      </w:r>
    </w:p>
    <w:p w14:paraId="6D11BF5A"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lang w:eastAsia="en-GB"/>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0"/>
        <w:gridCol w:w="5094"/>
      </w:tblGrid>
      <w:tr w:rsidR="00F7565C" w:rsidRPr="00F7565C" w14:paraId="0DF33FD0" w14:textId="77777777" w:rsidTr="00171AC9">
        <w:tc>
          <w:tcPr>
            <w:tcW w:w="2187" w:type="pct"/>
            <w:tcBorders>
              <w:top w:val="outset" w:sz="6" w:space="0" w:color="auto"/>
              <w:bottom w:val="single" w:sz="4" w:space="0" w:color="auto"/>
              <w:right w:val="outset" w:sz="6" w:space="0" w:color="auto"/>
            </w:tcBorders>
            <w:shd w:val="clear" w:color="auto" w:fill="FFFFFF"/>
            <w:hideMark/>
          </w:tcPr>
          <w:p w14:paraId="5CE6DD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MedDRA organų sistemų klasė</w:t>
            </w:r>
          </w:p>
        </w:tc>
        <w:tc>
          <w:tcPr>
            <w:tcW w:w="2813" w:type="pct"/>
            <w:tcBorders>
              <w:top w:val="outset" w:sz="6" w:space="0" w:color="auto"/>
              <w:left w:val="outset" w:sz="6" w:space="0" w:color="auto"/>
              <w:bottom w:val="single" w:sz="4" w:space="0" w:color="auto"/>
            </w:tcBorders>
            <w:shd w:val="clear" w:color="auto" w:fill="FFFFFF"/>
            <w:hideMark/>
          </w:tcPr>
          <w:p w14:paraId="1FC970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Rekomenduojamas terminas</w:t>
            </w:r>
          </w:p>
        </w:tc>
      </w:tr>
      <w:tr w:rsidR="00F7565C" w:rsidRPr="00F7565C" w14:paraId="21E7866D" w14:textId="77777777" w:rsidTr="00171AC9">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306"/>
        </w:trPr>
        <w:tc>
          <w:tcPr>
            <w:tcW w:w="2187" w:type="pct"/>
            <w:tcBorders>
              <w:top w:val="single" w:sz="4" w:space="0" w:color="auto"/>
              <w:left w:val="single" w:sz="4" w:space="0" w:color="auto"/>
              <w:right w:val="single" w:sz="4" w:space="0" w:color="auto"/>
            </w:tcBorders>
            <w:hideMark/>
          </w:tcPr>
          <w:p w14:paraId="47E3C82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Infekcijos ir infestacijos</w:t>
            </w:r>
          </w:p>
        </w:tc>
        <w:tc>
          <w:tcPr>
            <w:tcW w:w="2813" w:type="pct"/>
            <w:tcBorders>
              <w:top w:val="single" w:sz="4" w:space="0" w:color="auto"/>
              <w:left w:val="single" w:sz="4" w:space="0" w:color="auto"/>
              <w:right w:val="single" w:sz="4" w:space="0" w:color="auto"/>
            </w:tcBorders>
          </w:tcPr>
          <w:p w14:paraId="088380B4"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Pseudomembraninis kolitas; vienas atvejis buvo dokumentuotas bakteriologiškai (</w:t>
            </w:r>
            <w:r w:rsidRPr="00F7565C">
              <w:rPr>
                <w:rFonts w:ascii="Times New Roman" w:eastAsia="Times New Roman" w:hAnsi="Times New Roman" w:cs="Times New Roman"/>
                <w:i/>
              </w:rPr>
              <w:t>Clostridium difficile</w:t>
            </w:r>
            <w:r w:rsidRPr="00F7565C">
              <w:rPr>
                <w:rFonts w:ascii="Times New Roman" w:eastAsia="Times New Roman" w:hAnsi="Times New Roman" w:cs="Times New Roman"/>
              </w:rPr>
              <w:t>)</w:t>
            </w:r>
          </w:p>
          <w:p w14:paraId="37ED33C3"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Sepsis</w:t>
            </w:r>
          </w:p>
        </w:tc>
      </w:tr>
      <w:tr w:rsidR="00F7565C" w:rsidRPr="00F7565C" w14:paraId="7290A7E3" w14:textId="77777777" w:rsidTr="00171AC9">
        <w:trPr>
          <w:trHeight w:val="904"/>
        </w:trPr>
        <w:tc>
          <w:tcPr>
            <w:tcW w:w="2187" w:type="pct"/>
            <w:tcBorders>
              <w:top w:val="single" w:sz="4" w:space="0" w:color="auto"/>
              <w:bottom w:val="outset" w:sz="6" w:space="0" w:color="auto"/>
              <w:right w:val="outset" w:sz="6" w:space="0" w:color="auto"/>
            </w:tcBorders>
            <w:shd w:val="clear" w:color="auto" w:fill="FFFFFF"/>
            <w:hideMark/>
          </w:tcPr>
          <w:p w14:paraId="4A1CBB1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Kraujo ir limfinės sistemos sutrikimai</w:t>
            </w:r>
          </w:p>
        </w:tc>
        <w:tc>
          <w:tcPr>
            <w:tcW w:w="2813" w:type="pct"/>
            <w:tcBorders>
              <w:top w:val="single" w:sz="4" w:space="0" w:color="auto"/>
              <w:left w:val="outset" w:sz="6" w:space="0" w:color="auto"/>
            </w:tcBorders>
            <w:shd w:val="clear" w:color="auto" w:fill="FFFFFF"/>
          </w:tcPr>
          <w:p w14:paraId="4B435E97"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Periferinė trombocitopenija su trombocitų antikūnais</w:t>
            </w:r>
          </w:p>
        </w:tc>
      </w:tr>
      <w:tr w:rsidR="00F7565C" w:rsidRPr="00F7565C" w14:paraId="512CB539" w14:textId="77777777" w:rsidTr="00171AC9">
        <w:trPr>
          <w:trHeight w:val="681"/>
        </w:trPr>
        <w:tc>
          <w:tcPr>
            <w:tcW w:w="2187" w:type="pct"/>
            <w:tcBorders>
              <w:top w:val="outset" w:sz="6" w:space="0" w:color="auto"/>
              <w:right w:val="outset" w:sz="6" w:space="0" w:color="auto"/>
            </w:tcBorders>
            <w:shd w:val="clear" w:color="auto" w:fill="FFFFFF"/>
          </w:tcPr>
          <w:p w14:paraId="328591E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Metabolizmo ir mitybos sutrikimai</w:t>
            </w:r>
          </w:p>
        </w:tc>
        <w:tc>
          <w:tcPr>
            <w:tcW w:w="2813" w:type="pct"/>
            <w:tcBorders>
              <w:top w:val="outset" w:sz="6" w:space="0" w:color="auto"/>
              <w:left w:val="outset" w:sz="6" w:space="0" w:color="auto"/>
            </w:tcBorders>
            <w:shd w:val="clear" w:color="auto" w:fill="FFFFFF"/>
          </w:tcPr>
          <w:p w14:paraId="493BD849"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Dehidracija (sukelta viduriavimo arba vėmimo)</w:t>
            </w:r>
          </w:p>
          <w:p w14:paraId="17E54249"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Hipovolemija</w:t>
            </w:r>
          </w:p>
        </w:tc>
      </w:tr>
      <w:tr w:rsidR="00F7565C" w:rsidRPr="00F7565C" w14:paraId="0777B146" w14:textId="77777777" w:rsidTr="00171AC9">
        <w:tc>
          <w:tcPr>
            <w:tcW w:w="2187" w:type="pct"/>
            <w:tcBorders>
              <w:top w:val="outset" w:sz="6" w:space="0" w:color="auto"/>
              <w:bottom w:val="outset" w:sz="6" w:space="0" w:color="auto"/>
              <w:right w:val="outset" w:sz="6" w:space="0" w:color="auto"/>
            </w:tcBorders>
            <w:shd w:val="clear" w:color="auto" w:fill="FFFFFF"/>
          </w:tcPr>
          <w:p w14:paraId="3B31293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Imuninės sistemos sutrikimai</w:t>
            </w:r>
          </w:p>
        </w:tc>
        <w:tc>
          <w:tcPr>
            <w:tcW w:w="2813" w:type="pct"/>
            <w:tcBorders>
              <w:top w:val="outset" w:sz="6" w:space="0" w:color="auto"/>
              <w:left w:val="outset" w:sz="6" w:space="0" w:color="auto"/>
              <w:bottom w:val="outset" w:sz="6" w:space="0" w:color="auto"/>
            </w:tcBorders>
            <w:shd w:val="clear" w:color="auto" w:fill="FFFFFF"/>
          </w:tcPr>
          <w:p w14:paraId="68071731"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Padidėjusio jautrumo reakcija</w:t>
            </w:r>
          </w:p>
          <w:p w14:paraId="7311A86F"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Anafilaksinė reakcija</w:t>
            </w:r>
          </w:p>
        </w:tc>
      </w:tr>
      <w:tr w:rsidR="00F7565C" w:rsidRPr="00F7565C" w14:paraId="72DADF53" w14:textId="77777777" w:rsidTr="00171AC9">
        <w:trPr>
          <w:trHeight w:val="1594"/>
        </w:trPr>
        <w:tc>
          <w:tcPr>
            <w:tcW w:w="2187" w:type="pct"/>
            <w:tcBorders>
              <w:top w:val="outset" w:sz="6" w:space="0" w:color="auto"/>
              <w:bottom w:val="single" w:sz="4" w:space="0" w:color="auto"/>
              <w:right w:val="outset" w:sz="6" w:space="0" w:color="auto"/>
            </w:tcBorders>
            <w:shd w:val="clear" w:color="auto" w:fill="FFFFFF"/>
            <w:hideMark/>
          </w:tcPr>
          <w:p w14:paraId="15D8832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Nervų sistemos sutrikimai </w:t>
            </w:r>
          </w:p>
        </w:tc>
        <w:tc>
          <w:tcPr>
            <w:tcW w:w="2813" w:type="pct"/>
            <w:tcBorders>
              <w:top w:val="outset" w:sz="6" w:space="0" w:color="auto"/>
              <w:left w:val="outset" w:sz="6" w:space="0" w:color="auto"/>
            </w:tcBorders>
            <w:shd w:val="clear" w:color="auto" w:fill="FFFFFF"/>
          </w:tcPr>
          <w:p w14:paraId="2E2C35E7"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Kalbos sutrikimai (paprastai laikini); kai kuriais atvejais sutrikimas buvo susijęs su cholinerginiu sindromu, stebėtu irinotekano infuzijos metu ar greitai po jos</w:t>
            </w:r>
          </w:p>
          <w:p w14:paraId="711CA460"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Parestezija</w:t>
            </w:r>
          </w:p>
        </w:tc>
      </w:tr>
      <w:tr w:rsidR="00F7565C" w:rsidRPr="00F7565C" w14:paraId="0AB56C5B" w14:textId="77777777" w:rsidTr="00171AC9">
        <w:tc>
          <w:tcPr>
            <w:tcW w:w="2187" w:type="pct"/>
            <w:tcBorders>
              <w:top w:val="single" w:sz="4" w:space="0" w:color="auto"/>
              <w:left w:val="single" w:sz="4" w:space="0" w:color="auto"/>
              <w:bottom w:val="single" w:sz="4" w:space="0" w:color="auto"/>
              <w:right w:val="single" w:sz="4" w:space="0" w:color="auto"/>
            </w:tcBorders>
            <w:shd w:val="clear" w:color="auto" w:fill="FFFFFF"/>
          </w:tcPr>
          <w:p w14:paraId="51B6551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Širdies sutrikimai</w:t>
            </w:r>
          </w:p>
        </w:tc>
        <w:tc>
          <w:tcPr>
            <w:tcW w:w="2813" w:type="pct"/>
            <w:tcBorders>
              <w:top w:val="outset" w:sz="6" w:space="0" w:color="auto"/>
              <w:left w:val="single" w:sz="4" w:space="0" w:color="auto"/>
              <w:bottom w:val="outset" w:sz="6" w:space="0" w:color="auto"/>
            </w:tcBorders>
            <w:shd w:val="clear" w:color="auto" w:fill="FFFFFF"/>
          </w:tcPr>
          <w:p w14:paraId="5AEAF00D"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Hipertenzija (infuzijos metu arba po jos)</w:t>
            </w:r>
          </w:p>
          <w:p w14:paraId="0208125F"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Širdies kraujotakos nepakankamumas*</w:t>
            </w:r>
          </w:p>
        </w:tc>
      </w:tr>
      <w:tr w:rsidR="00F7565C" w:rsidRPr="00F7565C" w14:paraId="12832F8E" w14:textId="77777777" w:rsidTr="00171AC9">
        <w:tc>
          <w:tcPr>
            <w:tcW w:w="2187" w:type="pct"/>
            <w:tcBorders>
              <w:top w:val="outset" w:sz="6" w:space="0" w:color="auto"/>
              <w:bottom w:val="single" w:sz="4" w:space="0" w:color="auto"/>
              <w:right w:val="outset" w:sz="6" w:space="0" w:color="auto"/>
            </w:tcBorders>
            <w:shd w:val="clear" w:color="auto" w:fill="FFFFFF"/>
          </w:tcPr>
          <w:p w14:paraId="6D0A881F"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yellow"/>
              </w:rPr>
            </w:pPr>
            <w:r w:rsidRPr="00F7565C">
              <w:rPr>
                <w:rFonts w:ascii="Times New Roman" w:eastAsia="Times New Roman" w:hAnsi="Times New Roman" w:cs="Times New Roman"/>
              </w:rPr>
              <w:t>Kvėpavimo sistemos, krūtinės ląstos ir tarpuplaučio sutrikimai</w:t>
            </w:r>
          </w:p>
        </w:tc>
        <w:tc>
          <w:tcPr>
            <w:tcW w:w="2813" w:type="pct"/>
            <w:tcBorders>
              <w:top w:val="outset" w:sz="6" w:space="0" w:color="auto"/>
              <w:left w:val="outset" w:sz="6" w:space="0" w:color="auto"/>
              <w:bottom w:val="outset" w:sz="6" w:space="0" w:color="auto"/>
            </w:tcBorders>
            <w:shd w:val="clear" w:color="auto" w:fill="FFFFFF"/>
          </w:tcPr>
          <w:p w14:paraId="4814EC69"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Gydymo irinotekanu metu nedažnai atsiranda intersticinė plaučių liga, pasireiškianti plaučių infiltratais; pranešta apie tokį ankstyvąjį poveikį kaip dusulys (žr. 4.4 skyrių).</w:t>
            </w:r>
          </w:p>
          <w:p w14:paraId="65BE5D12"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Dusulys (žr. 4.4 skyrių)</w:t>
            </w:r>
          </w:p>
          <w:p w14:paraId="53056F14"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Žagsulys</w:t>
            </w:r>
          </w:p>
        </w:tc>
      </w:tr>
      <w:tr w:rsidR="00F7565C" w:rsidRPr="00F7565C" w14:paraId="04D7BC06" w14:textId="77777777" w:rsidTr="00171AC9">
        <w:trPr>
          <w:trHeight w:val="2174"/>
        </w:trPr>
        <w:tc>
          <w:tcPr>
            <w:tcW w:w="2187" w:type="pct"/>
            <w:tcBorders>
              <w:top w:val="single" w:sz="4" w:space="0" w:color="auto"/>
              <w:left w:val="single" w:sz="4" w:space="0" w:color="auto"/>
              <w:bottom w:val="single" w:sz="4" w:space="0" w:color="auto"/>
              <w:right w:val="single" w:sz="4" w:space="0" w:color="auto"/>
            </w:tcBorders>
            <w:shd w:val="clear" w:color="auto" w:fill="FFFFFF"/>
            <w:hideMark/>
          </w:tcPr>
          <w:p w14:paraId="4DC413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Virškinimo trakto sutrikimai </w:t>
            </w:r>
          </w:p>
        </w:tc>
        <w:tc>
          <w:tcPr>
            <w:tcW w:w="2813" w:type="pct"/>
            <w:tcBorders>
              <w:top w:val="outset" w:sz="6" w:space="0" w:color="auto"/>
              <w:left w:val="single" w:sz="4" w:space="0" w:color="auto"/>
            </w:tcBorders>
            <w:shd w:val="clear" w:color="auto" w:fill="FFFFFF"/>
          </w:tcPr>
          <w:p w14:paraId="762E240A"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Žarnyno obstrukcija</w:t>
            </w:r>
          </w:p>
          <w:p w14:paraId="63299974"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Žarnyno nepraeinamumas: pranešta apie žarnyno nepraeinamumo atvejus prieš tai nepasireiškiant kolitui</w:t>
            </w:r>
          </w:p>
          <w:p w14:paraId="4DF0E0DD"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Didelė gaubtinė žarna (</w:t>
            </w:r>
            <w:r w:rsidRPr="00F7565C">
              <w:rPr>
                <w:rFonts w:ascii="Times New Roman" w:eastAsia="Times New Roman" w:hAnsi="Times New Roman" w:cs="Times New Roman"/>
                <w:i/>
              </w:rPr>
              <w:t>megacolon</w:t>
            </w:r>
            <w:r w:rsidRPr="00F7565C">
              <w:rPr>
                <w:rFonts w:ascii="Times New Roman" w:eastAsia="Times New Roman" w:hAnsi="Times New Roman" w:cs="Times New Roman"/>
              </w:rPr>
              <w:t>)</w:t>
            </w:r>
          </w:p>
          <w:p w14:paraId="2CEF6371"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Virškinimo trakto hemoragija</w:t>
            </w:r>
          </w:p>
          <w:p w14:paraId="76C6A1C4"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 xml:space="preserve">Kolitas. Kai kuriais atvejais kolitas pasireiškė kartu su opėjimu, kraujavimu, žarnyno nepraeinamumu arba infekcija </w:t>
            </w:r>
          </w:p>
          <w:p w14:paraId="3D38D37D"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Tiflitas</w:t>
            </w:r>
          </w:p>
          <w:p w14:paraId="481642D8"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Išeminis kolitas</w:t>
            </w:r>
          </w:p>
          <w:p w14:paraId="190F298B"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Opinis kolitas</w:t>
            </w:r>
          </w:p>
          <w:p w14:paraId="75B98180"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Kraujavimas iš virškinimo trakto</w:t>
            </w:r>
          </w:p>
          <w:p w14:paraId="68A9FAB1"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Simptominis ar besimptomis kepenų fermentų aktyvumo padidėjimas</w:t>
            </w:r>
          </w:p>
          <w:p w14:paraId="5C03476B"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Žarnyno prakiurimas</w:t>
            </w:r>
          </w:p>
        </w:tc>
      </w:tr>
      <w:tr w:rsidR="00F7565C" w:rsidRPr="00F7565C" w14:paraId="190BA6E3" w14:textId="77777777" w:rsidTr="00171AC9">
        <w:trPr>
          <w:trHeight w:val="581"/>
        </w:trPr>
        <w:tc>
          <w:tcPr>
            <w:tcW w:w="2187" w:type="pct"/>
            <w:tcBorders>
              <w:top w:val="single" w:sz="4" w:space="0" w:color="auto"/>
              <w:left w:val="single" w:sz="4" w:space="0" w:color="auto"/>
              <w:bottom w:val="single" w:sz="4" w:space="0" w:color="auto"/>
              <w:right w:val="single" w:sz="4" w:space="0" w:color="auto"/>
            </w:tcBorders>
            <w:shd w:val="clear" w:color="auto" w:fill="FFFFFF"/>
            <w:hideMark/>
          </w:tcPr>
          <w:p w14:paraId="6354F81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Odos ir poodinio audinio sutrikimai</w:t>
            </w:r>
          </w:p>
        </w:tc>
        <w:tc>
          <w:tcPr>
            <w:tcW w:w="2813" w:type="pct"/>
            <w:tcBorders>
              <w:top w:val="outset" w:sz="6" w:space="0" w:color="auto"/>
              <w:left w:val="single" w:sz="4" w:space="0" w:color="auto"/>
            </w:tcBorders>
            <w:shd w:val="clear" w:color="auto" w:fill="FFFFFF"/>
          </w:tcPr>
          <w:p w14:paraId="4DBE4FE3"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Odos reakcijos</w:t>
            </w:r>
          </w:p>
        </w:tc>
      </w:tr>
      <w:tr w:rsidR="00F7565C" w:rsidRPr="00F7565C" w14:paraId="7E103C97" w14:textId="77777777" w:rsidTr="00171AC9">
        <w:trPr>
          <w:trHeight w:val="581"/>
        </w:trPr>
        <w:tc>
          <w:tcPr>
            <w:tcW w:w="2187" w:type="pct"/>
            <w:tcBorders>
              <w:top w:val="single" w:sz="4" w:space="0" w:color="auto"/>
              <w:left w:val="single" w:sz="4" w:space="0" w:color="auto"/>
              <w:bottom w:val="single" w:sz="4" w:space="0" w:color="auto"/>
              <w:right w:val="single" w:sz="4" w:space="0" w:color="auto"/>
            </w:tcBorders>
            <w:shd w:val="clear" w:color="auto" w:fill="FFFFFF"/>
          </w:tcPr>
          <w:p w14:paraId="6F0E09C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Bendrieji sutrikimai ir vartojimo vietos pažeidimai</w:t>
            </w:r>
          </w:p>
        </w:tc>
        <w:tc>
          <w:tcPr>
            <w:tcW w:w="2813" w:type="pct"/>
            <w:tcBorders>
              <w:top w:val="outset" w:sz="6" w:space="0" w:color="auto"/>
              <w:left w:val="single" w:sz="4" w:space="0" w:color="auto"/>
            </w:tcBorders>
            <w:shd w:val="clear" w:color="auto" w:fill="FFFFFF"/>
          </w:tcPr>
          <w:p w14:paraId="089959A1"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Infuzijos vietos reakcijos</w:t>
            </w:r>
          </w:p>
        </w:tc>
      </w:tr>
      <w:tr w:rsidR="00F7565C" w:rsidRPr="00F7565C" w14:paraId="110B5CEE" w14:textId="77777777" w:rsidTr="00171AC9">
        <w:trPr>
          <w:trHeight w:val="581"/>
        </w:trPr>
        <w:tc>
          <w:tcPr>
            <w:tcW w:w="2187" w:type="pct"/>
            <w:tcBorders>
              <w:top w:val="single" w:sz="4" w:space="0" w:color="auto"/>
              <w:left w:val="single" w:sz="4" w:space="0" w:color="auto"/>
              <w:bottom w:val="single" w:sz="4" w:space="0" w:color="auto"/>
              <w:right w:val="single" w:sz="4" w:space="0" w:color="auto"/>
            </w:tcBorders>
            <w:shd w:val="clear" w:color="auto" w:fill="FFFFFF"/>
          </w:tcPr>
          <w:p w14:paraId="4FF17B8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Tyrimai</w:t>
            </w:r>
          </w:p>
        </w:tc>
        <w:tc>
          <w:tcPr>
            <w:tcW w:w="2813" w:type="pct"/>
            <w:tcBorders>
              <w:top w:val="outset" w:sz="6" w:space="0" w:color="auto"/>
              <w:left w:val="single" w:sz="4" w:space="0" w:color="auto"/>
            </w:tcBorders>
            <w:shd w:val="clear" w:color="auto" w:fill="FFFFFF"/>
          </w:tcPr>
          <w:p w14:paraId="7E1C7128"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Amilazės aktyvumo kraujyje padidėjimas</w:t>
            </w:r>
          </w:p>
          <w:p w14:paraId="242E158D"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Lipazės aktyvumo padidėjimas</w:t>
            </w:r>
          </w:p>
          <w:p w14:paraId="16FD8C2E"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Hipokalemija</w:t>
            </w:r>
          </w:p>
          <w:p w14:paraId="17F77EE7"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Hiponatremija (dažniausiai susijusi su viduriavimu ir vėmimu)</w:t>
            </w:r>
          </w:p>
          <w:p w14:paraId="0CCC349F"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Labai retai pranešta apie transaminazių (t. y. AST ir ALT) aktyvumo serume padidėjimą nesant progresuojančių metastazių kepenyse.</w:t>
            </w:r>
          </w:p>
        </w:tc>
      </w:tr>
      <w:tr w:rsidR="00F7565C" w:rsidRPr="00F7565C" w14:paraId="60852536" w14:textId="77777777" w:rsidTr="00171AC9">
        <w:tc>
          <w:tcPr>
            <w:tcW w:w="2187" w:type="pct"/>
            <w:tcBorders>
              <w:top w:val="single" w:sz="4" w:space="0" w:color="auto"/>
              <w:left w:val="single" w:sz="4" w:space="0" w:color="auto"/>
              <w:bottom w:val="single" w:sz="4" w:space="0" w:color="auto"/>
              <w:right w:val="single" w:sz="4" w:space="0" w:color="auto"/>
            </w:tcBorders>
            <w:shd w:val="clear" w:color="auto" w:fill="FFFFFF"/>
          </w:tcPr>
          <w:p w14:paraId="7BF8CD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Skeleto, raumenų ir jungiamojo audinio sutrikimai</w:t>
            </w:r>
          </w:p>
        </w:tc>
        <w:tc>
          <w:tcPr>
            <w:tcW w:w="2813" w:type="pct"/>
            <w:tcBorders>
              <w:top w:val="outset" w:sz="6" w:space="0" w:color="auto"/>
              <w:left w:val="single" w:sz="4" w:space="0" w:color="auto"/>
              <w:bottom w:val="outset" w:sz="6" w:space="0" w:color="auto"/>
            </w:tcBorders>
            <w:shd w:val="clear" w:color="auto" w:fill="FFFFFF"/>
          </w:tcPr>
          <w:p w14:paraId="12F1C7A8"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Raumenų susitraukimai ar mėšlungis</w:t>
            </w:r>
          </w:p>
        </w:tc>
      </w:tr>
      <w:tr w:rsidR="00F7565C" w:rsidRPr="00F7565C" w14:paraId="360A56B5" w14:textId="77777777" w:rsidTr="00171AC9">
        <w:tc>
          <w:tcPr>
            <w:tcW w:w="2187" w:type="pct"/>
            <w:tcBorders>
              <w:top w:val="single" w:sz="4" w:space="0" w:color="auto"/>
              <w:bottom w:val="outset" w:sz="6" w:space="0" w:color="auto"/>
              <w:right w:val="outset" w:sz="6" w:space="0" w:color="auto"/>
            </w:tcBorders>
            <w:shd w:val="clear" w:color="auto" w:fill="FFFFFF"/>
          </w:tcPr>
          <w:p w14:paraId="6EF176C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Inkstų ir šlapimo takų sutrikimai</w:t>
            </w:r>
          </w:p>
        </w:tc>
        <w:tc>
          <w:tcPr>
            <w:tcW w:w="2813" w:type="pct"/>
            <w:tcBorders>
              <w:top w:val="outset" w:sz="6" w:space="0" w:color="auto"/>
              <w:left w:val="outset" w:sz="6" w:space="0" w:color="auto"/>
              <w:bottom w:val="outset" w:sz="6" w:space="0" w:color="auto"/>
            </w:tcBorders>
            <w:shd w:val="clear" w:color="auto" w:fill="FFFFFF"/>
          </w:tcPr>
          <w:p w14:paraId="4065F121"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Inkstų funkcijos sutrikimas ir ūminis inkstų nepakankamumas, paprastai pasireiškiantys pacientams, kuriems atsirado infekcija ir (arba) skysčio kiekio organizme sumažėjimas dėl sunkaus toksinio poveikio virškinimo traktui.*</w:t>
            </w:r>
          </w:p>
          <w:p w14:paraId="21E0542F"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Inkstų nepakankamumas*</w:t>
            </w:r>
          </w:p>
        </w:tc>
      </w:tr>
      <w:tr w:rsidR="00F7565C" w:rsidRPr="00F7565C" w14:paraId="55C5F6E6" w14:textId="77777777" w:rsidTr="00171AC9">
        <w:tc>
          <w:tcPr>
            <w:tcW w:w="2187" w:type="pct"/>
            <w:tcBorders>
              <w:bottom w:val="outset" w:sz="6" w:space="0" w:color="auto"/>
              <w:right w:val="outset" w:sz="6" w:space="0" w:color="auto"/>
            </w:tcBorders>
            <w:shd w:val="clear" w:color="auto" w:fill="FFFFFF"/>
          </w:tcPr>
          <w:p w14:paraId="45AD2A1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Kraujagyslių sutrikimai</w:t>
            </w:r>
          </w:p>
        </w:tc>
        <w:tc>
          <w:tcPr>
            <w:tcW w:w="2813" w:type="pct"/>
            <w:tcBorders>
              <w:top w:val="outset" w:sz="6" w:space="0" w:color="auto"/>
              <w:left w:val="outset" w:sz="6" w:space="0" w:color="auto"/>
              <w:bottom w:val="outset" w:sz="6" w:space="0" w:color="auto"/>
            </w:tcBorders>
            <w:shd w:val="clear" w:color="auto" w:fill="FFFFFF"/>
          </w:tcPr>
          <w:p w14:paraId="1F352B2C" w14:textId="77777777" w:rsidR="00F7565C" w:rsidRPr="00F7565C" w:rsidRDefault="00F7565C" w:rsidP="00F7565C">
            <w:pPr>
              <w:numPr>
                <w:ilvl w:val="0"/>
                <w:numId w:val="8"/>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Hipotenzija*</w:t>
            </w:r>
          </w:p>
        </w:tc>
      </w:tr>
    </w:tbl>
    <w:p w14:paraId="269DAD13" w14:textId="77777777" w:rsidR="00F7565C" w:rsidRPr="00F7565C" w:rsidRDefault="00F7565C" w:rsidP="00F7565C">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F7565C">
        <w:rPr>
          <w:rFonts w:ascii="Times New Roman" w:eastAsia="Times New Roman" w:hAnsi="Times New Roman" w:cs="Times New Roman"/>
          <w:noProof/>
          <w:snapToGrid w:val="0"/>
        </w:rPr>
        <w:t>* Gauta pranešimų apie nedažnus inkstų nepakankamumo, hipotenzijos arba širdies kraujotakos nepakankamumo atvejus pacientams, kuriems pasireiškė dehidracijos epizodų, susijusių su viduriavimu ir (arba) vėmimu arba sepsiu.</w:t>
      </w:r>
    </w:p>
    <w:p w14:paraId="0A056B60" w14:textId="77777777" w:rsidR="00F7565C" w:rsidRPr="00F7565C" w:rsidRDefault="00F7565C" w:rsidP="00F7565C">
      <w:pPr>
        <w:keepNext/>
        <w:keepLines/>
        <w:tabs>
          <w:tab w:val="left" w:pos="567"/>
        </w:tabs>
        <w:autoSpaceDE w:val="0"/>
        <w:autoSpaceDN w:val="0"/>
        <w:adjustRightInd w:val="0"/>
        <w:spacing w:after="0" w:line="240" w:lineRule="auto"/>
        <w:rPr>
          <w:rFonts w:ascii="Times New Roman" w:eastAsia="Times New Roman" w:hAnsi="Times New Roman" w:cs="Times New Roman"/>
          <w:noProof/>
          <w:snapToGrid w:val="0"/>
          <w:u w:val="single"/>
        </w:rPr>
      </w:pPr>
    </w:p>
    <w:p w14:paraId="0CF50191" w14:textId="77777777" w:rsidR="00F7565C" w:rsidRPr="00F7565C" w:rsidRDefault="00F7565C" w:rsidP="00F7565C">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F7565C">
        <w:rPr>
          <w:rFonts w:ascii="Times New Roman" w:eastAsia="Times New Roman" w:hAnsi="Times New Roman" w:cs="Times New Roman"/>
          <w:noProof/>
          <w:snapToGrid w:val="0"/>
          <w:u w:val="single"/>
        </w:rPr>
        <w:t>Pranešimas apie įtariamas nepageidaujamas reakcijas</w:t>
      </w:r>
    </w:p>
    <w:p w14:paraId="2E49DA4A" w14:textId="77777777" w:rsidR="00F7565C" w:rsidRPr="00F7565C" w:rsidRDefault="00F7565C" w:rsidP="00184391">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F7565C">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F7565C">
        <w:rPr>
          <w:rFonts w:ascii="Times New Roman" w:eastAsia="Times New Roman" w:hAnsi="Times New Roman" w:cs="Times New Roman"/>
          <w:snapToGrid w:val="0"/>
        </w:rPr>
        <w:t xml:space="preserve"> </w:t>
      </w:r>
      <w:r w:rsidRPr="00F7565C">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F7565C">
          <w:rPr>
            <w:rFonts w:ascii="Times New Roman" w:eastAsia="SimSun" w:hAnsi="Times New Roman" w:cs="Times New Roman"/>
            <w:noProof/>
            <w:snapToGrid w:val="0"/>
            <w:color w:val="0000FF"/>
            <w:u w:val="single"/>
          </w:rPr>
          <w:t>www.vvkt.lt</w:t>
        </w:r>
      </w:hyperlink>
      <w:r w:rsidRPr="00F7565C">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7565C">
          <w:rPr>
            <w:rFonts w:ascii="Times New Roman" w:eastAsia="SimSun" w:hAnsi="Times New Roman" w:cs="Times New Roman"/>
            <w:noProof/>
            <w:snapToGrid w:val="0"/>
            <w:color w:val="0000FF"/>
            <w:u w:val="single"/>
          </w:rPr>
          <w:t>NepageidaujamaR@vvkt.lt</w:t>
        </w:r>
      </w:hyperlink>
      <w:r w:rsidRPr="00F7565C">
        <w:rPr>
          <w:rFonts w:ascii="Times New Roman" w:eastAsia="Times New Roman" w:hAnsi="Times New Roman" w:cs="Times New Roman"/>
          <w:noProof/>
          <w:snapToGrid w:val="0"/>
        </w:rPr>
        <w:t xml:space="preserve">), per interneto svetainę (adresu </w:t>
      </w:r>
      <w:hyperlink r:id="rId9" w:history="1">
        <w:r w:rsidR="00AF5C05" w:rsidRPr="00B56A2A">
          <w:rPr>
            <w:rStyle w:val="Hipersaitas"/>
            <w:rFonts w:ascii="Times New Roman" w:eastAsia="Times New Roman" w:hAnsi="Times New Roman" w:cs="Times New Roman"/>
            <w:noProof/>
            <w:snapToGrid w:val="0"/>
          </w:rPr>
          <w:t>http://www.vvkt.lt</w:t>
        </w:r>
      </w:hyperlink>
      <w:r w:rsidR="00AF5C05">
        <w:rPr>
          <w:rFonts w:ascii="Times New Roman" w:eastAsia="Times New Roman" w:hAnsi="Times New Roman" w:cs="Times New Roman"/>
          <w:noProof/>
          <w:snapToGrid w:val="0"/>
        </w:rPr>
        <w:t xml:space="preserve"> </w:t>
      </w:r>
      <w:r w:rsidRPr="00F7565C">
        <w:rPr>
          <w:rFonts w:ascii="Times New Roman" w:eastAsia="Times New Roman" w:hAnsi="Times New Roman" w:cs="Times New Roman"/>
          <w:noProof/>
          <w:snapToGrid w:val="0"/>
        </w:rPr>
        <w:t>).</w:t>
      </w:r>
    </w:p>
    <w:p w14:paraId="62480EB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169676A"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4.9</w:t>
      </w:r>
      <w:r w:rsidRPr="00F7565C">
        <w:rPr>
          <w:rFonts w:ascii="Times New Roman" w:eastAsia="Times New Roman" w:hAnsi="Times New Roman" w:cs="Times New Roman"/>
          <w:b/>
          <w:bCs/>
        </w:rPr>
        <w:tab/>
        <w:t>Perdozavimas</w:t>
      </w:r>
    </w:p>
    <w:p w14:paraId="43B0F4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699CB1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Yra pranešimų apie perdozavimą, kai buvo vartojamos maždaug du kartus didesnės nei rekomenduojamos gydomosios dozės, nuo kurių gali ištikti mirtis. Svarbiausios nepageidaujamos perdozavimo reakcijos buvo sunki neutropenija ir stiprus viduriavimas. Irinotekano priešnuodis nežinomas. Reikia taikyti palaikomąjį gydymą, kad dėl viduriavimo neatsirastų dehidracijos, ir gydyti infekcijos sukeltas komplikacijas.</w:t>
      </w:r>
    </w:p>
    <w:p w14:paraId="051082A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71FA8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A57C36"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5.</w:t>
      </w:r>
      <w:r w:rsidRPr="00F7565C">
        <w:rPr>
          <w:rFonts w:ascii="Times New Roman" w:eastAsia="Times New Roman" w:hAnsi="Times New Roman" w:cs="Times New Roman"/>
          <w:b/>
          <w:bCs/>
          <w:caps/>
        </w:rPr>
        <w:tab/>
      </w:r>
      <w:r w:rsidRPr="00F7565C">
        <w:rPr>
          <w:rFonts w:ascii="Times New Roman" w:eastAsia="Times New Roman" w:hAnsi="Times New Roman" w:cs="Times New Roman"/>
          <w:b/>
          <w:bCs/>
        </w:rPr>
        <w:t xml:space="preserve">FARMAKOLOGINĖS </w:t>
      </w:r>
      <w:r w:rsidRPr="00F7565C">
        <w:rPr>
          <w:rFonts w:ascii="Times New Roman" w:eastAsia="Times New Roman" w:hAnsi="Times New Roman" w:cs="Times New Roman"/>
          <w:b/>
          <w:bCs/>
          <w:caps/>
        </w:rPr>
        <w:t>savybės</w:t>
      </w:r>
    </w:p>
    <w:p w14:paraId="479B1C07"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rPr>
      </w:pPr>
    </w:p>
    <w:p w14:paraId="248F0E6A"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5.1</w:t>
      </w:r>
      <w:r w:rsidRPr="00F7565C">
        <w:rPr>
          <w:rFonts w:ascii="Times New Roman" w:eastAsia="Times New Roman" w:hAnsi="Times New Roman" w:cs="Times New Roman"/>
          <w:b/>
          <w:bCs/>
        </w:rPr>
        <w:tab/>
        <w:t>Farmakodinaminės savybės</w:t>
      </w:r>
    </w:p>
    <w:p w14:paraId="1F28B221"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rPr>
      </w:pPr>
    </w:p>
    <w:p w14:paraId="7746699C"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Farmakoterapinė grupė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citostatiniai topoizomerazės I inhibitoriai, ATC kodas – L01XX19.</w:t>
      </w:r>
    </w:p>
    <w:p w14:paraId="634E8CC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7B2839"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Eksperimentiniai duomenys</w:t>
      </w:r>
    </w:p>
    <w:p w14:paraId="2AC2F790"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p>
    <w:p w14:paraId="14A0158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Irinotekanas yra pusiau sintetinis kamptotecino darinys. Tai – priešnavikinis preparatas, veikiantis kaip specifinis DNR topoizomerazės I inhibitorius. Daugelyje audinių karboksilesterazė jį metabolizuoja į SN-38, kuris, kaip nustatyta, daug aktyviau negu irinotekanas veikia išgrynintą topoizomerazę I ir yra labiau citotoksiškas kelioms pelių ir žmogaus navikų ląstelių linijoms. Kai irinotekanas ar SN-38 nuslopina DNR topoizomerazės I aktyvumą, pažeidžiama viena DNR spiralės vija, dėl to blokuojama DNR replikacijos šakutė ir sukeliamas citotoksinis poveikis. Paaiškėjo, kad šis citotoksinis poveikis priklauso nuo laiko ir yra specifiškas S-fazei.</w:t>
      </w:r>
    </w:p>
    <w:p w14:paraId="5C6670B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FF48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i/>
          <w:iCs/>
        </w:rPr>
        <w:t>In vitro</w:t>
      </w:r>
      <w:r w:rsidRPr="00F7565C">
        <w:rPr>
          <w:rFonts w:ascii="Times New Roman" w:eastAsia="Times New Roman" w:hAnsi="Times New Roman" w:cs="Times New Roman"/>
        </w:rPr>
        <w:t xml:space="preserve"> glikoproteinas P MDR reikšmingai irinotekano ir SN-38 neatpažįsta, o irinotekanas pasižymi citotoksiniu aktyvumu prieš ląstelių linijas, kurios atsparios doksorubicinui ir vinblastinui.</w:t>
      </w:r>
    </w:p>
    <w:p w14:paraId="3C7F6C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F682DD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Be to, </w:t>
      </w:r>
      <w:r w:rsidRPr="00F7565C">
        <w:rPr>
          <w:rFonts w:ascii="Times New Roman" w:eastAsia="Times New Roman" w:hAnsi="Times New Roman" w:cs="Times New Roman"/>
          <w:i/>
        </w:rPr>
        <w:t>in vivo</w:t>
      </w:r>
      <w:r w:rsidRPr="00F7565C">
        <w:rPr>
          <w:rFonts w:ascii="Times New Roman" w:eastAsia="Times New Roman" w:hAnsi="Times New Roman" w:cs="Times New Roman"/>
        </w:rPr>
        <w:t xml:space="preserve"> irinotekanui būdingas platus antinavikinis aktyvumas prieš pelių navikų modelius (P03 kasos latakų adenokarcinomą, MA16/C pienų liaukų adenokarcinomą, C38 ir C51 storosios žarnos adenokarcinomas) ir žmogaus ksenotransplantatus (Co-4 storosios žarnos adenokarcinomą, MX-1 krūties adenokarcinomą, ST-15 ir SC-16 skrandžio adenokarcinomas). Irinotekanas aktyviai veikia navikus, kuriems būdinga glikoproteino P MDR ekspresija (vinkristinui ir doksorubicinui atsparias P388 leukemijas).</w:t>
      </w:r>
    </w:p>
    <w:p w14:paraId="5AB438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ED149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 priešnavikinio, kitas svarbiausias farmakologinis irinotekano hidrochlorido poveikis yra acetilcholinesterazės aktyvumo slopinimas.</w:t>
      </w:r>
    </w:p>
    <w:p w14:paraId="783B9CC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F95EEC"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Klinikiniai duomenys</w:t>
      </w:r>
    </w:p>
    <w:p w14:paraId="76BB503C" w14:textId="77777777" w:rsidR="00F7565C" w:rsidRPr="00F7565C" w:rsidRDefault="00F7565C" w:rsidP="00F7565C">
      <w:pPr>
        <w:tabs>
          <w:tab w:val="left" w:pos="567"/>
        </w:tabs>
        <w:spacing w:after="0" w:line="240" w:lineRule="auto"/>
        <w:rPr>
          <w:rFonts w:ascii="Times New Roman" w:eastAsia="Times New Roman" w:hAnsi="Times New Roman" w:cs="Times New Roman"/>
          <w:b/>
          <w:u w:val="single"/>
        </w:rPr>
      </w:pPr>
    </w:p>
    <w:p w14:paraId="0B01F919" w14:textId="77777777" w:rsidR="00F7565C" w:rsidRPr="00184391" w:rsidRDefault="00F7565C" w:rsidP="00F7565C">
      <w:pPr>
        <w:keepNext/>
        <w:keepLines/>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color w:val="000000"/>
          <w:u w:val="single"/>
        </w:rPr>
        <w:t>Taikant pirmaeilį kombinuotą metastazavusio</w:t>
      </w:r>
      <w:r w:rsidRPr="00184391">
        <w:rPr>
          <w:rFonts w:ascii="Times New Roman" w:eastAsia="Calibri" w:hAnsi="Times New Roman" w:cs="Times New Roman"/>
          <w:color w:val="000000"/>
          <w:u w:val="single"/>
        </w:rPr>
        <w:t xml:space="preserve"> gaubtinės ir tiesiosios </w:t>
      </w:r>
      <w:r w:rsidRPr="00184391">
        <w:rPr>
          <w:rFonts w:ascii="Times New Roman" w:eastAsia="Times New Roman" w:hAnsi="Times New Roman" w:cs="Times New Roman"/>
          <w:color w:val="000000"/>
          <w:u w:val="single"/>
        </w:rPr>
        <w:t xml:space="preserve">žarnos vėžio gydymą </w:t>
      </w:r>
    </w:p>
    <w:p w14:paraId="65BDEBC0" w14:textId="77777777" w:rsidR="00F7565C" w:rsidRPr="00F7565C" w:rsidRDefault="00F7565C" w:rsidP="00F7565C">
      <w:pPr>
        <w:tabs>
          <w:tab w:val="left" w:pos="567"/>
        </w:tabs>
        <w:spacing w:after="0" w:line="240" w:lineRule="auto"/>
        <w:rPr>
          <w:rFonts w:ascii="Times New Roman" w:eastAsia="Times New Roman" w:hAnsi="Times New Roman" w:cs="Times New Roman"/>
          <w:b/>
          <w:u w:val="single"/>
        </w:rPr>
      </w:pPr>
    </w:p>
    <w:p w14:paraId="420A2361"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Kombinuotas gydymas su folino rūgštimi ir 5-fluorouracilu</w:t>
      </w:r>
    </w:p>
    <w:p w14:paraId="19FC1908"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775904B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III fazės tyrime dalyvavo 385 pacientai, sergantys anksčiau negydytu metastaziniu gaubtinės ir tiesiosios žarnų vėžiu, kuriems irinotekano buvo infuzuojama kas 2 savaites (žr. 4.2 skyrių) arba kas savaitę. Pacientai, kuriems irinotekano buvo infuzuojama kas 2 savaites, buvo gydomi taip: pirmą gydymo ciklo parą buvo lašinama 180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irinotekano hidrochlorido trihidrato dozė, po jos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folino rūgštis (200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per 2 valandas į veną), o po to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5-fluorouracilo (iš karto į veną švirkšta 400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 po to 600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 lašinta į veną per 22 val.). Antrą gydymo ciklo parą folino rūgštis ir 5-fluorouracilas vartoti tokiomis pačiomis dozėmis ir tokiu pačiu metodu. Pacientai, kuriems irinotekano hidrochlorido trihidrato buvo infuzuojama kas savaitė, 6 savaites buvo gydomi taip: pradžioje į veną buvo lašinama 80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irinotekano dozė, po jos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folino rūgštis (500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 per 2 valandas), o po to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5-fluorouracilas (2 300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 per 24 valandas).</w:t>
      </w:r>
    </w:p>
    <w:p w14:paraId="2D18001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CC8FB3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Kombinuoto gydymo tyrime su 2 anksčiau aprašytomis dozavimo schemomis irinotekano veiksmingumas buvo įvertintas 198 pacientams:</w:t>
      </w:r>
    </w:p>
    <w:p w14:paraId="155ABDB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463"/>
        <w:gridCol w:w="24"/>
        <w:gridCol w:w="972"/>
        <w:gridCol w:w="1307"/>
        <w:gridCol w:w="22"/>
        <w:gridCol w:w="939"/>
        <w:gridCol w:w="1435"/>
        <w:gridCol w:w="18"/>
        <w:gridCol w:w="1034"/>
      </w:tblGrid>
      <w:tr w:rsidR="00F7565C" w:rsidRPr="00F7565C" w14:paraId="115819F3" w14:textId="77777777" w:rsidTr="00171AC9">
        <w:tc>
          <w:tcPr>
            <w:tcW w:w="1964" w:type="dxa"/>
            <w:tcBorders>
              <w:bottom w:val="nil"/>
            </w:tcBorders>
          </w:tcPr>
          <w:p w14:paraId="552D8AB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tc>
        <w:tc>
          <w:tcPr>
            <w:tcW w:w="2459" w:type="dxa"/>
            <w:gridSpan w:val="3"/>
          </w:tcPr>
          <w:p w14:paraId="4F2FA2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Kombinuoto gydymo schemos</w:t>
            </w:r>
          </w:p>
          <w:p w14:paraId="716FDF7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(n=198)</w:t>
            </w:r>
          </w:p>
        </w:tc>
        <w:tc>
          <w:tcPr>
            <w:tcW w:w="2268" w:type="dxa"/>
            <w:gridSpan w:val="3"/>
          </w:tcPr>
          <w:p w14:paraId="6BDDBCB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Preparatų vartota kas savaitę </w:t>
            </w:r>
          </w:p>
          <w:p w14:paraId="349E821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(n=50)</w:t>
            </w:r>
          </w:p>
        </w:tc>
        <w:tc>
          <w:tcPr>
            <w:tcW w:w="2487" w:type="dxa"/>
            <w:gridSpan w:val="3"/>
          </w:tcPr>
          <w:p w14:paraId="3FF187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Preparatų vartota kas 2 savaites </w:t>
            </w:r>
          </w:p>
          <w:p w14:paraId="2FEF7B4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(n=148)</w:t>
            </w:r>
          </w:p>
        </w:tc>
      </w:tr>
      <w:tr w:rsidR="00F7565C" w:rsidRPr="00F7565C" w14:paraId="23C6A2C8" w14:textId="77777777" w:rsidTr="00171AC9">
        <w:tc>
          <w:tcPr>
            <w:tcW w:w="1964" w:type="dxa"/>
            <w:tcBorders>
              <w:top w:val="nil"/>
            </w:tcBorders>
          </w:tcPr>
          <w:p w14:paraId="7BE82EA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487" w:type="dxa"/>
            <w:gridSpan w:val="2"/>
          </w:tcPr>
          <w:p w14:paraId="1551CEE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w:t>
            </w:r>
            <w:r w:rsidRPr="00F7565C" w:rsidDel="002D18ED">
              <w:rPr>
                <w:rFonts w:ascii="Times New Roman" w:eastAsia="Times New Roman" w:hAnsi="Times New Roman" w:cs="Times New Roman"/>
              </w:rPr>
              <w:t xml:space="preserve"> </w:t>
            </w:r>
            <w:r w:rsidRPr="00F7565C">
              <w:rPr>
                <w:rFonts w:ascii="Times New Roman" w:eastAsia="Times New Roman" w:hAnsi="Times New Roman" w:cs="Times New Roman"/>
              </w:rPr>
              <w:t>+ 5FU ir FR</w:t>
            </w:r>
          </w:p>
        </w:tc>
        <w:tc>
          <w:tcPr>
            <w:tcW w:w="972" w:type="dxa"/>
          </w:tcPr>
          <w:p w14:paraId="7E7B237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5FU/FR</w:t>
            </w:r>
          </w:p>
        </w:tc>
        <w:tc>
          <w:tcPr>
            <w:tcW w:w="1329" w:type="dxa"/>
            <w:gridSpan w:val="2"/>
          </w:tcPr>
          <w:p w14:paraId="550DA61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 + 5FU ir FR</w:t>
            </w:r>
          </w:p>
        </w:tc>
        <w:tc>
          <w:tcPr>
            <w:tcW w:w="939" w:type="dxa"/>
          </w:tcPr>
          <w:p w14:paraId="07A98A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5FU/FR</w:t>
            </w:r>
          </w:p>
        </w:tc>
        <w:tc>
          <w:tcPr>
            <w:tcW w:w="1453" w:type="dxa"/>
            <w:gridSpan w:val="2"/>
          </w:tcPr>
          <w:p w14:paraId="0E205DC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w:t>
            </w:r>
            <w:r w:rsidRPr="00F7565C" w:rsidDel="002D18ED">
              <w:rPr>
                <w:rFonts w:ascii="Times New Roman" w:eastAsia="Times New Roman" w:hAnsi="Times New Roman" w:cs="Times New Roman"/>
              </w:rPr>
              <w:t xml:space="preserve"> </w:t>
            </w:r>
            <w:r w:rsidRPr="00F7565C">
              <w:rPr>
                <w:rFonts w:ascii="Times New Roman" w:eastAsia="Times New Roman" w:hAnsi="Times New Roman" w:cs="Times New Roman"/>
              </w:rPr>
              <w:t>+ 5FU ir FR</w:t>
            </w:r>
          </w:p>
        </w:tc>
        <w:tc>
          <w:tcPr>
            <w:tcW w:w="1034" w:type="dxa"/>
          </w:tcPr>
          <w:p w14:paraId="0ABA2FC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5FU/FR</w:t>
            </w:r>
          </w:p>
        </w:tc>
      </w:tr>
      <w:tr w:rsidR="00F7565C" w:rsidRPr="00F7565C" w14:paraId="6641CD49" w14:textId="77777777" w:rsidTr="00171AC9">
        <w:tc>
          <w:tcPr>
            <w:tcW w:w="1964" w:type="dxa"/>
            <w:tcBorders>
              <w:bottom w:val="nil"/>
            </w:tcBorders>
          </w:tcPr>
          <w:p w14:paraId="165F97D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Atsako dažnis (%)</w:t>
            </w:r>
          </w:p>
        </w:tc>
        <w:tc>
          <w:tcPr>
            <w:tcW w:w="1487" w:type="dxa"/>
            <w:gridSpan w:val="2"/>
          </w:tcPr>
          <w:p w14:paraId="6C4FF980"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40,8*</w:t>
            </w:r>
          </w:p>
        </w:tc>
        <w:tc>
          <w:tcPr>
            <w:tcW w:w="972" w:type="dxa"/>
          </w:tcPr>
          <w:p w14:paraId="532395C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23,1*</w:t>
            </w:r>
          </w:p>
        </w:tc>
        <w:tc>
          <w:tcPr>
            <w:tcW w:w="1329" w:type="dxa"/>
            <w:gridSpan w:val="2"/>
          </w:tcPr>
          <w:p w14:paraId="17355A3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51,2*</w:t>
            </w:r>
          </w:p>
        </w:tc>
        <w:tc>
          <w:tcPr>
            <w:tcW w:w="939" w:type="dxa"/>
          </w:tcPr>
          <w:p w14:paraId="74D1E96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28,6*</w:t>
            </w:r>
          </w:p>
        </w:tc>
        <w:tc>
          <w:tcPr>
            <w:tcW w:w="1453" w:type="dxa"/>
            <w:gridSpan w:val="2"/>
          </w:tcPr>
          <w:p w14:paraId="33F4324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37,5*</w:t>
            </w:r>
          </w:p>
        </w:tc>
        <w:tc>
          <w:tcPr>
            <w:tcW w:w="1034" w:type="dxa"/>
          </w:tcPr>
          <w:p w14:paraId="3A3A364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21,6*</w:t>
            </w:r>
          </w:p>
        </w:tc>
      </w:tr>
      <w:tr w:rsidR="00F7565C" w:rsidRPr="00F7565C" w14:paraId="4D272D27" w14:textId="77777777" w:rsidTr="00171AC9">
        <w:tc>
          <w:tcPr>
            <w:tcW w:w="1964" w:type="dxa"/>
            <w:tcBorders>
              <w:top w:val="nil"/>
            </w:tcBorders>
          </w:tcPr>
          <w:p w14:paraId="056D54E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459" w:type="dxa"/>
            <w:gridSpan w:val="3"/>
          </w:tcPr>
          <w:p w14:paraId="4E5E93D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&lt; 0,001</w:t>
            </w:r>
          </w:p>
        </w:tc>
        <w:tc>
          <w:tcPr>
            <w:tcW w:w="2268" w:type="dxa"/>
            <w:gridSpan w:val="3"/>
          </w:tcPr>
          <w:p w14:paraId="1D5A268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&lt; 0,045</w:t>
            </w:r>
          </w:p>
        </w:tc>
        <w:tc>
          <w:tcPr>
            <w:tcW w:w="2487" w:type="dxa"/>
            <w:gridSpan w:val="3"/>
          </w:tcPr>
          <w:p w14:paraId="2684BBD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 0,005</w:t>
            </w:r>
          </w:p>
        </w:tc>
      </w:tr>
      <w:tr w:rsidR="00F7565C" w:rsidRPr="00F7565C" w14:paraId="1898706B" w14:textId="77777777" w:rsidTr="00171AC9">
        <w:tc>
          <w:tcPr>
            <w:tcW w:w="1964" w:type="dxa"/>
            <w:tcBorders>
              <w:bottom w:val="nil"/>
            </w:tcBorders>
          </w:tcPr>
          <w:p w14:paraId="72FC094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Laiko iki ligos progresavimo mediana (mėnesiais)</w:t>
            </w:r>
          </w:p>
        </w:tc>
        <w:tc>
          <w:tcPr>
            <w:tcW w:w="1463" w:type="dxa"/>
          </w:tcPr>
          <w:p w14:paraId="49FD005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A04280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6,7</w:t>
            </w:r>
          </w:p>
        </w:tc>
        <w:tc>
          <w:tcPr>
            <w:tcW w:w="996" w:type="dxa"/>
            <w:gridSpan w:val="2"/>
          </w:tcPr>
          <w:p w14:paraId="5C80ADD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F9A29B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4,4</w:t>
            </w:r>
          </w:p>
        </w:tc>
        <w:tc>
          <w:tcPr>
            <w:tcW w:w="1307" w:type="dxa"/>
          </w:tcPr>
          <w:p w14:paraId="683FEB3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72F4F4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7,2</w:t>
            </w:r>
          </w:p>
        </w:tc>
        <w:tc>
          <w:tcPr>
            <w:tcW w:w="961" w:type="dxa"/>
            <w:gridSpan w:val="2"/>
          </w:tcPr>
          <w:p w14:paraId="6D006C3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4457BA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6,5</w:t>
            </w:r>
          </w:p>
        </w:tc>
        <w:tc>
          <w:tcPr>
            <w:tcW w:w="1435" w:type="dxa"/>
          </w:tcPr>
          <w:p w14:paraId="38A4F27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2AF64EF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6,5</w:t>
            </w:r>
          </w:p>
        </w:tc>
        <w:tc>
          <w:tcPr>
            <w:tcW w:w="1052" w:type="dxa"/>
            <w:gridSpan w:val="2"/>
          </w:tcPr>
          <w:p w14:paraId="4640391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28DBF02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3,7</w:t>
            </w:r>
          </w:p>
        </w:tc>
      </w:tr>
      <w:tr w:rsidR="00F7565C" w:rsidRPr="00F7565C" w14:paraId="4AA672B1" w14:textId="77777777" w:rsidTr="00171AC9">
        <w:tc>
          <w:tcPr>
            <w:tcW w:w="1964" w:type="dxa"/>
            <w:tcBorders>
              <w:top w:val="nil"/>
            </w:tcBorders>
          </w:tcPr>
          <w:p w14:paraId="2B1D7C7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459" w:type="dxa"/>
            <w:gridSpan w:val="3"/>
          </w:tcPr>
          <w:p w14:paraId="253C683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&lt; 0,001</w:t>
            </w:r>
          </w:p>
        </w:tc>
        <w:tc>
          <w:tcPr>
            <w:tcW w:w="2268" w:type="dxa"/>
            <w:gridSpan w:val="3"/>
          </w:tcPr>
          <w:p w14:paraId="1976423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SN</w:t>
            </w:r>
          </w:p>
        </w:tc>
        <w:tc>
          <w:tcPr>
            <w:tcW w:w="2487" w:type="dxa"/>
            <w:gridSpan w:val="3"/>
          </w:tcPr>
          <w:p w14:paraId="68D83CE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 0,001</w:t>
            </w:r>
          </w:p>
        </w:tc>
      </w:tr>
      <w:tr w:rsidR="00F7565C" w:rsidRPr="00F7565C" w14:paraId="2751E276" w14:textId="77777777" w:rsidTr="00171AC9">
        <w:tc>
          <w:tcPr>
            <w:tcW w:w="1964" w:type="dxa"/>
            <w:tcBorders>
              <w:bottom w:val="nil"/>
            </w:tcBorders>
          </w:tcPr>
          <w:p w14:paraId="6E8AD04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Atsako trukmės mediana (mėnesiais)</w:t>
            </w:r>
          </w:p>
        </w:tc>
        <w:tc>
          <w:tcPr>
            <w:tcW w:w="1463" w:type="dxa"/>
          </w:tcPr>
          <w:p w14:paraId="5E654E2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9,3</w:t>
            </w:r>
          </w:p>
        </w:tc>
        <w:tc>
          <w:tcPr>
            <w:tcW w:w="996" w:type="dxa"/>
            <w:gridSpan w:val="2"/>
          </w:tcPr>
          <w:p w14:paraId="6F73C22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8,8</w:t>
            </w:r>
          </w:p>
        </w:tc>
        <w:tc>
          <w:tcPr>
            <w:tcW w:w="1307" w:type="dxa"/>
          </w:tcPr>
          <w:p w14:paraId="46ECFEE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8,9</w:t>
            </w:r>
          </w:p>
        </w:tc>
        <w:tc>
          <w:tcPr>
            <w:tcW w:w="961" w:type="dxa"/>
            <w:gridSpan w:val="2"/>
          </w:tcPr>
          <w:p w14:paraId="0CFCCE80"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6,7</w:t>
            </w:r>
          </w:p>
        </w:tc>
        <w:tc>
          <w:tcPr>
            <w:tcW w:w="1435" w:type="dxa"/>
          </w:tcPr>
          <w:p w14:paraId="598AB66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9,3</w:t>
            </w:r>
          </w:p>
        </w:tc>
        <w:tc>
          <w:tcPr>
            <w:tcW w:w="1052" w:type="dxa"/>
            <w:gridSpan w:val="2"/>
          </w:tcPr>
          <w:p w14:paraId="3984663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9,5</w:t>
            </w:r>
          </w:p>
        </w:tc>
      </w:tr>
      <w:tr w:rsidR="00F7565C" w:rsidRPr="00F7565C" w14:paraId="5FD11B66" w14:textId="77777777" w:rsidTr="00171AC9">
        <w:tc>
          <w:tcPr>
            <w:tcW w:w="1964" w:type="dxa"/>
            <w:tcBorders>
              <w:top w:val="nil"/>
            </w:tcBorders>
          </w:tcPr>
          <w:p w14:paraId="0B698F3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459" w:type="dxa"/>
            <w:gridSpan w:val="3"/>
          </w:tcPr>
          <w:p w14:paraId="6BA86D0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SN</w:t>
            </w:r>
          </w:p>
        </w:tc>
        <w:tc>
          <w:tcPr>
            <w:tcW w:w="2268" w:type="dxa"/>
            <w:gridSpan w:val="3"/>
          </w:tcPr>
          <w:p w14:paraId="376C626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p=0,043</w:t>
            </w:r>
          </w:p>
        </w:tc>
        <w:tc>
          <w:tcPr>
            <w:tcW w:w="2487" w:type="dxa"/>
            <w:gridSpan w:val="3"/>
          </w:tcPr>
          <w:p w14:paraId="54085C7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SN</w:t>
            </w:r>
          </w:p>
        </w:tc>
      </w:tr>
      <w:tr w:rsidR="00F7565C" w:rsidRPr="00F7565C" w14:paraId="003C5AEF" w14:textId="77777777" w:rsidTr="00171AC9">
        <w:tc>
          <w:tcPr>
            <w:tcW w:w="1964" w:type="dxa"/>
            <w:tcBorders>
              <w:bottom w:val="nil"/>
            </w:tcBorders>
          </w:tcPr>
          <w:p w14:paraId="7414F8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Atsako ir stabilizavimo trukmės mediana (mėnesiais)</w:t>
            </w:r>
          </w:p>
        </w:tc>
        <w:tc>
          <w:tcPr>
            <w:tcW w:w="1463" w:type="dxa"/>
          </w:tcPr>
          <w:p w14:paraId="639923F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8,6</w:t>
            </w:r>
          </w:p>
        </w:tc>
        <w:tc>
          <w:tcPr>
            <w:tcW w:w="996" w:type="dxa"/>
            <w:gridSpan w:val="2"/>
          </w:tcPr>
          <w:p w14:paraId="050598C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6,2</w:t>
            </w:r>
          </w:p>
        </w:tc>
        <w:tc>
          <w:tcPr>
            <w:tcW w:w="1307" w:type="dxa"/>
          </w:tcPr>
          <w:p w14:paraId="42C26F7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8,3</w:t>
            </w:r>
          </w:p>
        </w:tc>
        <w:tc>
          <w:tcPr>
            <w:tcW w:w="961" w:type="dxa"/>
            <w:gridSpan w:val="2"/>
          </w:tcPr>
          <w:p w14:paraId="383B276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6,7</w:t>
            </w:r>
          </w:p>
        </w:tc>
        <w:tc>
          <w:tcPr>
            <w:tcW w:w="1435" w:type="dxa"/>
          </w:tcPr>
          <w:p w14:paraId="5062BDC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8,5</w:t>
            </w:r>
          </w:p>
        </w:tc>
        <w:tc>
          <w:tcPr>
            <w:tcW w:w="1052" w:type="dxa"/>
            <w:gridSpan w:val="2"/>
          </w:tcPr>
          <w:p w14:paraId="7718748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5,6</w:t>
            </w:r>
          </w:p>
        </w:tc>
      </w:tr>
      <w:tr w:rsidR="00F7565C" w:rsidRPr="00F7565C" w14:paraId="21F062D0" w14:textId="77777777" w:rsidTr="00171AC9">
        <w:tc>
          <w:tcPr>
            <w:tcW w:w="1964" w:type="dxa"/>
            <w:tcBorders>
              <w:top w:val="nil"/>
            </w:tcBorders>
          </w:tcPr>
          <w:p w14:paraId="2679334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459" w:type="dxa"/>
            <w:gridSpan w:val="3"/>
          </w:tcPr>
          <w:p w14:paraId="12B1FED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&lt; 0,001</w:t>
            </w:r>
          </w:p>
        </w:tc>
        <w:tc>
          <w:tcPr>
            <w:tcW w:w="2268" w:type="dxa"/>
            <w:gridSpan w:val="3"/>
          </w:tcPr>
          <w:p w14:paraId="51898B1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SN</w:t>
            </w:r>
          </w:p>
        </w:tc>
        <w:tc>
          <w:tcPr>
            <w:tcW w:w="2487" w:type="dxa"/>
            <w:gridSpan w:val="3"/>
          </w:tcPr>
          <w:p w14:paraId="24A9D22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 0,003</w:t>
            </w:r>
          </w:p>
        </w:tc>
      </w:tr>
      <w:tr w:rsidR="00F7565C" w:rsidRPr="00F7565C" w14:paraId="3277D482" w14:textId="77777777" w:rsidTr="00171AC9">
        <w:tc>
          <w:tcPr>
            <w:tcW w:w="1964" w:type="dxa"/>
            <w:tcBorders>
              <w:bottom w:val="nil"/>
            </w:tcBorders>
          </w:tcPr>
          <w:p w14:paraId="1E0B78F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Laiko, per kurį gydymas tampa neveiksmingas, mediana (mėnesiais)</w:t>
            </w:r>
          </w:p>
        </w:tc>
        <w:tc>
          <w:tcPr>
            <w:tcW w:w="1463" w:type="dxa"/>
          </w:tcPr>
          <w:p w14:paraId="392C666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5,3</w:t>
            </w:r>
          </w:p>
        </w:tc>
        <w:tc>
          <w:tcPr>
            <w:tcW w:w="996" w:type="dxa"/>
            <w:gridSpan w:val="2"/>
          </w:tcPr>
          <w:p w14:paraId="77628DD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3,8</w:t>
            </w:r>
          </w:p>
        </w:tc>
        <w:tc>
          <w:tcPr>
            <w:tcW w:w="1307" w:type="dxa"/>
          </w:tcPr>
          <w:p w14:paraId="1AE8189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5,4</w:t>
            </w:r>
          </w:p>
        </w:tc>
        <w:tc>
          <w:tcPr>
            <w:tcW w:w="961" w:type="dxa"/>
            <w:gridSpan w:val="2"/>
          </w:tcPr>
          <w:p w14:paraId="55044E9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5,0</w:t>
            </w:r>
          </w:p>
        </w:tc>
        <w:tc>
          <w:tcPr>
            <w:tcW w:w="1435" w:type="dxa"/>
          </w:tcPr>
          <w:p w14:paraId="2146F83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5,1</w:t>
            </w:r>
          </w:p>
        </w:tc>
        <w:tc>
          <w:tcPr>
            <w:tcW w:w="1052" w:type="dxa"/>
            <w:gridSpan w:val="2"/>
          </w:tcPr>
          <w:p w14:paraId="3AADA3F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3,0</w:t>
            </w:r>
          </w:p>
        </w:tc>
      </w:tr>
      <w:tr w:rsidR="00F7565C" w:rsidRPr="00F7565C" w14:paraId="0554DA3E" w14:textId="77777777" w:rsidTr="00171AC9">
        <w:tc>
          <w:tcPr>
            <w:tcW w:w="1964" w:type="dxa"/>
            <w:tcBorders>
              <w:top w:val="nil"/>
            </w:tcBorders>
          </w:tcPr>
          <w:p w14:paraId="3A20454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459" w:type="dxa"/>
            <w:gridSpan w:val="3"/>
          </w:tcPr>
          <w:p w14:paraId="030ED4F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 0,0014</w:t>
            </w:r>
          </w:p>
        </w:tc>
        <w:tc>
          <w:tcPr>
            <w:tcW w:w="2268" w:type="dxa"/>
            <w:gridSpan w:val="3"/>
          </w:tcPr>
          <w:p w14:paraId="6B0DD51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SN</w:t>
            </w:r>
          </w:p>
        </w:tc>
        <w:tc>
          <w:tcPr>
            <w:tcW w:w="2487" w:type="dxa"/>
            <w:gridSpan w:val="3"/>
          </w:tcPr>
          <w:p w14:paraId="0CB48B6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&lt; 0,001</w:t>
            </w:r>
          </w:p>
        </w:tc>
      </w:tr>
      <w:tr w:rsidR="00F7565C" w:rsidRPr="00F7565C" w14:paraId="48AA259D" w14:textId="77777777" w:rsidTr="00171AC9">
        <w:tc>
          <w:tcPr>
            <w:tcW w:w="1964" w:type="dxa"/>
            <w:tcBorders>
              <w:bottom w:val="nil"/>
            </w:tcBorders>
          </w:tcPr>
          <w:p w14:paraId="23453E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Išgyvenamumo (mėnesiais) mediana</w:t>
            </w:r>
          </w:p>
        </w:tc>
        <w:tc>
          <w:tcPr>
            <w:tcW w:w="1463" w:type="dxa"/>
          </w:tcPr>
          <w:p w14:paraId="327FC87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16,8</w:t>
            </w:r>
          </w:p>
        </w:tc>
        <w:tc>
          <w:tcPr>
            <w:tcW w:w="996" w:type="dxa"/>
            <w:gridSpan w:val="2"/>
          </w:tcPr>
          <w:p w14:paraId="6B39E58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14,</w:t>
            </w:r>
          </w:p>
        </w:tc>
        <w:tc>
          <w:tcPr>
            <w:tcW w:w="1307" w:type="dxa"/>
          </w:tcPr>
          <w:p w14:paraId="2728432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19,2</w:t>
            </w:r>
          </w:p>
        </w:tc>
        <w:tc>
          <w:tcPr>
            <w:tcW w:w="961" w:type="dxa"/>
            <w:gridSpan w:val="2"/>
          </w:tcPr>
          <w:p w14:paraId="4EA48BB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14,1</w:t>
            </w:r>
          </w:p>
        </w:tc>
        <w:tc>
          <w:tcPr>
            <w:tcW w:w="1435" w:type="dxa"/>
          </w:tcPr>
          <w:p w14:paraId="19913BA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15,6</w:t>
            </w:r>
          </w:p>
        </w:tc>
        <w:tc>
          <w:tcPr>
            <w:tcW w:w="1052" w:type="dxa"/>
            <w:gridSpan w:val="2"/>
          </w:tcPr>
          <w:p w14:paraId="73A9804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13,0</w:t>
            </w:r>
          </w:p>
        </w:tc>
      </w:tr>
      <w:tr w:rsidR="00F7565C" w:rsidRPr="00F7565C" w14:paraId="646440B6" w14:textId="77777777" w:rsidTr="00171AC9">
        <w:tc>
          <w:tcPr>
            <w:tcW w:w="1964" w:type="dxa"/>
            <w:tcBorders>
              <w:top w:val="nil"/>
            </w:tcBorders>
          </w:tcPr>
          <w:p w14:paraId="4271D65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459" w:type="dxa"/>
            <w:gridSpan w:val="3"/>
          </w:tcPr>
          <w:p w14:paraId="2439C84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 0,0028</w:t>
            </w:r>
          </w:p>
        </w:tc>
        <w:tc>
          <w:tcPr>
            <w:tcW w:w="2268" w:type="dxa"/>
            <w:gridSpan w:val="3"/>
          </w:tcPr>
          <w:p w14:paraId="57C58730"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SN</w:t>
            </w:r>
          </w:p>
        </w:tc>
        <w:tc>
          <w:tcPr>
            <w:tcW w:w="2487" w:type="dxa"/>
            <w:gridSpan w:val="3"/>
          </w:tcPr>
          <w:p w14:paraId="4FE0212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 = 0,041</w:t>
            </w:r>
          </w:p>
        </w:tc>
      </w:tr>
    </w:tbl>
    <w:p w14:paraId="75136FC3" w14:textId="77777777" w:rsidR="00F7565C" w:rsidRPr="00F7565C" w:rsidRDefault="00F7565C" w:rsidP="00F7565C">
      <w:pPr>
        <w:tabs>
          <w:tab w:val="left" w:pos="567"/>
        </w:tabs>
        <w:spacing w:after="0" w:line="240" w:lineRule="auto"/>
        <w:rPr>
          <w:rFonts w:ascii="Times New Roman" w:eastAsia="Times New Roman" w:hAnsi="Times New Roman" w:cs="Times New Roman"/>
          <w:b/>
          <w:u w:val="single"/>
        </w:rPr>
      </w:pPr>
    </w:p>
    <w:p w14:paraId="05B390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5FU – 5-fluorouracilas</w:t>
      </w:r>
    </w:p>
    <w:p w14:paraId="54B70C3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FR – folino rūgštis</w:t>
      </w:r>
    </w:p>
    <w:p w14:paraId="0D5D7E0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SN – statistiškai nereikšminga</w:t>
      </w:r>
    </w:p>
    <w:p w14:paraId="56B9257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 pagal pacientų analizės protokolą</w:t>
      </w:r>
    </w:p>
    <w:p w14:paraId="17DF2C4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7B2AF2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Vaistinių preparatų vartojant kas savaitę, sunkiai viduriavo 44% pacientų, gydytų irinotekano, 5FU ir FR deriniu, ir 25,6% pacientų, gydytų vien 5FU ir FR deriniu. Sunki neutropenija (neutrofilų &lt; 500 ląstelių/mm</w:t>
      </w:r>
      <w:r w:rsidRPr="00F7565C">
        <w:rPr>
          <w:rFonts w:ascii="Times New Roman" w:eastAsia="Times New Roman" w:hAnsi="Times New Roman" w:cs="Times New Roman"/>
          <w:vertAlign w:val="superscript"/>
        </w:rPr>
        <w:t>3</w:t>
      </w:r>
      <w:r w:rsidRPr="00F7565C">
        <w:rPr>
          <w:rFonts w:ascii="Times New Roman" w:eastAsia="Times New Roman" w:hAnsi="Times New Roman" w:cs="Times New Roman"/>
        </w:rPr>
        <w:t>) atsirado 5,8% pacientų, gydytų irinotekano, 5FU ir FR deriniu, bei 2,4% pacientų, gydytų vien 5FU ir FR deriniu.</w:t>
      </w:r>
    </w:p>
    <w:p w14:paraId="4CF5712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F03FD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 to, pacientų, kurie vartojo irinotekano, 5FU ir FR derinio, funkcinė būklė ryškiai pablogėjo vėliau, negu pacientų, kurie vartojo FU ir FR derinio (p = 0,046).</w:t>
      </w:r>
    </w:p>
    <w:p w14:paraId="570DDC8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9D2779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Šio III fazės tyrimo metu gyvenimo kokybė vertinta pagal EORTC QLQ-C30 anketą (apklausos lapą). Tų pacientų, kuriems buvo infuzuota irinotekano, gyvenimo kokybė pablogėjo vėliau. Sveikatos būklė ir gyvenimo kokybė buvo, nors nedaug bei nereikšmingai, geresnė tų pacientų, kurie kartu su kitais preparatais vartojo irinotekano. Tai rodo, kad kombinuoto gydymo metu irinotekanas gali būti veiksmingas ir neveikti gyvenimo kokybės.</w:t>
      </w:r>
    </w:p>
    <w:p w14:paraId="2A41E2EC"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p>
    <w:p w14:paraId="3CAB4B21"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Kombinuotas gydymas su bevacizumabu</w:t>
      </w:r>
    </w:p>
    <w:p w14:paraId="126E113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Bevacizumabo, vartojamo kartu su irinotekanu, 5FU ir FR pirmaeiliam metastazinės gaubtinės ir tiesiosios žarnų vėžio gydymui, veiksmingumas buvo nustatinėjamas III fazės atsitiktinių imčių klinikiniu tyrimu, atliktu dvigubai aklu būdu aktyvioje kontrolėje (tyrimas AVF2107g). Gydymą irinotekano, 5FU ir FR deriniu papildžius bevacizumabu, statistiškai reikšmingai pailgėjo BI trukmė. Atsižvelgiant į BI, klinikinė nauda </w:t>
      </w:r>
      <w:r w:rsidRPr="00F7565C">
        <w:rPr>
          <w:rFonts w:ascii="Times New Roman" w:eastAsia="Times New Roman" w:hAnsi="Times New Roman" w:cs="Times New Roman"/>
        </w:rPr>
        <w:lastRenderedPageBreak/>
        <w:t>buvo pastebima visų specifikuotų pogrupių pacientams, įskaitant pogrupius pagal amžių, lytį, funkcionalumą, pirminio naviko lokalizaciją, įtrauktų organų skaičių bei metastazinės ligos trukmę. Reikia peržiūrėti ir bevacizumabo charakteristikų santrauką. Tyrimo ACF2107g gauti veiksmingumo rezultatai pateikti toliau esančioje lentelėje.</w:t>
      </w:r>
    </w:p>
    <w:p w14:paraId="23968D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2655"/>
        <w:gridCol w:w="2210"/>
      </w:tblGrid>
      <w:tr w:rsidR="00F7565C" w:rsidRPr="00F7565C" w14:paraId="773BE251" w14:textId="77777777" w:rsidTr="00171AC9">
        <w:tc>
          <w:tcPr>
            <w:tcW w:w="4428" w:type="dxa"/>
          </w:tcPr>
          <w:p w14:paraId="61C6BA0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2700" w:type="dxa"/>
          </w:tcPr>
          <w:p w14:paraId="1FDBB2F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tc>
        <w:tc>
          <w:tcPr>
            <w:tcW w:w="2158" w:type="dxa"/>
          </w:tcPr>
          <w:p w14:paraId="4A6DF42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AVF2107g</w:t>
            </w:r>
          </w:p>
        </w:tc>
      </w:tr>
      <w:tr w:rsidR="00F7565C" w:rsidRPr="00F7565C" w14:paraId="2FB19F8B" w14:textId="77777777" w:rsidTr="00171AC9">
        <w:tc>
          <w:tcPr>
            <w:tcW w:w="4428" w:type="dxa"/>
          </w:tcPr>
          <w:p w14:paraId="4F66241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2700" w:type="dxa"/>
          </w:tcPr>
          <w:p w14:paraId="1C82E76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 grupė</w:t>
            </w:r>
          </w:p>
          <w:p w14:paraId="64F4804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Irinotekanas/5FU/FR+</w:t>
            </w:r>
          </w:p>
          <w:p w14:paraId="12EB366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Placebas</w:t>
            </w:r>
          </w:p>
          <w:p w14:paraId="649225B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2158" w:type="dxa"/>
          </w:tcPr>
          <w:p w14:paraId="55BDCEB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2 grupė Irinotekanas/5FU/FR+</w:t>
            </w:r>
          </w:p>
          <w:p w14:paraId="6DAF6E1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Avastinas</w:t>
            </w:r>
            <w:r w:rsidRPr="00F7565C">
              <w:rPr>
                <w:rFonts w:ascii="Times New Roman" w:eastAsia="Times New Roman" w:hAnsi="Times New Roman" w:cs="Times New Roman"/>
                <w:vertAlign w:val="superscript"/>
              </w:rPr>
              <w:t xml:space="preserve">a </w:t>
            </w:r>
          </w:p>
          <w:p w14:paraId="7E20142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tc>
      </w:tr>
      <w:tr w:rsidR="00F7565C" w:rsidRPr="00F7565C" w14:paraId="3E1A6CB6" w14:textId="77777777" w:rsidTr="00171AC9">
        <w:tc>
          <w:tcPr>
            <w:tcW w:w="4428" w:type="dxa"/>
          </w:tcPr>
          <w:p w14:paraId="4C4251B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Tiriamųjų skaičius</w:t>
            </w:r>
          </w:p>
        </w:tc>
        <w:tc>
          <w:tcPr>
            <w:tcW w:w="2700" w:type="dxa"/>
          </w:tcPr>
          <w:p w14:paraId="2745B87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411</w:t>
            </w:r>
          </w:p>
        </w:tc>
        <w:tc>
          <w:tcPr>
            <w:tcW w:w="2158" w:type="dxa"/>
          </w:tcPr>
          <w:p w14:paraId="38C3798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402</w:t>
            </w:r>
          </w:p>
        </w:tc>
      </w:tr>
      <w:tr w:rsidR="00F7565C" w:rsidRPr="00F7565C" w14:paraId="735A12B3" w14:textId="77777777" w:rsidTr="00171AC9">
        <w:tc>
          <w:tcPr>
            <w:tcW w:w="4428" w:type="dxa"/>
          </w:tcPr>
          <w:p w14:paraId="16C96A3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Bendras išgyvenamumas:</w:t>
            </w:r>
          </w:p>
          <w:p w14:paraId="47FBBF1B"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laiko mediana (mėn.)</w:t>
            </w:r>
          </w:p>
          <w:p w14:paraId="1FDF3877"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PI</w:t>
            </w:r>
          </w:p>
          <w:p w14:paraId="5185F5E9"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Rizikos santykis</w:t>
            </w:r>
            <w:r w:rsidRPr="00F7565C">
              <w:rPr>
                <w:rFonts w:ascii="Times New Roman" w:eastAsia="Times New Roman" w:hAnsi="Times New Roman" w:cs="Times New Roman"/>
                <w:vertAlign w:val="superscript"/>
              </w:rPr>
              <w:t>b</w:t>
            </w:r>
          </w:p>
          <w:p w14:paraId="1B37CCD4"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700" w:type="dxa"/>
          </w:tcPr>
          <w:p w14:paraId="46B9AB0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5BE3B08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15,6</w:t>
            </w:r>
          </w:p>
          <w:p w14:paraId="48F7AAE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14,29 – 16,99</w:t>
            </w:r>
          </w:p>
        </w:tc>
        <w:tc>
          <w:tcPr>
            <w:tcW w:w="2158" w:type="dxa"/>
          </w:tcPr>
          <w:p w14:paraId="6063DF1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27275A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20,3</w:t>
            </w:r>
          </w:p>
          <w:p w14:paraId="2C17A07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18,46 – 24,18</w:t>
            </w:r>
          </w:p>
          <w:p w14:paraId="2174D71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0,66</w:t>
            </w:r>
          </w:p>
          <w:p w14:paraId="1A6D6F7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0,00004</w:t>
            </w:r>
          </w:p>
        </w:tc>
      </w:tr>
      <w:tr w:rsidR="00F7565C" w:rsidRPr="00F7565C" w14:paraId="5E2B5A62" w14:textId="77777777" w:rsidTr="00171AC9">
        <w:tc>
          <w:tcPr>
            <w:tcW w:w="4428" w:type="dxa"/>
          </w:tcPr>
          <w:p w14:paraId="618C618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Laikas ligai neprogresuojant:</w:t>
            </w:r>
          </w:p>
          <w:p w14:paraId="61854ABB"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laiko mediana (mėn.)</w:t>
            </w:r>
          </w:p>
          <w:p w14:paraId="5190E2F7"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rizikos santykis</w:t>
            </w:r>
          </w:p>
          <w:p w14:paraId="3E600150"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700" w:type="dxa"/>
          </w:tcPr>
          <w:p w14:paraId="041F1CE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38A47E4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6,2</w:t>
            </w:r>
          </w:p>
        </w:tc>
        <w:tc>
          <w:tcPr>
            <w:tcW w:w="2158" w:type="dxa"/>
          </w:tcPr>
          <w:p w14:paraId="198DDBD0"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23688D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10,6</w:t>
            </w:r>
          </w:p>
          <w:p w14:paraId="312D590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0,54</w:t>
            </w:r>
          </w:p>
          <w:p w14:paraId="33BC699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0,0001</w:t>
            </w:r>
          </w:p>
        </w:tc>
      </w:tr>
      <w:tr w:rsidR="00F7565C" w:rsidRPr="00F7565C" w14:paraId="367430E7" w14:textId="77777777" w:rsidTr="00171AC9">
        <w:tc>
          <w:tcPr>
            <w:tcW w:w="4428" w:type="dxa"/>
          </w:tcPr>
          <w:p w14:paraId="403758F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Bendras atsako dažnis:</w:t>
            </w:r>
          </w:p>
          <w:p w14:paraId="265CBCC5"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dažnis (</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w:t>
            </w:r>
          </w:p>
          <w:p w14:paraId="4EC29E84"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PI</w:t>
            </w:r>
          </w:p>
          <w:p w14:paraId="1B481CB3"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2700" w:type="dxa"/>
          </w:tcPr>
          <w:p w14:paraId="3881C45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6555F1C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34,8</w:t>
            </w:r>
          </w:p>
          <w:p w14:paraId="2D28632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30,2 – 39,6</w:t>
            </w:r>
          </w:p>
        </w:tc>
        <w:tc>
          <w:tcPr>
            <w:tcW w:w="2158" w:type="dxa"/>
          </w:tcPr>
          <w:p w14:paraId="0170106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3312AD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44,8</w:t>
            </w:r>
          </w:p>
          <w:p w14:paraId="5045262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39,9 – 49,8</w:t>
            </w:r>
          </w:p>
          <w:p w14:paraId="07D5F71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0,0036</w:t>
            </w:r>
          </w:p>
        </w:tc>
      </w:tr>
      <w:tr w:rsidR="00F7565C" w:rsidRPr="00F7565C" w14:paraId="5DCDA6FB" w14:textId="77777777" w:rsidTr="00171AC9">
        <w:tc>
          <w:tcPr>
            <w:tcW w:w="4428" w:type="dxa"/>
          </w:tcPr>
          <w:p w14:paraId="2284CCB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Atsako trukmė</w:t>
            </w:r>
          </w:p>
          <w:p w14:paraId="5BAE1DD5"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laiko mediana (mėn.)</w:t>
            </w:r>
          </w:p>
          <w:p w14:paraId="41BB6BAA" w14:textId="77777777" w:rsidR="00F7565C" w:rsidRPr="00F7565C" w:rsidRDefault="00F7565C" w:rsidP="00F7565C">
            <w:pPr>
              <w:numPr>
                <w:ilvl w:val="0"/>
                <w:numId w:val="1"/>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25 – 75 procentilis (mėn.)</w:t>
            </w:r>
          </w:p>
        </w:tc>
        <w:tc>
          <w:tcPr>
            <w:tcW w:w="2700" w:type="dxa"/>
          </w:tcPr>
          <w:p w14:paraId="4E1E393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884DDD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7,1</w:t>
            </w:r>
          </w:p>
          <w:p w14:paraId="1C40A26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4,7 – 11,8</w:t>
            </w:r>
          </w:p>
        </w:tc>
        <w:tc>
          <w:tcPr>
            <w:tcW w:w="2158" w:type="dxa"/>
          </w:tcPr>
          <w:p w14:paraId="76A2528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C4414F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10,4</w:t>
            </w:r>
          </w:p>
          <w:p w14:paraId="6AE4924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6,7 - 15</w:t>
            </w:r>
          </w:p>
        </w:tc>
      </w:tr>
    </w:tbl>
    <w:p w14:paraId="358BD3B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045AF8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vertAlign w:val="superscript"/>
        </w:rPr>
        <w:t>a</w:t>
      </w:r>
      <w:r w:rsidRPr="00F7565C">
        <w:rPr>
          <w:rFonts w:ascii="Times New Roman" w:eastAsia="Times New Roman" w:hAnsi="Times New Roman" w:cs="Times New Roman"/>
        </w:rPr>
        <w:t xml:space="preserve"> 5 mg/kg kūno svorio kas 2 savaites</w:t>
      </w:r>
    </w:p>
    <w:p w14:paraId="1C6ABF28"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vertAlign w:val="superscript"/>
        </w:rPr>
        <w:t>b</w:t>
      </w:r>
      <w:r w:rsidRPr="00F7565C">
        <w:rPr>
          <w:rFonts w:ascii="Times New Roman" w:eastAsia="Times New Roman" w:hAnsi="Times New Roman" w:cs="Times New Roman"/>
        </w:rPr>
        <w:t xml:space="preserve"> Palyginti su kontroline grupe</w:t>
      </w:r>
    </w:p>
    <w:p w14:paraId="46342C7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A9A76EB" w14:textId="77777777" w:rsidR="00F7565C" w:rsidRPr="00184391" w:rsidRDefault="00F7565C" w:rsidP="00F7565C">
      <w:pPr>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Kombinuotas gydymas su cetuksimabu</w:t>
      </w:r>
    </w:p>
    <w:p w14:paraId="72D0FD3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EMR 62 202-013: šis randomizuotas tyrimas tarp pacientų su gaubtinės ir tiesiosios žarnos vėžio metastaze, kurie negavo ankstesnio metastazės gydymo, lygino cetuksimabo ir irinotekano kombinacijos kartu su 5-fluorocilo ir folino rūgšties infuzijos gydymą (5-FU/FR) (599 pacientų) su vien chemoterapijos gydymu (599 pacientų). Pacientų su nemutavusio („laukinio tipo“) KRAS geno navikais dalis iš įvertintos pacientų populiacijos dėl KRAS būklės buvo 64 %.</w:t>
      </w:r>
    </w:p>
    <w:p w14:paraId="568F441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13495E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Tyrimo metu gauti veiksmingumo rezultatai yra apibendrinti toliau pateiktoje lentelėje.</w:t>
      </w:r>
    </w:p>
    <w:p w14:paraId="69678D7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bl>
      <w:tblPr>
        <w:tblW w:w="4750" w:type="pct"/>
        <w:tblCellSpacing w:w="0"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09"/>
        <w:gridCol w:w="1548"/>
        <w:gridCol w:w="1548"/>
        <w:gridCol w:w="1548"/>
        <w:gridCol w:w="1548"/>
      </w:tblGrid>
      <w:tr w:rsidR="00F7565C" w:rsidRPr="00F7565C" w14:paraId="1CBF0A5D"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44AA0FA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1800" w:type="pct"/>
            <w:gridSpan w:val="2"/>
            <w:tcBorders>
              <w:top w:val="outset" w:sz="6" w:space="0" w:color="auto"/>
              <w:left w:val="outset" w:sz="6" w:space="0" w:color="auto"/>
              <w:bottom w:val="outset" w:sz="6" w:space="0" w:color="auto"/>
              <w:right w:val="outset" w:sz="6" w:space="0" w:color="auto"/>
            </w:tcBorders>
          </w:tcPr>
          <w:p w14:paraId="4B2841B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Bendroji populiacija</w:t>
            </w:r>
          </w:p>
        </w:tc>
        <w:tc>
          <w:tcPr>
            <w:tcW w:w="1800" w:type="pct"/>
            <w:gridSpan w:val="2"/>
            <w:tcBorders>
              <w:top w:val="outset" w:sz="6" w:space="0" w:color="auto"/>
              <w:left w:val="outset" w:sz="6" w:space="0" w:color="auto"/>
              <w:bottom w:val="outset" w:sz="6" w:space="0" w:color="auto"/>
              <w:right w:val="outset" w:sz="6" w:space="0" w:color="auto"/>
            </w:tcBorders>
          </w:tcPr>
          <w:p w14:paraId="626D78C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KRAS laukinio tipo populiacija</w:t>
            </w:r>
          </w:p>
        </w:tc>
      </w:tr>
      <w:tr w:rsidR="00F7565C" w:rsidRPr="00F7565C" w14:paraId="62623333"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67FD61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Kintamas dydis / statistika</w:t>
            </w:r>
          </w:p>
        </w:tc>
        <w:tc>
          <w:tcPr>
            <w:tcW w:w="900" w:type="pct"/>
            <w:tcBorders>
              <w:top w:val="outset" w:sz="6" w:space="0" w:color="auto"/>
              <w:left w:val="outset" w:sz="6" w:space="0" w:color="auto"/>
              <w:bottom w:val="outset" w:sz="6" w:space="0" w:color="auto"/>
              <w:right w:val="outset" w:sz="6" w:space="0" w:color="auto"/>
            </w:tcBorders>
          </w:tcPr>
          <w:p w14:paraId="7E9B3BD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Cetuksimabas plius FOLFIRI</w:t>
            </w:r>
          </w:p>
          <w:p w14:paraId="245493E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(N=599)</w:t>
            </w:r>
          </w:p>
        </w:tc>
        <w:tc>
          <w:tcPr>
            <w:tcW w:w="900" w:type="pct"/>
            <w:tcBorders>
              <w:top w:val="outset" w:sz="6" w:space="0" w:color="auto"/>
              <w:left w:val="outset" w:sz="6" w:space="0" w:color="auto"/>
              <w:bottom w:val="outset" w:sz="6" w:space="0" w:color="auto"/>
              <w:right w:val="outset" w:sz="6" w:space="0" w:color="auto"/>
            </w:tcBorders>
          </w:tcPr>
          <w:p w14:paraId="5BBBFB0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FOLFIRI</w:t>
            </w:r>
          </w:p>
          <w:p w14:paraId="559A5F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(N=599)</w:t>
            </w:r>
          </w:p>
        </w:tc>
        <w:tc>
          <w:tcPr>
            <w:tcW w:w="900" w:type="pct"/>
            <w:tcBorders>
              <w:top w:val="outset" w:sz="6" w:space="0" w:color="auto"/>
              <w:left w:val="outset" w:sz="6" w:space="0" w:color="auto"/>
              <w:bottom w:val="outset" w:sz="6" w:space="0" w:color="auto"/>
              <w:right w:val="outset" w:sz="6" w:space="0" w:color="auto"/>
            </w:tcBorders>
          </w:tcPr>
          <w:p w14:paraId="1E4E025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Cetuksimabas plius FOLFIRI</w:t>
            </w:r>
          </w:p>
          <w:p w14:paraId="31BDC6B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(N=172)</w:t>
            </w:r>
          </w:p>
        </w:tc>
        <w:tc>
          <w:tcPr>
            <w:tcW w:w="900" w:type="pct"/>
            <w:tcBorders>
              <w:top w:val="outset" w:sz="6" w:space="0" w:color="auto"/>
              <w:left w:val="outset" w:sz="6" w:space="0" w:color="auto"/>
              <w:bottom w:val="outset" w:sz="6" w:space="0" w:color="auto"/>
              <w:right w:val="outset" w:sz="6" w:space="0" w:color="auto"/>
            </w:tcBorders>
          </w:tcPr>
          <w:p w14:paraId="587C0F0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FOLFIRI</w:t>
            </w:r>
          </w:p>
          <w:p w14:paraId="2A5A39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(N=176)</w:t>
            </w:r>
          </w:p>
        </w:tc>
      </w:tr>
      <w:tr w:rsidR="00F7565C" w:rsidRPr="00F7565C" w14:paraId="5E6AC77F"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6C53179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OAD</w:t>
            </w:r>
          </w:p>
        </w:tc>
        <w:tc>
          <w:tcPr>
            <w:tcW w:w="900" w:type="pct"/>
            <w:tcBorders>
              <w:top w:val="outset" w:sz="6" w:space="0" w:color="auto"/>
              <w:left w:val="outset" w:sz="6" w:space="0" w:color="auto"/>
              <w:bottom w:val="outset" w:sz="6" w:space="0" w:color="auto"/>
              <w:right w:val="outset" w:sz="6" w:space="0" w:color="auto"/>
            </w:tcBorders>
          </w:tcPr>
          <w:p w14:paraId="4ABC396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tcPr>
          <w:p w14:paraId="31F2AD3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tcPr>
          <w:p w14:paraId="45EAC7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tcPr>
          <w:p w14:paraId="5AF75AF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r>
      <w:tr w:rsidR="00F7565C" w:rsidRPr="00F7565C" w14:paraId="1A193041"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41742B5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 (95% PI) </w:t>
            </w:r>
          </w:p>
        </w:tc>
        <w:tc>
          <w:tcPr>
            <w:tcW w:w="900" w:type="pct"/>
            <w:tcBorders>
              <w:top w:val="outset" w:sz="6" w:space="0" w:color="auto"/>
              <w:left w:val="outset" w:sz="6" w:space="0" w:color="auto"/>
              <w:bottom w:val="outset" w:sz="6" w:space="0" w:color="auto"/>
              <w:right w:val="outset" w:sz="6" w:space="0" w:color="auto"/>
            </w:tcBorders>
          </w:tcPr>
          <w:p w14:paraId="20AF075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46,9 (42,9, 51,0) </w:t>
            </w:r>
          </w:p>
        </w:tc>
        <w:tc>
          <w:tcPr>
            <w:tcW w:w="900" w:type="pct"/>
            <w:tcBorders>
              <w:top w:val="outset" w:sz="6" w:space="0" w:color="auto"/>
              <w:left w:val="outset" w:sz="6" w:space="0" w:color="auto"/>
              <w:bottom w:val="outset" w:sz="6" w:space="0" w:color="auto"/>
              <w:right w:val="outset" w:sz="6" w:space="0" w:color="auto"/>
            </w:tcBorders>
          </w:tcPr>
          <w:p w14:paraId="75B9559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38,7 (34,8, 42,8) </w:t>
            </w:r>
          </w:p>
        </w:tc>
        <w:tc>
          <w:tcPr>
            <w:tcW w:w="900" w:type="pct"/>
            <w:tcBorders>
              <w:top w:val="outset" w:sz="6" w:space="0" w:color="auto"/>
              <w:left w:val="outset" w:sz="6" w:space="0" w:color="auto"/>
              <w:bottom w:val="outset" w:sz="6" w:space="0" w:color="auto"/>
              <w:right w:val="outset" w:sz="6" w:space="0" w:color="auto"/>
            </w:tcBorders>
          </w:tcPr>
          <w:p w14:paraId="6214880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59.3 (51.6, 66.7) </w:t>
            </w:r>
          </w:p>
        </w:tc>
        <w:tc>
          <w:tcPr>
            <w:tcW w:w="900" w:type="pct"/>
            <w:tcBorders>
              <w:top w:val="outset" w:sz="6" w:space="0" w:color="auto"/>
              <w:left w:val="outset" w:sz="6" w:space="0" w:color="auto"/>
              <w:bottom w:val="outset" w:sz="6" w:space="0" w:color="auto"/>
              <w:right w:val="outset" w:sz="6" w:space="0" w:color="auto"/>
            </w:tcBorders>
          </w:tcPr>
          <w:p w14:paraId="48B31AD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43.2 (35.8, 50.9) </w:t>
            </w:r>
          </w:p>
        </w:tc>
      </w:tr>
      <w:tr w:rsidR="00F7565C" w:rsidRPr="00F7565C" w14:paraId="6EB3AE19"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535CDD0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p-vert </w:t>
            </w:r>
          </w:p>
        </w:tc>
        <w:tc>
          <w:tcPr>
            <w:tcW w:w="1800" w:type="pct"/>
            <w:gridSpan w:val="2"/>
            <w:tcBorders>
              <w:top w:val="outset" w:sz="6" w:space="0" w:color="auto"/>
              <w:left w:val="outset" w:sz="6" w:space="0" w:color="auto"/>
              <w:bottom w:val="outset" w:sz="6" w:space="0" w:color="auto"/>
              <w:right w:val="outset" w:sz="6" w:space="0" w:color="auto"/>
            </w:tcBorders>
          </w:tcPr>
          <w:p w14:paraId="2C98C80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0,0038 </w:t>
            </w:r>
          </w:p>
        </w:tc>
        <w:tc>
          <w:tcPr>
            <w:tcW w:w="1800" w:type="pct"/>
            <w:gridSpan w:val="2"/>
            <w:tcBorders>
              <w:top w:val="outset" w:sz="6" w:space="0" w:color="auto"/>
              <w:left w:val="outset" w:sz="6" w:space="0" w:color="auto"/>
              <w:bottom w:val="outset" w:sz="6" w:space="0" w:color="auto"/>
              <w:right w:val="outset" w:sz="6" w:space="0" w:color="auto"/>
            </w:tcBorders>
          </w:tcPr>
          <w:p w14:paraId="7C3DECD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0,0025 </w:t>
            </w:r>
          </w:p>
        </w:tc>
      </w:tr>
      <w:tr w:rsidR="00F7565C" w:rsidRPr="00F7565C" w14:paraId="2EBD305D"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7E2AE5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rPr>
              <w:t>ILN</w:t>
            </w:r>
          </w:p>
        </w:tc>
        <w:tc>
          <w:tcPr>
            <w:tcW w:w="900" w:type="pct"/>
            <w:tcBorders>
              <w:top w:val="outset" w:sz="6" w:space="0" w:color="auto"/>
              <w:left w:val="outset" w:sz="6" w:space="0" w:color="auto"/>
              <w:bottom w:val="outset" w:sz="6" w:space="0" w:color="auto"/>
              <w:right w:val="outset" w:sz="6" w:space="0" w:color="auto"/>
            </w:tcBorders>
          </w:tcPr>
          <w:p w14:paraId="4EBADE2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tcPr>
          <w:p w14:paraId="71E9DEE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tcPr>
          <w:p w14:paraId="34182D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c>
          <w:tcPr>
            <w:tcW w:w="900" w:type="pct"/>
            <w:tcBorders>
              <w:top w:val="outset" w:sz="6" w:space="0" w:color="auto"/>
              <w:left w:val="outset" w:sz="6" w:space="0" w:color="auto"/>
              <w:bottom w:val="outset" w:sz="6" w:space="0" w:color="auto"/>
              <w:right w:val="outset" w:sz="6" w:space="0" w:color="auto"/>
            </w:tcBorders>
          </w:tcPr>
          <w:p w14:paraId="1E9AAB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w:t>
            </w:r>
          </w:p>
        </w:tc>
      </w:tr>
      <w:tr w:rsidR="00F7565C" w:rsidRPr="00F7565C" w14:paraId="5E4166F8"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2AF51A4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 xml:space="preserve">Pavojaus proporcija (95% PI) </w:t>
            </w:r>
          </w:p>
        </w:tc>
        <w:tc>
          <w:tcPr>
            <w:tcW w:w="1800" w:type="pct"/>
            <w:gridSpan w:val="2"/>
            <w:tcBorders>
              <w:top w:val="outset" w:sz="6" w:space="0" w:color="auto"/>
              <w:left w:val="outset" w:sz="6" w:space="0" w:color="auto"/>
              <w:bottom w:val="outset" w:sz="6" w:space="0" w:color="auto"/>
              <w:right w:val="outset" w:sz="6" w:space="0" w:color="auto"/>
            </w:tcBorders>
          </w:tcPr>
          <w:p w14:paraId="17FEF6D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0,85 (0,726, 0,998) </w:t>
            </w:r>
          </w:p>
        </w:tc>
        <w:tc>
          <w:tcPr>
            <w:tcW w:w="1800" w:type="pct"/>
            <w:gridSpan w:val="2"/>
            <w:tcBorders>
              <w:top w:val="outset" w:sz="6" w:space="0" w:color="auto"/>
              <w:left w:val="outset" w:sz="6" w:space="0" w:color="auto"/>
              <w:bottom w:val="outset" w:sz="6" w:space="0" w:color="auto"/>
              <w:right w:val="outset" w:sz="6" w:space="0" w:color="auto"/>
            </w:tcBorders>
          </w:tcPr>
          <w:p w14:paraId="2B51053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0,68 (0,501, 0,934) </w:t>
            </w:r>
          </w:p>
        </w:tc>
      </w:tr>
      <w:tr w:rsidR="00F7565C" w:rsidRPr="00F7565C" w14:paraId="6D3DEDAC" w14:textId="77777777" w:rsidTr="00171AC9">
        <w:trPr>
          <w:tblCellSpacing w:w="0" w:type="dxa"/>
        </w:trPr>
        <w:tc>
          <w:tcPr>
            <w:tcW w:w="1400" w:type="pct"/>
            <w:tcBorders>
              <w:top w:val="outset" w:sz="6" w:space="0" w:color="auto"/>
              <w:left w:val="outset" w:sz="6" w:space="0" w:color="auto"/>
              <w:bottom w:val="outset" w:sz="6" w:space="0" w:color="auto"/>
              <w:right w:val="outset" w:sz="6" w:space="0" w:color="auto"/>
            </w:tcBorders>
          </w:tcPr>
          <w:p w14:paraId="0E18121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p-dydis </w:t>
            </w:r>
          </w:p>
        </w:tc>
        <w:tc>
          <w:tcPr>
            <w:tcW w:w="1800" w:type="pct"/>
            <w:gridSpan w:val="2"/>
            <w:tcBorders>
              <w:top w:val="outset" w:sz="6" w:space="0" w:color="auto"/>
              <w:left w:val="outset" w:sz="6" w:space="0" w:color="auto"/>
              <w:bottom w:val="outset" w:sz="6" w:space="0" w:color="auto"/>
              <w:right w:val="outset" w:sz="6" w:space="0" w:color="auto"/>
            </w:tcBorders>
          </w:tcPr>
          <w:p w14:paraId="4C7A8F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0,0479 </w:t>
            </w:r>
          </w:p>
        </w:tc>
        <w:tc>
          <w:tcPr>
            <w:tcW w:w="1800" w:type="pct"/>
            <w:gridSpan w:val="2"/>
            <w:tcBorders>
              <w:top w:val="outset" w:sz="6" w:space="0" w:color="auto"/>
              <w:left w:val="outset" w:sz="6" w:space="0" w:color="auto"/>
              <w:bottom w:val="outset" w:sz="6" w:space="0" w:color="auto"/>
              <w:right w:val="outset" w:sz="6" w:space="0" w:color="auto"/>
            </w:tcBorders>
          </w:tcPr>
          <w:p w14:paraId="14D5E84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0,0167 </w:t>
            </w:r>
          </w:p>
        </w:tc>
      </w:tr>
    </w:tbl>
    <w:p w14:paraId="7BD3CA8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70E992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PI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pasikliautinasis intervalas, FOLFIRI – irinotekanas plius infuzinis 5-FU/FR, OAD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objektyvaus atsako dažnis (visiškas arba dalinis atsakas), ILN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išgyvenamumas ligai neprogresuojant.</w:t>
      </w:r>
    </w:p>
    <w:p w14:paraId="561658D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25B0A9F"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Kombinuotas gydymas su kapecitabinu</w:t>
      </w:r>
    </w:p>
    <w:p w14:paraId="69B3396B"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Duomenys iš randomizuoto ir kontroliuojamo III stadijos tyrimo (CAIRO) palaiko capecitabino naudojimą su pradine doze, sudarančia 1000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2 savaites, kas 3 savaites kombinacijoje su irinotekanu pirminiame gydyme pacientų, sergančių gaubtinės ir tiesiosios žarnos vėžio metastaze. 820 pacientų buvo randomizuoti, kad gautų nuoseklųjį gydymą (n=410) arba kombinuotąjį gydymą (n=410). Nuoseklusis gydymas buvo sudarytas iš pirminio gydymo kapecitabinu (1250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du kartus per dieną, trukmė – 14 dienų), antrinio gydymo irinotekanu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1-ąją dieną) ir trečiosios eilės gydymo kombinuotai capecitabinu (1000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du kartus per dieną, trukmė – 14 dienų) su oksaliplatinu (130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1-ąją dieną). Kombinuotąjį gydymą sudarė pirminis gydymas kapecitabinu (1000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du kartus per dieną, trukmė – 14 dienų), kombinuotas su irinotekanu (250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1-ąją dieną) (XELIRI) ir antrinio gydymo kapecitabinu (1000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du kartus per dieną, trukmė – 14 dienų), ir su oksaliplatinu (130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1-ąją dieną). Visi gydymo ciklai buvo administruojami 3 savaičių intervalais. Pirminiame gydyme, vidutinis išgyvenimas ligai nesivystant populiacijoje, kurią numatoma gydyti, sudarė 5,8 mėn. (95% PI, 5,1 – 6,2 mėn.) kapecitabino monoterapijos atveju ir 7,8 mėn. (95% PI, 7,0 – 8,3 mėn.) gydyme XELIRI (p=0,0002).</w:t>
      </w:r>
    </w:p>
    <w:p w14:paraId="1BAEBEE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9DE4F2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Duomenys iš tarpinės analizės kelių centrų, randomizuotame, kontroliuojamame II fazės tyrime (AIO KRK 0604) palaiko kapecitabino naudojimą pradinėje 800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dozėje, 2 savaites, kas 3 savaites kombinacijoje su irinotekanu pirminiame gydyme pacientų, sergančių gaubtinės ir tiesiosios žarnos vėžio metastaze. 115 pacientų buvo randomizuoti, kad gautų kapecitabino kombinuotąjį gydymą su irinotekanu (XELIRI) ir bevacizumabu: kapecitabinas (800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du kartus per dieną, trukmė – 2 savaitės, o paskui – 7 dienų poilsio laikotarpis), irinotekanas (200 ng/m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kaip 30 min. infuzija 1-ąją dieną, kas 3 savaites), ir bevacizumabas (7,5 mg/kg kaip infuzija nuo 30 iki 90 min., infuzija 1-ąją dieną, kas 3 savaites); 118 pacientų buvo randomizuoti, kad gautų kombinuotąjį kapecitabino gydymą su oksalipatinu ir bevacizumabu: kapecitabinas (800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du kartus per dieną, trukmė – 2 savaitės, o paskui – 7 dienų poilsio laikotarpis), oksaliplatinas (130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kaip 2 val. trukmės infuzija 1-ąją dieną, kas 3 savaites), ir bevacizumabas (7,5 mg/kg kaip infuzija nuo 30 iki 90 min., infuzija 1-ąją dieną, kas 3 savaites). Vidutinis išgyvenimas po 6 mėn. ligai nesivystant, populiacijoje, kurią numatoma gydyti, sudarė 80% (XELIRI ir bevacizumabas), palyginti su 74% (XELOX ir bevacizumabas). Bendras atsakas buvo (pilnas atsakas ir dalinis atsakas) sudarė 45% (XELOX ir bevacizumabas), palyginti su 47% (XELIRI ir bevacizumabas).</w:t>
      </w:r>
    </w:p>
    <w:p w14:paraId="008F5D9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7063C34" w14:textId="77777777" w:rsidR="00F7565C" w:rsidRPr="00184391" w:rsidRDefault="00F7565C" w:rsidP="00F7565C">
      <w:pPr>
        <w:tabs>
          <w:tab w:val="left" w:pos="567"/>
        </w:tabs>
        <w:spacing w:after="0" w:line="240" w:lineRule="auto"/>
        <w:rPr>
          <w:rFonts w:ascii="Times New Roman" w:eastAsia="Times New Roman" w:hAnsi="Times New Roman" w:cs="Times New Roman"/>
          <w:iCs/>
          <w:u w:val="single"/>
        </w:rPr>
      </w:pPr>
      <w:r w:rsidRPr="00184391">
        <w:rPr>
          <w:rFonts w:ascii="Times New Roman" w:eastAsia="Times New Roman" w:hAnsi="Times New Roman" w:cs="Times New Roman"/>
          <w:iCs/>
          <w:u w:val="single"/>
        </w:rPr>
        <w:t>Antros eilės monoterapija metastazavusios gaubtinės ir tiesiosios žarnų karcinomos gydymui</w:t>
      </w:r>
    </w:p>
    <w:p w14:paraId="65406245" w14:textId="77777777" w:rsidR="00F7565C" w:rsidRPr="00F7565C" w:rsidRDefault="00F7565C" w:rsidP="00F7565C">
      <w:pPr>
        <w:tabs>
          <w:tab w:val="left" w:pos="567"/>
        </w:tabs>
        <w:spacing w:after="0" w:line="240" w:lineRule="auto"/>
        <w:rPr>
          <w:rFonts w:ascii="Times New Roman" w:eastAsia="Times New Roman" w:hAnsi="Times New Roman" w:cs="Times New Roman"/>
          <w:iCs/>
        </w:rPr>
      </w:pPr>
    </w:p>
    <w:p w14:paraId="7206CC1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II ir III fazės klinikinių tyrimų metu gydyta daugiau kaip 980 metastaziniu gaubtinės ir tiesiosios žarnų vėžiu sergančių pacientų, kuriems ankstesnis gydymas 5FU buvo neveiksmingas. Irinotekano veiksmingumas vertintas 765 pacientams, kurių ligos progresavimas gydymo 5-fluorouracilu metu buvo dokumentuotas prieš įtraukiant į tyrimą.</w:t>
      </w:r>
    </w:p>
    <w:p w14:paraId="09CF85F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389"/>
        <w:gridCol w:w="1280"/>
        <w:gridCol w:w="1166"/>
        <w:gridCol w:w="15"/>
        <w:gridCol w:w="1374"/>
        <w:gridCol w:w="916"/>
        <w:gridCol w:w="1166"/>
      </w:tblGrid>
      <w:tr w:rsidR="00F7565C" w:rsidRPr="00F7565C" w14:paraId="264E8239" w14:textId="77777777" w:rsidTr="00171AC9">
        <w:trPr>
          <w:cantSplit/>
        </w:trPr>
        <w:tc>
          <w:tcPr>
            <w:tcW w:w="9178" w:type="dxa"/>
            <w:gridSpan w:val="8"/>
          </w:tcPr>
          <w:p w14:paraId="7953FE4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III FAZĖS TYRIMAS</w:t>
            </w:r>
          </w:p>
        </w:tc>
      </w:tr>
      <w:tr w:rsidR="00F7565C" w:rsidRPr="00F7565C" w14:paraId="6E958F65" w14:textId="77777777" w:rsidTr="00171AC9">
        <w:tblPrEx>
          <w:tblLook w:val="0000" w:firstRow="0" w:lastRow="0" w:firstColumn="0" w:lastColumn="0" w:noHBand="0" w:noVBand="0"/>
        </w:tblPrEx>
        <w:trPr>
          <w:cantSplit/>
        </w:trPr>
        <w:tc>
          <w:tcPr>
            <w:tcW w:w="1646" w:type="dxa"/>
            <w:tcBorders>
              <w:top w:val="nil"/>
              <w:bottom w:val="nil"/>
            </w:tcBorders>
          </w:tcPr>
          <w:p w14:paraId="2CE680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DF664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3948" w:type="dxa"/>
            <w:gridSpan w:val="4"/>
          </w:tcPr>
          <w:p w14:paraId="1262F08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 palyginti su palaikomąja slauga</w:t>
            </w:r>
          </w:p>
        </w:tc>
        <w:tc>
          <w:tcPr>
            <w:tcW w:w="3584" w:type="dxa"/>
            <w:gridSpan w:val="3"/>
          </w:tcPr>
          <w:p w14:paraId="78B2633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 palyginti su 5FU</w:t>
            </w:r>
          </w:p>
        </w:tc>
      </w:tr>
      <w:tr w:rsidR="00F7565C" w:rsidRPr="00F7565C" w14:paraId="1820DDB2" w14:textId="77777777" w:rsidTr="00171AC9">
        <w:tblPrEx>
          <w:tblLook w:val="0000" w:firstRow="0" w:lastRow="0" w:firstColumn="0" w:lastColumn="0" w:noHBand="0" w:noVBand="0"/>
        </w:tblPrEx>
        <w:trPr>
          <w:cantSplit/>
        </w:trPr>
        <w:tc>
          <w:tcPr>
            <w:tcW w:w="1646" w:type="dxa"/>
            <w:tcBorders>
              <w:top w:val="nil"/>
              <w:bottom w:val="nil"/>
            </w:tcBorders>
          </w:tcPr>
          <w:p w14:paraId="7AAB021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487" w:type="dxa"/>
          </w:tcPr>
          <w:p w14:paraId="0D7CE61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w:t>
            </w:r>
          </w:p>
        </w:tc>
        <w:tc>
          <w:tcPr>
            <w:tcW w:w="1280" w:type="dxa"/>
          </w:tcPr>
          <w:p w14:paraId="0B937B7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Palaikomoji slauga</w:t>
            </w:r>
          </w:p>
        </w:tc>
        <w:tc>
          <w:tcPr>
            <w:tcW w:w="1166" w:type="dxa"/>
            <w:tcBorders>
              <w:bottom w:val="nil"/>
            </w:tcBorders>
          </w:tcPr>
          <w:p w14:paraId="33F5254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EA4F25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c>
          <w:tcPr>
            <w:tcW w:w="1487" w:type="dxa"/>
            <w:gridSpan w:val="2"/>
          </w:tcPr>
          <w:p w14:paraId="78F18E4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w:t>
            </w:r>
          </w:p>
        </w:tc>
        <w:tc>
          <w:tcPr>
            <w:tcW w:w="946" w:type="dxa"/>
          </w:tcPr>
          <w:p w14:paraId="65EC2D1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08B53A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5FU</w:t>
            </w:r>
          </w:p>
        </w:tc>
        <w:tc>
          <w:tcPr>
            <w:tcW w:w="1166" w:type="dxa"/>
            <w:tcBorders>
              <w:bottom w:val="nil"/>
            </w:tcBorders>
          </w:tcPr>
          <w:p w14:paraId="6C1413C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9471C9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reikšmė</w:t>
            </w:r>
          </w:p>
        </w:tc>
      </w:tr>
      <w:tr w:rsidR="00F7565C" w:rsidRPr="00F7565C" w14:paraId="41E7A669" w14:textId="77777777" w:rsidTr="00171AC9">
        <w:tblPrEx>
          <w:tblLook w:val="0000" w:firstRow="0" w:lastRow="0" w:firstColumn="0" w:lastColumn="0" w:noHBand="0" w:noVBand="0"/>
        </w:tblPrEx>
        <w:trPr>
          <w:cantSplit/>
        </w:trPr>
        <w:tc>
          <w:tcPr>
            <w:tcW w:w="1646" w:type="dxa"/>
            <w:tcBorders>
              <w:top w:val="nil"/>
              <w:bottom w:val="nil"/>
            </w:tcBorders>
          </w:tcPr>
          <w:p w14:paraId="3FE5AD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487" w:type="dxa"/>
            <w:tcBorders>
              <w:bottom w:val="single" w:sz="4" w:space="0" w:color="auto"/>
            </w:tcBorders>
          </w:tcPr>
          <w:p w14:paraId="693A74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 = 183</w:t>
            </w:r>
          </w:p>
        </w:tc>
        <w:tc>
          <w:tcPr>
            <w:tcW w:w="1280" w:type="dxa"/>
            <w:tcBorders>
              <w:bottom w:val="single" w:sz="4" w:space="0" w:color="auto"/>
            </w:tcBorders>
          </w:tcPr>
          <w:p w14:paraId="028F81E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 = 90</w:t>
            </w:r>
          </w:p>
        </w:tc>
        <w:tc>
          <w:tcPr>
            <w:tcW w:w="1166" w:type="dxa"/>
            <w:tcBorders>
              <w:top w:val="nil"/>
              <w:bottom w:val="single" w:sz="4" w:space="0" w:color="auto"/>
            </w:tcBorders>
          </w:tcPr>
          <w:p w14:paraId="567784D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487" w:type="dxa"/>
            <w:gridSpan w:val="2"/>
            <w:tcBorders>
              <w:bottom w:val="single" w:sz="4" w:space="0" w:color="auto"/>
            </w:tcBorders>
          </w:tcPr>
          <w:p w14:paraId="4230D52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 = 127</w:t>
            </w:r>
          </w:p>
        </w:tc>
        <w:tc>
          <w:tcPr>
            <w:tcW w:w="946" w:type="dxa"/>
            <w:tcBorders>
              <w:bottom w:val="single" w:sz="4" w:space="0" w:color="auto"/>
            </w:tcBorders>
          </w:tcPr>
          <w:p w14:paraId="666CF8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 = 129</w:t>
            </w:r>
          </w:p>
        </w:tc>
        <w:tc>
          <w:tcPr>
            <w:tcW w:w="1166" w:type="dxa"/>
            <w:tcBorders>
              <w:top w:val="nil"/>
              <w:bottom w:val="single" w:sz="4" w:space="0" w:color="auto"/>
            </w:tcBorders>
          </w:tcPr>
          <w:p w14:paraId="7D730DD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r>
      <w:tr w:rsidR="00F7565C" w:rsidRPr="00F7565C" w14:paraId="473C5246" w14:textId="77777777" w:rsidTr="00171AC9">
        <w:tblPrEx>
          <w:tblLook w:val="0000" w:firstRow="0" w:lastRow="0" w:firstColumn="0" w:lastColumn="0" w:noHBand="0" w:noVBand="0"/>
        </w:tblPrEx>
        <w:trPr>
          <w:cantSplit/>
        </w:trPr>
        <w:tc>
          <w:tcPr>
            <w:tcW w:w="1646" w:type="dxa"/>
            <w:tcBorders>
              <w:top w:val="nil"/>
              <w:bottom w:val="nil"/>
            </w:tcBorders>
          </w:tcPr>
          <w:p w14:paraId="6EE7DC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Išgyvenamumas be ligos progresavimo požymių po 6 mėnesių (%)</w:t>
            </w:r>
          </w:p>
        </w:tc>
        <w:tc>
          <w:tcPr>
            <w:tcW w:w="1487" w:type="dxa"/>
            <w:tcBorders>
              <w:bottom w:val="nil"/>
            </w:tcBorders>
          </w:tcPr>
          <w:p w14:paraId="500E18A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NA</w:t>
            </w:r>
          </w:p>
        </w:tc>
        <w:tc>
          <w:tcPr>
            <w:tcW w:w="1280" w:type="dxa"/>
            <w:tcBorders>
              <w:bottom w:val="nil"/>
            </w:tcBorders>
          </w:tcPr>
          <w:p w14:paraId="47D3E46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NA</w:t>
            </w:r>
          </w:p>
        </w:tc>
        <w:tc>
          <w:tcPr>
            <w:tcW w:w="1166" w:type="dxa"/>
            <w:tcBorders>
              <w:top w:val="single" w:sz="4" w:space="0" w:color="auto"/>
              <w:bottom w:val="nil"/>
            </w:tcBorders>
          </w:tcPr>
          <w:p w14:paraId="26ED3BC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1487" w:type="dxa"/>
            <w:gridSpan w:val="2"/>
            <w:tcBorders>
              <w:bottom w:val="nil"/>
            </w:tcBorders>
          </w:tcPr>
          <w:p w14:paraId="761BE3C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33,5*</w:t>
            </w:r>
          </w:p>
        </w:tc>
        <w:tc>
          <w:tcPr>
            <w:tcW w:w="946" w:type="dxa"/>
            <w:tcBorders>
              <w:bottom w:val="nil"/>
            </w:tcBorders>
          </w:tcPr>
          <w:p w14:paraId="26FE9EB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26,7</w:t>
            </w:r>
          </w:p>
        </w:tc>
        <w:tc>
          <w:tcPr>
            <w:tcW w:w="1166" w:type="dxa"/>
            <w:tcBorders>
              <w:top w:val="single" w:sz="4" w:space="0" w:color="auto"/>
              <w:bottom w:val="nil"/>
            </w:tcBorders>
          </w:tcPr>
          <w:p w14:paraId="111AABC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 0,03</w:t>
            </w:r>
          </w:p>
        </w:tc>
      </w:tr>
      <w:tr w:rsidR="00F7565C" w:rsidRPr="00F7565C" w14:paraId="48C7AD0E" w14:textId="77777777" w:rsidTr="00171AC9">
        <w:tblPrEx>
          <w:tblLook w:val="0000" w:firstRow="0" w:lastRow="0" w:firstColumn="0" w:lastColumn="0" w:noHBand="0" w:noVBand="0"/>
        </w:tblPrEx>
        <w:trPr>
          <w:cantSplit/>
        </w:trPr>
        <w:tc>
          <w:tcPr>
            <w:tcW w:w="1646" w:type="dxa"/>
            <w:tcBorders>
              <w:top w:val="nil"/>
              <w:bottom w:val="nil"/>
            </w:tcBorders>
          </w:tcPr>
          <w:p w14:paraId="702D19A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Išgyvenamumas po 12 mėnesių (%)</w:t>
            </w:r>
          </w:p>
        </w:tc>
        <w:tc>
          <w:tcPr>
            <w:tcW w:w="1487" w:type="dxa"/>
            <w:tcBorders>
              <w:top w:val="nil"/>
              <w:bottom w:val="nil"/>
            </w:tcBorders>
          </w:tcPr>
          <w:p w14:paraId="0D3CF2E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36,2*</w:t>
            </w:r>
          </w:p>
        </w:tc>
        <w:tc>
          <w:tcPr>
            <w:tcW w:w="1280" w:type="dxa"/>
            <w:tcBorders>
              <w:top w:val="nil"/>
              <w:bottom w:val="nil"/>
            </w:tcBorders>
          </w:tcPr>
          <w:p w14:paraId="76406C3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13,8</w:t>
            </w:r>
          </w:p>
        </w:tc>
        <w:tc>
          <w:tcPr>
            <w:tcW w:w="1166" w:type="dxa"/>
            <w:tcBorders>
              <w:top w:val="nil"/>
              <w:bottom w:val="nil"/>
            </w:tcBorders>
          </w:tcPr>
          <w:p w14:paraId="2083D54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 0,0001</w:t>
            </w:r>
          </w:p>
        </w:tc>
        <w:tc>
          <w:tcPr>
            <w:tcW w:w="1487" w:type="dxa"/>
            <w:gridSpan w:val="2"/>
            <w:tcBorders>
              <w:top w:val="nil"/>
              <w:bottom w:val="nil"/>
            </w:tcBorders>
          </w:tcPr>
          <w:p w14:paraId="7C996B8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44,8*</w:t>
            </w:r>
          </w:p>
        </w:tc>
        <w:tc>
          <w:tcPr>
            <w:tcW w:w="946" w:type="dxa"/>
            <w:tcBorders>
              <w:top w:val="nil"/>
              <w:bottom w:val="nil"/>
            </w:tcBorders>
          </w:tcPr>
          <w:p w14:paraId="24BF852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32,4</w:t>
            </w:r>
          </w:p>
        </w:tc>
        <w:tc>
          <w:tcPr>
            <w:tcW w:w="1166" w:type="dxa"/>
            <w:tcBorders>
              <w:top w:val="nil"/>
              <w:bottom w:val="nil"/>
            </w:tcBorders>
          </w:tcPr>
          <w:p w14:paraId="62649C2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 0,0351</w:t>
            </w:r>
          </w:p>
        </w:tc>
      </w:tr>
      <w:tr w:rsidR="00F7565C" w:rsidRPr="00F7565C" w14:paraId="3E479877" w14:textId="77777777" w:rsidTr="00171AC9">
        <w:tblPrEx>
          <w:tblLook w:val="0000" w:firstRow="0" w:lastRow="0" w:firstColumn="0" w:lastColumn="0" w:noHBand="0" w:noVBand="0"/>
        </w:tblPrEx>
        <w:trPr>
          <w:cantSplit/>
        </w:trPr>
        <w:tc>
          <w:tcPr>
            <w:tcW w:w="1646" w:type="dxa"/>
            <w:tcBorders>
              <w:top w:val="nil"/>
            </w:tcBorders>
          </w:tcPr>
          <w:p w14:paraId="2F46DBF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Vidutinis išgyvenamumas (mėn.)</w:t>
            </w:r>
          </w:p>
        </w:tc>
        <w:tc>
          <w:tcPr>
            <w:tcW w:w="1487" w:type="dxa"/>
            <w:tcBorders>
              <w:top w:val="nil"/>
            </w:tcBorders>
          </w:tcPr>
          <w:p w14:paraId="4C71391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9,2*</w:t>
            </w:r>
          </w:p>
        </w:tc>
        <w:tc>
          <w:tcPr>
            <w:tcW w:w="1280" w:type="dxa"/>
            <w:tcBorders>
              <w:top w:val="nil"/>
            </w:tcBorders>
          </w:tcPr>
          <w:p w14:paraId="2EA8278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6,5</w:t>
            </w:r>
          </w:p>
        </w:tc>
        <w:tc>
          <w:tcPr>
            <w:tcW w:w="1166" w:type="dxa"/>
            <w:tcBorders>
              <w:top w:val="nil"/>
            </w:tcBorders>
          </w:tcPr>
          <w:p w14:paraId="04026AA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 0,0001</w:t>
            </w:r>
          </w:p>
        </w:tc>
        <w:tc>
          <w:tcPr>
            <w:tcW w:w="1487" w:type="dxa"/>
            <w:gridSpan w:val="2"/>
            <w:tcBorders>
              <w:top w:val="nil"/>
            </w:tcBorders>
          </w:tcPr>
          <w:p w14:paraId="6BC12F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10,8*</w:t>
            </w:r>
          </w:p>
        </w:tc>
        <w:tc>
          <w:tcPr>
            <w:tcW w:w="946" w:type="dxa"/>
            <w:tcBorders>
              <w:top w:val="nil"/>
            </w:tcBorders>
          </w:tcPr>
          <w:p w14:paraId="6D3AB9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8,5</w:t>
            </w:r>
          </w:p>
        </w:tc>
        <w:tc>
          <w:tcPr>
            <w:tcW w:w="1166" w:type="dxa"/>
            <w:tcBorders>
              <w:top w:val="nil"/>
            </w:tcBorders>
          </w:tcPr>
          <w:p w14:paraId="00E723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 = 0,0351</w:t>
            </w:r>
          </w:p>
        </w:tc>
      </w:tr>
    </w:tbl>
    <w:p w14:paraId="5BB0F51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EB7027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NA: duomenų nėra</w:t>
      </w:r>
    </w:p>
    <w:p w14:paraId="3DE769C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Skirtumas statistiškai reikšmingas</w:t>
      </w:r>
    </w:p>
    <w:p w14:paraId="71D1AE2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41273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II fazės tyrimų metu iš 455 pacientų, kuriems vaistinio preparato buvo infuzuojama kas 3 savaitės, be ligos požymių po 6 mėnesių gydymo buvo 30%, o vidutinis išgyvenamumo laikas buvo 9 mėnesiai. Vidutinis laikas, per kurį liga pradėjo progresuoti, buvo 18 savaičių.</w:t>
      </w:r>
    </w:p>
    <w:p w14:paraId="22E2AFB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D7B727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 to, atlikti nelyginamieji II fazės tyrimai, kurių metu 304 pacientams kas savaitę 4 savaites iš eilės į veną per 90 minučių buvo lašinama 125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 o po to daroma 2 savaičių pertrauka. Šių tyrimų metu vidutiniškai liga pradėjo progresuoti po 17 savaičių, o vidutinis išgyvenamumo laikas buvo 10 mėnesių. Panašus preparato saugumas nustatytas ir tyrimo, kurio metu 193 pacientams preparato į veną buvo lašinta kas savaitė metu; pradinė dozė buvo 125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Tuštinimasis skystomis išmatomis prasidėjo vidutiniškai 11 parą.</w:t>
      </w:r>
    </w:p>
    <w:p w14:paraId="33E2420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A0BCC74" w14:textId="77777777" w:rsidR="00F7565C" w:rsidRPr="00184391" w:rsidRDefault="00F7565C" w:rsidP="00F7565C">
      <w:pPr>
        <w:tabs>
          <w:tab w:val="left" w:pos="567"/>
        </w:tabs>
        <w:spacing w:after="0" w:line="240" w:lineRule="auto"/>
        <w:rPr>
          <w:rFonts w:ascii="Times New Roman" w:eastAsia="Times New Roman" w:hAnsi="Times New Roman" w:cs="Times New Roman"/>
          <w:i/>
          <w:u w:val="single"/>
        </w:rPr>
      </w:pPr>
      <w:r w:rsidRPr="00184391">
        <w:rPr>
          <w:rFonts w:ascii="Times New Roman" w:eastAsia="Times New Roman" w:hAnsi="Times New Roman" w:cs="Times New Roman"/>
          <w:u w:val="single"/>
        </w:rPr>
        <w:t>Kombinuotas gydymas cetuksimabu po nesėkmingo gydymo irinotekanu, įskaitant citotoksinį gydymą</w:t>
      </w:r>
    </w:p>
    <w:p w14:paraId="01AF43A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Cetuksimabo ir irinotekano derinio veiksmingumas buvo vertinamas dviejų klinikinių tyrimų metu. Tyrimų metu kombinuotas gydymas buvo taikytas 356 pacientams, sergantiems metastaziniu gaubtinės ir tiesiosios žarnų vėžiu su EAFR ekspresija, kuriems neseniai taikytas gydymas citotoksiniais preparatais, tarp kurių buvo irinotekanas, buvo neveiksmingas ir kurių funkcinė būklė pagal </w:t>
      </w:r>
      <w:r w:rsidRPr="00F7565C">
        <w:rPr>
          <w:rFonts w:ascii="Times New Roman" w:eastAsia="Times New Roman" w:hAnsi="Times New Roman" w:cs="Times New Roman"/>
          <w:i/>
        </w:rPr>
        <w:t>Karnofsky</w:t>
      </w:r>
      <w:r w:rsidRPr="00F7565C">
        <w:rPr>
          <w:rFonts w:ascii="Times New Roman" w:eastAsia="Times New Roman" w:hAnsi="Times New Roman" w:cs="Times New Roman"/>
        </w:rPr>
        <w:t xml:space="preserve"> buvo mažiausiai 60 balų, tačiau daugumos jis buvo </w:t>
      </w:r>
      <w:r w:rsidRPr="00F7565C">
        <w:rPr>
          <w:rFonts w:ascii="Times New Roman" w:eastAsia="Times New Roman" w:hAnsi="Times New Roman" w:cs="Times New Roman"/>
        </w:rPr>
        <w:sym w:font="Symbol" w:char="F0B3"/>
      </w:r>
      <w:r w:rsidRPr="00F7565C">
        <w:rPr>
          <w:rFonts w:ascii="Times New Roman" w:eastAsia="Times New Roman" w:hAnsi="Times New Roman" w:cs="Times New Roman"/>
        </w:rPr>
        <w:t xml:space="preserve"> 80. </w:t>
      </w:r>
    </w:p>
    <w:p w14:paraId="3BC40CE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B2FD7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Tyrimas EMR 62 202-007 buvo atsitiktinių imčių. Jo metu buvo lyginamas gydymas cetuksimabo ir irinotekano deriniu (218 pacientų) su gydymu vien cetuksimabu (111 pacientų).</w:t>
      </w:r>
    </w:p>
    <w:p w14:paraId="256E3B8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0EF9AE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Tyrimas IMCL CP02-9923 buvo vienos grupės, atviras. Jo metu buvo tiriamas kombinuoto gydymo veiksmingumas 138 pacientams. </w:t>
      </w:r>
    </w:p>
    <w:p w14:paraId="5316E52A"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rPr>
      </w:pPr>
    </w:p>
    <w:p w14:paraId="30625426"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Cs/>
          <w:color w:val="000000"/>
        </w:rPr>
      </w:pPr>
      <w:r w:rsidRPr="00F7565C">
        <w:rPr>
          <w:rFonts w:ascii="Times New Roman" w:eastAsia="Times New Roman" w:hAnsi="Times New Roman" w:cs="Times New Roman"/>
          <w:bCs/>
          <w:color w:val="000000"/>
        </w:rPr>
        <w:t>Šio tyrimo metu gauti gydymo veiksmingumo duomenys pateikti lentelėje.</w:t>
      </w:r>
    </w:p>
    <w:p w14:paraId="4743121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3"/>
        <w:gridCol w:w="675"/>
        <w:gridCol w:w="946"/>
        <w:gridCol w:w="850"/>
        <w:gridCol w:w="46"/>
        <w:gridCol w:w="815"/>
        <w:gridCol w:w="85"/>
        <w:gridCol w:w="1080"/>
        <w:gridCol w:w="63"/>
        <w:gridCol w:w="1017"/>
        <w:gridCol w:w="18"/>
        <w:gridCol w:w="787"/>
        <w:gridCol w:w="52"/>
        <w:gridCol w:w="943"/>
        <w:gridCol w:w="92"/>
        <w:gridCol w:w="986"/>
      </w:tblGrid>
      <w:tr w:rsidR="00F7565C" w:rsidRPr="00F7565C" w14:paraId="748DF855" w14:textId="77777777" w:rsidTr="00171AC9">
        <w:tc>
          <w:tcPr>
            <w:tcW w:w="1011" w:type="dxa"/>
            <w:gridSpan w:val="2"/>
          </w:tcPr>
          <w:p w14:paraId="731ADA5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t>Tyrimas</w:t>
            </w:r>
          </w:p>
        </w:tc>
        <w:tc>
          <w:tcPr>
            <w:tcW w:w="675" w:type="dxa"/>
          </w:tcPr>
          <w:p w14:paraId="68374CD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w:t>
            </w:r>
          </w:p>
        </w:tc>
        <w:tc>
          <w:tcPr>
            <w:tcW w:w="1796" w:type="dxa"/>
            <w:gridSpan w:val="2"/>
          </w:tcPr>
          <w:p w14:paraId="2C8AC8A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OAD</w:t>
            </w:r>
          </w:p>
          <w:p w14:paraId="6340FA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2089" w:type="dxa"/>
            <w:gridSpan w:val="5"/>
          </w:tcPr>
          <w:p w14:paraId="4ED0107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lastRenderedPageBreak/>
              <w:t>LKD</w:t>
            </w:r>
          </w:p>
        </w:tc>
        <w:tc>
          <w:tcPr>
            <w:tcW w:w="1874" w:type="dxa"/>
            <w:gridSpan w:val="4"/>
          </w:tcPr>
          <w:p w14:paraId="1F1404D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ILN (mėn.)</w:t>
            </w:r>
          </w:p>
        </w:tc>
        <w:tc>
          <w:tcPr>
            <w:tcW w:w="2021" w:type="dxa"/>
            <w:gridSpan w:val="3"/>
          </w:tcPr>
          <w:p w14:paraId="5E0B5A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BI (mėn.)</w:t>
            </w:r>
          </w:p>
        </w:tc>
      </w:tr>
      <w:tr w:rsidR="00F7565C" w:rsidRPr="00F7565C" w14:paraId="4F81D253" w14:textId="77777777" w:rsidTr="00171AC9">
        <w:tc>
          <w:tcPr>
            <w:tcW w:w="1011" w:type="dxa"/>
            <w:gridSpan w:val="2"/>
          </w:tcPr>
          <w:p w14:paraId="057CCC3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675" w:type="dxa"/>
          </w:tcPr>
          <w:p w14:paraId="1FB427A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tc>
        <w:tc>
          <w:tcPr>
            <w:tcW w:w="946" w:type="dxa"/>
          </w:tcPr>
          <w:p w14:paraId="5D616C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 (</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w:t>
            </w:r>
          </w:p>
        </w:tc>
        <w:tc>
          <w:tcPr>
            <w:tcW w:w="850" w:type="dxa"/>
          </w:tcPr>
          <w:p w14:paraId="7D7E3EF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PI</w:t>
            </w:r>
          </w:p>
        </w:tc>
        <w:tc>
          <w:tcPr>
            <w:tcW w:w="861" w:type="dxa"/>
            <w:gridSpan w:val="2"/>
          </w:tcPr>
          <w:p w14:paraId="6F42C28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 (</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w:t>
            </w:r>
          </w:p>
        </w:tc>
        <w:tc>
          <w:tcPr>
            <w:tcW w:w="1228" w:type="dxa"/>
            <w:gridSpan w:val="3"/>
          </w:tcPr>
          <w:p w14:paraId="6F2CA60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PI</w:t>
            </w:r>
          </w:p>
        </w:tc>
        <w:tc>
          <w:tcPr>
            <w:tcW w:w="1035" w:type="dxa"/>
            <w:gridSpan w:val="2"/>
          </w:tcPr>
          <w:p w14:paraId="1EE957C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Mediana</w:t>
            </w:r>
          </w:p>
        </w:tc>
        <w:tc>
          <w:tcPr>
            <w:tcW w:w="839" w:type="dxa"/>
            <w:gridSpan w:val="2"/>
          </w:tcPr>
          <w:p w14:paraId="78D9E21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PI</w:t>
            </w:r>
          </w:p>
        </w:tc>
        <w:tc>
          <w:tcPr>
            <w:tcW w:w="1035" w:type="dxa"/>
            <w:gridSpan w:val="2"/>
          </w:tcPr>
          <w:p w14:paraId="59C329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Mediana </w:t>
            </w:r>
          </w:p>
        </w:tc>
        <w:tc>
          <w:tcPr>
            <w:tcW w:w="986" w:type="dxa"/>
          </w:tcPr>
          <w:p w14:paraId="2F1EE6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PI</w:t>
            </w:r>
          </w:p>
        </w:tc>
      </w:tr>
      <w:tr w:rsidR="00F7565C" w:rsidRPr="00F7565C" w14:paraId="2A88E268" w14:textId="77777777" w:rsidTr="00171AC9">
        <w:tc>
          <w:tcPr>
            <w:tcW w:w="9466" w:type="dxa"/>
            <w:gridSpan w:val="17"/>
          </w:tcPr>
          <w:p w14:paraId="426EAA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Cetuksimabas + irinotekanas</w:t>
            </w:r>
          </w:p>
        </w:tc>
      </w:tr>
      <w:tr w:rsidR="00F7565C" w:rsidRPr="00F7565C" w14:paraId="45AE614A" w14:textId="77777777" w:rsidTr="00171AC9">
        <w:tc>
          <w:tcPr>
            <w:tcW w:w="1011" w:type="dxa"/>
            <w:gridSpan w:val="2"/>
          </w:tcPr>
          <w:p w14:paraId="606288B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EMR 62 202-007</w:t>
            </w:r>
          </w:p>
        </w:tc>
        <w:tc>
          <w:tcPr>
            <w:tcW w:w="675" w:type="dxa"/>
          </w:tcPr>
          <w:p w14:paraId="3F23EBF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218</w:t>
            </w:r>
          </w:p>
        </w:tc>
        <w:tc>
          <w:tcPr>
            <w:tcW w:w="946" w:type="dxa"/>
          </w:tcPr>
          <w:p w14:paraId="6021070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50 (22,9)</w:t>
            </w:r>
          </w:p>
        </w:tc>
        <w:tc>
          <w:tcPr>
            <w:tcW w:w="896" w:type="dxa"/>
            <w:gridSpan w:val="2"/>
          </w:tcPr>
          <w:p w14:paraId="6E17614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17,5; 29,1</w:t>
            </w:r>
          </w:p>
        </w:tc>
        <w:tc>
          <w:tcPr>
            <w:tcW w:w="815" w:type="dxa"/>
          </w:tcPr>
          <w:p w14:paraId="11FB8A1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121 (55,5)</w:t>
            </w:r>
          </w:p>
        </w:tc>
        <w:tc>
          <w:tcPr>
            <w:tcW w:w="1228" w:type="dxa"/>
            <w:gridSpan w:val="3"/>
          </w:tcPr>
          <w:p w14:paraId="79ECFE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48,6; 62,2</w:t>
            </w:r>
          </w:p>
        </w:tc>
        <w:tc>
          <w:tcPr>
            <w:tcW w:w="1035" w:type="dxa"/>
            <w:gridSpan w:val="2"/>
          </w:tcPr>
          <w:p w14:paraId="13E886C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4,1</w:t>
            </w:r>
          </w:p>
        </w:tc>
        <w:tc>
          <w:tcPr>
            <w:tcW w:w="839" w:type="dxa"/>
            <w:gridSpan w:val="2"/>
          </w:tcPr>
          <w:p w14:paraId="5A87D7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2,8; 4,3</w:t>
            </w:r>
          </w:p>
        </w:tc>
        <w:tc>
          <w:tcPr>
            <w:tcW w:w="1035" w:type="dxa"/>
            <w:gridSpan w:val="2"/>
          </w:tcPr>
          <w:p w14:paraId="285FC3C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8,6 </w:t>
            </w:r>
          </w:p>
        </w:tc>
        <w:tc>
          <w:tcPr>
            <w:tcW w:w="986" w:type="dxa"/>
          </w:tcPr>
          <w:p w14:paraId="7CE704C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7,6; 9,6</w:t>
            </w:r>
          </w:p>
        </w:tc>
      </w:tr>
      <w:tr w:rsidR="00F7565C" w:rsidRPr="00F7565C" w14:paraId="5E2A7584" w14:textId="77777777" w:rsidTr="00171AC9">
        <w:tc>
          <w:tcPr>
            <w:tcW w:w="1011" w:type="dxa"/>
            <w:gridSpan w:val="2"/>
          </w:tcPr>
          <w:p w14:paraId="4DD7336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IMCL CP02-</w:t>
            </w:r>
          </w:p>
          <w:p w14:paraId="53DC5A0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-9923</w:t>
            </w:r>
          </w:p>
        </w:tc>
        <w:tc>
          <w:tcPr>
            <w:tcW w:w="675" w:type="dxa"/>
          </w:tcPr>
          <w:p w14:paraId="477777D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138</w:t>
            </w:r>
          </w:p>
        </w:tc>
        <w:tc>
          <w:tcPr>
            <w:tcW w:w="946" w:type="dxa"/>
          </w:tcPr>
          <w:p w14:paraId="4D3C77A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21 (15,2)</w:t>
            </w:r>
          </w:p>
        </w:tc>
        <w:tc>
          <w:tcPr>
            <w:tcW w:w="896" w:type="dxa"/>
            <w:gridSpan w:val="2"/>
          </w:tcPr>
          <w:p w14:paraId="23C601C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9,7; 22,3</w:t>
            </w:r>
          </w:p>
        </w:tc>
        <w:tc>
          <w:tcPr>
            <w:tcW w:w="815" w:type="dxa"/>
          </w:tcPr>
          <w:p w14:paraId="7E3F022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84 (60,9)</w:t>
            </w:r>
          </w:p>
        </w:tc>
        <w:tc>
          <w:tcPr>
            <w:tcW w:w="1228" w:type="dxa"/>
            <w:gridSpan w:val="3"/>
          </w:tcPr>
          <w:p w14:paraId="5242DB0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52,2; 69,1</w:t>
            </w:r>
          </w:p>
        </w:tc>
        <w:tc>
          <w:tcPr>
            <w:tcW w:w="1035" w:type="dxa"/>
            <w:gridSpan w:val="2"/>
          </w:tcPr>
          <w:p w14:paraId="69DA5AC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2,9</w:t>
            </w:r>
          </w:p>
        </w:tc>
        <w:tc>
          <w:tcPr>
            <w:tcW w:w="839" w:type="dxa"/>
            <w:gridSpan w:val="2"/>
          </w:tcPr>
          <w:p w14:paraId="78DAB64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2,6; 4,1</w:t>
            </w:r>
          </w:p>
        </w:tc>
        <w:tc>
          <w:tcPr>
            <w:tcW w:w="1035" w:type="dxa"/>
            <w:gridSpan w:val="2"/>
          </w:tcPr>
          <w:p w14:paraId="798F9E0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8,4</w:t>
            </w:r>
          </w:p>
        </w:tc>
        <w:tc>
          <w:tcPr>
            <w:tcW w:w="986" w:type="dxa"/>
          </w:tcPr>
          <w:p w14:paraId="15AE637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7,2; 10,3</w:t>
            </w:r>
          </w:p>
        </w:tc>
      </w:tr>
      <w:tr w:rsidR="00F7565C" w:rsidRPr="00F7565C" w14:paraId="611E31DB" w14:textId="77777777" w:rsidTr="00171AC9">
        <w:tc>
          <w:tcPr>
            <w:tcW w:w="9466" w:type="dxa"/>
            <w:gridSpan w:val="17"/>
          </w:tcPr>
          <w:p w14:paraId="1DEB26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Cetuksimabas</w:t>
            </w:r>
          </w:p>
        </w:tc>
      </w:tr>
      <w:tr w:rsidR="00F7565C" w:rsidRPr="00F7565C" w14:paraId="717934D5" w14:textId="77777777" w:rsidTr="00171AC9">
        <w:tc>
          <w:tcPr>
            <w:tcW w:w="988" w:type="dxa"/>
          </w:tcPr>
          <w:p w14:paraId="5E6B868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EMR 62 202-007</w:t>
            </w:r>
          </w:p>
        </w:tc>
        <w:tc>
          <w:tcPr>
            <w:tcW w:w="698" w:type="dxa"/>
            <w:gridSpan w:val="2"/>
          </w:tcPr>
          <w:p w14:paraId="5E15FA4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111</w:t>
            </w:r>
          </w:p>
        </w:tc>
        <w:tc>
          <w:tcPr>
            <w:tcW w:w="946" w:type="dxa"/>
          </w:tcPr>
          <w:p w14:paraId="0C2F904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12 (10,8)</w:t>
            </w:r>
          </w:p>
        </w:tc>
        <w:tc>
          <w:tcPr>
            <w:tcW w:w="896" w:type="dxa"/>
            <w:gridSpan w:val="2"/>
          </w:tcPr>
          <w:p w14:paraId="17BF7BE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5,7; 18,1</w:t>
            </w:r>
          </w:p>
        </w:tc>
        <w:tc>
          <w:tcPr>
            <w:tcW w:w="900" w:type="dxa"/>
            <w:gridSpan w:val="2"/>
          </w:tcPr>
          <w:p w14:paraId="2801A4B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36 (32,4)</w:t>
            </w:r>
          </w:p>
        </w:tc>
        <w:tc>
          <w:tcPr>
            <w:tcW w:w="1080" w:type="dxa"/>
          </w:tcPr>
          <w:p w14:paraId="6218B8C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23,9; 42</w:t>
            </w:r>
          </w:p>
        </w:tc>
        <w:tc>
          <w:tcPr>
            <w:tcW w:w="1080" w:type="dxa"/>
            <w:gridSpan w:val="2"/>
          </w:tcPr>
          <w:p w14:paraId="697487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1,5</w:t>
            </w:r>
          </w:p>
        </w:tc>
        <w:tc>
          <w:tcPr>
            <w:tcW w:w="805" w:type="dxa"/>
            <w:gridSpan w:val="2"/>
          </w:tcPr>
          <w:p w14:paraId="367B323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1,4; 2</w:t>
            </w:r>
          </w:p>
        </w:tc>
        <w:tc>
          <w:tcPr>
            <w:tcW w:w="995" w:type="dxa"/>
            <w:gridSpan w:val="2"/>
          </w:tcPr>
          <w:p w14:paraId="2F43345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6,9 </w:t>
            </w:r>
          </w:p>
        </w:tc>
        <w:tc>
          <w:tcPr>
            <w:tcW w:w="1078" w:type="dxa"/>
            <w:gridSpan w:val="2"/>
          </w:tcPr>
          <w:p w14:paraId="403CA45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5,6; 9,1</w:t>
            </w:r>
          </w:p>
        </w:tc>
      </w:tr>
    </w:tbl>
    <w:p w14:paraId="51ECB50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0EAC6A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PI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pasikliautinasis intervalas</w:t>
      </w:r>
    </w:p>
    <w:p w14:paraId="49D3FC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LKD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ligos kontroliavimo dažnis (visiškas arba dalinis atsakas arba liga stabili mažiausiai 6 mėn.) </w:t>
      </w:r>
    </w:p>
    <w:p w14:paraId="648833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OAD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objektyvaus atsako dažnis (visiškas arba dalinis atsakas)</w:t>
      </w:r>
    </w:p>
    <w:p w14:paraId="5831456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BI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bendras išgyvenamumas</w:t>
      </w:r>
    </w:p>
    <w:p w14:paraId="753FAC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ILN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išgyvenamumas ligai neprogresuojant</w:t>
      </w:r>
    </w:p>
    <w:p w14:paraId="26CF334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5EFC01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Atsižvelgiant į OAD, LKD ir ILN, gydymas cetuksimabo ir irinotekano deriniu buvo pranašesnis už gydymą vien cetuksimabu. Atsitiktinių imčių tyrimo metu poveikio BI nebuvo (rizikos santykis 0,91, p </w:t>
      </w:r>
      <w:r w:rsidRPr="00F7565C">
        <w:rPr>
          <w:rFonts w:ascii="Times New Roman" w:eastAsia="Times New Roman" w:hAnsi="Times New Roman" w:cs="Times New Roman"/>
        </w:rPr>
        <w:sym w:font="Symbol" w:char="F03D"/>
      </w:r>
      <w:r w:rsidRPr="00F7565C">
        <w:rPr>
          <w:rFonts w:ascii="Times New Roman" w:eastAsia="Times New Roman" w:hAnsi="Times New Roman" w:cs="Times New Roman"/>
        </w:rPr>
        <w:t> 0,48).</w:t>
      </w:r>
    </w:p>
    <w:p w14:paraId="09A988F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F7B482" w14:textId="77777777" w:rsidR="00F7565C" w:rsidRPr="00184391" w:rsidRDefault="00F7565C" w:rsidP="00F7565C">
      <w:pPr>
        <w:keepNext/>
        <w:keepLines/>
        <w:tabs>
          <w:tab w:val="left" w:pos="567"/>
        </w:tabs>
        <w:spacing w:after="0" w:line="240" w:lineRule="auto"/>
        <w:rPr>
          <w:rFonts w:ascii="Times New Roman" w:eastAsia="Times New Roman" w:hAnsi="Times New Roman" w:cs="Times New Roman"/>
          <w:u w:val="single"/>
        </w:rPr>
      </w:pPr>
      <w:r w:rsidRPr="00184391">
        <w:rPr>
          <w:rFonts w:ascii="Times New Roman" w:eastAsia="Times New Roman" w:hAnsi="Times New Roman" w:cs="Times New Roman"/>
          <w:u w:val="single"/>
        </w:rPr>
        <w:t xml:space="preserve">Farmakokinetikos ir farmakodinamikos duomenys </w:t>
      </w:r>
    </w:p>
    <w:p w14:paraId="04D4BE17"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Svarbiausio toksinio irinotekano poveikio (pvz., leukoneutropenijos ir viduriavimo) stiprumas priklausė nuo nepakitusio irinotekano ir jo metabolito SN-38 ekspozicijos (AUC). Monoterapijos metu stebėta reikšminga koreliacija tarp toksinio poveikio kraujodarai (leukocitų ir neutrofilų kiekio sumažėjimo tuo metu, kai jis būna mažiausias) ar viduriavimo stiprumo ir bendro irinotekano bei metabolito SN-38 AUC dydžio.</w:t>
      </w:r>
    </w:p>
    <w:p w14:paraId="708D2A2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2981EE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i/>
          <w:u w:val="single"/>
        </w:rPr>
        <w:t>Pacientai, kurių uridino difosfato gliukuronozilo transferazės (UGT1A1) aktyvumas sumažėjęs</w:t>
      </w:r>
    </w:p>
    <w:p w14:paraId="50E61E8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Uridino difosfato-gliukuronosilo transferazė 1A1 (UGT1A1) dalyvauja SN-38 metabolinėje deaktyvacijoje, kuris yra aktyvus irinotekano metabolitas, į neaktyvų gliukuronidą SN-38 (SN-38G). UGT1A1 genas yra labai polimorfinis, jo rezultatas yra skirtingi metaboliniai rodikliai atskirų asmenų tarpe. Viena konkreti geno UGT1A1 varijacija apima polimorfizmą stimuliuojančiame regione – ši variacija yra žinoma kaip variantas UGT1A1*28. Šis variantas ir kiti įgimti trūkumai UGT1A1 ekspresijoje (pavyzdžiui, Crigler-Najjar‘o ir Gilbert‘o sindromai) yra susiję su sumažėjusiu šio fermento aktyvumu. Meta analizės duomenys rodo, kad pacientai su Crigler-Najjar‘o sindromu (1 ir 2 tipas) arba tie, kas yra homozigotiniai alelei UGT1A1*28 (Gilbert‘o sindromas) turi didesnę hematologinio toksiškumo riziką (3 ir 4 laipsnis) po irinotekano skyrimo vidutinėmis ir aukštomis dozėmis (&gt;150 mg/m2). Nebuvo nustatyta ryšio taro UGT1A1 genotipo ir tarp irinotekano sukelto viduriavimo.</w:t>
      </w:r>
    </w:p>
    <w:p w14:paraId="272D9A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B88285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Pacientai, kurie yra homozigotiniai UGT1A1*28 atžvilgiu, turi gauti normaliai skiriamą irinotekano dozę. Tačiau šiuos pacientus reikia stebėti hematologinio toksiškumo atžvilgiu. Reikia apsvarstyti sumažintą pradinę irinotekano dozę tiems pacientams, kurie patyrė ankstesnį hematologinį toksiškumą iš ankstesnio gydymo. Tikslus pradinės dozės sumažėjimas šių pacientų populiacijoje nebuvo nustatytas, ir vėlesni dozių modifikavimai turi remtis pacientų tolerancija gydymui (žr. 4.2 ir 4.4 skyrius).</w:t>
      </w:r>
    </w:p>
    <w:p w14:paraId="51809F2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662CD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Šiuo metu duomenys yra nepakankami, kad galėtų būti priimta išvada apie UGT1A1 genotipavimo klinikinį naudingumą.</w:t>
      </w:r>
    </w:p>
    <w:p w14:paraId="40D37BF1" w14:textId="77777777" w:rsidR="00F7565C" w:rsidRPr="00F7565C" w:rsidRDefault="00F7565C" w:rsidP="00F7565C">
      <w:pPr>
        <w:tabs>
          <w:tab w:val="left" w:pos="567"/>
        </w:tabs>
        <w:spacing w:after="0" w:line="240" w:lineRule="auto"/>
        <w:rPr>
          <w:rFonts w:ascii="Times New Roman" w:eastAsia="Times New Roman" w:hAnsi="Times New Roman" w:cs="Times New Roman"/>
          <w:b/>
          <w:i/>
        </w:rPr>
      </w:pPr>
    </w:p>
    <w:p w14:paraId="0C4690BD"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5.2</w:t>
      </w:r>
      <w:r w:rsidRPr="00F7565C">
        <w:rPr>
          <w:rFonts w:ascii="Times New Roman" w:eastAsia="Times New Roman" w:hAnsi="Times New Roman" w:cs="Times New Roman"/>
          <w:b/>
          <w:bCs/>
        </w:rPr>
        <w:tab/>
        <w:t xml:space="preserve">Farmakokinetinės savybės </w:t>
      </w:r>
    </w:p>
    <w:p w14:paraId="0A2B616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D437AF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ir SN-38 (aktyvaus metabolito) farmakokinetika nustatinėta I fazės tyrimu, kurio metu 60 pacientų kas trys savaitės į veną per 30 min. buvo lašinama rekomenduojama irinotekano dozė, t.y. 100 - 750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Preparato eliminacija iš plazmos buvo dvifazė arba trifazė. Vidutinis klirensas plazmoje buvo 15 l/val./m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pasiskirstymo tūris tuo metu, kai apykaita pusiausvyrinė (Vss),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157 l/m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Trifazės eliminacijos atveju pirmosios fazės metu vidutinis pusinės eliminacijos laikas buvo 12 minučių, antrosios fazės metu – 2,5 valandų, galutinės fazės metu – 14,2 valandų. SN-38 eliminacija iš kraujo plazmos buvo dvifazė, galutinės fazės metu vidutinis pusinės eliminacijos laikas buvo 13,8 valandų. Vidutinė didžiausia irinotekano ar SN-38 koncentracija kraujo plazmoje, atsiradusi rekomenduojamos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dozės infuzijos pabaigoje, buvo atitinkamai 7,7mikrogramai/ml ir 56 ng/ml, plotas po koncentracijos kraujyje priklausomai nuo laiko kreive (AUC) – atitinkamai 34 mikrogramai.val./ml ir 451 mikrogramai.val./ml. Atskirų asmenų organizme dideli farmakokinetinių parametrų skirtumai pastebėti daugiausia SN-38 metabolito.</w:t>
      </w:r>
    </w:p>
    <w:p w14:paraId="60D210F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5E140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farmakokinetikos analizė atlikta 148 pacientų, sergančių metastaziniu gaubtinės ir tiesiosios žarnų vėžiu, II fazės tyrimų metu gydytų įvairiais metodais ir skirtingomis dozėmis, organizme. Farmakokinetikos parametrai, apytikriai apskaičiuoti naudojant trijų pasiskirstymo skyrių modelį, buvo panašūs kaip ir nustatyti I fazės tyrimų metu. Visi tyrimai parodė, kad irinotekano (CPT-11) ir SN-38 ekspozicija didėja proporcingai vartojamos CPT-11 dozės dydžiui ir kad jų farmakokinetika nepriklauso nuo ankstesnių gydymo ciklų skaičiaus ar vartojimo metodo.</w:t>
      </w:r>
    </w:p>
    <w:p w14:paraId="5D7BE7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5719B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i/>
          <w:iCs/>
        </w:rPr>
        <w:t>In vitro</w:t>
      </w:r>
      <w:r w:rsidRPr="00F7565C">
        <w:rPr>
          <w:rFonts w:ascii="Times New Roman" w:eastAsia="Times New Roman" w:hAnsi="Times New Roman" w:cs="Times New Roman"/>
        </w:rPr>
        <w:t xml:space="preserve"> maždaug 65% irinotekano ir 95% SN-38 prisijungia prie kraujo plazmos baltymų.</w:t>
      </w:r>
    </w:p>
    <w:p w14:paraId="226558B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508C7A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Masės balanso ir metabolizmo tyrimai, atlikti vartojant </w:t>
      </w:r>
      <w:r w:rsidRPr="00F7565C">
        <w:rPr>
          <w:rFonts w:ascii="Times New Roman" w:eastAsia="Times New Roman" w:hAnsi="Times New Roman" w:cs="Times New Roman"/>
          <w:vertAlign w:val="superscript"/>
        </w:rPr>
        <w:t>14</w:t>
      </w:r>
      <w:r w:rsidRPr="00F7565C">
        <w:rPr>
          <w:rFonts w:ascii="Times New Roman" w:eastAsia="Times New Roman" w:hAnsi="Times New Roman" w:cs="Times New Roman"/>
        </w:rPr>
        <w:t>C žymėto preparato, parodė, kad daugiau nei 50% į veną suleistos irinotekano dozės išsiskiria nepakitusio preparato pavidalu, 33% išsiskiria su tulžimi ir pašalinama su išmatomis, 22% - išsiskiria su šlapimu.</w:t>
      </w:r>
    </w:p>
    <w:p w14:paraId="5CDF6E5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Yra du metabolizmo būdai, kurių kiekvienu metabolizuojama mažiausiai 12% dozės.</w:t>
      </w:r>
    </w:p>
    <w:p w14:paraId="0297D2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571420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Vykstant karboksilesterazės katalizuojamai hidrolizei atsiranda aktyvus SN-38 metabolitas. SN-38 daugiausia eliminuojamas sudarant jo gliukuronidą ir po to pašalinant su tulžimi bei pro inkstus (mažiau nei 0,5% irinotekano dozės). Atrodo, kad SN-38 gliukuronidas vėliau hidrolizuojamas žarnyne.</w:t>
      </w:r>
    </w:p>
    <w:p w14:paraId="34FE952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5ACFA1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Vykstant oksidacijai, kurią skatina citochromo P450 3A fermentai, sutrūksta išorinis piperidino žiedas, susidaro aminopentano rūgšties darinys (angl. APC) ir svarbiausias amino darinys (angl. NPC) (žr. 4.5 skyrių).</w:t>
      </w:r>
    </w:p>
    <w:p w14:paraId="780441E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6609E5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Kraujo plazmoje daugiausia būna nepakitusio irinotekano, mažiau APC, SN-38 gliukuronido ir SN-38. Tik SN-38 pasižymi reikšmingu citotoksiniu poveikiu.</w:t>
      </w:r>
    </w:p>
    <w:p w14:paraId="53A8748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08C67D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Pacientams, kurių bilirubino kiekis kraujyje 1,5 - 3 kartus didesnis už viršutinę normos ribą, organizme irinotekano klirensas yra apie 40% mažesnis. Tokių pacientų kraujo plazmoje preparato ekspozicija nuo 200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dozės </w:t>
      </w:r>
      <w:r w:rsidRPr="00F7565C">
        <w:rPr>
          <w:rFonts w:ascii="Times New Roman" w:eastAsia="Times New Roman" w:hAnsi="Times New Roman" w:cs="Times New Roman"/>
        </w:rPr>
        <w:lastRenderedPageBreak/>
        <w:t>būna panaši į tą, kuri atsiranda nuo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dozės vėžiu sergančių pacientų, kurių kepenų funkcijos parametrai normalūs, kraujyje.</w:t>
      </w:r>
    </w:p>
    <w:p w14:paraId="25779CE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8CB6445"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5.3</w:t>
      </w:r>
      <w:r w:rsidRPr="00F7565C">
        <w:rPr>
          <w:rFonts w:ascii="Times New Roman" w:eastAsia="Times New Roman" w:hAnsi="Times New Roman" w:cs="Times New Roman"/>
          <w:b/>
          <w:bCs/>
        </w:rPr>
        <w:tab/>
        <w:t>Ikiklinikinių saugumo tyrimų duomenys</w:t>
      </w:r>
    </w:p>
    <w:p w14:paraId="2DD2974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3033A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Nustatyta, kad </w:t>
      </w:r>
      <w:r w:rsidRPr="00F7565C">
        <w:rPr>
          <w:rFonts w:ascii="Times New Roman" w:eastAsia="Times New Roman" w:hAnsi="Times New Roman" w:cs="Times New Roman"/>
          <w:i/>
          <w:iCs/>
        </w:rPr>
        <w:t>in vitro</w:t>
      </w:r>
      <w:r w:rsidRPr="00F7565C">
        <w:rPr>
          <w:rFonts w:ascii="Times New Roman" w:eastAsia="Times New Roman" w:hAnsi="Times New Roman" w:cs="Times New Roman"/>
        </w:rPr>
        <w:t xml:space="preserve"> chromosomų aberacijos CHO ląstelėse ir </w:t>
      </w:r>
      <w:r w:rsidRPr="00F7565C">
        <w:rPr>
          <w:rFonts w:ascii="Times New Roman" w:eastAsia="Times New Roman" w:hAnsi="Times New Roman" w:cs="Times New Roman"/>
          <w:i/>
          <w:iCs/>
        </w:rPr>
        <w:t>in vivo</w:t>
      </w:r>
      <w:r w:rsidRPr="00F7565C">
        <w:rPr>
          <w:rFonts w:ascii="Times New Roman" w:eastAsia="Times New Roman" w:hAnsi="Times New Roman" w:cs="Times New Roman"/>
        </w:rPr>
        <w:t xml:space="preserve"> pelių mikrobranduolių tyrimų metu irinotekanas ir SN-38 sukėlė mutageninį poveikį. Tačiau atlikus Ames tyrimą šiuose preparatuose nebuvo aptikta jokio mutageninio potencialo.</w:t>
      </w:r>
    </w:p>
    <w:p w14:paraId="2DE10AF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D6F9CC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Žiurkėms, kurioms 13 savaičių kartą per savaitę buvo duodama didžiausia 150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 (perpus mažesnė už dozę, rekomenduojamą vartoti žmogui), 91 savaitę po vaistinio preparato dozavimo pabaigos, nuo gydymo priklausomų navikų neatsirado. </w:t>
      </w:r>
    </w:p>
    <w:p w14:paraId="2DDD408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C0044A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Vienkartinės ir kartotinių dozių toksinis poveikis tirtas pelėms, žiurkėms ir šunims. Stipriausias toksinis poveikis pasireiškė kraujodarai ir limfinei sistemai. Šunims prasidėjo vėlyvasis viduriavimas, susijęs su žarnyno gleivinės atrofija ir židinine nekroze. Šunims pasireiškė ir alopecija. </w:t>
      </w:r>
    </w:p>
    <w:p w14:paraId="515729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7E44F8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Šie pokyčiai buvo laikini, sunkumas priklausė nuo dozės dydžio.</w:t>
      </w:r>
    </w:p>
    <w:p w14:paraId="2CCC435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34125A5"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Reprodukcija</w:t>
      </w:r>
    </w:p>
    <w:p w14:paraId="654E0321" w14:textId="77777777" w:rsidR="00F7565C" w:rsidRPr="00F7565C" w:rsidRDefault="00F7565C" w:rsidP="00F7565C">
      <w:pPr>
        <w:tabs>
          <w:tab w:val="left" w:pos="567"/>
        </w:tabs>
        <w:spacing w:after="0" w:line="240" w:lineRule="auto"/>
        <w:rPr>
          <w:rFonts w:ascii="Times New Roman" w:eastAsia="Times New Roman" w:hAnsi="Times New Roman" w:cs="Times New Roman"/>
          <w:caps/>
        </w:rPr>
      </w:pPr>
      <w:r w:rsidRPr="00F7565C">
        <w:rPr>
          <w:rFonts w:ascii="Times New Roman" w:eastAsia="Times New Roman" w:hAnsi="Times New Roman" w:cs="Times New Roman"/>
        </w:rPr>
        <w:t>Irinotekanas sukėlė teratogeninį poveikį žiurkėms ir triušiams vartojant mažesnes dozes nei gydomosios žmonėms skiriamos dozės. Irinotekano vartojusių žiurkių jauniklių, turėjusių išorinių sklaidos trūkumų, vaisingumas buvo sumažėjęs. Morfologiškai normaliems jaunikliams tokio poveikio stebėta nebuvo. Vaikingoms žiurkėms stebėtas placentinio laikotarpio svorio sumažėjimas, o palikuonims – sumažėjęs vaisiaus gyvybingumas ir elgsenos sutrikimų padažnėjimas.</w:t>
      </w:r>
    </w:p>
    <w:p w14:paraId="7CDB012B" w14:textId="77777777" w:rsidR="00F7565C" w:rsidRPr="00F7565C" w:rsidRDefault="00F7565C" w:rsidP="00F7565C">
      <w:pPr>
        <w:tabs>
          <w:tab w:val="left" w:pos="567"/>
        </w:tabs>
        <w:spacing w:after="0" w:line="240" w:lineRule="auto"/>
        <w:rPr>
          <w:rFonts w:ascii="Times New Roman" w:eastAsia="Times New Roman" w:hAnsi="Times New Roman" w:cs="Times New Roman"/>
          <w:caps/>
        </w:rPr>
      </w:pPr>
    </w:p>
    <w:p w14:paraId="78C8DC4F" w14:textId="77777777" w:rsidR="00F7565C" w:rsidRPr="00F7565C" w:rsidRDefault="00F7565C" w:rsidP="00F7565C">
      <w:pPr>
        <w:tabs>
          <w:tab w:val="left" w:pos="567"/>
        </w:tabs>
        <w:spacing w:after="0" w:line="240" w:lineRule="auto"/>
        <w:rPr>
          <w:rFonts w:ascii="Times New Roman" w:eastAsia="Times New Roman" w:hAnsi="Times New Roman" w:cs="Times New Roman"/>
          <w:caps/>
        </w:rPr>
      </w:pPr>
    </w:p>
    <w:p w14:paraId="4CB8AF1F" w14:textId="77777777" w:rsidR="00F7565C" w:rsidRPr="00F7565C" w:rsidRDefault="00F7565C" w:rsidP="00F7565C">
      <w:pPr>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6.</w:t>
      </w:r>
      <w:r w:rsidRPr="00F7565C">
        <w:rPr>
          <w:rFonts w:ascii="Times New Roman" w:eastAsia="Times New Roman" w:hAnsi="Times New Roman" w:cs="Times New Roman"/>
          <w:b/>
          <w:bCs/>
          <w:caps/>
        </w:rPr>
        <w:tab/>
        <w:t>farmacinė informacija</w:t>
      </w:r>
    </w:p>
    <w:p w14:paraId="64230BC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F88CBFB"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6.1</w:t>
      </w:r>
      <w:r w:rsidRPr="00F7565C">
        <w:rPr>
          <w:rFonts w:ascii="Times New Roman" w:eastAsia="Times New Roman" w:hAnsi="Times New Roman" w:cs="Times New Roman"/>
          <w:b/>
          <w:bCs/>
        </w:rPr>
        <w:tab/>
        <w:t>Pagalbinių medžiagų sąrašas</w:t>
      </w:r>
    </w:p>
    <w:p w14:paraId="2E06367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F64951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Sorbitolis E 420</w:t>
      </w:r>
    </w:p>
    <w:p w14:paraId="10B7E0E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Pieno rūgštis</w:t>
      </w:r>
    </w:p>
    <w:p w14:paraId="793CDAE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Natrio hidroksidas (pH koreguoti)</w:t>
      </w:r>
    </w:p>
    <w:p w14:paraId="2EA7DFD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Vandenilio chlorido rūgštis (pH koreguoti)</w:t>
      </w:r>
    </w:p>
    <w:p w14:paraId="7941F21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Injekcinis vanduo</w:t>
      </w:r>
    </w:p>
    <w:p w14:paraId="71F08FA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C2ED54"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6.2</w:t>
      </w:r>
      <w:r w:rsidRPr="00F7565C">
        <w:rPr>
          <w:rFonts w:ascii="Times New Roman" w:eastAsia="Times New Roman" w:hAnsi="Times New Roman" w:cs="Times New Roman"/>
          <w:b/>
          <w:bCs/>
        </w:rPr>
        <w:tab/>
        <w:t>Nesuderinamumas</w:t>
      </w:r>
    </w:p>
    <w:p w14:paraId="35178143"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p>
    <w:p w14:paraId="61C6C7B2"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Šio vaistinio preparato negalima maišyti su kitais, išskyrus nurodytus 6.6 skyriuje (taip pat žr. 4.2 skyrių).</w:t>
      </w:r>
    </w:p>
    <w:p w14:paraId="21E7E8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8C12C7A"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6.3</w:t>
      </w:r>
      <w:r w:rsidRPr="00F7565C">
        <w:rPr>
          <w:rFonts w:ascii="Times New Roman" w:eastAsia="Times New Roman" w:hAnsi="Times New Roman" w:cs="Times New Roman"/>
          <w:b/>
          <w:bCs/>
        </w:rPr>
        <w:tab/>
        <w:t>Tinkamumo laikas</w:t>
      </w:r>
    </w:p>
    <w:p w14:paraId="05D4332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8BAB85B"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Neatidarytas flakonas</w:t>
      </w:r>
    </w:p>
    <w:p w14:paraId="6E3F51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 metai.</w:t>
      </w:r>
    </w:p>
    <w:p w14:paraId="0E24932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C2EFC7E"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Atidarytas flakonas</w:t>
      </w:r>
    </w:p>
    <w:p w14:paraId="21992AC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Pirmą kartą atidarius flakoną, vaistinį preparatą būtina suvartoti nedelsiant.</w:t>
      </w:r>
    </w:p>
    <w:p w14:paraId="0C0A758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84A703E"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lastRenderedPageBreak/>
        <w:t>Praskiestas vaistinis preparatas</w:t>
      </w:r>
    </w:p>
    <w:p w14:paraId="2AC0AB9A"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Praskiesto rekomenduojamu infuziniu tirpalu (žr. 6.6 skyrių) vaistinio preparato, laikomo 15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w:t>
      </w:r>
      <w:r w:rsidRPr="00F7565C">
        <w:rPr>
          <w:rFonts w:ascii="Times New Roman" w:eastAsia="Times New Roman" w:hAnsi="Times New Roman" w:cs="Times New Roman"/>
        </w:rPr>
        <w:noBreakHyphen/>
        <w:t>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fizinis ir cheminis stabilumas nekinta 24 val., laikomo 2 °C</w:t>
      </w:r>
      <w:r w:rsidRPr="00F7565C">
        <w:rPr>
          <w:rFonts w:ascii="Times New Roman" w:eastAsia="Times New Roman" w:hAnsi="Times New Roman" w:cs="Times New Roman"/>
        </w:rPr>
        <w:noBreakHyphen/>
        <w:t xml:space="preserve">8 °C temperatūroje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48 val. Mikrobiologiniu požiūriu, praskiestą vaistinį preparatą reikia vartoti nedelsiant</w:t>
      </w:r>
      <w:r w:rsidR="00171AC9">
        <w:rPr>
          <w:rFonts w:ascii="Times New Roman" w:eastAsia="Times New Roman" w:hAnsi="Times New Roman" w:cs="Times New Roman"/>
        </w:rPr>
        <w:t>, nebent atidarymo ir praskiedimo metodas užkerta kelią mikrobinio užteršimo rizikai</w:t>
      </w:r>
      <w:r w:rsidRPr="00F7565C">
        <w:rPr>
          <w:rFonts w:ascii="Times New Roman" w:eastAsia="Times New Roman" w:hAnsi="Times New Roman" w:cs="Times New Roman"/>
        </w:rPr>
        <w:t xml:space="preserve">. </w:t>
      </w:r>
    </w:p>
    <w:p w14:paraId="3C840BD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0C5EE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 jis tuoj pat nevartojamas, už laikymo trukmę ir sąlygas atsako vartotojas.</w:t>
      </w:r>
    </w:p>
    <w:p w14:paraId="34569B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98970E3"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6.4</w:t>
      </w:r>
      <w:r w:rsidRPr="00F7565C">
        <w:rPr>
          <w:rFonts w:ascii="Times New Roman" w:eastAsia="Times New Roman" w:hAnsi="Times New Roman" w:cs="Times New Roman"/>
          <w:b/>
          <w:bCs/>
        </w:rPr>
        <w:tab/>
        <w:t>Specialios laikymo sąlygos</w:t>
      </w:r>
    </w:p>
    <w:p w14:paraId="28BCAE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96C01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Laikyti žemesnėje kaip 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Laikyti gamintojo pakuotėje, kad vaistinis preparatas būtų apsaugotas nuo šviesos.</w:t>
      </w:r>
    </w:p>
    <w:p w14:paraId="6F80959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Negalima užšaldyti.</w:t>
      </w:r>
    </w:p>
    <w:p w14:paraId="32F84CA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Praskiesto vaistinio preparato laikymo sąlygos pateikiamos 6.3 skyriuje.</w:t>
      </w:r>
    </w:p>
    <w:p w14:paraId="7AA25BF1"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p>
    <w:p w14:paraId="41AE1740" w14:textId="77777777" w:rsidR="00F7565C" w:rsidRPr="00F7565C" w:rsidRDefault="00F7565C" w:rsidP="00F7565C">
      <w:pP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6.5</w:t>
      </w:r>
      <w:r w:rsidRPr="00F7565C">
        <w:rPr>
          <w:rFonts w:ascii="Times New Roman" w:eastAsia="Times New Roman" w:hAnsi="Times New Roman" w:cs="Times New Roman"/>
          <w:b/>
          <w:bCs/>
        </w:rPr>
        <w:tab/>
        <w:t>Talpyklės pobūdis ir jos turinys</w:t>
      </w:r>
    </w:p>
    <w:p w14:paraId="4EBEBEE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6AE76C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 ml koncentrato infuziniam tirpalui</w:t>
      </w:r>
    </w:p>
    <w:p w14:paraId="6E0FF92C" w14:textId="05CAC0FD" w:rsidR="00F7565C" w:rsidRPr="00F7565C" w:rsidRDefault="00F7565C" w:rsidP="00F7565C">
      <w:pPr>
        <w:tabs>
          <w:tab w:val="left" w:pos="567"/>
        </w:tabs>
        <w:spacing w:after="0" w:line="240" w:lineRule="auto"/>
        <w:rPr>
          <w:rFonts w:ascii="Times New Roman" w:eastAsia="Times New Roman" w:hAnsi="Times New Roman" w:cs="Times New Roman"/>
          <w:shd w:val="clear" w:color="auto" w:fill="FFFFFF"/>
          <w:lang w:eastAsia="en-GB"/>
        </w:rPr>
      </w:pPr>
      <w:r w:rsidRPr="00F7565C">
        <w:rPr>
          <w:rFonts w:ascii="Times New Roman" w:eastAsia="Times New Roman" w:hAnsi="Times New Roman" w:cs="Times New Roman"/>
        </w:rPr>
        <w:t>I tipo</w:t>
      </w:r>
      <w:r w:rsidR="00171AC9">
        <w:rPr>
          <w:rFonts w:ascii="Times New Roman" w:eastAsia="Times New Roman" w:hAnsi="Times New Roman" w:cs="Times New Roman"/>
        </w:rPr>
        <w:t>, 2 ml talpos,</w:t>
      </w:r>
      <w:r w:rsidRPr="00F7565C">
        <w:rPr>
          <w:rFonts w:ascii="Times New Roman" w:eastAsia="Times New Roman" w:hAnsi="Times New Roman" w:cs="Times New Roman"/>
        </w:rPr>
        <w:t xml:space="preserve"> </w:t>
      </w:r>
      <w:r w:rsidR="00171AC9">
        <w:rPr>
          <w:rFonts w:ascii="Times New Roman" w:eastAsia="Times New Roman" w:hAnsi="Times New Roman" w:cs="Times New Roman"/>
        </w:rPr>
        <w:t>gintaro spalvos</w:t>
      </w:r>
      <w:r w:rsidRPr="00F7565C">
        <w:rPr>
          <w:rFonts w:ascii="Times New Roman" w:eastAsia="Times New Roman" w:hAnsi="Times New Roman" w:cs="Times New Roman"/>
        </w:rPr>
        <w:t xml:space="preserve"> stiklo flakonai su </w:t>
      </w:r>
      <w:r w:rsidRPr="00F7565C">
        <w:rPr>
          <w:rFonts w:ascii="Times New Roman" w:eastAsia="Times New Roman" w:hAnsi="Times New Roman" w:cs="Times New Roman"/>
          <w:shd w:val="clear" w:color="auto" w:fill="FFFFFF"/>
          <w:lang w:eastAsia="en-GB"/>
        </w:rPr>
        <w:t>chlorobutilo gumos kamščiu ir aliuminiu lengvai nuplėšiamu gaubteliu.</w:t>
      </w:r>
    </w:p>
    <w:p w14:paraId="75D70C5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6021D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5 ml koncentrato infuziniam tirpalui </w:t>
      </w:r>
    </w:p>
    <w:p w14:paraId="2A33CAD7" w14:textId="4E5A55BE"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 tipo</w:t>
      </w:r>
      <w:r w:rsidR="00171AC9">
        <w:rPr>
          <w:rFonts w:ascii="Times New Roman" w:eastAsia="Times New Roman" w:hAnsi="Times New Roman" w:cs="Times New Roman"/>
        </w:rPr>
        <w:t>, 5 ml talpos, gintaro spalvos</w:t>
      </w:r>
      <w:r w:rsidRPr="00F7565C">
        <w:rPr>
          <w:rFonts w:ascii="Times New Roman" w:eastAsia="Times New Roman" w:hAnsi="Times New Roman" w:cs="Times New Roman"/>
        </w:rPr>
        <w:t xml:space="preserve"> stiklo flakonai su chlorobutilo gumos kamščiu ir aliuminiu lengvai nuplėšiamu gaubteliu.</w:t>
      </w:r>
    </w:p>
    <w:p w14:paraId="1FF96B2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E918BB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15 ml koncentrato infuziniam tirpalui </w:t>
      </w:r>
    </w:p>
    <w:p w14:paraId="70A9DAAC" w14:textId="7A983DD3" w:rsidR="00F7565C" w:rsidRPr="00F7565C" w:rsidRDefault="00F7565C" w:rsidP="00F7565C">
      <w:pPr>
        <w:tabs>
          <w:tab w:val="left" w:pos="567"/>
        </w:tabs>
        <w:spacing w:after="0" w:line="240" w:lineRule="auto"/>
        <w:rPr>
          <w:rFonts w:ascii="Times New Roman" w:eastAsia="Times New Roman" w:hAnsi="Times New Roman" w:cs="Times New Roman"/>
          <w:shd w:val="clear" w:color="auto" w:fill="FFFFFF"/>
          <w:lang w:eastAsia="en-GB"/>
        </w:rPr>
      </w:pPr>
      <w:r w:rsidRPr="00F7565C">
        <w:rPr>
          <w:rFonts w:ascii="Times New Roman" w:eastAsia="Times New Roman" w:hAnsi="Times New Roman" w:cs="Times New Roman"/>
        </w:rPr>
        <w:t>I tipo</w:t>
      </w:r>
      <w:r w:rsidR="00171AC9">
        <w:rPr>
          <w:rFonts w:ascii="Times New Roman" w:eastAsia="Times New Roman" w:hAnsi="Times New Roman" w:cs="Times New Roman"/>
        </w:rPr>
        <w:t xml:space="preserve">, 20 ml talpos, gintaro spalvos </w:t>
      </w:r>
      <w:r w:rsidRPr="00F7565C">
        <w:rPr>
          <w:rFonts w:ascii="Times New Roman" w:eastAsia="Times New Roman" w:hAnsi="Times New Roman" w:cs="Times New Roman"/>
        </w:rPr>
        <w:t xml:space="preserve">stiklo flakonai su pilku </w:t>
      </w:r>
      <w:r w:rsidRPr="00F7565C">
        <w:rPr>
          <w:rFonts w:ascii="Times New Roman" w:eastAsia="Times New Roman" w:hAnsi="Times New Roman" w:cs="Times New Roman"/>
          <w:shd w:val="clear" w:color="auto" w:fill="FFFFFF"/>
          <w:lang w:eastAsia="en-GB"/>
        </w:rPr>
        <w:t>chlorobutilo gumos kamščiu ir aliuminiu lengvai nuplėšiamu gaubteliu.</w:t>
      </w:r>
    </w:p>
    <w:p w14:paraId="3F36E79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85FE72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25 ml koncentrato infuziniam tirpalui </w:t>
      </w:r>
    </w:p>
    <w:p w14:paraId="52344FDC" w14:textId="3D88C5C2" w:rsidR="00F7565C" w:rsidRPr="00F7565C" w:rsidRDefault="00F7565C" w:rsidP="00F7565C">
      <w:pPr>
        <w:tabs>
          <w:tab w:val="left" w:pos="567"/>
        </w:tabs>
        <w:spacing w:after="0" w:line="240" w:lineRule="auto"/>
        <w:rPr>
          <w:rFonts w:ascii="Times New Roman" w:eastAsia="Times New Roman" w:hAnsi="Times New Roman" w:cs="Times New Roman"/>
          <w:shd w:val="clear" w:color="auto" w:fill="FFFFFF"/>
          <w:lang w:eastAsia="en-GB"/>
        </w:rPr>
      </w:pPr>
      <w:r w:rsidRPr="00F7565C">
        <w:rPr>
          <w:rFonts w:ascii="Times New Roman" w:eastAsia="Times New Roman" w:hAnsi="Times New Roman" w:cs="Times New Roman"/>
        </w:rPr>
        <w:t>I tipo</w:t>
      </w:r>
      <w:r w:rsidR="00171AC9">
        <w:rPr>
          <w:rFonts w:ascii="Times New Roman" w:eastAsia="Times New Roman" w:hAnsi="Times New Roman" w:cs="Times New Roman"/>
        </w:rPr>
        <w:t>, 30 ml talpos, gintaro spalvos</w:t>
      </w:r>
      <w:r w:rsidRPr="00F7565C">
        <w:rPr>
          <w:rFonts w:ascii="Times New Roman" w:eastAsia="Times New Roman" w:hAnsi="Times New Roman" w:cs="Times New Roman"/>
        </w:rPr>
        <w:t xml:space="preserve"> stiklo flakonai su pilku </w:t>
      </w:r>
      <w:r w:rsidRPr="00F7565C">
        <w:rPr>
          <w:rFonts w:ascii="Times New Roman" w:eastAsia="Times New Roman" w:hAnsi="Times New Roman" w:cs="Times New Roman"/>
          <w:shd w:val="clear" w:color="auto" w:fill="FFFFFF"/>
          <w:lang w:eastAsia="en-GB"/>
        </w:rPr>
        <w:t>chlorobutilo gumos kamščiu ir aliuminiu lengvai nuplėšiamu gaubteliu.</w:t>
      </w:r>
    </w:p>
    <w:p w14:paraId="3BE892B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450A675" w14:textId="77777777" w:rsidR="00F7565C" w:rsidRPr="007F5DD2" w:rsidRDefault="00F7565C" w:rsidP="00F7565C">
      <w:pPr>
        <w:tabs>
          <w:tab w:val="left" w:pos="567"/>
        </w:tabs>
        <w:spacing w:after="0" w:line="240" w:lineRule="auto"/>
        <w:rPr>
          <w:rFonts w:ascii="Times New Roman" w:eastAsia="Times New Roman" w:hAnsi="Times New Roman" w:cs="Times New Roman"/>
          <w:i/>
        </w:rPr>
      </w:pPr>
      <w:r w:rsidRPr="007F5DD2">
        <w:rPr>
          <w:rFonts w:ascii="Times New Roman" w:eastAsia="Times New Roman" w:hAnsi="Times New Roman" w:cs="Times New Roman"/>
          <w:i/>
        </w:rPr>
        <w:t>Pakuotės dydis</w:t>
      </w:r>
    </w:p>
    <w:p w14:paraId="050EB0A6" w14:textId="77777777" w:rsidR="00171AC9" w:rsidRPr="00184391" w:rsidRDefault="00171AC9" w:rsidP="00171AC9">
      <w:pPr>
        <w:shd w:val="clear" w:color="auto" w:fill="FFFFFF"/>
        <w:spacing w:after="0" w:line="240" w:lineRule="auto"/>
        <w:rPr>
          <w:rFonts w:ascii="Times New Roman" w:hAnsi="Times New Roman"/>
          <w:shd w:val="clear" w:color="auto" w:fill="FFFFFF"/>
        </w:rPr>
      </w:pPr>
      <w:r w:rsidRPr="00184391">
        <w:rPr>
          <w:rFonts w:ascii="Times New Roman" w:hAnsi="Times New Roman"/>
          <w:shd w:val="clear" w:color="auto" w:fill="FFFFFF"/>
        </w:rPr>
        <w:t xml:space="preserve">1 </w:t>
      </w:r>
      <w:r w:rsidRPr="00184391">
        <w:rPr>
          <w:rFonts w:ascii="Times New Roman" w:hAnsi="Times New Roman"/>
          <w:shd w:val="clear" w:color="auto" w:fill="FFFFFF"/>
        </w:rPr>
        <w:sym w:font="Symbol" w:char="F0B4"/>
      </w:r>
      <w:r w:rsidRPr="00184391">
        <w:rPr>
          <w:rFonts w:ascii="Times New Roman" w:hAnsi="Times New Roman"/>
          <w:shd w:val="clear" w:color="auto" w:fill="FFFFFF"/>
        </w:rPr>
        <w:t xml:space="preserve"> 2 ml flakonas</w:t>
      </w:r>
    </w:p>
    <w:p w14:paraId="1F9B7120" w14:textId="77777777" w:rsidR="00171AC9" w:rsidRPr="00184391" w:rsidRDefault="00171AC9" w:rsidP="00171AC9">
      <w:pPr>
        <w:shd w:val="clear" w:color="auto" w:fill="FFFFFF"/>
        <w:spacing w:after="0" w:line="240" w:lineRule="auto"/>
        <w:rPr>
          <w:rFonts w:ascii="Times New Roman" w:hAnsi="Times New Roman"/>
          <w:shd w:val="clear" w:color="auto" w:fill="FFFFFF"/>
        </w:rPr>
      </w:pPr>
      <w:r w:rsidRPr="00184391">
        <w:rPr>
          <w:rFonts w:ascii="Times New Roman" w:hAnsi="Times New Roman"/>
          <w:shd w:val="clear" w:color="auto" w:fill="FFFFFF"/>
        </w:rPr>
        <w:t xml:space="preserve">1 </w:t>
      </w:r>
      <w:r w:rsidRPr="00184391">
        <w:rPr>
          <w:rFonts w:ascii="Times New Roman" w:hAnsi="Times New Roman"/>
          <w:shd w:val="clear" w:color="auto" w:fill="FFFFFF"/>
        </w:rPr>
        <w:sym w:font="Symbol" w:char="F0B4"/>
      </w:r>
      <w:r w:rsidRPr="00184391">
        <w:rPr>
          <w:rFonts w:ascii="Times New Roman" w:hAnsi="Times New Roman"/>
          <w:shd w:val="clear" w:color="auto" w:fill="FFFFFF"/>
        </w:rPr>
        <w:t xml:space="preserve"> 5 ml flakonas</w:t>
      </w:r>
    </w:p>
    <w:p w14:paraId="294FA188" w14:textId="77777777" w:rsidR="00171AC9" w:rsidRPr="00184391" w:rsidRDefault="00171AC9" w:rsidP="00171AC9">
      <w:pPr>
        <w:shd w:val="clear" w:color="auto" w:fill="FFFFFF"/>
        <w:spacing w:after="0" w:line="240" w:lineRule="auto"/>
        <w:rPr>
          <w:rFonts w:ascii="Times New Roman" w:hAnsi="Times New Roman"/>
          <w:shd w:val="clear" w:color="auto" w:fill="FFFFFF"/>
        </w:rPr>
      </w:pPr>
      <w:r w:rsidRPr="00184391">
        <w:rPr>
          <w:rFonts w:ascii="Times New Roman" w:hAnsi="Times New Roman"/>
          <w:shd w:val="clear" w:color="auto" w:fill="FFFFFF"/>
        </w:rPr>
        <w:t xml:space="preserve">1 </w:t>
      </w:r>
      <w:r w:rsidRPr="00184391">
        <w:rPr>
          <w:rFonts w:ascii="Times New Roman" w:hAnsi="Times New Roman"/>
          <w:shd w:val="clear" w:color="auto" w:fill="FFFFFF"/>
        </w:rPr>
        <w:sym w:font="Symbol" w:char="F0B4"/>
      </w:r>
      <w:r w:rsidRPr="00184391">
        <w:rPr>
          <w:rFonts w:ascii="Times New Roman" w:hAnsi="Times New Roman"/>
          <w:shd w:val="clear" w:color="auto" w:fill="FFFFFF"/>
        </w:rPr>
        <w:t xml:space="preserve"> 15 ml flakonas</w:t>
      </w:r>
    </w:p>
    <w:p w14:paraId="6EF4AE21" w14:textId="77777777" w:rsidR="00171AC9" w:rsidRPr="00184391" w:rsidRDefault="00171AC9" w:rsidP="00171AC9">
      <w:pPr>
        <w:shd w:val="clear" w:color="auto" w:fill="FFFFFF"/>
        <w:spacing w:after="0" w:line="240" w:lineRule="auto"/>
        <w:rPr>
          <w:rFonts w:ascii="Times New Roman" w:hAnsi="Times New Roman"/>
          <w:shd w:val="clear" w:color="auto" w:fill="FFFFFF"/>
        </w:rPr>
      </w:pPr>
      <w:r w:rsidRPr="00184391">
        <w:rPr>
          <w:rFonts w:ascii="Times New Roman" w:hAnsi="Times New Roman"/>
          <w:shd w:val="clear" w:color="auto" w:fill="FFFFFF"/>
        </w:rPr>
        <w:t xml:space="preserve">1 </w:t>
      </w:r>
      <w:r w:rsidRPr="00184391">
        <w:rPr>
          <w:rFonts w:ascii="Times New Roman" w:hAnsi="Times New Roman"/>
          <w:shd w:val="clear" w:color="auto" w:fill="FFFFFF"/>
        </w:rPr>
        <w:sym w:font="Symbol" w:char="F0B4"/>
      </w:r>
      <w:r w:rsidRPr="00184391">
        <w:rPr>
          <w:rFonts w:ascii="Times New Roman" w:hAnsi="Times New Roman"/>
          <w:shd w:val="clear" w:color="auto" w:fill="FFFFFF"/>
        </w:rPr>
        <w:t xml:space="preserve"> 25 ml flakonas</w:t>
      </w:r>
    </w:p>
    <w:p w14:paraId="2ADEE22D" w14:textId="77777777" w:rsidR="00F7565C" w:rsidRPr="007F5DD2" w:rsidRDefault="00F7565C" w:rsidP="00F7565C">
      <w:pPr>
        <w:tabs>
          <w:tab w:val="left" w:pos="567"/>
        </w:tabs>
        <w:spacing w:after="0" w:line="240" w:lineRule="auto"/>
        <w:rPr>
          <w:rFonts w:ascii="Times New Roman" w:eastAsia="Times New Roman" w:hAnsi="Times New Roman" w:cs="Times New Roman"/>
        </w:rPr>
      </w:pPr>
    </w:p>
    <w:p w14:paraId="4397A15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Gali būti tiekiamos ne visų dydžių pakuotės.</w:t>
      </w:r>
    </w:p>
    <w:p w14:paraId="2B14EA3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C69D329"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bCs/>
        </w:rPr>
        <w:t>6.6</w:t>
      </w:r>
      <w:r w:rsidRPr="00F7565C">
        <w:rPr>
          <w:rFonts w:ascii="Times New Roman" w:eastAsia="Times New Roman" w:hAnsi="Times New Roman" w:cs="Times New Roman"/>
          <w:b/>
          <w:bCs/>
        </w:rPr>
        <w:tab/>
        <w:t>Specialūs reikalavimai atliekoms tvarkyti ir vaistiniam preparatui ruošti</w:t>
      </w:r>
    </w:p>
    <w:p w14:paraId="62D6B8EA"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rPr>
      </w:pPr>
    </w:p>
    <w:p w14:paraId="6280CDDC"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Irinotecan Fresenius ruošimas</w:t>
      </w:r>
    </w:p>
    <w:p w14:paraId="02665D7F" w14:textId="77777777" w:rsidR="00F7565C" w:rsidRPr="00F7565C" w:rsidRDefault="00F7565C" w:rsidP="00184391">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 Irinotecan Fresenius, kaip ir kitais priešvėžiniais vaistiniais preparatais, reikia elgtis atsargiai. Vaistinį preparatą aseptinėmis sąlygomis ir tam skirtoje vietoje turi skiesti patyręs darbuotojas. Būtina imtis atsargumo priemonių, kad vaistinio preparato nepatektų ant odos ir gleivinės.</w:t>
      </w:r>
    </w:p>
    <w:p w14:paraId="2C1D8C2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4979FA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Skiedimo instrukcijos</w:t>
      </w:r>
    </w:p>
    <w:p w14:paraId="47D4731A" w14:textId="1FFD5770"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 xml:space="preserve">Irinotecan Fresenius yra skirtas tik infuzuoti į veną, prieš tai </w:t>
      </w:r>
      <w:r w:rsidR="00E233F9">
        <w:rPr>
          <w:rFonts w:ascii="Times New Roman" w:eastAsia="Times New Roman" w:hAnsi="Times New Roman" w:cs="Times New Roman"/>
        </w:rPr>
        <w:t>pra</w:t>
      </w:r>
      <w:r w:rsidRPr="00F7565C">
        <w:rPr>
          <w:rFonts w:ascii="Times New Roman" w:eastAsia="Times New Roman" w:hAnsi="Times New Roman" w:cs="Times New Roman"/>
        </w:rPr>
        <w:t>skiedus rekomenduojamu skiedikliu, t.y. 0,9</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natrio chlorido arba 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gliukozės infuziniu tirpalu. Aseptinėmis sąlygomis graduotu švirkštu reikia iš flakono ištraukti reikiamą Irinotecan Fresenius koncentrato infuziniam tirpalui kiekį ir suleisti į 250 ml infuzinį maišelį arba </w:t>
      </w:r>
      <w:r w:rsidR="00E233F9">
        <w:rPr>
          <w:rFonts w:ascii="Times New Roman" w:eastAsia="Times New Roman" w:hAnsi="Times New Roman" w:cs="Times New Roman"/>
        </w:rPr>
        <w:t>buteliuką</w:t>
      </w:r>
      <w:r w:rsidRPr="00F7565C">
        <w:rPr>
          <w:rFonts w:ascii="Times New Roman" w:eastAsia="Times New Roman" w:hAnsi="Times New Roman" w:cs="Times New Roman"/>
        </w:rPr>
        <w:t xml:space="preserve">, po to, juos sukiojant tarp rankų, tirpalą gerai sumaišyti. </w:t>
      </w:r>
    </w:p>
    <w:p w14:paraId="3C5097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ACEB293" w14:textId="551034AF"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koncentrate arba </w:t>
      </w:r>
      <w:r w:rsidR="00E233F9">
        <w:rPr>
          <w:rFonts w:ascii="Times New Roman" w:eastAsia="Times New Roman" w:hAnsi="Times New Roman" w:cs="Times New Roman"/>
        </w:rPr>
        <w:t>pra</w:t>
      </w:r>
      <w:r w:rsidRPr="00F7565C">
        <w:rPr>
          <w:rFonts w:ascii="Times New Roman" w:eastAsia="Times New Roman" w:hAnsi="Times New Roman" w:cs="Times New Roman"/>
        </w:rPr>
        <w:t xml:space="preserve">skiestame tirpale yra nuosėdų, vaistinį preparatą būtina sunaikinti, laikantis įprastinių citotoksinių preparatų naikinimo taisyklių. </w:t>
      </w:r>
    </w:p>
    <w:p w14:paraId="66A59A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A17A19B"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Apsaugos priemonės, ruošiant Irinotecan Fresenius infuzinį tirpalą</w:t>
      </w:r>
    </w:p>
    <w:p w14:paraId="779FB68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w:t>
      </w:r>
      <w:r w:rsidRPr="00F7565C">
        <w:rPr>
          <w:rFonts w:ascii="Times New Roman" w:eastAsia="Times New Roman" w:hAnsi="Times New Roman" w:cs="Times New Roman"/>
        </w:rPr>
        <w:tab/>
        <w:t xml:space="preserve">Reikia naudotis apsaugine kamera, užsimauti apsaugines pirštines ir užsivilkti apsauginį chalatą. Jeigu apsauginės kameros nėra, reikia užsirišti veido kaukę ir užsidėti apsauginius akinius. </w:t>
      </w:r>
    </w:p>
    <w:p w14:paraId="452A9018" w14:textId="69C204F9"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w:t>
      </w:r>
      <w:r w:rsidRPr="00F7565C">
        <w:rPr>
          <w:rFonts w:ascii="Times New Roman" w:eastAsia="Times New Roman" w:hAnsi="Times New Roman" w:cs="Times New Roman"/>
        </w:rPr>
        <w:tab/>
        <w:t xml:space="preserve">Atkimštas talpykles, pvz., injekcinius flakonus, infuzinius </w:t>
      </w:r>
      <w:r w:rsidR="00E233F9">
        <w:rPr>
          <w:rFonts w:ascii="Times New Roman" w:eastAsia="Times New Roman" w:hAnsi="Times New Roman" w:cs="Times New Roman"/>
        </w:rPr>
        <w:t>buteliukus</w:t>
      </w:r>
      <w:r w:rsidR="00E233F9" w:rsidRPr="00F7565C">
        <w:rPr>
          <w:rFonts w:ascii="Times New Roman" w:eastAsia="Times New Roman" w:hAnsi="Times New Roman" w:cs="Times New Roman"/>
        </w:rPr>
        <w:t xml:space="preserve"> </w:t>
      </w:r>
      <w:r w:rsidRPr="00F7565C">
        <w:rPr>
          <w:rFonts w:ascii="Times New Roman" w:eastAsia="Times New Roman" w:hAnsi="Times New Roman" w:cs="Times New Roman"/>
        </w:rPr>
        <w:t>bei naudotas kaniules, švirkštus, kateterius, vamzdelius ir citotoksinių preparatų atliekas reikia laikyti pavojingomis atliekomis ir tvarkyti, laikantis vietinių darbo su PAVOJINGOMIS ATLIEKOMIS reikalavimų.</w:t>
      </w:r>
    </w:p>
    <w:p w14:paraId="0CE6B8F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w:t>
      </w:r>
      <w:r w:rsidRPr="00F7565C">
        <w:rPr>
          <w:rFonts w:ascii="Times New Roman" w:eastAsia="Times New Roman" w:hAnsi="Times New Roman" w:cs="Times New Roman"/>
        </w:rPr>
        <w:tab/>
        <w:t>Vaistiniam preparatui išsiliejus, reikia elgtis taip:</w:t>
      </w:r>
    </w:p>
    <w:p w14:paraId="0A52CA2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būti su apsauginiais drabužiais;</w:t>
      </w:r>
    </w:p>
    <w:p w14:paraId="2522F026" w14:textId="5345B7C5"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surinkti </w:t>
      </w:r>
      <w:r w:rsidR="00E233F9">
        <w:rPr>
          <w:rFonts w:ascii="Times New Roman" w:eastAsia="Times New Roman" w:hAnsi="Times New Roman" w:cs="Times New Roman"/>
        </w:rPr>
        <w:t>stiklo</w:t>
      </w:r>
      <w:r w:rsidRPr="00F7565C">
        <w:rPr>
          <w:rFonts w:ascii="Times New Roman" w:eastAsia="Times New Roman" w:hAnsi="Times New Roman" w:cs="Times New Roman"/>
        </w:rPr>
        <w:t xml:space="preserve"> šukes ir sudėti jas į PAVOJINGŲ ATLIEKŲ talpyklę;</w:t>
      </w:r>
    </w:p>
    <w:p w14:paraId="4863A6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užterštą paviršių gerai nuplauti dideliu kiekiu šalto vandens;</w:t>
      </w:r>
    </w:p>
    <w:p w14:paraId="31F4FF3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nuplautą paviršių kruopščiai nušluostyti audiniu, kurį po to reikia įdėti į naikinamą PAVOJINGŲ ATLIEKŲ talpyklę. </w:t>
      </w:r>
    </w:p>
    <w:p w14:paraId="1EEFA35F" w14:textId="34A7EF50"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w:t>
      </w:r>
      <w:r w:rsidRPr="00F7565C">
        <w:rPr>
          <w:rFonts w:ascii="Times New Roman" w:eastAsia="Times New Roman" w:hAnsi="Times New Roman" w:cs="Times New Roman"/>
        </w:rPr>
        <w:tab/>
        <w:t xml:space="preserve">Jeigu Irinotecan Fresenius patenka ant odos, pradžioje užterštą vietą reikia nuplauti dideliu kiekiu </w:t>
      </w:r>
      <w:r w:rsidR="005E1815">
        <w:rPr>
          <w:rFonts w:ascii="Times New Roman" w:eastAsia="Times New Roman" w:hAnsi="Times New Roman" w:cs="Times New Roman"/>
        </w:rPr>
        <w:t>tekančio</w:t>
      </w:r>
      <w:r w:rsidR="005E1815" w:rsidRPr="00F7565C">
        <w:rPr>
          <w:rFonts w:ascii="Times New Roman" w:eastAsia="Times New Roman" w:hAnsi="Times New Roman" w:cs="Times New Roman"/>
        </w:rPr>
        <w:t xml:space="preserve"> </w:t>
      </w:r>
      <w:r w:rsidRPr="00F7565C">
        <w:rPr>
          <w:rFonts w:ascii="Times New Roman" w:eastAsia="Times New Roman" w:hAnsi="Times New Roman" w:cs="Times New Roman"/>
        </w:rPr>
        <w:t>vandens, po to vandeniu ir muilu. Jeigu vaistinio preparato patenka ant gleivinės, užterštą vietą būtina rūpestingai nuplauti vandeniu. Jeigu lieka nemalonių pojūčių, reikia kreiptis į gydytoją.</w:t>
      </w:r>
    </w:p>
    <w:p w14:paraId="6A5B24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w:t>
      </w:r>
      <w:r w:rsidRPr="00F7565C">
        <w:rPr>
          <w:rFonts w:ascii="Times New Roman" w:eastAsia="Times New Roman" w:hAnsi="Times New Roman" w:cs="Times New Roman"/>
        </w:rPr>
        <w:tab/>
        <w:t>Jeigu Irinotecan Fresenius patenka į akis, jas būtina praplauti dideliu kiekiu vandens ir nedelsiant kreiptis į gydytoją oftalmologą.</w:t>
      </w:r>
    </w:p>
    <w:p w14:paraId="4591CDF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597E23D" w14:textId="77777777" w:rsidR="00F7565C" w:rsidRPr="00F7565C" w:rsidRDefault="00F7565C" w:rsidP="00F7565C">
      <w:pPr>
        <w:tabs>
          <w:tab w:val="left" w:pos="567"/>
        </w:tabs>
        <w:spacing w:after="0" w:line="240" w:lineRule="auto"/>
        <w:rPr>
          <w:rFonts w:ascii="Times New Roman" w:eastAsia="Times New Roman" w:hAnsi="Times New Roman" w:cs="Times New Roman"/>
          <w:u w:val="single"/>
        </w:rPr>
      </w:pPr>
      <w:r w:rsidRPr="00F7565C">
        <w:rPr>
          <w:rFonts w:ascii="Times New Roman" w:eastAsia="Times New Roman" w:hAnsi="Times New Roman" w:cs="Times New Roman"/>
          <w:u w:val="single"/>
        </w:rPr>
        <w:t>Atliekų tvarkymas</w:t>
      </w:r>
    </w:p>
    <w:p w14:paraId="2ECEFFA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Visas medžiagas, naudotas skiedimui ir infuzijai arba kitokiu būdu prisilietusias prie irinotekano, reikia tvarkyti laikantis vietinių darbo su citotoksiniais preparatais reikalavimų.</w:t>
      </w:r>
    </w:p>
    <w:p w14:paraId="563253B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3C1F66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316E1B4" w14:textId="77777777" w:rsidR="00F7565C" w:rsidRPr="00F7565C" w:rsidRDefault="00F7565C" w:rsidP="00F7565C">
      <w:pPr>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7.</w:t>
      </w:r>
      <w:r w:rsidRPr="00F7565C">
        <w:rPr>
          <w:rFonts w:ascii="Times New Roman" w:eastAsia="Times New Roman" w:hAnsi="Times New Roman" w:cs="Times New Roman"/>
          <w:b/>
          <w:bCs/>
          <w:caps/>
        </w:rPr>
        <w:tab/>
        <w:t>REGISTRUOTOJAS</w:t>
      </w:r>
    </w:p>
    <w:p w14:paraId="3FDD7BC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0FF2BC8" w14:textId="77101430" w:rsidR="00E03C30" w:rsidRDefault="00E03C30" w:rsidP="00F7565C">
      <w:pPr>
        <w:tabs>
          <w:tab w:val="left" w:pos="567"/>
        </w:tabs>
        <w:spacing w:after="0" w:line="240" w:lineRule="auto"/>
        <w:rPr>
          <w:rFonts w:ascii="Times New Roman" w:hAnsi="Times New Roman" w:cs="Times New Roman"/>
        </w:rPr>
      </w:pP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w:t>
      </w:r>
      <w:proofErr w:type="spellStart"/>
      <w:r w:rsidRPr="00E03C30">
        <w:rPr>
          <w:rFonts w:ascii="Times New Roman" w:hAnsi="Times New Roman" w:cs="Times New Roman"/>
        </w:rPr>
        <w:t>Polska</w:t>
      </w:r>
      <w:proofErr w:type="spellEnd"/>
      <w:r w:rsidRPr="00E03C30">
        <w:rPr>
          <w:rFonts w:ascii="Times New Roman" w:hAnsi="Times New Roman" w:cs="Times New Roman"/>
        </w:rPr>
        <w:t xml:space="preserve"> Sp. z </w:t>
      </w:r>
      <w:proofErr w:type="spellStart"/>
      <w:r w:rsidRPr="00E03C30">
        <w:rPr>
          <w:rFonts w:ascii="Times New Roman" w:hAnsi="Times New Roman" w:cs="Times New Roman"/>
        </w:rPr>
        <w:t>o.o</w:t>
      </w:r>
      <w:proofErr w:type="spellEnd"/>
      <w:r w:rsidRPr="00E03C30">
        <w:rPr>
          <w:rFonts w:ascii="Times New Roman" w:hAnsi="Times New Roman" w:cs="Times New Roman"/>
        </w:rPr>
        <w:t xml:space="preserve">. </w:t>
      </w:r>
    </w:p>
    <w:p w14:paraId="20C496EC" w14:textId="3EE3666E" w:rsidR="00E03C30" w:rsidRDefault="00E03C30" w:rsidP="00F7565C">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Al. </w:t>
      </w:r>
      <w:proofErr w:type="spellStart"/>
      <w:r w:rsidRPr="00E03C30">
        <w:rPr>
          <w:rFonts w:ascii="Times New Roman" w:hAnsi="Times New Roman" w:cs="Times New Roman"/>
        </w:rPr>
        <w:t>Jerozolimskie</w:t>
      </w:r>
      <w:proofErr w:type="spellEnd"/>
      <w:r w:rsidRPr="00E03C30">
        <w:rPr>
          <w:rFonts w:ascii="Times New Roman" w:hAnsi="Times New Roman" w:cs="Times New Roman"/>
        </w:rPr>
        <w:t xml:space="preserve"> 134 </w:t>
      </w:r>
    </w:p>
    <w:p w14:paraId="64DE1FA6" w14:textId="34DD6081" w:rsidR="00E03C30" w:rsidRDefault="00E03C30" w:rsidP="00F7565C">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02-305 </w:t>
      </w:r>
      <w:proofErr w:type="spellStart"/>
      <w:r w:rsidRPr="00E03C30">
        <w:rPr>
          <w:rFonts w:ascii="Times New Roman" w:hAnsi="Times New Roman" w:cs="Times New Roman"/>
        </w:rPr>
        <w:t>Warszawa</w:t>
      </w:r>
      <w:proofErr w:type="spellEnd"/>
      <w:r w:rsidRPr="00E03C30">
        <w:rPr>
          <w:rFonts w:ascii="Times New Roman" w:hAnsi="Times New Roman" w:cs="Times New Roman"/>
        </w:rPr>
        <w:t xml:space="preserve"> </w:t>
      </w:r>
    </w:p>
    <w:p w14:paraId="1F2C23D8" w14:textId="38711B1E" w:rsidR="00F7565C" w:rsidRPr="00E03C30" w:rsidRDefault="00E03C30" w:rsidP="00F7565C">
      <w:pPr>
        <w:tabs>
          <w:tab w:val="left" w:pos="567"/>
        </w:tabs>
        <w:spacing w:after="0" w:line="240" w:lineRule="auto"/>
        <w:rPr>
          <w:rFonts w:ascii="Times New Roman" w:eastAsia="Times New Roman" w:hAnsi="Times New Roman" w:cs="Times New Roman"/>
        </w:rPr>
      </w:pPr>
      <w:r w:rsidRPr="00E03C30">
        <w:rPr>
          <w:rFonts w:ascii="Times New Roman" w:hAnsi="Times New Roman" w:cs="Times New Roman"/>
        </w:rPr>
        <w:t>Lenkija</w:t>
      </w:r>
    </w:p>
    <w:p w14:paraId="7B67CF3D" w14:textId="77777777" w:rsidR="00F7565C" w:rsidRDefault="00F7565C" w:rsidP="00F7565C">
      <w:pPr>
        <w:tabs>
          <w:tab w:val="left" w:pos="567"/>
        </w:tabs>
        <w:spacing w:after="0" w:line="240" w:lineRule="auto"/>
        <w:rPr>
          <w:rFonts w:ascii="Times New Roman" w:eastAsia="Times New Roman" w:hAnsi="Times New Roman" w:cs="Times New Roman"/>
        </w:rPr>
      </w:pPr>
    </w:p>
    <w:p w14:paraId="662A1262" w14:textId="77777777" w:rsidR="00E03C30" w:rsidRPr="00F7565C" w:rsidRDefault="00E03C30" w:rsidP="00F7565C">
      <w:pPr>
        <w:tabs>
          <w:tab w:val="left" w:pos="567"/>
        </w:tabs>
        <w:spacing w:after="0" w:line="240" w:lineRule="auto"/>
        <w:rPr>
          <w:rFonts w:ascii="Times New Roman" w:eastAsia="Times New Roman" w:hAnsi="Times New Roman" w:cs="Times New Roman"/>
        </w:rPr>
      </w:pPr>
    </w:p>
    <w:p w14:paraId="58863E39" w14:textId="77777777" w:rsidR="00F7565C" w:rsidRPr="00F7565C" w:rsidRDefault="00F7565C" w:rsidP="00F7565C">
      <w:pPr>
        <w:tabs>
          <w:tab w:val="left" w:pos="567"/>
        </w:tabs>
        <w:spacing w:after="0" w:line="240" w:lineRule="auto"/>
        <w:rPr>
          <w:rFonts w:ascii="Times New Roman" w:eastAsia="Times New Roman" w:hAnsi="Times New Roman" w:cs="Times New Roman"/>
          <w:b/>
          <w:bCs/>
          <w:caps/>
        </w:rPr>
      </w:pPr>
      <w:r w:rsidRPr="00F7565C">
        <w:rPr>
          <w:rFonts w:ascii="Times New Roman" w:eastAsia="Times New Roman" w:hAnsi="Times New Roman" w:cs="Times New Roman"/>
          <w:b/>
          <w:bCs/>
          <w:caps/>
        </w:rPr>
        <w:t>8.</w:t>
      </w:r>
      <w:r w:rsidRPr="00F7565C">
        <w:rPr>
          <w:rFonts w:ascii="Times New Roman" w:eastAsia="Times New Roman" w:hAnsi="Times New Roman" w:cs="Times New Roman"/>
          <w:b/>
          <w:bCs/>
          <w:caps/>
        </w:rPr>
        <w:tab/>
        <w:t>REGISTRACIJOS PAŽYMĖJIMO NUMERIS (-IAI)</w:t>
      </w:r>
    </w:p>
    <w:p w14:paraId="310DF7E2" w14:textId="77777777" w:rsidR="00F7565C" w:rsidRPr="00F7565C" w:rsidRDefault="00F7565C" w:rsidP="00F7565C">
      <w:pPr>
        <w:tabs>
          <w:tab w:val="left" w:pos="567"/>
        </w:tabs>
        <w:spacing w:after="0" w:line="240" w:lineRule="auto"/>
        <w:rPr>
          <w:rFonts w:ascii="Times New Roman" w:eastAsia="Times New Roman" w:hAnsi="Times New Roman" w:cs="Times New Roman"/>
          <w:caps/>
        </w:rPr>
      </w:pPr>
    </w:p>
    <w:p w14:paraId="73DBCDFD" w14:textId="74E0BBFA" w:rsidR="00D8519B" w:rsidRPr="00D8519B" w:rsidRDefault="00D8519B" w:rsidP="00D8519B">
      <w:pPr>
        <w:tabs>
          <w:tab w:val="left" w:pos="567"/>
        </w:tabs>
        <w:spacing w:after="0" w:line="240" w:lineRule="auto"/>
        <w:rPr>
          <w:rFonts w:ascii="Times New Roman" w:eastAsia="Times New Roman" w:hAnsi="Times New Roman" w:cs="Times New Roman"/>
        </w:rPr>
      </w:pPr>
      <w:r w:rsidRPr="00D8519B">
        <w:rPr>
          <w:rFonts w:ascii="Times New Roman" w:eastAsia="Times New Roman" w:hAnsi="Times New Roman" w:cs="Times New Roman"/>
        </w:rPr>
        <w:t>LT/1/09/1525/001 – 2 ml N1</w:t>
      </w:r>
    </w:p>
    <w:p w14:paraId="527A5420" w14:textId="60DF556E" w:rsidR="00D8519B" w:rsidRPr="00D8519B" w:rsidRDefault="00D8519B" w:rsidP="00D8519B">
      <w:pPr>
        <w:tabs>
          <w:tab w:val="left" w:pos="567"/>
        </w:tabs>
        <w:spacing w:after="0" w:line="240" w:lineRule="auto"/>
        <w:rPr>
          <w:rFonts w:ascii="Times New Roman" w:eastAsia="Times New Roman" w:hAnsi="Times New Roman" w:cs="Times New Roman"/>
        </w:rPr>
      </w:pPr>
      <w:r w:rsidRPr="00D8519B">
        <w:rPr>
          <w:rFonts w:ascii="Times New Roman" w:eastAsia="Times New Roman" w:hAnsi="Times New Roman" w:cs="Times New Roman"/>
        </w:rPr>
        <w:t>LT/1/09/1525/002 – 5 ml N1</w:t>
      </w:r>
    </w:p>
    <w:p w14:paraId="39FA3B26" w14:textId="4DB0763B" w:rsidR="00D8519B" w:rsidRPr="00D8519B" w:rsidRDefault="00D8519B" w:rsidP="00D8519B">
      <w:pPr>
        <w:tabs>
          <w:tab w:val="left" w:pos="567"/>
        </w:tabs>
        <w:spacing w:after="0" w:line="240" w:lineRule="auto"/>
        <w:rPr>
          <w:rFonts w:ascii="Times New Roman" w:eastAsia="Times New Roman" w:hAnsi="Times New Roman" w:cs="Times New Roman"/>
        </w:rPr>
      </w:pPr>
      <w:r w:rsidRPr="00D8519B">
        <w:rPr>
          <w:rFonts w:ascii="Times New Roman" w:eastAsia="Times New Roman" w:hAnsi="Times New Roman" w:cs="Times New Roman"/>
        </w:rPr>
        <w:t>LT/1/09/1525/003 – 25 ml N1</w:t>
      </w:r>
    </w:p>
    <w:p w14:paraId="3C05D7DA" w14:textId="29E39C81" w:rsidR="00F7565C" w:rsidRPr="00D8519B" w:rsidRDefault="00D8519B" w:rsidP="00D8519B">
      <w:pPr>
        <w:tabs>
          <w:tab w:val="left" w:pos="567"/>
        </w:tabs>
        <w:spacing w:after="0" w:line="240" w:lineRule="auto"/>
        <w:rPr>
          <w:rFonts w:ascii="Times New Roman" w:eastAsia="Times New Roman" w:hAnsi="Times New Roman" w:cs="Times New Roman"/>
        </w:rPr>
      </w:pPr>
      <w:r w:rsidRPr="00D8519B">
        <w:rPr>
          <w:rFonts w:ascii="Times New Roman" w:eastAsia="Times New Roman" w:hAnsi="Times New Roman" w:cs="Times New Roman"/>
        </w:rPr>
        <w:t>LT/1/09/1525/004 – 15 ml N1</w:t>
      </w:r>
    </w:p>
    <w:p w14:paraId="47369B9D" w14:textId="77777777" w:rsidR="00F7565C" w:rsidRPr="00F7565C" w:rsidRDefault="00F7565C" w:rsidP="00F7565C">
      <w:pPr>
        <w:tabs>
          <w:tab w:val="left" w:pos="567"/>
        </w:tabs>
        <w:spacing w:after="0" w:line="240" w:lineRule="auto"/>
        <w:rPr>
          <w:rFonts w:ascii="Times New Roman" w:eastAsia="Times New Roman" w:hAnsi="Times New Roman" w:cs="Times New Roman"/>
          <w:caps/>
        </w:rPr>
      </w:pPr>
    </w:p>
    <w:p w14:paraId="14FCB29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bCs/>
          <w:caps/>
        </w:rPr>
        <w:t>9.</w:t>
      </w:r>
      <w:r w:rsidRPr="00F7565C">
        <w:rPr>
          <w:rFonts w:ascii="Times New Roman" w:eastAsia="Times New Roman" w:hAnsi="Times New Roman" w:cs="Times New Roman"/>
          <w:b/>
          <w:bCs/>
          <w:caps/>
        </w:rPr>
        <w:tab/>
        <w:t>REGISTRAVIMO / PERREGISTRAVIMO DATA</w:t>
      </w:r>
      <w:r w:rsidRPr="00F7565C" w:rsidDel="005B1BF0">
        <w:rPr>
          <w:rFonts w:ascii="Times New Roman" w:eastAsia="Times New Roman" w:hAnsi="Times New Roman" w:cs="Times New Roman"/>
          <w:b/>
          <w:bCs/>
          <w:caps/>
        </w:rPr>
        <w:t xml:space="preserve"> </w:t>
      </w:r>
    </w:p>
    <w:p w14:paraId="3D5B71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819E7C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Registravimo data</w:t>
      </w:r>
      <w:r w:rsidRPr="00F7565C" w:rsidDel="005B1BF0">
        <w:rPr>
          <w:rFonts w:ascii="Times New Roman" w:eastAsia="Times New Roman" w:hAnsi="Times New Roman" w:cs="Times New Roman"/>
        </w:rPr>
        <w:t xml:space="preserve"> </w:t>
      </w:r>
      <w:r w:rsidRPr="00F7565C">
        <w:rPr>
          <w:rFonts w:ascii="Times New Roman" w:eastAsia="Times New Roman" w:hAnsi="Times New Roman" w:cs="Times New Roman"/>
        </w:rPr>
        <w:t>2009 m. balandžio 10 d.</w:t>
      </w:r>
    </w:p>
    <w:p w14:paraId="14DEF247" w14:textId="0CB55919" w:rsidR="00E233F9" w:rsidRPr="00E233F9" w:rsidRDefault="00E233F9" w:rsidP="00E233F9">
      <w:pPr>
        <w:spacing w:after="0" w:line="240" w:lineRule="auto"/>
        <w:rPr>
          <w:rFonts w:ascii="Times New Roman" w:eastAsia="Times New Roman" w:hAnsi="Times New Roman" w:cs="Times New Roman"/>
          <w:snapToGrid w:val="0"/>
          <w:szCs w:val="24"/>
        </w:rPr>
      </w:pPr>
      <w:r w:rsidRPr="00E233F9">
        <w:rPr>
          <w:rFonts w:ascii="Times New Roman" w:eastAsia="Times New Roman" w:hAnsi="Times New Roman" w:cs="Times New Roman"/>
          <w:noProof/>
          <w:snapToGrid w:val="0"/>
        </w:rPr>
        <w:t xml:space="preserve">Paskutinio </w:t>
      </w:r>
      <w:r w:rsidRPr="00E233F9">
        <w:rPr>
          <w:rFonts w:ascii="Times New Roman" w:eastAsia="Times New Roman" w:hAnsi="Times New Roman" w:cs="Times New Roman"/>
          <w:noProof/>
          <w:snapToGrid w:val="0"/>
          <w:szCs w:val="24"/>
        </w:rPr>
        <w:t xml:space="preserve">perregistravimo data </w:t>
      </w:r>
      <w:r w:rsidR="00D8519B">
        <w:rPr>
          <w:rFonts w:ascii="Times New Roman" w:eastAsia="Times New Roman" w:hAnsi="Times New Roman" w:cs="Times New Roman"/>
          <w:noProof/>
          <w:snapToGrid w:val="0"/>
          <w:szCs w:val="24"/>
        </w:rPr>
        <w:t>2018 m. gegužės 29 d.</w:t>
      </w:r>
    </w:p>
    <w:p w14:paraId="48014DD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514B0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5B13AAF"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10.</w:t>
      </w:r>
      <w:r w:rsidRPr="00F7565C">
        <w:rPr>
          <w:rFonts w:ascii="Times New Roman" w:eastAsia="Times New Roman" w:hAnsi="Times New Roman" w:cs="Times New Roman"/>
          <w:b/>
        </w:rPr>
        <w:tab/>
        <w:t>TEKSTO PERŽIŪROS DATA</w:t>
      </w:r>
    </w:p>
    <w:p w14:paraId="6B250C16"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074D90E5" w14:textId="126C750E" w:rsidR="00F7565C" w:rsidRDefault="00D8519B" w:rsidP="00F7565C">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201</w:t>
      </w:r>
      <w:r w:rsidR="00E03C30">
        <w:rPr>
          <w:rFonts w:ascii="Times New Roman" w:eastAsia="Times New Roman" w:hAnsi="Times New Roman" w:cs="Times New Roman"/>
          <w:noProof/>
          <w:snapToGrid w:val="0"/>
          <w:szCs w:val="24"/>
        </w:rPr>
        <w:t>9</w:t>
      </w:r>
      <w:r>
        <w:rPr>
          <w:rFonts w:ascii="Times New Roman" w:eastAsia="Times New Roman" w:hAnsi="Times New Roman" w:cs="Times New Roman"/>
          <w:noProof/>
          <w:snapToGrid w:val="0"/>
          <w:szCs w:val="24"/>
        </w:rPr>
        <w:t xml:space="preserve"> m. </w:t>
      </w:r>
      <w:r w:rsidR="00E03C30">
        <w:rPr>
          <w:rFonts w:ascii="Times New Roman" w:eastAsia="Times New Roman" w:hAnsi="Times New Roman" w:cs="Times New Roman"/>
          <w:noProof/>
          <w:snapToGrid w:val="0"/>
          <w:szCs w:val="24"/>
        </w:rPr>
        <w:t>sausio</w:t>
      </w:r>
      <w:r>
        <w:rPr>
          <w:rFonts w:ascii="Times New Roman" w:eastAsia="Times New Roman" w:hAnsi="Times New Roman" w:cs="Times New Roman"/>
          <w:noProof/>
          <w:snapToGrid w:val="0"/>
          <w:szCs w:val="24"/>
        </w:rPr>
        <w:t xml:space="preserve"> </w:t>
      </w:r>
      <w:r w:rsidR="00E03C30">
        <w:rPr>
          <w:rFonts w:ascii="Times New Roman" w:eastAsia="Times New Roman" w:hAnsi="Times New Roman" w:cs="Times New Roman"/>
          <w:noProof/>
          <w:snapToGrid w:val="0"/>
          <w:szCs w:val="24"/>
        </w:rPr>
        <w:t>15</w:t>
      </w:r>
      <w:r>
        <w:rPr>
          <w:rFonts w:ascii="Times New Roman" w:eastAsia="Times New Roman" w:hAnsi="Times New Roman" w:cs="Times New Roman"/>
          <w:noProof/>
          <w:snapToGrid w:val="0"/>
          <w:szCs w:val="24"/>
        </w:rPr>
        <w:t xml:space="preserve"> d.</w:t>
      </w:r>
    </w:p>
    <w:p w14:paraId="442F4CAD" w14:textId="77777777" w:rsidR="00D8519B" w:rsidRPr="00F7565C" w:rsidRDefault="00D8519B" w:rsidP="00F7565C">
      <w:pPr>
        <w:tabs>
          <w:tab w:val="left" w:pos="567"/>
        </w:tabs>
        <w:spacing w:after="0" w:line="240" w:lineRule="auto"/>
        <w:rPr>
          <w:rFonts w:ascii="Times New Roman" w:eastAsia="Times New Roman" w:hAnsi="Times New Roman" w:cs="Times New Roman"/>
        </w:rPr>
      </w:pPr>
    </w:p>
    <w:p w14:paraId="45BC600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6BDE2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F7565C">
          <w:rPr>
            <w:rFonts w:ascii="Times New Roman" w:eastAsia="Times New Roman" w:hAnsi="Times New Roman" w:cs="Times New Roman"/>
            <w:color w:val="0000FF"/>
            <w:u w:val="single"/>
          </w:rPr>
          <w:t>http://www.vvkt.lt</w:t>
        </w:r>
      </w:hyperlink>
    </w:p>
    <w:p w14:paraId="1D99258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p w14:paraId="174119C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37861B6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2ED5A51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552B546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A5290B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C87BD3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E739C8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4480EC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5B6BC32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502BA236"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34FADE0A"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1724F91B"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007541A0"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2D634F2C"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55E11FBA"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388B189F"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4B3C5916"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65328C36"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5F39F10C"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4CE135BF"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76D7B8CD"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4CD97733"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4DBEBA91"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29081AC1"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r w:rsidRPr="00F7565C">
        <w:rPr>
          <w:rFonts w:ascii="Times New Roman" w:eastAsia="Times New Roman" w:hAnsi="Times New Roman" w:cs="Times New Roman"/>
          <w:b/>
          <w:caps/>
          <w:lang w:eastAsia="x-none"/>
        </w:rPr>
        <w:t>II PRIEDAS</w:t>
      </w:r>
    </w:p>
    <w:p w14:paraId="36F71BEE"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40F74DAE" w14:textId="77777777" w:rsidR="00F7565C" w:rsidRPr="00F7565C" w:rsidRDefault="00F7565C" w:rsidP="00F7565C">
      <w:pPr>
        <w:tabs>
          <w:tab w:val="left" w:pos="567"/>
        </w:tabs>
        <w:snapToGrid w:val="0"/>
        <w:spacing w:after="0" w:line="240" w:lineRule="auto"/>
        <w:jc w:val="center"/>
        <w:outlineLvl w:val="0"/>
        <w:rPr>
          <w:rFonts w:ascii="Times New Roman" w:eastAsia="Times New Roman" w:hAnsi="Times New Roman" w:cs="Times New Roman"/>
          <w:b/>
          <w:caps/>
          <w:lang w:eastAsia="en-GB"/>
        </w:rPr>
      </w:pPr>
      <w:r w:rsidRPr="00F7565C">
        <w:rPr>
          <w:rFonts w:ascii="Times New Roman" w:eastAsia="Times New Roman" w:hAnsi="Times New Roman" w:cs="Times New Roman"/>
          <w:b/>
          <w:caps/>
          <w:lang w:eastAsia="en-GB"/>
        </w:rPr>
        <w:t>REGISTRACIJOS SĄLYGOS</w:t>
      </w:r>
    </w:p>
    <w:p w14:paraId="6A6BEC57" w14:textId="77777777" w:rsidR="00F7565C" w:rsidRPr="00F7565C" w:rsidRDefault="00F7565C" w:rsidP="00F7565C">
      <w:pPr>
        <w:tabs>
          <w:tab w:val="left" w:pos="567"/>
        </w:tabs>
        <w:spacing w:after="0" w:line="240" w:lineRule="auto"/>
        <w:outlineLvl w:val="0"/>
        <w:rPr>
          <w:rFonts w:ascii="Times New Roman" w:eastAsia="Times New Roman" w:hAnsi="Times New Roman" w:cs="Times New Roman"/>
          <w:b/>
          <w:kern w:val="28"/>
          <w:lang w:eastAsia="lt-LT"/>
        </w:rPr>
      </w:pPr>
    </w:p>
    <w:p w14:paraId="4956C788" w14:textId="77777777" w:rsidR="00F7565C" w:rsidRPr="00F7565C" w:rsidRDefault="00F7565C" w:rsidP="00E233F9">
      <w:pPr>
        <w:tabs>
          <w:tab w:val="left" w:pos="567"/>
          <w:tab w:val="left" w:pos="1701"/>
        </w:tabs>
        <w:spacing w:after="0" w:line="240" w:lineRule="auto"/>
        <w:ind w:left="1701" w:hanging="567"/>
        <w:rPr>
          <w:rFonts w:ascii="Times New Roman" w:eastAsia="Times New Roman" w:hAnsi="Times New Roman" w:cs="Times New Roman"/>
          <w:b/>
          <w:snapToGrid w:val="0"/>
        </w:rPr>
      </w:pPr>
      <w:r w:rsidRPr="00F7565C">
        <w:rPr>
          <w:rFonts w:ascii="Times New Roman" w:eastAsia="Times New Roman" w:hAnsi="Times New Roman" w:cs="Times New Roman"/>
          <w:b/>
          <w:snapToGrid w:val="0"/>
        </w:rPr>
        <w:t>A.</w:t>
      </w:r>
      <w:r w:rsidRPr="00F7565C">
        <w:rPr>
          <w:rFonts w:ascii="Times New Roman" w:eastAsia="Times New Roman" w:hAnsi="Times New Roman" w:cs="Times New Roman"/>
          <w:b/>
          <w:snapToGrid w:val="0"/>
        </w:rPr>
        <w:tab/>
        <w:t>GAMINTOJAS (-AI), ATSAKINGAS (-I) UŽ SERIJŲ IŠLEIDIMĄ</w:t>
      </w:r>
    </w:p>
    <w:p w14:paraId="213184E6" w14:textId="77777777" w:rsidR="00F7565C" w:rsidRPr="00F7565C" w:rsidRDefault="00F7565C" w:rsidP="00E233F9">
      <w:pPr>
        <w:tabs>
          <w:tab w:val="left" w:pos="567"/>
          <w:tab w:val="left" w:pos="1701"/>
        </w:tabs>
        <w:spacing w:after="0" w:line="240" w:lineRule="auto"/>
        <w:ind w:left="1701" w:hanging="567"/>
        <w:rPr>
          <w:rFonts w:ascii="Times New Roman" w:eastAsia="Times New Roman" w:hAnsi="Times New Roman" w:cs="Times New Roman"/>
          <w:snapToGrid w:val="0"/>
        </w:rPr>
      </w:pPr>
    </w:p>
    <w:p w14:paraId="03C432E4" w14:textId="77777777" w:rsidR="00F7565C" w:rsidRPr="00F7565C" w:rsidRDefault="00F7565C" w:rsidP="00E233F9">
      <w:pPr>
        <w:tabs>
          <w:tab w:val="left" w:pos="567"/>
          <w:tab w:val="left" w:pos="1701"/>
        </w:tabs>
        <w:spacing w:after="0" w:line="240" w:lineRule="auto"/>
        <w:ind w:left="1701" w:hanging="567"/>
        <w:rPr>
          <w:rFonts w:ascii="Times New Roman" w:eastAsia="Times New Roman" w:hAnsi="Times New Roman" w:cs="Times New Roman"/>
          <w:b/>
          <w:snapToGrid w:val="0"/>
        </w:rPr>
      </w:pPr>
      <w:r w:rsidRPr="00F7565C">
        <w:rPr>
          <w:rFonts w:ascii="Times New Roman" w:eastAsia="Times New Roman" w:hAnsi="Times New Roman" w:cs="Times New Roman"/>
          <w:b/>
          <w:snapToGrid w:val="0"/>
        </w:rPr>
        <w:t>B.</w:t>
      </w:r>
      <w:r w:rsidRPr="00F7565C">
        <w:rPr>
          <w:rFonts w:ascii="Times New Roman" w:eastAsia="Times New Roman" w:hAnsi="Times New Roman" w:cs="Times New Roman"/>
          <w:b/>
          <w:snapToGrid w:val="0"/>
        </w:rPr>
        <w:tab/>
        <w:t>TIEKIMO IR VARTOJIMO SĄLYGOS AR APRIBOJIMAI</w:t>
      </w:r>
    </w:p>
    <w:p w14:paraId="18E1054F" w14:textId="77777777" w:rsidR="00F7565C" w:rsidRPr="00F7565C" w:rsidRDefault="00F7565C" w:rsidP="00F7565C">
      <w:pPr>
        <w:keepNext/>
        <w:tabs>
          <w:tab w:val="left" w:pos="567"/>
        </w:tabs>
        <w:spacing w:after="0" w:line="240" w:lineRule="auto"/>
        <w:outlineLvl w:val="1"/>
        <w:rPr>
          <w:rFonts w:ascii="Times New Roman" w:eastAsia="Times New Roman" w:hAnsi="Times New Roman" w:cs="Times New Roman"/>
          <w:b/>
          <w:lang w:eastAsia="x-none"/>
        </w:rPr>
      </w:pPr>
      <w:r w:rsidRPr="00F7565C">
        <w:rPr>
          <w:rFonts w:ascii="Times New Roman" w:eastAsia="Times New Roman" w:hAnsi="Times New Roman" w:cs="Times New Roman"/>
          <w:b/>
          <w:lang w:eastAsia="x-none"/>
        </w:rPr>
        <w:br w:type="page"/>
      </w:r>
      <w:r w:rsidRPr="00F7565C">
        <w:rPr>
          <w:rFonts w:ascii="Times New Roman" w:eastAsia="Times New Roman" w:hAnsi="Times New Roman" w:cs="Times New Roman"/>
          <w:b/>
          <w:lang w:eastAsia="x-none"/>
        </w:rPr>
        <w:lastRenderedPageBreak/>
        <w:t>A.</w:t>
      </w:r>
      <w:r w:rsidRPr="00F7565C">
        <w:rPr>
          <w:rFonts w:ascii="Times New Roman" w:eastAsia="Times New Roman" w:hAnsi="Times New Roman" w:cs="Times New Roman"/>
          <w:b/>
          <w:lang w:eastAsia="x-none"/>
        </w:rPr>
        <w:tab/>
        <w:t>GAMINTOJAS (-AI), ATSAKINGAS (-I) UŽ SERIJŲ IŠLEIDIMĄ</w:t>
      </w:r>
    </w:p>
    <w:p w14:paraId="0B956F2F" w14:textId="77777777" w:rsidR="00F7565C" w:rsidRPr="00F7565C" w:rsidRDefault="00F7565C" w:rsidP="00F7565C">
      <w:pPr>
        <w:tabs>
          <w:tab w:val="left" w:pos="567"/>
        </w:tabs>
        <w:spacing w:after="0" w:line="240" w:lineRule="auto"/>
        <w:rPr>
          <w:rFonts w:ascii="Times New Roman" w:eastAsia="Times New Roman" w:hAnsi="Times New Roman" w:cs="Times New Roman"/>
          <w:noProof/>
          <w:highlight w:val="yellow"/>
        </w:rPr>
      </w:pPr>
    </w:p>
    <w:p w14:paraId="7ED71C7C" w14:textId="77777777" w:rsidR="00F7565C" w:rsidRPr="00F7565C" w:rsidRDefault="00F7565C" w:rsidP="00F7565C">
      <w:pPr>
        <w:tabs>
          <w:tab w:val="left" w:pos="567"/>
        </w:tabs>
        <w:spacing w:after="0" w:line="240" w:lineRule="auto"/>
        <w:rPr>
          <w:rFonts w:ascii="Times New Roman" w:eastAsia="Times New Roman" w:hAnsi="Times New Roman" w:cs="Times New Roman"/>
          <w:noProof/>
          <w:u w:val="single"/>
        </w:rPr>
      </w:pPr>
      <w:r w:rsidRPr="00F7565C">
        <w:rPr>
          <w:rFonts w:ascii="Times New Roman" w:eastAsia="Times New Roman" w:hAnsi="Times New Roman" w:cs="Times New Roman"/>
          <w:noProof/>
          <w:u w:val="single"/>
        </w:rPr>
        <w:t>Gamintojo (-ų), atsakingo (-ų) už serijų išleidimą, pavadinimas (-ai) ir adresas (-ai)</w:t>
      </w:r>
    </w:p>
    <w:p w14:paraId="1D6CCD04"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p>
    <w:p w14:paraId="7201D1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Accord Healthcare Limited</w:t>
      </w:r>
    </w:p>
    <w:p w14:paraId="4AD378F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Sage House</w:t>
      </w:r>
    </w:p>
    <w:p w14:paraId="2DD431D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319, Pinner Road</w:t>
      </w:r>
    </w:p>
    <w:p w14:paraId="4088A8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North Harrow</w:t>
      </w:r>
    </w:p>
    <w:p w14:paraId="55B9B95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Middlesex, HA1 4HF</w:t>
      </w:r>
    </w:p>
    <w:p w14:paraId="510860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Jungtinė Karalystė</w:t>
      </w:r>
    </w:p>
    <w:p w14:paraId="495D83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383C1C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arba</w:t>
      </w:r>
    </w:p>
    <w:p w14:paraId="10AC97E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84B3DE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Fresenius Kabi Oncology Plc. </w:t>
      </w:r>
    </w:p>
    <w:p w14:paraId="09926C03" w14:textId="44333806"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Lion Court, Farnham Road</w:t>
      </w:r>
    </w:p>
    <w:p w14:paraId="51465F31" w14:textId="77777777" w:rsidR="005D2F0B"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Bordon Hampshire </w:t>
      </w:r>
    </w:p>
    <w:p w14:paraId="13BECC2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GU35 0NF </w:t>
      </w:r>
    </w:p>
    <w:p w14:paraId="19AB60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Jungtinė Karalystė</w:t>
      </w:r>
    </w:p>
    <w:p w14:paraId="5EA7574E" w14:textId="77777777" w:rsidR="00F7565C" w:rsidRPr="00F7565C" w:rsidRDefault="00F7565C" w:rsidP="00F7565C">
      <w:pPr>
        <w:tabs>
          <w:tab w:val="left" w:pos="567"/>
        </w:tabs>
        <w:spacing w:after="0" w:line="240" w:lineRule="auto"/>
        <w:rPr>
          <w:rFonts w:ascii="Times New Roman" w:eastAsia="Times New Roman" w:hAnsi="Times New Roman" w:cs="Times New Roman"/>
          <w:noProof/>
          <w:highlight w:val="yellow"/>
        </w:rPr>
      </w:pPr>
    </w:p>
    <w:p w14:paraId="54CD4279"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r w:rsidRPr="00F7565C">
        <w:rPr>
          <w:rFonts w:ascii="Times New Roman" w:eastAsia="Times New Roman" w:hAnsi="Times New Roman" w:cs="Times New Roman"/>
          <w:noProof/>
        </w:rPr>
        <w:t>Su pakuote pateiktame lapelyje nurodomas gamintojo, atsakingo už konkrečios serijos išleidimą, pavadinimas ir adresas.</w:t>
      </w:r>
    </w:p>
    <w:p w14:paraId="617BEE74"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r w:rsidRPr="00F7565C">
        <w:rPr>
          <w:rFonts w:ascii="Times New Roman" w:eastAsia="Times New Roman" w:hAnsi="Times New Roman" w:cs="Times New Roman"/>
          <w:noProof/>
        </w:rPr>
        <w:t xml:space="preserve"> </w:t>
      </w:r>
    </w:p>
    <w:p w14:paraId="6A77B174"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r w:rsidRPr="00F7565C">
        <w:rPr>
          <w:rFonts w:ascii="Times New Roman" w:eastAsia="Times New Roman" w:hAnsi="Times New Roman" w:cs="Times New Roman"/>
          <w:noProof/>
        </w:rPr>
        <w:t xml:space="preserve"> </w:t>
      </w:r>
    </w:p>
    <w:p w14:paraId="0CDF9CC4" w14:textId="77777777" w:rsidR="00F7565C" w:rsidRPr="00F7565C" w:rsidRDefault="00F7565C" w:rsidP="00F7565C">
      <w:pPr>
        <w:keepNext/>
        <w:tabs>
          <w:tab w:val="left" w:pos="567"/>
        </w:tabs>
        <w:spacing w:after="0" w:line="240" w:lineRule="auto"/>
        <w:outlineLvl w:val="1"/>
        <w:rPr>
          <w:rFonts w:ascii="Times New Roman" w:eastAsia="Times New Roman" w:hAnsi="Times New Roman" w:cs="Times New Roman"/>
          <w:b/>
          <w:lang w:eastAsia="x-none"/>
        </w:rPr>
      </w:pPr>
      <w:bookmarkStart w:id="0" w:name="_Toc129243129"/>
      <w:bookmarkStart w:id="1" w:name="_Toc129243254"/>
      <w:r w:rsidRPr="00F7565C">
        <w:rPr>
          <w:rFonts w:ascii="Times New Roman" w:eastAsia="Times New Roman" w:hAnsi="Times New Roman" w:cs="Times New Roman"/>
          <w:b/>
          <w:lang w:eastAsia="x-none"/>
        </w:rPr>
        <w:t>B.</w:t>
      </w:r>
      <w:r w:rsidRPr="00F7565C">
        <w:rPr>
          <w:rFonts w:ascii="Times New Roman" w:eastAsia="Times New Roman" w:hAnsi="Times New Roman" w:cs="Times New Roman"/>
          <w:b/>
          <w:lang w:eastAsia="x-none"/>
        </w:rPr>
        <w:tab/>
        <w:t>TIEKIMO IR VARTOJIMO SĄLYGOS AR APRIBOJIMAI</w:t>
      </w:r>
      <w:bookmarkEnd w:id="0"/>
      <w:bookmarkEnd w:id="1"/>
    </w:p>
    <w:p w14:paraId="798DB4B6"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p>
    <w:p w14:paraId="4C5A9C15"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r w:rsidRPr="00F7565C">
        <w:rPr>
          <w:rFonts w:ascii="Times New Roman" w:eastAsia="Times New Roman" w:hAnsi="Times New Roman" w:cs="Times New Roman"/>
          <w:noProof/>
        </w:rPr>
        <w:t>Receptinis vaistinis preparatas</w:t>
      </w:r>
      <w:r w:rsidR="00E233F9">
        <w:rPr>
          <w:rFonts w:ascii="Times New Roman" w:eastAsia="Times New Roman" w:hAnsi="Times New Roman" w:cs="Times New Roman"/>
          <w:noProof/>
        </w:rPr>
        <w:t>.</w:t>
      </w:r>
    </w:p>
    <w:p w14:paraId="4B22B61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p w14:paraId="0DB119E8"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5E3B8291"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2C0CD1BD"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02D70A11"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0EA9EFD1"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2861DCE7" w14:textId="77777777" w:rsidR="00F7565C" w:rsidRPr="00F7565C" w:rsidRDefault="00F7565C" w:rsidP="00F7565C">
      <w:pPr>
        <w:tabs>
          <w:tab w:val="left" w:pos="567"/>
        </w:tabs>
        <w:spacing w:after="0" w:line="240" w:lineRule="auto"/>
        <w:jc w:val="center"/>
        <w:outlineLvl w:val="0"/>
        <w:rPr>
          <w:rFonts w:ascii="Times New Roman" w:eastAsia="Times New Roman" w:hAnsi="Times New Roman" w:cs="Times New Roman"/>
          <w:b/>
          <w:caps/>
          <w:lang w:eastAsia="x-none"/>
        </w:rPr>
      </w:pPr>
    </w:p>
    <w:p w14:paraId="4D64485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bookmarkStart w:id="2" w:name="_Toc129243134"/>
      <w:bookmarkStart w:id="3" w:name="_Toc129243259"/>
    </w:p>
    <w:p w14:paraId="1B37CA7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465FB63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60DE142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42B8E50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4A371FD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3FCDADA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508C007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25FAA76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1BF5E46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43481B2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4046C245"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7597AAC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567E983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51A2313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564831B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2AA87F5E"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1D2B07F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r w:rsidRPr="00F7565C">
        <w:rPr>
          <w:rFonts w:ascii="Times New Roman" w:eastAsia="Times New Roman" w:hAnsi="Times New Roman" w:cs="Times New Roman"/>
          <w:b/>
        </w:rPr>
        <w:t>III PRIEDAS</w:t>
      </w:r>
      <w:bookmarkEnd w:id="2"/>
      <w:bookmarkEnd w:id="3"/>
    </w:p>
    <w:p w14:paraId="16DDB89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52FF709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bookmarkStart w:id="4" w:name="_Toc129243135"/>
      <w:bookmarkStart w:id="5" w:name="_Toc129243260"/>
      <w:r w:rsidRPr="00F7565C">
        <w:rPr>
          <w:rFonts w:ascii="Times New Roman" w:eastAsia="Times New Roman" w:hAnsi="Times New Roman" w:cs="Times New Roman"/>
          <w:b/>
        </w:rPr>
        <w:t>ŽENKLINIMAS IR PAKUOTĖS LAPELIS</w:t>
      </w:r>
      <w:bookmarkEnd w:id="4"/>
      <w:bookmarkEnd w:id="5"/>
    </w:p>
    <w:p w14:paraId="2C8F34B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CE6EF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p w14:paraId="126BE9F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0FC1C3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2D4837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DC4394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BD5685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5101FB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69D174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392E54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5735AA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56A259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430F90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5CE865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F03A62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A0AAA2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62F18B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D366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402482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695AD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726F76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CED473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5D1CFF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D23048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372714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99896C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bookmarkStart w:id="6" w:name="_Toc129243136"/>
      <w:bookmarkStart w:id="7" w:name="_Toc129243261"/>
      <w:r w:rsidRPr="00F7565C">
        <w:rPr>
          <w:rFonts w:ascii="Times New Roman" w:eastAsia="Times New Roman" w:hAnsi="Times New Roman" w:cs="Times New Roman"/>
          <w:b/>
        </w:rPr>
        <w:t>A. ŽENKLINIMAS</w:t>
      </w:r>
      <w:bookmarkEnd w:id="6"/>
      <w:bookmarkEnd w:id="7"/>
    </w:p>
    <w:p w14:paraId="0DDC61E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p w14:paraId="5AA58595"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lastRenderedPageBreak/>
        <w:t>INFORMACIJA ANT IŠORINĖS PAKUOTĖS</w:t>
      </w:r>
    </w:p>
    <w:p w14:paraId="1B027FB8"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49EA8079"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F7565C">
        <w:rPr>
          <w:rFonts w:ascii="Times New Roman" w:eastAsia="Times New Roman" w:hAnsi="Times New Roman" w:cs="Times New Roman"/>
          <w:b/>
        </w:rPr>
        <w:t>KARTONO DĖŽUTĖ (40 mg / 2 ml, 100 mg / 5 ml, 300 mg / 15 ml ir 500 mg / 25 ml)</w:t>
      </w:r>
    </w:p>
    <w:p w14:paraId="444F788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7CE987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BBC28DC"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w:t>
      </w:r>
      <w:r w:rsidRPr="00F7565C">
        <w:rPr>
          <w:rFonts w:ascii="Times New Roman" w:eastAsia="Times New Roman" w:hAnsi="Times New Roman" w:cs="Times New Roman"/>
          <w:b/>
        </w:rPr>
        <w:tab/>
        <w:t>VAISTINIO PREPARATO PAVADINIMAS</w:t>
      </w:r>
    </w:p>
    <w:p w14:paraId="4C783DA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BE270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Irinotecan Fresenius 20 mg/ml koncentratas infuziniam tirpalui</w:t>
      </w:r>
    </w:p>
    <w:p w14:paraId="78EFE0F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hidrochloridas trihidratas</w:t>
      </w:r>
    </w:p>
    <w:p w14:paraId="2596D8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6F7909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273207E" w14:textId="7BF92833"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2.</w:t>
      </w:r>
      <w:r w:rsidRPr="00F7565C">
        <w:rPr>
          <w:rFonts w:ascii="Times New Roman" w:eastAsia="Times New Roman" w:hAnsi="Times New Roman" w:cs="Times New Roman"/>
          <w:b/>
        </w:rPr>
        <w:tab/>
      </w:r>
      <w:r w:rsidR="00F844F8" w:rsidRPr="00F844F8">
        <w:rPr>
          <w:rFonts w:ascii="Times New Roman" w:eastAsia="Times New Roman" w:hAnsi="Times New Roman" w:cs="Times New Roman"/>
          <w:b/>
        </w:rPr>
        <w:t>VEIKLIOJI (-IOS) MEDŽIAGA (-OS) IR JOS (-Ų) KIEKIS (-IAI)</w:t>
      </w:r>
    </w:p>
    <w:p w14:paraId="15B22C4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F58B97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 ml koncentrato yra 20 mg irinotekano hidrochlorido trihidrato, atitinkančio 17,33 mg irinotekano.</w:t>
      </w:r>
    </w:p>
    <w:p w14:paraId="39CF103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AF25D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54A9019"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3.</w:t>
      </w:r>
      <w:r w:rsidRPr="00F7565C">
        <w:rPr>
          <w:rFonts w:ascii="Times New Roman" w:eastAsia="Times New Roman" w:hAnsi="Times New Roman" w:cs="Times New Roman"/>
          <w:b/>
        </w:rPr>
        <w:tab/>
        <w:t>PAGALBINIŲ MEDŽIAGŲ SĄRAŠAS</w:t>
      </w:r>
    </w:p>
    <w:p w14:paraId="488712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0E66F5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Pagalbinės medžiagos: sorbitolis E420, pieno rūgštis ir injekcinis vanduo.</w:t>
      </w:r>
    </w:p>
    <w:p w14:paraId="2349590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Natrio hidroksidas ir (arba) vandenilio chlorido rūgštis (pH koreguoti).</w:t>
      </w:r>
    </w:p>
    <w:p w14:paraId="4FE9633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9136F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8F6D0C4"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4.</w:t>
      </w:r>
      <w:r w:rsidRPr="00F7565C">
        <w:rPr>
          <w:rFonts w:ascii="Times New Roman" w:eastAsia="Times New Roman" w:hAnsi="Times New Roman" w:cs="Times New Roman"/>
          <w:b/>
        </w:rPr>
        <w:tab/>
        <w:t>FARMACINĖ FORMA IR KIEKIS PAKUOTĖJE</w:t>
      </w:r>
    </w:p>
    <w:p w14:paraId="1FB3AEA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B40AA3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Koncentratas infuziniam tirpalui</w:t>
      </w:r>
    </w:p>
    <w:p w14:paraId="0ACDEC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8E379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 x 2 ml flakonas</w:t>
      </w:r>
    </w:p>
    <w:p w14:paraId="69B6BBCA"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lightGray"/>
        </w:rPr>
      </w:pPr>
      <w:r w:rsidRPr="00F7565C">
        <w:rPr>
          <w:rFonts w:ascii="Times New Roman" w:eastAsia="Times New Roman" w:hAnsi="Times New Roman" w:cs="Times New Roman"/>
          <w:highlight w:val="lightGray"/>
        </w:rPr>
        <w:t>1 x 5 ml flakonas</w:t>
      </w:r>
    </w:p>
    <w:p w14:paraId="224F2920"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lightGray"/>
        </w:rPr>
      </w:pPr>
      <w:r w:rsidRPr="00F7565C">
        <w:rPr>
          <w:rFonts w:ascii="Times New Roman" w:eastAsia="Times New Roman" w:hAnsi="Times New Roman" w:cs="Times New Roman"/>
          <w:highlight w:val="lightGray"/>
        </w:rPr>
        <w:t>1 x 15 ml flakonas</w:t>
      </w:r>
    </w:p>
    <w:p w14:paraId="51E963F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highlight w:val="lightGray"/>
        </w:rPr>
        <w:t>1 x 25 ml flakonas</w:t>
      </w:r>
    </w:p>
    <w:p w14:paraId="01AC4B6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9D48382"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r w:rsidRPr="00F7565C">
        <w:rPr>
          <w:rFonts w:ascii="Times New Roman" w:eastAsia="Times New Roman" w:hAnsi="Times New Roman" w:cs="Times New Roman"/>
          <w:noProof/>
        </w:rPr>
        <w:t>40 mg/2 ml</w:t>
      </w:r>
    </w:p>
    <w:p w14:paraId="78C5DFB4" w14:textId="77777777" w:rsidR="00F7565C" w:rsidRPr="00F7565C" w:rsidRDefault="00F7565C" w:rsidP="00F7565C">
      <w:pPr>
        <w:tabs>
          <w:tab w:val="left" w:pos="567"/>
        </w:tabs>
        <w:spacing w:after="0" w:line="240" w:lineRule="auto"/>
        <w:rPr>
          <w:rFonts w:ascii="Times New Roman" w:eastAsia="Calibri" w:hAnsi="Times New Roman" w:cs="Times New Roman"/>
          <w:highlight w:val="lightGray"/>
        </w:rPr>
      </w:pPr>
      <w:r w:rsidRPr="00F7565C">
        <w:rPr>
          <w:rFonts w:ascii="Times New Roman" w:eastAsia="Calibri" w:hAnsi="Times New Roman" w:cs="Times New Roman"/>
          <w:highlight w:val="lightGray"/>
        </w:rPr>
        <w:t>100 mg/5 ml</w:t>
      </w:r>
    </w:p>
    <w:p w14:paraId="5A23E630" w14:textId="77777777" w:rsidR="00F7565C" w:rsidRPr="00F7565C" w:rsidRDefault="00F7565C" w:rsidP="00F7565C">
      <w:pPr>
        <w:tabs>
          <w:tab w:val="left" w:pos="567"/>
        </w:tabs>
        <w:spacing w:after="0" w:line="240" w:lineRule="auto"/>
        <w:rPr>
          <w:rFonts w:ascii="Times New Roman" w:eastAsia="Calibri" w:hAnsi="Times New Roman" w:cs="Times New Roman"/>
          <w:highlight w:val="lightGray"/>
        </w:rPr>
      </w:pPr>
      <w:r w:rsidRPr="00F7565C">
        <w:rPr>
          <w:rFonts w:ascii="Times New Roman" w:eastAsia="Calibri" w:hAnsi="Times New Roman" w:cs="Times New Roman"/>
          <w:highlight w:val="lightGray"/>
        </w:rPr>
        <w:t>300 mg/15 ml</w:t>
      </w:r>
    </w:p>
    <w:p w14:paraId="2E42AB8F" w14:textId="77777777" w:rsidR="00F7565C" w:rsidRPr="00F7565C" w:rsidRDefault="00F7565C" w:rsidP="00F7565C">
      <w:pPr>
        <w:tabs>
          <w:tab w:val="left" w:pos="567"/>
        </w:tabs>
        <w:spacing w:after="0" w:line="240" w:lineRule="auto"/>
        <w:rPr>
          <w:rFonts w:ascii="Times New Roman" w:eastAsia="Times New Roman" w:hAnsi="Times New Roman" w:cs="Times New Roman"/>
          <w:noProof/>
        </w:rPr>
      </w:pPr>
      <w:r w:rsidRPr="00F7565C">
        <w:rPr>
          <w:rFonts w:ascii="Times New Roman" w:eastAsia="Calibri" w:hAnsi="Times New Roman" w:cs="Times New Roman"/>
          <w:highlight w:val="lightGray"/>
        </w:rPr>
        <w:t>500 mg/25 ml</w:t>
      </w:r>
      <w:r w:rsidRPr="00F7565C">
        <w:rPr>
          <w:rFonts w:ascii="Times New Roman" w:eastAsia="Times New Roman" w:hAnsi="Times New Roman" w:cs="Times New Roman"/>
          <w:noProof/>
        </w:rPr>
        <w:t xml:space="preserve"> </w:t>
      </w:r>
    </w:p>
    <w:p w14:paraId="4EBC6AE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D5E3DF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37B2377"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5.</w:t>
      </w:r>
      <w:r w:rsidRPr="00F7565C">
        <w:rPr>
          <w:rFonts w:ascii="Times New Roman" w:eastAsia="Times New Roman" w:hAnsi="Times New Roman" w:cs="Times New Roman"/>
          <w:b/>
        </w:rPr>
        <w:tab/>
        <w:t>VARTOJIMO METODAS IR BŪDAS</w:t>
      </w:r>
      <w:r w:rsidR="00F844F8">
        <w:rPr>
          <w:rFonts w:ascii="Times New Roman" w:eastAsia="Times New Roman" w:hAnsi="Times New Roman" w:cs="Times New Roman"/>
          <w:b/>
        </w:rPr>
        <w:t xml:space="preserve"> (-AI)</w:t>
      </w:r>
    </w:p>
    <w:p w14:paraId="760C48B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04DC4E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Leisti į veną.</w:t>
      </w:r>
    </w:p>
    <w:p w14:paraId="5287D6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Prieš vartojimą perskaitykite pakuotės lapelį.</w:t>
      </w:r>
    </w:p>
    <w:p w14:paraId="402A3A3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F07EC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E09D8BF"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6.</w:t>
      </w:r>
      <w:r w:rsidRPr="00F7565C">
        <w:rPr>
          <w:rFonts w:ascii="Times New Roman" w:eastAsia="Times New Roman" w:hAnsi="Times New Roman" w:cs="Times New Roman"/>
          <w:b/>
        </w:rPr>
        <w:tab/>
        <w:t>SPECIALUS ĮSPĖJIMAS, KAD VAISTINĮ PREPARATĄ BŪTINA LAIKYTI VAIKAMS NEPASTEBIMOJE IR NEPASIEKIAMOJE VIETOJE</w:t>
      </w:r>
    </w:p>
    <w:p w14:paraId="3ACD123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83FD6D6"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Laikyti vaikams nepastebimoje ir nepasiekiamoje vietoje.</w:t>
      </w:r>
    </w:p>
    <w:p w14:paraId="7421C54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9B1AF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F65BF69" w14:textId="20882D8E"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lastRenderedPageBreak/>
        <w:t>7.</w:t>
      </w:r>
      <w:r w:rsidRPr="00F7565C">
        <w:rPr>
          <w:rFonts w:ascii="Times New Roman" w:eastAsia="Times New Roman" w:hAnsi="Times New Roman" w:cs="Times New Roman"/>
          <w:b/>
        </w:rPr>
        <w:tab/>
      </w:r>
      <w:r w:rsidR="00F844F8" w:rsidRPr="00F844F8">
        <w:rPr>
          <w:rFonts w:ascii="Times New Roman" w:eastAsia="Times New Roman" w:hAnsi="Times New Roman" w:cs="Times New Roman"/>
          <w:b/>
        </w:rPr>
        <w:t>KITAS (-I) SPECIALUS (-ŪS) ĮSPĖJIMAS (-AI) (JEI REIKIA)</w:t>
      </w:r>
    </w:p>
    <w:p w14:paraId="6D6CDE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4A1FAE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CITOTOKSINIS VAISTAS</w:t>
      </w:r>
    </w:p>
    <w:p w14:paraId="5522136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74F40D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Tik vienkartiniam vartojimui.</w:t>
      </w:r>
    </w:p>
    <w:p w14:paraId="5676691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7A99489"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8.</w:t>
      </w:r>
      <w:r w:rsidRPr="00F7565C">
        <w:rPr>
          <w:rFonts w:ascii="Times New Roman" w:eastAsia="Times New Roman" w:hAnsi="Times New Roman" w:cs="Times New Roman"/>
          <w:b/>
        </w:rPr>
        <w:tab/>
        <w:t>TINKAMUMO LAIKAS</w:t>
      </w:r>
    </w:p>
    <w:p w14:paraId="5FB3F9B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67F2F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EXP: {</w:t>
      </w:r>
      <w:r w:rsidRPr="00F7565C">
        <w:rPr>
          <w:rFonts w:ascii="Times New Roman" w:eastAsia="Times New Roman" w:hAnsi="Times New Roman" w:cs="Times New Roman"/>
          <w:snapToGrid w:val="0"/>
        </w:rPr>
        <w:t xml:space="preserve"> mm/MMMM}</w:t>
      </w:r>
    </w:p>
    <w:p w14:paraId="283FDC6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F840D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2DBC8D4"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9.</w:t>
      </w:r>
      <w:r w:rsidRPr="00F7565C">
        <w:rPr>
          <w:rFonts w:ascii="Times New Roman" w:eastAsia="Times New Roman" w:hAnsi="Times New Roman" w:cs="Times New Roman"/>
          <w:b/>
        </w:rPr>
        <w:tab/>
        <w:t>SPECIALIOS LAIKYMO SĄLYGOS</w:t>
      </w:r>
    </w:p>
    <w:p w14:paraId="34B42F4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F8599F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Laikyti žemesnėje kaip 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Laikyti gamintojo pakuotėje, kad vaistas būtų apsaugotas nuo šviesos. Negalima užšaldyti.</w:t>
      </w:r>
    </w:p>
    <w:p w14:paraId="4370924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0A8062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Atidarius flakoną, vaistą būtina praskiesti nedelsiant.</w:t>
      </w:r>
      <w:r w:rsidRPr="00F7565C">
        <w:rPr>
          <w:rFonts w:ascii="Times New Roman" w:eastAsia="Times New Roman" w:hAnsi="Times New Roman" w:cs="Times New Roman"/>
        </w:rPr>
        <w:t xml:space="preserve"> Aseptinėmis sąlygomis praskiestą tirpalą 15</w:t>
      </w:r>
      <w:r w:rsidR="00800996">
        <w:rPr>
          <w:rFonts w:ascii="Times New Roman" w:eastAsia="Times New Roman" w:hAnsi="Times New Roman" w:cs="Times New Roman"/>
        </w:rPr>
        <w:t> </w:t>
      </w:r>
      <w:r w:rsidR="00800996" w:rsidRPr="00F7565C">
        <w:rPr>
          <w:rFonts w:ascii="Times New Roman" w:eastAsia="Times New Roman" w:hAnsi="Times New Roman" w:cs="Times New Roman"/>
        </w:rPr>
        <w:sym w:font="Symbol" w:char="F0B0"/>
      </w:r>
      <w:r w:rsidR="00800996" w:rsidRPr="00F7565C">
        <w:rPr>
          <w:rFonts w:ascii="Times New Roman" w:eastAsia="Times New Roman" w:hAnsi="Times New Roman" w:cs="Times New Roman"/>
        </w:rPr>
        <w:t xml:space="preserve">C </w:t>
      </w:r>
      <w:r w:rsidRPr="00F7565C">
        <w:rPr>
          <w:rFonts w:ascii="Times New Roman" w:eastAsia="Times New Roman" w:hAnsi="Times New Roman" w:cs="Times New Roman"/>
        </w:rPr>
        <w:noBreakHyphen/>
        <w:t>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galima laikyti 24 val., 2</w:t>
      </w:r>
      <w:r w:rsidR="00800996">
        <w:rPr>
          <w:rFonts w:ascii="Times New Roman" w:eastAsia="Times New Roman" w:hAnsi="Times New Roman" w:cs="Times New Roman"/>
        </w:rPr>
        <w:t> </w:t>
      </w:r>
      <w:r w:rsidR="00800996" w:rsidRPr="00F7565C">
        <w:rPr>
          <w:rFonts w:ascii="Times New Roman" w:eastAsia="Times New Roman" w:hAnsi="Times New Roman" w:cs="Times New Roman"/>
        </w:rPr>
        <w:sym w:font="Symbol" w:char="F0B0"/>
      </w:r>
      <w:r w:rsidR="00800996" w:rsidRPr="00F7565C">
        <w:rPr>
          <w:rFonts w:ascii="Times New Roman" w:eastAsia="Times New Roman" w:hAnsi="Times New Roman" w:cs="Times New Roman"/>
        </w:rPr>
        <w:t xml:space="preserve">C </w:t>
      </w:r>
      <w:r w:rsidRPr="00F7565C">
        <w:rPr>
          <w:rFonts w:ascii="Times New Roman" w:eastAsia="Times New Roman" w:hAnsi="Times New Roman" w:cs="Times New Roman"/>
        </w:rPr>
        <w:noBreakHyphen/>
        <w:t xml:space="preserve">8 °C temperatūroje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48 val.</w:t>
      </w:r>
    </w:p>
    <w:p w14:paraId="590102F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6DCE2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2D71363"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10.</w:t>
      </w:r>
      <w:r w:rsidRPr="00F7565C">
        <w:rPr>
          <w:rFonts w:ascii="Times New Roman" w:eastAsia="Times New Roman" w:hAnsi="Times New Roman" w:cs="Times New Roman"/>
          <w:b/>
        </w:rPr>
        <w:tab/>
        <w:t xml:space="preserve">SPECIALIOS ATSARGUMO PRIEMONĖS DĖL NESUVARTOTO </w:t>
      </w:r>
      <w:r w:rsidRPr="00F7565C">
        <w:rPr>
          <w:rFonts w:ascii="Times New Roman" w:eastAsia="Times New Roman" w:hAnsi="Times New Roman" w:cs="Times New Roman"/>
          <w:b/>
          <w:bCs/>
        </w:rPr>
        <w:t xml:space="preserve">VAISTINIO PREPARATO AR JO ATLIEKŲ </w:t>
      </w:r>
      <w:r w:rsidRPr="00F7565C">
        <w:rPr>
          <w:rFonts w:ascii="Times New Roman" w:eastAsia="Times New Roman" w:hAnsi="Times New Roman" w:cs="Times New Roman"/>
          <w:b/>
        </w:rPr>
        <w:t>TVARKYMO (JEI REIKIA)</w:t>
      </w:r>
    </w:p>
    <w:p w14:paraId="000F7A5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CD4DFA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Nesuvartotą vaistą ir atliekas reikia tvarkyti laikantis vietinių citotoksiniams vaistams skirtų reikalavimų.</w:t>
      </w:r>
    </w:p>
    <w:p w14:paraId="3D94DC2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2CF1E4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EC9A6FE"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11.</w:t>
      </w:r>
      <w:r w:rsidRPr="00F7565C">
        <w:rPr>
          <w:rFonts w:ascii="Times New Roman" w:eastAsia="Times New Roman" w:hAnsi="Times New Roman" w:cs="Times New Roman"/>
          <w:b/>
        </w:rPr>
        <w:tab/>
        <w:t>REGISTRUOTOJO PAVADINIMAS IR ADRESAS</w:t>
      </w:r>
    </w:p>
    <w:p w14:paraId="09183B4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D36490" w14:textId="77777777" w:rsidR="00E03C30" w:rsidRDefault="00E03C30" w:rsidP="00E03C30">
      <w:pPr>
        <w:tabs>
          <w:tab w:val="left" w:pos="567"/>
        </w:tabs>
        <w:spacing w:after="0" w:line="240" w:lineRule="auto"/>
        <w:rPr>
          <w:rFonts w:ascii="Times New Roman" w:hAnsi="Times New Roman" w:cs="Times New Roman"/>
        </w:rPr>
      </w:pP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w:t>
      </w:r>
      <w:proofErr w:type="spellStart"/>
      <w:r w:rsidRPr="00E03C30">
        <w:rPr>
          <w:rFonts w:ascii="Times New Roman" w:hAnsi="Times New Roman" w:cs="Times New Roman"/>
        </w:rPr>
        <w:t>Polska</w:t>
      </w:r>
      <w:proofErr w:type="spellEnd"/>
      <w:r w:rsidRPr="00E03C30">
        <w:rPr>
          <w:rFonts w:ascii="Times New Roman" w:hAnsi="Times New Roman" w:cs="Times New Roman"/>
        </w:rPr>
        <w:t xml:space="preserve"> Sp. z </w:t>
      </w:r>
      <w:proofErr w:type="spellStart"/>
      <w:r w:rsidRPr="00E03C30">
        <w:rPr>
          <w:rFonts w:ascii="Times New Roman" w:hAnsi="Times New Roman" w:cs="Times New Roman"/>
        </w:rPr>
        <w:t>o.o</w:t>
      </w:r>
      <w:proofErr w:type="spellEnd"/>
      <w:r w:rsidRPr="00E03C30">
        <w:rPr>
          <w:rFonts w:ascii="Times New Roman" w:hAnsi="Times New Roman" w:cs="Times New Roman"/>
        </w:rPr>
        <w:t xml:space="preserve">. </w:t>
      </w:r>
    </w:p>
    <w:p w14:paraId="79C5D747" w14:textId="77777777" w:rsidR="00E03C30" w:rsidRDefault="00E03C30" w:rsidP="00E03C30">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Al. </w:t>
      </w:r>
      <w:proofErr w:type="spellStart"/>
      <w:r w:rsidRPr="00E03C30">
        <w:rPr>
          <w:rFonts w:ascii="Times New Roman" w:hAnsi="Times New Roman" w:cs="Times New Roman"/>
        </w:rPr>
        <w:t>Jerozolimskie</w:t>
      </w:r>
      <w:proofErr w:type="spellEnd"/>
      <w:r w:rsidRPr="00E03C30">
        <w:rPr>
          <w:rFonts w:ascii="Times New Roman" w:hAnsi="Times New Roman" w:cs="Times New Roman"/>
        </w:rPr>
        <w:t xml:space="preserve"> 134 </w:t>
      </w:r>
    </w:p>
    <w:p w14:paraId="35E0BF5F" w14:textId="77777777" w:rsidR="00E03C30" w:rsidRDefault="00E03C30" w:rsidP="00E03C30">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02-305 </w:t>
      </w:r>
      <w:proofErr w:type="spellStart"/>
      <w:r w:rsidRPr="00E03C30">
        <w:rPr>
          <w:rFonts w:ascii="Times New Roman" w:hAnsi="Times New Roman" w:cs="Times New Roman"/>
        </w:rPr>
        <w:t>Warszawa</w:t>
      </w:r>
      <w:proofErr w:type="spellEnd"/>
      <w:r w:rsidRPr="00E03C30">
        <w:rPr>
          <w:rFonts w:ascii="Times New Roman" w:hAnsi="Times New Roman" w:cs="Times New Roman"/>
        </w:rPr>
        <w:t xml:space="preserve"> </w:t>
      </w:r>
    </w:p>
    <w:p w14:paraId="0A1A6DAA" w14:textId="77777777" w:rsidR="00E03C30" w:rsidRPr="00E03C30" w:rsidRDefault="00E03C30" w:rsidP="00E03C30">
      <w:pPr>
        <w:tabs>
          <w:tab w:val="left" w:pos="567"/>
        </w:tabs>
        <w:spacing w:after="0" w:line="240" w:lineRule="auto"/>
        <w:rPr>
          <w:rFonts w:ascii="Times New Roman" w:eastAsia="Times New Roman" w:hAnsi="Times New Roman" w:cs="Times New Roman"/>
        </w:rPr>
      </w:pPr>
      <w:r w:rsidRPr="00E03C30">
        <w:rPr>
          <w:rFonts w:ascii="Times New Roman" w:hAnsi="Times New Roman" w:cs="Times New Roman"/>
        </w:rPr>
        <w:t>Lenkija</w:t>
      </w:r>
    </w:p>
    <w:p w14:paraId="1955E2D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EC089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011F1A2"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12.</w:t>
      </w:r>
      <w:r w:rsidRPr="00F7565C">
        <w:rPr>
          <w:rFonts w:ascii="Times New Roman" w:eastAsia="Times New Roman" w:hAnsi="Times New Roman" w:cs="Times New Roman"/>
          <w:b/>
        </w:rPr>
        <w:tab/>
        <w:t>REGISTRACIJOS PAŽYMĖJIMO NUMERIS (-IAI)</w:t>
      </w:r>
    </w:p>
    <w:p w14:paraId="1B6F7B7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9D708C" w14:textId="77777777" w:rsidR="00D8519B" w:rsidRPr="00D8519B" w:rsidRDefault="00D8519B" w:rsidP="00D8519B">
      <w:pPr>
        <w:tabs>
          <w:tab w:val="left" w:pos="567"/>
        </w:tabs>
        <w:spacing w:after="0" w:line="240" w:lineRule="auto"/>
        <w:rPr>
          <w:rFonts w:ascii="Times New Roman" w:eastAsia="Times New Roman" w:hAnsi="Times New Roman" w:cs="Times New Roman"/>
          <w:highlight w:val="lightGray"/>
        </w:rPr>
      </w:pPr>
      <w:r w:rsidRPr="00D8519B">
        <w:rPr>
          <w:rFonts w:ascii="Times New Roman" w:eastAsia="Times New Roman" w:hAnsi="Times New Roman" w:cs="Times New Roman"/>
        </w:rPr>
        <w:t xml:space="preserve">LT/1/09/1525/001 </w:t>
      </w:r>
      <w:r w:rsidRPr="00D8519B">
        <w:rPr>
          <w:rFonts w:ascii="Times New Roman" w:eastAsia="Times New Roman" w:hAnsi="Times New Roman" w:cs="Times New Roman"/>
          <w:highlight w:val="lightGray"/>
        </w:rPr>
        <w:t>– 2 ml N1</w:t>
      </w:r>
    </w:p>
    <w:p w14:paraId="63F393AF" w14:textId="77777777" w:rsidR="00D8519B" w:rsidRPr="00D8519B" w:rsidRDefault="00D8519B" w:rsidP="00D8519B">
      <w:pPr>
        <w:tabs>
          <w:tab w:val="left" w:pos="567"/>
        </w:tabs>
        <w:spacing w:after="0" w:line="240" w:lineRule="auto"/>
        <w:rPr>
          <w:rFonts w:ascii="Times New Roman" w:eastAsia="Times New Roman" w:hAnsi="Times New Roman" w:cs="Times New Roman"/>
          <w:highlight w:val="lightGray"/>
        </w:rPr>
      </w:pPr>
      <w:r w:rsidRPr="00D8519B">
        <w:rPr>
          <w:rFonts w:ascii="Times New Roman" w:eastAsia="Times New Roman" w:hAnsi="Times New Roman" w:cs="Times New Roman"/>
          <w:highlight w:val="lightGray"/>
        </w:rPr>
        <w:t>LT/1/09/1525/002 – 5 ml N1</w:t>
      </w:r>
    </w:p>
    <w:p w14:paraId="408F9E8D" w14:textId="77777777" w:rsidR="00D8519B" w:rsidRPr="00D8519B" w:rsidRDefault="00D8519B" w:rsidP="00D8519B">
      <w:pPr>
        <w:tabs>
          <w:tab w:val="left" w:pos="567"/>
        </w:tabs>
        <w:spacing w:after="0" w:line="240" w:lineRule="auto"/>
        <w:rPr>
          <w:rFonts w:ascii="Times New Roman" w:eastAsia="Times New Roman" w:hAnsi="Times New Roman" w:cs="Times New Roman"/>
          <w:highlight w:val="lightGray"/>
        </w:rPr>
      </w:pPr>
      <w:r w:rsidRPr="00D8519B">
        <w:rPr>
          <w:rFonts w:ascii="Times New Roman" w:eastAsia="Times New Roman" w:hAnsi="Times New Roman" w:cs="Times New Roman"/>
          <w:highlight w:val="lightGray"/>
        </w:rPr>
        <w:t>LT/1/09/1525/004 – 15 ml N1</w:t>
      </w:r>
    </w:p>
    <w:p w14:paraId="44C7D428" w14:textId="77777777" w:rsidR="0050786A" w:rsidRPr="00D8519B" w:rsidRDefault="0050786A" w:rsidP="0050786A">
      <w:pPr>
        <w:tabs>
          <w:tab w:val="left" w:pos="567"/>
        </w:tabs>
        <w:spacing w:after="0" w:line="240" w:lineRule="auto"/>
        <w:rPr>
          <w:rFonts w:ascii="Times New Roman" w:eastAsia="Times New Roman" w:hAnsi="Times New Roman" w:cs="Times New Roman"/>
          <w:highlight w:val="lightGray"/>
        </w:rPr>
      </w:pPr>
      <w:r w:rsidRPr="00D8519B">
        <w:rPr>
          <w:rFonts w:ascii="Times New Roman" w:eastAsia="Times New Roman" w:hAnsi="Times New Roman" w:cs="Times New Roman"/>
          <w:highlight w:val="lightGray"/>
        </w:rPr>
        <w:t>LT/1/09/1525/003 – 25 ml N1</w:t>
      </w:r>
    </w:p>
    <w:p w14:paraId="4AF8A2A1" w14:textId="77777777" w:rsidR="00F7565C" w:rsidRPr="00D8519B" w:rsidRDefault="00F7565C" w:rsidP="00F7565C">
      <w:pPr>
        <w:tabs>
          <w:tab w:val="left" w:pos="567"/>
        </w:tabs>
        <w:spacing w:after="0" w:line="240" w:lineRule="auto"/>
        <w:rPr>
          <w:rFonts w:ascii="Times New Roman" w:eastAsia="Times New Roman" w:hAnsi="Times New Roman" w:cs="Times New Roman"/>
          <w:highlight w:val="lightGray"/>
        </w:rPr>
      </w:pPr>
    </w:p>
    <w:p w14:paraId="3F83C6E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D72E356"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13.</w:t>
      </w:r>
      <w:r w:rsidRPr="00F7565C">
        <w:rPr>
          <w:rFonts w:ascii="Times New Roman" w:eastAsia="Times New Roman" w:hAnsi="Times New Roman" w:cs="Times New Roman"/>
          <w:b/>
        </w:rPr>
        <w:tab/>
        <w:t>SERIJOS NUMERIS</w:t>
      </w:r>
    </w:p>
    <w:p w14:paraId="7B883C6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81ECF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Lot:</w:t>
      </w:r>
    </w:p>
    <w:p w14:paraId="776BDC4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FEF4E6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A9F12B2"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14.</w:t>
      </w:r>
      <w:r w:rsidRPr="00F7565C">
        <w:rPr>
          <w:rFonts w:ascii="Times New Roman" w:eastAsia="Times New Roman" w:hAnsi="Times New Roman" w:cs="Times New Roman"/>
          <w:b/>
        </w:rPr>
        <w:tab/>
        <w:t>PARDAVIMO (IŠDAVIMO) TVARKA</w:t>
      </w:r>
    </w:p>
    <w:p w14:paraId="639CEB5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5FD36A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Receptinis vaistas.</w:t>
      </w:r>
    </w:p>
    <w:p w14:paraId="2E2795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F9AF18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63167FE"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15.</w:t>
      </w:r>
      <w:r w:rsidRPr="00F7565C">
        <w:rPr>
          <w:rFonts w:ascii="Times New Roman" w:eastAsia="Times New Roman" w:hAnsi="Times New Roman" w:cs="Times New Roman"/>
          <w:b/>
        </w:rPr>
        <w:tab/>
        <w:t>VARTOJIMO INSTRUKCIJA</w:t>
      </w:r>
    </w:p>
    <w:p w14:paraId="206F56D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A63283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90B4D20"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16.</w:t>
      </w:r>
      <w:r w:rsidRPr="00F7565C">
        <w:rPr>
          <w:rFonts w:ascii="Times New Roman" w:eastAsia="Times New Roman" w:hAnsi="Times New Roman" w:cs="Times New Roman"/>
          <w:b/>
        </w:rPr>
        <w:tab/>
        <w:t>INFORMACIJA BRAILIO RAŠTU</w:t>
      </w:r>
    </w:p>
    <w:p w14:paraId="419AC1D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90ACFEF" w14:textId="77777777" w:rsidR="00F7565C" w:rsidRPr="00F7565C" w:rsidRDefault="00F7565C" w:rsidP="00F7565C">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7565C">
        <w:rPr>
          <w:rFonts w:ascii="Times New Roman" w:eastAsia="Times New Roman" w:hAnsi="Times New Roman" w:cs="Times New Roman"/>
          <w:noProof/>
          <w:shd w:val="clear" w:color="auto" w:fill="CCCCCC"/>
          <w:lang w:eastAsia="lt-LT" w:bidi="lt-LT"/>
        </w:rPr>
        <w:t>Priimtas pagrindimas informacijos Brailio raštu nepateikti.</w:t>
      </w:r>
    </w:p>
    <w:p w14:paraId="5ED7EF92" w14:textId="77777777" w:rsidR="00F7565C" w:rsidRPr="00F7565C" w:rsidRDefault="00F7565C" w:rsidP="00F7565C">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1D0E9586" w14:textId="77777777" w:rsidR="00F7565C" w:rsidRPr="00F7565C" w:rsidRDefault="00F7565C" w:rsidP="00F7565C">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538AF538" w14:textId="77777777" w:rsidR="00F7565C" w:rsidRPr="00F7565C" w:rsidRDefault="00F7565C" w:rsidP="00184391">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lang w:eastAsia="lt-LT" w:bidi="lt-LT"/>
        </w:rPr>
      </w:pPr>
      <w:r w:rsidRPr="00F7565C">
        <w:rPr>
          <w:rFonts w:ascii="Times New Roman" w:eastAsia="Times New Roman" w:hAnsi="Times New Roman" w:cs="Times New Roman"/>
          <w:b/>
          <w:noProof/>
          <w:lang w:eastAsia="lt-LT" w:bidi="lt-LT"/>
        </w:rPr>
        <w:t>UNIKALUS IDENTIFIKATORIUS – 2D BRŪKŠNINIS KODAS</w:t>
      </w:r>
    </w:p>
    <w:p w14:paraId="14EE4062" w14:textId="77777777" w:rsidR="00F7565C" w:rsidRPr="00F7565C" w:rsidRDefault="00F7565C" w:rsidP="00F7565C">
      <w:pPr>
        <w:tabs>
          <w:tab w:val="left" w:pos="567"/>
        </w:tabs>
        <w:spacing w:after="0" w:line="240" w:lineRule="auto"/>
        <w:rPr>
          <w:rFonts w:ascii="Times New Roman" w:eastAsia="Times New Roman" w:hAnsi="Times New Roman" w:cs="Times New Roman"/>
          <w:noProof/>
          <w:lang w:eastAsia="lt-LT" w:bidi="lt-LT"/>
        </w:rPr>
      </w:pPr>
    </w:p>
    <w:p w14:paraId="1328BDAE" w14:textId="77777777" w:rsidR="00F7565C" w:rsidRPr="00F7565C" w:rsidRDefault="00F7565C" w:rsidP="00F7565C">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7565C">
        <w:rPr>
          <w:rFonts w:ascii="Times New Roman" w:eastAsia="Times New Roman" w:hAnsi="Times New Roman" w:cs="Times New Roman"/>
          <w:noProof/>
          <w:highlight w:val="lightGray"/>
          <w:lang w:eastAsia="lt-LT" w:bidi="lt-LT"/>
        </w:rPr>
        <w:t>2D brūkšninis kodas su nurodytu unikaliu identifikatoriumi.</w:t>
      </w:r>
    </w:p>
    <w:p w14:paraId="1D017A07" w14:textId="77777777" w:rsidR="00F7565C" w:rsidRPr="00F7565C" w:rsidRDefault="00F7565C" w:rsidP="00F7565C">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5CB332C3" w14:textId="77777777" w:rsidR="00F7565C" w:rsidRPr="00F7565C" w:rsidRDefault="00F7565C" w:rsidP="00F7565C">
      <w:pPr>
        <w:tabs>
          <w:tab w:val="left" w:pos="567"/>
        </w:tabs>
        <w:spacing w:after="0" w:line="240" w:lineRule="auto"/>
        <w:rPr>
          <w:rFonts w:ascii="Times New Roman" w:eastAsia="Times New Roman" w:hAnsi="Times New Roman" w:cs="Times New Roman"/>
          <w:noProof/>
          <w:lang w:eastAsia="lt-LT" w:bidi="lt-LT"/>
        </w:rPr>
      </w:pPr>
    </w:p>
    <w:p w14:paraId="61AF42F9" w14:textId="77777777" w:rsidR="00F7565C" w:rsidRPr="00F7565C" w:rsidRDefault="00F7565C" w:rsidP="00184391">
      <w:pPr>
        <w:keepNext/>
        <w:numPr>
          <w:ilvl w:val="1"/>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lang w:eastAsia="lt-LT" w:bidi="lt-LT"/>
        </w:rPr>
      </w:pPr>
      <w:r w:rsidRPr="00F7565C">
        <w:rPr>
          <w:rFonts w:ascii="Times New Roman" w:eastAsia="Times New Roman" w:hAnsi="Times New Roman" w:cs="Times New Roman"/>
          <w:b/>
          <w:noProof/>
          <w:lang w:eastAsia="lt-LT" w:bidi="lt-LT"/>
        </w:rPr>
        <w:t>UNIKALUS IDENTIFIKATORIUS – ŽMONĖMS SUPRANTAMI DUOMENYS</w:t>
      </w:r>
    </w:p>
    <w:p w14:paraId="1BA92606" w14:textId="77777777" w:rsidR="00F7565C" w:rsidRPr="00F7565C" w:rsidRDefault="00F7565C" w:rsidP="00F7565C">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4324664F" w14:textId="77777777" w:rsidR="00F7565C" w:rsidRPr="00F7565C" w:rsidRDefault="00F7565C" w:rsidP="00F7565C">
      <w:pPr>
        <w:tabs>
          <w:tab w:val="left" w:pos="567"/>
        </w:tabs>
        <w:spacing w:after="0" w:line="240" w:lineRule="auto"/>
        <w:rPr>
          <w:rFonts w:ascii="Times New Roman" w:eastAsia="Times New Roman" w:hAnsi="Times New Roman" w:cs="Times New Roman"/>
          <w:snapToGrid w:val="0"/>
        </w:rPr>
      </w:pPr>
      <w:r w:rsidRPr="00F7565C">
        <w:rPr>
          <w:rFonts w:ascii="Times New Roman" w:eastAsia="Times New Roman" w:hAnsi="Times New Roman" w:cs="Times New Roman"/>
          <w:snapToGrid w:val="0"/>
        </w:rPr>
        <w:t>PC: {numeris} [vaistinio preparato kodas]</w:t>
      </w:r>
    </w:p>
    <w:p w14:paraId="6675AC07" w14:textId="77777777" w:rsidR="00F7565C" w:rsidRPr="00F7565C" w:rsidRDefault="00F7565C" w:rsidP="00F7565C">
      <w:pPr>
        <w:tabs>
          <w:tab w:val="left" w:pos="567"/>
        </w:tabs>
        <w:spacing w:after="0" w:line="240" w:lineRule="auto"/>
        <w:rPr>
          <w:rFonts w:ascii="Times New Roman" w:eastAsia="Times New Roman" w:hAnsi="Times New Roman" w:cs="Times New Roman"/>
          <w:snapToGrid w:val="0"/>
        </w:rPr>
      </w:pPr>
      <w:r w:rsidRPr="00F7565C">
        <w:rPr>
          <w:rFonts w:ascii="Times New Roman" w:eastAsia="Times New Roman" w:hAnsi="Times New Roman" w:cs="Times New Roman"/>
          <w:snapToGrid w:val="0"/>
        </w:rPr>
        <w:t>SN: {numeris} [nuoseklusis numeris]</w:t>
      </w:r>
    </w:p>
    <w:p w14:paraId="4B5585BF" w14:textId="77777777" w:rsidR="00F7565C" w:rsidRPr="00F7565C" w:rsidRDefault="00F7565C" w:rsidP="00F7565C">
      <w:pPr>
        <w:tabs>
          <w:tab w:val="left" w:pos="567"/>
        </w:tabs>
        <w:spacing w:after="0" w:line="240" w:lineRule="auto"/>
        <w:rPr>
          <w:rFonts w:ascii="Times New Roman" w:eastAsia="Times New Roman" w:hAnsi="Times New Roman" w:cs="Times New Roman"/>
          <w:snapToGrid w:val="0"/>
        </w:rPr>
      </w:pPr>
      <w:r w:rsidRPr="00F7565C">
        <w:rPr>
          <w:rFonts w:ascii="Times New Roman" w:eastAsia="Times New Roman" w:hAnsi="Times New Roman" w:cs="Times New Roman"/>
          <w:snapToGrid w:val="0"/>
          <w:highlight w:val="lightGray"/>
        </w:rPr>
        <w:t>NN: {numeris} [nacionalinis kompensacijos rūšies kodas arba kitas nacionalinis vaistinio preparato identifikacinis numeris]</w:t>
      </w:r>
    </w:p>
    <w:p w14:paraId="2AF8DE3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p w14:paraId="2872623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72E9738"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MINIMALI INFORMACIJA ANT MAŽŲ VIDINIŲ</w:t>
      </w:r>
      <w:r w:rsidRPr="00F7565C">
        <w:rPr>
          <w:rFonts w:ascii="Times New Roman" w:eastAsia="Times New Roman" w:hAnsi="Times New Roman" w:cs="Times New Roman"/>
          <w:b/>
          <w:bCs/>
        </w:rPr>
        <w:t xml:space="preserve"> </w:t>
      </w:r>
      <w:r w:rsidRPr="00F7565C">
        <w:rPr>
          <w:rFonts w:ascii="Times New Roman" w:eastAsia="Times New Roman" w:hAnsi="Times New Roman" w:cs="Times New Roman"/>
          <w:b/>
        </w:rPr>
        <w:t>PAKUOČIŲ</w:t>
      </w:r>
    </w:p>
    <w:p w14:paraId="616C24DF"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0CCF5D93"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FLAKONO ETIKETĖ (40 mg / 2 ml ir 100 mg / 5 ml)</w:t>
      </w:r>
    </w:p>
    <w:p w14:paraId="0A458CB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34512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1A04A2"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w:t>
      </w:r>
      <w:r w:rsidRPr="00F7565C">
        <w:rPr>
          <w:rFonts w:ascii="Times New Roman" w:eastAsia="Times New Roman" w:hAnsi="Times New Roman" w:cs="Times New Roman"/>
          <w:b/>
        </w:rPr>
        <w:tab/>
        <w:t>VAISTINIO PREPARATO PAVADINIMAS IR VARTOJIMO BŪDAS</w:t>
      </w:r>
    </w:p>
    <w:p w14:paraId="1C308EE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DE7C5E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Irinotecan Fresenius 20 mg/ml koncentratas infuziniam tirpalui</w:t>
      </w:r>
    </w:p>
    <w:p w14:paraId="0FA11F4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3394B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hidrochloridas trihidratas</w:t>
      </w:r>
    </w:p>
    <w:p w14:paraId="381022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E13791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i.v.</w:t>
      </w:r>
    </w:p>
    <w:p w14:paraId="2C1891A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597FBD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2A5814E"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2.</w:t>
      </w:r>
      <w:r w:rsidRPr="00F7565C">
        <w:rPr>
          <w:rFonts w:ascii="Times New Roman" w:eastAsia="Times New Roman" w:hAnsi="Times New Roman" w:cs="Times New Roman"/>
          <w:b/>
        </w:rPr>
        <w:tab/>
        <w:t>VARTOJIMO METODAS</w:t>
      </w:r>
    </w:p>
    <w:p w14:paraId="525E867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F5A850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Prieš vartojimą perskaitykite pakuotės lapelį.</w:t>
      </w:r>
    </w:p>
    <w:p w14:paraId="1EAE8E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998C62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4F59DE1"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3.</w:t>
      </w:r>
      <w:r w:rsidRPr="00F7565C">
        <w:rPr>
          <w:rFonts w:ascii="Times New Roman" w:eastAsia="Times New Roman" w:hAnsi="Times New Roman" w:cs="Times New Roman"/>
          <w:b/>
        </w:rPr>
        <w:tab/>
        <w:t>TINKAMUMO LAIKAS</w:t>
      </w:r>
    </w:p>
    <w:p w14:paraId="3DB69BE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88AF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EXP</w:t>
      </w:r>
      <w:r w:rsidR="00800996">
        <w:rPr>
          <w:rFonts w:ascii="Times New Roman" w:eastAsia="Times New Roman" w:hAnsi="Times New Roman" w:cs="Times New Roman"/>
        </w:rPr>
        <w:t xml:space="preserve"> </w:t>
      </w:r>
      <w:r w:rsidR="00800996" w:rsidRPr="00800996">
        <w:rPr>
          <w:rFonts w:ascii="Times New Roman" w:eastAsia="Times New Roman" w:hAnsi="Times New Roman" w:cs="Times New Roman"/>
        </w:rPr>
        <w:t>{ mm/MMMM}</w:t>
      </w:r>
    </w:p>
    <w:p w14:paraId="13B2A1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6DB84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E69322A"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4.</w:t>
      </w:r>
      <w:r w:rsidRPr="00F7565C">
        <w:rPr>
          <w:rFonts w:ascii="Times New Roman" w:eastAsia="Times New Roman" w:hAnsi="Times New Roman" w:cs="Times New Roman"/>
          <w:b/>
        </w:rPr>
        <w:tab/>
        <w:t>SERIJOS NUMERIS</w:t>
      </w:r>
    </w:p>
    <w:p w14:paraId="54B6745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699E37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Lot</w:t>
      </w:r>
    </w:p>
    <w:p w14:paraId="08B8B02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04B04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8E5CF3D"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5.</w:t>
      </w:r>
      <w:r w:rsidRPr="00F7565C">
        <w:rPr>
          <w:rFonts w:ascii="Times New Roman" w:eastAsia="Times New Roman" w:hAnsi="Times New Roman" w:cs="Times New Roman"/>
          <w:b/>
        </w:rPr>
        <w:tab/>
        <w:t>KIEKIS (MASĖ, TŪRIS ARBA VIENETAI)</w:t>
      </w:r>
    </w:p>
    <w:p w14:paraId="334C436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FC3BED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40 mg/2 ml</w:t>
      </w:r>
    </w:p>
    <w:p w14:paraId="637DC6FA"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darkGray"/>
        </w:rPr>
      </w:pPr>
      <w:r w:rsidRPr="00F7565C">
        <w:rPr>
          <w:rFonts w:ascii="Times New Roman" w:eastAsia="Times New Roman" w:hAnsi="Times New Roman" w:cs="Times New Roman"/>
          <w:highlight w:val="lightGray"/>
        </w:rPr>
        <w:t>100 mg/5 ml</w:t>
      </w:r>
    </w:p>
    <w:p w14:paraId="6B47427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7CE447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F259D11"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6.</w:t>
      </w:r>
      <w:r w:rsidRPr="00F7565C">
        <w:rPr>
          <w:rFonts w:ascii="Times New Roman" w:eastAsia="Times New Roman" w:hAnsi="Times New Roman" w:cs="Times New Roman"/>
          <w:b/>
        </w:rPr>
        <w:tab/>
        <w:t>KITA</w:t>
      </w:r>
    </w:p>
    <w:p w14:paraId="510757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A5C76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br w:type="page"/>
      </w:r>
    </w:p>
    <w:p w14:paraId="6FDEB7E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4195FF"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INFORMACIJA ANT VIDINĖS PAKUOTĖS</w:t>
      </w:r>
    </w:p>
    <w:p w14:paraId="45242E54"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18122C6D"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FLAKONO ETIKETĖ (300 mg / 15 ml ir 500 mg / 25 ml)</w:t>
      </w:r>
    </w:p>
    <w:p w14:paraId="0C3F1842"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6B925A77"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68A573CD"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w:t>
      </w:r>
      <w:r w:rsidRPr="00F7565C">
        <w:rPr>
          <w:rFonts w:ascii="Times New Roman" w:eastAsia="Times New Roman" w:hAnsi="Times New Roman" w:cs="Times New Roman"/>
          <w:b/>
        </w:rPr>
        <w:tab/>
        <w:t>VAISTINIO PREPARATO PAVADINIMAS</w:t>
      </w:r>
    </w:p>
    <w:p w14:paraId="2E5860F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F8C568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Irinotecan Fresenius 20 mg/ml koncentratas infuziniam tirpalui</w:t>
      </w:r>
    </w:p>
    <w:p w14:paraId="15E0ED8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Irinotekano hidrochloridas trihidratas</w:t>
      </w:r>
    </w:p>
    <w:p w14:paraId="71056ED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87A38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3DC0C9A" w14:textId="23487256"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2.</w:t>
      </w:r>
      <w:r w:rsidRPr="00F7565C">
        <w:rPr>
          <w:rFonts w:ascii="Times New Roman" w:eastAsia="Times New Roman" w:hAnsi="Times New Roman" w:cs="Times New Roman"/>
          <w:b/>
        </w:rPr>
        <w:tab/>
      </w:r>
      <w:r w:rsidR="00BD3CAE" w:rsidRPr="00BD3CAE">
        <w:rPr>
          <w:rFonts w:ascii="Times New Roman" w:eastAsia="Times New Roman" w:hAnsi="Times New Roman" w:cs="Times New Roman"/>
          <w:b/>
        </w:rPr>
        <w:t>VEIKLIOJI (-IOS) MEDŽIAGA (-OS) IR JOS (-Ų) KIEKIS (-IAI)</w:t>
      </w:r>
    </w:p>
    <w:p w14:paraId="2BDC30C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94760E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 ml koncentrato yra 20 mg irinotekano hidrochlorido trihidrato, atitinkančio 17,33 mg irinotekano.</w:t>
      </w:r>
    </w:p>
    <w:p w14:paraId="025CB93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A3A10C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A36D8D"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3.</w:t>
      </w:r>
      <w:r w:rsidRPr="00F7565C">
        <w:rPr>
          <w:rFonts w:ascii="Times New Roman" w:eastAsia="Times New Roman" w:hAnsi="Times New Roman" w:cs="Times New Roman"/>
          <w:b/>
        </w:rPr>
        <w:tab/>
        <w:t>PAGALBINIŲ MEDŽIAGŲ SĄRAŠAS</w:t>
      </w:r>
    </w:p>
    <w:p w14:paraId="78AEAC5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16519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Pagalbinės medžiagos: sorbitolis E420, pieno rūgštis ir injekcinis vanduo.</w:t>
      </w:r>
    </w:p>
    <w:p w14:paraId="5344A22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Natrio hidroksidas ir (arba) vandenilio chlorido rūgštis (pH koreguoti).</w:t>
      </w:r>
    </w:p>
    <w:p w14:paraId="0B0DE15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E8B071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69C15E9"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4.</w:t>
      </w:r>
      <w:r w:rsidRPr="00F7565C">
        <w:rPr>
          <w:rFonts w:ascii="Times New Roman" w:eastAsia="Times New Roman" w:hAnsi="Times New Roman" w:cs="Times New Roman"/>
          <w:b/>
        </w:rPr>
        <w:tab/>
        <w:t>FARMACINĖ FORMA IR KIEKIS PAKUOTĖJE</w:t>
      </w:r>
    </w:p>
    <w:p w14:paraId="4D015E9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896A39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Koncentratas infuziniam tirpalui</w:t>
      </w:r>
    </w:p>
    <w:p w14:paraId="560FB94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44445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 x 15 ml flakonas</w:t>
      </w:r>
    </w:p>
    <w:p w14:paraId="39FFA6FC" w14:textId="77777777" w:rsidR="00F7565C" w:rsidRPr="00F7565C" w:rsidRDefault="00F7565C" w:rsidP="00F7565C">
      <w:pPr>
        <w:tabs>
          <w:tab w:val="left" w:pos="567"/>
        </w:tabs>
        <w:spacing w:after="0" w:line="240" w:lineRule="auto"/>
        <w:rPr>
          <w:rFonts w:ascii="Times New Roman" w:eastAsia="Times New Roman" w:hAnsi="Times New Roman" w:cs="Times New Roman"/>
          <w:highlight w:val="lightGray"/>
        </w:rPr>
      </w:pPr>
      <w:r w:rsidRPr="00F7565C">
        <w:rPr>
          <w:rFonts w:ascii="Times New Roman" w:eastAsia="Times New Roman" w:hAnsi="Times New Roman" w:cs="Times New Roman"/>
          <w:highlight w:val="lightGray"/>
        </w:rPr>
        <w:t>1 x 25 ml flakonas</w:t>
      </w:r>
    </w:p>
    <w:p w14:paraId="1FB5ED6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61A3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300 mg/15 ml</w:t>
      </w:r>
    </w:p>
    <w:p w14:paraId="39BC9FA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highlight w:val="lightGray"/>
        </w:rPr>
        <w:t>500 mg/ 25 ml</w:t>
      </w:r>
    </w:p>
    <w:p w14:paraId="1445A20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6506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4B6A222"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5.</w:t>
      </w:r>
      <w:r w:rsidRPr="00F7565C">
        <w:rPr>
          <w:rFonts w:ascii="Times New Roman" w:eastAsia="Times New Roman" w:hAnsi="Times New Roman" w:cs="Times New Roman"/>
          <w:b/>
        </w:rPr>
        <w:tab/>
        <w:t>VARTOJIMO METODAS IR BŪDAS</w:t>
      </w:r>
      <w:r w:rsidR="00BD3CAE">
        <w:rPr>
          <w:rFonts w:ascii="Times New Roman" w:eastAsia="Times New Roman" w:hAnsi="Times New Roman" w:cs="Times New Roman"/>
          <w:b/>
        </w:rPr>
        <w:t xml:space="preserve"> (-AI)</w:t>
      </w:r>
    </w:p>
    <w:p w14:paraId="3D76B91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A7467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Leisti į veną.</w:t>
      </w:r>
    </w:p>
    <w:p w14:paraId="4246923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Prieš vartojimą perskaitykite pakuotės lapelį.</w:t>
      </w:r>
    </w:p>
    <w:p w14:paraId="28649CD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6E2329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EBC553A"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6.</w:t>
      </w:r>
      <w:r w:rsidRPr="00F7565C">
        <w:rPr>
          <w:rFonts w:ascii="Times New Roman" w:eastAsia="Times New Roman" w:hAnsi="Times New Roman" w:cs="Times New Roman"/>
          <w:b/>
        </w:rPr>
        <w:tab/>
        <w:t>SPECIALUS ĮSPĖJIMAS, KAD VAISTINĮ PREPARATĄ BŪTINA LAIKYTI VAIKAMS NEPASTEBIMOJE IR NEPASIEKIAMOJE VIETOJE</w:t>
      </w:r>
    </w:p>
    <w:p w14:paraId="3A1E61A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A94CD0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Laikyti vaikams nepastebimoje ir nepasiekiamoje vietoje.</w:t>
      </w:r>
    </w:p>
    <w:p w14:paraId="798AA0C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647735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21E572" w14:textId="2D57073D"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7.</w:t>
      </w:r>
      <w:r w:rsidRPr="00F7565C">
        <w:rPr>
          <w:rFonts w:ascii="Times New Roman" w:eastAsia="Times New Roman" w:hAnsi="Times New Roman" w:cs="Times New Roman"/>
          <w:b/>
        </w:rPr>
        <w:tab/>
      </w:r>
      <w:r w:rsidR="00BD3CAE" w:rsidRPr="00BD3CAE">
        <w:rPr>
          <w:rFonts w:ascii="Times New Roman" w:eastAsia="Times New Roman" w:hAnsi="Times New Roman" w:cs="Times New Roman"/>
          <w:b/>
        </w:rPr>
        <w:t>KITAS (-I) SPECIALUS (-ŪS) ĮSPĖJIMAS (-AI) (JEI REIKIA)</w:t>
      </w:r>
    </w:p>
    <w:p w14:paraId="456C09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CB176B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CITOTOKSINIS VAISTAS</w:t>
      </w:r>
    </w:p>
    <w:p w14:paraId="1F24B44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E24170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Tik vienkartiniam vartojimui.</w:t>
      </w:r>
    </w:p>
    <w:p w14:paraId="2994333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57DD6B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7A30F7C"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F7565C">
        <w:rPr>
          <w:rFonts w:ascii="Times New Roman" w:eastAsia="Times New Roman" w:hAnsi="Times New Roman" w:cs="Times New Roman"/>
          <w:b/>
        </w:rPr>
        <w:t>8.</w:t>
      </w:r>
      <w:r w:rsidRPr="00F7565C">
        <w:rPr>
          <w:rFonts w:ascii="Times New Roman" w:eastAsia="Times New Roman" w:hAnsi="Times New Roman" w:cs="Times New Roman"/>
          <w:b/>
        </w:rPr>
        <w:tab/>
        <w:t>TINKAMUMO LAIKAS</w:t>
      </w:r>
    </w:p>
    <w:p w14:paraId="0595DC3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12D1CF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EXP: {</w:t>
      </w:r>
      <w:r w:rsidRPr="00F7565C">
        <w:rPr>
          <w:rFonts w:ascii="Times New Roman" w:eastAsia="Times New Roman" w:hAnsi="Times New Roman" w:cs="Times New Roman"/>
          <w:snapToGrid w:val="0"/>
        </w:rPr>
        <w:t>mm/MMMM}</w:t>
      </w:r>
    </w:p>
    <w:p w14:paraId="1ABD0F6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2052D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BB41DFA"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9.</w:t>
      </w:r>
      <w:r w:rsidRPr="00F7565C">
        <w:rPr>
          <w:rFonts w:ascii="Times New Roman" w:eastAsia="Times New Roman" w:hAnsi="Times New Roman" w:cs="Times New Roman"/>
          <w:b/>
        </w:rPr>
        <w:tab/>
        <w:t>SPECIALIOS LAIKYMO SĄLYGOS</w:t>
      </w:r>
    </w:p>
    <w:p w14:paraId="47EEEB4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3C47BD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Laikyti žemesnėje kaip 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Laikyti gamintojo pakuotėje, kad vaistas būtų apsaugotas nuo šviesos. Negalima užšaldyti.</w:t>
      </w:r>
    </w:p>
    <w:p w14:paraId="13CF2B9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DC8F75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Atidarius flakoną, vaistą būtina praskiesti nedelsiant. Aseptinėmis sąlygomis praskiestą tirpalą 15</w:t>
      </w:r>
      <w:r w:rsidR="00800996">
        <w:rPr>
          <w:rFonts w:ascii="Times New Roman" w:eastAsia="Times New Roman" w:hAnsi="Times New Roman" w:cs="Times New Roman"/>
        </w:rPr>
        <w:t> </w:t>
      </w:r>
      <w:r w:rsidR="00800996" w:rsidRPr="00F7565C">
        <w:rPr>
          <w:rFonts w:ascii="Times New Roman" w:eastAsia="Times New Roman" w:hAnsi="Times New Roman" w:cs="Times New Roman"/>
        </w:rPr>
        <w:sym w:font="Symbol" w:char="F0B0"/>
      </w:r>
      <w:r w:rsidR="00800996" w:rsidRPr="00F7565C">
        <w:rPr>
          <w:rFonts w:ascii="Times New Roman" w:eastAsia="Times New Roman" w:hAnsi="Times New Roman" w:cs="Times New Roman"/>
        </w:rPr>
        <w:t xml:space="preserve">C </w:t>
      </w:r>
      <w:r w:rsidRPr="00F7565C">
        <w:rPr>
          <w:rFonts w:ascii="Times New Roman" w:eastAsia="Times New Roman" w:hAnsi="Times New Roman" w:cs="Times New Roman"/>
        </w:rPr>
        <w:noBreakHyphen/>
        <w:t>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galima laikyti 24 val., 2</w:t>
      </w:r>
      <w:r w:rsidR="00800996">
        <w:rPr>
          <w:rFonts w:ascii="Times New Roman" w:eastAsia="Times New Roman" w:hAnsi="Times New Roman" w:cs="Times New Roman"/>
        </w:rPr>
        <w:t> </w:t>
      </w:r>
      <w:r w:rsidR="00800996" w:rsidRPr="00F7565C">
        <w:rPr>
          <w:rFonts w:ascii="Times New Roman" w:eastAsia="Times New Roman" w:hAnsi="Times New Roman" w:cs="Times New Roman"/>
        </w:rPr>
        <w:sym w:font="Symbol" w:char="F0B0"/>
      </w:r>
      <w:r w:rsidR="00800996" w:rsidRPr="00F7565C">
        <w:rPr>
          <w:rFonts w:ascii="Times New Roman" w:eastAsia="Times New Roman" w:hAnsi="Times New Roman" w:cs="Times New Roman"/>
        </w:rPr>
        <w:t xml:space="preserve">C </w:t>
      </w:r>
      <w:r w:rsidRPr="00F7565C">
        <w:rPr>
          <w:rFonts w:ascii="Times New Roman" w:eastAsia="Times New Roman" w:hAnsi="Times New Roman" w:cs="Times New Roman"/>
        </w:rPr>
        <w:noBreakHyphen/>
        <w:t xml:space="preserve">8 °C temperatūroje </w:t>
      </w:r>
      <w:r w:rsidRPr="00F7565C">
        <w:rPr>
          <w:rFonts w:ascii="Times New Roman" w:eastAsia="Times New Roman" w:hAnsi="Times New Roman" w:cs="Times New Roman"/>
        </w:rPr>
        <w:sym w:font="Symbol" w:char="F02D"/>
      </w:r>
      <w:r w:rsidRPr="00F7565C">
        <w:rPr>
          <w:rFonts w:ascii="Times New Roman" w:eastAsia="Times New Roman" w:hAnsi="Times New Roman" w:cs="Times New Roman"/>
        </w:rPr>
        <w:t xml:space="preserve"> 48 val.</w:t>
      </w:r>
    </w:p>
    <w:p w14:paraId="71C554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A52AC3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0A583F0"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10.</w:t>
      </w:r>
      <w:r w:rsidRPr="00F7565C">
        <w:rPr>
          <w:rFonts w:ascii="Times New Roman" w:eastAsia="Times New Roman" w:hAnsi="Times New Roman" w:cs="Times New Roman"/>
          <w:b/>
        </w:rPr>
        <w:tab/>
        <w:t xml:space="preserve">SPECIALIOS ATSARGUMO PRIEMONĖS DĖL NESUVARTOTO </w:t>
      </w:r>
      <w:r w:rsidRPr="00F7565C">
        <w:rPr>
          <w:rFonts w:ascii="Times New Roman" w:eastAsia="Times New Roman" w:hAnsi="Times New Roman" w:cs="Times New Roman"/>
          <w:b/>
          <w:bCs/>
        </w:rPr>
        <w:t xml:space="preserve">VAISTINIO PREPARATO AR JO ATLIEKŲ </w:t>
      </w:r>
      <w:r w:rsidRPr="00F7565C">
        <w:rPr>
          <w:rFonts w:ascii="Times New Roman" w:eastAsia="Times New Roman" w:hAnsi="Times New Roman" w:cs="Times New Roman"/>
          <w:b/>
        </w:rPr>
        <w:t>TVARKYMO (JEI REIKIA)</w:t>
      </w:r>
    </w:p>
    <w:p w14:paraId="38C34C6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755F5F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7C8C3B6"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11.</w:t>
      </w:r>
      <w:r w:rsidRPr="00F7565C">
        <w:rPr>
          <w:rFonts w:ascii="Times New Roman" w:eastAsia="Times New Roman" w:hAnsi="Times New Roman" w:cs="Times New Roman"/>
          <w:b/>
        </w:rPr>
        <w:tab/>
        <w:t>REGISTRUOTOJO PAVADINIMAS IR ADRESAS</w:t>
      </w:r>
    </w:p>
    <w:p w14:paraId="6C0920E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2EDD78B" w14:textId="77777777" w:rsidR="00E03C30" w:rsidRDefault="00E03C30" w:rsidP="00E03C30">
      <w:pPr>
        <w:tabs>
          <w:tab w:val="left" w:pos="567"/>
        </w:tabs>
        <w:spacing w:after="0" w:line="240" w:lineRule="auto"/>
        <w:rPr>
          <w:rFonts w:ascii="Times New Roman" w:hAnsi="Times New Roman" w:cs="Times New Roman"/>
        </w:rPr>
      </w:pP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w:t>
      </w:r>
      <w:proofErr w:type="spellStart"/>
      <w:r w:rsidRPr="00E03C30">
        <w:rPr>
          <w:rFonts w:ascii="Times New Roman" w:hAnsi="Times New Roman" w:cs="Times New Roman"/>
        </w:rPr>
        <w:t>Polska</w:t>
      </w:r>
      <w:proofErr w:type="spellEnd"/>
      <w:r w:rsidRPr="00E03C30">
        <w:rPr>
          <w:rFonts w:ascii="Times New Roman" w:hAnsi="Times New Roman" w:cs="Times New Roman"/>
        </w:rPr>
        <w:t xml:space="preserve"> Sp. z </w:t>
      </w:r>
      <w:proofErr w:type="spellStart"/>
      <w:r w:rsidRPr="00E03C30">
        <w:rPr>
          <w:rFonts w:ascii="Times New Roman" w:hAnsi="Times New Roman" w:cs="Times New Roman"/>
        </w:rPr>
        <w:t>o.o</w:t>
      </w:r>
      <w:proofErr w:type="spellEnd"/>
      <w:r w:rsidRPr="00E03C30">
        <w:rPr>
          <w:rFonts w:ascii="Times New Roman" w:hAnsi="Times New Roman" w:cs="Times New Roman"/>
        </w:rPr>
        <w:t xml:space="preserve">. </w:t>
      </w:r>
    </w:p>
    <w:p w14:paraId="6972BF98" w14:textId="77777777" w:rsidR="00E03C30" w:rsidRDefault="00E03C30" w:rsidP="00E03C30">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Al. </w:t>
      </w:r>
      <w:proofErr w:type="spellStart"/>
      <w:r w:rsidRPr="00E03C30">
        <w:rPr>
          <w:rFonts w:ascii="Times New Roman" w:hAnsi="Times New Roman" w:cs="Times New Roman"/>
        </w:rPr>
        <w:t>Jerozolimskie</w:t>
      </w:r>
      <w:proofErr w:type="spellEnd"/>
      <w:r w:rsidRPr="00E03C30">
        <w:rPr>
          <w:rFonts w:ascii="Times New Roman" w:hAnsi="Times New Roman" w:cs="Times New Roman"/>
        </w:rPr>
        <w:t xml:space="preserve"> 134 </w:t>
      </w:r>
    </w:p>
    <w:p w14:paraId="722D0AB9" w14:textId="77777777" w:rsidR="00E03C30" w:rsidRDefault="00E03C30" w:rsidP="00E03C30">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02-305 </w:t>
      </w:r>
      <w:proofErr w:type="spellStart"/>
      <w:r w:rsidRPr="00E03C30">
        <w:rPr>
          <w:rFonts w:ascii="Times New Roman" w:hAnsi="Times New Roman" w:cs="Times New Roman"/>
        </w:rPr>
        <w:t>Warszawa</w:t>
      </w:r>
      <w:proofErr w:type="spellEnd"/>
      <w:r w:rsidRPr="00E03C30">
        <w:rPr>
          <w:rFonts w:ascii="Times New Roman" w:hAnsi="Times New Roman" w:cs="Times New Roman"/>
        </w:rPr>
        <w:t xml:space="preserve"> </w:t>
      </w:r>
    </w:p>
    <w:p w14:paraId="4501599C" w14:textId="77777777" w:rsidR="00E03C30" w:rsidRPr="00E03C30" w:rsidRDefault="00E03C30" w:rsidP="00E03C30">
      <w:pPr>
        <w:tabs>
          <w:tab w:val="left" w:pos="567"/>
        </w:tabs>
        <w:spacing w:after="0" w:line="240" w:lineRule="auto"/>
        <w:rPr>
          <w:rFonts w:ascii="Times New Roman" w:eastAsia="Times New Roman" w:hAnsi="Times New Roman" w:cs="Times New Roman"/>
        </w:rPr>
      </w:pPr>
      <w:r w:rsidRPr="00E03C30">
        <w:rPr>
          <w:rFonts w:ascii="Times New Roman" w:hAnsi="Times New Roman" w:cs="Times New Roman"/>
        </w:rPr>
        <w:t>Lenkija</w:t>
      </w:r>
    </w:p>
    <w:p w14:paraId="170EA6F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827529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797C83E"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12.</w:t>
      </w:r>
      <w:r w:rsidRPr="00F7565C">
        <w:rPr>
          <w:rFonts w:ascii="Times New Roman" w:eastAsia="Times New Roman" w:hAnsi="Times New Roman" w:cs="Times New Roman"/>
          <w:b/>
        </w:rPr>
        <w:tab/>
        <w:t>REGISTRACIJOS PAŽYMĖJIMO NUMERIS (-IAI)</w:t>
      </w:r>
    </w:p>
    <w:p w14:paraId="64E9A92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2634249" w14:textId="5F41B6AD" w:rsidR="00F7565C" w:rsidRPr="00F7565C" w:rsidRDefault="00F7565C" w:rsidP="00F7565C">
      <w:pPr>
        <w:tabs>
          <w:tab w:val="left" w:pos="567"/>
        </w:tabs>
        <w:spacing w:after="0" w:line="240" w:lineRule="auto"/>
        <w:rPr>
          <w:rFonts w:ascii="Times New Roman" w:eastAsia="Times New Roman" w:hAnsi="Times New Roman" w:cs="Times New Roman"/>
        </w:rPr>
      </w:pPr>
      <w:r w:rsidRPr="0050786A">
        <w:rPr>
          <w:rFonts w:ascii="Times New Roman" w:eastAsia="Times New Roman" w:hAnsi="Times New Roman" w:cs="Times New Roman"/>
        </w:rPr>
        <w:t>LT/1/09/1525/004</w:t>
      </w:r>
      <w:r w:rsidR="00D8519B" w:rsidRPr="0050786A">
        <w:rPr>
          <w:rFonts w:ascii="Times New Roman" w:eastAsia="Times New Roman" w:hAnsi="Times New Roman" w:cs="Times New Roman"/>
        </w:rPr>
        <w:t xml:space="preserve"> </w:t>
      </w:r>
      <w:r w:rsidR="00D8519B" w:rsidRPr="00F7565C">
        <w:rPr>
          <w:rFonts w:ascii="Times New Roman" w:eastAsia="Times New Roman" w:hAnsi="Times New Roman" w:cs="Times New Roman"/>
          <w:highlight w:val="lightGray"/>
        </w:rPr>
        <w:t>–</w:t>
      </w:r>
      <w:r w:rsidR="00D8519B">
        <w:rPr>
          <w:rFonts w:ascii="Times New Roman" w:eastAsia="Times New Roman" w:hAnsi="Times New Roman" w:cs="Times New Roman"/>
          <w:highlight w:val="lightGray"/>
        </w:rPr>
        <w:t xml:space="preserve"> </w:t>
      </w:r>
      <w:r w:rsidR="00D8519B" w:rsidRPr="00F7565C">
        <w:rPr>
          <w:rFonts w:ascii="Times New Roman" w:eastAsia="Times New Roman" w:hAnsi="Times New Roman" w:cs="Times New Roman"/>
          <w:highlight w:val="lightGray"/>
        </w:rPr>
        <w:t xml:space="preserve">15 ml </w:t>
      </w:r>
      <w:r w:rsidR="00D8519B" w:rsidRPr="00D8519B">
        <w:rPr>
          <w:rFonts w:ascii="Times New Roman" w:eastAsia="Times New Roman" w:hAnsi="Times New Roman" w:cs="Times New Roman"/>
          <w:highlight w:val="lightGray"/>
        </w:rPr>
        <w:t>N1</w:t>
      </w:r>
    </w:p>
    <w:p w14:paraId="5AA4B24D" w14:textId="77777777" w:rsidR="0050786A" w:rsidRPr="00F7565C" w:rsidRDefault="0050786A" w:rsidP="0050786A">
      <w:pPr>
        <w:tabs>
          <w:tab w:val="left" w:pos="567"/>
        </w:tabs>
        <w:spacing w:after="0" w:line="240" w:lineRule="auto"/>
        <w:rPr>
          <w:rFonts w:ascii="Times New Roman" w:eastAsia="Times New Roman" w:hAnsi="Times New Roman" w:cs="Times New Roman"/>
        </w:rPr>
      </w:pPr>
      <w:r w:rsidRPr="0050786A">
        <w:rPr>
          <w:rFonts w:ascii="Times New Roman" w:eastAsia="Times New Roman" w:hAnsi="Times New Roman" w:cs="Times New Roman"/>
          <w:highlight w:val="lightGray"/>
        </w:rPr>
        <w:t xml:space="preserve">LT/1/09/1525/003 </w:t>
      </w:r>
      <w:r w:rsidRPr="00D8519B">
        <w:rPr>
          <w:rFonts w:ascii="Times New Roman" w:eastAsia="Times New Roman" w:hAnsi="Times New Roman" w:cs="Times New Roman"/>
          <w:highlight w:val="lightGray"/>
        </w:rPr>
        <w:t>– 25 ml N1</w:t>
      </w:r>
    </w:p>
    <w:p w14:paraId="34F2A23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B450A1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2A01DF9"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13.</w:t>
      </w:r>
      <w:r w:rsidRPr="00F7565C">
        <w:rPr>
          <w:rFonts w:ascii="Times New Roman" w:eastAsia="Times New Roman" w:hAnsi="Times New Roman" w:cs="Times New Roman"/>
          <w:b/>
        </w:rPr>
        <w:tab/>
        <w:t>SERIJOS NUMERIS</w:t>
      </w:r>
    </w:p>
    <w:p w14:paraId="53AA8D3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0F8FDF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Lot:</w:t>
      </w:r>
    </w:p>
    <w:p w14:paraId="7B34661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43D6D6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399E0CD"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14.</w:t>
      </w:r>
      <w:r w:rsidRPr="00F7565C">
        <w:rPr>
          <w:rFonts w:ascii="Times New Roman" w:eastAsia="Times New Roman" w:hAnsi="Times New Roman" w:cs="Times New Roman"/>
          <w:b/>
        </w:rPr>
        <w:tab/>
        <w:t>PARDAVIMO (IŠDAVIMO) TVARKA</w:t>
      </w:r>
    </w:p>
    <w:p w14:paraId="21520C0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3A3AC6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Receptinis vaistas.</w:t>
      </w:r>
    </w:p>
    <w:p w14:paraId="1918BE3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44ECB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039E194"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15.</w:t>
      </w:r>
      <w:r w:rsidRPr="00F7565C">
        <w:rPr>
          <w:rFonts w:ascii="Times New Roman" w:eastAsia="Times New Roman" w:hAnsi="Times New Roman" w:cs="Times New Roman"/>
          <w:b/>
        </w:rPr>
        <w:tab/>
        <w:t>VARTOJIMO INSTRUKCIJA</w:t>
      </w:r>
    </w:p>
    <w:p w14:paraId="678FADF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12270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9706E97" w14:textId="77777777" w:rsidR="00F7565C" w:rsidRPr="00F7565C" w:rsidRDefault="00F7565C" w:rsidP="00F756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16.</w:t>
      </w:r>
      <w:r w:rsidRPr="00F7565C">
        <w:rPr>
          <w:rFonts w:ascii="Times New Roman" w:eastAsia="Times New Roman" w:hAnsi="Times New Roman" w:cs="Times New Roman"/>
          <w:b/>
        </w:rPr>
        <w:tab/>
        <w:t>INFORMACIJA BRAILIO RAŠTU</w:t>
      </w:r>
    </w:p>
    <w:p w14:paraId="194F8D6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BF01CCE" w14:textId="77777777" w:rsidR="00F7565C" w:rsidRPr="00F7565C" w:rsidRDefault="00F7565C" w:rsidP="00F7565C">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658DDEC1" w14:textId="77777777" w:rsidR="00F7565C" w:rsidRPr="00F7565C" w:rsidRDefault="00F7565C" w:rsidP="00184391">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lang w:eastAsia="lt-LT" w:bidi="lt-LT"/>
        </w:rPr>
      </w:pPr>
      <w:r w:rsidRPr="00F7565C">
        <w:rPr>
          <w:rFonts w:ascii="Times New Roman" w:eastAsia="Times New Roman" w:hAnsi="Times New Roman" w:cs="Times New Roman"/>
          <w:b/>
          <w:noProof/>
          <w:lang w:eastAsia="lt-LT" w:bidi="lt-LT"/>
        </w:rPr>
        <w:t>UNIKALUS IDENTIFIKATORIUS – 2D BRŪKŠNINIS KODAS</w:t>
      </w:r>
    </w:p>
    <w:p w14:paraId="0EA77CBD" w14:textId="77777777" w:rsidR="00F7565C" w:rsidRPr="00F7565C" w:rsidRDefault="00F7565C" w:rsidP="00F7565C">
      <w:pPr>
        <w:tabs>
          <w:tab w:val="left" w:pos="567"/>
        </w:tabs>
        <w:spacing w:after="0" w:line="240" w:lineRule="auto"/>
        <w:rPr>
          <w:rFonts w:ascii="Times New Roman" w:eastAsia="Times New Roman" w:hAnsi="Times New Roman" w:cs="Times New Roman"/>
          <w:noProof/>
          <w:lang w:eastAsia="lt-LT" w:bidi="lt-LT"/>
        </w:rPr>
      </w:pPr>
    </w:p>
    <w:p w14:paraId="4A692458" w14:textId="77777777" w:rsidR="00F7565C" w:rsidRPr="00F7565C" w:rsidRDefault="00F7565C" w:rsidP="00F7565C">
      <w:pPr>
        <w:tabs>
          <w:tab w:val="left" w:pos="567"/>
        </w:tabs>
        <w:spacing w:after="0" w:line="240" w:lineRule="auto"/>
        <w:rPr>
          <w:rFonts w:ascii="Times New Roman" w:eastAsia="Times New Roman" w:hAnsi="Times New Roman" w:cs="Times New Roman"/>
          <w:noProof/>
          <w:lang w:eastAsia="lt-LT" w:bidi="lt-LT"/>
        </w:rPr>
      </w:pPr>
      <w:r w:rsidRPr="00F7565C">
        <w:rPr>
          <w:rFonts w:ascii="Times New Roman" w:eastAsia="Times New Roman" w:hAnsi="Times New Roman" w:cs="Times New Roman"/>
          <w:noProof/>
          <w:highlight w:val="lightGray"/>
          <w:lang w:eastAsia="lt-LT" w:bidi="lt-LT"/>
        </w:rPr>
        <w:t>Duomenys nebūtini.</w:t>
      </w:r>
    </w:p>
    <w:p w14:paraId="3EA41AF6" w14:textId="77777777" w:rsidR="00F7565C" w:rsidRPr="00F7565C" w:rsidRDefault="00F7565C" w:rsidP="00F7565C">
      <w:pPr>
        <w:tabs>
          <w:tab w:val="left" w:pos="567"/>
        </w:tabs>
        <w:spacing w:after="0" w:line="240" w:lineRule="auto"/>
        <w:rPr>
          <w:rFonts w:ascii="Times New Roman" w:eastAsia="Times New Roman" w:hAnsi="Times New Roman" w:cs="Times New Roman"/>
          <w:noProof/>
          <w:lang w:eastAsia="lt-LT" w:bidi="lt-LT"/>
        </w:rPr>
      </w:pPr>
    </w:p>
    <w:p w14:paraId="38AB24C9" w14:textId="77777777" w:rsidR="00F7565C" w:rsidRPr="00F7565C" w:rsidRDefault="00F7565C" w:rsidP="00F7565C">
      <w:pPr>
        <w:tabs>
          <w:tab w:val="left" w:pos="567"/>
        </w:tabs>
        <w:spacing w:after="0" w:line="240" w:lineRule="auto"/>
        <w:rPr>
          <w:rFonts w:ascii="Times New Roman" w:eastAsia="Times New Roman" w:hAnsi="Times New Roman" w:cs="Times New Roman"/>
          <w:noProof/>
          <w:lang w:eastAsia="lt-LT" w:bidi="lt-LT"/>
        </w:rPr>
      </w:pPr>
    </w:p>
    <w:p w14:paraId="18AF0F8F" w14:textId="77777777" w:rsidR="00F7565C" w:rsidRPr="00F7565C" w:rsidRDefault="00F7565C" w:rsidP="00184391">
      <w:pPr>
        <w:keepNext/>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noProof/>
          <w:lang w:eastAsia="lt-LT" w:bidi="lt-LT"/>
        </w:rPr>
      </w:pPr>
      <w:r w:rsidRPr="00F7565C">
        <w:rPr>
          <w:rFonts w:ascii="Times New Roman" w:eastAsia="Times New Roman" w:hAnsi="Times New Roman" w:cs="Times New Roman"/>
          <w:b/>
          <w:noProof/>
          <w:lang w:eastAsia="lt-LT" w:bidi="lt-LT"/>
        </w:rPr>
        <w:t>UNIKALUS IDENTIFIKATORIUS – ŽMONĖMS SUPRANTAMI DUOMENYS</w:t>
      </w:r>
    </w:p>
    <w:p w14:paraId="0EF4A0F1" w14:textId="77777777" w:rsidR="00F7565C" w:rsidRPr="00F7565C" w:rsidRDefault="00F7565C" w:rsidP="00F7565C">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59CEF5AC" w14:textId="77777777" w:rsidR="00F7565C" w:rsidRPr="00F7565C" w:rsidRDefault="00F7565C" w:rsidP="00F7565C">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color w:val="000000"/>
          <w:highlight w:val="lightGray"/>
        </w:rPr>
        <w:t>Duomenys nebūtini.</w:t>
      </w:r>
      <w:r w:rsidRPr="00F7565C">
        <w:rPr>
          <w:rFonts w:ascii="Times New Roman" w:eastAsia="Times New Roman" w:hAnsi="Times New Roman" w:cs="Times New Roman"/>
        </w:rPr>
        <w:br w:type="page"/>
      </w:r>
    </w:p>
    <w:p w14:paraId="73B3A33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D889B97"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CC5D56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1C97EF2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BBEDA9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33D41BB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6B37D494"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57E32C33"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12372E0"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7FAC6C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3AA7A99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D22BB29"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872E68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B03236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2714BF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F7CACE2"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3D0125A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00D6EE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4E6540F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1D7AB0BB"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06DABDB8"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10ACEFC6"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55772DA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0E5D96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bookmarkStart w:id="8" w:name="_Toc129243137"/>
      <w:bookmarkStart w:id="9" w:name="_Toc129243262"/>
      <w:r w:rsidRPr="00F7565C">
        <w:rPr>
          <w:rFonts w:ascii="Times New Roman" w:eastAsia="Times New Roman" w:hAnsi="Times New Roman" w:cs="Times New Roman"/>
          <w:b/>
        </w:rPr>
        <w:t>B. PAKUOTĖS LAPELIS</w:t>
      </w:r>
      <w:bookmarkEnd w:id="8"/>
      <w:bookmarkEnd w:id="9"/>
    </w:p>
    <w:p w14:paraId="3CD2BADC"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p>
    <w:p w14:paraId="7B574D6E"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bookmarkStart w:id="10" w:name="_Toc129243263"/>
      <w:bookmarkStart w:id="11" w:name="_Toc129243138"/>
      <w:r w:rsidRPr="00F7565C">
        <w:rPr>
          <w:rFonts w:ascii="Times New Roman" w:eastAsia="Times New Roman" w:hAnsi="Times New Roman" w:cs="Times New Roman"/>
          <w:b/>
        </w:rPr>
        <w:br w:type="page"/>
      </w:r>
    </w:p>
    <w:p w14:paraId="5F42680D"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p>
    <w:p w14:paraId="119E9491"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r w:rsidRPr="00F7565C">
        <w:rPr>
          <w:rFonts w:ascii="Times New Roman" w:eastAsia="Times New Roman" w:hAnsi="Times New Roman" w:cs="Times New Roman"/>
          <w:b/>
        </w:rPr>
        <w:t xml:space="preserve">Pakuotės lapelis: </w:t>
      </w:r>
      <w:bookmarkEnd w:id="10"/>
      <w:bookmarkEnd w:id="11"/>
      <w:r w:rsidRPr="00F7565C">
        <w:rPr>
          <w:rFonts w:ascii="Times New Roman" w:eastAsia="Times New Roman" w:hAnsi="Times New Roman" w:cs="Times New Roman"/>
          <w:b/>
        </w:rPr>
        <w:t>informacija vartotojui</w:t>
      </w:r>
    </w:p>
    <w:p w14:paraId="0BB629FD"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667581EF"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b/>
        </w:rPr>
      </w:pPr>
      <w:r w:rsidRPr="00F7565C">
        <w:rPr>
          <w:rFonts w:ascii="Times New Roman" w:eastAsia="Times New Roman" w:hAnsi="Times New Roman" w:cs="Times New Roman"/>
          <w:b/>
        </w:rPr>
        <w:t>Irinotecan Fresenius 20 mg/ml koncentratas infuziniam tirpalui</w:t>
      </w:r>
    </w:p>
    <w:p w14:paraId="4506A26A" w14:textId="77777777" w:rsidR="00F7565C" w:rsidRPr="00F7565C" w:rsidRDefault="00F7565C" w:rsidP="00F7565C">
      <w:pPr>
        <w:tabs>
          <w:tab w:val="left" w:pos="567"/>
        </w:tabs>
        <w:spacing w:after="0" w:line="240" w:lineRule="auto"/>
        <w:jc w:val="center"/>
        <w:rPr>
          <w:rFonts w:ascii="Times New Roman" w:eastAsia="Times New Roman" w:hAnsi="Times New Roman" w:cs="Times New Roman"/>
        </w:rPr>
      </w:pPr>
      <w:r w:rsidRPr="00F7565C">
        <w:rPr>
          <w:rFonts w:ascii="Times New Roman" w:eastAsia="Times New Roman" w:hAnsi="Times New Roman" w:cs="Times New Roman"/>
        </w:rPr>
        <w:t>irinotekano hidrochloridas trihidratas</w:t>
      </w:r>
    </w:p>
    <w:p w14:paraId="2A91884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C253E52"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Atidžiai perskaitykite visą šį lapelį, prieš pradėdami vartoti vaistą, nes jame pateikiama Jums svarbi informacija.</w:t>
      </w:r>
    </w:p>
    <w:p w14:paraId="2BD48A4F"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Neišmeskite šio lapelio, nes vėl gali prireikti jį perskaityti.</w:t>
      </w:r>
    </w:p>
    <w:p w14:paraId="13CACD39"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kiltų daugiau klausimų, kreipkitės į gydytoją, vaistininką arba slaugytoją.</w:t>
      </w:r>
    </w:p>
    <w:p w14:paraId="662FB2FC"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pasireiškė šalutinis poveikis (net jeigu jis šiame lapelyje nenurodytas) kreipkitės į gydytoją, vaistininką arba slaugytoją. Žr. 4 skyrių.</w:t>
      </w:r>
    </w:p>
    <w:p w14:paraId="4EF25EF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332E9E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343FC2B"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Apie ką rašoma šiame lapelyje?</w:t>
      </w:r>
    </w:p>
    <w:p w14:paraId="322DA86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w:t>
      </w:r>
      <w:r w:rsidRPr="00F7565C">
        <w:rPr>
          <w:rFonts w:ascii="Times New Roman" w:eastAsia="Times New Roman" w:hAnsi="Times New Roman" w:cs="Times New Roman"/>
        </w:rPr>
        <w:tab/>
        <w:t>Kas yra Irinotecan Fresenius ir kam jis vartojamas</w:t>
      </w:r>
    </w:p>
    <w:p w14:paraId="1CA26CC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w:t>
      </w:r>
      <w:r w:rsidRPr="00F7565C">
        <w:rPr>
          <w:rFonts w:ascii="Times New Roman" w:eastAsia="Times New Roman" w:hAnsi="Times New Roman" w:cs="Times New Roman"/>
        </w:rPr>
        <w:tab/>
        <w:t>Kas žinotina prieš vartojant Irinotecan Fresenius</w:t>
      </w:r>
    </w:p>
    <w:p w14:paraId="1E33133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w:t>
      </w:r>
      <w:r w:rsidRPr="00F7565C">
        <w:rPr>
          <w:rFonts w:ascii="Times New Roman" w:eastAsia="Times New Roman" w:hAnsi="Times New Roman" w:cs="Times New Roman"/>
        </w:rPr>
        <w:tab/>
        <w:t>Kaip vartoti Irinotecan Fresenius</w:t>
      </w:r>
    </w:p>
    <w:p w14:paraId="2873E19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w:t>
      </w:r>
      <w:r w:rsidRPr="00F7565C">
        <w:rPr>
          <w:rFonts w:ascii="Times New Roman" w:eastAsia="Times New Roman" w:hAnsi="Times New Roman" w:cs="Times New Roman"/>
        </w:rPr>
        <w:tab/>
        <w:t>Galimas šalutinis poveikis</w:t>
      </w:r>
    </w:p>
    <w:p w14:paraId="00A15C4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w:t>
      </w:r>
      <w:r w:rsidRPr="00F7565C">
        <w:rPr>
          <w:rFonts w:ascii="Times New Roman" w:eastAsia="Times New Roman" w:hAnsi="Times New Roman" w:cs="Times New Roman"/>
        </w:rPr>
        <w:tab/>
        <w:t>Kaip laikyti Irinotecan Fresenius</w:t>
      </w:r>
    </w:p>
    <w:p w14:paraId="495EF4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6.</w:t>
      </w:r>
      <w:r w:rsidRPr="00F7565C">
        <w:rPr>
          <w:rFonts w:ascii="Times New Roman" w:eastAsia="Times New Roman" w:hAnsi="Times New Roman" w:cs="Times New Roman"/>
        </w:rPr>
        <w:tab/>
        <w:t>Pakuotės turinys ir kita informacija</w:t>
      </w:r>
    </w:p>
    <w:p w14:paraId="5AC391C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BBC1BD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A84E8D1"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bookmarkStart w:id="12" w:name="_Toc129243264"/>
      <w:bookmarkStart w:id="13" w:name="_Toc129243139"/>
      <w:r w:rsidRPr="00F7565C">
        <w:rPr>
          <w:rFonts w:ascii="Times New Roman" w:eastAsia="Times New Roman" w:hAnsi="Times New Roman" w:cs="Times New Roman"/>
          <w:b/>
        </w:rPr>
        <w:t>1.</w:t>
      </w:r>
      <w:r w:rsidRPr="00F7565C">
        <w:rPr>
          <w:rFonts w:ascii="Times New Roman" w:eastAsia="Times New Roman" w:hAnsi="Times New Roman" w:cs="Times New Roman"/>
          <w:b/>
        </w:rPr>
        <w:tab/>
        <w:t>K</w:t>
      </w:r>
      <w:bookmarkEnd w:id="12"/>
      <w:bookmarkEnd w:id="13"/>
      <w:r w:rsidRPr="00F7565C">
        <w:rPr>
          <w:rFonts w:ascii="Times New Roman" w:eastAsia="Times New Roman" w:hAnsi="Times New Roman" w:cs="Times New Roman"/>
          <w:b/>
        </w:rPr>
        <w:t>as yra Irinotecan Fresenius ir kam jis vartojamas</w:t>
      </w:r>
    </w:p>
    <w:p w14:paraId="77E4480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BAB4368" w14:textId="77777777" w:rsidR="00F7565C" w:rsidRPr="00F7565C" w:rsidRDefault="00F7565C" w:rsidP="00F7565C">
      <w:pPr>
        <w:tabs>
          <w:tab w:val="left" w:pos="270"/>
          <w:tab w:val="left" w:pos="567"/>
        </w:tabs>
        <w:autoSpaceDE w:val="0"/>
        <w:autoSpaceDN w:val="0"/>
        <w:adjustRightIn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Irinotekanas priklauso vaistų, vadinamų citostatikais (priešvėžiniais vaistais), grupei. </w:t>
      </w:r>
    </w:p>
    <w:p w14:paraId="444595C4" w14:textId="77777777" w:rsidR="00F7565C" w:rsidRPr="00F7565C" w:rsidRDefault="00F7565C" w:rsidP="00F7565C">
      <w:pPr>
        <w:tabs>
          <w:tab w:val="left" w:pos="270"/>
          <w:tab w:val="left" w:pos="567"/>
        </w:tabs>
        <w:autoSpaceDE w:val="0"/>
        <w:autoSpaceDN w:val="0"/>
        <w:adjustRightInd w:val="0"/>
        <w:spacing w:after="0" w:line="240" w:lineRule="auto"/>
        <w:rPr>
          <w:rFonts w:ascii="Times New Roman" w:eastAsia="Times New Roman" w:hAnsi="Times New Roman" w:cs="Times New Roman"/>
          <w:color w:val="000000"/>
        </w:rPr>
      </w:pPr>
    </w:p>
    <w:p w14:paraId="3C8F67C1"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Šio vaisto kartu su kitais vaistais (kombinuotajam gydymui) ar vien jo (monoterapijai) vartojama progresavusiam gaubtinės ir tiesiosios žarnos vėžiui gydyti suaugusiesiems, kai storąją žarną apėmęs sutrikimas yra pažengęs.</w:t>
      </w:r>
    </w:p>
    <w:p w14:paraId="648C3200"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71671080"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Gaubtinės ir tiesiosios žarnos vėžiui gydyti gydytojas gali Jums skirti irinotekano derinyje su 5-fluorouracilu/folino rūgštimi (5FU/FR) ir bevacizumabu.</w:t>
      </w:r>
    </w:p>
    <w:p w14:paraId="19F0EAED" w14:textId="77777777" w:rsidR="00F7565C" w:rsidRPr="00F7565C" w:rsidRDefault="00F7565C" w:rsidP="00F7565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4A713347" w14:textId="77777777" w:rsidR="00F7565C" w:rsidRPr="00F7565C" w:rsidRDefault="00F7565C" w:rsidP="00F7565C">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color w:val="000000"/>
        </w:rPr>
        <w:t>Gaubtinės ir tiesiosios žarnos vėžiui gydyti gydytojas gali Jums skirti irinotekano derinyje su kapecitabinu ir bevacizumabu arba be jo.</w:t>
      </w:r>
    </w:p>
    <w:p w14:paraId="73C918EF" w14:textId="77777777" w:rsidR="00F7565C" w:rsidRPr="00F7565C" w:rsidRDefault="00F7565C" w:rsidP="00F7565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14:paraId="04CE897B" w14:textId="77777777" w:rsidR="00F7565C" w:rsidRPr="00F7565C" w:rsidRDefault="00F7565C" w:rsidP="00F7565C">
      <w:pPr>
        <w:tabs>
          <w:tab w:val="left" w:pos="567"/>
        </w:tabs>
        <w:spacing w:after="0" w:line="240" w:lineRule="auto"/>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Gydytojas irinotekaną gali skirti vartoti kartu su cetuksimabu storosios žarnos vėžiui (KRAS laukinio tipo) gydyti. Tai yra tam tikros rūšies vėžys, kai yra epidermio augimo faktoriaus receptorių (EAFR), kuriuos blokuoja cetuksimabas.</w:t>
      </w:r>
    </w:p>
    <w:p w14:paraId="027CE285" w14:textId="77777777" w:rsidR="00F7565C" w:rsidRPr="00F7565C" w:rsidRDefault="00F7565C" w:rsidP="00F7565C">
      <w:pPr>
        <w:tabs>
          <w:tab w:val="left" w:pos="567"/>
        </w:tabs>
        <w:spacing w:after="0" w:line="240" w:lineRule="auto"/>
        <w:jc w:val="both"/>
        <w:rPr>
          <w:rFonts w:ascii="Times New Roman" w:eastAsia="Times New Roman" w:hAnsi="Times New Roman" w:cs="Times New Roman"/>
          <w:color w:val="000000"/>
        </w:rPr>
      </w:pPr>
    </w:p>
    <w:p w14:paraId="0C0AA997" w14:textId="77777777" w:rsidR="00F7565C" w:rsidRPr="00F7565C" w:rsidRDefault="00F7565C" w:rsidP="00F7565C">
      <w:pPr>
        <w:tabs>
          <w:tab w:val="left" w:pos="567"/>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Jeigu Jums reikalinga bet kokia kita informacija apie Jūsų būklę, pasiklauskite savo gydytojo.</w:t>
      </w:r>
    </w:p>
    <w:p w14:paraId="1018ABDA" w14:textId="77777777" w:rsidR="00F7565C" w:rsidRPr="00F7565C" w:rsidRDefault="00F7565C" w:rsidP="00F7565C">
      <w:pPr>
        <w:tabs>
          <w:tab w:val="left" w:pos="567"/>
        </w:tabs>
        <w:spacing w:after="0" w:line="240" w:lineRule="auto"/>
        <w:jc w:val="both"/>
        <w:rPr>
          <w:rFonts w:ascii="Times New Roman" w:eastAsia="Times New Roman" w:hAnsi="Times New Roman" w:cs="Times New Roman"/>
        </w:rPr>
      </w:pPr>
    </w:p>
    <w:p w14:paraId="1D8571D3" w14:textId="77777777" w:rsidR="00F7565C" w:rsidRPr="00F7565C" w:rsidRDefault="00F7565C" w:rsidP="00F7565C">
      <w:pPr>
        <w:tabs>
          <w:tab w:val="left" w:pos="567"/>
        </w:tabs>
        <w:spacing w:after="0" w:line="240" w:lineRule="auto"/>
        <w:jc w:val="both"/>
        <w:rPr>
          <w:rFonts w:ascii="Times New Roman" w:eastAsia="Times New Roman" w:hAnsi="Times New Roman" w:cs="Times New Roman"/>
        </w:rPr>
      </w:pPr>
    </w:p>
    <w:p w14:paraId="236C799E"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bookmarkStart w:id="14" w:name="_Toc129243265"/>
      <w:bookmarkStart w:id="15" w:name="_Toc129243140"/>
      <w:r w:rsidRPr="00F7565C">
        <w:rPr>
          <w:rFonts w:ascii="Times New Roman" w:eastAsia="Times New Roman" w:hAnsi="Times New Roman" w:cs="Times New Roman"/>
          <w:b/>
        </w:rPr>
        <w:t>2.</w:t>
      </w:r>
      <w:r w:rsidRPr="00F7565C">
        <w:rPr>
          <w:rFonts w:ascii="Times New Roman" w:eastAsia="Times New Roman" w:hAnsi="Times New Roman" w:cs="Times New Roman"/>
          <w:b/>
        </w:rPr>
        <w:tab/>
        <w:t>K</w:t>
      </w:r>
      <w:bookmarkEnd w:id="14"/>
      <w:bookmarkEnd w:id="15"/>
      <w:r w:rsidRPr="00F7565C">
        <w:rPr>
          <w:rFonts w:ascii="Times New Roman" w:eastAsia="Times New Roman" w:hAnsi="Times New Roman" w:cs="Times New Roman"/>
          <w:b/>
        </w:rPr>
        <w:t>as žinotina prieš vartojant Irinotecan Fresenius</w:t>
      </w:r>
    </w:p>
    <w:p w14:paraId="138268F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D00D323"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Irinotecan Fresenius vartoti negalima:</w:t>
      </w:r>
    </w:p>
    <w:p w14:paraId="73B09EEB"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yra alergija irinotekano hidrochloridui trihidratui arba bet kuriai pagalbinei šio vaisto medžiagai (jos išvardytos 6 skyriuje);</w:t>
      </w:r>
    </w:p>
    <w:p w14:paraId="59CDA494"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sergate bet kokia kita žarnų liga arba buvo žarnų nepraeinamumas;</w:t>
      </w:r>
    </w:p>
    <w:p w14:paraId="412FA618"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žindote;</w:t>
      </w:r>
    </w:p>
    <w:p w14:paraId="5C03C8E0" w14:textId="77777777" w:rsidR="00F7565C" w:rsidRPr="00F7565C" w:rsidRDefault="00F7565C" w:rsidP="00F7565C">
      <w:pPr>
        <w:numPr>
          <w:ilvl w:val="12"/>
          <w:numId w:val="0"/>
        </w:num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lastRenderedPageBreak/>
        <w:t>-</w:t>
      </w:r>
      <w:r w:rsidRPr="00F7565C">
        <w:rPr>
          <w:rFonts w:ascii="Times New Roman" w:eastAsia="Times New Roman" w:hAnsi="Times New Roman" w:cs="Times New Roman"/>
        </w:rPr>
        <w:tab/>
        <w:t>jeigu padidėjęs (daugiau negu 3 kartus didesnis už viršutinę normos ribą) bilirubino kiekis kraujyje;</w:t>
      </w:r>
    </w:p>
    <w:p w14:paraId="183E1145"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yra nepakankamas kraujo ląstelių kiekis (sunkus kaulų čiulpų veiklos nepakankamumas);</w:t>
      </w:r>
    </w:p>
    <w:p w14:paraId="20293A04"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bloga bendra sveikatos būklė (įvertinus pagal tarptautinius standartus);</w:t>
      </w:r>
    </w:p>
    <w:p w14:paraId="68A37CE6"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vartojate natūralių paprastųjų jonažolių (</w:t>
      </w:r>
      <w:r w:rsidRPr="00F7565C">
        <w:rPr>
          <w:rFonts w:ascii="Times New Roman" w:eastAsia="Times New Roman" w:hAnsi="Times New Roman" w:cs="Times New Roman"/>
          <w:i/>
        </w:rPr>
        <w:t>Hypericum perforatum</w:t>
      </w:r>
      <w:r w:rsidRPr="00F7565C">
        <w:rPr>
          <w:rFonts w:ascii="Times New Roman" w:eastAsia="Times New Roman" w:hAnsi="Times New Roman" w:cs="Times New Roman"/>
        </w:rPr>
        <w:t>) preparatų.</w:t>
      </w:r>
    </w:p>
    <w:p w14:paraId="62FB6E6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2C74001"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 xml:space="preserve">Įspėjimai ir atsargumo priemonės </w:t>
      </w:r>
    </w:p>
    <w:p w14:paraId="10EF575C"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Specialių atsargumo priemonių reikia imtis senyviems pacientams, kadangi jų biologinės funkcijos dažnai būna susilpnėję.</w:t>
      </w:r>
    </w:p>
    <w:p w14:paraId="48F7149A"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p>
    <w:p w14:paraId="49DE29EB"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Irinotekanas yra priešvėžinis vaistas, todėl jis bus vartojamas specialiame skyriuje, prižiūrint gydytojui, kvalifikuotam skirti priešvėžinių vaistų. Skyriaus personalas paaiškins, kokių specialių priemonių reikia imtis gydymo metu ir po jo. Šis pakuotės lapelis padės Jums tai prisiminti.</w:t>
      </w:r>
    </w:p>
    <w:p w14:paraId="6AFAEB45"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p>
    <w:p w14:paraId="37209A2C"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kartu su irinotekanu vartojate cetuksimabo, bevacizumabo arba kapecitabino, perskaitykite šių vaistų pakuotės lapelius.</w:t>
      </w:r>
    </w:p>
    <w:p w14:paraId="78C7573B"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Pasitarkite su gydytoju prieš pradėdami vartoti šį vaistą, jeigu Jums tinka bet kuri iš toliau išvardytų būklių:</w:t>
      </w:r>
    </w:p>
    <w:p w14:paraId="126A7D0E"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Times New Roman" w:hAnsi="Times New Roman" w:cs="Times New Roman"/>
        </w:rPr>
        <w:t xml:space="preserve">jeigu </w:t>
      </w:r>
      <w:r w:rsidRPr="00F7565C">
        <w:rPr>
          <w:rFonts w:ascii="Times New Roman" w:eastAsia="Calibri" w:hAnsi="Times New Roman" w:cs="Times New Roman"/>
        </w:rPr>
        <w:t>sergate kepenų liga arba gelta;</w:t>
      </w:r>
    </w:p>
    <w:p w14:paraId="1A4C3710"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jeigu sergate inkstų liga;</w:t>
      </w:r>
    </w:p>
    <w:p w14:paraId="78E92465"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sergate </w:t>
      </w:r>
      <w:r w:rsidRPr="00F7565C">
        <w:rPr>
          <w:rFonts w:ascii="Times New Roman" w:eastAsia="Calibri" w:hAnsi="Times New Roman" w:cs="Times New Roman"/>
          <w:bCs/>
        </w:rPr>
        <w:t>astma</w:t>
      </w:r>
      <w:r w:rsidRPr="00F7565C">
        <w:rPr>
          <w:rFonts w:ascii="Times New Roman" w:eastAsia="Calibri" w:hAnsi="Times New Roman" w:cs="Times New Roman"/>
        </w:rPr>
        <w:t>;</w:t>
      </w:r>
    </w:p>
    <w:p w14:paraId="232630C0"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kada nors esate gydyti </w:t>
      </w:r>
      <w:r w:rsidRPr="00F7565C">
        <w:rPr>
          <w:rFonts w:ascii="Times New Roman" w:eastAsia="Calibri" w:hAnsi="Times New Roman" w:cs="Times New Roman"/>
          <w:bCs/>
        </w:rPr>
        <w:t>spinduline terapija</w:t>
      </w:r>
      <w:r w:rsidRPr="00F7565C">
        <w:rPr>
          <w:rFonts w:ascii="Times New Roman" w:eastAsia="Calibri" w:hAnsi="Times New Roman" w:cs="Times New Roman"/>
        </w:rPr>
        <w:t>;</w:t>
      </w:r>
    </w:p>
    <w:p w14:paraId="0B290B8C"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anksčiau buvote gydyti irinotekanu ir po to pasireiškė sunkus </w:t>
      </w:r>
      <w:r w:rsidRPr="00F7565C">
        <w:rPr>
          <w:rFonts w:ascii="Times New Roman" w:eastAsia="Calibri" w:hAnsi="Times New Roman" w:cs="Times New Roman"/>
          <w:bCs/>
        </w:rPr>
        <w:t>viduriavimas</w:t>
      </w:r>
      <w:r w:rsidRPr="00F7565C">
        <w:rPr>
          <w:rFonts w:ascii="Times New Roman" w:eastAsia="Calibri" w:hAnsi="Times New Roman" w:cs="Times New Roman"/>
        </w:rPr>
        <w:t xml:space="preserve"> arba </w:t>
      </w:r>
      <w:r w:rsidRPr="00F7565C">
        <w:rPr>
          <w:rFonts w:ascii="Times New Roman" w:eastAsia="Calibri" w:hAnsi="Times New Roman" w:cs="Times New Roman"/>
          <w:bCs/>
        </w:rPr>
        <w:t>karščiavimas;</w:t>
      </w:r>
    </w:p>
    <w:p w14:paraId="40ACAC83"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jeigu sergate širdies ligomis;</w:t>
      </w:r>
    </w:p>
    <w:p w14:paraId="3B62EF56"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jeigu rūkote, Jūsų aukštas kraujospūdis arba padidėjęs cholesterolio kiekis, nes tai gali padidinti pavojų susirgti širdies liga gydymo šiuo vaistu metu;</w:t>
      </w:r>
    </w:p>
    <w:p w14:paraId="5D849699"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buvote paskiepyti arba Jums reikia nuo ko nors </w:t>
      </w:r>
      <w:r w:rsidRPr="00F7565C">
        <w:rPr>
          <w:rFonts w:ascii="Times New Roman" w:eastAsia="Calibri" w:hAnsi="Times New Roman" w:cs="Times New Roman"/>
          <w:bCs/>
        </w:rPr>
        <w:t>skiepytis;</w:t>
      </w:r>
    </w:p>
    <w:p w14:paraId="42925C0D" w14:textId="77777777" w:rsidR="00F7565C" w:rsidRPr="00F7565C" w:rsidRDefault="00F7565C" w:rsidP="00F7565C">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vartojate kokius nors kitus vaistus. Žr. toliau skyrių </w:t>
      </w:r>
      <w:r w:rsidRPr="00F7565C">
        <w:rPr>
          <w:rFonts w:ascii="Times New Roman" w:eastAsia="Calibri" w:hAnsi="Times New Roman" w:cs="Times New Roman"/>
          <w:bCs/>
        </w:rPr>
        <w:t>„Kiti vaistai ir Irinotecan Fresenius“</w:t>
      </w:r>
      <w:r w:rsidRPr="00F7565C">
        <w:rPr>
          <w:rFonts w:ascii="Times New Roman" w:eastAsia="Calibri" w:hAnsi="Times New Roman" w:cs="Times New Roman"/>
        </w:rPr>
        <w:t>.</w:t>
      </w:r>
    </w:p>
    <w:p w14:paraId="03E22ADB" w14:textId="77777777" w:rsidR="00F7565C" w:rsidRPr="00F7565C" w:rsidRDefault="00F7565C" w:rsidP="00F7565C">
      <w:pPr>
        <w:numPr>
          <w:ilvl w:val="12"/>
          <w:numId w:val="0"/>
        </w:numPr>
        <w:tabs>
          <w:tab w:val="left" w:pos="567"/>
        </w:tabs>
        <w:spacing w:after="0" w:line="240" w:lineRule="auto"/>
        <w:rPr>
          <w:rFonts w:ascii="Times New Roman" w:eastAsia="Times New Roman" w:hAnsi="Times New Roman" w:cs="Times New Roman"/>
        </w:rPr>
      </w:pPr>
    </w:p>
    <w:p w14:paraId="1692B5A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Irinotecan Fresenius infuzijos metu (ji trunka 30</w:t>
      </w:r>
      <w:r w:rsidRPr="00F7565C">
        <w:rPr>
          <w:rFonts w:ascii="Times New Roman" w:eastAsia="Times New Roman" w:hAnsi="Times New Roman" w:cs="Times New Roman"/>
          <w:b/>
        </w:rPr>
        <w:noBreakHyphen/>
        <w:t xml:space="preserve">90 minučių) ir iki 24 val. po jos </w:t>
      </w:r>
      <w:r w:rsidRPr="00F7565C">
        <w:rPr>
          <w:rFonts w:ascii="Times New Roman" w:eastAsia="Times New Roman" w:hAnsi="Times New Roman" w:cs="Times New Roman"/>
        </w:rPr>
        <w:t>gali atsirasti tokių simptomų:</w:t>
      </w:r>
    </w:p>
    <w:p w14:paraId="154F93F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viduriavimas;</w:t>
      </w:r>
    </w:p>
    <w:p w14:paraId="28EB814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prakaitavimas;</w:t>
      </w:r>
    </w:p>
    <w:p w14:paraId="6DCC77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pilvo skausmas;</w:t>
      </w:r>
    </w:p>
    <w:p w14:paraId="581A3E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pykinimas;</w:t>
      </w:r>
    </w:p>
    <w:p w14:paraId="01DA321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ašarojimas;</w:t>
      </w:r>
    </w:p>
    <w:p w14:paraId="2AC1842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regos sutrikimų;</w:t>
      </w:r>
    </w:p>
    <w:p w14:paraId="5CF7FBE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didelis seilėtekis;</w:t>
      </w:r>
    </w:p>
    <w:p w14:paraId="3086AF3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žemas kraujospūdis.</w:t>
      </w:r>
    </w:p>
    <w:p w14:paraId="39FBDD7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6B0E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Šių simptomų medicininis pavadinimas yra „</w:t>
      </w:r>
      <w:r w:rsidRPr="00F7565C">
        <w:rPr>
          <w:rFonts w:ascii="Times New Roman" w:eastAsia="Times New Roman" w:hAnsi="Times New Roman" w:cs="Times New Roman"/>
          <w:b/>
        </w:rPr>
        <w:t>ūminis cholinerginis sindromas“</w:t>
      </w:r>
      <w:r w:rsidRPr="00F7565C">
        <w:rPr>
          <w:rFonts w:ascii="Times New Roman" w:eastAsia="Times New Roman" w:hAnsi="Times New Roman" w:cs="Times New Roman"/>
        </w:rPr>
        <w:t xml:space="preserve">, kurį galima išgydyti (pvz., atropinu). Jeigu Jums pasireiškia bet kuris iš šių simptomų, </w:t>
      </w:r>
      <w:r w:rsidRPr="00F7565C">
        <w:rPr>
          <w:rFonts w:ascii="Times New Roman" w:eastAsia="Times New Roman" w:hAnsi="Times New Roman" w:cs="Times New Roman"/>
          <w:b/>
        </w:rPr>
        <w:t>nedelsdami pasakykite gydytojui</w:t>
      </w:r>
      <w:r w:rsidRPr="00F7565C">
        <w:rPr>
          <w:rFonts w:ascii="Times New Roman" w:eastAsia="Times New Roman" w:hAnsi="Times New Roman" w:cs="Times New Roman"/>
        </w:rPr>
        <w:t xml:space="preserve">, kuris Jums skirs reikiamą gydymą. </w:t>
      </w:r>
    </w:p>
    <w:p w14:paraId="3C15EF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08FE5E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Laikotarpiu po paros po Irinotecan Fresenius infuzijos iki kitos jo infuzijos</w:t>
      </w:r>
      <w:r w:rsidRPr="00F7565C">
        <w:rPr>
          <w:rFonts w:ascii="Times New Roman" w:eastAsia="Times New Roman" w:hAnsi="Times New Roman" w:cs="Times New Roman"/>
        </w:rPr>
        <w:t xml:space="preserve"> Jums gali pasireikšti įvairių simptomų, kurie gali būti sunkūs, todėl gali prireikti skubaus gydymo ir atidžios priežiūros. </w:t>
      </w:r>
    </w:p>
    <w:p w14:paraId="1B744BB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89F2DD"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lastRenderedPageBreak/>
        <w:t>Viduriavimas</w:t>
      </w:r>
    </w:p>
    <w:p w14:paraId="6236EF6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Viduriavimas, prasidėjęs praėjus daugiau negu 24 val. po Irinotecan Fresenius infuzijos (vėlyvasis viduriavimas), gali būti sunkus. Paprastai jis pasireiškia per 5 paras po infuzijos. Viduriavimą būtina slopinti nedelsiant, be to, Jums būtina atidi priežiūra. Tuoj pat po pirmo pasituštinimo skystomis išmatomis Jums būtina elgtis taip, kaip nurodyta toliau.</w:t>
      </w:r>
    </w:p>
    <w:p w14:paraId="708A806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C6CEEA6"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1.</w:t>
      </w:r>
      <w:r w:rsidRPr="00F7565C">
        <w:rPr>
          <w:rFonts w:ascii="Times New Roman" w:eastAsia="Times New Roman" w:hAnsi="Times New Roman" w:cs="Times New Roman"/>
        </w:rPr>
        <w:tab/>
        <w:t>Pradėti vartoti gydytojo skirtų vaistų nuo viduriavimo tiksliai taip, kaip jo nurodyta. Nepasitarus su gydytoju, gydymo keisti negalima. Rekomenduojamas vaistas nuo viduriavimo yra loperamidas (pradinė jo dozė yra 4 mg, po reikia gerti po 2 mg kas 2 val., taip pat ir naktį). Taip vaisto reikia vartoti dar mažiausiai 12 val. po paskutinio pasituštinimo skystomis išmatomis. Ilgiau negu 48 val. taip šio vaisto vartoti negalima.</w:t>
      </w:r>
    </w:p>
    <w:p w14:paraId="4A0C1A44"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2.</w:t>
      </w:r>
      <w:r w:rsidRPr="00F7565C">
        <w:rPr>
          <w:rFonts w:ascii="Times New Roman" w:eastAsia="Times New Roman" w:hAnsi="Times New Roman" w:cs="Times New Roman"/>
        </w:rPr>
        <w:tab/>
        <w:t>Nedelsiant pradėti gerti daug vandens ir skysčių (vandens, gazuoto vandens, putojančių nealkoholinių gėrimų, sriubos ar geriamųjų, skysčių kiekį organizme papildančių, preparatų).</w:t>
      </w:r>
    </w:p>
    <w:p w14:paraId="4D5872E0"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3.</w:t>
      </w:r>
      <w:r w:rsidRPr="00F7565C">
        <w:rPr>
          <w:rFonts w:ascii="Times New Roman" w:eastAsia="Times New Roman" w:hAnsi="Times New Roman" w:cs="Times New Roman"/>
        </w:rPr>
        <w:tab/>
        <w:t>Nedelsiant informuoti gydymą prižiūrinti gydytoją apie viduriavimą. Jeigu su juo susisiekti negalite, kreipkitės į ligoninės skyriaus, prižiūrinčio gydymą Irinotecan Fresenius, gydytoją. Labai svarbu, kad jie žinotų apie viduriavimą.</w:t>
      </w:r>
    </w:p>
    <w:p w14:paraId="553BE2DA"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757A991D"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Rekomenduojama vykti į ligoninę, kad būtų suvaldytas viduriavimas, jeigu:</w:t>
      </w:r>
    </w:p>
    <w:p w14:paraId="7B50D828" w14:textId="77777777" w:rsidR="00F7565C" w:rsidRPr="00F7565C" w:rsidRDefault="00F7565C" w:rsidP="00F7565C">
      <w:pPr>
        <w:numPr>
          <w:ilvl w:val="0"/>
          <w:numId w:val="5"/>
        </w:numPr>
        <w:tabs>
          <w:tab w:val="left" w:pos="567"/>
        </w:tabs>
        <w:spacing w:after="0" w:line="240" w:lineRule="auto"/>
        <w:ind w:left="567" w:hanging="567"/>
        <w:contextualSpacing/>
        <w:rPr>
          <w:rFonts w:ascii="Times New Roman" w:eastAsia="Times New Roman" w:hAnsi="Times New Roman" w:cs="Times New Roman"/>
          <w:b/>
        </w:rPr>
      </w:pPr>
      <w:r w:rsidRPr="00F7565C">
        <w:rPr>
          <w:rFonts w:ascii="Times New Roman" w:eastAsia="Times New Roman" w:hAnsi="Times New Roman" w:cs="Times New Roman"/>
          <w:b/>
        </w:rPr>
        <w:t>viduriuojate ir karščiuojate (temperatūra aukštesnė negu 38 °C);</w:t>
      </w:r>
    </w:p>
    <w:p w14:paraId="678162A7" w14:textId="77777777" w:rsidR="00F7565C" w:rsidRPr="00F7565C" w:rsidRDefault="00F7565C" w:rsidP="00F7565C">
      <w:pPr>
        <w:numPr>
          <w:ilvl w:val="0"/>
          <w:numId w:val="5"/>
        </w:numPr>
        <w:tabs>
          <w:tab w:val="left" w:pos="567"/>
        </w:tabs>
        <w:spacing w:after="0" w:line="240" w:lineRule="auto"/>
        <w:ind w:left="567" w:hanging="567"/>
        <w:contextualSpacing/>
        <w:rPr>
          <w:rFonts w:ascii="Times New Roman" w:eastAsia="Times New Roman" w:hAnsi="Times New Roman" w:cs="Times New Roman"/>
          <w:b/>
        </w:rPr>
      </w:pPr>
      <w:r w:rsidRPr="00F7565C">
        <w:rPr>
          <w:rFonts w:ascii="Times New Roman" w:eastAsia="Times New Roman" w:hAnsi="Times New Roman" w:cs="Times New Roman"/>
          <w:b/>
        </w:rPr>
        <w:t>sunkiai viduriuojate (ir vemiate), dėl ko netekote daug skysčių ir juos būtina atstyti lašinant skysčius į veną;</w:t>
      </w:r>
    </w:p>
    <w:p w14:paraId="69B27EB3" w14:textId="77777777" w:rsidR="00F7565C" w:rsidRPr="00F7565C" w:rsidRDefault="00F7565C" w:rsidP="00F7565C">
      <w:pPr>
        <w:numPr>
          <w:ilvl w:val="0"/>
          <w:numId w:val="5"/>
        </w:numPr>
        <w:tabs>
          <w:tab w:val="left" w:pos="567"/>
        </w:tabs>
        <w:spacing w:after="0" w:line="240" w:lineRule="auto"/>
        <w:ind w:left="567" w:hanging="567"/>
        <w:contextualSpacing/>
        <w:rPr>
          <w:rFonts w:ascii="Times New Roman" w:eastAsia="Times New Roman" w:hAnsi="Times New Roman" w:cs="Times New Roman"/>
          <w:b/>
        </w:rPr>
      </w:pPr>
      <w:r w:rsidRPr="00F7565C">
        <w:rPr>
          <w:rFonts w:ascii="Times New Roman" w:eastAsia="Times New Roman" w:hAnsi="Times New Roman" w:cs="Times New Roman"/>
          <w:b/>
        </w:rPr>
        <w:t>praėjus 48 val. nuo viduriavimo gydymo vaistais pradžios, vis dar viduriuojate.</w:t>
      </w:r>
    </w:p>
    <w:p w14:paraId="7FB397A7" w14:textId="77777777" w:rsidR="00F7565C" w:rsidRPr="00F7565C" w:rsidRDefault="00F7565C" w:rsidP="00F7565C">
      <w:pPr>
        <w:tabs>
          <w:tab w:val="left" w:pos="567"/>
        </w:tabs>
        <w:spacing w:after="0" w:line="240" w:lineRule="auto"/>
        <w:contextualSpacing/>
        <w:rPr>
          <w:rFonts w:ascii="Times New Roman" w:eastAsia="Calibri" w:hAnsi="Times New Roman" w:cs="Times New Roman"/>
        </w:rPr>
      </w:pPr>
    </w:p>
    <w:p w14:paraId="27CDE0D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Pastaba!</w:t>
      </w:r>
      <w:r w:rsidRPr="00F7565C">
        <w:rPr>
          <w:rFonts w:ascii="Times New Roman" w:eastAsia="Times New Roman" w:hAnsi="Times New Roman" w:cs="Times New Roman"/>
        </w:rPr>
        <w:t xml:space="preserve"> Negalima vartoti kitokių vaistų nuo viduriavimo, negu gydytojo skirta, ir gerti kitokių skysčių, negu anksčiau nurodyta. Laikykitės gydytojo nurodymų. Vaistų nuo viduriavimo vartoti negalima net tuo atveju, jeigu vėlyvasis viduriavimas buvo pasireiškęs ankstesnių gydymo ciklų metu.</w:t>
      </w:r>
    </w:p>
    <w:p w14:paraId="2036BB9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EC69D5D"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Karščiavimas</w:t>
      </w:r>
    </w:p>
    <w:p w14:paraId="548FE40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kūno temperatūra pakyla virš 38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tai gali būti infekcinės ligos požymis, ypač tuo atveju, jeigu viduriuojate. Jeigu dėl bet kokių priežasčių karščiuojate (temperatūra aukštesnė negu 38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nedelsdami kreipkitės į savo arba gydymą prižiūrinčio skyriaus gydytoją, kadangi jie gali Jums skirti būtiną gydymą.</w:t>
      </w:r>
    </w:p>
    <w:p w14:paraId="2F2AF7D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E73E301"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 xml:space="preserve">Pykinimas ir vėmimas </w:t>
      </w:r>
    </w:p>
    <w:p w14:paraId="5ED871A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pykina arba (ir) vemiate, nedelsdami kreipkitės į savo arba gydymą prižiūrinčio skyriaus gydytoją.</w:t>
      </w:r>
    </w:p>
    <w:p w14:paraId="308D212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13CECCB"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Neutropenija</w:t>
      </w:r>
    </w:p>
    <w:p w14:paraId="095500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Dėl Irinotecan Fresenius poveikio gali sumažėti kai kurių baltųjų kraujo ląstelių, svarbių kovai su infekcija, kiekis. Tokia būklė vadinama neutropenija. Gydymo Irinotecan Fresenius metu neutropenija pasireiškia dažnai ir būna laikina. Gydytojas Jums lieps reguliariai atlikinėti kraujo tyrimus, kad galėtų sekti šių baltųjų kraujo ląstelių kiekį. Neutropenija yra sunkus sutrikimas. Jį būtina nedelsiant gydyti ir atidžiai sekti.</w:t>
      </w:r>
    </w:p>
    <w:p w14:paraId="1D054AD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F152911"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Kvėpavimo pasunkėjimas</w:t>
      </w:r>
    </w:p>
    <w:p w14:paraId="19D560E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pasunkėja kvėpavimas, nedelsdami kreipkitės į savo gydytoją. </w:t>
      </w:r>
    </w:p>
    <w:p w14:paraId="29F304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AFE0EF5" w14:textId="45E1F1D5" w:rsidR="00F7565C" w:rsidRPr="00F7565C" w:rsidRDefault="004B0E4F" w:rsidP="00F7565C">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Sutrikusi k</w:t>
      </w:r>
      <w:r w:rsidR="00F7565C" w:rsidRPr="00F7565C">
        <w:rPr>
          <w:rFonts w:ascii="Times New Roman" w:eastAsia="Times New Roman" w:hAnsi="Times New Roman" w:cs="Times New Roman"/>
          <w:i/>
        </w:rPr>
        <w:t>epenų funkcij</w:t>
      </w:r>
      <w:r>
        <w:rPr>
          <w:rFonts w:ascii="Times New Roman" w:eastAsia="Times New Roman" w:hAnsi="Times New Roman" w:cs="Times New Roman"/>
          <w:i/>
        </w:rPr>
        <w:t>a</w:t>
      </w:r>
    </w:p>
    <w:p w14:paraId="2F90B7C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Prieš pradedant gydyti Irinotecan Fresenius ir prieš kiekvieną kitą gydymo ciklą, gydytojas tikrins Jūsų kepenų funkciją (atliks kraujo tyrimus).</w:t>
      </w:r>
    </w:p>
    <w:p w14:paraId="5DE720FD"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06E95FA2" w14:textId="194F1E06" w:rsidR="00F7565C" w:rsidRPr="00F7565C" w:rsidRDefault="004B0E4F" w:rsidP="00F7565C">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Sutrikusi i</w:t>
      </w:r>
      <w:r w:rsidR="00F7565C" w:rsidRPr="00F7565C">
        <w:rPr>
          <w:rFonts w:ascii="Times New Roman" w:eastAsia="Times New Roman" w:hAnsi="Times New Roman" w:cs="Times New Roman"/>
          <w:i/>
        </w:rPr>
        <w:t>nkstų funkcij</w:t>
      </w:r>
      <w:r>
        <w:rPr>
          <w:rFonts w:ascii="Times New Roman" w:eastAsia="Times New Roman" w:hAnsi="Times New Roman" w:cs="Times New Roman"/>
          <w:i/>
        </w:rPr>
        <w:t>a</w:t>
      </w:r>
    </w:p>
    <w:p w14:paraId="4206758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inkstų funkcija sutrikusi, reikia kreiptis į gydytoją, kadangi pacientams, kurių inkstų funkcija sutrikusi, šio vaisto poveikis netirtas.</w:t>
      </w:r>
    </w:p>
    <w:p w14:paraId="0CD7DEA4"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5084F333"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Jeigu grįžus iš ligoninės į namus pastebėjote vieną ar daugiau iš anksčiau minėtų simptomų, turite nedelsdami kreiptis į savo gydytoją arba gydymą Irinotecan Fresenius prižiūrinčią gydymo įstaigą.</w:t>
      </w:r>
    </w:p>
    <w:p w14:paraId="1772B928"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2735EDE7"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Kiti vaistai ir Irinotecan Fresenius</w:t>
      </w:r>
    </w:p>
    <w:p w14:paraId="5AF47D8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vartojate arba neseniai vartojote kitų vaistų arba dėl to nesate tikri, įskaitant vaistažolių preparatus, apie tai pasakykite gydytojui arba ligoninės vaistininkui. </w:t>
      </w:r>
    </w:p>
    <w:p w14:paraId="707F756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4C7214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Kai kurie vaistai gali keisti Irinotecan Fresenius poveikį:</w:t>
      </w:r>
    </w:p>
    <w:p w14:paraId="46551B47"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karbamazepinas, fenobarbitalis arba fenitoinas (vaistai nuo epilepsijos);</w:t>
      </w:r>
    </w:p>
    <w:p w14:paraId="4A045540"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ketokonazolas (vaistas nuo grybelinių ligų);</w:t>
      </w:r>
    </w:p>
    <w:p w14:paraId="234745A7"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rifampicinas (vaistas nuo tuberkuliozės);</w:t>
      </w:r>
    </w:p>
    <w:p w14:paraId="0047E380" w14:textId="77777777" w:rsidR="00F7565C" w:rsidRPr="00F7565C" w:rsidRDefault="00F7565C" w:rsidP="00F7565C">
      <w:pPr>
        <w:numPr>
          <w:ilvl w:val="0"/>
          <w:numId w:val="6"/>
        </w:numPr>
        <w:tabs>
          <w:tab w:val="left" w:pos="567"/>
        </w:tabs>
        <w:spacing w:after="0" w:line="240" w:lineRule="auto"/>
        <w:ind w:left="567" w:hanging="567"/>
        <w:contextualSpacing/>
        <w:rPr>
          <w:rFonts w:ascii="Times New Roman" w:eastAsia="Times New Roman" w:hAnsi="Times New Roman" w:cs="Times New Roman"/>
        </w:rPr>
      </w:pPr>
      <w:r w:rsidRPr="00F7565C">
        <w:rPr>
          <w:rFonts w:ascii="Times New Roman" w:eastAsia="Times New Roman" w:hAnsi="Times New Roman" w:cs="Times New Roman"/>
        </w:rPr>
        <w:t>vaistažolių, t. y. paprastųjų jonažolių (</w:t>
      </w:r>
      <w:r w:rsidRPr="00F7565C">
        <w:rPr>
          <w:rFonts w:ascii="Times New Roman" w:eastAsia="Times New Roman" w:hAnsi="Times New Roman" w:cs="Times New Roman"/>
          <w:i/>
        </w:rPr>
        <w:t>Hypericum perforatum</w:t>
      </w:r>
      <w:r w:rsidRPr="00F7565C">
        <w:rPr>
          <w:rFonts w:ascii="Times New Roman" w:eastAsia="Times New Roman" w:hAnsi="Times New Roman" w:cs="Times New Roman"/>
        </w:rPr>
        <w:t>), preparatų gydymo irinotekano metu ir tarp gydymo ciklų vartoti negalima, kadangi jie gali silpninti irinotekano poveikį;</w:t>
      </w:r>
    </w:p>
    <w:p w14:paraId="60EF5215"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atazanaviras (vaistas skirtas gydyti ŽIV);</w:t>
      </w:r>
    </w:p>
    <w:p w14:paraId="582CCC64"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antikoaguliantai (vaistai kraujui skystinti);</w:t>
      </w:r>
    </w:p>
    <w:p w14:paraId="49A9FB9C"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skiepai. Pasakykite gydytojui, jeigu Jūs buvote skiepytas arba planuojate skiepytis;</w:t>
      </w:r>
    </w:p>
    <w:p w14:paraId="19265D00" w14:textId="77777777" w:rsidR="00F7565C" w:rsidRPr="00F7565C" w:rsidRDefault="00F7565C" w:rsidP="00F7565C">
      <w:pPr>
        <w:numPr>
          <w:ilvl w:val="0"/>
          <w:numId w:val="6"/>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ciklosporinas arba takrolimuzas (vaistai vartojami persodintų organų atmetimo profilaktikai).</w:t>
      </w:r>
    </w:p>
    <w:p w14:paraId="6FCA8DD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8B107F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Prieš operaciją apie irinotekano vartojimą reikia pasakyti gydytojui arba anesteziologui, kadangi šis vaistas gali keisti kai kurių operacijos metu vartojamų vaistų poveikį.</w:t>
      </w:r>
    </w:p>
    <w:p w14:paraId="4A8C517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41D68C5"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Nėštumas ir žindymo laikotarpis</w:t>
      </w:r>
    </w:p>
    <w:p w14:paraId="774905AF"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476C0CA6"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Nėštumas</w:t>
      </w:r>
    </w:p>
    <w:p w14:paraId="172E22B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Nėštumo laikotarpiu irinotekano vartoti draudžiama, nes tai gali pakenkti dar negimusiam vaikui, išskyrus atvejus kai gydytojas nusprendžia, kad tai būtina. Vaisingoms moterims gydymo metu pastojimo reikia išvengti. </w:t>
      </w:r>
    </w:p>
    <w:p w14:paraId="5FF7456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C2DBE8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Vis dėlto jeigu pastotumėte gydymo irinotekanu metu, turite NEDELSDAMA apie tai informuoti gydytoją. </w:t>
      </w:r>
    </w:p>
    <w:p w14:paraId="71F4346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08A9BE5"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Vyrų ir moterų kontracepcija</w:t>
      </w:r>
    </w:p>
    <w:p w14:paraId="208B899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Gydymo irinotekanu metu vyrai ir moterys turi naudoti veiksmingą kontracepcijos metodą:</w:t>
      </w:r>
    </w:p>
    <w:p w14:paraId="242B3BAE" w14:textId="77777777" w:rsidR="00F7565C" w:rsidRPr="00F7565C" w:rsidRDefault="00F7565C" w:rsidP="00F7565C">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F7565C">
        <w:rPr>
          <w:rFonts w:ascii="Times New Roman" w:eastAsia="Times New Roman" w:hAnsi="Times New Roman" w:cs="Times New Roman"/>
        </w:rPr>
        <w:t>jeigu esate moteris, kontracepcijos priemonėmis turite naudotis mažiausiai 1 mėnesį po paskutinės dozės pavartojimo;</w:t>
      </w:r>
    </w:p>
    <w:p w14:paraId="299D4E6A" w14:textId="77777777" w:rsidR="00F7565C" w:rsidRPr="00F7565C" w:rsidRDefault="00F7565C" w:rsidP="00F7565C">
      <w:pPr>
        <w:numPr>
          <w:ilvl w:val="0"/>
          <w:numId w:val="7"/>
        </w:numPr>
        <w:tabs>
          <w:tab w:val="left" w:pos="567"/>
        </w:tabs>
        <w:spacing w:after="0" w:line="240" w:lineRule="auto"/>
        <w:ind w:left="567" w:hanging="567"/>
        <w:contextualSpacing/>
        <w:rPr>
          <w:rFonts w:ascii="Times New Roman" w:eastAsia="Times New Roman" w:hAnsi="Times New Roman" w:cs="Times New Roman"/>
        </w:rPr>
      </w:pPr>
      <w:r w:rsidRPr="00F7565C">
        <w:rPr>
          <w:rFonts w:ascii="Times New Roman" w:eastAsia="Times New Roman" w:hAnsi="Times New Roman" w:cs="Times New Roman"/>
        </w:rPr>
        <w:t>jeigu esate vyras, kontracepcijos priemonėmis turite naudotis mažiausiai 3 mėnesius po paskutinės dozės pavartojimo.</w:t>
      </w:r>
    </w:p>
    <w:p w14:paraId="12D607E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7FB23FB"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Žindymas</w:t>
      </w:r>
    </w:p>
    <w:p w14:paraId="38A02AF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Kadangi irinotekanas gali pakenkti žindomam vaikui, gydymo irinotekanu metu moteriai žindyti negalima.</w:t>
      </w:r>
    </w:p>
    <w:p w14:paraId="739C932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8C62811"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Vairavimas ir mechanizmų valdymas</w:t>
      </w:r>
    </w:p>
    <w:p w14:paraId="44FBF96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Kai kuriais atvejais Irinotecan Fresenius gali sukelti šalutinį poveikį, kuris gali veikti gebėjimą vairuoti, valdyti įrangą ir mechanizmus. </w:t>
      </w:r>
    </w:p>
    <w:p w14:paraId="119BCD7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12641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Pirmųjų 24 valandų laikotarpiu po Irinotecan Fresenius infuzijos Jums gali svaigti galva arba sutrikti rega. Jeigu toks poveikis pasireiškia, vairuoti ir valdyti įrangos ar mechanizmų negalima. </w:t>
      </w:r>
    </w:p>
    <w:p w14:paraId="53A7A07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0C51C0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Irinotecan Fresenius sudėtyje yra sorbitolio ir natrio</w:t>
      </w:r>
    </w:p>
    <w:p w14:paraId="04D1F87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gydytojas Jums yra sakęs, kad netoleruojate kokių nors angliavandenių, kreipkitės į jį prieš pradėdami vartoti šį vaistą.</w:t>
      </w:r>
    </w:p>
    <w:p w14:paraId="06369E1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85C9C0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Šio vaisto vienoje dozėje yra mažiau kaip 1 mmol (23 mg) natrio, t. y. jis beveik neturi reikšmės.</w:t>
      </w:r>
    </w:p>
    <w:p w14:paraId="13DB4637"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bookmarkStart w:id="16" w:name="_Toc129243266"/>
      <w:bookmarkStart w:id="17" w:name="_Toc129243141"/>
    </w:p>
    <w:p w14:paraId="5E2154F7"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3FC56F48"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3.</w:t>
      </w:r>
      <w:r w:rsidRPr="00F7565C">
        <w:rPr>
          <w:rFonts w:ascii="Times New Roman" w:eastAsia="Times New Roman" w:hAnsi="Times New Roman" w:cs="Times New Roman"/>
          <w:b/>
        </w:rPr>
        <w:tab/>
        <w:t>K</w:t>
      </w:r>
      <w:bookmarkEnd w:id="16"/>
      <w:bookmarkEnd w:id="17"/>
      <w:r w:rsidRPr="00F7565C">
        <w:rPr>
          <w:rFonts w:ascii="Times New Roman" w:eastAsia="Times New Roman" w:hAnsi="Times New Roman" w:cs="Times New Roman"/>
          <w:b/>
        </w:rPr>
        <w:t>aip vartoti Irinotecan Fresenius</w:t>
      </w:r>
    </w:p>
    <w:p w14:paraId="144AF80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B1AA480"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Vaistas skirtas tik suaugusiems žmonėms.</w:t>
      </w:r>
    </w:p>
    <w:p w14:paraId="6825888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2F4A9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Reikiamą Irinotecan Fresenius dozę Jums infuzuos į veną per 30</w:t>
      </w:r>
      <w:r w:rsidRPr="00F7565C">
        <w:rPr>
          <w:rFonts w:ascii="Times New Roman" w:eastAsia="Times New Roman" w:hAnsi="Times New Roman" w:cs="Times New Roman"/>
        </w:rPr>
        <w:noBreakHyphen/>
        <w:t xml:space="preserve">90 min. </w:t>
      </w:r>
    </w:p>
    <w:p w14:paraId="7F14550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A0F8BC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Infuzinio tirpalo kiekis priklausys nuo Jūsų amžiaus, ūgio, kūno svorio ir bendrosios sveikatos būklės. Taip pat dozė priklausys ir nuo kitų Jums taikytų vėžio gydymo metodų. Gydytojas apskaičiuos Jūsų kūno paviršiaus plotą kvadratiniais metrais (m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remdamasis Jūsų ūgiu ir svoriu. </w:t>
      </w:r>
    </w:p>
    <w:p w14:paraId="5171F063"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Jeigu anksčiau buvote gydytas 5-fluorouracilu, Jus paprastai gydys vien irinotekanu, pradedant nuo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dozės, infuzuojamos kas 3 savaites.</w:t>
      </w:r>
    </w:p>
    <w:p w14:paraId="1B1FEE6B"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Jeigu anksčiau chemoterapiniais vaistais nebuvote gydytas, paprastai Jums kas 2 savaites infuzuos 180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irinotekano dozę, o po jos folino rūgšties ir 5-fluorouracilo.</w:t>
      </w:r>
    </w:p>
    <w:p w14:paraId="330A3A4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A6B044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Priklausomai nuo Jūsų sveikatos būklės ir pasireiškusio šalutinio poveikio gydytojas minėtą dozavimą gali keisti.</w:t>
      </w:r>
    </w:p>
    <w:p w14:paraId="6690A22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5A9F4D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Jus gydys irinotekano ir cetuksimabo deriniu, irinotekano negalima infuzuoti anksčiau, negu po 1 val. po cetuksimabo infuzijos pabaigos.</w:t>
      </w:r>
    </w:p>
    <w:p w14:paraId="7422657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69BA17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Gydymo metu laikykitės gydytojo nurodymų.</w:t>
      </w:r>
    </w:p>
    <w:p w14:paraId="7B8ED34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14D5F8F"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Ką daryti pavartojus per didelę Irinotecan Fresenius dozę?</w:t>
      </w:r>
    </w:p>
    <w:p w14:paraId="0057AD1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Perdozavus irinotekano, Jums gali pasireikšti stipresnis šalutinis poveikis. Jums bus skirta maksimali palaikomoji priežiūra, siekiant išvengti viduriavimo sukeltos dehidracijos ir gydyti bet kokias infekcines komplikacijas. Jeigu manote, kad Jums buvo sulašinta per didelė dozė, kreipkitės į vaistą skyrusį gydytoją.</w:t>
      </w:r>
    </w:p>
    <w:p w14:paraId="3E992C4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5441AC7"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Pamiršus pavartoti Irinotecan Fresenius</w:t>
      </w:r>
    </w:p>
    <w:p w14:paraId="70C3FFA2"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Labai svarbu, kad būtų suleistos visos skirtos dozės. Jeigu praleidote dozę, nedelsdami kreipkitės į savo gydytoją. </w:t>
      </w:r>
    </w:p>
    <w:p w14:paraId="2A32E4A9"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bookmarkStart w:id="18" w:name="_Toc129243267"/>
      <w:bookmarkStart w:id="19" w:name="_Toc129243142"/>
    </w:p>
    <w:p w14:paraId="7D7AF62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kiltų daugiau klausimų dėl šio vaisto vartojimo, kreipkitės į gydytoją, vaistininką arba slaugytoją.</w:t>
      </w:r>
    </w:p>
    <w:p w14:paraId="7141BF9B"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02609952"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4EE68394"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4.</w:t>
      </w:r>
      <w:r w:rsidRPr="00F7565C">
        <w:rPr>
          <w:rFonts w:ascii="Times New Roman" w:eastAsia="Times New Roman" w:hAnsi="Times New Roman" w:cs="Times New Roman"/>
          <w:b/>
        </w:rPr>
        <w:tab/>
      </w:r>
      <w:bookmarkEnd w:id="18"/>
      <w:bookmarkEnd w:id="19"/>
      <w:r w:rsidRPr="00F7565C">
        <w:rPr>
          <w:rFonts w:ascii="Times New Roman" w:eastAsia="Times New Roman" w:hAnsi="Times New Roman" w:cs="Times New Roman"/>
          <w:b/>
        </w:rPr>
        <w:t>Galimas šalutinis poveikis</w:t>
      </w:r>
    </w:p>
    <w:p w14:paraId="7C52A5B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9AC9CB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Šis vaistas, kaip ir visi kiti, gali sukelti šalutinį poveikį, nors jis pasireiškia ne visiems žmonėms. Gydytojas Jus supažindins su šalutiniu poveikiu ir paaiškins gydymo šiuo vaistu riziką ir naudą.</w:t>
      </w:r>
    </w:p>
    <w:p w14:paraId="3E0447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5372C53" w14:textId="77777777" w:rsidR="00F7565C" w:rsidRPr="00F7565C" w:rsidRDefault="00F7565C" w:rsidP="00F7565C">
      <w:pPr>
        <w:tabs>
          <w:tab w:val="left" w:pos="0"/>
        </w:tabs>
        <w:spacing w:after="0" w:line="240" w:lineRule="auto"/>
        <w:jc w:val="both"/>
        <w:rPr>
          <w:rFonts w:ascii="Times New Roman" w:eastAsia="Times New Roman" w:hAnsi="Times New Roman" w:cs="Times New Roman"/>
          <w:b/>
          <w:strike/>
        </w:rPr>
      </w:pPr>
      <w:r w:rsidRPr="00F7565C">
        <w:rPr>
          <w:rFonts w:ascii="Times New Roman" w:eastAsia="Times New Roman" w:hAnsi="Times New Roman" w:cs="Times New Roman"/>
          <w:b/>
        </w:rPr>
        <w:t>Tam tikrą toliau išvardytą šalutinį poveikį būtina gydyti nedelsiant.</w:t>
      </w:r>
    </w:p>
    <w:p w14:paraId="70AC428B" w14:textId="77777777" w:rsidR="00F7565C" w:rsidRPr="00F7565C" w:rsidRDefault="00F7565C" w:rsidP="00F7565C">
      <w:pPr>
        <w:tabs>
          <w:tab w:val="left" w:pos="342"/>
        </w:tabs>
        <w:spacing w:after="0" w:line="240" w:lineRule="auto"/>
        <w:jc w:val="both"/>
        <w:rPr>
          <w:rFonts w:ascii="Times New Roman" w:eastAsia="Times New Roman" w:hAnsi="Times New Roman" w:cs="Times New Roman"/>
        </w:rPr>
      </w:pPr>
    </w:p>
    <w:p w14:paraId="1B81B8E6" w14:textId="77777777" w:rsidR="00F7565C" w:rsidRPr="00F7565C" w:rsidRDefault="00F7565C" w:rsidP="00F7565C">
      <w:pPr>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dažnas: gali pasireikšti daugiau kaip 1 iš 10 žmonių:</w:t>
      </w:r>
    </w:p>
    <w:p w14:paraId="5A9F0055" w14:textId="77777777" w:rsidR="00F7565C" w:rsidRPr="00F7565C" w:rsidRDefault="00F7565C" w:rsidP="00F7565C">
      <w:pPr>
        <w:numPr>
          <w:ilvl w:val="0"/>
          <w:numId w:val="9"/>
        </w:numPr>
        <w:tabs>
          <w:tab w:val="left" w:pos="567"/>
        </w:tabs>
        <w:spacing w:after="0" w:line="240" w:lineRule="auto"/>
        <w:ind w:left="567" w:hanging="567"/>
        <w:jc w:val="both"/>
        <w:rPr>
          <w:rFonts w:ascii="Times New Roman" w:eastAsia="Times New Roman" w:hAnsi="Times New Roman" w:cs="Times New Roman"/>
        </w:rPr>
      </w:pPr>
      <w:r w:rsidRPr="00F7565C">
        <w:rPr>
          <w:rFonts w:ascii="Times New Roman" w:eastAsia="Times New Roman" w:hAnsi="Times New Roman" w:cs="Times New Roman"/>
        </w:rPr>
        <w:t>taikant monoterapiją: karščiavimas;</w:t>
      </w:r>
    </w:p>
    <w:p w14:paraId="20DCA03C" w14:textId="77777777" w:rsidR="00F7565C" w:rsidRPr="00F7565C" w:rsidRDefault="00F7565C" w:rsidP="00F7565C">
      <w:pPr>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kraujo sutrikimai, įskaitant nenormaliai mažą neutrofilinių granulocitų, t. y. tam tikrų baltųjų kraujo ląstelių, kiekį (neutropeniją), sukeliantys karščiavimą, burnos išopėjimą, dantenų skausmą ir patinimą bei kitokius simptomus;</w:t>
      </w:r>
    </w:p>
    <w:p w14:paraId="4AFBF217" w14:textId="77777777" w:rsidR="00F7565C" w:rsidRPr="00F7565C" w:rsidRDefault="00F7565C" w:rsidP="00F7565C">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sz w:val="23"/>
          <w:szCs w:val="23"/>
        </w:rPr>
      </w:pPr>
      <w:r w:rsidRPr="00F7565C">
        <w:rPr>
          <w:rFonts w:ascii="Times New Roman" w:eastAsia="Times New Roman" w:hAnsi="Times New Roman" w:cs="Times New Roman"/>
          <w:sz w:val="23"/>
          <w:szCs w:val="23"/>
        </w:rPr>
        <w:t>sunkus viduriavimas;</w:t>
      </w:r>
    </w:p>
    <w:p w14:paraId="3E834375" w14:textId="77777777" w:rsidR="00F7565C" w:rsidRPr="00F7565C" w:rsidRDefault="00F7565C" w:rsidP="00F7565C">
      <w:pPr>
        <w:numPr>
          <w:ilvl w:val="0"/>
          <w:numId w:val="9"/>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stiprus pykinimas (šleikštulys) ir vėmimas;</w:t>
      </w:r>
    </w:p>
    <w:p w14:paraId="4CBFB6F2" w14:textId="77777777" w:rsidR="00F7565C" w:rsidRPr="00F7565C" w:rsidRDefault="00F7565C" w:rsidP="00F7565C">
      <w:pPr>
        <w:numPr>
          <w:ilvl w:val="0"/>
          <w:numId w:val="9"/>
        </w:numPr>
        <w:tabs>
          <w:tab w:val="num" w:pos="0"/>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sunkus laikinas ūminis cholinerginis sindromas. Pagrindiniai simptomai yra ankstyvasis viduriavimas ir įvairūs kitokie simptomai, pvz., pilvo skausmas, akių paraudimas, skausmas, niežėjimas ar ašarojimas (akies junginės uždegimas), nosies bėgimas (nosies gleivinės uždegimas), mažas kraujospūdis, paraudimas dėl kraujagyslių išsiplėtimo (vazodilatacijos), prakaitavimas, šaltkrėtis, bloga bendroji savijauta ir negalavimas, svaigulys, regos sutrikimai, vyzdžių susiaurėjimas, ašarojimas ir seilių išsiskyrimo sustiprėjimas, pasireiškiantis per pirmąsias 24 valandas po </w:t>
      </w:r>
      <w:r w:rsidRPr="00F7565C">
        <w:rPr>
          <w:rFonts w:ascii="Times New Roman" w:eastAsia="Times New Roman" w:hAnsi="Times New Roman" w:cs="Times New Roman"/>
          <w:bCs/>
          <w:iCs/>
          <w:color w:val="000000"/>
        </w:rPr>
        <w:t xml:space="preserve">irinotekano </w:t>
      </w:r>
      <w:r w:rsidRPr="00F7565C">
        <w:rPr>
          <w:rFonts w:ascii="Times New Roman" w:eastAsia="Times New Roman" w:hAnsi="Times New Roman" w:cs="Times New Roman"/>
          <w:color w:val="000000"/>
        </w:rPr>
        <w:t>infuzijos.</w:t>
      </w:r>
    </w:p>
    <w:p w14:paraId="71DA3AC7" w14:textId="77777777" w:rsidR="00F7565C" w:rsidRPr="00F7565C" w:rsidRDefault="00F7565C" w:rsidP="00F7565C">
      <w:pPr>
        <w:autoSpaceDE w:val="0"/>
        <w:autoSpaceDN w:val="0"/>
        <w:adjustRightInd w:val="0"/>
        <w:spacing w:after="0" w:line="240" w:lineRule="auto"/>
        <w:rPr>
          <w:rFonts w:ascii="Times New Roman" w:eastAsia="Times New Roman" w:hAnsi="Times New Roman" w:cs="Times New Roman"/>
        </w:rPr>
      </w:pPr>
    </w:p>
    <w:p w14:paraId="5C0DCE77" w14:textId="77777777" w:rsidR="00F7565C" w:rsidRPr="00F7565C" w:rsidRDefault="00F7565C" w:rsidP="00F7565C">
      <w:pPr>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Dažnas: gali pasireikšti rečiau kaip 1 iš 10 žmonių:</w:t>
      </w:r>
    </w:p>
    <w:p w14:paraId="18B693E8" w14:textId="77777777" w:rsidR="00F7565C" w:rsidRPr="00F7565C" w:rsidRDefault="00F7565C" w:rsidP="00F7565C">
      <w:pPr>
        <w:numPr>
          <w:ilvl w:val="0"/>
          <w:numId w:val="9"/>
        </w:numPr>
        <w:autoSpaceDE w:val="0"/>
        <w:autoSpaceDN w:val="0"/>
        <w:adjustRightInd w:val="0"/>
        <w:spacing w:after="0" w:line="240" w:lineRule="auto"/>
        <w:ind w:left="567" w:hanging="567"/>
        <w:jc w:val="both"/>
        <w:rPr>
          <w:rFonts w:ascii="Times New Roman" w:eastAsia="Times New Roman" w:hAnsi="Times New Roman" w:cs="Times New Roman"/>
          <w:sz w:val="23"/>
          <w:szCs w:val="23"/>
        </w:rPr>
      </w:pPr>
      <w:bookmarkStart w:id="20" w:name="_Hlk509248554"/>
      <w:r w:rsidRPr="00F7565C">
        <w:rPr>
          <w:rFonts w:ascii="Times New Roman" w:eastAsia="Times New Roman" w:hAnsi="Times New Roman" w:cs="Times New Roman"/>
        </w:rPr>
        <w:t xml:space="preserve">taikant kombinuotąjį gydymą: </w:t>
      </w:r>
      <w:bookmarkEnd w:id="20"/>
      <w:r w:rsidRPr="00F7565C">
        <w:rPr>
          <w:rFonts w:ascii="Times New Roman" w:eastAsia="Times New Roman" w:hAnsi="Times New Roman" w:cs="Times New Roman"/>
        </w:rPr>
        <w:t>karščiavimu pasireiškianti infekcija, susijusi su labai sumažėjusiu tam tikrų baltųjų kraujo ląstelių kiekiu (neutropenija);</w:t>
      </w:r>
    </w:p>
    <w:p w14:paraId="2F54FB9B" w14:textId="77777777" w:rsidR="00F7565C" w:rsidRPr="00F7565C" w:rsidRDefault="00F7565C" w:rsidP="00F7565C">
      <w:pPr>
        <w:numPr>
          <w:ilvl w:val="0"/>
          <w:numId w:val="9"/>
        </w:numPr>
        <w:autoSpaceDE w:val="0"/>
        <w:autoSpaceDN w:val="0"/>
        <w:adjustRightInd w:val="0"/>
        <w:spacing w:after="0" w:line="240" w:lineRule="auto"/>
        <w:ind w:left="567" w:hanging="567"/>
        <w:rPr>
          <w:rFonts w:ascii="Times New Roman" w:eastAsia="Times New Roman" w:hAnsi="Times New Roman" w:cs="Times New Roman"/>
          <w:sz w:val="23"/>
          <w:szCs w:val="23"/>
        </w:rPr>
      </w:pPr>
      <w:r w:rsidRPr="00F7565C">
        <w:rPr>
          <w:rFonts w:ascii="Times New Roman" w:eastAsia="Times New Roman" w:hAnsi="Times New Roman" w:cs="Times New Roman"/>
          <w:sz w:val="23"/>
          <w:szCs w:val="23"/>
        </w:rPr>
        <w:t>karščiavimas, susijęs su labai sumažėjusiu tam tikrų baltųjų kraujo ląstelių kiekiu (febrilinė neutropenija).</w:t>
      </w:r>
    </w:p>
    <w:p w14:paraId="6A45385B" w14:textId="77777777" w:rsidR="00F7565C" w:rsidRPr="00F7565C" w:rsidRDefault="00F7565C" w:rsidP="00F7565C">
      <w:pPr>
        <w:autoSpaceDE w:val="0"/>
        <w:autoSpaceDN w:val="0"/>
        <w:adjustRightInd w:val="0"/>
        <w:spacing w:after="0" w:line="240" w:lineRule="auto"/>
        <w:ind w:left="567" w:hanging="567"/>
        <w:rPr>
          <w:rFonts w:ascii="Times New Roman" w:eastAsia="Times New Roman" w:hAnsi="Times New Roman" w:cs="Times New Roman"/>
          <w:sz w:val="23"/>
          <w:szCs w:val="23"/>
        </w:rPr>
      </w:pPr>
    </w:p>
    <w:p w14:paraId="7C8FED19" w14:textId="77777777" w:rsidR="00F7565C" w:rsidRPr="00F7565C" w:rsidRDefault="00F7565C" w:rsidP="00F7565C">
      <w:pPr>
        <w:autoSpaceDE w:val="0"/>
        <w:autoSpaceDN w:val="0"/>
        <w:adjustRightInd w:val="0"/>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Dažnis nežinomas (negali būti apskaičiuotas pagal turimus duomenis):</w:t>
      </w:r>
    </w:p>
    <w:p w14:paraId="3887C374" w14:textId="77777777" w:rsidR="00F7565C" w:rsidRPr="00F7565C" w:rsidRDefault="00F7565C" w:rsidP="00F7565C">
      <w:pPr>
        <w:numPr>
          <w:ilvl w:val="0"/>
          <w:numId w:val="12"/>
        </w:numPr>
        <w:tabs>
          <w:tab w:val="num" w:pos="0"/>
        </w:tabs>
        <w:spacing w:after="0" w:line="240" w:lineRule="auto"/>
        <w:ind w:left="567" w:right="63" w:hanging="567"/>
        <w:jc w:val="both"/>
        <w:rPr>
          <w:rFonts w:ascii="Times New Roman" w:eastAsia="Times New Roman" w:hAnsi="Times New Roman" w:cs="Times New Roman"/>
        </w:rPr>
      </w:pPr>
      <w:r w:rsidRPr="00F7565C">
        <w:rPr>
          <w:rFonts w:ascii="Times New Roman" w:eastAsia="Times New Roman" w:hAnsi="Times New Roman" w:cs="Times New Roman"/>
        </w:rPr>
        <w:t>alerginė reakcija (odos išbėrimas, įskaitant odos paraudimą su niežėjimu, dilgėlinė, akies junginės uždegimas, nosies gleivinės uždegimas);</w:t>
      </w:r>
    </w:p>
    <w:p w14:paraId="4B621E38" w14:textId="77777777" w:rsidR="00F7565C" w:rsidRPr="00F7565C" w:rsidRDefault="00F7565C" w:rsidP="00F7565C">
      <w:pPr>
        <w:numPr>
          <w:ilvl w:val="0"/>
          <w:numId w:val="12"/>
        </w:numPr>
        <w:spacing w:after="0" w:line="240" w:lineRule="auto"/>
        <w:ind w:left="567" w:right="63" w:hanging="567"/>
        <w:jc w:val="both"/>
        <w:rPr>
          <w:rFonts w:ascii="Times New Roman" w:eastAsia="Times New Roman" w:hAnsi="Times New Roman" w:cs="Times New Roman"/>
        </w:rPr>
      </w:pPr>
      <w:r w:rsidRPr="00F7565C">
        <w:rPr>
          <w:rFonts w:ascii="Times New Roman" w:eastAsia="Times New Roman" w:hAnsi="Times New Roman" w:cs="Times New Roman"/>
        </w:rPr>
        <w:t>sunkios alerginės reakcijos (anafilaksinė ar anafilaktoidinė reakcija), įskaitant plaštakų, pėdų, kulkšnių, veido, lūpų, burnos ir gerklės patinimą, galintį sukelti rijimo pasunkėjimą ir stiprų kvėpavimo pasunkėjimą;</w:t>
      </w:r>
    </w:p>
    <w:p w14:paraId="0E2E2576" w14:textId="77777777" w:rsidR="00F7565C" w:rsidRPr="00F7565C" w:rsidRDefault="00F7565C" w:rsidP="00F7565C">
      <w:pPr>
        <w:numPr>
          <w:ilvl w:val="0"/>
          <w:numId w:val="12"/>
        </w:numPr>
        <w:spacing w:after="0" w:line="240" w:lineRule="auto"/>
        <w:ind w:left="567" w:right="63" w:hanging="567"/>
        <w:jc w:val="both"/>
        <w:rPr>
          <w:rFonts w:ascii="Times New Roman" w:eastAsia="Times New Roman" w:hAnsi="Times New Roman" w:cs="Times New Roman"/>
        </w:rPr>
      </w:pPr>
      <w:r w:rsidRPr="00F7565C">
        <w:rPr>
          <w:rFonts w:ascii="Times New Roman" w:eastAsia="Times New Roman" w:hAnsi="Times New Roman" w:cs="Times New Roman"/>
        </w:rPr>
        <w:t>simptominis arba besimptomis kasos uždegimas (dažniausiai pasireikšiantis pilvo skausmu);</w:t>
      </w:r>
    </w:p>
    <w:p w14:paraId="1B5FCE8D" w14:textId="77777777" w:rsidR="00F7565C" w:rsidRPr="00F7565C" w:rsidRDefault="00F7565C" w:rsidP="00F7565C">
      <w:pPr>
        <w:numPr>
          <w:ilvl w:val="0"/>
          <w:numId w:val="12"/>
        </w:numPr>
        <w:tabs>
          <w:tab w:val="left" w:pos="-2400"/>
        </w:tabs>
        <w:autoSpaceDE w:val="0"/>
        <w:autoSpaceDN w:val="0"/>
        <w:adjustRightInd w:val="0"/>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rPr>
        <w:t>plaučių liga, pasireiškianti dusuliu, sausu kosuliu ir traškėjimu įkvėpimo metu (intersticinė plaučių liga).</w:t>
      </w:r>
    </w:p>
    <w:p w14:paraId="4583B0EB" w14:textId="77777777" w:rsidR="00F7565C" w:rsidRPr="00F7565C" w:rsidRDefault="00F7565C" w:rsidP="00F7565C">
      <w:pPr>
        <w:tabs>
          <w:tab w:val="left" w:pos="342"/>
        </w:tabs>
        <w:spacing w:after="0" w:line="240" w:lineRule="auto"/>
        <w:ind w:left="360"/>
        <w:jc w:val="both"/>
        <w:rPr>
          <w:rFonts w:ascii="Times New Roman" w:eastAsia="Times New Roman" w:hAnsi="Times New Roman" w:cs="Times New Roman"/>
        </w:rPr>
      </w:pPr>
    </w:p>
    <w:p w14:paraId="6826FBF7" w14:textId="77777777" w:rsidR="00F7565C" w:rsidRPr="00F7565C" w:rsidRDefault="00F7565C" w:rsidP="00F7565C">
      <w:pPr>
        <w:tabs>
          <w:tab w:val="left" w:pos="342"/>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Atidžiai perskaitykite skyriuje „Įspėjimai ir atsargumo priemonės“ pateikiamas instrukcijas ir, jei pasireiškia bet kuris aukščiau paminėtas šalutinis poveikis, vykdykite jas.</w:t>
      </w:r>
    </w:p>
    <w:p w14:paraId="3A9D0F58" w14:textId="77777777" w:rsidR="00F7565C" w:rsidRPr="00F7565C" w:rsidRDefault="00F7565C" w:rsidP="00F7565C">
      <w:pPr>
        <w:tabs>
          <w:tab w:val="left" w:pos="342"/>
        </w:tabs>
        <w:spacing w:after="0" w:line="240" w:lineRule="auto"/>
        <w:jc w:val="both"/>
        <w:rPr>
          <w:rFonts w:ascii="Times New Roman" w:eastAsia="Times New Roman" w:hAnsi="Times New Roman" w:cs="Times New Roman"/>
        </w:rPr>
      </w:pPr>
    </w:p>
    <w:p w14:paraId="366269ED" w14:textId="77777777" w:rsidR="00F7565C" w:rsidRPr="00F7565C" w:rsidRDefault="00F7565C" w:rsidP="00F7565C">
      <w:pPr>
        <w:tabs>
          <w:tab w:val="left" w:pos="342"/>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Toliau išvardytas kitoks galimas šalutinis poveikis.</w:t>
      </w:r>
    </w:p>
    <w:p w14:paraId="78868375" w14:textId="77777777" w:rsidR="00F7565C" w:rsidRPr="00F7565C" w:rsidRDefault="00F7565C" w:rsidP="00F7565C">
      <w:pPr>
        <w:tabs>
          <w:tab w:val="left" w:pos="342"/>
        </w:tabs>
        <w:spacing w:after="0" w:line="240" w:lineRule="auto"/>
        <w:jc w:val="both"/>
        <w:rPr>
          <w:rFonts w:ascii="Times New Roman" w:eastAsia="Times New Roman" w:hAnsi="Times New Roman" w:cs="Times New Roman"/>
        </w:rPr>
      </w:pPr>
    </w:p>
    <w:p w14:paraId="5B6E21F4" w14:textId="77777777" w:rsidR="00F7565C" w:rsidRPr="00F7565C" w:rsidRDefault="00F7565C" w:rsidP="00F7565C">
      <w:pPr>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dažnas: gali pasireikšti daugiau kaip 1 iš 10 žmonių:</w:t>
      </w:r>
    </w:p>
    <w:p w14:paraId="2B19709F" w14:textId="77777777" w:rsidR="00F7565C" w:rsidRPr="00F7565C" w:rsidRDefault="00F7565C" w:rsidP="003356CD">
      <w:pPr>
        <w:numPr>
          <w:ilvl w:val="0"/>
          <w:numId w:val="1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rPr>
        <w:lastRenderedPageBreak/>
        <w:t xml:space="preserve">taikant kombinuotąjį gydymą: trombocitopenija </w:t>
      </w:r>
      <w:r w:rsidRPr="00F7565C">
        <w:rPr>
          <w:rFonts w:ascii="Times New Roman" w:eastAsia="Times New Roman" w:hAnsi="Times New Roman" w:cs="Times New Roman"/>
          <w:color w:val="000000"/>
        </w:rPr>
        <w:t>(trombocitų kiekio sumažėjimas kraujyje), sukelianti kraujosruvas, polinkį kraujuoti ir nenormalų kraujavimą;</w:t>
      </w:r>
    </w:p>
    <w:p w14:paraId="0A025B95" w14:textId="77777777" w:rsidR="00F7565C" w:rsidRPr="00F7565C" w:rsidRDefault="00F7565C" w:rsidP="003356CD">
      <w:pPr>
        <w:numPr>
          <w:ilvl w:val="0"/>
          <w:numId w:val="1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hemoglobino kiekio kraujyje sumažėjimas (mažakraujystė), sukeliantis nuovargį, dusuly, galvos skausmą, odos blyškumą, svaigulį, kojų mėšlungį ir kitokius simptomus; </w:t>
      </w:r>
    </w:p>
    <w:p w14:paraId="1780121D" w14:textId="77777777" w:rsidR="00F7565C" w:rsidRPr="00F7565C" w:rsidRDefault="00F7565C" w:rsidP="003356CD">
      <w:pPr>
        <w:numPr>
          <w:ilvl w:val="0"/>
          <w:numId w:val="11"/>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plaukų slinkimas (baigus gydymą plaukai atauga);</w:t>
      </w:r>
    </w:p>
    <w:p w14:paraId="274391BE" w14:textId="77777777" w:rsidR="00F7565C" w:rsidRPr="00F7565C" w:rsidRDefault="00F7565C" w:rsidP="003356CD">
      <w:pPr>
        <w:numPr>
          <w:ilvl w:val="0"/>
          <w:numId w:val="11"/>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rPr>
        <w:t xml:space="preserve">taikant kombinuotąjį gydymą: </w:t>
      </w:r>
      <w:r w:rsidRPr="00F7565C">
        <w:rPr>
          <w:rFonts w:ascii="Times New Roman" w:eastAsia="Times New Roman" w:hAnsi="Times New Roman" w:cs="Times New Roman"/>
          <w:color w:val="000000"/>
        </w:rPr>
        <w:t>laikinas ir nedidelis arba vidutinis kai kurių kepenų fermentų (SGPT, SGOT, šarminės fosfatazės) aktyvumo ar bilirubino kiekio kraujo serume padidėjimas;</w:t>
      </w:r>
    </w:p>
    <w:p w14:paraId="663AEA22" w14:textId="77777777" w:rsidR="00F7565C" w:rsidRPr="00F7565C" w:rsidRDefault="00F7565C" w:rsidP="003356CD">
      <w:pPr>
        <w:numPr>
          <w:ilvl w:val="0"/>
          <w:numId w:val="11"/>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nenormalus fizinis silpnumas (astenija);</w:t>
      </w:r>
    </w:p>
    <w:p w14:paraId="7D34F875" w14:textId="77777777" w:rsidR="00F7565C" w:rsidRPr="00F7565C" w:rsidRDefault="00F7565C" w:rsidP="003356CD">
      <w:pPr>
        <w:numPr>
          <w:ilvl w:val="0"/>
          <w:numId w:val="11"/>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gleivinės patinimas ar dirginimas (gleivinės uždegimas);</w:t>
      </w:r>
    </w:p>
    <w:p w14:paraId="742CA619" w14:textId="77777777" w:rsidR="00F7565C" w:rsidRPr="00F7565C" w:rsidRDefault="00F7565C" w:rsidP="003356CD">
      <w:pPr>
        <w:numPr>
          <w:ilvl w:val="0"/>
          <w:numId w:val="11"/>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taikant monoterapiją:</w:t>
      </w:r>
      <w:r w:rsidRPr="00F7565C">
        <w:rPr>
          <w:rFonts w:ascii="Times New Roman" w:eastAsia="Times New Roman" w:hAnsi="Times New Roman" w:cs="Times New Roman"/>
          <w:color w:val="000000"/>
        </w:rPr>
        <w:t xml:space="preserve"> </w:t>
      </w:r>
      <w:r w:rsidRPr="00F7565C">
        <w:rPr>
          <w:rFonts w:ascii="Times New Roman" w:eastAsia="Times New Roman" w:hAnsi="Times New Roman" w:cs="Times New Roman"/>
        </w:rPr>
        <w:t>pilvo skausmas;</w:t>
      </w:r>
    </w:p>
    <w:p w14:paraId="6FED0830" w14:textId="77777777" w:rsidR="00F7565C" w:rsidRPr="00F7565C" w:rsidRDefault="00F7565C" w:rsidP="003356CD">
      <w:pPr>
        <w:numPr>
          <w:ilvl w:val="0"/>
          <w:numId w:val="11"/>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sumažėjęs apetitas.</w:t>
      </w:r>
    </w:p>
    <w:p w14:paraId="7360040F" w14:textId="77777777" w:rsidR="00F7565C" w:rsidRPr="00F7565C" w:rsidRDefault="00F7565C" w:rsidP="00F7565C">
      <w:pPr>
        <w:spacing w:after="0" w:line="240" w:lineRule="auto"/>
        <w:ind w:left="567" w:hanging="643"/>
        <w:jc w:val="both"/>
        <w:rPr>
          <w:rFonts w:ascii="Times New Roman" w:eastAsia="Times New Roman" w:hAnsi="Times New Roman" w:cs="Times New Roman"/>
          <w:b/>
          <w:bCs/>
        </w:rPr>
      </w:pPr>
    </w:p>
    <w:p w14:paraId="45889F92" w14:textId="77777777" w:rsidR="00F7565C" w:rsidRPr="00F7565C" w:rsidRDefault="00F7565C" w:rsidP="00F7565C">
      <w:pPr>
        <w:spacing w:after="0" w:line="240" w:lineRule="auto"/>
        <w:ind w:left="567" w:hanging="643"/>
        <w:jc w:val="both"/>
        <w:rPr>
          <w:rFonts w:ascii="Times New Roman" w:eastAsia="Times New Roman" w:hAnsi="Times New Roman" w:cs="Times New Roman"/>
          <w:bCs/>
        </w:rPr>
      </w:pPr>
      <w:r w:rsidRPr="00F7565C">
        <w:rPr>
          <w:rFonts w:ascii="Times New Roman" w:eastAsia="Times New Roman" w:hAnsi="Times New Roman" w:cs="Times New Roman"/>
          <w:bCs/>
        </w:rPr>
        <w:t>Dažnas: gali pasireikšti rečiau kaip 1 iš 10 žmonių:</w:t>
      </w:r>
    </w:p>
    <w:p w14:paraId="255E8213" w14:textId="77777777" w:rsidR="00F7565C" w:rsidRPr="00F7565C" w:rsidRDefault="00F7565C" w:rsidP="003356CD">
      <w:pPr>
        <w:numPr>
          <w:ilvl w:val="0"/>
          <w:numId w:val="10"/>
        </w:numPr>
        <w:tabs>
          <w:tab w:val="clear" w:pos="360"/>
          <w:tab w:val="left" w:pos="-2400"/>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F7565C">
        <w:rPr>
          <w:rFonts w:ascii="Times New Roman" w:eastAsia="Times New Roman" w:hAnsi="Times New Roman" w:cs="Times New Roman"/>
          <w:color w:val="000000"/>
        </w:rPr>
        <w:t>vidurių užkietėjimas;</w:t>
      </w:r>
    </w:p>
    <w:p w14:paraId="35B0EB2B" w14:textId="77777777" w:rsidR="00F7565C" w:rsidRPr="00F7565C" w:rsidRDefault="00F7565C" w:rsidP="003356CD">
      <w:pPr>
        <w:numPr>
          <w:ilvl w:val="0"/>
          <w:numId w:val="11"/>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rPr>
        <w:t>taikant monoterapiją:</w:t>
      </w:r>
      <w:r w:rsidRPr="00F7565C">
        <w:rPr>
          <w:rFonts w:ascii="Times New Roman" w:eastAsia="Times New Roman" w:hAnsi="Times New Roman" w:cs="Times New Roman"/>
          <w:color w:val="000000"/>
        </w:rPr>
        <w:t xml:space="preserve"> </w:t>
      </w:r>
      <w:r w:rsidRPr="00F7565C">
        <w:rPr>
          <w:rFonts w:ascii="Times New Roman" w:eastAsia="Times New Roman" w:hAnsi="Times New Roman" w:cs="Times New Roman"/>
        </w:rPr>
        <w:t xml:space="preserve">trombocitopenija </w:t>
      </w:r>
      <w:r w:rsidRPr="00F7565C">
        <w:rPr>
          <w:rFonts w:ascii="Times New Roman" w:eastAsia="Times New Roman" w:hAnsi="Times New Roman" w:cs="Times New Roman"/>
          <w:color w:val="000000"/>
        </w:rPr>
        <w:t>(trombocitų kiekio sumažėjimas kraujyje), sukelianti kraujosruvas, polinkį kraujuoti ir nenormalų kraujavimą;</w:t>
      </w:r>
    </w:p>
    <w:p w14:paraId="5F3AA969" w14:textId="77777777" w:rsidR="00F7565C" w:rsidRPr="00F7565C" w:rsidRDefault="00F7565C" w:rsidP="003356CD">
      <w:pPr>
        <w:numPr>
          <w:ilvl w:val="0"/>
          <w:numId w:val="10"/>
        </w:numPr>
        <w:tabs>
          <w:tab w:val="clear" w:pos="360"/>
          <w:tab w:val="left" w:pos="-2400"/>
          <w:tab w:val="num" w:pos="567"/>
        </w:tabs>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color w:val="000000"/>
        </w:rPr>
        <w:t>taikant monoterapiją: kepenų fermentų aktyvumo ir bilirubino bei kreatinino kiekio kraujyje padidėjimas;</w:t>
      </w:r>
    </w:p>
    <w:p w14:paraId="68820459" w14:textId="77777777" w:rsidR="00F7565C" w:rsidRPr="00F7565C" w:rsidRDefault="00F7565C" w:rsidP="003356CD">
      <w:pPr>
        <w:numPr>
          <w:ilvl w:val="0"/>
          <w:numId w:val="10"/>
        </w:numPr>
        <w:tabs>
          <w:tab w:val="clear" w:pos="360"/>
          <w:tab w:val="left" w:pos="-2400"/>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rPr>
        <w:t>taikant kombinuotąjį gydymą: pilvo skausmas.</w:t>
      </w:r>
    </w:p>
    <w:p w14:paraId="5EEDB70D" w14:textId="77777777" w:rsidR="00F7565C" w:rsidRPr="00F7565C" w:rsidRDefault="00F7565C" w:rsidP="00F7565C">
      <w:pPr>
        <w:tabs>
          <w:tab w:val="left" w:pos="-2400"/>
        </w:tabs>
        <w:autoSpaceDE w:val="0"/>
        <w:autoSpaceDN w:val="0"/>
        <w:adjustRightInd w:val="0"/>
        <w:spacing w:after="0" w:line="240" w:lineRule="auto"/>
        <w:ind w:left="567" w:hanging="643"/>
        <w:rPr>
          <w:rFonts w:ascii="Times New Roman" w:eastAsia="Times New Roman" w:hAnsi="Times New Roman" w:cs="Times New Roman"/>
          <w:color w:val="000000"/>
        </w:rPr>
      </w:pPr>
    </w:p>
    <w:p w14:paraId="60945D10" w14:textId="77777777" w:rsidR="00F7565C" w:rsidRPr="00F7565C" w:rsidRDefault="00F7565C" w:rsidP="00F7565C">
      <w:pPr>
        <w:autoSpaceDE w:val="0"/>
        <w:autoSpaceDN w:val="0"/>
        <w:adjustRightInd w:val="0"/>
        <w:spacing w:after="0" w:line="240" w:lineRule="auto"/>
        <w:ind w:left="567" w:hanging="643"/>
        <w:rPr>
          <w:rFonts w:ascii="Times New Roman" w:eastAsia="Times New Roman" w:hAnsi="Times New Roman" w:cs="Times New Roman"/>
        </w:rPr>
      </w:pPr>
      <w:r w:rsidRPr="00F7565C">
        <w:rPr>
          <w:rFonts w:ascii="Times New Roman" w:eastAsia="Times New Roman" w:hAnsi="Times New Roman" w:cs="Times New Roman"/>
        </w:rPr>
        <w:t>Dažnis nežinomas (negali būti apskaičiuotas pagal turimus duomenis):</w:t>
      </w:r>
    </w:p>
    <w:p w14:paraId="36C32BDE" w14:textId="77777777" w:rsidR="00F7565C" w:rsidRPr="00F7565C" w:rsidRDefault="00F7565C" w:rsidP="00F7565C">
      <w:pPr>
        <w:numPr>
          <w:ilvl w:val="0"/>
          <w:numId w:val="10"/>
        </w:numPr>
        <w:tabs>
          <w:tab w:val="clear" w:pos="360"/>
          <w:tab w:val="num" w:pos="567"/>
        </w:tabs>
        <w:autoSpaceDE w:val="0"/>
        <w:autoSpaceDN w:val="0"/>
        <w:adjustRightInd w:val="0"/>
        <w:spacing w:after="0" w:line="240" w:lineRule="auto"/>
        <w:ind w:left="567" w:hanging="643"/>
        <w:jc w:val="both"/>
        <w:rPr>
          <w:rFonts w:ascii="Times New Roman" w:eastAsia="Times New Roman" w:hAnsi="Times New Roman" w:cs="Times New Roman"/>
          <w:lang w:eastAsia="x-none"/>
        </w:rPr>
      </w:pPr>
      <w:r w:rsidRPr="00F7565C">
        <w:rPr>
          <w:rFonts w:ascii="Times New Roman" w:eastAsia="Times New Roman" w:hAnsi="Times New Roman" w:cs="Times New Roman"/>
          <w:lang w:eastAsia="x-none"/>
        </w:rPr>
        <w:t>trombozė ar embolija;</w:t>
      </w:r>
    </w:p>
    <w:p w14:paraId="7876C38E" w14:textId="77777777" w:rsidR="00F7565C" w:rsidRPr="00F7565C" w:rsidRDefault="00F7565C" w:rsidP="00F7565C">
      <w:pPr>
        <w:numPr>
          <w:ilvl w:val="0"/>
          <w:numId w:val="10"/>
        </w:numPr>
        <w:tabs>
          <w:tab w:val="clear" w:pos="360"/>
          <w:tab w:val="num" w:pos="567"/>
        </w:tabs>
        <w:autoSpaceDE w:val="0"/>
        <w:autoSpaceDN w:val="0"/>
        <w:adjustRightInd w:val="0"/>
        <w:spacing w:after="0" w:line="240" w:lineRule="auto"/>
        <w:ind w:left="567" w:hanging="643"/>
        <w:jc w:val="both"/>
        <w:rPr>
          <w:rFonts w:ascii="Times New Roman" w:eastAsia="Times New Roman" w:hAnsi="Times New Roman" w:cs="Times New Roman"/>
          <w:lang w:eastAsia="x-none"/>
        </w:rPr>
      </w:pPr>
      <w:r w:rsidRPr="00F7565C">
        <w:rPr>
          <w:rFonts w:ascii="Times New Roman" w:eastAsia="Times New Roman" w:hAnsi="Times New Roman" w:cs="Times New Roman"/>
          <w:lang w:eastAsia="x-none"/>
        </w:rPr>
        <w:t>raumenų susitraukimai ar mėšlungis;</w:t>
      </w:r>
    </w:p>
    <w:p w14:paraId="7F390B9A" w14:textId="77777777" w:rsidR="00F7565C" w:rsidRPr="00F7565C" w:rsidRDefault="00F7565C" w:rsidP="00F7565C">
      <w:pPr>
        <w:numPr>
          <w:ilvl w:val="0"/>
          <w:numId w:val="10"/>
        </w:numPr>
        <w:tabs>
          <w:tab w:val="clear" w:pos="360"/>
          <w:tab w:val="num" w:pos="567"/>
        </w:tabs>
        <w:autoSpaceDE w:val="0"/>
        <w:autoSpaceDN w:val="0"/>
        <w:adjustRightInd w:val="0"/>
        <w:spacing w:after="0" w:line="240" w:lineRule="auto"/>
        <w:ind w:left="567" w:hanging="643"/>
        <w:jc w:val="both"/>
        <w:rPr>
          <w:rFonts w:ascii="Times New Roman" w:eastAsia="Times New Roman" w:hAnsi="Times New Roman" w:cs="Times New Roman"/>
          <w:lang w:eastAsia="x-none"/>
        </w:rPr>
      </w:pPr>
      <w:r w:rsidRPr="00F7565C">
        <w:rPr>
          <w:rFonts w:ascii="Times New Roman" w:eastAsia="Times New Roman" w:hAnsi="Times New Roman" w:cs="Times New Roman"/>
          <w:lang w:eastAsia="x-none"/>
        </w:rPr>
        <w:t>parestezija (nenormalūs pojūčiai, pvz., dilgčiojimas ar tirpimas);</w:t>
      </w:r>
    </w:p>
    <w:p w14:paraId="4A7F1E3D" w14:textId="77777777" w:rsidR="00F7565C" w:rsidRPr="00F7565C" w:rsidRDefault="00F7565C" w:rsidP="00F7565C">
      <w:pPr>
        <w:numPr>
          <w:ilvl w:val="0"/>
          <w:numId w:val="10"/>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vandens netekimas (dehidratacija), dažnai susijęs su viduriavimu ir (arba) vėmimu;</w:t>
      </w:r>
    </w:p>
    <w:p w14:paraId="09B7D76A" w14:textId="77777777" w:rsidR="00F7565C" w:rsidRPr="00F7565C" w:rsidRDefault="00F7565C" w:rsidP="00F7565C">
      <w:pPr>
        <w:numPr>
          <w:ilvl w:val="0"/>
          <w:numId w:val="10"/>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lengvos odos reakcijos ir lengvos reakcijos infuzijos vietoje;</w:t>
      </w:r>
    </w:p>
    <w:p w14:paraId="6CCFBB65" w14:textId="77777777" w:rsidR="00F7565C" w:rsidRPr="00F7565C" w:rsidRDefault="00F7565C" w:rsidP="00F7565C">
      <w:pPr>
        <w:numPr>
          <w:ilvl w:val="0"/>
          <w:numId w:val="10"/>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dalinė ar visiška žarnyno blokada (žarnyno užsikimšimas, žarnyno nepraeinamumas), kraujavimas iš skrandžio ir žarnyno;</w:t>
      </w:r>
    </w:p>
    <w:p w14:paraId="7855133D" w14:textId="77777777" w:rsidR="00F7565C" w:rsidRPr="00F7565C" w:rsidRDefault="00F7565C" w:rsidP="00F7565C">
      <w:pPr>
        <w:numPr>
          <w:ilvl w:val="0"/>
          <w:numId w:val="10"/>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žarnyno uždegimas, sukeliantis pilvo skausmą ir (arba) viduriavimą (būklė, vadinama pseudomembraniniu kolitu);</w:t>
      </w:r>
    </w:p>
    <w:p w14:paraId="72D00D9C" w14:textId="77777777" w:rsidR="00F7565C" w:rsidRPr="00F7565C" w:rsidRDefault="00F7565C" w:rsidP="00F7565C">
      <w:pPr>
        <w:numPr>
          <w:ilvl w:val="0"/>
          <w:numId w:val="10"/>
        </w:numPr>
        <w:tabs>
          <w:tab w:val="clear" w:pos="360"/>
          <w:tab w:val="num" w:pos="567"/>
        </w:tabs>
        <w:spacing w:after="0" w:line="240" w:lineRule="auto"/>
        <w:ind w:left="567" w:hanging="643"/>
        <w:jc w:val="both"/>
        <w:rPr>
          <w:rFonts w:ascii="Times New Roman" w:eastAsia="Times New Roman" w:hAnsi="Times New Roman" w:cs="Times New Roman"/>
        </w:rPr>
      </w:pPr>
      <w:r w:rsidRPr="00F7565C">
        <w:rPr>
          <w:rFonts w:ascii="Times New Roman" w:eastAsia="Times New Roman" w:hAnsi="Times New Roman" w:cs="Times New Roman"/>
        </w:rPr>
        <w:t>inkstų nepakankamumas, mažas kraujospūdis ar širdies ir kraujotakos nepakankamumas pacientams, kuriems pasireiškė dehidratacijos epizodas, susijęs su viduriavimu ir (arba) vėmimu, arba sepsis (kraujo infekcija</w:t>
      </w:r>
      <w:r w:rsidRPr="00F7565C">
        <w:rPr>
          <w:rFonts w:ascii="Times New Roman" w:eastAsia="Times New Roman" w:hAnsi="Times New Roman" w:cs="Times New Roman"/>
          <w:color w:val="000000"/>
        </w:rPr>
        <w:t>);</w:t>
      </w:r>
    </w:p>
    <w:p w14:paraId="32A6FCA7" w14:textId="77777777" w:rsidR="00F7565C" w:rsidRPr="00F7565C" w:rsidRDefault="00F7565C" w:rsidP="00F7565C">
      <w:pPr>
        <w:numPr>
          <w:ilvl w:val="0"/>
          <w:numId w:val="10"/>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pilvo skausmą sukeliantis storosios žarnos uždegimas (kolitas, įskaitant aklosios žarnos uždegimą bei išeminį ir opinį kolitą);</w:t>
      </w:r>
    </w:p>
    <w:p w14:paraId="4B376A8F" w14:textId="77777777" w:rsidR="00F7565C" w:rsidRPr="00F7565C" w:rsidRDefault="00F7565C" w:rsidP="00F7565C">
      <w:pPr>
        <w:numPr>
          <w:ilvl w:val="0"/>
          <w:numId w:val="10"/>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žarnyno prakiurimas (skylė žarnos sienelėje);</w:t>
      </w:r>
    </w:p>
    <w:p w14:paraId="27FFCC43" w14:textId="77777777" w:rsidR="00F7565C" w:rsidRPr="00F7565C" w:rsidRDefault="00F7565C" w:rsidP="00F7565C">
      <w:pPr>
        <w:numPr>
          <w:ilvl w:val="0"/>
          <w:numId w:val="10"/>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kalio ir natrio kiekio kraujyje sumažėjimas, dažniausiai susijęs su viduriavimu ir vėmimu;</w:t>
      </w:r>
    </w:p>
    <w:p w14:paraId="1B4BF7CA" w14:textId="77777777" w:rsidR="00F7565C" w:rsidRPr="00F7565C" w:rsidRDefault="00F7565C" w:rsidP="00F7565C">
      <w:pPr>
        <w:numPr>
          <w:ilvl w:val="0"/>
          <w:numId w:val="10"/>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padidėjęs kai kurių virškinimo fermentų, skaidančių angliavandenius (amilazės) ir riebalus (lipazės), aktyvumas;</w:t>
      </w:r>
    </w:p>
    <w:p w14:paraId="4C6DC4DE" w14:textId="77777777" w:rsidR="00F7565C" w:rsidRPr="00F7565C" w:rsidRDefault="00F7565C" w:rsidP="00F7565C">
      <w:pPr>
        <w:numPr>
          <w:ilvl w:val="0"/>
          <w:numId w:val="10"/>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padidėjęs kraujospūdis infuzijos metu ir po jos;</w:t>
      </w:r>
    </w:p>
    <w:p w14:paraId="2A26533D" w14:textId="77777777" w:rsidR="00F7565C" w:rsidRPr="00F7565C" w:rsidRDefault="00F7565C" w:rsidP="00F7565C">
      <w:pPr>
        <w:numPr>
          <w:ilvl w:val="0"/>
          <w:numId w:val="10"/>
        </w:numPr>
        <w:tabs>
          <w:tab w:val="clear" w:pos="360"/>
          <w:tab w:val="num" w:pos="567"/>
        </w:tabs>
        <w:spacing w:after="0" w:line="240" w:lineRule="auto"/>
        <w:ind w:left="567" w:hanging="643"/>
        <w:jc w:val="both"/>
        <w:rPr>
          <w:rFonts w:ascii="Times New Roman" w:eastAsia="Times New Roman" w:hAnsi="Times New Roman" w:cs="Times New Roman"/>
        </w:rPr>
      </w:pPr>
      <w:r w:rsidRPr="00F7565C">
        <w:rPr>
          <w:rFonts w:ascii="Times New Roman" w:eastAsia="Times New Roman" w:hAnsi="Times New Roman" w:cs="Times New Roman"/>
        </w:rPr>
        <w:t>laikinas kalbos sutrikimas;</w:t>
      </w:r>
    </w:p>
    <w:p w14:paraId="1B5415CB" w14:textId="77777777" w:rsidR="00F7565C" w:rsidRPr="00F7565C" w:rsidRDefault="00F7565C" w:rsidP="00F7565C">
      <w:pPr>
        <w:numPr>
          <w:ilvl w:val="0"/>
          <w:numId w:val="10"/>
        </w:numPr>
        <w:tabs>
          <w:tab w:val="clear" w:pos="360"/>
          <w:tab w:val="num" w:pos="567"/>
        </w:tabs>
        <w:spacing w:after="0" w:line="240" w:lineRule="auto"/>
        <w:ind w:left="567" w:hanging="643"/>
        <w:jc w:val="both"/>
        <w:rPr>
          <w:rFonts w:ascii="Times New Roman" w:eastAsia="Times New Roman" w:hAnsi="Times New Roman" w:cs="Times New Roman"/>
        </w:rPr>
      </w:pPr>
      <w:r w:rsidRPr="00F7565C">
        <w:rPr>
          <w:rFonts w:ascii="Times New Roman" w:eastAsia="Times New Roman" w:hAnsi="Times New Roman" w:cs="Times New Roman"/>
        </w:rPr>
        <w:t>hipovolemija (sumažėjęs kraujo tūris);</w:t>
      </w:r>
    </w:p>
    <w:p w14:paraId="03D4BCEE" w14:textId="77777777" w:rsidR="00F7565C" w:rsidRPr="00F7565C" w:rsidRDefault="00F7565C" w:rsidP="00F7565C">
      <w:pPr>
        <w:numPr>
          <w:ilvl w:val="0"/>
          <w:numId w:val="10"/>
        </w:numPr>
        <w:tabs>
          <w:tab w:val="clear" w:pos="360"/>
          <w:tab w:val="num" w:pos="567"/>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žagsėjimas (nevalingi diafragmos raumens susitraukimai</w:t>
      </w:r>
      <w:r w:rsidRPr="00F7565C">
        <w:rPr>
          <w:rFonts w:ascii="Times New Roman" w:eastAsia="Times New Roman" w:hAnsi="Times New Roman" w:cs="Times New Roman"/>
          <w:bCs/>
        </w:rPr>
        <w:t>);</w:t>
      </w:r>
    </w:p>
    <w:p w14:paraId="1360A212" w14:textId="77777777" w:rsidR="00F7565C" w:rsidRPr="00F7565C" w:rsidRDefault="00F7565C" w:rsidP="00F7565C">
      <w:pPr>
        <w:numPr>
          <w:ilvl w:val="0"/>
          <w:numId w:val="13"/>
        </w:numPr>
        <w:tabs>
          <w:tab w:val="left" w:pos="-2400"/>
          <w:tab w:val="num" w:pos="567"/>
        </w:tabs>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color w:val="000000"/>
        </w:rPr>
        <w:t>dispnėja (dusulys).</w:t>
      </w:r>
    </w:p>
    <w:p w14:paraId="7D365B6F" w14:textId="77777777" w:rsidR="00F7565C" w:rsidRPr="00F7565C" w:rsidRDefault="00F7565C" w:rsidP="00F7565C">
      <w:pPr>
        <w:tabs>
          <w:tab w:val="num" w:pos="567"/>
        </w:tabs>
        <w:spacing w:after="0" w:line="240" w:lineRule="auto"/>
        <w:rPr>
          <w:rFonts w:ascii="Times New Roman" w:eastAsia="Times New Roman" w:hAnsi="Times New Roman" w:cs="Times New Roman"/>
        </w:rPr>
      </w:pPr>
    </w:p>
    <w:p w14:paraId="295EBBCB" w14:textId="77777777" w:rsidR="00F7565C" w:rsidRPr="00F7565C" w:rsidRDefault="00F7565C" w:rsidP="00F7565C">
      <w:pPr>
        <w:keepNext/>
        <w:keepLines/>
        <w:widowControl w:val="0"/>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Jeigu vartojate</w:t>
      </w:r>
      <w:r w:rsidRPr="00F7565C">
        <w:rPr>
          <w:rFonts w:ascii="Times New Roman" w:eastAsia="Calibri" w:hAnsi="Times New Roman" w:cs="Times New Roman"/>
        </w:rPr>
        <w:t xml:space="preserve"> </w:t>
      </w:r>
      <w:r w:rsidRPr="00F7565C">
        <w:rPr>
          <w:rFonts w:ascii="Times New Roman" w:eastAsia="Times New Roman" w:hAnsi="Times New Roman" w:cs="Times New Roman"/>
        </w:rPr>
        <w:t>Irinotecan Fresenius ir cetuksimabo derinį, kai kurie šalutiniai poveikiai gali atsirasti dėl vartojamo derinio. Tai gali būti panašus į aknę išbėrimas. Dėl šios priežasties, prašome taip pat perskaityti cetuksimabo pakuotės lapelį.</w:t>
      </w:r>
    </w:p>
    <w:p w14:paraId="3257280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4A645E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vartojate Irinotecan Fresenius ir kapecitabino derinį, kai kurie šalutiniai poveikiai gali atsirasti dėl vartojamo derinio. Tai gali būti kraujo krešuliai (pasireiškia labai dažnai), alerginės reakcijos, širdies smūgis arba pacientams, kurių baltųjų ląstelių kiekis mažas, gali prasidėti karščiavimas (pasireiškia dažnai). Dėl šios priežasties, prašome taip pat perskaityti kapecitabino pakuotės lapelį.</w:t>
      </w:r>
    </w:p>
    <w:p w14:paraId="09D4170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883D07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vartojate Irinotecan Fresenius ir kapecitabino ir bevacizumabo derinį, kai kurie šalutiniai poveikiai gali atsirasti dėl vartojamo derinio. Tai gali būti mažas baltųjų kraujo ląstelių kiekis, kraujo krešuliai, aukštas kraujo spaudimas ir širdies smūgis (pasireiškia dažnai). Dėl šios priežasties, prašome taip pat perskaityti kapecitabino pakuotės lapelį.</w:t>
      </w:r>
    </w:p>
    <w:p w14:paraId="63E1412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38DE397" w14:textId="77777777" w:rsidR="00F7565C" w:rsidRPr="00F7565C" w:rsidRDefault="00F7565C" w:rsidP="00F7565C">
      <w:pPr>
        <w:tabs>
          <w:tab w:val="left" w:pos="567"/>
        </w:tabs>
        <w:spacing w:after="0" w:line="240" w:lineRule="auto"/>
        <w:rPr>
          <w:rFonts w:ascii="Times New Roman" w:eastAsia="Times New Roman" w:hAnsi="Times New Roman" w:cs="Times New Roman"/>
          <w:b/>
          <w:snapToGrid w:val="0"/>
        </w:rPr>
      </w:pPr>
      <w:r w:rsidRPr="00F7565C">
        <w:rPr>
          <w:rFonts w:ascii="Times New Roman" w:eastAsia="Times New Roman" w:hAnsi="Times New Roman" w:cs="Times New Roman"/>
          <w:b/>
          <w:noProof/>
          <w:snapToGrid w:val="0"/>
        </w:rPr>
        <w:t>Pranešimas apie šalutinį poveikį</w:t>
      </w:r>
    </w:p>
    <w:p w14:paraId="0560F0F3" w14:textId="77777777" w:rsidR="00F7565C" w:rsidRPr="00F7565C" w:rsidRDefault="00F7565C" w:rsidP="00F7565C">
      <w:pPr>
        <w:tabs>
          <w:tab w:val="left" w:pos="567"/>
        </w:tabs>
        <w:spacing w:after="0" w:line="240" w:lineRule="auto"/>
        <w:rPr>
          <w:rFonts w:ascii="Times New Roman" w:eastAsia="Times New Roman" w:hAnsi="Times New Roman" w:cs="Times New Roman"/>
          <w:noProof/>
          <w:snapToGrid w:val="0"/>
        </w:rPr>
      </w:pPr>
      <w:r w:rsidRPr="00F7565C">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F7565C">
        <w:rPr>
          <w:rFonts w:ascii="Times New Roman" w:eastAsia="Times New Roman" w:hAnsi="Times New Roman" w:cs="Times New Roman"/>
          <w:snapToGrid w:val="0"/>
          <w:lang w:eastAsia="zh-CN"/>
        </w:rPr>
        <w:t>elefonu 8 800 73568</w:t>
      </w:r>
      <w:r w:rsidRPr="00F7565C">
        <w:rPr>
          <w:rFonts w:ascii="Times New Roman" w:eastAsia="Times New Roman" w:hAnsi="Times New Roman" w:cs="Times New Roman"/>
          <w:snapToGrid w:val="0"/>
        </w:rPr>
        <w:t xml:space="preserve"> arba užpildyti interneto svetainėje </w:t>
      </w:r>
      <w:hyperlink r:id="rId11" w:history="1">
        <w:r w:rsidRPr="00F7565C">
          <w:rPr>
            <w:rFonts w:ascii="Times New Roman" w:eastAsia="SimSun" w:hAnsi="Times New Roman" w:cs="Times New Roman"/>
            <w:snapToGrid w:val="0"/>
            <w:color w:val="0000FF"/>
            <w:u w:val="single"/>
          </w:rPr>
          <w:t>www.vvkt.lt</w:t>
        </w:r>
      </w:hyperlink>
      <w:r w:rsidRPr="00F7565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F7565C">
        <w:rPr>
          <w:rFonts w:ascii="Times New Roman" w:eastAsia="Times New Roman" w:hAnsi="Times New Roman" w:cs="Times New Roman"/>
          <w:snapToGrid w:val="0"/>
          <w:lang w:eastAsia="zh-CN"/>
        </w:rPr>
        <w:t xml:space="preserve">nemokamu </w:t>
      </w:r>
      <w:r w:rsidRPr="00F7565C">
        <w:rPr>
          <w:rFonts w:ascii="Times New Roman" w:eastAsia="Times New Roman" w:hAnsi="Times New Roman" w:cs="Times New Roman"/>
          <w:snapToGrid w:val="0"/>
        </w:rPr>
        <w:t>fakso numeriu 8 800 20131</w:t>
      </w:r>
      <w:r w:rsidRPr="00F7565C">
        <w:rPr>
          <w:rFonts w:ascii="Times New Roman" w:eastAsia="Times New Roman" w:hAnsi="Times New Roman" w:cs="Times New Roman"/>
          <w:snapToGrid w:val="0"/>
          <w:lang w:eastAsia="zh-CN"/>
        </w:rPr>
        <w:t xml:space="preserve">, </w:t>
      </w:r>
      <w:r w:rsidRPr="00F7565C">
        <w:rPr>
          <w:rFonts w:ascii="Times New Roman" w:eastAsia="Times New Roman" w:hAnsi="Times New Roman" w:cs="Times New Roman"/>
          <w:snapToGrid w:val="0"/>
        </w:rPr>
        <w:t xml:space="preserve">el. paštu </w:t>
      </w:r>
      <w:hyperlink r:id="rId12" w:history="1">
        <w:r w:rsidRPr="00F7565C">
          <w:rPr>
            <w:rFonts w:ascii="Times New Roman" w:eastAsia="SimSun" w:hAnsi="Times New Roman" w:cs="Times New Roman"/>
            <w:snapToGrid w:val="0"/>
            <w:color w:val="0000FF"/>
            <w:u w:val="single"/>
          </w:rPr>
          <w:t>NepageidaujamaR@vvkt.lt</w:t>
        </w:r>
      </w:hyperlink>
      <w:r w:rsidRPr="00F7565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F7565C">
          <w:rPr>
            <w:rFonts w:ascii="Times New Roman" w:eastAsia="SimSun" w:hAnsi="Times New Roman" w:cs="Times New Roman"/>
            <w:snapToGrid w:val="0"/>
            <w:color w:val="0000FF"/>
            <w:u w:val="single"/>
          </w:rPr>
          <w:t>http://www.vvkt.lt</w:t>
        </w:r>
      </w:hyperlink>
      <w:r w:rsidRPr="00F7565C">
        <w:rPr>
          <w:rFonts w:ascii="Times New Roman" w:eastAsia="Times New Roman" w:hAnsi="Times New Roman" w:cs="Times New Roman"/>
          <w:snapToGrid w:val="0"/>
        </w:rPr>
        <w:t>). Pranešdami apie šalutinį poveikį galite mums padėti gauti daugiau informacijos apie šio vaisto saugumą.</w:t>
      </w:r>
    </w:p>
    <w:p w14:paraId="73084CA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07098B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A9FE220"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bookmarkStart w:id="21" w:name="_Toc129243268"/>
      <w:bookmarkStart w:id="22" w:name="_Toc129243143"/>
      <w:r w:rsidRPr="00F7565C">
        <w:rPr>
          <w:rFonts w:ascii="Times New Roman" w:eastAsia="Times New Roman" w:hAnsi="Times New Roman" w:cs="Times New Roman"/>
          <w:b/>
        </w:rPr>
        <w:t>5.</w:t>
      </w:r>
      <w:r w:rsidRPr="00F7565C">
        <w:rPr>
          <w:rFonts w:ascii="Times New Roman" w:eastAsia="Times New Roman" w:hAnsi="Times New Roman" w:cs="Times New Roman"/>
          <w:b/>
        </w:rPr>
        <w:tab/>
        <w:t>K</w:t>
      </w:r>
      <w:bookmarkEnd w:id="21"/>
      <w:bookmarkEnd w:id="22"/>
      <w:r w:rsidRPr="00F7565C">
        <w:rPr>
          <w:rFonts w:ascii="Times New Roman" w:eastAsia="Times New Roman" w:hAnsi="Times New Roman" w:cs="Times New Roman"/>
          <w:b/>
        </w:rPr>
        <w:t>aip laikyti Irinotecan Fresenius</w:t>
      </w:r>
    </w:p>
    <w:p w14:paraId="02B2B53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CDE3B9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Šį vaistą laikykite vaikams nepastebimoje ir nepasiekiamoje vietoje. </w:t>
      </w:r>
    </w:p>
    <w:p w14:paraId="14A2114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87E1C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Tik vienkartiniam vartojimui.</w:t>
      </w:r>
    </w:p>
    <w:p w14:paraId="090AB69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Laikyti žemesnėje kaip 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Laikyti gamintojo pakuotėje, kad vaistas būtų apsaugotas nuo šviesos. Negalima užšaldyti.</w:t>
      </w:r>
    </w:p>
    <w:p w14:paraId="7B0BC86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E14C3F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Ant kartono dėžutės ir flakono po „EXP“ nurodytam tinkamumo laikui pasibaigus, šio vaisto vartoti negalima. Vaistas tinkamas vartoti iki paskutinės nurodyto mėnesio dienos. </w:t>
      </w:r>
    </w:p>
    <w:p w14:paraId="4DAE570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44EB81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Atidarius flakoną, vaistą būtina praskiesti ir vartoti nedelsiant. </w:t>
      </w:r>
    </w:p>
    <w:p w14:paraId="4AF9E5F5" w14:textId="0B3F7C36"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Aseptinėmis sąlygomis </w:t>
      </w:r>
      <w:r w:rsidR="00800996">
        <w:rPr>
          <w:rFonts w:ascii="Times New Roman" w:eastAsia="Times New Roman" w:hAnsi="Times New Roman" w:cs="Times New Roman"/>
        </w:rPr>
        <w:t>pra</w:t>
      </w:r>
      <w:r w:rsidRPr="00F7565C">
        <w:rPr>
          <w:rFonts w:ascii="Times New Roman" w:eastAsia="Times New Roman" w:hAnsi="Times New Roman" w:cs="Times New Roman"/>
        </w:rPr>
        <w:t>skiestą tirpalą 15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w:t>
      </w:r>
      <w:r w:rsidRPr="00F7565C">
        <w:rPr>
          <w:rFonts w:ascii="Times New Roman" w:eastAsia="Times New Roman" w:hAnsi="Times New Roman" w:cs="Times New Roman"/>
        </w:rPr>
        <w:noBreakHyphen/>
        <w:t>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galima laikyti 24 val., 2</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 C</w:t>
      </w:r>
      <w:r w:rsidRPr="00F7565C">
        <w:rPr>
          <w:rFonts w:ascii="Times New Roman" w:eastAsia="Times New Roman" w:hAnsi="Times New Roman" w:cs="Times New Roman"/>
        </w:rPr>
        <w:noBreakHyphen/>
        <w:t>8</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 C temperatūroje – 48 val.</w:t>
      </w:r>
    </w:p>
    <w:p w14:paraId="6FF7D5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1C28B64" w14:textId="77777777" w:rsidR="00F7565C" w:rsidRPr="00F7565C" w:rsidRDefault="00F7565C" w:rsidP="00F7565C">
      <w:pPr>
        <w:tabs>
          <w:tab w:val="left" w:pos="567"/>
        </w:tabs>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Mikrobiologiniu požiūriu, praskiestą vaistą reikia vartoti nedelsiant. Jei jis tuoj pat nevartojamas, už laikymo trukmę ir sąlygas atsako vartotojas, tačiau praskiesto tirpalo negalima laikyti ilgiau kaip 24 val. 2°C</w:t>
      </w:r>
      <w:r w:rsidRPr="00F7565C">
        <w:rPr>
          <w:rFonts w:ascii="Times New Roman" w:eastAsia="Times New Roman" w:hAnsi="Times New Roman" w:cs="Times New Roman"/>
        </w:rPr>
        <w:noBreakHyphen/>
        <w:t>8°C temperatūroje, išskyrus atvejus, kai vaistas skiedžiamas kontroliuojamomis patvirtintomis aseptikos sąlygomis.</w:t>
      </w:r>
    </w:p>
    <w:p w14:paraId="6F6A2D0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574D699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FD9756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479507F"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D1209CE"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rPr>
      </w:pPr>
      <w:bookmarkStart w:id="23" w:name="_Toc129243269"/>
      <w:bookmarkStart w:id="24" w:name="_Toc129243144"/>
      <w:r w:rsidRPr="00F7565C">
        <w:rPr>
          <w:rFonts w:ascii="Times New Roman" w:eastAsia="Times New Roman" w:hAnsi="Times New Roman" w:cs="Times New Roman"/>
          <w:b/>
        </w:rPr>
        <w:t>6.</w:t>
      </w:r>
      <w:r w:rsidRPr="00F7565C">
        <w:rPr>
          <w:rFonts w:ascii="Times New Roman" w:eastAsia="Times New Roman" w:hAnsi="Times New Roman" w:cs="Times New Roman"/>
          <w:b/>
        </w:rPr>
        <w:tab/>
      </w:r>
      <w:bookmarkEnd w:id="23"/>
      <w:bookmarkEnd w:id="24"/>
      <w:r w:rsidRPr="00F7565C">
        <w:rPr>
          <w:rFonts w:ascii="Times New Roman" w:eastAsia="Times New Roman" w:hAnsi="Times New Roman" w:cs="Times New Roman"/>
          <w:b/>
        </w:rPr>
        <w:t>Pakuotės turinys ir kita informacija</w:t>
      </w:r>
    </w:p>
    <w:p w14:paraId="580EEC5E"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p>
    <w:p w14:paraId="4F8EA565"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Irinotecan Fresenius sudėtis</w:t>
      </w:r>
    </w:p>
    <w:p w14:paraId="2E6BE5F7" w14:textId="77777777" w:rsidR="00F7565C" w:rsidRPr="00F7565C" w:rsidRDefault="00F7565C" w:rsidP="00F7565C">
      <w:pPr>
        <w:keepNext/>
        <w:keepLines/>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Veiklioji medžiaga yra irinotekano hidrochloridas trihidratas. 1 ml koncentrato yra 20 mg irinotekano hidrochlorido trihidrato, atitinkančio 17,33 mg irinotekano. </w:t>
      </w:r>
    </w:p>
    <w:p w14:paraId="7C61F923" w14:textId="77777777" w:rsidR="00F7565C" w:rsidRPr="00F7565C" w:rsidRDefault="00F7565C" w:rsidP="00F7565C">
      <w:pPr>
        <w:keepNext/>
        <w:keepLines/>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Viename 2 ml flakone yra 40 mg irinotekano hidrochlorido trihidrato.</w:t>
      </w:r>
    </w:p>
    <w:p w14:paraId="559FADB2" w14:textId="77777777" w:rsidR="00F7565C" w:rsidRPr="00F7565C" w:rsidRDefault="00F7565C" w:rsidP="00F7565C">
      <w:pPr>
        <w:keepNext/>
        <w:keepLines/>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Viename 5 ml flakone yra 100 mg irinotekano hidrochlorido trihidrato.</w:t>
      </w:r>
    </w:p>
    <w:p w14:paraId="69D77AC6"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Viename 15 ml flakone yra 300 mg irinotekano hidrochlorido trihidrato.</w:t>
      </w:r>
    </w:p>
    <w:p w14:paraId="0A8DFA77"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Viename 25 ml flakone yra 500 mg irinotekano hidrochlorido trihidrato.</w:t>
      </w:r>
    </w:p>
    <w:p w14:paraId="03CE565D" w14:textId="77777777" w:rsidR="00F7565C" w:rsidRPr="00F7565C" w:rsidRDefault="00F7565C" w:rsidP="00F7565C">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Pagalbinės medžiagos yra sorbitolis E 420, pieno rūgštis, natrio hidroksidas, vandenilio chlorido rūgštis ir injekcinis vanduo.</w:t>
      </w:r>
    </w:p>
    <w:p w14:paraId="1DD3EAE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65E86854"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Irinotecan Fresenius išvaizda ir kiekis pakuotėje</w:t>
      </w:r>
    </w:p>
    <w:p w14:paraId="1FF73D6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Irinotecan Fresenius 20 mg/ml koncentratas infuziniam tirpalui yra skaidrus, blankiai geltonas tirpalas.</w:t>
      </w:r>
    </w:p>
    <w:p w14:paraId="6AFA641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2DDB200" w14:textId="77777777" w:rsidR="00F7565C" w:rsidRPr="007F5DD2" w:rsidRDefault="00F7565C" w:rsidP="00EE35E5">
      <w:pPr>
        <w:tabs>
          <w:tab w:val="left" w:pos="567"/>
        </w:tabs>
        <w:spacing w:after="0" w:line="240" w:lineRule="auto"/>
        <w:rPr>
          <w:rFonts w:ascii="Times New Roman" w:eastAsia="Times New Roman" w:hAnsi="Times New Roman" w:cs="Times New Roman"/>
          <w:i/>
        </w:rPr>
      </w:pPr>
      <w:r w:rsidRPr="007F5DD2">
        <w:rPr>
          <w:rFonts w:ascii="Times New Roman" w:eastAsia="Times New Roman" w:hAnsi="Times New Roman" w:cs="Times New Roman"/>
          <w:i/>
        </w:rPr>
        <w:t>Pakuotės dydis</w:t>
      </w:r>
    </w:p>
    <w:p w14:paraId="293623B8" w14:textId="6D668287" w:rsidR="00F7565C" w:rsidRPr="00184391" w:rsidRDefault="00800996" w:rsidP="00184391">
      <w:pPr>
        <w:pStyle w:val="prastasiniatinklio"/>
        <w:spacing w:before="0" w:beforeAutospacing="0" w:after="0" w:afterAutospacing="0"/>
      </w:pPr>
      <w:r w:rsidRPr="00184391">
        <w:t>1</w:t>
      </w:r>
      <w:r w:rsidRPr="00184391">
        <w:sym w:font="Symbol" w:char="F0B4"/>
      </w:r>
      <w:r w:rsidRPr="00184391">
        <w:t xml:space="preserve"> 2 ml, 1 </w:t>
      </w:r>
      <w:r w:rsidRPr="00184391">
        <w:sym w:font="Symbol" w:char="F0B4"/>
      </w:r>
      <w:r w:rsidRPr="00184391">
        <w:t xml:space="preserve"> 5 ml, 1 x 15 ml arba 1 </w:t>
      </w:r>
      <w:r w:rsidRPr="00184391">
        <w:sym w:font="Symbol" w:char="F0B4"/>
      </w:r>
      <w:r w:rsidRPr="00184391">
        <w:t xml:space="preserve"> 25 ml flakonas.</w:t>
      </w:r>
    </w:p>
    <w:p w14:paraId="1D05221D" w14:textId="77777777" w:rsidR="00F7565C" w:rsidRPr="00F7565C" w:rsidRDefault="00F7565C" w:rsidP="00EE35E5">
      <w:pPr>
        <w:tabs>
          <w:tab w:val="left" w:pos="567"/>
        </w:tabs>
        <w:spacing w:after="0" w:line="240" w:lineRule="auto"/>
        <w:rPr>
          <w:rFonts w:ascii="Times New Roman" w:eastAsia="Times New Roman" w:hAnsi="Times New Roman" w:cs="Times New Roman"/>
        </w:rPr>
      </w:pPr>
      <w:r w:rsidRPr="007F5DD2">
        <w:rPr>
          <w:rFonts w:ascii="Times New Roman" w:eastAsia="Times New Roman" w:hAnsi="Times New Roman" w:cs="Times New Roman"/>
        </w:rPr>
        <w:t>Gali būti t</w:t>
      </w:r>
      <w:r w:rsidRPr="00F7565C">
        <w:rPr>
          <w:rFonts w:ascii="Times New Roman" w:eastAsia="Times New Roman" w:hAnsi="Times New Roman" w:cs="Times New Roman"/>
        </w:rPr>
        <w:t>iekiamos ne visų dydžių pakuotės.</w:t>
      </w:r>
    </w:p>
    <w:p w14:paraId="68FA64F6" w14:textId="77777777" w:rsidR="00F7565C" w:rsidRPr="00F7565C" w:rsidRDefault="00F7565C">
      <w:pPr>
        <w:tabs>
          <w:tab w:val="left" w:pos="567"/>
        </w:tabs>
        <w:spacing w:after="0" w:line="240" w:lineRule="auto"/>
        <w:rPr>
          <w:rFonts w:ascii="Times New Roman" w:eastAsia="Times New Roman" w:hAnsi="Times New Roman" w:cs="Times New Roman"/>
        </w:rPr>
      </w:pPr>
    </w:p>
    <w:p w14:paraId="69001492"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Registruotojas ir gamintojas</w:t>
      </w:r>
    </w:p>
    <w:p w14:paraId="432211C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D102ED3" w14:textId="77777777" w:rsidR="00F7565C" w:rsidRPr="00184391" w:rsidRDefault="00F7565C" w:rsidP="00F7565C">
      <w:pPr>
        <w:tabs>
          <w:tab w:val="left" w:pos="567"/>
        </w:tabs>
        <w:spacing w:after="0" w:line="240" w:lineRule="auto"/>
        <w:rPr>
          <w:rFonts w:ascii="Times New Roman" w:eastAsia="Times New Roman" w:hAnsi="Times New Roman" w:cs="Times New Roman"/>
          <w:i/>
        </w:rPr>
      </w:pPr>
      <w:r w:rsidRPr="00184391">
        <w:rPr>
          <w:rFonts w:ascii="Times New Roman" w:eastAsia="Times New Roman" w:hAnsi="Times New Roman" w:cs="Times New Roman"/>
          <w:i/>
        </w:rPr>
        <w:t>Registruotojas</w:t>
      </w:r>
    </w:p>
    <w:p w14:paraId="5FD79FFE" w14:textId="77777777" w:rsidR="00E03C30" w:rsidRDefault="00E03C30" w:rsidP="00E03C30">
      <w:pPr>
        <w:tabs>
          <w:tab w:val="left" w:pos="567"/>
        </w:tabs>
        <w:spacing w:after="0" w:line="240" w:lineRule="auto"/>
        <w:rPr>
          <w:rFonts w:ascii="Times New Roman" w:hAnsi="Times New Roman" w:cs="Times New Roman"/>
        </w:rPr>
      </w:pP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w:t>
      </w:r>
      <w:proofErr w:type="spellStart"/>
      <w:r w:rsidRPr="00E03C30">
        <w:rPr>
          <w:rFonts w:ascii="Times New Roman" w:hAnsi="Times New Roman" w:cs="Times New Roman"/>
        </w:rPr>
        <w:t>Polska</w:t>
      </w:r>
      <w:proofErr w:type="spellEnd"/>
      <w:r w:rsidRPr="00E03C30">
        <w:rPr>
          <w:rFonts w:ascii="Times New Roman" w:hAnsi="Times New Roman" w:cs="Times New Roman"/>
        </w:rPr>
        <w:t xml:space="preserve"> Sp. z </w:t>
      </w:r>
      <w:proofErr w:type="spellStart"/>
      <w:r w:rsidRPr="00E03C30">
        <w:rPr>
          <w:rFonts w:ascii="Times New Roman" w:hAnsi="Times New Roman" w:cs="Times New Roman"/>
        </w:rPr>
        <w:t>o.o</w:t>
      </w:r>
      <w:proofErr w:type="spellEnd"/>
      <w:r w:rsidRPr="00E03C30">
        <w:rPr>
          <w:rFonts w:ascii="Times New Roman" w:hAnsi="Times New Roman" w:cs="Times New Roman"/>
        </w:rPr>
        <w:t xml:space="preserve">. </w:t>
      </w:r>
    </w:p>
    <w:p w14:paraId="6E21C9CF" w14:textId="77777777" w:rsidR="00E03C30" w:rsidRDefault="00E03C30" w:rsidP="00E03C30">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Al. </w:t>
      </w:r>
      <w:proofErr w:type="spellStart"/>
      <w:r w:rsidRPr="00E03C30">
        <w:rPr>
          <w:rFonts w:ascii="Times New Roman" w:hAnsi="Times New Roman" w:cs="Times New Roman"/>
        </w:rPr>
        <w:t>Jerozolimskie</w:t>
      </w:r>
      <w:proofErr w:type="spellEnd"/>
      <w:r w:rsidRPr="00E03C30">
        <w:rPr>
          <w:rFonts w:ascii="Times New Roman" w:hAnsi="Times New Roman" w:cs="Times New Roman"/>
        </w:rPr>
        <w:t xml:space="preserve"> 134 </w:t>
      </w:r>
    </w:p>
    <w:p w14:paraId="2147F1AD" w14:textId="77777777" w:rsidR="00E03C30" w:rsidRDefault="00E03C30" w:rsidP="00E03C30">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02-305 </w:t>
      </w:r>
      <w:proofErr w:type="spellStart"/>
      <w:r w:rsidRPr="00E03C30">
        <w:rPr>
          <w:rFonts w:ascii="Times New Roman" w:hAnsi="Times New Roman" w:cs="Times New Roman"/>
        </w:rPr>
        <w:t>Warszawa</w:t>
      </w:r>
      <w:proofErr w:type="spellEnd"/>
      <w:r w:rsidRPr="00E03C30">
        <w:rPr>
          <w:rFonts w:ascii="Times New Roman" w:hAnsi="Times New Roman" w:cs="Times New Roman"/>
        </w:rPr>
        <w:t xml:space="preserve"> </w:t>
      </w:r>
    </w:p>
    <w:p w14:paraId="600F4DD7" w14:textId="77777777" w:rsidR="00E03C30" w:rsidRPr="00E03C30" w:rsidRDefault="00E03C30" w:rsidP="00E03C30">
      <w:pPr>
        <w:tabs>
          <w:tab w:val="left" w:pos="567"/>
        </w:tabs>
        <w:spacing w:after="0" w:line="240" w:lineRule="auto"/>
        <w:rPr>
          <w:rFonts w:ascii="Times New Roman" w:eastAsia="Times New Roman" w:hAnsi="Times New Roman" w:cs="Times New Roman"/>
        </w:rPr>
      </w:pPr>
      <w:r w:rsidRPr="00E03C30">
        <w:rPr>
          <w:rFonts w:ascii="Times New Roman" w:hAnsi="Times New Roman" w:cs="Times New Roman"/>
        </w:rPr>
        <w:t>Lenkija</w:t>
      </w:r>
    </w:p>
    <w:p w14:paraId="364FBD7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C251CFC" w14:textId="77777777" w:rsidR="00F7565C" w:rsidRPr="00184391" w:rsidRDefault="00F7565C" w:rsidP="00F7565C">
      <w:pPr>
        <w:tabs>
          <w:tab w:val="left" w:pos="567"/>
        </w:tabs>
        <w:spacing w:after="0" w:line="240" w:lineRule="auto"/>
        <w:rPr>
          <w:rFonts w:ascii="Times New Roman" w:eastAsia="Times New Roman" w:hAnsi="Times New Roman" w:cs="Times New Roman"/>
          <w:i/>
        </w:rPr>
      </w:pPr>
      <w:r w:rsidRPr="00184391">
        <w:rPr>
          <w:rFonts w:ascii="Times New Roman" w:eastAsia="Times New Roman" w:hAnsi="Times New Roman" w:cs="Times New Roman"/>
          <w:i/>
        </w:rPr>
        <w:t>Gamintojas</w:t>
      </w:r>
    </w:p>
    <w:p w14:paraId="26D5A85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Accord Healthcare Limited</w:t>
      </w:r>
    </w:p>
    <w:p w14:paraId="6DA805AB" w14:textId="10AA6B95"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Sage House</w:t>
      </w:r>
    </w:p>
    <w:p w14:paraId="61EE58D2" w14:textId="74EDF463"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319, Pinner Road</w:t>
      </w:r>
    </w:p>
    <w:p w14:paraId="0FD2591E" w14:textId="67C5822F"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North Harrow</w:t>
      </w:r>
    </w:p>
    <w:p w14:paraId="13B18BCC" w14:textId="1F20279B"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Middlesex HA1 4HF</w:t>
      </w:r>
    </w:p>
    <w:p w14:paraId="1D4CD7E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Jungtinė Karalystė</w:t>
      </w:r>
    </w:p>
    <w:p w14:paraId="28041EC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11E5C7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arba</w:t>
      </w:r>
    </w:p>
    <w:p w14:paraId="44CD16D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0AF2345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Fresenius Kabi Oncology Plc. </w:t>
      </w:r>
    </w:p>
    <w:p w14:paraId="08CF89BD" w14:textId="2F9C39AE"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Lion Court, Farnham Road</w:t>
      </w:r>
    </w:p>
    <w:p w14:paraId="1CE3C2BF" w14:textId="77777777" w:rsidR="005D2F0B"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Bordon Hampshire </w:t>
      </w:r>
    </w:p>
    <w:p w14:paraId="68B2DDD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GU35 0NF</w:t>
      </w:r>
    </w:p>
    <w:p w14:paraId="30F68E9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Jungtinė Karalystė</w:t>
      </w:r>
    </w:p>
    <w:p w14:paraId="7DC97492"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p>
    <w:p w14:paraId="348A01F2" w14:textId="77777777" w:rsidR="00800996" w:rsidRPr="00800996" w:rsidRDefault="00800996" w:rsidP="00800996">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800996">
        <w:rPr>
          <w:rFonts w:ascii="Times New Roman" w:eastAsia="Times New Roman" w:hAnsi="Times New Roman" w:cs="Times New Roman"/>
          <w:noProof/>
          <w:snapToGrid w:val="0"/>
          <w:szCs w:val="24"/>
        </w:rPr>
        <w:t>Jeigu apie šį vaistą norite sužinoti daugiau, kreipkitės į vietinį registruotojo atstovą.</w:t>
      </w:r>
    </w:p>
    <w:p w14:paraId="2D7972F6" w14:textId="77777777" w:rsidR="00800996" w:rsidRPr="00800996" w:rsidRDefault="00800996" w:rsidP="00800996">
      <w:pPr>
        <w:tabs>
          <w:tab w:val="left" w:pos="567"/>
        </w:tabs>
        <w:spacing w:after="0" w:line="240" w:lineRule="auto"/>
        <w:rPr>
          <w:rFonts w:ascii="Times New Roman" w:eastAsia="Times New Roman" w:hAnsi="Times New Roman" w:cs="Times New Roman"/>
          <w:noProof/>
          <w:snapToGrid w:val="0"/>
          <w:szCs w:val="24"/>
        </w:rPr>
      </w:pPr>
    </w:p>
    <w:p w14:paraId="3B6EA863" w14:textId="77777777" w:rsidR="00E03C30" w:rsidRPr="00E03C30" w:rsidRDefault="00E03C30" w:rsidP="00E03C30">
      <w:pPr>
        <w:spacing w:after="0" w:line="240" w:lineRule="auto"/>
        <w:rPr>
          <w:rFonts w:ascii="Times New Roman" w:hAnsi="Times New Roman" w:cs="Times New Roman"/>
        </w:rPr>
      </w:pPr>
      <w:r w:rsidRPr="00E03C30">
        <w:rPr>
          <w:rFonts w:ascii="Times New Roman" w:hAnsi="Times New Roman" w:cs="Times New Roman"/>
        </w:rPr>
        <w:t>UAB „</w:t>
      </w: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Baltics“</w:t>
      </w:r>
    </w:p>
    <w:p w14:paraId="1F3EB658" w14:textId="77777777" w:rsidR="00E03C30" w:rsidRPr="00E03C30" w:rsidRDefault="00E03C30" w:rsidP="00E03C30">
      <w:pPr>
        <w:spacing w:after="0" w:line="240" w:lineRule="auto"/>
        <w:rPr>
          <w:rFonts w:ascii="Times New Roman" w:hAnsi="Times New Roman" w:cs="Times New Roman"/>
        </w:rPr>
      </w:pPr>
      <w:r w:rsidRPr="00E03C30">
        <w:rPr>
          <w:rFonts w:ascii="Times New Roman" w:hAnsi="Times New Roman" w:cs="Times New Roman"/>
        </w:rPr>
        <w:t>J. Basanavičiaus g. 26</w:t>
      </w:r>
    </w:p>
    <w:p w14:paraId="43E61DFE" w14:textId="77777777" w:rsidR="00E03C30" w:rsidRPr="00E03C30" w:rsidRDefault="00E03C30" w:rsidP="00E03C30">
      <w:pPr>
        <w:spacing w:after="0" w:line="240" w:lineRule="auto"/>
        <w:rPr>
          <w:rFonts w:ascii="Times New Roman" w:hAnsi="Times New Roman" w:cs="Times New Roman"/>
        </w:rPr>
      </w:pPr>
      <w:r w:rsidRPr="00E03C30">
        <w:rPr>
          <w:rFonts w:ascii="Times New Roman" w:hAnsi="Times New Roman" w:cs="Times New Roman"/>
        </w:rPr>
        <w:t>Vilnius, LT-03244</w:t>
      </w:r>
    </w:p>
    <w:p w14:paraId="6E1972CF" w14:textId="77777777" w:rsidR="00E03C30" w:rsidRPr="00E03C30" w:rsidRDefault="00E03C30" w:rsidP="00E03C30">
      <w:pPr>
        <w:spacing w:after="0" w:line="240" w:lineRule="auto"/>
        <w:rPr>
          <w:rFonts w:ascii="Times New Roman" w:hAnsi="Times New Roman" w:cs="Times New Roman"/>
        </w:rPr>
      </w:pPr>
      <w:r w:rsidRPr="00E03C30">
        <w:rPr>
          <w:rFonts w:ascii="Times New Roman" w:hAnsi="Times New Roman" w:cs="Times New Roman"/>
        </w:rPr>
        <w:t>Tel. +370 52609169</w:t>
      </w:r>
    </w:p>
    <w:p w14:paraId="615671B9" w14:textId="77777777" w:rsidR="00E03C30" w:rsidRPr="00E03C30" w:rsidRDefault="00E03C30" w:rsidP="00E03C30">
      <w:pPr>
        <w:spacing w:after="0" w:line="240" w:lineRule="auto"/>
        <w:rPr>
          <w:rFonts w:ascii="Times New Roman" w:hAnsi="Times New Roman" w:cs="Times New Roman"/>
        </w:rPr>
      </w:pPr>
      <w:r w:rsidRPr="00E03C30">
        <w:rPr>
          <w:rFonts w:ascii="Times New Roman" w:hAnsi="Times New Roman" w:cs="Times New Roman"/>
        </w:rPr>
        <w:t>Faksas +370 526 08 696</w:t>
      </w:r>
    </w:p>
    <w:p w14:paraId="04A8CB41" w14:textId="77777777" w:rsidR="007F5DD2" w:rsidRDefault="007F5DD2" w:rsidP="00F7565C">
      <w:pPr>
        <w:tabs>
          <w:tab w:val="left" w:pos="567"/>
        </w:tabs>
        <w:spacing w:after="0" w:line="240" w:lineRule="auto"/>
        <w:rPr>
          <w:rFonts w:ascii="Times New Roman" w:eastAsia="Times New Roman" w:hAnsi="Times New Roman" w:cs="Times New Roman"/>
          <w:b/>
        </w:rPr>
      </w:pPr>
    </w:p>
    <w:p w14:paraId="5A8A2932"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Šis vaistas EEE valstybėse narėse registruotas tokiais pavadinimais:</w:t>
      </w:r>
    </w:p>
    <w:p w14:paraId="015B3FE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Austrija</w:t>
      </w:r>
      <w:r w:rsidRPr="00F7565C">
        <w:rPr>
          <w:rFonts w:ascii="Times New Roman" w:eastAsia="Times New Roman" w:hAnsi="Times New Roman" w:cs="Times New Roman"/>
        </w:rPr>
        <w:tab/>
        <w:t>Irinotecan Fresenius 20 mg/ml Konzentrat zur Herstellung einer Infusionslösung</w:t>
      </w:r>
    </w:p>
    <w:p w14:paraId="24B03BF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Belgija</w:t>
      </w:r>
      <w:r w:rsidRPr="00F7565C">
        <w:rPr>
          <w:rFonts w:ascii="Times New Roman" w:eastAsia="Times New Roman" w:hAnsi="Times New Roman" w:cs="Times New Roman"/>
        </w:rPr>
        <w:tab/>
        <w:t xml:space="preserve">Irinotecan Fresenius Kabi 20 mg/ml concentraat voor oplossing voor infusie </w:t>
      </w:r>
    </w:p>
    <w:p w14:paraId="17FA516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Čekija</w:t>
      </w:r>
      <w:r w:rsidRPr="00F7565C">
        <w:rPr>
          <w:rFonts w:ascii="Times New Roman" w:eastAsia="Times New Roman" w:hAnsi="Times New Roman" w:cs="Times New Roman"/>
        </w:rPr>
        <w:tab/>
        <w:t>Irinotecan Fresenius 20 mg/ml koncentrát pro infuzní roztok</w:t>
      </w:r>
    </w:p>
    <w:p w14:paraId="79117807"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Vokietija</w:t>
      </w:r>
      <w:r w:rsidRPr="00F7565C">
        <w:rPr>
          <w:rFonts w:ascii="Times New Roman" w:eastAsia="Times New Roman" w:hAnsi="Times New Roman" w:cs="Times New Roman"/>
        </w:rPr>
        <w:tab/>
        <w:t>Irinotecan Fresenius 20 mg/ml Konzentrat zur Herstellung einer Infusionslösung</w:t>
      </w:r>
    </w:p>
    <w:p w14:paraId="2E368F0E"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Danija</w:t>
      </w:r>
      <w:r w:rsidRPr="00F7565C">
        <w:rPr>
          <w:rFonts w:ascii="Times New Roman" w:eastAsia="Times New Roman" w:hAnsi="Times New Roman" w:cs="Times New Roman"/>
        </w:rPr>
        <w:tab/>
        <w:t xml:space="preserve">Irinokabi </w:t>
      </w:r>
    </w:p>
    <w:p w14:paraId="7E1ADA8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Estija</w:t>
      </w:r>
      <w:r w:rsidRPr="00F7565C">
        <w:rPr>
          <w:rFonts w:ascii="Times New Roman" w:eastAsia="Times New Roman" w:hAnsi="Times New Roman" w:cs="Times New Roman"/>
        </w:rPr>
        <w:tab/>
      </w:r>
      <w:r w:rsidRPr="00F7565C">
        <w:rPr>
          <w:rFonts w:ascii="Times New Roman" w:eastAsia="Times New Roman" w:hAnsi="Times New Roman" w:cs="Times New Roman"/>
        </w:rPr>
        <w:tab/>
        <w:t xml:space="preserve">Irinotecan Fresenius </w:t>
      </w:r>
    </w:p>
    <w:p w14:paraId="673E9A6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Ispanija</w:t>
      </w:r>
      <w:r w:rsidRPr="00F7565C">
        <w:rPr>
          <w:rFonts w:ascii="Times New Roman" w:eastAsia="Times New Roman" w:hAnsi="Times New Roman" w:cs="Times New Roman"/>
        </w:rPr>
        <w:tab/>
        <w:t>Irinotecan Fresenius 20 mg/ml concentrado para solución para perfusión EFG</w:t>
      </w:r>
    </w:p>
    <w:p w14:paraId="67B72DB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Vengrija</w:t>
      </w:r>
      <w:r w:rsidRPr="00F7565C">
        <w:rPr>
          <w:rFonts w:ascii="Times New Roman" w:eastAsia="Times New Roman" w:hAnsi="Times New Roman" w:cs="Times New Roman"/>
        </w:rPr>
        <w:tab/>
        <w:t>Irinotecan Fresenius 20 mg/ml koncentrátum oldatos infúzióhoz</w:t>
      </w:r>
    </w:p>
    <w:p w14:paraId="7962022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Airija</w:t>
      </w:r>
      <w:r w:rsidRPr="00F7565C">
        <w:rPr>
          <w:rFonts w:ascii="Times New Roman" w:eastAsia="Times New Roman" w:hAnsi="Times New Roman" w:cs="Times New Roman"/>
        </w:rPr>
        <w:tab/>
      </w:r>
      <w:r w:rsidRPr="00F7565C">
        <w:rPr>
          <w:rFonts w:ascii="Times New Roman" w:eastAsia="Times New Roman" w:hAnsi="Times New Roman" w:cs="Times New Roman"/>
        </w:rPr>
        <w:tab/>
        <w:t>Irinotecan 20 mg/ml concentrate for solution for infusion</w:t>
      </w:r>
    </w:p>
    <w:p w14:paraId="3FF953E1"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Italija</w:t>
      </w:r>
      <w:r w:rsidRPr="00F7565C">
        <w:rPr>
          <w:rFonts w:ascii="Times New Roman" w:eastAsia="Times New Roman" w:hAnsi="Times New Roman" w:cs="Times New Roman"/>
        </w:rPr>
        <w:tab/>
      </w:r>
      <w:r w:rsidRPr="00F7565C">
        <w:rPr>
          <w:rFonts w:ascii="Times New Roman" w:eastAsia="Times New Roman" w:hAnsi="Times New Roman" w:cs="Times New Roman"/>
        </w:rPr>
        <w:tab/>
        <w:t>Irinotecan Fresenius</w:t>
      </w:r>
    </w:p>
    <w:p w14:paraId="5B13C41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Latvija</w:t>
      </w:r>
      <w:r w:rsidRPr="00F7565C">
        <w:rPr>
          <w:rFonts w:ascii="Times New Roman" w:eastAsia="Times New Roman" w:hAnsi="Times New Roman" w:cs="Times New Roman"/>
        </w:rPr>
        <w:tab/>
        <w:t>Irinotecan Fresenius 20 mg/ml koncentrāts infūziju šķīduma pagatavošanai</w:t>
      </w:r>
    </w:p>
    <w:p w14:paraId="20578386"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Olandija</w:t>
      </w:r>
      <w:r w:rsidRPr="00F7565C">
        <w:rPr>
          <w:rFonts w:ascii="Times New Roman" w:eastAsia="Times New Roman" w:hAnsi="Times New Roman" w:cs="Times New Roman"/>
        </w:rPr>
        <w:tab/>
        <w:t>Irinotecan Fresenius Kabi 20 mg/ml concentraat voor oplossing voor infusie</w:t>
      </w:r>
    </w:p>
    <w:p w14:paraId="585D703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Norvegija</w:t>
      </w:r>
      <w:r w:rsidRPr="00F7565C">
        <w:rPr>
          <w:rFonts w:ascii="Times New Roman" w:eastAsia="Times New Roman" w:hAnsi="Times New Roman" w:cs="Times New Roman"/>
        </w:rPr>
        <w:tab/>
        <w:t>Irinokabi 20 mg/ml konsentrat til infusjonsvæske</w:t>
      </w:r>
    </w:p>
    <w:p w14:paraId="13A7B5B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Lenkija</w:t>
      </w:r>
      <w:r w:rsidRPr="00F7565C">
        <w:rPr>
          <w:rFonts w:ascii="Times New Roman" w:eastAsia="Times New Roman" w:hAnsi="Times New Roman" w:cs="Times New Roman"/>
        </w:rPr>
        <w:tab/>
        <w:t>Irinotecan Fresenius</w:t>
      </w:r>
    </w:p>
    <w:p w14:paraId="23F31A5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Portugalija</w:t>
      </w:r>
      <w:r w:rsidRPr="00F7565C">
        <w:rPr>
          <w:rFonts w:ascii="Times New Roman" w:eastAsia="Times New Roman" w:hAnsi="Times New Roman" w:cs="Times New Roman"/>
        </w:rPr>
        <w:tab/>
        <w:t>Irinotecano Fresenius</w:t>
      </w:r>
    </w:p>
    <w:p w14:paraId="4046C59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Švedija</w:t>
      </w:r>
      <w:r w:rsidRPr="00F7565C">
        <w:rPr>
          <w:rFonts w:ascii="Times New Roman" w:eastAsia="Times New Roman" w:hAnsi="Times New Roman" w:cs="Times New Roman"/>
        </w:rPr>
        <w:tab/>
        <w:t>Irinokabi</w:t>
      </w:r>
    </w:p>
    <w:p w14:paraId="7617E67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Slovakija</w:t>
      </w:r>
      <w:r w:rsidRPr="00F7565C">
        <w:rPr>
          <w:rFonts w:ascii="Times New Roman" w:eastAsia="Times New Roman" w:hAnsi="Times New Roman" w:cs="Times New Roman"/>
        </w:rPr>
        <w:tab/>
        <w:t>Irinotecan Fresenius 20 mg/ml infúzny koncentrát</w:t>
      </w:r>
    </w:p>
    <w:p w14:paraId="0DF203B5" w14:textId="1C101EE3" w:rsidR="00F7565C" w:rsidRPr="00F7565C" w:rsidRDefault="00EE35E5" w:rsidP="00F7565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Jungtinė Karalystė</w:t>
      </w:r>
      <w:r w:rsidR="00F7565C" w:rsidRPr="00F7565C">
        <w:rPr>
          <w:rFonts w:ascii="Times New Roman" w:eastAsia="Times New Roman" w:hAnsi="Times New Roman" w:cs="Times New Roman"/>
        </w:rPr>
        <w:tab/>
        <w:t>Irinotecan 20 mg/ml concentrate for solution for infusion</w:t>
      </w:r>
    </w:p>
    <w:p w14:paraId="1884F685"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3FF215E5" w14:textId="6B20A14B"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bCs/>
        </w:rPr>
        <w:t>Šis pakuotės lapelis</w:t>
      </w:r>
      <w:r w:rsidRPr="00F7565C">
        <w:rPr>
          <w:rFonts w:ascii="Times New Roman" w:eastAsia="Times New Roman" w:hAnsi="Times New Roman" w:cs="Times New Roman"/>
          <w:b/>
        </w:rPr>
        <w:t xml:space="preserve"> paskutinį kartą peržiūrėtas</w:t>
      </w:r>
      <w:r w:rsidR="00D8519B">
        <w:rPr>
          <w:rFonts w:ascii="Times New Roman" w:eastAsia="Times New Roman" w:hAnsi="Times New Roman" w:cs="Times New Roman"/>
          <w:b/>
        </w:rPr>
        <w:t xml:space="preserve"> 201</w:t>
      </w:r>
      <w:r w:rsidR="00E03C30">
        <w:rPr>
          <w:rFonts w:ascii="Times New Roman" w:eastAsia="Times New Roman" w:hAnsi="Times New Roman" w:cs="Times New Roman"/>
          <w:b/>
        </w:rPr>
        <w:t>9</w:t>
      </w:r>
      <w:r w:rsidR="00D8519B">
        <w:rPr>
          <w:rFonts w:ascii="Times New Roman" w:eastAsia="Times New Roman" w:hAnsi="Times New Roman" w:cs="Times New Roman"/>
          <w:b/>
        </w:rPr>
        <w:t>-0</w:t>
      </w:r>
      <w:r w:rsidR="00E03C30">
        <w:rPr>
          <w:rFonts w:ascii="Times New Roman" w:eastAsia="Times New Roman" w:hAnsi="Times New Roman" w:cs="Times New Roman"/>
          <w:b/>
        </w:rPr>
        <w:t>1</w:t>
      </w:r>
      <w:r w:rsidR="00D8519B">
        <w:rPr>
          <w:rFonts w:ascii="Times New Roman" w:eastAsia="Times New Roman" w:hAnsi="Times New Roman" w:cs="Times New Roman"/>
          <w:b/>
        </w:rPr>
        <w:t>-</w:t>
      </w:r>
      <w:r w:rsidR="00E03C30">
        <w:rPr>
          <w:rFonts w:ascii="Times New Roman" w:eastAsia="Times New Roman" w:hAnsi="Times New Roman" w:cs="Times New Roman"/>
          <w:b/>
        </w:rPr>
        <w:t>15</w:t>
      </w:r>
      <w:r w:rsidRPr="00F7565C">
        <w:rPr>
          <w:rFonts w:ascii="Times New Roman" w:eastAsia="Times New Roman" w:hAnsi="Times New Roman" w:cs="Times New Roman"/>
          <w:b/>
        </w:rPr>
        <w:t>.</w:t>
      </w:r>
    </w:p>
    <w:p w14:paraId="453EDA44"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17484802" w14:textId="77777777" w:rsidR="00F7565C" w:rsidRPr="00F7565C" w:rsidRDefault="00F7565C" w:rsidP="00F7565C">
      <w:pPr>
        <w:pBdr>
          <w:bottom w:val="dashSmallGap" w:sz="4" w:space="1" w:color="auto"/>
        </w:pBd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4" w:history="1">
        <w:r w:rsidRPr="00F7565C">
          <w:rPr>
            <w:rFonts w:ascii="Times New Roman" w:eastAsia="Times New Roman" w:hAnsi="Times New Roman" w:cs="Times New Roman"/>
            <w:color w:val="0000FF"/>
            <w:u w:val="single"/>
          </w:rPr>
          <w:t>http://www.vvkt.lt/</w:t>
        </w:r>
      </w:hyperlink>
      <w:r w:rsidRPr="00F7565C">
        <w:rPr>
          <w:rFonts w:ascii="Times New Roman" w:eastAsia="Times New Roman" w:hAnsi="Times New Roman" w:cs="Times New Roman"/>
        </w:rPr>
        <w:t>.</w:t>
      </w:r>
    </w:p>
    <w:p w14:paraId="4AFF3E61" w14:textId="77777777" w:rsidR="00F7565C" w:rsidRPr="00F7565C" w:rsidRDefault="00F7565C" w:rsidP="00F7565C">
      <w:pPr>
        <w:pBdr>
          <w:bottom w:val="dashSmallGap" w:sz="4" w:space="1" w:color="auto"/>
        </w:pBdr>
        <w:tabs>
          <w:tab w:val="left" w:pos="567"/>
        </w:tabs>
        <w:spacing w:after="0" w:line="240" w:lineRule="auto"/>
        <w:rPr>
          <w:rFonts w:ascii="Times New Roman" w:eastAsia="Times New Roman" w:hAnsi="Times New Roman" w:cs="Times New Roman"/>
        </w:rPr>
      </w:pPr>
    </w:p>
    <w:p w14:paraId="3D08FE48"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E4A1260"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Toliau pateikta informacija skirta tik sveikatos priežiūros specialistams</w:t>
      </w:r>
    </w:p>
    <w:p w14:paraId="6AAFB973"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726A630A" w14:textId="77777777" w:rsidR="00F7565C" w:rsidRPr="00F7565C" w:rsidRDefault="00F7565C" w:rsidP="00F7565C">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Vartojimo instrukcija - Citotoksinis vaistinis preparatas</w:t>
      </w:r>
    </w:p>
    <w:p w14:paraId="766676E8"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p>
    <w:p w14:paraId="53ECA149" w14:textId="77777777" w:rsidR="00F7565C" w:rsidRPr="00F7565C" w:rsidRDefault="00F7565C" w:rsidP="00F7565C">
      <w:pPr>
        <w:tabs>
          <w:tab w:val="left" w:pos="567"/>
        </w:tabs>
        <w:spacing w:after="0" w:line="240" w:lineRule="auto"/>
        <w:rPr>
          <w:rFonts w:ascii="Times New Roman" w:eastAsia="Times New Roman" w:hAnsi="Times New Roman" w:cs="Times New Roman"/>
          <w:b/>
          <w:i/>
        </w:rPr>
      </w:pPr>
      <w:r w:rsidRPr="00F7565C">
        <w:rPr>
          <w:rFonts w:ascii="Times New Roman" w:eastAsia="Times New Roman" w:hAnsi="Times New Roman" w:cs="Times New Roman"/>
          <w:b/>
          <w:i/>
        </w:rPr>
        <w:t>Irinotecan Fresenius ruošimas</w:t>
      </w:r>
    </w:p>
    <w:p w14:paraId="37F442DD"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Su Irinotecan Fresenius, kaip ir kitais priešvėžiniais vaistiniais preparatais, reikia elgtis atsargiai. Vaistinį preparatą aseptinėmis sąlygomis ir tam skirtoje vietoje turi skiesti patyręs darbuotojas. Būtina imtis atsargumo priemonių, kad vaistinio preparato nepatektų ant odos ir gleivinės.</w:t>
      </w:r>
    </w:p>
    <w:p w14:paraId="30B5EDDB"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4E72AEAB"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Apsaugos priemonės, ruošiant Irinotecan Fresenius infuzinį tirpalą</w:t>
      </w:r>
    </w:p>
    <w:p w14:paraId="20A3B43C"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w:t>
      </w:r>
      <w:r w:rsidRPr="00F7565C">
        <w:rPr>
          <w:rFonts w:ascii="Times New Roman" w:eastAsia="Times New Roman" w:hAnsi="Times New Roman" w:cs="Times New Roman"/>
        </w:rPr>
        <w:tab/>
        <w:t xml:space="preserve">Reikia naudotis apsaugine kamera, užsimauti apsaugines pirštines ir užsivilkti apsauginį chalatą. Jeigu apsauginės kameros nėra, reikia užsirišti veido kaukę ir užsidėti apsauginius akinius. </w:t>
      </w:r>
    </w:p>
    <w:p w14:paraId="43461AAB" w14:textId="7F921970"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w:t>
      </w:r>
      <w:r w:rsidRPr="00F7565C">
        <w:rPr>
          <w:rFonts w:ascii="Times New Roman" w:eastAsia="Times New Roman" w:hAnsi="Times New Roman" w:cs="Times New Roman"/>
        </w:rPr>
        <w:tab/>
        <w:t xml:space="preserve">Atkimštas talpykles, pvz., injekcinius flakonus, infuzinius </w:t>
      </w:r>
      <w:r w:rsidR="00800996">
        <w:rPr>
          <w:rFonts w:ascii="Times New Roman" w:eastAsia="Times New Roman" w:hAnsi="Times New Roman" w:cs="Times New Roman"/>
        </w:rPr>
        <w:t>buteliukus</w:t>
      </w:r>
      <w:r w:rsidRPr="00F7565C">
        <w:rPr>
          <w:rFonts w:ascii="Times New Roman" w:eastAsia="Times New Roman" w:hAnsi="Times New Roman" w:cs="Times New Roman"/>
        </w:rPr>
        <w:t>, bei naudotas kaniules, švirkštus, kateterius, vamzdelius ir citotoksinių preparatų atliekas reikia laikyti pavojingomis atliekomis ir tvarkyti, laikantis vietinių darbo su PAVOJINGOMIS ATLIEKOMIS reikalavimų.</w:t>
      </w:r>
    </w:p>
    <w:p w14:paraId="7379E6CA"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3.</w:t>
      </w:r>
      <w:r w:rsidRPr="00F7565C">
        <w:rPr>
          <w:rFonts w:ascii="Times New Roman" w:eastAsia="Times New Roman" w:hAnsi="Times New Roman" w:cs="Times New Roman"/>
        </w:rPr>
        <w:tab/>
        <w:t>Vaistiniam preparatui išsiliejus, reikia elgtis taip:</w:t>
      </w:r>
    </w:p>
    <w:p w14:paraId="2697B6F7" w14:textId="77777777" w:rsidR="00F7565C" w:rsidRPr="00F7565C" w:rsidRDefault="00F7565C" w:rsidP="00F7565C">
      <w:pPr>
        <w:tabs>
          <w:tab w:val="left" w:pos="567"/>
          <w:tab w:val="left" w:pos="1134"/>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būti su apsauginiais drabužiais;</w:t>
      </w:r>
    </w:p>
    <w:p w14:paraId="2552E4A5" w14:textId="22E6C910" w:rsidR="00F7565C" w:rsidRPr="00F7565C" w:rsidRDefault="00F7565C" w:rsidP="00F7565C">
      <w:pPr>
        <w:tabs>
          <w:tab w:val="left" w:pos="567"/>
          <w:tab w:val="left" w:pos="1134"/>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surinkti </w:t>
      </w:r>
      <w:r w:rsidR="00800996">
        <w:rPr>
          <w:rFonts w:ascii="Times New Roman" w:eastAsia="Times New Roman" w:hAnsi="Times New Roman" w:cs="Times New Roman"/>
        </w:rPr>
        <w:t>stiklo</w:t>
      </w:r>
      <w:r w:rsidRPr="00F7565C">
        <w:rPr>
          <w:rFonts w:ascii="Times New Roman" w:eastAsia="Times New Roman" w:hAnsi="Times New Roman" w:cs="Times New Roman"/>
        </w:rPr>
        <w:t xml:space="preserve"> šukes ir sudėti jas į PAVOJINGŲ ATLIEKŲ talpyklę;</w:t>
      </w:r>
    </w:p>
    <w:p w14:paraId="781A4948" w14:textId="77777777" w:rsidR="00F7565C" w:rsidRPr="00F7565C" w:rsidRDefault="00F7565C" w:rsidP="00F7565C">
      <w:pPr>
        <w:tabs>
          <w:tab w:val="left" w:pos="567"/>
          <w:tab w:val="left" w:pos="1134"/>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užterštą paviršių gerai nuplauti dideliu kiekiu šalto vandens;</w:t>
      </w:r>
    </w:p>
    <w:p w14:paraId="237A49F7" w14:textId="77777777" w:rsidR="00F7565C" w:rsidRPr="00F7565C" w:rsidRDefault="00F7565C" w:rsidP="00F7565C">
      <w:pPr>
        <w:tabs>
          <w:tab w:val="left" w:pos="567"/>
          <w:tab w:val="left" w:pos="1134"/>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nuplautą paviršių kruopščiai nušluostyti audiniu ir įdėti jį į PAVOJINGŲ ATLIEKŲ talpyklę. </w:t>
      </w:r>
    </w:p>
    <w:p w14:paraId="2574577B" w14:textId="0ABC2988"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w:t>
      </w:r>
      <w:r w:rsidRPr="00F7565C">
        <w:rPr>
          <w:rFonts w:ascii="Times New Roman" w:eastAsia="Times New Roman" w:hAnsi="Times New Roman" w:cs="Times New Roman"/>
        </w:rPr>
        <w:tab/>
        <w:t xml:space="preserve">Jeigu Irinotecan Fresenius patenka ant odos, pradžioje užterštą vietą reikia nuplauti dideliu kiekiu </w:t>
      </w:r>
      <w:r w:rsidR="005E1815">
        <w:rPr>
          <w:rFonts w:ascii="Times New Roman" w:eastAsia="Times New Roman" w:hAnsi="Times New Roman" w:cs="Times New Roman"/>
        </w:rPr>
        <w:t>tekančio</w:t>
      </w:r>
      <w:r w:rsidR="005E1815" w:rsidRPr="00F7565C">
        <w:rPr>
          <w:rFonts w:ascii="Times New Roman" w:eastAsia="Times New Roman" w:hAnsi="Times New Roman" w:cs="Times New Roman"/>
        </w:rPr>
        <w:t xml:space="preserve"> </w:t>
      </w:r>
      <w:r w:rsidRPr="00F7565C">
        <w:rPr>
          <w:rFonts w:ascii="Times New Roman" w:eastAsia="Times New Roman" w:hAnsi="Times New Roman" w:cs="Times New Roman"/>
        </w:rPr>
        <w:t>vandens, po to vandeniu ir muilu. Jeigu vaistinio preparato patenka ant gleivinės, užterštą vietą būtina rūpestingai nuplauti vandeniu. Jeigu lieka nemalonių pojūčių, reikia kreiptis į gydytoją.</w:t>
      </w:r>
    </w:p>
    <w:p w14:paraId="7B4CDFD9" w14:textId="7777777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w:t>
      </w:r>
      <w:r w:rsidRPr="00F7565C">
        <w:rPr>
          <w:rFonts w:ascii="Times New Roman" w:eastAsia="Times New Roman" w:hAnsi="Times New Roman" w:cs="Times New Roman"/>
        </w:rPr>
        <w:tab/>
        <w:t>Jeigu Irinotecan Fresenius patenka į akis, jas būtina praplauti dideliu kiekiu vandens ir nedelsiant kreiptis į gydytoją oftalmologą.</w:t>
      </w:r>
    </w:p>
    <w:p w14:paraId="4F3483B0" w14:textId="77777777" w:rsidR="00F7565C" w:rsidRPr="00F7565C" w:rsidRDefault="00F7565C" w:rsidP="00F7565C">
      <w:pPr>
        <w:tabs>
          <w:tab w:val="left" w:pos="567"/>
        </w:tabs>
        <w:spacing w:after="0" w:line="240" w:lineRule="auto"/>
        <w:rPr>
          <w:rFonts w:ascii="Times New Roman" w:eastAsia="Times New Roman" w:hAnsi="Times New Roman" w:cs="Times New Roman"/>
        </w:rPr>
      </w:pPr>
    </w:p>
    <w:p w14:paraId="2CACDA85" w14:textId="77777777" w:rsidR="00F7565C" w:rsidRPr="00F7565C" w:rsidRDefault="00F7565C" w:rsidP="00F7565C">
      <w:pPr>
        <w:tabs>
          <w:tab w:val="left" w:pos="567"/>
        </w:tabs>
        <w:spacing w:after="0" w:line="240" w:lineRule="auto"/>
        <w:rPr>
          <w:rFonts w:ascii="Times New Roman" w:eastAsia="Times New Roman" w:hAnsi="Times New Roman" w:cs="Times New Roman"/>
          <w:b/>
          <w:i/>
        </w:rPr>
      </w:pPr>
      <w:r w:rsidRPr="00F7565C">
        <w:rPr>
          <w:rFonts w:ascii="Times New Roman" w:eastAsia="Times New Roman" w:hAnsi="Times New Roman" w:cs="Times New Roman"/>
          <w:b/>
          <w:i/>
        </w:rPr>
        <w:t>Infuzinio tirpalo ruošimas</w:t>
      </w:r>
    </w:p>
    <w:p w14:paraId="7E47E326" w14:textId="6138A189"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Irinotecan Fresenius yra skirtas tik infuzuoti į veną, prieš tai </w:t>
      </w:r>
      <w:r w:rsidR="00800996">
        <w:rPr>
          <w:rFonts w:ascii="Times New Roman" w:eastAsia="Times New Roman" w:hAnsi="Times New Roman" w:cs="Times New Roman"/>
        </w:rPr>
        <w:t>pra</w:t>
      </w:r>
      <w:r w:rsidRPr="00F7565C">
        <w:rPr>
          <w:rFonts w:ascii="Times New Roman" w:eastAsia="Times New Roman" w:hAnsi="Times New Roman" w:cs="Times New Roman"/>
        </w:rPr>
        <w:t>skiedus rekomenduojamu skiedikliu, t.y. 0,9</w:t>
      </w:r>
      <w:r w:rsidRPr="00F7565C">
        <w:rPr>
          <w:rFonts w:ascii="Times New Roman" w:eastAsia="Times New Roman" w:hAnsi="Times New Roman" w:cs="Times New Roman"/>
        </w:rPr>
        <w:sym w:font="Symbol" w:char="F025"/>
      </w:r>
      <w:r w:rsidR="00EE35E5">
        <w:rPr>
          <w:rFonts w:ascii="Times New Roman" w:eastAsia="Times New Roman" w:hAnsi="Times New Roman" w:cs="Times New Roman"/>
        </w:rPr>
        <w:t xml:space="preserve"> </w:t>
      </w:r>
      <w:r w:rsidRPr="00F7565C">
        <w:rPr>
          <w:rFonts w:ascii="Times New Roman" w:eastAsia="Times New Roman" w:hAnsi="Times New Roman" w:cs="Times New Roman"/>
        </w:rPr>
        <w:t>natrio chlorido arba 5</w:t>
      </w:r>
      <w:r w:rsidRPr="00F7565C">
        <w:rPr>
          <w:rFonts w:ascii="Times New Roman" w:eastAsia="Times New Roman" w:hAnsi="Times New Roman" w:cs="Times New Roman"/>
        </w:rPr>
        <w:sym w:font="Symbol" w:char="F025"/>
      </w:r>
      <w:r w:rsidRPr="00F7565C">
        <w:rPr>
          <w:rFonts w:ascii="Times New Roman" w:eastAsia="Times New Roman" w:hAnsi="Times New Roman" w:cs="Times New Roman"/>
        </w:rPr>
        <w:t xml:space="preserve"> gliukozės infuziniu tirpalu. Aseptinėmis sąlygomis graduotu švirkštu reikia iš flakono ištraukti reikiamą Irinotecan Fresenius koncentrato infuziniam tirpalui kiekį ir suleisti į 250 ml infuzinį maišelį arba </w:t>
      </w:r>
      <w:r w:rsidR="00800996">
        <w:rPr>
          <w:rFonts w:ascii="Times New Roman" w:eastAsia="Times New Roman" w:hAnsi="Times New Roman" w:cs="Times New Roman"/>
        </w:rPr>
        <w:t>buteliuką</w:t>
      </w:r>
      <w:r w:rsidRPr="00F7565C">
        <w:rPr>
          <w:rFonts w:ascii="Times New Roman" w:eastAsia="Times New Roman" w:hAnsi="Times New Roman" w:cs="Times New Roman"/>
        </w:rPr>
        <w:t>, po to, juos sukiojant tarp rankų, tirpalą gerai sumaišyti.</w:t>
      </w:r>
    </w:p>
    <w:p w14:paraId="26E229E8" w14:textId="5499E055"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koncentrate arba</w:t>
      </w:r>
      <w:r w:rsidR="00800996">
        <w:rPr>
          <w:rFonts w:ascii="Times New Roman" w:eastAsia="Times New Roman" w:hAnsi="Times New Roman" w:cs="Times New Roman"/>
        </w:rPr>
        <w:t xml:space="preserve"> pra</w:t>
      </w:r>
      <w:r w:rsidRPr="00F7565C">
        <w:rPr>
          <w:rFonts w:ascii="Times New Roman" w:eastAsia="Times New Roman" w:hAnsi="Times New Roman" w:cs="Times New Roman"/>
        </w:rPr>
        <w:t xml:space="preserve">skiestame tirpale yra nuosėdų, vaistinį preparatą būtina sunaikinti, laikantis įprastinių citotoksinių preparatų naikinimo taisyklių. </w:t>
      </w:r>
    </w:p>
    <w:p w14:paraId="4D6E81EC" w14:textId="66B504D7" w:rsidR="00F7565C" w:rsidRPr="00F7565C" w:rsidRDefault="00F7565C" w:rsidP="00F7565C">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Irinotecan Fresenius negalima nei </w:t>
      </w:r>
      <w:r w:rsidR="00800996">
        <w:rPr>
          <w:rFonts w:ascii="Times New Roman" w:eastAsia="Times New Roman" w:hAnsi="Times New Roman" w:cs="Times New Roman"/>
        </w:rPr>
        <w:t>leisti</w:t>
      </w:r>
      <w:r w:rsidR="00800996" w:rsidRPr="00F7565C">
        <w:rPr>
          <w:rFonts w:ascii="Times New Roman" w:eastAsia="Times New Roman" w:hAnsi="Times New Roman" w:cs="Times New Roman"/>
        </w:rPr>
        <w:t xml:space="preserve"> </w:t>
      </w:r>
      <w:r w:rsidRPr="00F7565C">
        <w:rPr>
          <w:rFonts w:ascii="Times New Roman" w:eastAsia="Times New Roman" w:hAnsi="Times New Roman" w:cs="Times New Roman"/>
        </w:rPr>
        <w:t>į veną</w:t>
      </w:r>
      <w:r w:rsidR="00EE35E5">
        <w:rPr>
          <w:rFonts w:ascii="Times New Roman" w:eastAsia="Times New Roman" w:hAnsi="Times New Roman" w:cs="Times New Roman"/>
        </w:rPr>
        <w:t xml:space="preserve"> smūgine doze</w:t>
      </w:r>
      <w:r w:rsidRPr="00F7565C">
        <w:rPr>
          <w:rFonts w:ascii="Times New Roman" w:eastAsia="Times New Roman" w:hAnsi="Times New Roman" w:cs="Times New Roman"/>
        </w:rPr>
        <w:t>, nei į ją infuzuoti trumpiau negu 30 min. arba ilgiau negu 90 min.</w:t>
      </w:r>
    </w:p>
    <w:p w14:paraId="237B1001" w14:textId="77777777" w:rsidR="00F7565C" w:rsidRPr="00F7565C" w:rsidRDefault="00F7565C" w:rsidP="00F7565C">
      <w:pPr>
        <w:tabs>
          <w:tab w:val="left" w:pos="567"/>
        </w:tabs>
        <w:spacing w:after="0" w:line="240" w:lineRule="auto"/>
        <w:rPr>
          <w:rFonts w:ascii="Times New Roman" w:eastAsia="Times New Roman" w:hAnsi="Times New Roman" w:cs="Times New Roman"/>
          <w:i/>
        </w:rPr>
      </w:pPr>
    </w:p>
    <w:p w14:paraId="4321C4F7"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b/>
          <w:i/>
        </w:rPr>
      </w:pPr>
      <w:r w:rsidRPr="00F7565C">
        <w:rPr>
          <w:rFonts w:ascii="Times New Roman" w:eastAsia="Times New Roman" w:hAnsi="Times New Roman" w:cs="Times New Roman"/>
          <w:b/>
          <w:i/>
        </w:rPr>
        <w:t>Atliekų tvarkymas</w:t>
      </w:r>
    </w:p>
    <w:p w14:paraId="018DFFF7"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Visas medžiagas, naudotas skiedimui ir infuzijai arba kitokiu būdu prisilietusias prie irinotekano, reikia tvarkyti laikantis vietinių darbo su citotoksiniais preparatais reikalavimų.</w:t>
      </w:r>
    </w:p>
    <w:p w14:paraId="3FA15E1A"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p>
    <w:p w14:paraId="2CA3EE34" w14:textId="77777777" w:rsidR="00F7565C" w:rsidRPr="00F7565C" w:rsidRDefault="00F7565C" w:rsidP="00F7565C">
      <w:pPr>
        <w:keepNext/>
        <w:keepLines/>
        <w:tabs>
          <w:tab w:val="left" w:pos="567"/>
        </w:tabs>
        <w:spacing w:after="0" w:line="240" w:lineRule="auto"/>
        <w:rPr>
          <w:rFonts w:ascii="Times New Roman" w:eastAsia="Times New Roman" w:hAnsi="Times New Roman" w:cs="Times New Roman"/>
        </w:rPr>
      </w:pPr>
      <w:bookmarkStart w:id="25" w:name="_GoBack"/>
      <w:bookmarkEnd w:id="25"/>
    </w:p>
    <w:p w14:paraId="27F60F44" w14:textId="77777777" w:rsidR="00D42913" w:rsidRDefault="00D42913"/>
    <w:sectPr w:rsidR="00D42913" w:rsidSect="00171AC9">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8ED54" w14:textId="77777777" w:rsidR="008F7021" w:rsidRDefault="008F7021">
      <w:pPr>
        <w:spacing w:after="0" w:line="240" w:lineRule="auto"/>
      </w:pPr>
      <w:r>
        <w:separator/>
      </w:r>
    </w:p>
  </w:endnote>
  <w:endnote w:type="continuationSeparator" w:id="0">
    <w:p w14:paraId="6E926654" w14:textId="77777777" w:rsidR="008F7021" w:rsidRDefault="008F7021">
      <w:pPr>
        <w:spacing w:after="0" w:line="240" w:lineRule="auto"/>
      </w:pPr>
      <w:r>
        <w:continuationSeparator/>
      </w:r>
    </w:p>
  </w:endnote>
  <w:endnote w:type="continuationNotice" w:id="1">
    <w:p w14:paraId="3F4000DE" w14:textId="77777777" w:rsidR="008F7021" w:rsidRDefault="008F7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7D65" w14:textId="77777777" w:rsidR="00D64C2E" w:rsidRDefault="00D64C2E" w:rsidP="00171A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183B4F6E" w14:textId="77777777" w:rsidR="00D64C2E" w:rsidRDefault="00D64C2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A6EA" w14:textId="77777777" w:rsidR="00D64C2E" w:rsidRPr="00F815EC" w:rsidRDefault="00D64C2E" w:rsidP="00171AC9">
    <w:pPr>
      <w:pStyle w:val="Porat"/>
      <w:framePr w:wrap="around" w:vAnchor="text" w:hAnchor="margin" w:xAlign="right" w:y="1"/>
      <w:rPr>
        <w:rStyle w:val="Puslapionumeris"/>
        <w:sz w:val="20"/>
      </w:rPr>
    </w:pPr>
    <w:r w:rsidRPr="00F815EC">
      <w:rPr>
        <w:rStyle w:val="Puslapionumeris"/>
        <w:sz w:val="20"/>
      </w:rPr>
      <w:fldChar w:fldCharType="begin"/>
    </w:r>
    <w:r w:rsidRPr="00F815EC">
      <w:rPr>
        <w:rStyle w:val="Puslapionumeris"/>
        <w:sz w:val="20"/>
      </w:rPr>
      <w:instrText xml:space="preserve">PAGE  </w:instrText>
    </w:r>
    <w:r w:rsidRPr="00F815EC">
      <w:rPr>
        <w:rStyle w:val="Puslapionumeris"/>
        <w:sz w:val="20"/>
      </w:rPr>
      <w:fldChar w:fldCharType="separate"/>
    </w:r>
    <w:r w:rsidR="00E03C30">
      <w:rPr>
        <w:rStyle w:val="Puslapionumeris"/>
        <w:noProof/>
        <w:sz w:val="20"/>
      </w:rPr>
      <w:t>46</w:t>
    </w:r>
    <w:r w:rsidRPr="00F815EC">
      <w:rPr>
        <w:rStyle w:val="Puslapionumeris"/>
        <w:sz w:val="20"/>
      </w:rPr>
      <w:fldChar w:fldCharType="end"/>
    </w:r>
  </w:p>
  <w:p w14:paraId="78D00B70" w14:textId="77777777" w:rsidR="00D64C2E" w:rsidRDefault="00D64C2E">
    <w:pPr>
      <w:pStyle w:val="Porat"/>
      <w:ind w:right="360"/>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A12DD" w14:textId="77777777" w:rsidR="008F7021" w:rsidRDefault="008F7021">
      <w:pPr>
        <w:spacing w:after="0" w:line="240" w:lineRule="auto"/>
      </w:pPr>
      <w:r>
        <w:separator/>
      </w:r>
    </w:p>
  </w:footnote>
  <w:footnote w:type="continuationSeparator" w:id="0">
    <w:p w14:paraId="403FF970" w14:textId="77777777" w:rsidR="008F7021" w:rsidRDefault="008F7021">
      <w:pPr>
        <w:spacing w:after="0" w:line="240" w:lineRule="auto"/>
      </w:pPr>
      <w:r>
        <w:continuationSeparator/>
      </w:r>
    </w:p>
  </w:footnote>
  <w:footnote w:type="continuationNotice" w:id="1">
    <w:p w14:paraId="510010B2" w14:textId="77777777" w:rsidR="008F7021" w:rsidRDefault="008F70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D4"/>
    <w:multiLevelType w:val="hybridMultilevel"/>
    <w:tmpl w:val="B6709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8A02FB"/>
    <w:multiLevelType w:val="hybridMultilevel"/>
    <w:tmpl w:val="FCA05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153DB"/>
    <w:multiLevelType w:val="hybridMultilevel"/>
    <w:tmpl w:val="6F5C9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996908"/>
    <w:multiLevelType w:val="hybridMultilevel"/>
    <w:tmpl w:val="338E3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D07C81"/>
    <w:multiLevelType w:val="hybridMultilevel"/>
    <w:tmpl w:val="5C5819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34733BC"/>
    <w:multiLevelType w:val="hybridMultilevel"/>
    <w:tmpl w:val="CD8C0F6E"/>
    <w:lvl w:ilvl="0" w:tplc="BF50FE1E">
      <w:numFmt w:val="bullet"/>
      <w:lvlText w:val="·"/>
      <w:lvlJc w:val="left"/>
      <w:pPr>
        <w:tabs>
          <w:tab w:val="num" w:pos="360"/>
        </w:tabs>
        <w:ind w:left="360" w:hanging="360"/>
      </w:pPr>
      <w:rPr>
        <w:rFonts w:ascii="Symbol" w:hAnsi="Symbol" w:hint="default"/>
        <w:color w:val="000000"/>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D3C3DD2"/>
    <w:multiLevelType w:val="hybridMultilevel"/>
    <w:tmpl w:val="FF4A70FA"/>
    <w:lvl w:ilvl="0" w:tplc="1CF0857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F3A9C"/>
    <w:multiLevelType w:val="hybridMultilevel"/>
    <w:tmpl w:val="7DFA7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793CFD"/>
    <w:multiLevelType w:val="hybridMultilevel"/>
    <w:tmpl w:val="C9542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AE67EE"/>
    <w:multiLevelType w:val="hybridMultilevel"/>
    <w:tmpl w:val="AADC2DD6"/>
    <w:lvl w:ilvl="0" w:tplc="40090001">
      <w:start w:val="1"/>
      <w:numFmt w:val="bullet"/>
      <w:lvlText w:val=""/>
      <w:lvlJc w:val="left"/>
      <w:pPr>
        <w:ind w:hanging="360"/>
      </w:pPr>
      <w:rPr>
        <w:rFonts w:ascii="Symbol" w:hAnsi="Symbol" w:hint="default"/>
      </w:rPr>
    </w:lvl>
    <w:lvl w:ilvl="1" w:tplc="40090003">
      <w:start w:val="1"/>
      <w:numFmt w:val="bullet"/>
      <w:lvlText w:val="o"/>
      <w:lvlJc w:val="left"/>
      <w:pPr>
        <w:ind w:left="720" w:hanging="360"/>
      </w:pPr>
      <w:rPr>
        <w:rFonts w:ascii="Courier New" w:hAnsi="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0" w15:restartNumberingAfterBreak="0">
    <w:nsid w:val="7A100D28"/>
    <w:multiLevelType w:val="hybridMultilevel"/>
    <w:tmpl w:val="39B43A0A"/>
    <w:lvl w:ilvl="0" w:tplc="FD788292">
      <w:start w:val="1"/>
      <w:numFmt w:val="upperLetter"/>
      <w:lvlText w:val="%1."/>
      <w:lvlJc w:val="left"/>
      <w:pPr>
        <w:ind w:left="5670" w:hanging="5670"/>
      </w:pPr>
      <w:rPr>
        <w:rFonts w:hint="default"/>
        <w:b/>
      </w:rPr>
    </w:lvl>
    <w:lvl w:ilvl="1" w:tplc="8D68442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7D381E7B"/>
    <w:multiLevelType w:val="hybridMultilevel"/>
    <w:tmpl w:val="0AE2C038"/>
    <w:lvl w:ilvl="0" w:tplc="8D68442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BB3E8A"/>
    <w:multiLevelType w:val="hybridMultilevel"/>
    <w:tmpl w:val="F746F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1"/>
  </w:num>
  <w:num w:numId="8">
    <w:abstractNumId w:val="8"/>
  </w:num>
  <w:num w:numId="9">
    <w:abstractNumId w:val="4"/>
  </w:num>
  <w:num w:numId="10">
    <w:abstractNumId w:val="5"/>
  </w:num>
  <w:num w:numId="11">
    <w:abstractNumId w:val="9"/>
  </w:num>
  <w:num w:numId="12">
    <w:abstractNumId w:val="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5C"/>
    <w:rsid w:val="000F0CDA"/>
    <w:rsid w:val="000F518C"/>
    <w:rsid w:val="00171AC9"/>
    <w:rsid w:val="00184391"/>
    <w:rsid w:val="001874FC"/>
    <w:rsid w:val="00194393"/>
    <w:rsid w:val="001E5F78"/>
    <w:rsid w:val="00211A12"/>
    <w:rsid w:val="00221620"/>
    <w:rsid w:val="00233606"/>
    <w:rsid w:val="002C63B4"/>
    <w:rsid w:val="003356CD"/>
    <w:rsid w:val="00405F39"/>
    <w:rsid w:val="00493268"/>
    <w:rsid w:val="004B0E4F"/>
    <w:rsid w:val="004B3243"/>
    <w:rsid w:val="0050786A"/>
    <w:rsid w:val="005B7444"/>
    <w:rsid w:val="005D2F0B"/>
    <w:rsid w:val="005E1815"/>
    <w:rsid w:val="00701FEC"/>
    <w:rsid w:val="007F5DD2"/>
    <w:rsid w:val="00800996"/>
    <w:rsid w:val="00847F57"/>
    <w:rsid w:val="008F7021"/>
    <w:rsid w:val="0090152F"/>
    <w:rsid w:val="00A90FFE"/>
    <w:rsid w:val="00AE7FF7"/>
    <w:rsid w:val="00AF5C05"/>
    <w:rsid w:val="00B5135A"/>
    <w:rsid w:val="00B528BD"/>
    <w:rsid w:val="00BD3CAE"/>
    <w:rsid w:val="00CE6417"/>
    <w:rsid w:val="00CE6480"/>
    <w:rsid w:val="00D121C7"/>
    <w:rsid w:val="00D42913"/>
    <w:rsid w:val="00D64C2E"/>
    <w:rsid w:val="00D8519B"/>
    <w:rsid w:val="00DA3B39"/>
    <w:rsid w:val="00DA407B"/>
    <w:rsid w:val="00DB4EBC"/>
    <w:rsid w:val="00E03C30"/>
    <w:rsid w:val="00E233F9"/>
    <w:rsid w:val="00EE35E5"/>
    <w:rsid w:val="00F602F4"/>
    <w:rsid w:val="00F7565C"/>
    <w:rsid w:val="00F844F8"/>
    <w:rsid w:val="00FE2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B86C61-8DD5-41D1-B17E-DCE514F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19B"/>
  </w:style>
  <w:style w:type="paragraph" w:styleId="Antrat1">
    <w:name w:val="heading 1"/>
    <w:basedOn w:val="prastasis"/>
    <w:next w:val="prastasis"/>
    <w:link w:val="Antrat1Diagrama"/>
    <w:qFormat/>
    <w:rsid w:val="00F7565C"/>
    <w:pPr>
      <w:keepNext/>
      <w:spacing w:before="240" w:after="60" w:line="240" w:lineRule="auto"/>
      <w:outlineLvl w:val="0"/>
    </w:pPr>
    <w:rPr>
      <w:rFonts w:ascii="Arial" w:eastAsia="Times New Roman" w:hAnsi="Arial" w:cs="Times New Roman"/>
      <w:b/>
      <w:bCs/>
      <w:kern w:val="32"/>
      <w:sz w:val="32"/>
      <w:szCs w:val="32"/>
      <w:lang w:eastAsia="x-none"/>
    </w:rPr>
  </w:style>
  <w:style w:type="paragraph" w:styleId="Antrat2">
    <w:name w:val="heading 2"/>
    <w:basedOn w:val="prastasis"/>
    <w:next w:val="prastasis"/>
    <w:link w:val="Antrat2Diagrama"/>
    <w:qFormat/>
    <w:rsid w:val="00F7565C"/>
    <w:pPr>
      <w:keepNext/>
      <w:spacing w:before="240" w:after="60" w:line="240" w:lineRule="auto"/>
      <w:outlineLvl w:val="1"/>
    </w:pPr>
    <w:rPr>
      <w:rFonts w:ascii="Arial" w:eastAsia="Times New Roman" w:hAnsi="Arial" w:cs="Times New Roman"/>
      <w:b/>
      <w:bCs/>
      <w:i/>
      <w:iCs/>
      <w:sz w:val="28"/>
      <w:szCs w:val="28"/>
      <w:lang w:eastAsia="x-none"/>
    </w:rPr>
  </w:style>
  <w:style w:type="paragraph" w:styleId="Antrat3">
    <w:name w:val="heading 3"/>
    <w:basedOn w:val="prastasis"/>
    <w:next w:val="prastasis"/>
    <w:link w:val="Antrat3Diagrama"/>
    <w:qFormat/>
    <w:rsid w:val="00F7565C"/>
    <w:pPr>
      <w:keepNext/>
      <w:spacing w:before="240" w:after="60" w:line="240" w:lineRule="auto"/>
      <w:outlineLvl w:val="2"/>
    </w:pPr>
    <w:rPr>
      <w:rFonts w:ascii="Arial" w:eastAsia="Times New Roman" w:hAnsi="Arial" w:cs="Times New Roman"/>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565C"/>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F7565C"/>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F7565C"/>
    <w:rPr>
      <w:rFonts w:ascii="Arial" w:eastAsia="Times New Roman" w:hAnsi="Arial" w:cs="Times New Roman"/>
      <w:b/>
      <w:bCs/>
      <w:sz w:val="26"/>
      <w:szCs w:val="26"/>
      <w:lang w:eastAsia="x-none"/>
    </w:rPr>
  </w:style>
  <w:style w:type="numbering" w:customStyle="1" w:styleId="Sraonra1">
    <w:name w:val="Sąrašo nėra1"/>
    <w:next w:val="Sraonra"/>
    <w:uiPriority w:val="99"/>
    <w:semiHidden/>
    <w:unhideWhenUsed/>
    <w:rsid w:val="00F7565C"/>
  </w:style>
  <w:style w:type="numbering" w:customStyle="1" w:styleId="NoList1">
    <w:name w:val="No List1"/>
    <w:next w:val="Sraonra"/>
    <w:uiPriority w:val="99"/>
    <w:semiHidden/>
    <w:unhideWhenUsed/>
    <w:rsid w:val="00F7565C"/>
  </w:style>
  <w:style w:type="character" w:styleId="Komentaronuoroda">
    <w:name w:val="annotation reference"/>
    <w:semiHidden/>
    <w:rsid w:val="00F7565C"/>
    <w:rPr>
      <w:sz w:val="16"/>
    </w:rPr>
  </w:style>
  <w:style w:type="character" w:styleId="Puslapionumeris">
    <w:name w:val="page number"/>
    <w:rsid w:val="00F7565C"/>
    <w:rPr>
      <w:rFonts w:ascii="Arial" w:hAnsi="Arial"/>
      <w:sz w:val="16"/>
    </w:rPr>
  </w:style>
  <w:style w:type="paragraph" w:styleId="Porat">
    <w:name w:val="footer"/>
    <w:basedOn w:val="prastasis"/>
    <w:link w:val="PoratDiagrama"/>
    <w:rsid w:val="00F7565C"/>
    <w:pPr>
      <w:spacing w:after="0" w:line="240" w:lineRule="auto"/>
    </w:pPr>
    <w:rPr>
      <w:rFonts w:ascii="Arial" w:eastAsia="Times New Roman" w:hAnsi="Arial" w:cs="Times New Roman"/>
      <w:sz w:val="16"/>
      <w:szCs w:val="20"/>
      <w:lang w:val="en-US" w:eastAsia="ja-JP"/>
    </w:rPr>
  </w:style>
  <w:style w:type="character" w:customStyle="1" w:styleId="PoratDiagrama">
    <w:name w:val="Poraštė Diagrama"/>
    <w:basedOn w:val="Numatytasispastraiposriftas"/>
    <w:link w:val="Porat"/>
    <w:rsid w:val="00F7565C"/>
    <w:rPr>
      <w:rFonts w:ascii="Arial" w:eastAsia="Times New Roman" w:hAnsi="Arial" w:cs="Times New Roman"/>
      <w:sz w:val="16"/>
      <w:szCs w:val="20"/>
      <w:lang w:val="en-US" w:eastAsia="ja-JP"/>
    </w:rPr>
  </w:style>
  <w:style w:type="paragraph" w:styleId="Komentarotekstas">
    <w:name w:val="annotation text"/>
    <w:basedOn w:val="prastasis"/>
    <w:link w:val="KomentarotekstasDiagrama"/>
    <w:semiHidden/>
    <w:rsid w:val="00F7565C"/>
    <w:pPr>
      <w:tabs>
        <w:tab w:val="left" w:pos="567"/>
      </w:tabs>
      <w:spacing w:after="0" w:line="260" w:lineRule="exact"/>
    </w:pPr>
    <w:rPr>
      <w:rFonts w:ascii="Times New Roman" w:eastAsia="Times New Roman" w:hAnsi="Times New Roman" w:cs="Times New Roman"/>
      <w:sz w:val="20"/>
      <w:szCs w:val="20"/>
      <w:lang w:val="cs-CZ" w:eastAsia="ja-JP"/>
    </w:rPr>
  </w:style>
  <w:style w:type="character" w:customStyle="1" w:styleId="KomentarotekstasDiagrama">
    <w:name w:val="Komentaro tekstas Diagrama"/>
    <w:basedOn w:val="Numatytasispastraiposriftas"/>
    <w:link w:val="Komentarotekstas"/>
    <w:semiHidden/>
    <w:rsid w:val="00F7565C"/>
    <w:rPr>
      <w:rFonts w:ascii="Times New Roman" w:eastAsia="Times New Roman" w:hAnsi="Times New Roman" w:cs="Times New Roman"/>
      <w:sz w:val="20"/>
      <w:szCs w:val="20"/>
      <w:lang w:val="cs-CZ" w:eastAsia="ja-JP"/>
    </w:rPr>
  </w:style>
  <w:style w:type="table" w:styleId="Lentelstinklelis">
    <w:name w:val="Table Grid"/>
    <w:basedOn w:val="prastojilentel"/>
    <w:rsid w:val="00F756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7565C"/>
    <w:rPr>
      <w:color w:val="0000FF"/>
      <w:u w:val="single"/>
    </w:rPr>
  </w:style>
  <w:style w:type="paragraph" w:styleId="Komentarotema">
    <w:name w:val="annotation subject"/>
    <w:basedOn w:val="Komentarotekstas"/>
    <w:next w:val="Komentarotekstas"/>
    <w:link w:val="KomentarotemaDiagrama"/>
    <w:semiHidden/>
    <w:rsid w:val="00F7565C"/>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F7565C"/>
    <w:rPr>
      <w:rFonts w:ascii="Times New Roman" w:eastAsia="Times New Roman" w:hAnsi="Times New Roman" w:cs="Times New Roman"/>
      <w:b/>
      <w:bCs/>
      <w:sz w:val="20"/>
      <w:szCs w:val="20"/>
      <w:lang w:val="cs-CZ" w:eastAsia="ja-JP"/>
    </w:rPr>
  </w:style>
  <w:style w:type="paragraph" w:styleId="Debesliotekstas">
    <w:name w:val="Balloon Text"/>
    <w:basedOn w:val="prastasis"/>
    <w:link w:val="DebesliotekstasDiagrama"/>
    <w:semiHidden/>
    <w:rsid w:val="00F7565C"/>
    <w:pPr>
      <w:spacing w:after="0" w:line="240" w:lineRule="auto"/>
    </w:pPr>
    <w:rPr>
      <w:rFonts w:ascii="Tahoma" w:eastAsia="Times New Roman" w:hAnsi="Tahoma" w:cs="Times New Roman"/>
      <w:sz w:val="16"/>
      <w:szCs w:val="16"/>
      <w:lang w:eastAsia="x-none"/>
    </w:rPr>
  </w:style>
  <w:style w:type="character" w:customStyle="1" w:styleId="DebesliotekstasDiagrama">
    <w:name w:val="Debesėlio tekstas Diagrama"/>
    <w:basedOn w:val="Numatytasispastraiposriftas"/>
    <w:link w:val="Debesliotekstas"/>
    <w:semiHidden/>
    <w:rsid w:val="00F7565C"/>
    <w:rPr>
      <w:rFonts w:ascii="Tahoma" w:eastAsia="Times New Roman" w:hAnsi="Tahoma" w:cs="Times New Roman"/>
      <w:sz w:val="16"/>
      <w:szCs w:val="16"/>
      <w:lang w:eastAsia="x-none"/>
    </w:rPr>
  </w:style>
  <w:style w:type="paragraph" w:styleId="Antrats">
    <w:name w:val="header"/>
    <w:basedOn w:val="prastasis"/>
    <w:link w:val="AntratsDiagrama"/>
    <w:rsid w:val="00F7565C"/>
    <w:pPr>
      <w:tabs>
        <w:tab w:val="center" w:pos="4320"/>
        <w:tab w:val="right" w:pos="8640"/>
      </w:tabs>
      <w:spacing w:after="0" w:line="240" w:lineRule="auto"/>
    </w:pPr>
    <w:rPr>
      <w:rFonts w:ascii="Times New Roman" w:eastAsia="Times New Roman" w:hAnsi="Times New Roman" w:cs="Times New Roman"/>
      <w:sz w:val="24"/>
      <w:szCs w:val="24"/>
      <w:lang w:val="en-US" w:eastAsia="x-none"/>
    </w:rPr>
  </w:style>
  <w:style w:type="character" w:customStyle="1" w:styleId="AntratsDiagrama">
    <w:name w:val="Antraštės Diagrama"/>
    <w:basedOn w:val="Numatytasispastraiposriftas"/>
    <w:link w:val="Antrats"/>
    <w:rsid w:val="00F7565C"/>
    <w:rPr>
      <w:rFonts w:ascii="Times New Roman" w:eastAsia="Times New Roman" w:hAnsi="Times New Roman" w:cs="Times New Roman"/>
      <w:sz w:val="24"/>
      <w:szCs w:val="24"/>
      <w:lang w:val="en-US" w:eastAsia="x-none"/>
    </w:rPr>
  </w:style>
  <w:style w:type="character" w:customStyle="1" w:styleId="DeltaViewDeletion">
    <w:name w:val="DeltaView Deletion"/>
    <w:rsid w:val="00F7565C"/>
    <w:rPr>
      <w:strike/>
      <w:color w:val="FF0000"/>
      <w:spacing w:val="0"/>
    </w:rPr>
  </w:style>
  <w:style w:type="paragraph" w:customStyle="1" w:styleId="PI-1EMEASMCA">
    <w:name w:val="PI-1 EMEA_SMCA"/>
    <w:basedOn w:val="Antrat2"/>
    <w:autoRedefine/>
    <w:rsid w:val="00F7565C"/>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rsid w:val="00F7565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F7565C"/>
    <w:pPr>
      <w:spacing w:after="0" w:line="240" w:lineRule="auto"/>
    </w:pPr>
    <w:rPr>
      <w:rFonts w:ascii="Times New Roman" w:eastAsia="Times New Roman" w:hAnsi="Times New Roman" w:cs="Times New Roman"/>
      <w:noProof/>
      <w:sz w:val="20"/>
      <w:szCs w:val="20"/>
      <w:lang w:val="x-none"/>
    </w:rPr>
  </w:style>
  <w:style w:type="paragraph" w:customStyle="1" w:styleId="TTEMEASMCA">
    <w:name w:val="TT EMEA_SMCA"/>
    <w:basedOn w:val="Antrat1"/>
    <w:link w:val="TTEMEASMCAChar"/>
    <w:autoRedefine/>
    <w:rsid w:val="00F7565C"/>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F7565C"/>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F7565C"/>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F7565C"/>
    <w:rPr>
      <w:i/>
      <w:color w:val="008000"/>
      <w:lang w:val="lt-LT" w:eastAsia="x-none"/>
    </w:rPr>
  </w:style>
  <w:style w:type="character" w:customStyle="1" w:styleId="BTEMEASMCAChar">
    <w:name w:val="BT EMEA_SMCA Char"/>
    <w:link w:val="BTEMEASMCA"/>
    <w:rsid w:val="00F7565C"/>
    <w:rPr>
      <w:rFonts w:ascii="Times New Roman" w:eastAsia="Times New Roman" w:hAnsi="Times New Roman" w:cs="Times New Roman"/>
      <w:noProof/>
      <w:sz w:val="20"/>
      <w:szCs w:val="20"/>
      <w:lang w:val="x-none"/>
    </w:rPr>
  </w:style>
  <w:style w:type="character" w:customStyle="1" w:styleId="BTgEMEASMCAChar">
    <w:name w:val="BT(g) EMEA_SMCA Char"/>
    <w:link w:val="BTgEMEASMCA"/>
    <w:rsid w:val="00F7565C"/>
    <w:rPr>
      <w:rFonts w:ascii="Times New Roman" w:eastAsia="Times New Roman" w:hAnsi="Times New Roman" w:cs="Times New Roman"/>
      <w:i/>
      <w:noProof/>
      <w:color w:val="008000"/>
      <w:sz w:val="20"/>
      <w:szCs w:val="20"/>
      <w:lang w:eastAsia="x-none"/>
    </w:rPr>
  </w:style>
  <w:style w:type="paragraph" w:customStyle="1" w:styleId="BTuEMEASMCA">
    <w:name w:val="BT(u) EMEA_SMCA"/>
    <w:basedOn w:val="BTEMEASMCA"/>
    <w:autoRedefine/>
    <w:rsid w:val="00F7565C"/>
    <w:rPr>
      <w:u w:val="single"/>
    </w:rPr>
  </w:style>
  <w:style w:type="character" w:styleId="Perirtashipersaitas">
    <w:name w:val="FollowedHyperlink"/>
    <w:uiPriority w:val="99"/>
    <w:semiHidden/>
    <w:unhideWhenUsed/>
    <w:rsid w:val="00F7565C"/>
    <w:rPr>
      <w:color w:val="800080"/>
      <w:u w:val="single"/>
    </w:rPr>
  </w:style>
  <w:style w:type="character" w:customStyle="1" w:styleId="hps">
    <w:name w:val="hps"/>
    <w:rsid w:val="00F7565C"/>
  </w:style>
  <w:style w:type="paragraph" w:styleId="Pagrindinistekstas">
    <w:name w:val="Body Text"/>
    <w:basedOn w:val="prastasis"/>
    <w:link w:val="PagrindinistekstasDiagrama"/>
    <w:unhideWhenUsed/>
    <w:rsid w:val="00F7565C"/>
    <w:pPr>
      <w:spacing w:after="120" w:line="240" w:lineRule="auto"/>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F7565C"/>
    <w:rPr>
      <w:rFonts w:ascii="Times New Roman" w:eastAsia="Times New Roman" w:hAnsi="Times New Roman" w:cs="Times New Roman"/>
      <w:sz w:val="20"/>
      <w:szCs w:val="20"/>
      <w:lang w:val="x-none" w:eastAsia="x-none"/>
    </w:rPr>
  </w:style>
  <w:style w:type="paragraph" w:styleId="Sraopastraipa">
    <w:name w:val="List Paragraph"/>
    <w:basedOn w:val="prastasis"/>
    <w:uiPriority w:val="34"/>
    <w:qFormat/>
    <w:rsid w:val="00F7565C"/>
    <w:pPr>
      <w:spacing w:after="160" w:line="259" w:lineRule="auto"/>
      <w:ind w:left="720"/>
      <w:contextualSpacing/>
    </w:pPr>
  </w:style>
  <w:style w:type="paragraph" w:styleId="prastojitrauka">
    <w:name w:val="Normal Indent"/>
    <w:basedOn w:val="prastasis"/>
    <w:rsid w:val="00F7565C"/>
    <w:pPr>
      <w:spacing w:after="120" w:line="240" w:lineRule="auto"/>
      <w:ind w:left="720"/>
    </w:pPr>
    <w:rPr>
      <w:rFonts w:ascii="Times New Roman" w:eastAsia="Times New Roman" w:hAnsi="Times New Roman" w:cs="Times New Roman"/>
      <w:szCs w:val="20"/>
      <w:lang w:val="en-GB" w:eastAsia="en-GB"/>
    </w:rPr>
  </w:style>
  <w:style w:type="paragraph" w:styleId="Sraas">
    <w:name w:val="List"/>
    <w:basedOn w:val="prastasis"/>
    <w:uiPriority w:val="99"/>
    <w:rsid w:val="00F7565C"/>
    <w:pPr>
      <w:spacing w:after="0" w:line="240" w:lineRule="auto"/>
      <w:ind w:left="360" w:hanging="360"/>
    </w:pPr>
    <w:rPr>
      <w:rFonts w:ascii="Times New Roman" w:eastAsia="Times New Roman" w:hAnsi="Times New Roman" w:cs="Times New Roman"/>
      <w:sz w:val="24"/>
      <w:szCs w:val="24"/>
      <w:lang w:val="en-GB"/>
    </w:rPr>
  </w:style>
  <w:style w:type="paragraph" w:styleId="prastasiniatinklio">
    <w:name w:val="Normal (Web)"/>
    <w:basedOn w:val="prastasis"/>
    <w:rsid w:val="008009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D85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62405</Words>
  <Characters>35572</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dc:creator>
  <cp:lastModifiedBy>Albina Burkauskaitė</cp:lastModifiedBy>
  <cp:revision>3</cp:revision>
  <dcterms:created xsi:type="dcterms:W3CDTF">2019-01-15T12:42:00Z</dcterms:created>
  <dcterms:modified xsi:type="dcterms:W3CDTF">2019-01-15T12:46:00Z</dcterms:modified>
</cp:coreProperties>
</file>