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F463" w14:textId="77777777" w:rsidR="001E3D2C" w:rsidRPr="00733B7A" w:rsidRDefault="001E3D2C" w:rsidP="001E3D2C">
      <w:pPr>
        <w:tabs>
          <w:tab w:val="left" w:pos="567"/>
        </w:tabs>
        <w:jc w:val="center"/>
        <w:outlineLvl w:val="0"/>
      </w:pPr>
      <w:bookmarkStart w:id="0" w:name="_Toc129243263"/>
      <w:bookmarkStart w:id="1" w:name="_Toc129243138"/>
      <w:r w:rsidRPr="00733B7A">
        <w:rPr>
          <w:b/>
          <w:bCs/>
        </w:rPr>
        <w:t>Pakuotės lapelis: informacija vartotojui</w:t>
      </w:r>
      <w:bookmarkEnd w:id="0"/>
      <w:bookmarkEnd w:id="1"/>
    </w:p>
    <w:p w14:paraId="49E57F0A" w14:textId="77777777" w:rsidR="001E3D2C" w:rsidRPr="00733B7A" w:rsidRDefault="001E3D2C" w:rsidP="001E3D2C">
      <w:pPr>
        <w:jc w:val="center"/>
        <w:rPr>
          <w:i/>
          <w:iCs/>
        </w:rPr>
      </w:pPr>
    </w:p>
    <w:p w14:paraId="04476CE4" w14:textId="77777777" w:rsidR="001E3D2C" w:rsidRPr="00733B7A" w:rsidRDefault="001E3D2C" w:rsidP="001E3D2C">
      <w:pPr>
        <w:jc w:val="center"/>
        <w:rPr>
          <w:b/>
          <w:bCs/>
        </w:rPr>
      </w:pPr>
      <w:r w:rsidRPr="00733B7A">
        <w:rPr>
          <w:b/>
          <w:bCs/>
        </w:rPr>
        <w:t>NORIFAZ 35</w:t>
      </w:r>
      <w:r>
        <w:rPr>
          <w:b/>
          <w:bCs/>
        </w:rPr>
        <w:t> </w:t>
      </w:r>
      <w:r w:rsidRPr="00733B7A">
        <w:rPr>
          <w:b/>
          <w:bCs/>
        </w:rPr>
        <w:t>mg plėvele dengtos tabletės</w:t>
      </w:r>
    </w:p>
    <w:p w14:paraId="43291A87" w14:textId="77777777" w:rsidR="001E3D2C" w:rsidRPr="002702FE" w:rsidRDefault="001E3D2C" w:rsidP="001E3D2C">
      <w:pPr>
        <w:jc w:val="center"/>
        <w:rPr>
          <w:bCs/>
        </w:rPr>
      </w:pPr>
      <w:r w:rsidRPr="002702FE">
        <w:rPr>
          <w:bCs/>
        </w:rPr>
        <w:t xml:space="preserve">Natrio </w:t>
      </w:r>
      <w:proofErr w:type="spellStart"/>
      <w:r w:rsidRPr="002702FE">
        <w:rPr>
          <w:bCs/>
        </w:rPr>
        <w:t>rizedronatas</w:t>
      </w:r>
      <w:proofErr w:type="spellEnd"/>
    </w:p>
    <w:p w14:paraId="1AEB939F" w14:textId="77777777" w:rsidR="001E3D2C" w:rsidRPr="00733B7A" w:rsidRDefault="001E3D2C" w:rsidP="001E3D2C">
      <w:pPr>
        <w:jc w:val="center"/>
      </w:pPr>
    </w:p>
    <w:p w14:paraId="5A8B07C9" w14:textId="77777777" w:rsidR="001E3D2C" w:rsidRPr="00733B7A" w:rsidRDefault="001E3D2C" w:rsidP="001E3D2C">
      <w:pPr>
        <w:jc w:val="center"/>
      </w:pPr>
    </w:p>
    <w:p w14:paraId="22B69FBC" w14:textId="77777777" w:rsidR="001E3D2C" w:rsidRPr="00D36425" w:rsidRDefault="001E3D2C" w:rsidP="001E3D2C">
      <w:pPr>
        <w:suppressAutoHyphens/>
        <w:rPr>
          <w:b/>
          <w:bCs/>
        </w:rPr>
      </w:pPr>
      <w:r w:rsidRPr="002702FE">
        <w:rPr>
          <w:b/>
        </w:rPr>
        <w:t>Atidžiai perskaitykite visą šį lapelį, prieš pradėdami vartoti vaistą, nes jame pateikiama Jums svarbi informacija.</w:t>
      </w:r>
    </w:p>
    <w:p w14:paraId="531AB07C" w14:textId="77777777" w:rsidR="001E3D2C" w:rsidRPr="00146B89" w:rsidRDefault="001E3D2C" w:rsidP="001E3D2C">
      <w:pPr>
        <w:pStyle w:val="Sraopastraipa"/>
        <w:numPr>
          <w:ilvl w:val="0"/>
          <w:numId w:val="1"/>
        </w:numPr>
        <w:ind w:left="0" w:firstLine="0"/>
        <w:rPr>
          <w:rFonts w:eastAsia="Times New Roman"/>
          <w:noProof/>
          <w:lang w:eastAsia="lt-LT"/>
        </w:rPr>
      </w:pPr>
      <w:r w:rsidRPr="00146B89">
        <w:rPr>
          <w:rFonts w:eastAsia="Times New Roman"/>
          <w:noProof/>
          <w:lang w:eastAsia="lt-LT"/>
        </w:rPr>
        <w:t>Neišmeskite šio lapelio, nes vėl gali prireikti jį perskaityti.</w:t>
      </w:r>
    </w:p>
    <w:p w14:paraId="41F15FEF" w14:textId="77777777" w:rsidR="001E3D2C" w:rsidRPr="00146B89" w:rsidRDefault="001E3D2C" w:rsidP="001E3D2C">
      <w:pPr>
        <w:pStyle w:val="Sraopastraipa"/>
        <w:numPr>
          <w:ilvl w:val="0"/>
          <w:numId w:val="1"/>
        </w:numPr>
        <w:ind w:left="0" w:firstLine="0"/>
        <w:rPr>
          <w:rFonts w:eastAsia="Times New Roman"/>
          <w:noProof/>
          <w:lang w:eastAsia="lt-LT"/>
        </w:rPr>
      </w:pPr>
      <w:r w:rsidRPr="00146B89">
        <w:rPr>
          <w:rFonts w:eastAsia="Times New Roman"/>
          <w:noProof/>
          <w:lang w:eastAsia="lt-LT"/>
        </w:rPr>
        <w:t>Jeigu kiltų daugiau klausimų, kreipkitės į gydytoją arba vaistininką.</w:t>
      </w:r>
    </w:p>
    <w:p w14:paraId="63FA3A53" w14:textId="77777777" w:rsidR="001E3D2C" w:rsidRPr="00146B89" w:rsidRDefault="001E3D2C" w:rsidP="001E3D2C">
      <w:pPr>
        <w:pStyle w:val="Sraopastraipa"/>
        <w:numPr>
          <w:ilvl w:val="0"/>
          <w:numId w:val="2"/>
        </w:numPr>
        <w:ind w:left="0" w:firstLine="0"/>
        <w:rPr>
          <w:rFonts w:eastAsia="Times New Roman"/>
          <w:noProof/>
          <w:lang w:eastAsia="lt-LT"/>
        </w:rPr>
      </w:pPr>
      <w:r w:rsidRPr="00146B89">
        <w:rPr>
          <w:rFonts w:eastAsia="Times New Roman"/>
          <w:noProof/>
          <w:lang w:eastAsia="lt-LT"/>
        </w:rPr>
        <w:t xml:space="preserve">Šis vaistas skirtas </w:t>
      </w:r>
      <w:r>
        <w:rPr>
          <w:rFonts w:eastAsia="Times New Roman"/>
          <w:noProof/>
          <w:lang w:eastAsia="lt-LT"/>
        </w:rPr>
        <w:t xml:space="preserve">tik </w:t>
      </w:r>
      <w:r w:rsidRPr="00146B89">
        <w:rPr>
          <w:rFonts w:eastAsia="Times New Roman"/>
          <w:noProof/>
          <w:lang w:eastAsia="lt-LT"/>
        </w:rPr>
        <w:t xml:space="preserve">Jums, todėl kitiems žmonėms jo duoti negalima. Vaistas gali jiems pakenkti (net tiems, kurių ligos </w:t>
      </w:r>
      <w:r>
        <w:rPr>
          <w:rFonts w:eastAsia="Times New Roman"/>
          <w:noProof/>
          <w:lang w:eastAsia="lt-LT"/>
        </w:rPr>
        <w:t>požymiai</w:t>
      </w:r>
      <w:r w:rsidRPr="00146B89">
        <w:rPr>
          <w:rFonts w:eastAsia="Times New Roman"/>
          <w:noProof/>
          <w:lang w:eastAsia="lt-LT"/>
        </w:rPr>
        <w:t xml:space="preserve"> yra tokie patys kaip Jūsų).</w:t>
      </w:r>
    </w:p>
    <w:p w14:paraId="119C6E94" w14:textId="77777777" w:rsidR="001E3D2C" w:rsidRPr="002420AE" w:rsidRDefault="001E3D2C" w:rsidP="001E3D2C">
      <w:pPr>
        <w:pStyle w:val="Sraopastraipa"/>
        <w:numPr>
          <w:ilvl w:val="0"/>
          <w:numId w:val="2"/>
        </w:numPr>
        <w:ind w:left="0" w:firstLine="0"/>
      </w:pPr>
      <w:r w:rsidRPr="002420AE">
        <w:t xml:space="preserve">Jeigu pasireiškė šalutinis poveikis </w:t>
      </w:r>
      <w:r w:rsidRPr="00E31388">
        <w:t>(net jeigu jis</w:t>
      </w:r>
      <w:r w:rsidRPr="00E31388" w:rsidDel="00E31388">
        <w:t xml:space="preserve"> </w:t>
      </w:r>
      <w:r w:rsidRPr="002420AE">
        <w:t>šiame lapelyje nenurodyt</w:t>
      </w:r>
      <w:r>
        <w:t>as),</w:t>
      </w:r>
      <w:r w:rsidRPr="002420AE">
        <w:t xml:space="preserve"> kreipkitės </w:t>
      </w:r>
      <w:bookmarkStart w:id="2" w:name="_Hlk58571965"/>
      <w:r w:rsidRPr="002420AE">
        <w:t xml:space="preserve">į </w:t>
      </w:r>
      <w:bookmarkEnd w:id="2"/>
      <w:r w:rsidRPr="002420AE">
        <w:t>gydytoją arba vaistininką. Žr. 4 skyrių.</w:t>
      </w:r>
    </w:p>
    <w:p w14:paraId="394AD0E0" w14:textId="77777777" w:rsidR="001E3D2C" w:rsidRDefault="001E3D2C" w:rsidP="001E3D2C"/>
    <w:p w14:paraId="063BE231" w14:textId="77777777" w:rsidR="001E3D2C" w:rsidRPr="00733B7A" w:rsidRDefault="001E3D2C" w:rsidP="001E3D2C"/>
    <w:p w14:paraId="426129D9" w14:textId="77777777" w:rsidR="001E3D2C" w:rsidRPr="00733B7A" w:rsidRDefault="001E3D2C" w:rsidP="001E3D2C">
      <w:pPr>
        <w:rPr>
          <w:b/>
          <w:bCs/>
        </w:rPr>
      </w:pPr>
      <w:r w:rsidRPr="00642BCD">
        <w:rPr>
          <w:b/>
          <w:bCs/>
        </w:rPr>
        <w:t>Apie ką rašoma šiame lapelyje?</w:t>
      </w:r>
    </w:p>
    <w:p w14:paraId="248F3E94" w14:textId="77777777" w:rsidR="001E3D2C" w:rsidRPr="00733B7A" w:rsidRDefault="001E3D2C" w:rsidP="001E3D2C">
      <w:pPr>
        <w:numPr>
          <w:ilvl w:val="0"/>
          <w:numId w:val="3"/>
        </w:numPr>
        <w:ind w:left="0" w:firstLine="0"/>
      </w:pPr>
      <w:r w:rsidRPr="00733B7A">
        <w:t>Kas yra NORIFAZ ir kam jis vartojamas</w:t>
      </w:r>
    </w:p>
    <w:p w14:paraId="266077F4" w14:textId="77777777" w:rsidR="001E3D2C" w:rsidRPr="00733B7A" w:rsidRDefault="001E3D2C" w:rsidP="001E3D2C">
      <w:pPr>
        <w:numPr>
          <w:ilvl w:val="0"/>
          <w:numId w:val="3"/>
        </w:numPr>
        <w:ind w:left="0" w:firstLine="0"/>
      </w:pPr>
      <w:r w:rsidRPr="00733B7A">
        <w:t>Kas žinotina prieš vartojant NORIFAZ</w:t>
      </w:r>
    </w:p>
    <w:p w14:paraId="5DE68A5B" w14:textId="77777777" w:rsidR="001E3D2C" w:rsidRPr="00733B7A" w:rsidRDefault="001E3D2C" w:rsidP="001E3D2C">
      <w:pPr>
        <w:numPr>
          <w:ilvl w:val="0"/>
          <w:numId w:val="3"/>
        </w:numPr>
        <w:ind w:left="0" w:firstLine="0"/>
      </w:pPr>
      <w:r w:rsidRPr="00733B7A">
        <w:t>Kaip vartoti NORIFAZ</w:t>
      </w:r>
    </w:p>
    <w:p w14:paraId="7056A02B" w14:textId="77777777" w:rsidR="001E3D2C" w:rsidRPr="00733B7A" w:rsidRDefault="001E3D2C" w:rsidP="001E3D2C">
      <w:pPr>
        <w:numPr>
          <w:ilvl w:val="0"/>
          <w:numId w:val="3"/>
        </w:numPr>
        <w:ind w:left="0" w:firstLine="0"/>
      </w:pPr>
      <w:r w:rsidRPr="00733B7A">
        <w:t>Galimas šalutinis poveikis</w:t>
      </w:r>
    </w:p>
    <w:p w14:paraId="464B8D07" w14:textId="77777777" w:rsidR="001E3D2C" w:rsidRPr="00733B7A" w:rsidRDefault="001E3D2C" w:rsidP="001E3D2C">
      <w:pPr>
        <w:numPr>
          <w:ilvl w:val="0"/>
          <w:numId w:val="3"/>
        </w:numPr>
        <w:ind w:left="0" w:firstLine="0"/>
      </w:pPr>
      <w:r w:rsidRPr="00733B7A">
        <w:t xml:space="preserve">Kaip laikyti NORIFAZ </w:t>
      </w:r>
    </w:p>
    <w:p w14:paraId="5B6E25AD" w14:textId="77777777" w:rsidR="001E3D2C" w:rsidRPr="00733B7A" w:rsidRDefault="001E3D2C" w:rsidP="001E3D2C">
      <w:pPr>
        <w:pStyle w:val="Sraopastraipa"/>
        <w:numPr>
          <w:ilvl w:val="0"/>
          <w:numId w:val="3"/>
        </w:numPr>
        <w:ind w:left="0" w:firstLine="0"/>
      </w:pPr>
      <w:r w:rsidRPr="002420AE">
        <w:t>Pakuotės turinys ir kita informacija</w:t>
      </w:r>
    </w:p>
    <w:p w14:paraId="2BA83969" w14:textId="77777777" w:rsidR="001E3D2C" w:rsidRPr="00733B7A" w:rsidRDefault="001E3D2C" w:rsidP="001E3D2C"/>
    <w:p w14:paraId="6FAF49A2" w14:textId="77777777" w:rsidR="001E3D2C" w:rsidRPr="00733B7A" w:rsidRDefault="001E3D2C" w:rsidP="001E3D2C"/>
    <w:p w14:paraId="32A8B98C" w14:textId="77777777" w:rsidR="001E3D2C" w:rsidRPr="00733B7A" w:rsidRDefault="001E3D2C" w:rsidP="001E3D2C">
      <w:pPr>
        <w:rPr>
          <w:b/>
          <w:bCs/>
        </w:rPr>
      </w:pPr>
      <w:r w:rsidRPr="00733B7A">
        <w:rPr>
          <w:b/>
          <w:bCs/>
        </w:rPr>
        <w:t>1.</w:t>
      </w:r>
      <w:r w:rsidRPr="00733B7A">
        <w:rPr>
          <w:b/>
          <w:bCs/>
        </w:rPr>
        <w:tab/>
        <w:t>Kas yra NORIFAZ ir kam jis vartojamas</w:t>
      </w:r>
    </w:p>
    <w:p w14:paraId="0DE306B4" w14:textId="77777777" w:rsidR="001E3D2C" w:rsidRPr="00733B7A" w:rsidRDefault="001E3D2C" w:rsidP="001E3D2C">
      <w:pPr>
        <w:tabs>
          <w:tab w:val="left" w:pos="567"/>
        </w:tabs>
        <w:outlineLvl w:val="0"/>
        <w:rPr>
          <w:b/>
          <w:bCs/>
          <w:caps/>
        </w:rPr>
      </w:pPr>
    </w:p>
    <w:p w14:paraId="5984EEDF" w14:textId="77777777" w:rsidR="001E3D2C" w:rsidRPr="00733B7A" w:rsidRDefault="001E3D2C" w:rsidP="001E3D2C">
      <w:r w:rsidRPr="00733B7A">
        <w:t xml:space="preserve">NORIFAZ priklauso nehormoninių vaistų, vadinamų </w:t>
      </w:r>
      <w:proofErr w:type="spellStart"/>
      <w:r w:rsidRPr="00733B7A">
        <w:t>bisfosfonatais</w:t>
      </w:r>
      <w:proofErr w:type="spellEnd"/>
      <w:r w:rsidRPr="00733B7A">
        <w:t>, grupei. Šie vaistai vartojami kaulų ligoms gydyti. Vaistas kaulus veikia tiesiogiai, didindamas jų atsparumą lūžiams.</w:t>
      </w:r>
    </w:p>
    <w:p w14:paraId="5BCCC5CA" w14:textId="77777777" w:rsidR="001E3D2C" w:rsidRPr="00733B7A" w:rsidRDefault="001E3D2C" w:rsidP="001E3D2C"/>
    <w:p w14:paraId="59CCBBFC" w14:textId="77777777" w:rsidR="001E3D2C" w:rsidRPr="00733B7A" w:rsidRDefault="001E3D2C" w:rsidP="001E3D2C">
      <w:r w:rsidRPr="00733B7A">
        <w:t>Kaulas yra gyvas audinys. Senas kaulinis audinys pastoviai ardomas ir keičiamas nauju.</w:t>
      </w:r>
    </w:p>
    <w:p w14:paraId="1E549814" w14:textId="77777777" w:rsidR="001E3D2C" w:rsidRPr="00733B7A" w:rsidRDefault="001E3D2C" w:rsidP="001E3D2C"/>
    <w:p w14:paraId="2E5AEF77" w14:textId="77777777" w:rsidR="001E3D2C" w:rsidRPr="00733B7A" w:rsidRDefault="001E3D2C" w:rsidP="001E3D2C">
      <w:r w:rsidRPr="00733B7A">
        <w:t>Moterų osteoporozė po menopauzės pasireiškia padidėjusiu kaulų trapumu ir polinkiu į lūžius nukritus arba užsigavus. Dėl įvairių priežasčių osteoporozė gali atsirasti ir vyrams, pvz.</w:t>
      </w:r>
      <w:r>
        <w:t>,</w:t>
      </w:r>
      <w:r w:rsidRPr="00733B7A">
        <w:t xml:space="preserve"> </w:t>
      </w:r>
      <w:r>
        <w:t>senyviems</w:t>
      </w:r>
      <w:r w:rsidRPr="00733B7A">
        <w:t xml:space="preserve"> vyrams ir</w:t>
      </w:r>
      <w:r>
        <w:t xml:space="preserve"> </w:t>
      </w:r>
      <w:r w:rsidRPr="00733B7A">
        <w:t>(arba) esant sumažėjusiai vyriško hormono-testosterono koncentracijai.</w:t>
      </w:r>
    </w:p>
    <w:p w14:paraId="71A1648C" w14:textId="77777777" w:rsidR="001E3D2C" w:rsidRPr="00733B7A" w:rsidRDefault="001E3D2C" w:rsidP="001E3D2C"/>
    <w:p w14:paraId="579B312A" w14:textId="77777777" w:rsidR="001E3D2C" w:rsidRPr="00733B7A" w:rsidRDefault="001E3D2C" w:rsidP="001E3D2C">
      <w:r w:rsidRPr="00733B7A">
        <w:t xml:space="preserve">Dažniausiai lūžta stuburas, šlaunikaulio kaklelis ir riešas, nors gali lūžti kiekvienas organizmo kaulas. Lūžiai dėl osteoporozės gali sukelti nugaros skausmus, ūgio mažėjimą ir nugaros kreivumą. Daugeliui žmonių osteoporozė nesukelia jokių simptomų, todėl galima nežinoti, kad Jums yra ši būklė. </w:t>
      </w:r>
    </w:p>
    <w:p w14:paraId="77B9FE15" w14:textId="77777777" w:rsidR="001E3D2C" w:rsidRPr="00733B7A" w:rsidRDefault="001E3D2C" w:rsidP="001E3D2C">
      <w:pPr>
        <w:tabs>
          <w:tab w:val="left" w:pos="567"/>
        </w:tabs>
        <w:outlineLvl w:val="0"/>
        <w:rPr>
          <w:b/>
          <w:bCs/>
          <w:caps/>
        </w:rPr>
      </w:pPr>
    </w:p>
    <w:p w14:paraId="35556610" w14:textId="77777777" w:rsidR="001E3D2C" w:rsidRPr="00733B7A" w:rsidRDefault="001E3D2C" w:rsidP="001E3D2C">
      <w:r w:rsidRPr="00733B7A">
        <w:t>Moterų po menopauzės osteoporozės gydymas, net ir sunkios osteoporozės atvejais. Vaistas mažina stuburo slankstelių ir šlaunikaulio kaklelio lūžių pavojų.</w:t>
      </w:r>
    </w:p>
    <w:p w14:paraId="28394629" w14:textId="77777777" w:rsidR="001E3D2C" w:rsidRPr="00733B7A" w:rsidRDefault="001E3D2C" w:rsidP="001E3D2C">
      <w:r w:rsidRPr="00733B7A">
        <w:t>Vyrų osteoporozės gydymas, esant dideliam</w:t>
      </w:r>
      <w:r>
        <w:t xml:space="preserve"> kaulų</w:t>
      </w:r>
      <w:r w:rsidRPr="00733B7A">
        <w:t xml:space="preserve"> lūžimų pavojui. </w:t>
      </w:r>
    </w:p>
    <w:p w14:paraId="38455E46" w14:textId="77777777" w:rsidR="001E3D2C" w:rsidRPr="00733B7A" w:rsidRDefault="001E3D2C" w:rsidP="001E3D2C"/>
    <w:p w14:paraId="583E72ED" w14:textId="77777777" w:rsidR="001E3D2C" w:rsidRPr="00733B7A" w:rsidRDefault="001E3D2C" w:rsidP="001E3D2C"/>
    <w:p w14:paraId="6ECBE395" w14:textId="77777777" w:rsidR="001E3D2C" w:rsidRPr="00733B7A" w:rsidRDefault="001E3D2C" w:rsidP="001E3D2C">
      <w:r w:rsidRPr="00733B7A">
        <w:rPr>
          <w:b/>
          <w:bCs/>
        </w:rPr>
        <w:t>2.</w:t>
      </w:r>
      <w:r w:rsidRPr="00733B7A">
        <w:rPr>
          <w:b/>
          <w:bCs/>
        </w:rPr>
        <w:tab/>
        <w:t>Kas žinotina prieš vartojant NORIFAZ</w:t>
      </w:r>
    </w:p>
    <w:p w14:paraId="1EE6C424" w14:textId="77777777" w:rsidR="001E3D2C" w:rsidRPr="00733B7A" w:rsidRDefault="001E3D2C" w:rsidP="001E3D2C">
      <w:pPr>
        <w:rPr>
          <w:b/>
          <w:bCs/>
        </w:rPr>
      </w:pPr>
    </w:p>
    <w:p w14:paraId="15FF5A0B" w14:textId="77777777" w:rsidR="001E3D2C" w:rsidRPr="00733B7A" w:rsidRDefault="001E3D2C" w:rsidP="001E3D2C">
      <w:r w:rsidRPr="00733B7A">
        <w:rPr>
          <w:b/>
          <w:bCs/>
        </w:rPr>
        <w:t xml:space="preserve">NORIFAZ vartoti </w:t>
      </w:r>
      <w:r>
        <w:rPr>
          <w:b/>
          <w:bCs/>
        </w:rPr>
        <w:t>negalima</w:t>
      </w:r>
      <w:r w:rsidRPr="00733B7A">
        <w:t>:</w:t>
      </w:r>
    </w:p>
    <w:p w14:paraId="002E1DFC" w14:textId="77777777" w:rsidR="001E3D2C" w:rsidRPr="00733B7A" w:rsidRDefault="001E3D2C" w:rsidP="001E3D2C">
      <w:pPr>
        <w:numPr>
          <w:ilvl w:val="0"/>
          <w:numId w:val="2"/>
        </w:numPr>
        <w:ind w:left="0" w:firstLine="0"/>
      </w:pPr>
      <w:r w:rsidRPr="00733B7A">
        <w:t xml:space="preserve">jeigu </w:t>
      </w:r>
      <w:r>
        <w:t xml:space="preserve">yra alergija </w:t>
      </w:r>
      <w:r w:rsidRPr="00733B7A">
        <w:t xml:space="preserve">natrio </w:t>
      </w:r>
      <w:proofErr w:type="spellStart"/>
      <w:r w:rsidRPr="00733B7A">
        <w:t>rizedronat</w:t>
      </w:r>
      <w:r>
        <w:t>ui</w:t>
      </w:r>
      <w:proofErr w:type="spellEnd"/>
      <w:r w:rsidRPr="00733B7A">
        <w:t xml:space="preserve"> arba </w:t>
      </w:r>
      <w:r>
        <w:t xml:space="preserve">bet </w:t>
      </w:r>
      <w:r w:rsidRPr="00733B7A">
        <w:t>kuri</w:t>
      </w:r>
      <w:r>
        <w:t>ai</w:t>
      </w:r>
      <w:r w:rsidRPr="00733B7A">
        <w:t xml:space="preserve"> pagalbin</w:t>
      </w:r>
      <w:r>
        <w:t>ei</w:t>
      </w:r>
      <w:r w:rsidRPr="00733B7A">
        <w:t xml:space="preserve"> šio vaisto medžiaga</w:t>
      </w:r>
      <w:r>
        <w:t>i</w:t>
      </w:r>
      <w:r w:rsidRPr="00733B7A">
        <w:t xml:space="preserve"> (</w:t>
      </w:r>
      <w:r w:rsidRPr="002420AE">
        <w:t xml:space="preserve"> </w:t>
      </w:r>
      <w:r>
        <w:t xml:space="preserve">jos </w:t>
      </w:r>
      <w:r w:rsidRPr="00642BCD">
        <w:t>išvardytos 6 skyriuje</w:t>
      </w:r>
      <w:r w:rsidRPr="00733B7A">
        <w:t>)</w:t>
      </w:r>
    </w:p>
    <w:p w14:paraId="0440F2B0" w14:textId="77777777" w:rsidR="001E3D2C" w:rsidRPr="00733B7A" w:rsidRDefault="001E3D2C" w:rsidP="001E3D2C">
      <w:pPr>
        <w:numPr>
          <w:ilvl w:val="0"/>
          <w:numId w:val="2"/>
        </w:numPr>
        <w:ind w:left="0" w:firstLine="0"/>
      </w:pPr>
      <w:r w:rsidRPr="00733B7A">
        <w:t xml:space="preserve">jeigu gydytojas pacientui nustatė </w:t>
      </w:r>
      <w:proofErr w:type="spellStart"/>
      <w:r w:rsidRPr="00733B7A">
        <w:rPr>
          <w:b/>
          <w:bCs/>
        </w:rPr>
        <w:t>hipokalcemiją</w:t>
      </w:r>
      <w:proofErr w:type="spellEnd"/>
      <w:r w:rsidRPr="00733B7A">
        <w:t xml:space="preserve"> (mažą kalcio koncentraciją kraujyje);</w:t>
      </w:r>
    </w:p>
    <w:p w14:paraId="4AAB0EDF" w14:textId="77777777" w:rsidR="001E3D2C" w:rsidRPr="00733B7A" w:rsidRDefault="001E3D2C" w:rsidP="001E3D2C">
      <w:pPr>
        <w:numPr>
          <w:ilvl w:val="0"/>
          <w:numId w:val="2"/>
        </w:numPr>
        <w:ind w:left="0" w:firstLine="0"/>
      </w:pPr>
      <w:r w:rsidRPr="00733B7A">
        <w:t xml:space="preserve">jeigu moteris yra arba mano, kad </w:t>
      </w:r>
      <w:r w:rsidRPr="00733B7A">
        <w:rPr>
          <w:b/>
          <w:bCs/>
        </w:rPr>
        <w:t>pastojo</w:t>
      </w:r>
      <w:r w:rsidRPr="00733B7A">
        <w:t>, arba planuoja nėštumą;</w:t>
      </w:r>
    </w:p>
    <w:p w14:paraId="1F666D6C" w14:textId="77777777" w:rsidR="001E3D2C" w:rsidRPr="00733B7A" w:rsidRDefault="001E3D2C" w:rsidP="001E3D2C">
      <w:pPr>
        <w:numPr>
          <w:ilvl w:val="0"/>
          <w:numId w:val="2"/>
        </w:numPr>
        <w:ind w:left="0" w:firstLine="0"/>
      </w:pPr>
      <w:r w:rsidRPr="00733B7A">
        <w:rPr>
          <w:b/>
          <w:bCs/>
        </w:rPr>
        <w:t>žindymo laikotarpiu</w:t>
      </w:r>
      <w:r w:rsidRPr="00733B7A">
        <w:t>;</w:t>
      </w:r>
    </w:p>
    <w:p w14:paraId="378084DA" w14:textId="77777777" w:rsidR="001E3D2C" w:rsidRPr="00733B7A" w:rsidRDefault="001E3D2C" w:rsidP="001E3D2C">
      <w:pPr>
        <w:numPr>
          <w:ilvl w:val="0"/>
          <w:numId w:val="2"/>
        </w:numPr>
        <w:ind w:left="0" w:firstLine="0"/>
      </w:pPr>
      <w:r w:rsidRPr="00733B7A">
        <w:t xml:space="preserve">jeigu sergate </w:t>
      </w:r>
      <w:r w:rsidRPr="00733B7A">
        <w:rPr>
          <w:b/>
          <w:bCs/>
        </w:rPr>
        <w:t>sunkiu inkstų nepakankamumu</w:t>
      </w:r>
      <w:r w:rsidRPr="00733B7A">
        <w:t>.</w:t>
      </w:r>
    </w:p>
    <w:p w14:paraId="58757703" w14:textId="77777777" w:rsidR="001E3D2C" w:rsidRPr="00733B7A" w:rsidRDefault="001E3D2C" w:rsidP="001E3D2C"/>
    <w:p w14:paraId="2D63836F" w14:textId="77777777" w:rsidR="001E3D2C" w:rsidRPr="002420AE" w:rsidRDefault="001E3D2C" w:rsidP="001E3D2C">
      <w:pPr>
        <w:rPr>
          <w:b/>
          <w:bCs/>
        </w:rPr>
      </w:pPr>
      <w:r w:rsidRPr="002420AE">
        <w:rPr>
          <w:b/>
          <w:bCs/>
        </w:rPr>
        <w:lastRenderedPageBreak/>
        <w:t>Įspėjimai ir atsargumo priemonės</w:t>
      </w:r>
    </w:p>
    <w:p w14:paraId="5DB60EE4" w14:textId="77777777" w:rsidR="001E3D2C" w:rsidRPr="00733B7A" w:rsidRDefault="001E3D2C" w:rsidP="001E3D2C">
      <w:pPr>
        <w:numPr>
          <w:ilvl w:val="0"/>
          <w:numId w:val="2"/>
        </w:numPr>
        <w:ind w:left="0" w:firstLine="0"/>
      </w:pPr>
      <w:r w:rsidRPr="002420AE">
        <w:rPr>
          <w:bCs/>
        </w:rPr>
        <w:t xml:space="preserve">Pasitarkite su gydytoju arba vaistininku, prieš pradėdami vartoti </w:t>
      </w:r>
      <w:proofErr w:type="spellStart"/>
      <w:r w:rsidRPr="002420AE">
        <w:rPr>
          <w:bCs/>
        </w:rPr>
        <w:t>NORIFAZ</w:t>
      </w:r>
      <w:r w:rsidRPr="00733B7A">
        <w:t>Jūs</w:t>
      </w:r>
      <w:proofErr w:type="spellEnd"/>
      <w:r w:rsidRPr="00733B7A">
        <w:t xml:space="preserve"> negalite išlaikyti tiesios padėties (sėdint arba stovint) mažiausiai 30 minučių;</w:t>
      </w:r>
    </w:p>
    <w:p w14:paraId="2C662B4E" w14:textId="77777777" w:rsidR="001E3D2C" w:rsidRPr="00733B7A" w:rsidRDefault="001E3D2C" w:rsidP="001E3D2C">
      <w:pPr>
        <w:numPr>
          <w:ilvl w:val="0"/>
          <w:numId w:val="2"/>
        </w:numPr>
        <w:ind w:left="0" w:firstLine="0"/>
      </w:pPr>
      <w:r w:rsidRPr="00733B7A">
        <w:t xml:space="preserve"> Jums yra kaulų ir mineralinių medžiagų apykaitos sutrikimų (pvz.</w:t>
      </w:r>
      <w:r>
        <w:t>,</w:t>
      </w:r>
      <w:r w:rsidRPr="00733B7A">
        <w:t xml:space="preserve"> vitamino D trūkumas, </w:t>
      </w:r>
      <w:proofErr w:type="spellStart"/>
      <w:r w:rsidRPr="00733B7A">
        <w:t>prieskydinių</w:t>
      </w:r>
      <w:proofErr w:type="spellEnd"/>
      <w:r w:rsidRPr="00733B7A">
        <w:t xml:space="preserve"> liaukų hormonų funkcijos sutrikimai), mažinančių kalcio koncentraciją kraujyje;</w:t>
      </w:r>
    </w:p>
    <w:p w14:paraId="66980715" w14:textId="77777777" w:rsidR="001E3D2C" w:rsidRPr="00733B7A" w:rsidRDefault="001E3D2C" w:rsidP="001E3D2C">
      <w:pPr>
        <w:numPr>
          <w:ilvl w:val="0"/>
          <w:numId w:val="2"/>
        </w:numPr>
        <w:ind w:left="0" w:firstLine="0"/>
      </w:pPr>
      <w:r w:rsidRPr="00733B7A">
        <w:t>kada nors sirgote stemplės (virškinamojo trakto dalis, kuria maistas slenka iš burnos ertmės į skrandį) ligomis, pvz.</w:t>
      </w:r>
      <w:r>
        <w:t>,</w:t>
      </w:r>
      <w:r w:rsidRPr="00733B7A">
        <w:t xml:space="preserve"> jaučiate skausmą arba sunkumą ryjant maistą arba Jūsų gydytojas yra sakęs, kad Jums yra </w:t>
      </w:r>
      <w:proofErr w:type="spellStart"/>
      <w:r w:rsidRPr="00733B7A">
        <w:t>Bareto</w:t>
      </w:r>
      <w:proofErr w:type="spellEnd"/>
      <w:r w:rsidRPr="00733B7A">
        <w:t xml:space="preserve"> (</w:t>
      </w:r>
      <w:proofErr w:type="spellStart"/>
      <w:r w:rsidRPr="00733B7A">
        <w:rPr>
          <w:i/>
          <w:iCs/>
        </w:rPr>
        <w:t>Barrett</w:t>
      </w:r>
      <w:proofErr w:type="spellEnd"/>
      <w:r w:rsidRPr="00733B7A">
        <w:t>) stemplė (liga, susijusi su apatinę stemplės dalį dengiančių ląstelių pakitimais);</w:t>
      </w:r>
    </w:p>
    <w:p w14:paraId="71548FDC" w14:textId="77777777" w:rsidR="001E3D2C" w:rsidRPr="00733B7A" w:rsidRDefault="001E3D2C" w:rsidP="001E3D2C">
      <w:pPr>
        <w:numPr>
          <w:ilvl w:val="0"/>
          <w:numId w:val="2"/>
        </w:numPr>
        <w:ind w:left="0" w:firstLine="0"/>
      </w:pPr>
      <w:r w:rsidRPr="00733B7A">
        <w:t xml:space="preserve">gydytojas yra Jums </w:t>
      </w:r>
      <w:bookmarkStart w:id="3" w:name="_Hlk58571142"/>
      <w:r w:rsidRPr="00733B7A">
        <w:t>sakęs</w:t>
      </w:r>
      <w:bookmarkEnd w:id="3"/>
      <w:r w:rsidRPr="00733B7A">
        <w:t>, kad netoleruojate kokių nors angliavandenių (laktozės);</w:t>
      </w:r>
    </w:p>
    <w:p w14:paraId="541FE5F4" w14:textId="77777777" w:rsidR="001E3D2C" w:rsidRPr="00733B7A" w:rsidRDefault="001E3D2C" w:rsidP="001E3D2C">
      <w:pPr>
        <w:autoSpaceDE w:val="0"/>
        <w:autoSpaceDN w:val="0"/>
        <w:adjustRightInd w:val="0"/>
      </w:pPr>
      <w:r w:rsidRPr="00733B7A">
        <w:t xml:space="preserve">- </w:t>
      </w:r>
      <w:r w:rsidRPr="00733B7A">
        <w:tab/>
        <w:t xml:space="preserve">jei skauda arba </w:t>
      </w:r>
      <w:proofErr w:type="spellStart"/>
      <w:r w:rsidRPr="00733B7A">
        <w:t>skaudėjo</w:t>
      </w:r>
      <w:r w:rsidRPr="00AE3521">
        <w:t>žandikaulį</w:t>
      </w:r>
      <w:proofErr w:type="spellEnd"/>
      <w:r w:rsidRPr="00AE3521">
        <w:t>, yra arba buvo</w:t>
      </w:r>
      <w:r>
        <w:t xml:space="preserve"> </w:t>
      </w:r>
      <w:r w:rsidRPr="00AE3521">
        <w:t>patinęs, tirpsta arba tirpo žandikaulis, sunkumo pojūtis žandikaulyje arba netekote danties</w:t>
      </w:r>
      <w:r>
        <w:t>;</w:t>
      </w:r>
      <w:r w:rsidRPr="00733B7A">
        <w:t xml:space="preserve"> </w:t>
      </w:r>
    </w:p>
    <w:p w14:paraId="66C5A55E" w14:textId="77777777" w:rsidR="001E3D2C" w:rsidRPr="00733B7A" w:rsidRDefault="001E3D2C" w:rsidP="001E3D2C">
      <w:pPr>
        <w:autoSpaceDE w:val="0"/>
        <w:autoSpaceDN w:val="0"/>
        <w:adjustRightInd w:val="0"/>
      </w:pPr>
      <w:r w:rsidRPr="00733B7A">
        <w:t xml:space="preserve">- </w:t>
      </w:r>
      <w:r w:rsidRPr="00733B7A">
        <w:tab/>
        <w:t xml:space="preserve">. </w:t>
      </w:r>
    </w:p>
    <w:p w14:paraId="4765FE49" w14:textId="77777777" w:rsidR="001E3D2C" w:rsidRPr="00733B7A" w:rsidRDefault="001E3D2C" w:rsidP="001E3D2C">
      <w:pPr>
        <w:widowControl w:val="0"/>
        <w:shd w:val="clear" w:color="auto" w:fill="FFFFFF"/>
        <w:tabs>
          <w:tab w:val="left" w:pos="426"/>
        </w:tabs>
        <w:autoSpaceDE w:val="0"/>
        <w:autoSpaceDN w:val="0"/>
        <w:adjustRightInd w:val="0"/>
        <w:rPr>
          <w:color w:val="000000"/>
        </w:rPr>
      </w:pPr>
      <w:r>
        <w:t xml:space="preserve">-    </w:t>
      </w:r>
      <w:r w:rsidRPr="00733B7A">
        <w:t xml:space="preserve">Pasakykite savo stomatologui, kad vartojate </w:t>
      </w:r>
      <w:r w:rsidRPr="00733B7A">
        <w:rPr>
          <w:color w:val="000000"/>
        </w:rPr>
        <w:t>NORIFAZ</w:t>
      </w:r>
      <w:r w:rsidRPr="00733B7A">
        <w:t>, jei gydotės dantis ar planuojate stomatologinę operaciją.</w:t>
      </w:r>
    </w:p>
    <w:p w14:paraId="2ED90904" w14:textId="77777777" w:rsidR="001E3D2C" w:rsidRPr="00733B7A" w:rsidRDefault="001E3D2C" w:rsidP="001E3D2C">
      <w:pPr>
        <w:autoSpaceDE w:val="0"/>
        <w:autoSpaceDN w:val="0"/>
        <w:adjustRightInd w:val="0"/>
      </w:pPr>
    </w:p>
    <w:p w14:paraId="573BB7C4" w14:textId="77777777" w:rsidR="001E3D2C" w:rsidRPr="00733B7A" w:rsidRDefault="001E3D2C" w:rsidP="001E3D2C">
      <w:r w:rsidRPr="00733B7A">
        <w:t>Jeigu Jums yra kuri nors iš minėtų būklių, gydytojas pasakys, kaip elgtis vartojant NORIFAZ.</w:t>
      </w:r>
    </w:p>
    <w:p w14:paraId="2905C7D3" w14:textId="77777777" w:rsidR="001E3D2C" w:rsidRPr="00733B7A" w:rsidRDefault="001E3D2C" w:rsidP="001E3D2C">
      <w:pPr>
        <w:jc w:val="both"/>
        <w:rPr>
          <w:color w:val="000000"/>
        </w:rPr>
      </w:pPr>
    </w:p>
    <w:p w14:paraId="5DCFB986" w14:textId="77777777" w:rsidR="001E3D2C" w:rsidRPr="00733B7A" w:rsidRDefault="001E3D2C" w:rsidP="001E3D2C">
      <w:pPr>
        <w:jc w:val="both"/>
        <w:rPr>
          <w:b/>
          <w:bCs/>
        </w:rPr>
      </w:pPr>
      <w:r w:rsidRPr="00733B7A">
        <w:rPr>
          <w:b/>
          <w:bCs/>
        </w:rPr>
        <w:t>Vaikams ir paaugliams</w:t>
      </w:r>
    </w:p>
    <w:p w14:paraId="050D3BA6" w14:textId="77777777" w:rsidR="001E3D2C" w:rsidRPr="00733B7A" w:rsidRDefault="001E3D2C" w:rsidP="001E3D2C">
      <w:pPr>
        <w:jc w:val="both"/>
        <w:rPr>
          <w:color w:val="000000"/>
        </w:rPr>
      </w:pPr>
      <w:r w:rsidRPr="00733B7A">
        <w:rPr>
          <w:color w:val="000000"/>
        </w:rPr>
        <w:t>NORIFAZ nerekomenduojamas vartoti vaikams, jaunesniems kaip 18 metų, kadangi neturima pakankamai duomenų apie tokio vartojimo saugumą ir veiksmingumą.</w:t>
      </w:r>
    </w:p>
    <w:p w14:paraId="67B60D58" w14:textId="77777777" w:rsidR="001E3D2C" w:rsidRPr="00733B7A" w:rsidRDefault="001E3D2C" w:rsidP="001E3D2C"/>
    <w:p w14:paraId="4E2AD218" w14:textId="77777777" w:rsidR="001E3D2C" w:rsidRPr="00733B7A" w:rsidRDefault="001E3D2C" w:rsidP="001E3D2C">
      <w:pPr>
        <w:keepNext/>
        <w:keepLines/>
        <w:outlineLvl w:val="1"/>
      </w:pPr>
      <w:r w:rsidRPr="00733B7A">
        <w:rPr>
          <w:b/>
          <w:bCs/>
        </w:rPr>
        <w:t>Kit</w:t>
      </w:r>
      <w:r>
        <w:rPr>
          <w:b/>
          <w:bCs/>
        </w:rPr>
        <w:t>i</w:t>
      </w:r>
      <w:r w:rsidRPr="00733B7A">
        <w:rPr>
          <w:b/>
          <w:bCs/>
        </w:rPr>
        <w:t xml:space="preserve"> vaist</w:t>
      </w:r>
      <w:r>
        <w:rPr>
          <w:b/>
          <w:bCs/>
        </w:rPr>
        <w:t>ai</w:t>
      </w:r>
      <w:r w:rsidRPr="00733B7A">
        <w:rPr>
          <w:b/>
          <w:bCs/>
        </w:rPr>
        <w:t xml:space="preserve"> </w:t>
      </w:r>
      <w:r>
        <w:rPr>
          <w:b/>
          <w:bCs/>
        </w:rPr>
        <w:t>ir</w:t>
      </w:r>
      <w:r w:rsidRPr="00733B7A">
        <w:rPr>
          <w:b/>
          <w:bCs/>
        </w:rPr>
        <w:t xml:space="preserve"> NORIFAZ</w:t>
      </w:r>
    </w:p>
    <w:p w14:paraId="5BCAB67D" w14:textId="77777777" w:rsidR="001E3D2C" w:rsidRPr="00733B7A" w:rsidRDefault="001E3D2C" w:rsidP="001E3D2C">
      <w:r w:rsidRPr="00534AEB">
        <w:t xml:space="preserve">Jeigu vartojate ar neseniai vartojote kitų vaistų arba dėl to nesate tikri, apie tai pasakykite gydytojui arba vaistininkui. </w:t>
      </w:r>
      <w:r w:rsidRPr="00733B7A">
        <w:t>Preparatai, į kurių sudėtį įeina viena iš išvardintų sudedamųjų dalių, vartojami kartu su NORIFAZ, sumažina jo veikimą:</w:t>
      </w:r>
    </w:p>
    <w:p w14:paraId="0AC7B61A" w14:textId="77777777" w:rsidR="001E3D2C" w:rsidRPr="00733B7A" w:rsidRDefault="001E3D2C" w:rsidP="001E3D2C">
      <w:pPr>
        <w:numPr>
          <w:ilvl w:val="0"/>
          <w:numId w:val="2"/>
        </w:numPr>
        <w:ind w:left="0" w:firstLine="0"/>
      </w:pPr>
      <w:r w:rsidRPr="00733B7A">
        <w:t>kalcis,</w:t>
      </w:r>
    </w:p>
    <w:p w14:paraId="2AA1AB02" w14:textId="77777777" w:rsidR="001E3D2C" w:rsidRPr="00733B7A" w:rsidRDefault="001E3D2C" w:rsidP="001E3D2C">
      <w:pPr>
        <w:numPr>
          <w:ilvl w:val="0"/>
          <w:numId w:val="2"/>
        </w:numPr>
        <w:ind w:left="0" w:firstLine="0"/>
      </w:pPr>
      <w:r w:rsidRPr="00733B7A">
        <w:t>magnis,</w:t>
      </w:r>
    </w:p>
    <w:p w14:paraId="172A41F9" w14:textId="77777777" w:rsidR="001E3D2C" w:rsidRPr="00733B7A" w:rsidRDefault="001E3D2C" w:rsidP="001E3D2C">
      <w:pPr>
        <w:numPr>
          <w:ilvl w:val="0"/>
          <w:numId w:val="2"/>
        </w:numPr>
        <w:ind w:left="0" w:firstLine="0"/>
      </w:pPr>
      <w:r w:rsidRPr="00733B7A">
        <w:t>aliuminis (pvz., vaistai nuo padidėjusio skrandžio sulčių rūgštingumo, rėmens)</w:t>
      </w:r>
    </w:p>
    <w:p w14:paraId="4B31A38E" w14:textId="77777777" w:rsidR="001E3D2C" w:rsidRPr="00733B7A" w:rsidRDefault="001E3D2C" w:rsidP="001E3D2C">
      <w:pPr>
        <w:numPr>
          <w:ilvl w:val="0"/>
          <w:numId w:val="2"/>
        </w:numPr>
        <w:ind w:left="0" w:firstLine="0"/>
      </w:pPr>
      <w:r w:rsidRPr="00733B7A">
        <w:t>geležis.</w:t>
      </w:r>
    </w:p>
    <w:p w14:paraId="4A5C5DF8" w14:textId="77777777" w:rsidR="001E3D2C" w:rsidRPr="00733B7A" w:rsidRDefault="001E3D2C" w:rsidP="001E3D2C">
      <w:r w:rsidRPr="00733B7A">
        <w:t xml:space="preserve">Šiuos vaistus reikia gerti, praėjus ne mažiaus kaip 30 minučių po NORIFAZ vartojimo. </w:t>
      </w:r>
    </w:p>
    <w:p w14:paraId="548DD5B3" w14:textId="77777777" w:rsidR="001E3D2C" w:rsidRPr="00733B7A" w:rsidRDefault="001E3D2C" w:rsidP="001E3D2C">
      <w:r w:rsidRPr="00733B7A">
        <w:t>Gydytojui arba vaistininkui būtina pasakyti apie visus paskutiniuoju metu vartotus vaistus, įskaitant įsigytus be recepto.</w:t>
      </w:r>
    </w:p>
    <w:p w14:paraId="604C0F5D" w14:textId="77777777" w:rsidR="001E3D2C" w:rsidRPr="00733B7A" w:rsidRDefault="001E3D2C" w:rsidP="001E3D2C"/>
    <w:p w14:paraId="60F64CBB" w14:textId="77777777" w:rsidR="001E3D2C" w:rsidRPr="00733B7A" w:rsidRDefault="001E3D2C" w:rsidP="001E3D2C">
      <w:pPr>
        <w:keepNext/>
        <w:keepLines/>
        <w:outlineLvl w:val="1"/>
      </w:pPr>
      <w:r w:rsidRPr="00733B7A">
        <w:rPr>
          <w:b/>
          <w:bCs/>
        </w:rPr>
        <w:t>NORIFAZ vartojimas su maistu ir gėrimais</w:t>
      </w:r>
    </w:p>
    <w:p w14:paraId="63EA9BFD" w14:textId="77777777" w:rsidR="001E3D2C" w:rsidRPr="00733B7A" w:rsidRDefault="001E3D2C" w:rsidP="001E3D2C">
      <w:r w:rsidRPr="00733B7A">
        <w:t>Tam, kad vaistas tinkamai veiktų, labai svarbu, kad NORIFAZ nebūtų vartojamas kartu su maistu arba gėrimais (išskyrus vandenį). Ypač draudžiama vaistą vartoti kartu su pieno produktais, nes juose yra kalcio (žr. “Kitų vaistų vartojimas kartu su NORIFAZ”).</w:t>
      </w:r>
    </w:p>
    <w:p w14:paraId="3A6F34FE" w14:textId="77777777" w:rsidR="001E3D2C" w:rsidRPr="00733B7A" w:rsidRDefault="001E3D2C" w:rsidP="001E3D2C">
      <w:r w:rsidRPr="00733B7A">
        <w:t>Valgyti ir gerti (gėrimus, išskyrus paprastą vandenį) galima, praėjus mažiausiai 30 minučių po NORIFAZ tabletės išgėrimo.</w:t>
      </w:r>
    </w:p>
    <w:p w14:paraId="5750C652" w14:textId="77777777" w:rsidR="001E3D2C" w:rsidRPr="00733B7A" w:rsidRDefault="001E3D2C" w:rsidP="001E3D2C"/>
    <w:p w14:paraId="50D50DA8" w14:textId="77777777" w:rsidR="001E3D2C" w:rsidRPr="00733B7A" w:rsidRDefault="001E3D2C" w:rsidP="001E3D2C">
      <w:pPr>
        <w:keepNext/>
        <w:keepLines/>
        <w:outlineLvl w:val="1"/>
      </w:pPr>
      <w:r w:rsidRPr="00733B7A">
        <w:rPr>
          <w:b/>
          <w:bCs/>
        </w:rPr>
        <w:t>Nėštumas ir žindymo laikotarpis</w:t>
      </w:r>
    </w:p>
    <w:p w14:paraId="1879C604" w14:textId="77777777" w:rsidR="001E3D2C" w:rsidRDefault="001E3D2C" w:rsidP="001E3D2C">
      <w:r w:rsidRPr="00534AEB">
        <w:t>Jeigu esate nėščia, žindote kūdikį, manote, kad galbūt esate nėščia arba planuojate pastoti, tai prieš vartodama šį vaistą pasitarkite su gydytoju arba vaistininku.</w:t>
      </w:r>
    </w:p>
    <w:p w14:paraId="12AE5515" w14:textId="77777777" w:rsidR="001E3D2C" w:rsidRPr="00733B7A" w:rsidRDefault="001E3D2C" w:rsidP="001E3D2C">
      <w:r w:rsidRPr="00733B7A">
        <w:t xml:space="preserve">Vaistą draudžiama vartoti, jeigu moteris gali būti nėščia, yra nėščia arba planuoja nėštumą (žr. 2 skyrių “NORIFAZ vartoti draudžiama”). Nėra žinomas pavojus nėščioms moterims, susijęs su natrio </w:t>
      </w:r>
      <w:proofErr w:type="spellStart"/>
      <w:r w:rsidRPr="00733B7A">
        <w:t>rizedronato</w:t>
      </w:r>
      <w:proofErr w:type="spellEnd"/>
      <w:r w:rsidRPr="00733B7A">
        <w:t xml:space="preserve"> (NORIFAZ veiklioji medžiaga) vartojimu.</w:t>
      </w:r>
    </w:p>
    <w:p w14:paraId="4502C100" w14:textId="77777777" w:rsidR="001E3D2C" w:rsidRPr="00733B7A" w:rsidRDefault="001E3D2C" w:rsidP="001E3D2C">
      <w:r w:rsidRPr="00733B7A">
        <w:t>NORIFAZ draudžiama vartoti žindymo laikotarpiu (žr. 2 skyrių “NORIFAZ vartoti draudžiama”).</w:t>
      </w:r>
    </w:p>
    <w:p w14:paraId="15B2E396" w14:textId="77777777" w:rsidR="001E3D2C" w:rsidRPr="00733B7A" w:rsidRDefault="001E3D2C" w:rsidP="001E3D2C"/>
    <w:p w14:paraId="0AD1A905" w14:textId="77777777" w:rsidR="001E3D2C" w:rsidRPr="00733B7A" w:rsidRDefault="001E3D2C" w:rsidP="001E3D2C">
      <w:pPr>
        <w:keepNext/>
        <w:keepLines/>
        <w:outlineLvl w:val="1"/>
      </w:pPr>
      <w:r w:rsidRPr="00733B7A">
        <w:rPr>
          <w:b/>
          <w:bCs/>
        </w:rPr>
        <w:t>Vairavimas ir mechanizmų valdymas</w:t>
      </w:r>
    </w:p>
    <w:p w14:paraId="284DC8C9" w14:textId="77777777" w:rsidR="001E3D2C" w:rsidRPr="00733B7A" w:rsidRDefault="001E3D2C" w:rsidP="001E3D2C">
      <w:r w:rsidRPr="00733B7A">
        <w:t>Nėra duomenų, kad NORIFAZ galėtų daryti įtaką gebėjimui vairuoti ir valdyti mechanizmus.</w:t>
      </w:r>
    </w:p>
    <w:p w14:paraId="4B1C81B0" w14:textId="77777777" w:rsidR="001E3D2C" w:rsidRPr="00733B7A" w:rsidRDefault="001E3D2C" w:rsidP="001E3D2C"/>
    <w:p w14:paraId="1FA81F65" w14:textId="77777777" w:rsidR="001E3D2C" w:rsidRPr="00733B7A" w:rsidRDefault="001E3D2C" w:rsidP="001E3D2C">
      <w:pPr>
        <w:keepNext/>
        <w:keepLines/>
        <w:outlineLvl w:val="1"/>
      </w:pPr>
      <w:r w:rsidRPr="00733B7A">
        <w:rPr>
          <w:b/>
          <w:bCs/>
        </w:rPr>
        <w:t>NORIFAZ</w:t>
      </w:r>
      <w:r>
        <w:rPr>
          <w:b/>
          <w:bCs/>
        </w:rPr>
        <w:t xml:space="preserve"> </w:t>
      </w:r>
      <w:r w:rsidRPr="00534AEB">
        <w:rPr>
          <w:b/>
          <w:bCs/>
        </w:rPr>
        <w:t>sudėtyje yra laktozės</w:t>
      </w:r>
    </w:p>
    <w:p w14:paraId="0FC93318" w14:textId="77777777" w:rsidR="001E3D2C" w:rsidRPr="00733B7A" w:rsidRDefault="001E3D2C" w:rsidP="001E3D2C">
      <w:pPr>
        <w:autoSpaceDE w:val="0"/>
        <w:autoSpaceDN w:val="0"/>
        <w:adjustRightInd w:val="0"/>
      </w:pPr>
      <w:r w:rsidRPr="00733B7A">
        <w:t>Jei</w:t>
      </w:r>
      <w:r>
        <w:t>gu</w:t>
      </w:r>
      <w:r w:rsidRPr="00733B7A">
        <w:t xml:space="preserve"> gydytojas </w:t>
      </w:r>
      <w:r>
        <w:t xml:space="preserve">Jums yra </w:t>
      </w:r>
      <w:r w:rsidRPr="00733B7A">
        <w:t>sakęs</w:t>
      </w:r>
      <w:r>
        <w:t xml:space="preserve">, </w:t>
      </w:r>
      <w:r w:rsidRPr="00733B7A">
        <w:t>kad</w:t>
      </w:r>
      <w:r>
        <w:t xml:space="preserve"> </w:t>
      </w:r>
      <w:r w:rsidRPr="00733B7A">
        <w:t xml:space="preserve">netoleruojate kokių nors angliavandenių, </w:t>
      </w:r>
      <w:r>
        <w:t>kreipkit</w:t>
      </w:r>
      <w:r w:rsidRPr="00534AEB">
        <w:t>ė</w:t>
      </w:r>
      <w:r>
        <w:t xml:space="preserve">s </w:t>
      </w:r>
      <w:r w:rsidRPr="002420AE">
        <w:t>į</w:t>
      </w:r>
      <w:r>
        <w:t xml:space="preserve"> gydytoją </w:t>
      </w:r>
      <w:r w:rsidRPr="00733B7A">
        <w:t xml:space="preserve">prieš </w:t>
      </w:r>
      <w:r>
        <w:t>prad</w:t>
      </w:r>
      <w:r w:rsidRPr="00534AEB">
        <w:t>ė</w:t>
      </w:r>
      <w:r>
        <w:t xml:space="preserve">dami </w:t>
      </w:r>
      <w:r w:rsidRPr="00733B7A">
        <w:t>varto</w:t>
      </w:r>
      <w:r>
        <w:t>ti</w:t>
      </w:r>
      <w:r w:rsidRPr="00733B7A">
        <w:t xml:space="preserve"> šį vaistą</w:t>
      </w:r>
      <w:r>
        <w:t xml:space="preserve">. </w:t>
      </w:r>
    </w:p>
    <w:p w14:paraId="34B9EB8C" w14:textId="77777777" w:rsidR="001E3D2C" w:rsidRDefault="001E3D2C" w:rsidP="001E3D2C"/>
    <w:p w14:paraId="5B8E2CCE" w14:textId="77777777" w:rsidR="001E3D2C" w:rsidRDefault="001E3D2C" w:rsidP="001E3D2C">
      <w:pPr>
        <w:rPr>
          <w:b/>
          <w:bCs/>
        </w:rPr>
      </w:pPr>
      <w:r w:rsidRPr="00733B7A">
        <w:rPr>
          <w:b/>
          <w:bCs/>
        </w:rPr>
        <w:t>NORIFAZ</w:t>
      </w:r>
      <w:r>
        <w:rPr>
          <w:b/>
          <w:bCs/>
        </w:rPr>
        <w:t xml:space="preserve"> </w:t>
      </w:r>
      <w:r w:rsidRPr="00534AEB">
        <w:rPr>
          <w:b/>
          <w:bCs/>
        </w:rPr>
        <w:t>sudėtyje yra</w:t>
      </w:r>
      <w:r>
        <w:rPr>
          <w:b/>
          <w:bCs/>
        </w:rPr>
        <w:t xml:space="preserve"> </w:t>
      </w:r>
      <w:proofErr w:type="spellStart"/>
      <w:r>
        <w:rPr>
          <w:b/>
          <w:bCs/>
        </w:rPr>
        <w:t>natrias</w:t>
      </w:r>
      <w:proofErr w:type="spellEnd"/>
    </w:p>
    <w:p w14:paraId="7859B798" w14:textId="77777777" w:rsidR="001E3D2C" w:rsidRDefault="001E3D2C" w:rsidP="001E3D2C">
      <w:r>
        <w:rPr>
          <w:color w:val="000000"/>
        </w:rPr>
        <w:t xml:space="preserve">Kiekvienoje šio vaisto </w:t>
      </w:r>
      <w:r w:rsidRPr="00D34CD1">
        <w:t>tabletė</w:t>
      </w:r>
      <w:r>
        <w:t xml:space="preserve">je </w:t>
      </w:r>
      <w:r w:rsidRPr="00D34CD1">
        <w:t>yra</w:t>
      </w:r>
      <w:r>
        <w:t xml:space="preserve"> ma</w:t>
      </w:r>
      <w:r w:rsidRPr="00D34CD1">
        <w:t>ž</w:t>
      </w:r>
      <w:r>
        <w:t xml:space="preserve">iau kaip 1 </w:t>
      </w:r>
      <w:proofErr w:type="spellStart"/>
      <w:r>
        <w:t>mmol</w:t>
      </w:r>
      <w:proofErr w:type="spellEnd"/>
      <w:r>
        <w:t xml:space="preserve"> (23 mg) natrio </w:t>
      </w:r>
      <w:proofErr w:type="spellStart"/>
      <w:r>
        <w:t>t.y</w:t>
      </w:r>
      <w:proofErr w:type="spellEnd"/>
      <w:r>
        <w:t>. jis beveik neturi reik</w:t>
      </w:r>
      <w:r w:rsidRPr="00D34CD1">
        <w:rPr>
          <w:color w:val="000000"/>
        </w:rPr>
        <w:t>š</w:t>
      </w:r>
      <w:r>
        <w:rPr>
          <w:color w:val="000000"/>
        </w:rPr>
        <w:t>m</w:t>
      </w:r>
      <w:r w:rsidRPr="00D34CD1">
        <w:t>ės</w:t>
      </w:r>
      <w:r>
        <w:t>.</w:t>
      </w:r>
    </w:p>
    <w:p w14:paraId="24E53D7A" w14:textId="77777777" w:rsidR="001E3D2C" w:rsidRPr="00733B7A" w:rsidRDefault="001E3D2C" w:rsidP="001E3D2C"/>
    <w:p w14:paraId="09744385" w14:textId="77777777" w:rsidR="001E3D2C" w:rsidRPr="00733B7A" w:rsidRDefault="001E3D2C" w:rsidP="001E3D2C"/>
    <w:p w14:paraId="4C4F02C2" w14:textId="77777777" w:rsidR="001E3D2C" w:rsidRPr="00733B7A" w:rsidRDefault="001E3D2C" w:rsidP="001E3D2C">
      <w:pPr>
        <w:keepNext/>
        <w:keepLines/>
        <w:rPr>
          <w:b/>
          <w:bCs/>
        </w:rPr>
      </w:pPr>
      <w:r w:rsidRPr="00733B7A">
        <w:rPr>
          <w:b/>
          <w:bCs/>
        </w:rPr>
        <w:t>3.</w:t>
      </w:r>
      <w:r w:rsidRPr="00733B7A">
        <w:rPr>
          <w:b/>
          <w:bCs/>
        </w:rPr>
        <w:tab/>
        <w:t>Kaip vartoti NORIFAZ</w:t>
      </w:r>
    </w:p>
    <w:p w14:paraId="0E29A439" w14:textId="77777777" w:rsidR="001E3D2C" w:rsidRPr="00733B7A" w:rsidRDefault="001E3D2C" w:rsidP="001E3D2C">
      <w:pPr>
        <w:keepNext/>
        <w:keepLines/>
        <w:rPr>
          <w:b/>
          <w:bCs/>
        </w:rPr>
      </w:pPr>
    </w:p>
    <w:p w14:paraId="6E8DC6B7" w14:textId="77777777" w:rsidR="001E3D2C" w:rsidRPr="00733B7A" w:rsidRDefault="001E3D2C" w:rsidP="001E3D2C">
      <w:pPr>
        <w:keepNext/>
        <w:keepLines/>
      </w:pPr>
      <w:r w:rsidRPr="00733B7A">
        <w:t>NORIFAZ visada vartokite tiksliai taip, kaip nurodė gydytojas. Jeigu abejojate, kreipkitės į gydytoją.</w:t>
      </w:r>
    </w:p>
    <w:p w14:paraId="500D5A88" w14:textId="77777777" w:rsidR="001E3D2C" w:rsidRPr="00733B7A" w:rsidRDefault="001E3D2C" w:rsidP="001E3D2C"/>
    <w:p w14:paraId="2B56FD95" w14:textId="77777777" w:rsidR="001E3D2C" w:rsidRPr="00733B7A" w:rsidRDefault="001E3D2C" w:rsidP="001E3D2C">
      <w:r w:rsidRPr="00733B7A">
        <w:rPr>
          <w:u w:val="single"/>
        </w:rPr>
        <w:t>Įprasta vaisto dozė</w:t>
      </w:r>
      <w:r w:rsidRPr="00733B7A">
        <w:t>:</w:t>
      </w:r>
    </w:p>
    <w:p w14:paraId="434AFF5E" w14:textId="77777777" w:rsidR="001E3D2C" w:rsidRPr="00733B7A" w:rsidRDefault="001E3D2C" w:rsidP="001E3D2C">
      <w:r w:rsidRPr="00733B7A">
        <w:t xml:space="preserve">Viena NORIFAZ tabletė (35 mg natrio </w:t>
      </w:r>
      <w:proofErr w:type="spellStart"/>
      <w:r w:rsidRPr="00733B7A">
        <w:t>rizedronato</w:t>
      </w:r>
      <w:proofErr w:type="spellEnd"/>
      <w:r w:rsidRPr="00733B7A">
        <w:t xml:space="preserve">) vieną kartą per savaitę. Reikia išsirinkti vieną patogiausią savaitės dieną. Kiekvieną savaitę, tą išsirinktą dieną išgerti vieną NORIFAZ tabletę. </w:t>
      </w:r>
    </w:p>
    <w:p w14:paraId="2F338281" w14:textId="77777777" w:rsidR="001E3D2C" w:rsidRPr="00733B7A" w:rsidRDefault="001E3D2C" w:rsidP="001E3D2C"/>
    <w:p w14:paraId="66226208" w14:textId="77777777" w:rsidR="001E3D2C" w:rsidRPr="00733B7A" w:rsidRDefault="001E3D2C" w:rsidP="001E3D2C">
      <w:r w:rsidRPr="00733B7A">
        <w:t>Siekiant palengvinti vaisto vartojimą atitinkamą savaitės dieną, NORIFAZ pakuotė pažymėta specialiu ženklu:</w:t>
      </w:r>
    </w:p>
    <w:p w14:paraId="5017BE92" w14:textId="77777777" w:rsidR="001E3D2C" w:rsidRPr="00733B7A" w:rsidRDefault="001E3D2C" w:rsidP="001E3D2C">
      <w:r w:rsidRPr="00733B7A">
        <w:rPr>
          <w:color w:val="000000"/>
        </w:rPr>
        <w:t xml:space="preserve">Kitoje dėžutės pusėje yra rėmeliai, tuščios vietos. </w:t>
      </w:r>
      <w:r w:rsidRPr="00733B7A">
        <w:t xml:space="preserve">Juose reikia pažymėti tą savaitės dieną, kurią gersite vaistą NORIFAZ. Taip pat reikia įrašyti datas tų dienų, kuriomis gersite tabletę. </w:t>
      </w:r>
    </w:p>
    <w:p w14:paraId="39F6D5EF" w14:textId="77777777" w:rsidR="001E3D2C" w:rsidRPr="00733B7A" w:rsidRDefault="001E3D2C" w:rsidP="001E3D2C"/>
    <w:p w14:paraId="4D7A0512" w14:textId="77777777" w:rsidR="001E3D2C" w:rsidRPr="00733B7A" w:rsidRDefault="001E3D2C" w:rsidP="001E3D2C">
      <w:r w:rsidRPr="00733B7A">
        <w:t>NORIFAZ reikia gerti mažiausiai 30 minučių prieš pirmą dienos valgį, gėrimą (išskyrus vandenį) arba kitą vaistą.</w:t>
      </w:r>
    </w:p>
    <w:p w14:paraId="5D2155CF" w14:textId="77777777" w:rsidR="001E3D2C" w:rsidRPr="00733B7A" w:rsidRDefault="001E3D2C" w:rsidP="001E3D2C"/>
    <w:p w14:paraId="62E5D0F8" w14:textId="77777777" w:rsidR="001E3D2C" w:rsidRPr="00733B7A" w:rsidRDefault="001E3D2C" w:rsidP="001E3D2C">
      <w:pPr>
        <w:numPr>
          <w:ilvl w:val="0"/>
          <w:numId w:val="2"/>
        </w:numPr>
        <w:ind w:left="0" w:firstLine="0"/>
      </w:pPr>
      <w:r w:rsidRPr="00733B7A">
        <w:t xml:space="preserve">Vaistą reikia gerti </w:t>
      </w:r>
      <w:r w:rsidRPr="00733B7A">
        <w:rPr>
          <w:b/>
          <w:bCs/>
        </w:rPr>
        <w:t>vertikalioje padėtyje</w:t>
      </w:r>
      <w:r w:rsidRPr="00733B7A">
        <w:t xml:space="preserve"> (sėdint arba stovint). Tokiu būdu išvengsite rėmens.</w:t>
      </w:r>
    </w:p>
    <w:p w14:paraId="258EB414" w14:textId="77777777" w:rsidR="001E3D2C" w:rsidRPr="00733B7A" w:rsidRDefault="001E3D2C" w:rsidP="001E3D2C">
      <w:pPr>
        <w:numPr>
          <w:ilvl w:val="0"/>
          <w:numId w:val="2"/>
        </w:numPr>
        <w:ind w:left="0" w:firstLine="0"/>
      </w:pPr>
      <w:r w:rsidRPr="00733B7A">
        <w:t xml:space="preserve">Užsigerti mažiausiai </w:t>
      </w:r>
      <w:r w:rsidRPr="00733B7A">
        <w:rPr>
          <w:b/>
          <w:bCs/>
        </w:rPr>
        <w:t>stikline paprasto vandens</w:t>
      </w:r>
      <w:r w:rsidRPr="00733B7A">
        <w:t xml:space="preserve"> (120 ml).</w:t>
      </w:r>
    </w:p>
    <w:p w14:paraId="6E9F3203" w14:textId="77777777" w:rsidR="001E3D2C" w:rsidRPr="00733B7A" w:rsidRDefault="001E3D2C" w:rsidP="001E3D2C">
      <w:pPr>
        <w:numPr>
          <w:ilvl w:val="0"/>
          <w:numId w:val="2"/>
        </w:numPr>
        <w:ind w:left="0" w:firstLine="0"/>
      </w:pPr>
      <w:r w:rsidRPr="00733B7A">
        <w:rPr>
          <w:b/>
          <w:bCs/>
        </w:rPr>
        <w:t>Nuryti tabletę nepažeistą</w:t>
      </w:r>
      <w:r w:rsidRPr="00733B7A">
        <w:t>; draudžiama čiulpti arba kramtyti.</w:t>
      </w:r>
    </w:p>
    <w:p w14:paraId="6C4E999E" w14:textId="77777777" w:rsidR="001E3D2C" w:rsidRPr="00733B7A" w:rsidRDefault="001E3D2C" w:rsidP="001E3D2C">
      <w:pPr>
        <w:numPr>
          <w:ilvl w:val="0"/>
          <w:numId w:val="2"/>
        </w:numPr>
        <w:ind w:left="0" w:firstLine="0"/>
      </w:pPr>
      <w:r w:rsidRPr="00733B7A">
        <w:t xml:space="preserve">Išgėrus tabletę, </w:t>
      </w:r>
      <w:r w:rsidRPr="00733B7A">
        <w:rPr>
          <w:b/>
          <w:bCs/>
        </w:rPr>
        <w:t>draudžiama atsigulti mažiausiai 30 minučių</w:t>
      </w:r>
      <w:r w:rsidRPr="00733B7A">
        <w:t>.</w:t>
      </w:r>
    </w:p>
    <w:p w14:paraId="1E683E68" w14:textId="77777777" w:rsidR="001E3D2C" w:rsidRPr="00733B7A" w:rsidRDefault="001E3D2C" w:rsidP="001E3D2C"/>
    <w:p w14:paraId="202EE6F0" w14:textId="77777777" w:rsidR="001E3D2C" w:rsidRPr="00733B7A" w:rsidRDefault="001E3D2C" w:rsidP="001E3D2C">
      <w:r w:rsidRPr="00733B7A">
        <w:t>Gydytojas gali rekomenduoti papildomai vartoti kalcio arba vitaminų, jeigu jų trūksta dietoje. Dietoje vartoti maisto produktus turinčius kalcio ir vitamino D ( jų yra pieno produktuose ir žuvyje)</w:t>
      </w:r>
    </w:p>
    <w:p w14:paraId="425E3FC8" w14:textId="77777777" w:rsidR="001E3D2C" w:rsidRPr="00733B7A" w:rsidRDefault="001E3D2C" w:rsidP="001E3D2C"/>
    <w:p w14:paraId="34C1B725" w14:textId="77777777" w:rsidR="001E3D2C" w:rsidRPr="00733B7A" w:rsidRDefault="001E3D2C" w:rsidP="001E3D2C">
      <w:pPr>
        <w:rPr>
          <w:b/>
          <w:bCs/>
        </w:rPr>
      </w:pPr>
      <w:r w:rsidRPr="00534AEB">
        <w:rPr>
          <w:b/>
          <w:bCs/>
        </w:rPr>
        <w:t>Ką daryti pavartojus per didelę X dozę?</w:t>
      </w:r>
    </w:p>
    <w:p w14:paraId="069BD7F8" w14:textId="77777777" w:rsidR="001E3D2C" w:rsidRPr="00733B7A" w:rsidRDefault="001E3D2C" w:rsidP="001E3D2C">
      <w:r w:rsidRPr="00733B7A">
        <w:t xml:space="preserve">Nėra pakankamos informacijos, kaip elgtis suvartojus per didelę natrio </w:t>
      </w:r>
      <w:proofErr w:type="spellStart"/>
      <w:r w:rsidRPr="00733B7A">
        <w:t>rizedronato</w:t>
      </w:r>
      <w:proofErr w:type="spellEnd"/>
      <w:r w:rsidRPr="00733B7A">
        <w:t xml:space="preserve"> dozę. Galima tikėtis kalcio kiekio sumažėjimo serume. Kai kuriems pacientams gali pasireikšti </w:t>
      </w:r>
      <w:proofErr w:type="spellStart"/>
      <w:r w:rsidRPr="00733B7A">
        <w:t>hipokalcemijos</w:t>
      </w:r>
      <w:proofErr w:type="spellEnd"/>
      <w:r w:rsidRPr="00733B7A">
        <w:t xml:space="preserve"> simptomai. Išgėrus per daug NORIFAZ tablečių, reikia </w:t>
      </w:r>
      <w:r w:rsidRPr="00733B7A">
        <w:rPr>
          <w:b/>
          <w:bCs/>
        </w:rPr>
        <w:t>išgerti stiklinę pieno ir nedelsiant kreiptis į gydytoją arba artimiausią ligoninę</w:t>
      </w:r>
      <w:r w:rsidRPr="00733B7A">
        <w:t>.</w:t>
      </w:r>
    </w:p>
    <w:p w14:paraId="23B8EA2F" w14:textId="77777777" w:rsidR="001E3D2C" w:rsidRPr="00733B7A" w:rsidRDefault="001E3D2C" w:rsidP="001E3D2C"/>
    <w:p w14:paraId="07FCE38C" w14:textId="77777777" w:rsidR="001E3D2C" w:rsidRPr="00733B7A" w:rsidRDefault="001E3D2C" w:rsidP="001E3D2C">
      <w:pPr>
        <w:rPr>
          <w:b/>
          <w:bCs/>
        </w:rPr>
      </w:pPr>
      <w:r w:rsidRPr="00733B7A">
        <w:rPr>
          <w:b/>
          <w:bCs/>
        </w:rPr>
        <w:t>Pamiršus pavartoti NORIFAZ</w:t>
      </w:r>
    </w:p>
    <w:p w14:paraId="0BB21681" w14:textId="77777777" w:rsidR="001E3D2C" w:rsidRPr="00733B7A" w:rsidRDefault="001E3D2C" w:rsidP="001E3D2C">
      <w:r w:rsidRPr="00733B7A">
        <w:t>Prisiminę, tą pačią dieną išgerkite užmirštą vaisto dozę.</w:t>
      </w:r>
    </w:p>
    <w:p w14:paraId="4A15FF85" w14:textId="77777777" w:rsidR="001E3D2C" w:rsidRPr="00733B7A" w:rsidRDefault="001E3D2C" w:rsidP="001E3D2C">
      <w:r w:rsidRPr="00733B7A">
        <w:t>Kitą dozę reikia gerti įprastą, anksčiau nustatytą savaitės dieną.</w:t>
      </w:r>
    </w:p>
    <w:p w14:paraId="48F8750C" w14:textId="77777777" w:rsidR="001E3D2C" w:rsidRPr="00733B7A" w:rsidRDefault="001E3D2C" w:rsidP="001E3D2C">
      <w:r w:rsidRPr="00733B7A">
        <w:t xml:space="preserve">Praleidus dozę, vėliau vietoj jos dvigubos dozės vartoti negalima </w:t>
      </w:r>
    </w:p>
    <w:p w14:paraId="7EAF1E21" w14:textId="77777777" w:rsidR="001E3D2C" w:rsidRPr="00733B7A" w:rsidRDefault="001E3D2C" w:rsidP="001E3D2C"/>
    <w:p w14:paraId="1F23D0DA" w14:textId="77777777" w:rsidR="001E3D2C" w:rsidRPr="00733B7A" w:rsidRDefault="001E3D2C" w:rsidP="001E3D2C">
      <w:r w:rsidRPr="00534AEB">
        <w:rPr>
          <w:b/>
          <w:bCs/>
        </w:rPr>
        <w:t xml:space="preserve">Nustojus vartoti </w:t>
      </w:r>
      <w:r w:rsidRPr="00733B7A">
        <w:rPr>
          <w:b/>
          <w:bCs/>
        </w:rPr>
        <w:t>NORIFAZ</w:t>
      </w:r>
    </w:p>
    <w:p w14:paraId="3C0FEE39" w14:textId="77777777" w:rsidR="001E3D2C" w:rsidRPr="00733B7A" w:rsidRDefault="001E3D2C" w:rsidP="001E3D2C">
      <w:r w:rsidRPr="00733B7A">
        <w:t>Nutraukus gydymą, kaulai gali pasidaryti trapūs. Prieš priimant sprendimą dėl gydymo nutraukimo, reikia pasitarti su gydytoju net jeigu jaučiatės geriau. Gydytojas nustatys gydymo NORIFAZ preparatu laiką.  Visais klausimais dėl vaisto vartojimo kreipkitės į savo gydytoją.</w:t>
      </w:r>
    </w:p>
    <w:p w14:paraId="4A32CEEF" w14:textId="77777777" w:rsidR="001E3D2C" w:rsidRPr="00733B7A" w:rsidRDefault="001E3D2C" w:rsidP="001E3D2C"/>
    <w:p w14:paraId="1A397294" w14:textId="77777777" w:rsidR="001E3D2C" w:rsidRPr="00733B7A" w:rsidRDefault="001E3D2C" w:rsidP="001E3D2C"/>
    <w:p w14:paraId="28ED63BF" w14:textId="77777777" w:rsidR="001E3D2C" w:rsidRPr="00733B7A" w:rsidRDefault="001E3D2C" w:rsidP="001E3D2C">
      <w:pPr>
        <w:rPr>
          <w:b/>
          <w:bCs/>
        </w:rPr>
      </w:pPr>
      <w:r w:rsidRPr="00733B7A">
        <w:rPr>
          <w:b/>
          <w:bCs/>
        </w:rPr>
        <w:t>4.</w:t>
      </w:r>
      <w:r w:rsidRPr="00733B7A">
        <w:rPr>
          <w:b/>
          <w:bCs/>
        </w:rPr>
        <w:tab/>
        <w:t>Galimas šalutinis poveikis</w:t>
      </w:r>
    </w:p>
    <w:p w14:paraId="361850E8" w14:textId="77777777" w:rsidR="001E3D2C" w:rsidRPr="00733B7A" w:rsidRDefault="001E3D2C" w:rsidP="001E3D2C"/>
    <w:p w14:paraId="5DE4A8CD" w14:textId="77777777" w:rsidR="001E3D2C" w:rsidRPr="00733B7A" w:rsidRDefault="001E3D2C" w:rsidP="001E3D2C">
      <w:r w:rsidRPr="0053482D">
        <w:t>Šis vaistas</w:t>
      </w:r>
      <w:r w:rsidRPr="00733B7A">
        <w:t>, kaip ir kiti</w:t>
      </w:r>
      <w:r>
        <w:t>,</w:t>
      </w:r>
      <w:r w:rsidRPr="00733B7A">
        <w:t xml:space="preserve"> gali sukelti šalutinį poveikį, nors jis pasireiškia ne visiems</w:t>
      </w:r>
      <w:r>
        <w:t xml:space="preserve"> </w:t>
      </w:r>
      <w:r w:rsidRPr="0053482D">
        <w:t>žmonėms</w:t>
      </w:r>
      <w:r w:rsidRPr="00733B7A">
        <w:t>.</w:t>
      </w:r>
    </w:p>
    <w:p w14:paraId="282C961E" w14:textId="77777777" w:rsidR="001E3D2C" w:rsidRPr="00733B7A" w:rsidRDefault="001E3D2C" w:rsidP="001E3D2C"/>
    <w:p w14:paraId="5187C7FA" w14:textId="77777777" w:rsidR="001E3D2C" w:rsidRPr="00733B7A" w:rsidRDefault="001E3D2C" w:rsidP="001E3D2C">
      <w:r w:rsidRPr="00733B7A">
        <w:rPr>
          <w:b/>
          <w:bCs/>
        </w:rPr>
        <w:t>Nedelsiant nutraukite vaisto NORIFAZ vartojimą ir kreipkitės į gydytoją</w:t>
      </w:r>
      <w:r w:rsidRPr="00733B7A">
        <w:t>, jeigu pasireiškia šis šalutinis poveikis:</w:t>
      </w:r>
    </w:p>
    <w:p w14:paraId="610F9BCF" w14:textId="77777777" w:rsidR="001E3D2C" w:rsidRPr="00733B7A" w:rsidRDefault="001E3D2C" w:rsidP="001E3D2C">
      <w:pPr>
        <w:numPr>
          <w:ilvl w:val="0"/>
          <w:numId w:val="4"/>
        </w:numPr>
        <w:tabs>
          <w:tab w:val="num" w:pos="360"/>
        </w:tabs>
        <w:ind w:left="0" w:firstLine="0"/>
      </w:pPr>
      <w:r w:rsidRPr="00733B7A">
        <w:t>Sunkiam audinių patinimui (</w:t>
      </w:r>
      <w:proofErr w:type="spellStart"/>
      <w:r w:rsidRPr="00733B7A">
        <w:t>angioneurozinei</w:t>
      </w:r>
      <w:proofErr w:type="spellEnd"/>
      <w:r w:rsidRPr="00733B7A">
        <w:t xml:space="preserve"> edemai) būdingi simptomai:</w:t>
      </w:r>
    </w:p>
    <w:p w14:paraId="2ED933CF" w14:textId="77777777" w:rsidR="001E3D2C" w:rsidRPr="00733B7A" w:rsidRDefault="001E3D2C" w:rsidP="001E3D2C">
      <w:pPr>
        <w:numPr>
          <w:ilvl w:val="0"/>
          <w:numId w:val="5"/>
        </w:numPr>
        <w:ind w:left="0" w:firstLine="0"/>
      </w:pPr>
      <w:r w:rsidRPr="00733B7A">
        <w:t>veido, liežuvio arba gerklės patinimas</w:t>
      </w:r>
      <w:r>
        <w:t>;</w:t>
      </w:r>
      <w:r w:rsidRPr="00733B7A">
        <w:t xml:space="preserve"> </w:t>
      </w:r>
    </w:p>
    <w:p w14:paraId="5DA55D58" w14:textId="77777777" w:rsidR="001E3D2C" w:rsidRPr="00733B7A" w:rsidRDefault="001E3D2C" w:rsidP="001E3D2C">
      <w:pPr>
        <w:numPr>
          <w:ilvl w:val="0"/>
          <w:numId w:val="5"/>
        </w:numPr>
        <w:ind w:left="0" w:firstLine="0"/>
      </w:pPr>
      <w:r w:rsidRPr="00733B7A">
        <w:t>pasunkėjęs rijimas;</w:t>
      </w:r>
    </w:p>
    <w:p w14:paraId="2BFAEE4F" w14:textId="77777777" w:rsidR="001E3D2C" w:rsidRPr="00733B7A" w:rsidRDefault="001E3D2C" w:rsidP="001E3D2C">
      <w:pPr>
        <w:numPr>
          <w:ilvl w:val="0"/>
          <w:numId w:val="5"/>
        </w:numPr>
        <w:ind w:left="0" w:firstLine="0"/>
      </w:pPr>
      <w:r w:rsidRPr="00733B7A">
        <w:lastRenderedPageBreak/>
        <w:t>dilgėlinė ir pasunkėjęs kvėpavimas</w:t>
      </w:r>
      <w:r>
        <w:t xml:space="preserve">; </w:t>
      </w:r>
      <w:r w:rsidRPr="00811C3C">
        <w:t>šio šalutinio poveikio dažnis n</w:t>
      </w:r>
      <w:r>
        <w:t>e</w:t>
      </w:r>
      <w:r w:rsidRPr="00811C3C">
        <w:t>žinomas (</w:t>
      </w:r>
      <w:r w:rsidRPr="00D53D68">
        <w:t>negali būti apskaičiuotas pagal turimus duomenis</w:t>
      </w:r>
      <w:r w:rsidRPr="00811C3C">
        <w:t>)</w:t>
      </w:r>
      <w:r>
        <w:t>;</w:t>
      </w:r>
    </w:p>
    <w:p w14:paraId="54951168" w14:textId="77777777" w:rsidR="001E3D2C" w:rsidRPr="00733B7A" w:rsidRDefault="001E3D2C" w:rsidP="001E3D2C">
      <w:pPr>
        <w:numPr>
          <w:ilvl w:val="0"/>
          <w:numId w:val="5"/>
        </w:numPr>
        <w:ind w:left="0" w:firstLine="0"/>
      </w:pPr>
      <w:r>
        <w:t>s</w:t>
      </w:r>
      <w:r w:rsidRPr="00733B7A">
        <w:t>unkios odos reakcijos, tarp jų galimas ir pūslių po oda atsiradimas</w:t>
      </w:r>
      <w:r>
        <w:t>;</w:t>
      </w:r>
      <w:r w:rsidRPr="00811C3C">
        <w:t xml:space="preserve"> šio šalutinio poveikio dažnis n</w:t>
      </w:r>
      <w:r>
        <w:t>e</w:t>
      </w:r>
      <w:r w:rsidRPr="00811C3C">
        <w:t>žinomas (</w:t>
      </w:r>
      <w:r w:rsidRPr="00D53D68">
        <w:t>negali būti apskaičiuotas pagal turimus duomenis</w:t>
      </w:r>
      <w:r w:rsidRPr="00811C3C">
        <w:t>)</w:t>
      </w:r>
      <w:r>
        <w:t>.</w:t>
      </w:r>
    </w:p>
    <w:p w14:paraId="75C9B246" w14:textId="77777777" w:rsidR="001E3D2C" w:rsidRPr="00733B7A" w:rsidRDefault="001E3D2C" w:rsidP="001E3D2C"/>
    <w:p w14:paraId="55C90C0F" w14:textId="77777777" w:rsidR="001E3D2C" w:rsidRPr="00733B7A" w:rsidRDefault="001E3D2C" w:rsidP="001E3D2C">
      <w:r w:rsidRPr="00733B7A">
        <w:t>Nedelsiant kreiptis į gydytoją, jeigu pasireiškia:</w:t>
      </w:r>
    </w:p>
    <w:p w14:paraId="1CE07331" w14:textId="77777777" w:rsidR="001E3D2C" w:rsidRDefault="001E3D2C" w:rsidP="001E3D2C">
      <w:pPr>
        <w:numPr>
          <w:ilvl w:val="0"/>
          <w:numId w:val="2"/>
        </w:numPr>
        <w:ind w:left="0" w:firstLine="0"/>
      </w:pPr>
      <w:r>
        <w:t>A</w:t>
      </w:r>
      <w:r w:rsidRPr="00733B7A">
        <w:t>kių uždegimas, skausmas, paraudimas jautrumas šviesai.</w:t>
      </w:r>
      <w:r w:rsidRPr="00811C3C">
        <w:t xml:space="preserve"> Šio šalutinio poveikio dažnis n</w:t>
      </w:r>
      <w:r>
        <w:t>e</w:t>
      </w:r>
      <w:r w:rsidRPr="00811C3C">
        <w:t>žinomas (</w:t>
      </w:r>
      <w:r w:rsidRPr="00D53D68">
        <w:t>negali būti apskaičiuotas pagal turimus duomenis</w:t>
      </w:r>
      <w:r w:rsidRPr="00811C3C">
        <w:t>).</w:t>
      </w:r>
    </w:p>
    <w:p w14:paraId="69AFED2C" w14:textId="77777777" w:rsidR="001E3D2C" w:rsidRPr="00733B7A" w:rsidRDefault="001E3D2C" w:rsidP="001E3D2C">
      <w:pPr>
        <w:numPr>
          <w:ilvl w:val="0"/>
          <w:numId w:val="2"/>
        </w:numPr>
        <w:ind w:left="0" w:firstLine="0"/>
      </w:pPr>
      <w:r>
        <w:t xml:space="preserve">Ūminis akiduobės </w:t>
      </w:r>
      <w:r w:rsidRPr="00811C3C">
        <w:t xml:space="preserve">uždegimas – akies obuolio aplinkinių struktūrų uždegimas. Simptomai gali būti: skausmas, patinimas, paraudimas, akies obuolio išsikišimas ir </w:t>
      </w:r>
      <w:r>
        <w:t xml:space="preserve">regėjimo </w:t>
      </w:r>
      <w:r w:rsidRPr="00811C3C">
        <w:t>sutrikimai. Šio šalutinio poveikio dažnis n</w:t>
      </w:r>
      <w:r>
        <w:t>e</w:t>
      </w:r>
      <w:r w:rsidRPr="00811C3C">
        <w:t>žinomas (</w:t>
      </w:r>
      <w:r w:rsidRPr="00D53D68">
        <w:t>negali būti apskaičiuotas pagal turimus duomenis</w:t>
      </w:r>
      <w:r w:rsidRPr="00811C3C">
        <w:t>).</w:t>
      </w:r>
    </w:p>
    <w:p w14:paraId="1D2AB10A" w14:textId="77777777" w:rsidR="001E3D2C" w:rsidRPr="00733B7A" w:rsidRDefault="001E3D2C" w:rsidP="001E3D2C">
      <w:pPr>
        <w:numPr>
          <w:ilvl w:val="0"/>
          <w:numId w:val="2"/>
        </w:numPr>
        <w:ind w:left="0" w:firstLine="0"/>
      </w:pPr>
      <w:r w:rsidRPr="00733B7A">
        <w:t xml:space="preserve">Žandikaulio </w:t>
      </w:r>
      <w:proofErr w:type="spellStart"/>
      <w:r w:rsidRPr="00733B7A">
        <w:t>osteonekrozė</w:t>
      </w:r>
      <w:proofErr w:type="spellEnd"/>
      <w:r w:rsidRPr="00733B7A">
        <w:t xml:space="preserve"> su pasikartojančiomis infekcijomis, sunkiai gydoma ir dažnai prasidedanti po danties pašalinimo (Žr. 2 skyrių: „</w:t>
      </w:r>
      <w:r w:rsidRPr="00534AEB">
        <w:t>Įspėjimai ir atsargumo priemonės</w:t>
      </w:r>
      <w:r w:rsidRPr="00733B7A">
        <w:t>“</w:t>
      </w:r>
      <w:r>
        <w:t>).</w:t>
      </w:r>
      <w:r w:rsidRPr="00811C3C">
        <w:t xml:space="preserve"> Šio šalutinio poveikio dažnis n</w:t>
      </w:r>
      <w:r>
        <w:t>e</w:t>
      </w:r>
      <w:r w:rsidRPr="00811C3C">
        <w:t>žinomas (</w:t>
      </w:r>
      <w:r w:rsidRPr="00D53D68">
        <w:t>negali būti apskaičiuotas pagal turimus duomenis</w:t>
      </w:r>
      <w:r w:rsidRPr="00811C3C">
        <w:t>).</w:t>
      </w:r>
    </w:p>
    <w:p w14:paraId="09D6905F" w14:textId="77777777" w:rsidR="001E3D2C" w:rsidRPr="00733B7A" w:rsidRDefault="001E3D2C" w:rsidP="001E3D2C">
      <w:pPr>
        <w:numPr>
          <w:ilvl w:val="0"/>
          <w:numId w:val="2"/>
        </w:numPr>
        <w:autoSpaceDE w:val="0"/>
        <w:autoSpaceDN w:val="0"/>
        <w:adjustRightInd w:val="0"/>
        <w:ind w:left="0" w:firstLine="0"/>
      </w:pPr>
      <w:r w:rsidRPr="00733B7A">
        <w:t>Stemplės sudirgimo simptomai, tokie kaip rijimo sutrikimas, skausmas ryjant, skausmas krūtinėje arba atsiradęs ar paūmėjęs rėmuo</w:t>
      </w:r>
      <w:r>
        <w:t>.</w:t>
      </w:r>
      <w:r w:rsidRPr="00733B7A">
        <w:t xml:space="preserve"> </w:t>
      </w:r>
      <w:r w:rsidRPr="00811C3C">
        <w:t xml:space="preserve">Šis šalutinis poveikis yra </w:t>
      </w:r>
      <w:r>
        <w:t>nedažnas (</w:t>
      </w:r>
      <w:r w:rsidRPr="000C7712">
        <w:t>gali pasireikšti rečiau kaip 1 iš 100 asmenų</w:t>
      </w:r>
      <w:r w:rsidRPr="00811C3C">
        <w:t>)</w:t>
      </w:r>
      <w:r>
        <w:t>.</w:t>
      </w:r>
    </w:p>
    <w:p w14:paraId="076D47C9" w14:textId="77777777" w:rsidR="001E3D2C" w:rsidRPr="00733B7A" w:rsidRDefault="001E3D2C" w:rsidP="001E3D2C"/>
    <w:p w14:paraId="06679123" w14:textId="77777777" w:rsidR="001E3D2C" w:rsidRPr="00733B7A" w:rsidRDefault="001E3D2C" w:rsidP="001E3D2C">
      <w:r w:rsidRPr="00733B7A">
        <w:t>Kiti šalutiniai poveikiai nustatyti klinikinių tyrimų metu paprastai buvo lengvi ir dėl to nereikėjo nutraukti vaisto vartojimo.</w:t>
      </w:r>
    </w:p>
    <w:p w14:paraId="4E379826" w14:textId="77777777" w:rsidR="001E3D2C" w:rsidRPr="00733B7A" w:rsidRDefault="001E3D2C" w:rsidP="001E3D2C"/>
    <w:p w14:paraId="45D4B8A1" w14:textId="77777777" w:rsidR="001E3D2C" w:rsidRPr="00733B7A" w:rsidRDefault="001E3D2C" w:rsidP="001E3D2C">
      <w:r w:rsidRPr="00733B7A">
        <w:rPr>
          <w:b/>
          <w:bCs/>
        </w:rPr>
        <w:t>Dažnas šalutinis poveikis</w:t>
      </w:r>
      <w:r w:rsidRPr="00733B7A">
        <w:t xml:space="preserve"> (mažiau nei 1 iš 10 ir daugiau nei 1 iš 100 pacientų):</w:t>
      </w:r>
    </w:p>
    <w:p w14:paraId="0CBBD5A1" w14:textId="77777777" w:rsidR="001E3D2C" w:rsidRPr="00733B7A" w:rsidRDefault="001E3D2C" w:rsidP="001E3D2C">
      <w:pPr>
        <w:numPr>
          <w:ilvl w:val="0"/>
          <w:numId w:val="2"/>
        </w:numPr>
        <w:ind w:left="0" w:firstLine="0"/>
      </w:pPr>
      <w:r w:rsidRPr="00733B7A">
        <w:t>virškinimo sutrikimas, pykinimas, pilvo skausmas, spazmai ar diskomfortas pilve, vidurių užkietėjimas, pilnumo jausmas, vidurių pūtimas, viduriavimas;</w:t>
      </w:r>
    </w:p>
    <w:p w14:paraId="1CFF2C80" w14:textId="77777777" w:rsidR="001E3D2C" w:rsidRPr="00733B7A" w:rsidRDefault="001E3D2C" w:rsidP="001E3D2C">
      <w:pPr>
        <w:numPr>
          <w:ilvl w:val="0"/>
          <w:numId w:val="2"/>
        </w:numPr>
        <w:ind w:left="0" w:firstLine="0"/>
      </w:pPr>
      <w:r w:rsidRPr="00733B7A">
        <w:t>kaulų, raumenų arba sąnarių skausmai;</w:t>
      </w:r>
    </w:p>
    <w:p w14:paraId="045AE805" w14:textId="77777777" w:rsidR="001E3D2C" w:rsidRPr="00733B7A" w:rsidRDefault="001E3D2C" w:rsidP="001E3D2C">
      <w:pPr>
        <w:numPr>
          <w:ilvl w:val="0"/>
          <w:numId w:val="2"/>
        </w:numPr>
        <w:ind w:left="0" w:firstLine="0"/>
      </w:pPr>
      <w:r w:rsidRPr="00733B7A">
        <w:t>galvos skausmas.</w:t>
      </w:r>
    </w:p>
    <w:p w14:paraId="2E83C02A" w14:textId="77777777" w:rsidR="001E3D2C" w:rsidRPr="00733B7A" w:rsidRDefault="001E3D2C" w:rsidP="001E3D2C"/>
    <w:p w14:paraId="0F6FD584" w14:textId="77777777" w:rsidR="001E3D2C" w:rsidRPr="00733B7A" w:rsidRDefault="001E3D2C" w:rsidP="001E3D2C">
      <w:r w:rsidRPr="00733B7A">
        <w:rPr>
          <w:b/>
          <w:bCs/>
        </w:rPr>
        <w:t>Nelabai dažnas šalutinis poveikis</w:t>
      </w:r>
      <w:r w:rsidRPr="00733B7A">
        <w:t xml:space="preserve"> (mažiau nei 1 iš 100 ir daugiau nei 1 iš 1000 pacientų):</w:t>
      </w:r>
    </w:p>
    <w:p w14:paraId="505EDCA7" w14:textId="77777777" w:rsidR="001E3D2C" w:rsidRPr="00733B7A" w:rsidRDefault="001E3D2C" w:rsidP="001E3D2C">
      <w:pPr>
        <w:numPr>
          <w:ilvl w:val="0"/>
          <w:numId w:val="2"/>
        </w:numPr>
        <w:ind w:left="0" w:firstLine="0"/>
      </w:pPr>
      <w:r w:rsidRPr="00733B7A">
        <w:t>stemplės (virškinamojo trakto dalies, kuria maistas slenka iš burnos ertmės į skrandį) uždegimas arba opos, dėl kurių gali pasunkėti arba būti skausmingas rijimas (žr. “Reikia imtis specialiųjų atsargumo priemonių ir būtina pranešti gydytojui prieš NORIFAZ vartojimą”), skrandžio ir dvylikapirštės žarnos (pradinė žarnyno dalis, į kurią patenka skrandžio turinys) uždegimas,</w:t>
      </w:r>
    </w:p>
    <w:p w14:paraId="6243D93E" w14:textId="77777777" w:rsidR="001E3D2C" w:rsidRPr="00733B7A" w:rsidRDefault="001E3D2C" w:rsidP="001E3D2C">
      <w:pPr>
        <w:numPr>
          <w:ilvl w:val="0"/>
          <w:numId w:val="2"/>
        </w:numPr>
        <w:ind w:left="0" w:firstLine="0"/>
      </w:pPr>
      <w:r w:rsidRPr="00733B7A">
        <w:t xml:space="preserve">rainelės (pigmentinės akies dalies) uždegimas (akių paraudimas, skausmas ir galimas regėjimo sutrikimas). </w:t>
      </w:r>
    </w:p>
    <w:p w14:paraId="5FF212E9" w14:textId="77777777" w:rsidR="001E3D2C" w:rsidRPr="00733B7A" w:rsidRDefault="001E3D2C" w:rsidP="001E3D2C"/>
    <w:p w14:paraId="64CC6A5B" w14:textId="77777777" w:rsidR="001E3D2C" w:rsidRPr="00733B7A" w:rsidRDefault="001E3D2C" w:rsidP="001E3D2C">
      <w:r w:rsidRPr="00733B7A">
        <w:rPr>
          <w:b/>
          <w:bCs/>
        </w:rPr>
        <w:t xml:space="preserve">Retas šalutinis poveikis </w:t>
      </w:r>
      <w:r w:rsidRPr="00733B7A">
        <w:t>(mažiau nei 1 iš 10 000 pacientų):</w:t>
      </w:r>
    </w:p>
    <w:p w14:paraId="11190C9D" w14:textId="77777777" w:rsidR="001E3D2C" w:rsidRPr="00733B7A" w:rsidRDefault="001E3D2C" w:rsidP="001E3D2C">
      <w:pPr>
        <w:numPr>
          <w:ilvl w:val="0"/>
          <w:numId w:val="2"/>
        </w:numPr>
        <w:ind w:left="0" w:firstLine="0"/>
      </w:pPr>
      <w:r w:rsidRPr="00733B7A">
        <w:t>liežuvio uždegimas (patinimas, paraudimas bei gali būti skausmas), stemplės (virškin</w:t>
      </w:r>
      <w:r>
        <w:t>imo</w:t>
      </w:r>
      <w:r w:rsidRPr="00733B7A">
        <w:t xml:space="preserve"> trakto dalis, kuria maistas ir burnos ertmės slenka į skrandį) susiaurėjimas;</w:t>
      </w:r>
    </w:p>
    <w:p w14:paraId="09059790" w14:textId="77777777" w:rsidR="001E3D2C" w:rsidRDefault="001E3D2C" w:rsidP="001E3D2C">
      <w:pPr>
        <w:numPr>
          <w:ilvl w:val="0"/>
          <w:numId w:val="2"/>
        </w:numPr>
        <w:ind w:left="0" w:firstLine="0"/>
      </w:pPr>
      <w:r w:rsidRPr="00733B7A">
        <w:t>kepenų funkciją rodančių fermentų aktyvumo padidėjimas. Juos galima nustatyti tik atlikus kraujo tyrimus.</w:t>
      </w:r>
    </w:p>
    <w:p w14:paraId="36942F74" w14:textId="77777777" w:rsidR="001E3D2C" w:rsidRDefault="001E3D2C" w:rsidP="001E3D2C"/>
    <w:p w14:paraId="6DED3B32" w14:textId="77777777" w:rsidR="001E3D2C" w:rsidRPr="004F100A" w:rsidRDefault="001E3D2C" w:rsidP="001E3D2C">
      <w:pPr>
        <w:rPr>
          <w:b/>
        </w:rPr>
      </w:pPr>
      <w:r w:rsidRPr="004F100A">
        <w:rPr>
          <w:b/>
        </w:rPr>
        <w:t>Labai retas šalutinis poveikis</w:t>
      </w:r>
      <w:r>
        <w:t xml:space="preserve"> (</w:t>
      </w:r>
      <w:r w:rsidRPr="00733B7A">
        <w:t xml:space="preserve">mažiau nei </w:t>
      </w:r>
      <w:r>
        <w:t>1 iš 100</w:t>
      </w:r>
      <w:r w:rsidRPr="00C12E7E">
        <w:t xml:space="preserve"> </w:t>
      </w:r>
      <w:r w:rsidRPr="00733B7A">
        <w:t xml:space="preserve">ir daugiau nei </w:t>
      </w:r>
      <w:r>
        <w:t>1 iš 1000 pacientų)</w:t>
      </w:r>
    </w:p>
    <w:p w14:paraId="4104E6FF" w14:textId="77777777" w:rsidR="001E3D2C" w:rsidRPr="00733B7A" w:rsidRDefault="001E3D2C" w:rsidP="001E3D2C">
      <w:r>
        <w:t>Pasikalbėkite su savo gydytoju, jeigu Jums skauda ausį, iš ausies teka išskyros ir (arba) Jums prasidėjęs ausies uždegimas. Tai gali būtų ausyje esančio kaulo pažeidimo požymiai.</w:t>
      </w:r>
    </w:p>
    <w:p w14:paraId="741EABF6" w14:textId="77777777" w:rsidR="001E3D2C" w:rsidRPr="00733B7A" w:rsidRDefault="001E3D2C" w:rsidP="001E3D2C"/>
    <w:p w14:paraId="57B7E8B6" w14:textId="77777777" w:rsidR="001E3D2C" w:rsidRPr="00733B7A" w:rsidRDefault="001E3D2C" w:rsidP="001E3D2C">
      <w:pPr>
        <w:rPr>
          <w:i/>
          <w:iCs/>
          <w:color w:val="008000"/>
        </w:rPr>
      </w:pPr>
      <w:r w:rsidRPr="00733B7A">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45678122" w14:textId="77777777" w:rsidR="001E3D2C" w:rsidRPr="00733B7A" w:rsidRDefault="001E3D2C" w:rsidP="001E3D2C"/>
    <w:p w14:paraId="2ED1C839" w14:textId="77777777" w:rsidR="001E3D2C" w:rsidRPr="00733B7A" w:rsidRDefault="001E3D2C" w:rsidP="001E3D2C">
      <w:r w:rsidRPr="00733B7A">
        <w:t>Retai, gydymo pradžioje, gali sumažėti kalcio ir fosfatų koncentracija kraujyje. Paprastai šie pokyčiai yra nedideli ir nesukelia jokių simptomų.</w:t>
      </w:r>
    </w:p>
    <w:p w14:paraId="40FB0880" w14:textId="77777777" w:rsidR="001E3D2C" w:rsidRDefault="001E3D2C" w:rsidP="001E3D2C">
      <w:pPr>
        <w:numPr>
          <w:ilvl w:val="12"/>
          <w:numId w:val="0"/>
        </w:numPr>
        <w:ind w:right="-2"/>
        <w:rPr>
          <w:rFonts w:eastAsia="Times New Roman"/>
          <w:noProof/>
          <w:szCs w:val="24"/>
        </w:rPr>
      </w:pPr>
    </w:p>
    <w:p w14:paraId="7981EF83" w14:textId="77777777" w:rsidR="001E3D2C" w:rsidRPr="002702FE" w:rsidRDefault="001E3D2C" w:rsidP="001E3D2C">
      <w:pPr>
        <w:numPr>
          <w:ilvl w:val="12"/>
          <w:numId w:val="0"/>
        </w:numPr>
        <w:ind w:right="-2"/>
        <w:rPr>
          <w:rFonts w:eastAsia="Times New Roman"/>
          <w:szCs w:val="24"/>
          <w:u w:val="single"/>
        </w:rPr>
      </w:pPr>
      <w:r w:rsidRPr="002702FE">
        <w:rPr>
          <w:rFonts w:eastAsia="Times New Roman"/>
          <w:szCs w:val="24"/>
          <w:u w:val="single"/>
        </w:rPr>
        <w:t>Pranešimas apie šalutinį poveikį</w:t>
      </w:r>
    </w:p>
    <w:p w14:paraId="08CE6CB4" w14:textId="77777777" w:rsidR="001E3D2C" w:rsidRPr="00534AEB" w:rsidRDefault="001E3D2C" w:rsidP="001E3D2C">
      <w:pPr>
        <w:numPr>
          <w:ilvl w:val="12"/>
          <w:numId w:val="0"/>
        </w:numPr>
        <w:ind w:right="-2"/>
        <w:rPr>
          <w:rFonts w:eastAsia="Times New Roman"/>
          <w:szCs w:val="24"/>
        </w:rPr>
      </w:pPr>
      <w:r w:rsidRPr="00E84988">
        <w:rPr>
          <w:lang w:eastAsia="lt-LT"/>
        </w:rPr>
        <w:t xml:space="preserve">Jeigu pasireiškė šalutinis poveikis, įskaitant šiame lapelyje nenurodytą, pasakykite gydytojui arba vaistininkui. Pranešimą apie šalutinį poveikį galite užpildyti ir pateikti Valstybinės vaistų kontrolės </w:t>
      </w:r>
      <w:r w:rsidRPr="00E84988">
        <w:rPr>
          <w:lang w:eastAsia="lt-LT"/>
        </w:rPr>
        <w:lastRenderedPageBreak/>
        <w:t>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Pr="00B34FA1">
        <w:rPr>
          <w:noProof/>
          <w:szCs w:val="24"/>
        </w:rPr>
        <w:t>.</w:t>
      </w:r>
    </w:p>
    <w:p w14:paraId="722CEF75" w14:textId="77777777" w:rsidR="001E3D2C" w:rsidRPr="00733B7A" w:rsidRDefault="001E3D2C" w:rsidP="001E3D2C"/>
    <w:p w14:paraId="40EB52F1" w14:textId="77777777" w:rsidR="001E3D2C" w:rsidRPr="00733B7A" w:rsidRDefault="001E3D2C" w:rsidP="001E3D2C"/>
    <w:p w14:paraId="1ED9AFB6" w14:textId="77777777" w:rsidR="001E3D2C" w:rsidRPr="00733B7A" w:rsidRDefault="001E3D2C" w:rsidP="001E3D2C">
      <w:pPr>
        <w:rPr>
          <w:b/>
          <w:bCs/>
        </w:rPr>
      </w:pPr>
      <w:r w:rsidRPr="00733B7A">
        <w:rPr>
          <w:b/>
          <w:bCs/>
        </w:rPr>
        <w:t>5. Kaip laikyti NORIFAZ</w:t>
      </w:r>
    </w:p>
    <w:p w14:paraId="20368986" w14:textId="77777777" w:rsidR="001E3D2C" w:rsidRPr="00733B7A" w:rsidRDefault="001E3D2C" w:rsidP="001E3D2C"/>
    <w:p w14:paraId="67469A31" w14:textId="77777777" w:rsidR="001E3D2C" w:rsidRPr="00733B7A" w:rsidRDefault="001E3D2C" w:rsidP="001E3D2C">
      <w:r w:rsidRPr="003275F8">
        <w:t>Šį vaistą laikykite</w:t>
      </w:r>
      <w:r w:rsidRPr="00733B7A">
        <w:t xml:space="preserve"> vaikams nepastebimoje ir nepasiekiamoje vietoje.</w:t>
      </w:r>
    </w:p>
    <w:p w14:paraId="1A9632B4" w14:textId="77777777" w:rsidR="001E3D2C" w:rsidRPr="00733B7A" w:rsidRDefault="001E3D2C" w:rsidP="001E3D2C">
      <w:pPr>
        <w:rPr>
          <w:rFonts w:eastAsia="Times New Roman"/>
          <w:noProof/>
          <w:lang w:eastAsia="lt-LT"/>
        </w:rPr>
      </w:pPr>
      <w:r w:rsidRPr="00733B7A">
        <w:rPr>
          <w:rFonts w:eastAsia="Times New Roman"/>
          <w:noProof/>
          <w:lang w:eastAsia="lt-LT"/>
        </w:rPr>
        <w:t xml:space="preserve">Ant </w:t>
      </w:r>
      <w:r>
        <w:rPr>
          <w:rFonts w:eastAsia="Times New Roman"/>
          <w:noProof/>
          <w:lang w:eastAsia="lt-LT"/>
        </w:rPr>
        <w:t>pakuotės</w:t>
      </w:r>
      <w:r w:rsidRPr="00733B7A">
        <w:rPr>
          <w:rFonts w:eastAsia="Times New Roman"/>
          <w:noProof/>
          <w:lang w:eastAsia="lt-LT"/>
        </w:rPr>
        <w:t xml:space="preserve"> po </w:t>
      </w:r>
      <w:r>
        <w:rPr>
          <w:rFonts w:eastAsia="Times New Roman"/>
          <w:noProof/>
          <w:lang w:eastAsia="lt-LT"/>
        </w:rPr>
        <w:t>„</w:t>
      </w:r>
      <w:r w:rsidRPr="00733B7A">
        <w:rPr>
          <w:rFonts w:eastAsia="Times New Roman"/>
          <w:noProof/>
          <w:lang w:eastAsia="lt-LT"/>
        </w:rPr>
        <w:t>Tinka</w:t>
      </w:r>
      <w:r>
        <w:rPr>
          <w:rFonts w:eastAsia="Times New Roman"/>
          <w:noProof/>
          <w:lang w:eastAsia="lt-LT"/>
        </w:rPr>
        <w:t xml:space="preserve"> iki“</w:t>
      </w:r>
      <w:r w:rsidRPr="00733B7A">
        <w:rPr>
          <w:rFonts w:eastAsia="Times New Roman"/>
          <w:noProof/>
          <w:lang w:eastAsia="lt-LT"/>
        </w:rPr>
        <w:t xml:space="preserve"> nurodytam tinkamumo laikui pasibaigus, </w:t>
      </w:r>
      <w:r w:rsidRPr="003275F8">
        <w:rPr>
          <w:rFonts w:eastAsia="Times New Roman"/>
          <w:noProof/>
          <w:lang w:eastAsia="lt-LT"/>
        </w:rPr>
        <w:t>šio vaisto</w:t>
      </w:r>
      <w:r w:rsidRPr="00733B7A">
        <w:rPr>
          <w:rFonts w:eastAsia="Times New Roman"/>
          <w:noProof/>
          <w:lang w:eastAsia="lt-LT"/>
        </w:rPr>
        <w:t xml:space="preserve"> </w:t>
      </w:r>
      <w:r>
        <w:rPr>
          <w:rFonts w:eastAsia="Times New Roman"/>
          <w:noProof/>
          <w:lang w:eastAsia="lt-LT"/>
        </w:rPr>
        <w:t xml:space="preserve">vartoti </w:t>
      </w:r>
      <w:r w:rsidRPr="00733B7A">
        <w:rPr>
          <w:rFonts w:eastAsia="Times New Roman"/>
          <w:noProof/>
          <w:lang w:eastAsia="lt-LT"/>
        </w:rPr>
        <w:t xml:space="preserve">negalima. </w:t>
      </w:r>
    </w:p>
    <w:p w14:paraId="0F23E242" w14:textId="77777777" w:rsidR="001E3D2C" w:rsidRDefault="001E3D2C" w:rsidP="001E3D2C">
      <w:pPr>
        <w:rPr>
          <w:rFonts w:eastAsia="Times New Roman"/>
          <w:noProof/>
          <w:lang w:eastAsia="lt-LT"/>
        </w:rPr>
      </w:pPr>
      <w:r w:rsidRPr="00733B7A">
        <w:rPr>
          <w:rFonts w:eastAsia="Times New Roman"/>
          <w:noProof/>
          <w:lang w:eastAsia="lt-LT"/>
        </w:rPr>
        <w:t>Vaistas tinka</w:t>
      </w:r>
      <w:r>
        <w:rPr>
          <w:rFonts w:eastAsia="Times New Roman"/>
          <w:noProof/>
          <w:lang w:eastAsia="lt-LT"/>
        </w:rPr>
        <w:t>mas</w:t>
      </w:r>
      <w:r w:rsidRPr="00733B7A">
        <w:rPr>
          <w:rFonts w:eastAsia="Times New Roman"/>
          <w:noProof/>
          <w:lang w:eastAsia="lt-LT"/>
        </w:rPr>
        <w:t xml:space="preserve"> vartoti iki paskutinės nurodyto mėnesio dienos.</w:t>
      </w:r>
    </w:p>
    <w:p w14:paraId="6EABC0A9" w14:textId="77777777" w:rsidR="001E3D2C" w:rsidRPr="00733B7A" w:rsidRDefault="001E3D2C" w:rsidP="001E3D2C">
      <w:pPr>
        <w:rPr>
          <w:rFonts w:eastAsia="Times New Roman"/>
          <w:noProof/>
          <w:sz w:val="20"/>
          <w:szCs w:val="20"/>
          <w:lang w:eastAsia="lt-LT"/>
        </w:rPr>
      </w:pPr>
    </w:p>
    <w:p w14:paraId="4E0B068F" w14:textId="77777777" w:rsidR="001E3D2C" w:rsidRPr="00733B7A" w:rsidRDefault="001E3D2C" w:rsidP="001E3D2C">
      <w:r w:rsidRPr="00733B7A">
        <w:t>Šiam vaistiniam preparatui specialių laikymo sąlygų nereikia.</w:t>
      </w:r>
    </w:p>
    <w:p w14:paraId="18077CD6" w14:textId="77777777" w:rsidR="001E3D2C" w:rsidRDefault="001E3D2C" w:rsidP="001E3D2C"/>
    <w:p w14:paraId="724CCBE5" w14:textId="77777777" w:rsidR="001E3D2C" w:rsidRPr="00733B7A" w:rsidRDefault="001E3D2C" w:rsidP="001E3D2C">
      <w:r w:rsidRPr="00733B7A">
        <w:t xml:space="preserve">Vaistų negalima </w:t>
      </w:r>
      <w:r>
        <w:t>išmesti</w:t>
      </w:r>
      <w:r w:rsidRPr="00733B7A">
        <w:t xml:space="preserve"> į kanalizaciją arba su buitinėmis atliekomis. Kaip </w:t>
      </w:r>
      <w:r>
        <w:t>išmesti</w:t>
      </w:r>
      <w:r w:rsidRPr="00733B7A">
        <w:t xml:space="preserve"> nereikalingus vaistus, klauskite vaistininko. Šios priemonės padės apsaugoti aplinką.</w:t>
      </w:r>
    </w:p>
    <w:p w14:paraId="07370C34" w14:textId="77777777" w:rsidR="001E3D2C" w:rsidRPr="00733B7A" w:rsidRDefault="001E3D2C" w:rsidP="001E3D2C"/>
    <w:p w14:paraId="65DBCBAE" w14:textId="77777777" w:rsidR="001E3D2C" w:rsidRPr="00733B7A" w:rsidRDefault="001E3D2C" w:rsidP="001E3D2C"/>
    <w:p w14:paraId="3C21B32B" w14:textId="77777777" w:rsidR="001E3D2C" w:rsidRPr="00733B7A" w:rsidRDefault="001E3D2C" w:rsidP="001E3D2C">
      <w:pPr>
        <w:rPr>
          <w:b/>
          <w:bCs/>
        </w:rPr>
      </w:pPr>
      <w:r w:rsidRPr="00733B7A">
        <w:rPr>
          <w:b/>
          <w:bCs/>
        </w:rPr>
        <w:t xml:space="preserve">6. </w:t>
      </w:r>
      <w:r w:rsidRPr="00534AEB">
        <w:rPr>
          <w:b/>
          <w:bCs/>
        </w:rPr>
        <w:t>Pakuotės turinys ir kita informacija</w:t>
      </w:r>
    </w:p>
    <w:p w14:paraId="73E3541B" w14:textId="77777777" w:rsidR="001E3D2C" w:rsidRPr="00733B7A" w:rsidRDefault="001E3D2C" w:rsidP="001E3D2C">
      <w:pPr>
        <w:rPr>
          <w:b/>
          <w:bCs/>
        </w:rPr>
      </w:pPr>
    </w:p>
    <w:p w14:paraId="731E87B1" w14:textId="77777777" w:rsidR="001E3D2C" w:rsidRDefault="001E3D2C" w:rsidP="001E3D2C">
      <w:pPr>
        <w:rPr>
          <w:b/>
          <w:bCs/>
        </w:rPr>
      </w:pPr>
      <w:r w:rsidRPr="00733B7A">
        <w:rPr>
          <w:b/>
          <w:bCs/>
        </w:rPr>
        <w:t>NORIFAZ sudėtis</w:t>
      </w:r>
    </w:p>
    <w:p w14:paraId="7548831D" w14:textId="77777777" w:rsidR="001E3D2C" w:rsidRPr="00733B7A" w:rsidRDefault="001E3D2C" w:rsidP="001E3D2C">
      <w:pPr>
        <w:rPr>
          <w:b/>
          <w:bCs/>
        </w:rPr>
      </w:pPr>
    </w:p>
    <w:p w14:paraId="79DAEC70" w14:textId="77777777" w:rsidR="001E3D2C" w:rsidRPr="00733B7A" w:rsidRDefault="001E3D2C" w:rsidP="001E3D2C">
      <w:pPr>
        <w:pStyle w:val="Sraopastraipa"/>
        <w:numPr>
          <w:ilvl w:val="0"/>
          <w:numId w:val="2"/>
        </w:numPr>
        <w:ind w:left="0" w:firstLine="0"/>
      </w:pPr>
      <w:r w:rsidRPr="00733B7A">
        <w:t xml:space="preserve">Veiklioji medžiaga yra natrio </w:t>
      </w:r>
      <w:proofErr w:type="spellStart"/>
      <w:r w:rsidRPr="00733B7A">
        <w:t>rizedronatas</w:t>
      </w:r>
      <w:proofErr w:type="spellEnd"/>
      <w:r w:rsidRPr="00733B7A">
        <w:t>. Kiekvienoje tabletėje yra 35</w:t>
      </w:r>
      <w:r>
        <w:t> </w:t>
      </w:r>
      <w:r w:rsidRPr="00733B7A">
        <w:t xml:space="preserve">mg natrio </w:t>
      </w:r>
      <w:proofErr w:type="spellStart"/>
      <w:r w:rsidRPr="00733B7A">
        <w:t>rizedronato</w:t>
      </w:r>
      <w:proofErr w:type="spellEnd"/>
      <w:r w:rsidRPr="00733B7A">
        <w:t>, atitinkančio 32,5</w:t>
      </w:r>
      <w:r>
        <w:t> </w:t>
      </w:r>
      <w:r w:rsidRPr="00733B7A">
        <w:t xml:space="preserve">mg </w:t>
      </w:r>
      <w:proofErr w:type="spellStart"/>
      <w:r w:rsidRPr="00733B7A">
        <w:t>rizedrono</w:t>
      </w:r>
      <w:proofErr w:type="spellEnd"/>
      <w:r w:rsidRPr="00733B7A">
        <w:t xml:space="preserve"> rūgšties.</w:t>
      </w:r>
    </w:p>
    <w:p w14:paraId="5EAD7D19" w14:textId="77777777" w:rsidR="001E3D2C" w:rsidRPr="00733B7A" w:rsidRDefault="001E3D2C" w:rsidP="001E3D2C"/>
    <w:p w14:paraId="40A4FE06" w14:textId="77777777" w:rsidR="001E3D2C" w:rsidRPr="00534AEB" w:rsidRDefault="001E3D2C" w:rsidP="001E3D2C">
      <w:pPr>
        <w:pStyle w:val="Sraopastraipa"/>
        <w:numPr>
          <w:ilvl w:val="0"/>
          <w:numId w:val="2"/>
        </w:numPr>
        <w:ind w:left="0" w:firstLine="0"/>
        <w:rPr>
          <w:i/>
          <w:iCs/>
        </w:rPr>
      </w:pPr>
      <w:r w:rsidRPr="00733B7A">
        <w:t>Pagalbinės medžiagos</w:t>
      </w:r>
      <w:r>
        <w:t xml:space="preserve"> </w:t>
      </w:r>
      <w:r w:rsidRPr="00146B89">
        <w:rPr>
          <w:iCs/>
        </w:rPr>
        <w:t>yra:</w:t>
      </w:r>
      <w:r w:rsidRPr="00534AEB">
        <w:rPr>
          <w:i/>
          <w:iCs/>
        </w:rPr>
        <w:t xml:space="preserve"> </w:t>
      </w:r>
    </w:p>
    <w:p w14:paraId="14B21322" w14:textId="77777777" w:rsidR="001E3D2C" w:rsidRPr="00733B7A" w:rsidRDefault="001E3D2C" w:rsidP="001E3D2C">
      <w:r w:rsidRPr="00733B7A">
        <w:rPr>
          <w:i/>
          <w:iCs/>
        </w:rPr>
        <w:t>Tabletės branduolys</w:t>
      </w:r>
      <w:r w:rsidRPr="00733B7A">
        <w:t xml:space="preserve">: laktozė </w:t>
      </w:r>
      <w:proofErr w:type="spellStart"/>
      <w:r w:rsidRPr="00733B7A">
        <w:t>monohidratas</w:t>
      </w:r>
      <w:proofErr w:type="spellEnd"/>
      <w:r w:rsidRPr="00733B7A">
        <w:t xml:space="preserve">, </w:t>
      </w:r>
      <w:proofErr w:type="spellStart"/>
      <w:r w:rsidRPr="00733B7A">
        <w:t>mikrokristalinė</w:t>
      </w:r>
      <w:proofErr w:type="spellEnd"/>
      <w:r w:rsidRPr="00733B7A">
        <w:t xml:space="preserve"> celiuliozė</w:t>
      </w:r>
      <w:r>
        <w:t>,</w:t>
      </w:r>
      <w:r w:rsidRPr="00733B7A">
        <w:t xml:space="preserve"> </w:t>
      </w:r>
      <w:proofErr w:type="spellStart"/>
      <w:r w:rsidRPr="00733B7A">
        <w:t>krospovidonas</w:t>
      </w:r>
      <w:proofErr w:type="spellEnd"/>
      <w:r w:rsidRPr="00733B7A">
        <w:t xml:space="preserve">, magnio </w:t>
      </w:r>
      <w:proofErr w:type="spellStart"/>
      <w:r w:rsidRPr="00733B7A">
        <w:t>stearatas</w:t>
      </w:r>
      <w:proofErr w:type="spellEnd"/>
      <w:r w:rsidRPr="00733B7A">
        <w:t xml:space="preserve">. </w:t>
      </w:r>
    </w:p>
    <w:p w14:paraId="0E94C8DC" w14:textId="77777777" w:rsidR="001E3D2C" w:rsidRPr="00733B7A" w:rsidRDefault="001E3D2C" w:rsidP="001E3D2C">
      <w:r w:rsidRPr="00733B7A">
        <w:rPr>
          <w:i/>
          <w:iCs/>
        </w:rPr>
        <w:t>Tabletės plėvelė</w:t>
      </w:r>
      <w:r w:rsidRPr="00733B7A">
        <w:t>: geltonasis geležies oksidas</w:t>
      </w:r>
      <w:r>
        <w:t xml:space="preserve"> (E 172)</w:t>
      </w:r>
      <w:r w:rsidRPr="00733B7A">
        <w:t>, raudonasis geležies oksidas</w:t>
      </w:r>
      <w:r>
        <w:t xml:space="preserve"> (E 172)</w:t>
      </w:r>
      <w:r w:rsidRPr="00733B7A">
        <w:t xml:space="preserve">, </w:t>
      </w:r>
      <w:proofErr w:type="spellStart"/>
      <w:r w:rsidRPr="00733B7A">
        <w:t>hipromeliozė</w:t>
      </w:r>
      <w:proofErr w:type="spellEnd"/>
      <w:r w:rsidRPr="00733B7A">
        <w:t xml:space="preserve">, </w:t>
      </w:r>
      <w:proofErr w:type="spellStart"/>
      <w:r w:rsidRPr="00733B7A">
        <w:t>hidroksipropilceliuliozė</w:t>
      </w:r>
      <w:proofErr w:type="spellEnd"/>
      <w:r w:rsidRPr="00733B7A">
        <w:t>, koloidinis bevandenis silicio dioksidas, titano dioksidas</w:t>
      </w:r>
      <w:r>
        <w:t xml:space="preserve"> (E 171)</w:t>
      </w:r>
      <w:r w:rsidRPr="00733B7A">
        <w:t xml:space="preserve">, </w:t>
      </w:r>
      <w:proofErr w:type="spellStart"/>
      <w:r w:rsidRPr="00733B7A">
        <w:t>makrogolis</w:t>
      </w:r>
      <w:proofErr w:type="spellEnd"/>
      <w:r w:rsidRPr="00733B7A">
        <w:t xml:space="preserve"> 400, </w:t>
      </w:r>
      <w:proofErr w:type="spellStart"/>
      <w:r w:rsidRPr="00733B7A">
        <w:t>makrogolis</w:t>
      </w:r>
      <w:proofErr w:type="spellEnd"/>
      <w:r w:rsidRPr="00733B7A">
        <w:t xml:space="preserve"> 8000</w:t>
      </w:r>
      <w:r>
        <w:t>.</w:t>
      </w:r>
    </w:p>
    <w:p w14:paraId="7CEA5AAA" w14:textId="77777777" w:rsidR="001E3D2C" w:rsidRPr="00733B7A" w:rsidRDefault="001E3D2C" w:rsidP="001E3D2C">
      <w:pPr>
        <w:rPr>
          <w:i/>
          <w:iCs/>
          <w:color w:val="000000"/>
          <w:spacing w:val="-1"/>
        </w:rPr>
      </w:pPr>
    </w:p>
    <w:p w14:paraId="45A5152F" w14:textId="77777777" w:rsidR="001E3D2C" w:rsidRPr="00733B7A" w:rsidRDefault="001E3D2C" w:rsidP="001E3D2C">
      <w:pPr>
        <w:rPr>
          <w:b/>
          <w:bCs/>
        </w:rPr>
      </w:pPr>
      <w:r w:rsidRPr="00733B7A">
        <w:rPr>
          <w:b/>
          <w:bCs/>
        </w:rPr>
        <w:t xml:space="preserve">NORIFAZ </w:t>
      </w:r>
      <w:r w:rsidRPr="00146B89">
        <w:rPr>
          <w:b/>
        </w:rPr>
        <w:t>išvaizda ir kiekis pakuotėje</w:t>
      </w:r>
    </w:p>
    <w:p w14:paraId="692A756D" w14:textId="77777777" w:rsidR="001E3D2C" w:rsidRPr="00733B7A" w:rsidRDefault="001E3D2C" w:rsidP="001E3D2C"/>
    <w:p w14:paraId="1CE7D022" w14:textId="77777777" w:rsidR="001E3D2C" w:rsidRPr="00733B7A" w:rsidRDefault="001E3D2C" w:rsidP="001E3D2C">
      <w:r w:rsidRPr="00733B7A">
        <w:t>NORIFAZ 35 mg plėvele dengtos tabletės yra apvalios, abipusiai išgaubtos, šviesiai oranžinės plėvele dengtos tabletės</w:t>
      </w:r>
      <w:r>
        <w:t>.</w:t>
      </w:r>
      <w:r w:rsidRPr="00733B7A">
        <w:t xml:space="preserve"> </w:t>
      </w:r>
      <w:r>
        <w:t>Tabletės</w:t>
      </w:r>
      <w:r w:rsidRPr="00733B7A">
        <w:t xml:space="preserve"> tiekiam</w:t>
      </w:r>
      <w:r>
        <w:t>o</w:t>
      </w:r>
      <w:r w:rsidRPr="00733B7A">
        <w:t xml:space="preserve">s </w:t>
      </w:r>
      <w:r>
        <w:t xml:space="preserve">lizdinių plokštelių </w:t>
      </w:r>
      <w:r w:rsidRPr="00733B7A">
        <w:t>pakuotėse po 2, 4 arba 12 tablečių.</w:t>
      </w:r>
    </w:p>
    <w:p w14:paraId="042873A9" w14:textId="77777777" w:rsidR="001E3D2C" w:rsidRPr="00733B7A" w:rsidRDefault="001E3D2C" w:rsidP="001E3D2C">
      <w:r w:rsidRPr="00733B7A">
        <w:t>Gali būti tiekiamos ne visų dydžių pakuotės.</w:t>
      </w:r>
    </w:p>
    <w:p w14:paraId="1EE9BC90" w14:textId="77777777" w:rsidR="001E3D2C" w:rsidRPr="00733B7A" w:rsidRDefault="001E3D2C" w:rsidP="001E3D2C"/>
    <w:p w14:paraId="07F3B390" w14:textId="77777777" w:rsidR="001E3D2C" w:rsidRPr="00733B7A" w:rsidRDefault="001E3D2C" w:rsidP="001E3D2C">
      <w:pPr>
        <w:rPr>
          <w:b/>
          <w:bCs/>
        </w:rPr>
      </w:pPr>
      <w:r w:rsidRPr="004F100A">
        <w:rPr>
          <w:b/>
        </w:rPr>
        <w:t>Registruotoja</w:t>
      </w:r>
      <w:r>
        <w:t xml:space="preserve">s </w:t>
      </w:r>
      <w:r w:rsidRPr="00733B7A">
        <w:rPr>
          <w:b/>
          <w:bCs/>
        </w:rPr>
        <w:t>ir gamintojas</w:t>
      </w:r>
    </w:p>
    <w:p w14:paraId="2B3C4739" w14:textId="77777777" w:rsidR="001E3D2C" w:rsidRPr="00733B7A" w:rsidRDefault="001E3D2C" w:rsidP="001E3D2C"/>
    <w:p w14:paraId="42851A1E" w14:textId="77777777" w:rsidR="001E3D2C" w:rsidRPr="002702FE" w:rsidRDefault="001E3D2C" w:rsidP="001E3D2C">
      <w:pPr>
        <w:rPr>
          <w:bCs/>
          <w:i/>
        </w:rPr>
      </w:pPr>
      <w:r>
        <w:rPr>
          <w:bCs/>
          <w:i/>
        </w:rPr>
        <w:t>Registruo</w:t>
      </w:r>
      <w:r w:rsidRPr="002702FE">
        <w:rPr>
          <w:bCs/>
          <w:i/>
        </w:rPr>
        <w:t>tojas</w:t>
      </w:r>
    </w:p>
    <w:p w14:paraId="0747C486" w14:textId="77777777" w:rsidR="001E3D2C" w:rsidRPr="00733B7A" w:rsidRDefault="001E3D2C" w:rsidP="001E3D2C">
      <w:pPr>
        <w:ind w:right="70"/>
      </w:pPr>
      <w:proofErr w:type="spellStart"/>
      <w:r>
        <w:t>Adamed</w:t>
      </w:r>
      <w:proofErr w:type="spellEnd"/>
      <w:r>
        <w:t xml:space="preserve"> Pharma </w:t>
      </w:r>
      <w:proofErr w:type="spellStart"/>
      <w:r>
        <w:t>S.A.Pieńków</w:t>
      </w:r>
      <w:proofErr w:type="spellEnd"/>
      <w:r>
        <w:t xml:space="preserve">, </w:t>
      </w:r>
      <w:proofErr w:type="spellStart"/>
      <w:r>
        <w:t>ul</w:t>
      </w:r>
      <w:proofErr w:type="spellEnd"/>
      <w:r>
        <w:t xml:space="preserve">. M. </w:t>
      </w:r>
      <w:proofErr w:type="spellStart"/>
      <w:r>
        <w:t>Adamkiewicza</w:t>
      </w:r>
      <w:proofErr w:type="spellEnd"/>
      <w:r>
        <w:t xml:space="preserve"> 6A</w:t>
      </w:r>
    </w:p>
    <w:p w14:paraId="674AF110" w14:textId="77777777" w:rsidR="001E3D2C" w:rsidRPr="00733B7A" w:rsidRDefault="001E3D2C" w:rsidP="001E3D2C">
      <w:pPr>
        <w:ind w:right="70"/>
      </w:pPr>
      <w:r>
        <w:t xml:space="preserve">05-152 </w:t>
      </w:r>
      <w:proofErr w:type="spellStart"/>
      <w:r>
        <w:t>Czosnów</w:t>
      </w:r>
      <w:proofErr w:type="spellEnd"/>
    </w:p>
    <w:p w14:paraId="410EEF58" w14:textId="77777777" w:rsidR="001E3D2C" w:rsidRPr="00733B7A" w:rsidRDefault="001E3D2C" w:rsidP="001E3D2C">
      <w:r w:rsidRPr="00733B7A">
        <w:t>Lenkija</w:t>
      </w:r>
    </w:p>
    <w:p w14:paraId="7500D876" w14:textId="77777777" w:rsidR="001E3D2C" w:rsidRPr="00733B7A" w:rsidRDefault="001E3D2C" w:rsidP="001E3D2C"/>
    <w:p w14:paraId="3C7D0A5F" w14:textId="77777777" w:rsidR="001E3D2C" w:rsidRPr="002702FE" w:rsidRDefault="001E3D2C" w:rsidP="001E3D2C">
      <w:pPr>
        <w:ind w:right="70"/>
        <w:jc w:val="both"/>
        <w:rPr>
          <w:i/>
        </w:rPr>
      </w:pPr>
      <w:r w:rsidRPr="002702FE">
        <w:rPr>
          <w:bCs/>
          <w:i/>
        </w:rPr>
        <w:t>Gamintojai</w:t>
      </w:r>
    </w:p>
    <w:p w14:paraId="2403C0BF" w14:textId="77777777" w:rsidR="001E3D2C" w:rsidRPr="00733B7A" w:rsidRDefault="001E3D2C" w:rsidP="001E3D2C">
      <w:pPr>
        <w:ind w:right="70"/>
      </w:pPr>
      <w:proofErr w:type="spellStart"/>
      <w:r>
        <w:t>Adamed</w:t>
      </w:r>
      <w:proofErr w:type="spellEnd"/>
      <w:r>
        <w:t xml:space="preserve"> Pharma S.A.</w:t>
      </w:r>
    </w:p>
    <w:p w14:paraId="3F0617E2" w14:textId="77777777" w:rsidR="001E3D2C" w:rsidRPr="00733B7A" w:rsidRDefault="001E3D2C" w:rsidP="001E3D2C">
      <w:pPr>
        <w:ind w:right="70"/>
      </w:pPr>
      <w:proofErr w:type="spellStart"/>
      <w:r>
        <w:t>Pieńków</w:t>
      </w:r>
      <w:proofErr w:type="spellEnd"/>
      <w:r>
        <w:t xml:space="preserve">, </w:t>
      </w:r>
      <w:proofErr w:type="spellStart"/>
      <w:r>
        <w:t>ul</w:t>
      </w:r>
      <w:proofErr w:type="spellEnd"/>
      <w:r>
        <w:t xml:space="preserve">. M. </w:t>
      </w:r>
      <w:proofErr w:type="spellStart"/>
      <w:r>
        <w:t>Adamkiewicza</w:t>
      </w:r>
      <w:proofErr w:type="spellEnd"/>
      <w:r>
        <w:t xml:space="preserve"> 6A</w:t>
      </w:r>
    </w:p>
    <w:p w14:paraId="67CF114A" w14:textId="77777777" w:rsidR="001E3D2C" w:rsidRPr="00733B7A" w:rsidRDefault="001E3D2C" w:rsidP="001E3D2C">
      <w:pPr>
        <w:ind w:right="70"/>
      </w:pPr>
      <w:r>
        <w:t xml:space="preserve">05-152 </w:t>
      </w:r>
      <w:proofErr w:type="spellStart"/>
      <w:r>
        <w:t>Czosnów</w:t>
      </w:r>
      <w:proofErr w:type="spellEnd"/>
    </w:p>
    <w:p w14:paraId="0DD73C12" w14:textId="77777777" w:rsidR="001E3D2C" w:rsidRPr="00733B7A" w:rsidRDefault="001E3D2C" w:rsidP="001E3D2C">
      <w:r w:rsidRPr="00733B7A">
        <w:t>Lenkija</w:t>
      </w:r>
    </w:p>
    <w:p w14:paraId="15283F81" w14:textId="77777777" w:rsidR="001E3D2C" w:rsidRDefault="001E3D2C" w:rsidP="001E3D2C">
      <w:pPr>
        <w:ind w:right="70"/>
        <w:jc w:val="both"/>
      </w:pPr>
    </w:p>
    <w:p w14:paraId="4418FDD9" w14:textId="77777777" w:rsidR="001E3D2C" w:rsidRPr="00733B7A" w:rsidRDefault="001E3D2C" w:rsidP="001E3D2C"/>
    <w:p w14:paraId="0DCF3A56" w14:textId="77777777" w:rsidR="001E3D2C" w:rsidRPr="00733B7A" w:rsidRDefault="001E3D2C" w:rsidP="001E3D2C"/>
    <w:p w14:paraId="61FDBA2D" w14:textId="77777777" w:rsidR="001E3D2C" w:rsidRPr="00733B7A" w:rsidRDefault="001E3D2C" w:rsidP="001E3D2C">
      <w:pPr>
        <w:numPr>
          <w:ilvl w:val="12"/>
          <w:numId w:val="0"/>
        </w:numPr>
        <w:ind w:right="-2"/>
        <w:outlineLvl w:val="0"/>
        <w:rPr>
          <w:b/>
          <w:bCs/>
        </w:rPr>
      </w:pPr>
      <w:r w:rsidRPr="00B34FA1">
        <w:rPr>
          <w:b/>
        </w:rPr>
        <w:t>Ši</w:t>
      </w:r>
      <w:r>
        <w:rPr>
          <w:b/>
        </w:rPr>
        <w:t>s</w:t>
      </w:r>
      <w:r w:rsidRPr="00B34FA1">
        <w:rPr>
          <w:b/>
        </w:rPr>
        <w:t xml:space="preserve"> </w:t>
      </w:r>
      <w:r>
        <w:rPr>
          <w:b/>
        </w:rPr>
        <w:t>vaistas</w:t>
      </w:r>
      <w:r w:rsidRPr="00B34FA1">
        <w:rPr>
          <w:b/>
        </w:rPr>
        <w:t xml:space="preserve"> E</w:t>
      </w:r>
      <w:r>
        <w:rPr>
          <w:b/>
        </w:rPr>
        <w:t>uropos ekonominės erdvės</w:t>
      </w:r>
      <w:r w:rsidRPr="00B34FA1">
        <w:rPr>
          <w:b/>
        </w:rPr>
        <w:t xml:space="preserve"> valstybėse narėse </w:t>
      </w:r>
      <w:r>
        <w:rPr>
          <w:b/>
        </w:rPr>
        <w:t xml:space="preserve">registruotas </w:t>
      </w:r>
      <w:r w:rsidRPr="00B34FA1">
        <w:rPr>
          <w:b/>
        </w:rPr>
        <w:t>tokiais pavadinimais</w:t>
      </w:r>
      <w:r w:rsidRPr="007F03E8">
        <w:rPr>
          <w:b/>
          <w:bCs/>
        </w:rPr>
        <w:t>:</w:t>
      </w:r>
    </w:p>
    <w:p w14:paraId="5DDC2E62" w14:textId="77777777" w:rsidR="001E3D2C" w:rsidRPr="00733B7A" w:rsidRDefault="001E3D2C" w:rsidP="001E3D2C">
      <w:pPr>
        <w:numPr>
          <w:ilvl w:val="12"/>
          <w:numId w:val="0"/>
        </w:numPr>
        <w:ind w:right="-2"/>
        <w:outlineLvl w:val="0"/>
      </w:pPr>
      <w:r w:rsidRPr="00733B7A">
        <w:t xml:space="preserve">Lenkija: </w:t>
      </w:r>
      <w:proofErr w:type="spellStart"/>
      <w:r w:rsidRPr="00733B7A">
        <w:t>Yarisen</w:t>
      </w:r>
      <w:proofErr w:type="spellEnd"/>
    </w:p>
    <w:p w14:paraId="62EC3DDE" w14:textId="77777777" w:rsidR="001E3D2C" w:rsidRPr="00733B7A" w:rsidRDefault="001E3D2C" w:rsidP="001E3D2C">
      <w:pPr>
        <w:numPr>
          <w:ilvl w:val="12"/>
          <w:numId w:val="0"/>
        </w:numPr>
        <w:ind w:right="-2"/>
        <w:outlineLvl w:val="0"/>
      </w:pPr>
      <w:r w:rsidRPr="00733B7A">
        <w:t xml:space="preserve">Estija: </w:t>
      </w:r>
      <w:proofErr w:type="spellStart"/>
      <w:r w:rsidRPr="00733B7A">
        <w:t>Norifaz</w:t>
      </w:r>
      <w:proofErr w:type="spellEnd"/>
    </w:p>
    <w:p w14:paraId="1C0E4671" w14:textId="77777777" w:rsidR="001E3D2C" w:rsidRPr="00733B7A" w:rsidRDefault="001E3D2C" w:rsidP="001E3D2C">
      <w:pPr>
        <w:numPr>
          <w:ilvl w:val="12"/>
          <w:numId w:val="0"/>
        </w:numPr>
        <w:ind w:right="-2"/>
        <w:outlineLvl w:val="0"/>
      </w:pPr>
      <w:r w:rsidRPr="00733B7A">
        <w:lastRenderedPageBreak/>
        <w:t>Lietuva: NORIFAZ 35 mg plėvele dengtos tabletės</w:t>
      </w:r>
    </w:p>
    <w:p w14:paraId="6AB119E4" w14:textId="77777777" w:rsidR="001E3D2C" w:rsidRPr="00733B7A" w:rsidRDefault="001E3D2C" w:rsidP="001E3D2C">
      <w:pPr>
        <w:numPr>
          <w:ilvl w:val="12"/>
          <w:numId w:val="0"/>
        </w:numPr>
        <w:ind w:right="-2"/>
        <w:outlineLvl w:val="0"/>
      </w:pPr>
      <w:r w:rsidRPr="00733B7A">
        <w:t xml:space="preserve">Latvija: </w:t>
      </w:r>
      <w:proofErr w:type="spellStart"/>
      <w:r w:rsidRPr="00733B7A">
        <w:t>Norifaz</w:t>
      </w:r>
      <w:proofErr w:type="spellEnd"/>
    </w:p>
    <w:p w14:paraId="273B2C8D" w14:textId="77777777" w:rsidR="001E3D2C" w:rsidRPr="00733B7A" w:rsidRDefault="001E3D2C" w:rsidP="001E3D2C">
      <w:pPr>
        <w:numPr>
          <w:ilvl w:val="12"/>
          <w:numId w:val="0"/>
        </w:numPr>
        <w:ind w:right="-2"/>
        <w:outlineLvl w:val="0"/>
      </w:pPr>
      <w:r w:rsidRPr="00733B7A">
        <w:t xml:space="preserve">Vengrija: </w:t>
      </w:r>
      <w:proofErr w:type="spellStart"/>
      <w:r w:rsidRPr="00733B7A">
        <w:t>Norifaz</w:t>
      </w:r>
      <w:proofErr w:type="spellEnd"/>
    </w:p>
    <w:p w14:paraId="2428E634" w14:textId="77777777" w:rsidR="001E3D2C" w:rsidRPr="0054491C" w:rsidRDefault="001E3D2C" w:rsidP="001E3D2C">
      <w:pPr>
        <w:rPr>
          <w:b/>
          <w:bCs/>
        </w:rPr>
      </w:pPr>
    </w:p>
    <w:p w14:paraId="50142F95" w14:textId="77777777" w:rsidR="001E3D2C" w:rsidRPr="002702FE" w:rsidRDefault="001E3D2C" w:rsidP="001E3D2C">
      <w:pPr>
        <w:rPr>
          <w:rFonts w:eastAsia="Times New Roman"/>
          <w:b/>
          <w:bCs/>
          <w:noProof/>
          <w:lang w:eastAsia="lt-LT"/>
        </w:rPr>
      </w:pPr>
      <w:r w:rsidRPr="002702FE">
        <w:rPr>
          <w:rFonts w:eastAsia="Times New Roman"/>
          <w:b/>
          <w:bCs/>
          <w:noProof/>
          <w:lang w:eastAsia="lt-LT"/>
        </w:rPr>
        <w:t xml:space="preserve">Šis pakuotės lapelis paskutinį kartą </w:t>
      </w:r>
      <w:r>
        <w:rPr>
          <w:rFonts w:eastAsia="Times New Roman"/>
          <w:b/>
          <w:bCs/>
          <w:noProof/>
          <w:lang w:eastAsia="lt-LT"/>
        </w:rPr>
        <w:t>peržiūrėtas 2026-02-20.</w:t>
      </w:r>
    </w:p>
    <w:p w14:paraId="3172470A" w14:textId="77777777" w:rsidR="001E3D2C" w:rsidRDefault="001E3D2C" w:rsidP="001E3D2C">
      <w:pPr>
        <w:rPr>
          <w:rFonts w:eastAsia="Times New Roman"/>
          <w:noProof/>
          <w:lang w:eastAsia="lt-LT"/>
        </w:rPr>
      </w:pPr>
    </w:p>
    <w:p w14:paraId="081C114B" w14:textId="77777777" w:rsidR="001E3D2C" w:rsidRPr="002702FE" w:rsidRDefault="001E3D2C" w:rsidP="001E3D2C">
      <w:pPr>
        <w:rPr>
          <w:rFonts w:eastAsia="Times New Roman"/>
          <w:noProof/>
          <w:lang w:eastAsia="lt-LT"/>
        </w:rPr>
      </w:pPr>
    </w:p>
    <w:p w14:paraId="37D028BD" w14:textId="77777777" w:rsidR="001E3D2C" w:rsidRPr="001633E8" w:rsidRDefault="001E3D2C" w:rsidP="001E3D2C">
      <w:pPr>
        <w:numPr>
          <w:ilvl w:val="12"/>
          <w:numId w:val="0"/>
        </w:numPr>
        <w:tabs>
          <w:tab w:val="left" w:pos="567"/>
        </w:tabs>
        <w:ind w:right="-2"/>
        <w:rPr>
          <w:rFonts w:eastAsia="Times New Roman"/>
          <w:snapToGrid w:val="0"/>
          <w:szCs w:val="24"/>
        </w:rPr>
      </w:pPr>
      <w:r w:rsidRPr="001633E8">
        <w:rPr>
          <w:rFonts w:eastAsia="Times New Roman"/>
          <w:snapToGrid w:val="0"/>
          <w:szCs w:val="20"/>
        </w:rPr>
        <w:t xml:space="preserve">Išsami informacija apie šį </w:t>
      </w:r>
      <w:r w:rsidRPr="001633E8">
        <w:rPr>
          <w:rFonts w:eastAsia="Times New Roman"/>
          <w:snapToGrid w:val="0"/>
          <w:szCs w:val="24"/>
        </w:rPr>
        <w:t>vaistą</w:t>
      </w:r>
      <w:r w:rsidRPr="001633E8">
        <w:rPr>
          <w:rFonts w:eastAsia="Times New Roman"/>
          <w:snapToGrid w:val="0"/>
          <w:szCs w:val="20"/>
        </w:rPr>
        <w:t xml:space="preserve"> pateikiama Valstybinės vaistų kontrolės tarnybos prie Lietuvos Respublikos sveikatos apsaugos ministerijos tinklalapyje</w:t>
      </w:r>
      <w:r w:rsidRPr="001633E8">
        <w:rPr>
          <w:rFonts w:eastAsia="Times New Roman"/>
          <w:i/>
          <w:snapToGrid w:val="0"/>
          <w:szCs w:val="24"/>
        </w:rPr>
        <w:t xml:space="preserve"> </w:t>
      </w:r>
      <w:r>
        <w:rPr>
          <w:color w:val="0000EE"/>
          <w:u w:val="single"/>
          <w:lang w:eastAsia="lt-LT"/>
        </w:rPr>
        <w:t>https://vvkt.lrv.lt/lt/</w:t>
      </w:r>
      <w:r w:rsidRPr="001633E8">
        <w:rPr>
          <w:rFonts w:eastAsia="Times New Roman"/>
          <w:snapToGrid w:val="0"/>
          <w:szCs w:val="20"/>
        </w:rPr>
        <w:t>.</w:t>
      </w:r>
    </w:p>
    <w:p w14:paraId="47B7A0DE" w14:textId="77777777" w:rsidR="001E3D2C" w:rsidRDefault="001E3D2C" w:rsidP="001E3D2C"/>
    <w:p w14:paraId="6AA3460E" w14:textId="77777777" w:rsidR="001E3D2C" w:rsidRDefault="001E3D2C" w:rsidP="001E3D2C"/>
    <w:p w14:paraId="12ABE747" w14:textId="77777777" w:rsidR="00222FED" w:rsidRDefault="00222FED"/>
    <w:sectPr w:rsidR="00222FED" w:rsidSect="001E3D2C">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6606" w14:textId="77777777" w:rsidR="001E3D2C" w:rsidRDefault="001E3D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2DACFA" w14:textId="77777777" w:rsidR="001E3D2C" w:rsidRDefault="001E3D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9604" w14:textId="77777777" w:rsidR="001E3D2C" w:rsidRDefault="001E3D2C">
    <w:pPr>
      <w:pStyle w:val="Porat"/>
      <w:framePr w:wrap="around" w:vAnchor="text" w:hAnchor="margin" w:xAlign="right" w:y="1"/>
      <w:rPr>
        <w:rStyle w:val="Puslapionumeris"/>
      </w:rPr>
    </w:pPr>
  </w:p>
  <w:p w14:paraId="3EAF0047" w14:textId="77777777" w:rsidR="001E3D2C" w:rsidRDefault="001E3D2C">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noProof/>
      </w:rPr>
      <w:t>5</w:t>
    </w:r>
    <w:r>
      <w:rPr>
        <w:rStyle w:val="Puslapionumeri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F5641"/>
    <w:multiLevelType w:val="hybridMultilevel"/>
    <w:tmpl w:val="996E7C9C"/>
    <w:lvl w:ilvl="0" w:tplc="6A4434A8">
      <w:start w:val="4"/>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712E52"/>
    <w:multiLevelType w:val="hybridMultilevel"/>
    <w:tmpl w:val="78CCBA02"/>
    <w:lvl w:ilvl="0" w:tplc="8F9CB754">
      <w:start w:val="2"/>
      <w:numFmt w:val="bullet"/>
      <w:lvlText w:val="-"/>
      <w:lvlJc w:val="left"/>
      <w:pPr>
        <w:tabs>
          <w:tab w:val="num" w:pos="567"/>
        </w:tabs>
        <w:ind w:left="567" w:hanging="567"/>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49E76EE4"/>
    <w:multiLevelType w:val="hybridMultilevel"/>
    <w:tmpl w:val="7EC8452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4C9C4666"/>
    <w:multiLevelType w:val="hybridMultilevel"/>
    <w:tmpl w:val="A8FEC4B6"/>
    <w:lvl w:ilvl="0" w:tplc="3B3E3CFC">
      <w:start w:val="35"/>
      <w:numFmt w:val="bullet"/>
      <w:lvlText w:val="-"/>
      <w:lvlJc w:val="left"/>
      <w:pPr>
        <w:tabs>
          <w:tab w:val="num" w:pos="720"/>
        </w:tabs>
        <w:ind w:left="720" w:hanging="36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A115CE"/>
    <w:multiLevelType w:val="hybridMultilevel"/>
    <w:tmpl w:val="4B5670BE"/>
    <w:lvl w:ilvl="0" w:tplc="3D32FCEA">
      <w:start w:val="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236669056">
    <w:abstractNumId w:val="0"/>
  </w:num>
  <w:num w:numId="2" w16cid:durableId="1187908010">
    <w:abstractNumId w:val="3"/>
  </w:num>
  <w:num w:numId="3" w16cid:durableId="224145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99931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3784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2C"/>
    <w:rsid w:val="001E3D2C"/>
    <w:rsid w:val="00222FED"/>
    <w:rsid w:val="005F173E"/>
    <w:rsid w:val="008B3AD4"/>
    <w:rsid w:val="00984A0A"/>
    <w:rsid w:val="00D047C4"/>
    <w:rsid w:val="00EC0D97"/>
    <w:rsid w:val="00EE3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833E"/>
  <w15:chartTrackingRefBased/>
  <w15:docId w15:val="{ED1F26B0-397E-4C4D-9CAB-229644ED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3D2C"/>
    <w:pPr>
      <w:spacing w:after="0" w:line="240" w:lineRule="auto"/>
    </w:pPr>
    <w:rPr>
      <w:rFonts w:eastAsia="Calibri"/>
      <w:kern w:val="0"/>
      <w14:ligatures w14:val="none"/>
    </w:rPr>
  </w:style>
  <w:style w:type="paragraph" w:styleId="Antrat1">
    <w:name w:val="heading 1"/>
    <w:basedOn w:val="prastasis"/>
    <w:next w:val="prastasis"/>
    <w:link w:val="Antrat1Diagrama"/>
    <w:uiPriority w:val="9"/>
    <w:qFormat/>
    <w:rsid w:val="001E3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3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3D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3D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3D2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E3D2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3D2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E3D2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3D2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3D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3D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3D2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3D2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3D2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E3D2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3D2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E3D2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3D2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E3D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3D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3D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3D2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3D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3D2C"/>
    <w:rPr>
      <w:i/>
      <w:iCs/>
      <w:color w:val="404040" w:themeColor="text1" w:themeTint="BF"/>
    </w:rPr>
  </w:style>
  <w:style w:type="paragraph" w:styleId="Sraopastraipa">
    <w:name w:val="List Paragraph"/>
    <w:basedOn w:val="prastasis"/>
    <w:uiPriority w:val="34"/>
    <w:qFormat/>
    <w:rsid w:val="001E3D2C"/>
    <w:pPr>
      <w:ind w:left="720"/>
      <w:contextualSpacing/>
    </w:pPr>
  </w:style>
  <w:style w:type="character" w:styleId="Rykuspabraukimas">
    <w:name w:val="Intense Emphasis"/>
    <w:basedOn w:val="Numatytasispastraiposriftas"/>
    <w:uiPriority w:val="21"/>
    <w:qFormat/>
    <w:rsid w:val="001E3D2C"/>
    <w:rPr>
      <w:i/>
      <w:iCs/>
      <w:color w:val="0F4761" w:themeColor="accent1" w:themeShade="BF"/>
    </w:rPr>
  </w:style>
  <w:style w:type="paragraph" w:styleId="Iskirtacitata">
    <w:name w:val="Intense Quote"/>
    <w:basedOn w:val="prastasis"/>
    <w:next w:val="prastasis"/>
    <w:link w:val="IskirtacitataDiagrama"/>
    <w:uiPriority w:val="30"/>
    <w:qFormat/>
    <w:rsid w:val="001E3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3D2C"/>
    <w:rPr>
      <w:i/>
      <w:iCs/>
      <w:color w:val="0F4761" w:themeColor="accent1" w:themeShade="BF"/>
    </w:rPr>
  </w:style>
  <w:style w:type="character" w:styleId="Rykinuoroda">
    <w:name w:val="Intense Reference"/>
    <w:basedOn w:val="Numatytasispastraiposriftas"/>
    <w:uiPriority w:val="32"/>
    <w:qFormat/>
    <w:rsid w:val="001E3D2C"/>
    <w:rPr>
      <w:b/>
      <w:bCs/>
      <w:smallCaps/>
      <w:color w:val="0F4761" w:themeColor="accent1" w:themeShade="BF"/>
      <w:spacing w:val="5"/>
    </w:rPr>
  </w:style>
  <w:style w:type="paragraph" w:styleId="Porat">
    <w:name w:val="footer"/>
    <w:basedOn w:val="prastasis"/>
    <w:link w:val="PoratDiagrama"/>
    <w:uiPriority w:val="99"/>
    <w:unhideWhenUsed/>
    <w:rsid w:val="001E3D2C"/>
    <w:pPr>
      <w:tabs>
        <w:tab w:val="center" w:pos="4536"/>
        <w:tab w:val="right" w:pos="9072"/>
      </w:tabs>
    </w:pPr>
  </w:style>
  <w:style w:type="character" w:customStyle="1" w:styleId="PoratDiagrama">
    <w:name w:val="Poraštė Diagrama"/>
    <w:basedOn w:val="Numatytasispastraiposriftas"/>
    <w:link w:val="Porat"/>
    <w:uiPriority w:val="99"/>
    <w:rsid w:val="001E3D2C"/>
    <w:rPr>
      <w:rFonts w:eastAsia="Calibri"/>
      <w:kern w:val="0"/>
      <w14:ligatures w14:val="none"/>
    </w:rPr>
  </w:style>
  <w:style w:type="character" w:styleId="Puslapionumeris">
    <w:name w:val="page number"/>
    <w:uiPriority w:val="99"/>
    <w:rsid w:val="001E3D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8841</Words>
  <Characters>5040</Characters>
  <Application>Microsoft Office Word</Application>
  <DocSecurity>0</DocSecurity>
  <Lines>42</Lines>
  <Paragraphs>27</Paragraphs>
  <ScaleCrop>false</ScaleCrop>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2026-03-26T06:17:00Z</dcterms:created>
  <dcterms:modified xsi:type="dcterms:W3CDTF">2026-03-26T06:18:00Z</dcterms:modified>
</cp:coreProperties>
</file>