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14" w:rsidRPr="00EC1637" w:rsidRDefault="00DA1714" w:rsidP="00DA1714">
      <w:pPr>
        <w:tabs>
          <w:tab w:val="clear" w:pos="567"/>
        </w:tabs>
        <w:spacing w:line="240" w:lineRule="auto"/>
        <w:jc w:val="center"/>
        <w:outlineLvl w:val="0"/>
        <w:rPr>
          <w:b/>
          <w:szCs w:val="22"/>
          <w:lang w:val="lt-LT"/>
        </w:rPr>
      </w:pPr>
      <w:r w:rsidRPr="00EC1637">
        <w:rPr>
          <w:b/>
          <w:lang w:val="lt-LT"/>
        </w:rPr>
        <w:t>Pakuotės lapelis: informacija pacientui</w:t>
      </w:r>
    </w:p>
    <w:p w:rsidR="00DA1714" w:rsidRPr="00EC1637" w:rsidRDefault="00DA1714" w:rsidP="00DA1714">
      <w:pPr>
        <w:tabs>
          <w:tab w:val="clear" w:pos="567"/>
        </w:tabs>
        <w:spacing w:line="240" w:lineRule="auto"/>
        <w:jc w:val="center"/>
        <w:outlineLvl w:val="0"/>
        <w:rPr>
          <w:b/>
          <w:szCs w:val="22"/>
          <w:lang w:val="lt-LT"/>
        </w:rPr>
      </w:pPr>
    </w:p>
    <w:p w:rsidR="00DA1714" w:rsidRPr="00EC1637" w:rsidRDefault="00DA1714" w:rsidP="00DA1714">
      <w:pPr>
        <w:numPr>
          <w:ilvl w:val="12"/>
          <w:numId w:val="0"/>
        </w:numPr>
        <w:tabs>
          <w:tab w:val="clear" w:pos="567"/>
        </w:tabs>
        <w:spacing w:line="240" w:lineRule="auto"/>
        <w:jc w:val="center"/>
        <w:rPr>
          <w:b/>
          <w:bCs/>
          <w:szCs w:val="22"/>
          <w:lang w:val="lt-LT"/>
        </w:rPr>
      </w:pPr>
      <w:bookmarkStart w:id="0" w:name="_Hlk103900684"/>
      <w:r w:rsidRPr="00EC1637">
        <w:rPr>
          <w:b/>
          <w:bCs/>
          <w:szCs w:val="22"/>
          <w:lang w:val="lt-LT"/>
        </w:rPr>
        <w:t>Fluorouracil Accord 50 mg/ml injekcinis ar infuzinis tirpalas</w:t>
      </w:r>
    </w:p>
    <w:bookmarkEnd w:id="0"/>
    <w:p w:rsidR="00DA1714" w:rsidRPr="00EC1637" w:rsidRDefault="00DA1714" w:rsidP="00DA1714">
      <w:pPr>
        <w:numPr>
          <w:ilvl w:val="12"/>
          <w:numId w:val="0"/>
        </w:numPr>
        <w:tabs>
          <w:tab w:val="clear" w:pos="567"/>
        </w:tabs>
        <w:spacing w:line="240" w:lineRule="auto"/>
        <w:jc w:val="center"/>
        <w:rPr>
          <w:szCs w:val="22"/>
          <w:lang w:val="lt-LT"/>
        </w:rPr>
      </w:pPr>
      <w:r>
        <w:rPr>
          <w:szCs w:val="22"/>
          <w:lang w:val="lt-LT"/>
        </w:rPr>
        <w:t>f</w:t>
      </w:r>
      <w:r w:rsidRPr="00EC1637">
        <w:rPr>
          <w:szCs w:val="22"/>
          <w:lang w:val="lt-LT"/>
        </w:rPr>
        <w:t>luorouracilas</w:t>
      </w:r>
    </w:p>
    <w:p w:rsidR="00DA1714" w:rsidRPr="00EC1637" w:rsidRDefault="00DA1714" w:rsidP="00DA1714">
      <w:pPr>
        <w:tabs>
          <w:tab w:val="clear" w:pos="567"/>
        </w:tabs>
        <w:spacing w:line="240" w:lineRule="auto"/>
        <w:jc w:val="center"/>
        <w:rPr>
          <w:szCs w:val="22"/>
          <w:lang w:val="lt-LT"/>
        </w:rPr>
      </w:pPr>
    </w:p>
    <w:p w:rsidR="00DA1714" w:rsidRPr="00EC1637" w:rsidRDefault="00DA1714" w:rsidP="00DA1714">
      <w:pPr>
        <w:tabs>
          <w:tab w:val="clear" w:pos="567"/>
        </w:tabs>
        <w:suppressAutoHyphens/>
        <w:spacing w:line="240" w:lineRule="auto"/>
        <w:rPr>
          <w:szCs w:val="22"/>
          <w:lang w:val="lt-LT"/>
        </w:rPr>
      </w:pPr>
      <w:r w:rsidRPr="00EC1637">
        <w:rPr>
          <w:b/>
          <w:szCs w:val="22"/>
          <w:lang w:val="lt-LT"/>
        </w:rPr>
        <w:t>Atidžiai perskaitykite visą šį lapelį, prieš pradėdami vartoti vaistą, nes jame pateikiama Jums svarbi informacija.</w:t>
      </w:r>
    </w:p>
    <w:p w:rsidR="00DA1714" w:rsidRPr="00EC1637" w:rsidRDefault="00DA1714" w:rsidP="00DA1714">
      <w:pPr>
        <w:numPr>
          <w:ilvl w:val="0"/>
          <w:numId w:val="3"/>
        </w:numPr>
        <w:tabs>
          <w:tab w:val="clear" w:pos="567"/>
        </w:tabs>
        <w:spacing w:line="240" w:lineRule="auto"/>
        <w:ind w:left="567" w:right="-2" w:hanging="567"/>
        <w:rPr>
          <w:szCs w:val="22"/>
          <w:lang w:val="lt-LT"/>
        </w:rPr>
      </w:pPr>
      <w:r w:rsidRPr="00EC1637">
        <w:rPr>
          <w:szCs w:val="22"/>
          <w:lang w:val="lt-LT"/>
        </w:rPr>
        <w:t>Neišmeskite šio lapelio, nes vėl gali prireikti jį perskaityti.</w:t>
      </w:r>
    </w:p>
    <w:p w:rsidR="00DA1714" w:rsidRPr="00EC1637" w:rsidRDefault="00DA1714" w:rsidP="00DA1714">
      <w:pPr>
        <w:numPr>
          <w:ilvl w:val="0"/>
          <w:numId w:val="3"/>
        </w:numPr>
        <w:tabs>
          <w:tab w:val="clear" w:pos="567"/>
        </w:tabs>
        <w:spacing w:line="240" w:lineRule="auto"/>
        <w:ind w:left="567" w:right="-2" w:hanging="567"/>
        <w:rPr>
          <w:szCs w:val="22"/>
          <w:lang w:val="lt-LT"/>
        </w:rPr>
      </w:pPr>
      <w:r w:rsidRPr="00EC1637">
        <w:rPr>
          <w:szCs w:val="22"/>
          <w:lang w:val="lt-LT"/>
        </w:rPr>
        <w:t>Jeigu kiltų daugiau klausimų, kreipkitės į gydytoją arba vaistininką.</w:t>
      </w:r>
    </w:p>
    <w:p w:rsidR="00DA1714" w:rsidRPr="00EC1637" w:rsidRDefault="00DA1714" w:rsidP="00DA1714">
      <w:pPr>
        <w:spacing w:line="240" w:lineRule="auto"/>
        <w:ind w:left="567" w:right="-2" w:hanging="567"/>
        <w:rPr>
          <w:szCs w:val="22"/>
          <w:lang w:val="lt-LT"/>
        </w:rPr>
      </w:pPr>
      <w:r w:rsidRPr="00EC1637">
        <w:rPr>
          <w:szCs w:val="22"/>
          <w:lang w:val="lt-LT"/>
        </w:rPr>
        <w:t>-</w:t>
      </w:r>
      <w:r w:rsidRPr="00EC1637">
        <w:rPr>
          <w:szCs w:val="22"/>
          <w:lang w:val="lt-LT"/>
        </w:rPr>
        <w:tab/>
        <w:t>Šis vaistas skirtas tik Jums, todėl kitiems žmonėms jo duoti negalima. Vaistas gali jiems pakenkti (net tiems, kurių ligos požymiai yra tokie patys kaip Jūsų).</w:t>
      </w:r>
    </w:p>
    <w:p w:rsidR="00DA1714" w:rsidRPr="00EC1637" w:rsidRDefault="00DA1714" w:rsidP="00DA1714">
      <w:pPr>
        <w:numPr>
          <w:ilvl w:val="0"/>
          <w:numId w:val="3"/>
        </w:numPr>
        <w:spacing w:line="240" w:lineRule="auto"/>
        <w:ind w:left="567" w:hanging="567"/>
        <w:rPr>
          <w:szCs w:val="22"/>
          <w:lang w:val="lt-LT"/>
        </w:rPr>
      </w:pPr>
      <w:r w:rsidRPr="00EC1637">
        <w:rPr>
          <w:szCs w:val="22"/>
          <w:lang w:val="lt-LT"/>
        </w:rPr>
        <w:t>Jeigu pasireiškė šalutinis poveikis (net jeigu jis šiame lapelyje nenurodytas), kreipkitės į gydytoją arba vaistininką. Žr. 4 skyrių.</w:t>
      </w:r>
    </w:p>
    <w:p w:rsidR="00DA1714" w:rsidRPr="00EC1637" w:rsidRDefault="00DA1714" w:rsidP="00DA1714">
      <w:pPr>
        <w:numPr>
          <w:ilvl w:val="12"/>
          <w:numId w:val="0"/>
        </w:numPr>
        <w:tabs>
          <w:tab w:val="clear" w:pos="567"/>
        </w:tabs>
        <w:spacing w:line="240" w:lineRule="auto"/>
        <w:ind w:right="-2"/>
        <w:outlineLvl w:val="0"/>
        <w:rPr>
          <w:b/>
          <w:szCs w:val="22"/>
          <w:lang w:val="lt-LT"/>
        </w:rPr>
      </w:pPr>
    </w:p>
    <w:p w:rsidR="00DA1714" w:rsidRPr="00EC1637" w:rsidRDefault="00DA1714" w:rsidP="00DA1714">
      <w:pPr>
        <w:pStyle w:val="Antrat4"/>
        <w:rPr>
          <w:bCs/>
          <w:noProof w:val="0"/>
          <w:szCs w:val="22"/>
          <w:lang w:val="lt-LT"/>
        </w:rPr>
      </w:pPr>
      <w:r w:rsidRPr="00EC1637">
        <w:rPr>
          <w:noProof w:val="0"/>
          <w:szCs w:val="22"/>
          <w:lang w:val="lt-LT"/>
        </w:rPr>
        <w:t>Apie ką rašoma šiame lapelyje?</w:t>
      </w:r>
    </w:p>
    <w:p w:rsidR="00DA1714" w:rsidRPr="00EC1637" w:rsidRDefault="00DA1714" w:rsidP="00DA1714">
      <w:pPr>
        <w:spacing w:line="240" w:lineRule="auto"/>
        <w:ind w:left="567" w:hanging="567"/>
        <w:rPr>
          <w:szCs w:val="22"/>
          <w:lang w:val="lt-LT"/>
        </w:rPr>
      </w:pPr>
      <w:r w:rsidRPr="00EC1637">
        <w:rPr>
          <w:szCs w:val="22"/>
          <w:lang w:val="lt-LT"/>
        </w:rPr>
        <w:t>1.</w:t>
      </w:r>
      <w:r w:rsidRPr="00EC1637">
        <w:rPr>
          <w:szCs w:val="22"/>
          <w:lang w:val="lt-LT"/>
        </w:rPr>
        <w:tab/>
        <w:t>Kas yra Fluorouracil Accord ir kam jis vartojamas</w:t>
      </w:r>
    </w:p>
    <w:p w:rsidR="00DA1714" w:rsidRPr="00EC1637" w:rsidRDefault="00DA1714" w:rsidP="00DA1714">
      <w:pPr>
        <w:spacing w:line="240" w:lineRule="auto"/>
        <w:ind w:left="567" w:hanging="567"/>
        <w:rPr>
          <w:szCs w:val="22"/>
          <w:lang w:val="lt-LT"/>
        </w:rPr>
      </w:pPr>
      <w:r w:rsidRPr="00EC1637">
        <w:rPr>
          <w:szCs w:val="22"/>
          <w:lang w:val="lt-LT"/>
        </w:rPr>
        <w:t>2.</w:t>
      </w:r>
      <w:r w:rsidRPr="00EC1637">
        <w:rPr>
          <w:szCs w:val="22"/>
          <w:lang w:val="lt-LT"/>
        </w:rPr>
        <w:tab/>
        <w:t>Kas žinotina prieš vartojant Fluorouracil Accord</w:t>
      </w:r>
    </w:p>
    <w:p w:rsidR="00DA1714" w:rsidRPr="00EC1637" w:rsidRDefault="00DA1714" w:rsidP="00DA1714">
      <w:pPr>
        <w:spacing w:line="240" w:lineRule="auto"/>
        <w:ind w:left="567" w:hanging="567"/>
        <w:rPr>
          <w:szCs w:val="22"/>
          <w:lang w:val="lt-LT"/>
        </w:rPr>
      </w:pPr>
      <w:r w:rsidRPr="00EC1637">
        <w:rPr>
          <w:szCs w:val="22"/>
          <w:lang w:val="lt-LT"/>
        </w:rPr>
        <w:t>3.</w:t>
      </w:r>
      <w:r w:rsidRPr="00EC1637">
        <w:rPr>
          <w:szCs w:val="22"/>
          <w:lang w:val="lt-LT"/>
        </w:rPr>
        <w:tab/>
        <w:t>Kaip vartoti Fluorouracil Accord</w:t>
      </w:r>
    </w:p>
    <w:p w:rsidR="00DA1714" w:rsidRPr="00EC1637" w:rsidRDefault="00DA1714" w:rsidP="00DA1714">
      <w:pPr>
        <w:spacing w:line="240" w:lineRule="auto"/>
        <w:ind w:left="567" w:hanging="567"/>
        <w:rPr>
          <w:szCs w:val="22"/>
          <w:lang w:val="lt-LT"/>
        </w:rPr>
      </w:pPr>
      <w:r w:rsidRPr="00EC1637">
        <w:rPr>
          <w:szCs w:val="22"/>
          <w:lang w:val="lt-LT"/>
        </w:rPr>
        <w:t>4.</w:t>
      </w:r>
      <w:r w:rsidRPr="00EC1637">
        <w:rPr>
          <w:szCs w:val="22"/>
          <w:lang w:val="lt-LT"/>
        </w:rPr>
        <w:tab/>
        <w:t>Galimas šalutinis poveikis</w:t>
      </w:r>
    </w:p>
    <w:p w:rsidR="00DA1714" w:rsidRPr="00EC1637" w:rsidRDefault="00DA1714" w:rsidP="00DA1714">
      <w:pPr>
        <w:spacing w:line="240" w:lineRule="auto"/>
        <w:ind w:left="567" w:hanging="567"/>
        <w:rPr>
          <w:szCs w:val="22"/>
          <w:lang w:val="lt-LT"/>
        </w:rPr>
      </w:pPr>
      <w:r w:rsidRPr="00EC1637">
        <w:rPr>
          <w:szCs w:val="22"/>
          <w:lang w:val="lt-LT"/>
        </w:rPr>
        <w:t>5.</w:t>
      </w:r>
      <w:r w:rsidRPr="00EC1637">
        <w:rPr>
          <w:szCs w:val="22"/>
          <w:lang w:val="lt-LT"/>
        </w:rPr>
        <w:tab/>
        <w:t>Kaip laikyti Fluorouracil Accord</w:t>
      </w:r>
    </w:p>
    <w:p w:rsidR="00DA1714" w:rsidRPr="00EC1637" w:rsidRDefault="00DA1714" w:rsidP="00DA1714">
      <w:pPr>
        <w:spacing w:line="240" w:lineRule="auto"/>
        <w:ind w:left="567" w:hanging="567"/>
        <w:rPr>
          <w:szCs w:val="22"/>
          <w:lang w:val="lt-LT"/>
        </w:rPr>
      </w:pPr>
      <w:r w:rsidRPr="00EC1637">
        <w:rPr>
          <w:szCs w:val="22"/>
          <w:lang w:val="lt-LT"/>
        </w:rPr>
        <w:t>6.</w:t>
      </w:r>
      <w:r w:rsidRPr="00EC1637">
        <w:rPr>
          <w:szCs w:val="22"/>
          <w:lang w:val="lt-LT"/>
        </w:rPr>
        <w:tab/>
        <w:t>Pakuotės turinys ir kita informacija</w:t>
      </w:r>
    </w:p>
    <w:p w:rsidR="00DA1714" w:rsidRPr="00EC1637" w:rsidRDefault="00DA1714" w:rsidP="00DA1714">
      <w:pPr>
        <w:numPr>
          <w:ilvl w:val="12"/>
          <w:numId w:val="0"/>
        </w:numPr>
        <w:tabs>
          <w:tab w:val="clear" w:pos="567"/>
        </w:tabs>
        <w:spacing w:line="240" w:lineRule="auto"/>
        <w:rPr>
          <w:szCs w:val="22"/>
          <w:lang w:val="lt-LT"/>
        </w:rPr>
      </w:pPr>
    </w:p>
    <w:p w:rsidR="00DA1714" w:rsidRPr="00EC1637" w:rsidRDefault="00DA1714" w:rsidP="00DA1714">
      <w:pPr>
        <w:numPr>
          <w:ilvl w:val="12"/>
          <w:numId w:val="0"/>
        </w:numPr>
        <w:spacing w:line="240" w:lineRule="auto"/>
        <w:ind w:left="567" w:hanging="567"/>
        <w:outlineLvl w:val="0"/>
        <w:rPr>
          <w:b/>
          <w:caps/>
          <w:szCs w:val="22"/>
          <w:lang w:val="lt-LT"/>
        </w:rPr>
      </w:pPr>
      <w:r w:rsidRPr="00EC1637">
        <w:rPr>
          <w:b/>
          <w:szCs w:val="22"/>
          <w:lang w:val="lt-LT"/>
        </w:rPr>
        <w:t>1.</w:t>
      </w:r>
      <w:r w:rsidRPr="00EC1637">
        <w:rPr>
          <w:b/>
          <w:szCs w:val="22"/>
          <w:lang w:val="lt-LT"/>
        </w:rPr>
        <w:tab/>
        <w:t>Kas yra Fluorouracil Accord ir kam jis vartojamas</w:t>
      </w:r>
    </w:p>
    <w:p w:rsidR="00DA1714" w:rsidRPr="00EC1637" w:rsidRDefault="00DA1714" w:rsidP="00DA1714">
      <w:pPr>
        <w:spacing w:line="240" w:lineRule="auto"/>
        <w:ind w:left="567" w:hanging="567"/>
        <w:rPr>
          <w:szCs w:val="22"/>
          <w:lang w:val="lt-LT"/>
        </w:rPr>
      </w:pPr>
    </w:p>
    <w:p w:rsidR="00DA1714" w:rsidRPr="00EC1637" w:rsidRDefault="00DA1714" w:rsidP="00DA1714">
      <w:pPr>
        <w:spacing w:line="240" w:lineRule="auto"/>
        <w:rPr>
          <w:szCs w:val="22"/>
          <w:lang w:val="lt-LT"/>
        </w:rPr>
      </w:pPr>
      <w:r w:rsidRPr="00EC1637">
        <w:rPr>
          <w:szCs w:val="22"/>
          <w:lang w:val="lt-LT"/>
        </w:rPr>
        <w:t>Jūsų vaisto pavadinimas yra Fluorouracil Accord 50 mg/ml injekcinis ar infuzinis tirpalas, tačiau toliau šiame lapelyje jis bus vadinamas Fluorouracil Accord.</w:t>
      </w:r>
    </w:p>
    <w:p w:rsidR="00DA1714" w:rsidRPr="00EC1637" w:rsidRDefault="00DA1714" w:rsidP="00DA1714">
      <w:pPr>
        <w:spacing w:line="240" w:lineRule="auto"/>
        <w:rPr>
          <w:szCs w:val="22"/>
          <w:lang w:val="lt-LT"/>
        </w:rPr>
      </w:pPr>
    </w:p>
    <w:p w:rsidR="00DA1714" w:rsidRPr="00EC1637" w:rsidRDefault="00DA1714" w:rsidP="00DA1714">
      <w:pPr>
        <w:spacing w:line="240" w:lineRule="auto"/>
        <w:rPr>
          <w:b/>
          <w:szCs w:val="22"/>
          <w:lang w:val="lt-LT"/>
        </w:rPr>
      </w:pPr>
      <w:r w:rsidRPr="00EC1637">
        <w:rPr>
          <w:b/>
          <w:szCs w:val="22"/>
          <w:lang w:val="lt-LT"/>
        </w:rPr>
        <w:t>Kas yra Fluorouracil Accord?</w:t>
      </w:r>
    </w:p>
    <w:p w:rsidR="00DA1714" w:rsidRPr="00EC1637" w:rsidRDefault="00DA1714" w:rsidP="00DA1714">
      <w:pPr>
        <w:spacing w:line="240" w:lineRule="auto"/>
        <w:rPr>
          <w:b/>
          <w:szCs w:val="22"/>
          <w:lang w:val="lt-LT"/>
        </w:rPr>
      </w:pPr>
    </w:p>
    <w:p w:rsidR="00DA1714" w:rsidRPr="00EC1637" w:rsidRDefault="00DA1714" w:rsidP="00DA1714">
      <w:pPr>
        <w:spacing w:line="240" w:lineRule="auto"/>
        <w:rPr>
          <w:szCs w:val="22"/>
          <w:lang w:val="lt-LT"/>
        </w:rPr>
      </w:pPr>
      <w:r w:rsidRPr="00EC1637">
        <w:rPr>
          <w:szCs w:val="22"/>
          <w:lang w:val="lt-LT"/>
        </w:rPr>
        <w:t>Fluorouracil Accord sudėtyje yra veikliosios medžiagos fluorouracilo. Tai vaistas nuo vėžio. Tai yra chemoterapijos dalis.</w:t>
      </w:r>
    </w:p>
    <w:p w:rsidR="00DA1714" w:rsidRPr="00EC1637" w:rsidRDefault="00DA1714" w:rsidP="00DA1714">
      <w:pPr>
        <w:spacing w:line="240" w:lineRule="auto"/>
        <w:rPr>
          <w:szCs w:val="22"/>
          <w:lang w:val="lt-LT"/>
        </w:rPr>
      </w:pPr>
    </w:p>
    <w:p w:rsidR="00DA1714" w:rsidRPr="00EC1637" w:rsidRDefault="00DA1714" w:rsidP="00DA1714">
      <w:pPr>
        <w:spacing w:line="240" w:lineRule="auto"/>
        <w:rPr>
          <w:b/>
          <w:szCs w:val="22"/>
          <w:lang w:val="lt-LT"/>
        </w:rPr>
      </w:pPr>
      <w:r w:rsidRPr="00EC1637">
        <w:rPr>
          <w:b/>
          <w:szCs w:val="22"/>
          <w:lang w:val="lt-LT"/>
        </w:rPr>
        <w:t>Kam vartojamas Fluorouracil Accord?</w:t>
      </w:r>
    </w:p>
    <w:p w:rsidR="00DA1714" w:rsidRPr="00EC1637" w:rsidRDefault="00DA1714" w:rsidP="00DA1714">
      <w:pPr>
        <w:spacing w:line="240" w:lineRule="auto"/>
        <w:rPr>
          <w:szCs w:val="22"/>
          <w:lang w:val="lt-LT"/>
        </w:rPr>
      </w:pPr>
    </w:p>
    <w:p w:rsidR="00DA1714" w:rsidRPr="00EC1637" w:rsidRDefault="00DA1714" w:rsidP="00DA1714">
      <w:pPr>
        <w:spacing w:line="240" w:lineRule="auto"/>
        <w:rPr>
          <w:szCs w:val="22"/>
          <w:lang w:val="lt-LT"/>
        </w:rPr>
      </w:pPr>
      <w:r w:rsidRPr="00EC1637">
        <w:rPr>
          <w:szCs w:val="22"/>
          <w:lang w:val="lt-LT"/>
        </w:rPr>
        <w:t>Fluorouracil Accord gydoma daugelis dažnai pasireiškiančio vėžio rūšių, ypač storosios žarnos, stemplės, kasos, skrandžio, galvos ir kaklo bei krūties vėžys. Šio vaisto galima vartoti kartu su kitais preparatais nuo vėžio arba gydant spinduliais.</w:t>
      </w:r>
    </w:p>
    <w:p w:rsidR="00DA1714" w:rsidRPr="00EC1637" w:rsidRDefault="00DA1714" w:rsidP="00DA1714">
      <w:pPr>
        <w:spacing w:line="240" w:lineRule="auto"/>
        <w:rPr>
          <w:szCs w:val="22"/>
          <w:lang w:val="lt-LT"/>
        </w:rPr>
      </w:pPr>
    </w:p>
    <w:p w:rsidR="00DA1714" w:rsidRPr="00EC1637" w:rsidRDefault="00DA1714" w:rsidP="00DA1714">
      <w:pPr>
        <w:spacing w:line="240" w:lineRule="auto"/>
        <w:rPr>
          <w:szCs w:val="22"/>
          <w:lang w:val="lt-LT"/>
        </w:rPr>
      </w:pPr>
      <w:r w:rsidRPr="00EC1637">
        <w:rPr>
          <w:szCs w:val="22"/>
          <w:lang w:val="lt-LT"/>
        </w:rPr>
        <w:t>Jeigu nesijaučiate geriau arba jaučiatės blogiau, turite pasitarti su gydytoju.</w:t>
      </w:r>
    </w:p>
    <w:p w:rsidR="00DA1714" w:rsidRPr="00EC1637" w:rsidRDefault="00DA1714" w:rsidP="00DA1714">
      <w:pPr>
        <w:spacing w:line="240" w:lineRule="auto"/>
        <w:rPr>
          <w:szCs w:val="22"/>
          <w:lang w:val="lt-LT"/>
        </w:rPr>
      </w:pPr>
    </w:p>
    <w:p w:rsidR="00DA1714" w:rsidRPr="00EC1637" w:rsidRDefault="00DA1714" w:rsidP="00DA1714">
      <w:pPr>
        <w:numPr>
          <w:ilvl w:val="12"/>
          <w:numId w:val="0"/>
        </w:numPr>
        <w:tabs>
          <w:tab w:val="clear" w:pos="567"/>
        </w:tabs>
        <w:spacing w:line="240" w:lineRule="auto"/>
        <w:rPr>
          <w:szCs w:val="22"/>
          <w:lang w:val="lt-LT"/>
        </w:rPr>
      </w:pPr>
    </w:p>
    <w:p w:rsidR="00DA1714" w:rsidRPr="00EC1637" w:rsidRDefault="00DA1714" w:rsidP="00DA1714">
      <w:pPr>
        <w:numPr>
          <w:ilvl w:val="12"/>
          <w:numId w:val="0"/>
        </w:numPr>
        <w:spacing w:line="240" w:lineRule="auto"/>
        <w:ind w:left="567" w:hanging="567"/>
        <w:outlineLvl w:val="0"/>
        <w:rPr>
          <w:b/>
          <w:caps/>
          <w:szCs w:val="22"/>
          <w:lang w:val="lt-LT"/>
        </w:rPr>
      </w:pPr>
      <w:r w:rsidRPr="00EC1637">
        <w:rPr>
          <w:b/>
          <w:szCs w:val="22"/>
          <w:lang w:val="lt-LT"/>
        </w:rPr>
        <w:t>2.</w:t>
      </w:r>
      <w:r w:rsidRPr="00EC1637">
        <w:rPr>
          <w:b/>
          <w:szCs w:val="22"/>
          <w:lang w:val="lt-LT"/>
        </w:rPr>
        <w:tab/>
        <w:t>Kas žinotina prieš vartojant Fluorouracil Accord</w:t>
      </w:r>
    </w:p>
    <w:p w:rsidR="00DA1714" w:rsidRPr="00EC1637" w:rsidRDefault="00DA1714" w:rsidP="00DA1714">
      <w:pPr>
        <w:spacing w:line="240" w:lineRule="auto"/>
        <w:ind w:left="567" w:hanging="567"/>
        <w:rPr>
          <w:szCs w:val="22"/>
          <w:lang w:val="lt-LT"/>
        </w:rPr>
      </w:pPr>
    </w:p>
    <w:p w:rsidR="00DA1714" w:rsidRPr="00EC1637" w:rsidRDefault="00DA1714" w:rsidP="00DA1714">
      <w:pPr>
        <w:spacing w:line="240" w:lineRule="auto"/>
        <w:ind w:left="567" w:hanging="567"/>
        <w:rPr>
          <w:b/>
          <w:bCs/>
          <w:szCs w:val="22"/>
          <w:lang w:val="lt-LT"/>
        </w:rPr>
      </w:pPr>
      <w:r w:rsidRPr="00EC1637">
        <w:rPr>
          <w:b/>
          <w:bCs/>
          <w:szCs w:val="22"/>
          <w:lang w:val="lt-LT"/>
        </w:rPr>
        <w:t>Fluorouracil Accord vartoti draudžiama:</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yra alergija fluorouracilui arba bet kuriai pagalbinei šio vaisto medžiagai (jos išvardytos 6 skyriuje);</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po ilgos ligos esate labai nusilpęs;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sergate sunkia infekcine liga (pvz., vėjaraupiais arba juostine pūsleline);</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Jūsų navikas yra nepiktybinis;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kitoks gydymas nuo vėžio (įskaitant gydymą spinduliais) pažeidė Jūsų kaulų čiulpus;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vartojate antivirusinių vaistų brivudino, sorivudino ar jų chemiškai susijusių analogų. Fluorouracilo negalima vartoti 4 savaites po gydymo brivudinu, sorivudinu ar jų chemiškai giminingais analogais;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maitinate krūtimi;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segate sunkia kepenų liga;</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esate homozigotiškas dihidropirimidindehidrogenazės (DPD) fermentui. </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lastRenderedPageBreak/>
        <w:t>jeigu jums yra fermento dihidropirimidindehidrogenazės (DPD) aktyvumo sumažėjimas arba stoka.</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Prieš pradėdami vartoti šio vaisto, pasakykite gydytojui, jei kuri nors iš aukščiau išvardytų sąlygų Jums tinka.</w:t>
      </w:r>
    </w:p>
    <w:p w:rsidR="00DA1714" w:rsidRPr="00EC1637" w:rsidRDefault="00DA1714" w:rsidP="00DA1714">
      <w:pPr>
        <w:tabs>
          <w:tab w:val="clear" w:pos="567"/>
        </w:tabs>
        <w:spacing w:line="240" w:lineRule="auto"/>
        <w:rPr>
          <w:szCs w:val="22"/>
          <w:lang w:val="lt-LT"/>
        </w:rPr>
      </w:pPr>
    </w:p>
    <w:p w:rsidR="00DA1714" w:rsidRPr="00EC1637" w:rsidRDefault="00DA1714" w:rsidP="00DA1714">
      <w:pPr>
        <w:pStyle w:val="Antrat4"/>
        <w:rPr>
          <w:bCs/>
          <w:noProof w:val="0"/>
          <w:szCs w:val="22"/>
          <w:lang w:val="lt-LT"/>
        </w:rPr>
      </w:pPr>
      <w:r w:rsidRPr="00EC1637">
        <w:rPr>
          <w:noProof w:val="0"/>
          <w:szCs w:val="22"/>
          <w:lang w:val="lt-LT"/>
        </w:rPr>
        <w:t xml:space="preserve">Įspėjimai ir atsargumo priemonės </w:t>
      </w:r>
    </w:p>
    <w:p w:rsidR="00DA1714" w:rsidRPr="00EC1637" w:rsidRDefault="00DA1714" w:rsidP="00DA1714">
      <w:pPr>
        <w:numPr>
          <w:ilvl w:val="12"/>
          <w:numId w:val="0"/>
        </w:numPr>
        <w:tabs>
          <w:tab w:val="clear" w:pos="567"/>
        </w:tabs>
        <w:spacing w:line="240" w:lineRule="auto"/>
        <w:ind w:right="-2"/>
        <w:rPr>
          <w:szCs w:val="22"/>
          <w:lang w:val="lt-LT"/>
        </w:rPr>
      </w:pPr>
      <w:r w:rsidRPr="00EC1637">
        <w:rPr>
          <w:szCs w:val="22"/>
          <w:lang w:val="lt-LT"/>
        </w:rPr>
        <w:t>Pasitarkite su gydytoju, vaistininku arba slaugytoja, prieš pradėdami vartoti Fluorouracil Accord.</w:t>
      </w:r>
    </w:p>
    <w:p w:rsidR="00DA1714" w:rsidRPr="00EC1637" w:rsidRDefault="00DA1714" w:rsidP="00DA1714">
      <w:pPr>
        <w:spacing w:line="240" w:lineRule="auto"/>
        <w:ind w:left="567" w:hanging="567"/>
        <w:rPr>
          <w:szCs w:val="22"/>
          <w:lang w:val="lt-LT"/>
        </w:rPr>
      </w:pPr>
      <w:r w:rsidRPr="00EC1637">
        <w:rPr>
          <w:szCs w:val="22"/>
          <w:lang w:val="lt-LT"/>
        </w:rPr>
        <w:t>Specialių atsargumo priemonių reikia:</w:t>
      </w:r>
    </w:p>
    <w:p w:rsidR="00DA1714" w:rsidRPr="00EC1637" w:rsidRDefault="00DA1714" w:rsidP="00DA1714">
      <w:pPr>
        <w:spacing w:line="240" w:lineRule="auto"/>
        <w:ind w:left="567" w:hanging="567"/>
        <w:rPr>
          <w:b/>
          <w:szCs w:val="22"/>
          <w:lang w:val="lt-LT"/>
        </w:rPr>
      </w:pP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Jūsų kaulų čiulpai normaliai negamina kraujo ląstelių (norėdamas tai patikrinti, gydytojas atliks kraujo tyrimą);</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yra bet koks inkstų sutrikimas;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yra bet koks kepenų sutrikimas, įskaitant geltą (odos pageltimą);</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sirgote krūtinės angina (krūtinės skausmas) arba sirgote širdies liga, nes Jums gali būti didesnė krūtinės anginos priepuolio ar širdies priepuolio tikimybė arba atliekant EKG tyrimą Jums gali būti nustatyta širdies sutrikimų požymių;</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Jūsų dubens sritis buvo gydoma didele spindulių doze;</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navikai išplito (metastazavo) į kaulų čiulpus;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Jūsų sveikata apskritai bloga ir netekote daug svorio;</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per pastarąsias 30 dienų Jums buvo atlikta operacija;</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yra virškinimo traktą veikiančių pašalinių poveikių (burnos išopėjimas (stomatitas), viduriavimas, kraujavimas iš virškinimo trakto) arba kraujavimas iš bet kurios vietos; </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jums yra nustatytas sumažėjęs fermento DPD (dihidropirimidindehidrogenazės) aktyvumas; </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jeigu turite širdies problemų. Jei gydymo metu pajuntate bet kokio pobūdžio skausmą krūtinėje, pasakykite apie tai savo gydytojui;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kuriam nors Jūsų šeimos nariui yra dalinė arba visiška fermento dihidropirimidindehidrogenazės (DPD) stoka. </w:t>
      </w:r>
    </w:p>
    <w:p w:rsidR="00DA1714" w:rsidRPr="00EC1637" w:rsidRDefault="00DA1714" w:rsidP="00DA1714">
      <w:pPr>
        <w:tabs>
          <w:tab w:val="clear" w:pos="567"/>
        </w:tabs>
        <w:spacing w:line="240" w:lineRule="auto"/>
        <w:rPr>
          <w:szCs w:val="22"/>
          <w:lang w:val="lt-LT"/>
        </w:rPr>
      </w:pPr>
      <w:r w:rsidRPr="00EC1637">
        <w:rPr>
          <w:szCs w:val="22"/>
          <w:lang w:val="lt-LT"/>
        </w:rPr>
        <w:t>DPD stoka: DPD stoka yra genetinė būklė, kuri paprastai nėra susijusi su sveikatos sutrikimais, nebent vartojote tam tikrų vaistų. Jeigu Jums yra DPD stoka ir vartojate Fluorouracil Accord, Jums yra padidėjusi sunkaus šalutinio poveikio (nurodyto 4 skyriuje „Galimas šalutinis poveikis“) rizika. Prieš pradedant gydymą, rekomenduojama ištirti, ar Jums nėra DPD stokos. Jeigu Jums nėra šio fermento aktyvumo, Fluorouracil Accord Jums vartoti negalima. Jeigu Jums yra sumažėjęs fermento aktyvumas (dalinė stoka), gydytojas gali skirti sumažintą dozę. Jeigu Jūsų DPD stokos tyrimo rezultatas yra neigiamas, vis tiek gali pasireikšti sunkus ir gyvybei pavojingas šalutinis poveikis.</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Nedelsdami kreipkitės į gydytoją, jei nerimaujate dėl kurio nors šalutinio poveikio arba pastebėjote kokį nors papildomą šalutinį poveikį, nenurodytą šiame lapelyje (žr. 4 skyrių „Galimas šalutinis poveikis“).</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Nedelsdami kreipkitės į sveikatos priežiūros specialistą, jeigu pasireiškia šie požymiai arba simptomai: nauji sumišimo, orientacijos praradimo ar kitaip pasikeitusios protinės būklės, sutrikusio balanso ar koordinacijos, regėjimo sutrikimų atvejai. Tai gali būti encefalopatijos požymiai, kurie, jų negydant, gali tapti komos ir mirties priežastimi.</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Prieš pradėdami vartoti šį vaistą, pasakykite gydytojui, jei kuris nors iš ankščiau išvardytų punktų Jums tinka.</w:t>
      </w:r>
    </w:p>
    <w:p w:rsidR="00DA1714" w:rsidRPr="00EC1637" w:rsidRDefault="00DA1714" w:rsidP="00DA1714">
      <w:pPr>
        <w:tabs>
          <w:tab w:val="clear" w:pos="567"/>
        </w:tabs>
        <w:spacing w:line="240" w:lineRule="auto"/>
        <w:rPr>
          <w:szCs w:val="22"/>
          <w:lang w:val="lt-LT"/>
        </w:rPr>
      </w:pPr>
      <w:r w:rsidRPr="00EC1637">
        <w:rPr>
          <w:szCs w:val="22"/>
          <w:lang w:val="lt-LT"/>
        </w:rPr>
        <w:t>Fluorouracilas gali sukelti jautrumą saulės šviesai. Dėl to gali padidėti odos reakcijos. Norėdami to išvengti, vartodami vaisto turite labai vengti tiesioginių saulės spindulių ir nenaudokite saulės lempos arba soliariumo.</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Reikia vengti UV spindulių poveikio (pvz., natūralios saulės šviesos, soliariumų).</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Gydymas fluorouracilu gali padidinti spindulių sukeltos nekrozės (audinių ar odos žūties) tikimybę po spindulinio gydymo.</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r w:rsidRPr="00EC1637">
        <w:rPr>
          <w:szCs w:val="22"/>
          <w:lang w:val="lt-LT"/>
        </w:rPr>
        <w:t xml:space="preserve">Fluorouracilo vartojimas buvo susijęs su </w:t>
      </w:r>
      <w:r>
        <w:rPr>
          <w:szCs w:val="22"/>
          <w:lang w:val="lt-LT"/>
        </w:rPr>
        <w:t>plaštakų</w:t>
      </w:r>
      <w:r w:rsidRPr="00BD3E44">
        <w:rPr>
          <w:szCs w:val="22"/>
          <w:lang w:val="lt-LT"/>
        </w:rPr>
        <w:t xml:space="preserve"> ir p</w:t>
      </w:r>
      <w:r>
        <w:rPr>
          <w:szCs w:val="22"/>
          <w:lang w:val="lt-LT"/>
        </w:rPr>
        <w:t>ė</w:t>
      </w:r>
      <w:r w:rsidRPr="00BD3E44">
        <w:rPr>
          <w:szCs w:val="22"/>
          <w:lang w:val="lt-LT"/>
        </w:rPr>
        <w:t>dų</w:t>
      </w:r>
      <w:r w:rsidRPr="00EC1637">
        <w:rPr>
          <w:szCs w:val="22"/>
          <w:lang w:val="lt-LT"/>
        </w:rPr>
        <w:t xml:space="preserve"> sindromu, pasireiškiančiu dilgčiojimu delnuose ir paduose, kuris per kelias dienas gali pereiti į skausmą laikant daiktus ar vaikštant. Delnai ir padai patinsta ir tampa jautrūs.</w:t>
      </w:r>
    </w:p>
    <w:p w:rsidR="00DA1714" w:rsidRPr="00EC1637" w:rsidRDefault="00DA1714" w:rsidP="00DA1714">
      <w:pPr>
        <w:tabs>
          <w:tab w:val="clear" w:pos="567"/>
        </w:tabs>
        <w:spacing w:line="240" w:lineRule="auto"/>
        <w:rPr>
          <w:szCs w:val="22"/>
          <w:lang w:val="lt-LT"/>
        </w:rPr>
      </w:pPr>
    </w:p>
    <w:p w:rsidR="00DA1714" w:rsidRPr="00EC1637" w:rsidRDefault="00DA1714" w:rsidP="00DA1714">
      <w:pPr>
        <w:spacing w:line="240" w:lineRule="auto"/>
        <w:ind w:left="567" w:hanging="567"/>
        <w:rPr>
          <w:b/>
          <w:szCs w:val="22"/>
          <w:lang w:val="lt-LT"/>
        </w:rPr>
      </w:pPr>
      <w:r w:rsidRPr="00EC1637">
        <w:rPr>
          <w:b/>
          <w:szCs w:val="22"/>
          <w:lang w:val="lt-LT"/>
        </w:rPr>
        <w:t>Kiti vaistai ir Fluorouracil Accord</w:t>
      </w:r>
    </w:p>
    <w:p w:rsidR="00DA1714" w:rsidRPr="00EC1637" w:rsidRDefault="00DA1714" w:rsidP="00DA1714">
      <w:pPr>
        <w:tabs>
          <w:tab w:val="clear" w:pos="567"/>
        </w:tabs>
        <w:spacing w:line="240" w:lineRule="auto"/>
        <w:rPr>
          <w:szCs w:val="22"/>
          <w:lang w:val="lt-LT"/>
        </w:rPr>
      </w:pPr>
      <w:r w:rsidRPr="00EC1637">
        <w:rPr>
          <w:szCs w:val="22"/>
          <w:lang w:val="lt-LT"/>
        </w:rPr>
        <w:t>Jeigu vartojate ar neseniai vartojote kitų vaistų arba dėl to nesate tikri, apie tai pasakykite gydytojui arba vaistininkui.</w:t>
      </w:r>
    </w:p>
    <w:p w:rsidR="00DA1714" w:rsidRPr="00EC1637" w:rsidRDefault="00DA1714" w:rsidP="00DA1714">
      <w:pPr>
        <w:tabs>
          <w:tab w:val="clear" w:pos="567"/>
        </w:tabs>
        <w:spacing w:line="240" w:lineRule="auto"/>
        <w:rPr>
          <w:szCs w:val="22"/>
          <w:lang w:val="lt-LT"/>
        </w:rPr>
      </w:pPr>
      <w:r w:rsidRPr="00EC1637">
        <w:rPr>
          <w:szCs w:val="22"/>
          <w:lang w:val="lt-LT"/>
        </w:rPr>
        <w:t>Jeigu vartojate kitų vaistų, reikia ypatingo atsargumo, nes kai kurie jų gali sąveikauti su Fluorouracil Accord:</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Metotreksatas,</w:t>
      </w:r>
      <w:r w:rsidRPr="00EC1637">
        <w:rPr>
          <w:lang w:val="lt-LT"/>
        </w:rPr>
        <w:t xml:space="preserve"> </w:t>
      </w:r>
      <w:r w:rsidRPr="00EC1637">
        <w:rPr>
          <w:szCs w:val="22"/>
          <w:lang w:val="lt-LT"/>
        </w:rPr>
        <w:t xml:space="preserve">ciklofosfamidas, cisplatina, vinorelbinas (vaistai nuo vėžio). </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Metronidazolas (antibiotikas).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Folino rūgštis (taip pat vadinama kalcio folinatu arba kalcio leukovorinu, jo vartojama žalingam vaistų nuo vėžio poveikiui mažinti).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Alopurinolis (juo gydoma podagra).</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Cimetidinas (juo gydomos skrandžio opos).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Varfarinas (jo vartojama kraujo krešulių gydymui).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Interferonas alfa (</w:t>
      </w:r>
      <w:r w:rsidRPr="00EC1637">
        <w:rPr>
          <w:lang w:val="lt-LT"/>
        </w:rPr>
        <w:t>vart</w:t>
      </w:r>
      <w:r w:rsidRPr="00EC1637">
        <w:rPr>
          <w:szCs w:val="22"/>
          <w:lang w:val="lt-LT"/>
        </w:rPr>
        <w:t>ojamas limfomų ir lėtinio hepatito gydymui).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Brivudinas, sorivudinas ar jų chemiškai giminingi analogai (antivirusiniai vaistai).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Fenitoinas (jo vartojama epilepsijai (priepuoliams) bei nereguliariam širdies plakimui kontroliuoti).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Reikia vengti gyvų vakcinų, nes jos gali sukelti rimtų ar mirtinų infekcijų. Reikia vengti kontakto su žmonėmis, kurie neseniai buvo paskiepyti poliomielito viruso vakcina. Galima skiepytis negyvomis arba inaktyvuotomis vakcinomis, tačiau atsakas gali būti sutrikęs.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Spindulinis gydymas.</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Levamizolis (vaistas nuo kirmėlių infekcijų).</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Tamoksifenas </w:t>
      </w:r>
      <w:r w:rsidRPr="00EC1637">
        <w:rPr>
          <w:lang w:val="lt-LT"/>
        </w:rPr>
        <w:t>(vartojamas kai kurių tipų krūties vėžio gydymui).</w:t>
      </w:r>
    </w:p>
    <w:p w:rsidR="00DA1714" w:rsidRPr="00EC1637" w:rsidRDefault="00DA1714" w:rsidP="00DA1714">
      <w:pPr>
        <w:numPr>
          <w:ilvl w:val="0"/>
          <w:numId w:val="1"/>
        </w:numPr>
        <w:tabs>
          <w:tab w:val="clear" w:pos="567"/>
          <w:tab w:val="clear" w:pos="1080"/>
        </w:tabs>
        <w:spacing w:line="240" w:lineRule="auto"/>
        <w:ind w:left="567" w:hanging="567"/>
        <w:rPr>
          <w:szCs w:val="22"/>
          <w:lang w:val="lt-LT"/>
        </w:rPr>
      </w:pPr>
      <w:r w:rsidRPr="00EC1637">
        <w:rPr>
          <w:szCs w:val="22"/>
          <w:lang w:val="lt-LT"/>
        </w:rPr>
        <w:t>Klozapinas (vartojamas kai kurių psichikos sutrikimų gydymui).</w:t>
      </w:r>
    </w:p>
    <w:p w:rsidR="00DA1714" w:rsidRPr="00EC1637" w:rsidRDefault="00DA1714" w:rsidP="00DA1714">
      <w:pPr>
        <w:spacing w:line="240" w:lineRule="auto"/>
        <w:rPr>
          <w:szCs w:val="22"/>
          <w:lang w:val="lt-LT"/>
        </w:rPr>
      </w:pPr>
    </w:p>
    <w:p w:rsidR="00DA1714" w:rsidRPr="00EC1637" w:rsidRDefault="00DA1714" w:rsidP="00DA1714">
      <w:pPr>
        <w:spacing w:line="240" w:lineRule="auto"/>
        <w:rPr>
          <w:color w:val="000000"/>
          <w:shd w:val="clear" w:color="auto" w:fill="FFFFFF"/>
          <w:lang w:val="lt-LT"/>
        </w:rPr>
      </w:pPr>
      <w:r w:rsidRPr="00EC1637">
        <w:rPr>
          <w:color w:val="000000"/>
          <w:shd w:val="clear" w:color="auto" w:fill="FFFFFF"/>
          <w:lang w:val="lt-LT"/>
        </w:rPr>
        <w:t>Jeigu vartojate arba neseniai vartojote kitų vaistų, įskaitant įsigytus be recepto, pasakykite gydytojui arba vaistininkui.</w:t>
      </w:r>
    </w:p>
    <w:p w:rsidR="00DA1714" w:rsidRPr="00EC1637" w:rsidRDefault="00DA1714" w:rsidP="00DA1714">
      <w:pPr>
        <w:numPr>
          <w:ilvl w:val="12"/>
          <w:numId w:val="0"/>
        </w:numPr>
        <w:tabs>
          <w:tab w:val="clear" w:pos="567"/>
          <w:tab w:val="left" w:pos="1290"/>
        </w:tabs>
        <w:spacing w:line="240" w:lineRule="auto"/>
        <w:ind w:right="-2"/>
        <w:rPr>
          <w:szCs w:val="22"/>
          <w:lang w:val="lt-LT"/>
        </w:rPr>
      </w:pPr>
    </w:p>
    <w:p w:rsidR="00DA1714" w:rsidRPr="00EC1637" w:rsidRDefault="00DA1714" w:rsidP="00DA1714">
      <w:pPr>
        <w:pStyle w:val="Antrat4"/>
        <w:rPr>
          <w:noProof w:val="0"/>
          <w:szCs w:val="22"/>
          <w:lang w:val="lt-LT"/>
        </w:rPr>
      </w:pPr>
      <w:r w:rsidRPr="00EC1637">
        <w:rPr>
          <w:noProof w:val="0"/>
          <w:szCs w:val="22"/>
          <w:lang w:val="lt-LT"/>
        </w:rPr>
        <w:t>Nėštumas, žindymo laikotarpis ir vaisingumas</w:t>
      </w:r>
    </w:p>
    <w:p w:rsidR="00DA1714" w:rsidRPr="00EC1637" w:rsidRDefault="00DA1714" w:rsidP="00DA1714">
      <w:pPr>
        <w:spacing w:line="240" w:lineRule="auto"/>
        <w:ind w:left="567" w:hanging="567"/>
        <w:rPr>
          <w:b/>
          <w:szCs w:val="22"/>
          <w:lang w:val="lt-LT"/>
        </w:rPr>
      </w:pPr>
    </w:p>
    <w:p w:rsidR="00DA1714" w:rsidRPr="00EC1637" w:rsidRDefault="00DA1714" w:rsidP="00DA1714">
      <w:pPr>
        <w:spacing w:line="240" w:lineRule="auto"/>
        <w:rPr>
          <w:szCs w:val="22"/>
          <w:u w:val="single"/>
          <w:lang w:val="lt-LT"/>
        </w:rPr>
      </w:pPr>
      <w:r w:rsidRPr="00EC1637">
        <w:rPr>
          <w:szCs w:val="22"/>
          <w:u w:val="single"/>
          <w:lang w:val="lt-LT"/>
        </w:rPr>
        <w:t xml:space="preserve">Nėštumas </w:t>
      </w:r>
    </w:p>
    <w:p w:rsidR="00DA1714" w:rsidRPr="00EC1637" w:rsidRDefault="00DA1714" w:rsidP="00DA1714">
      <w:pPr>
        <w:spacing w:line="240" w:lineRule="auto"/>
        <w:rPr>
          <w:szCs w:val="22"/>
          <w:lang w:val="lt-LT"/>
        </w:rPr>
      </w:pPr>
      <w:r w:rsidRPr="00EC1637">
        <w:rPr>
          <w:szCs w:val="22"/>
          <w:lang w:val="lt-LT"/>
        </w:rPr>
        <w:t>Jeigu esate nėščia, žindote kūdikį, manote, kad galbūt esate nėščia, arba planuojate pastoti, tai prieš vartodama šį vaistą pasitarkite su gydytoju.</w:t>
      </w:r>
    </w:p>
    <w:p w:rsidR="00DA1714" w:rsidRPr="00EC1637" w:rsidRDefault="00DA1714" w:rsidP="00DA1714">
      <w:pPr>
        <w:spacing w:line="240" w:lineRule="auto"/>
        <w:rPr>
          <w:szCs w:val="22"/>
          <w:lang w:val="lt-LT"/>
        </w:rPr>
      </w:pPr>
    </w:p>
    <w:p w:rsidR="00DA1714" w:rsidRPr="00EC1637" w:rsidRDefault="00DA1714" w:rsidP="00DA1714">
      <w:pPr>
        <w:spacing w:line="240" w:lineRule="auto"/>
        <w:rPr>
          <w:szCs w:val="22"/>
          <w:lang w:val="lt-LT"/>
        </w:rPr>
      </w:pPr>
      <w:r w:rsidRPr="00EC1637">
        <w:rPr>
          <w:szCs w:val="22"/>
          <w:lang w:val="lt-LT"/>
        </w:rPr>
        <w:t>Nėštumo metu fluorouracilo galima vartoti tik tuo atveju, jei galima nauda pateisina galimą riziką vaisiui. Jei gydymo metu pastojote, turite informuoti gydytoją ir pasinaudoti genetinio konsultavimo paslaugomis.</w:t>
      </w:r>
    </w:p>
    <w:p w:rsidR="00DA1714" w:rsidRPr="00EC1637" w:rsidRDefault="00DA1714" w:rsidP="00DA1714">
      <w:pPr>
        <w:spacing w:line="240" w:lineRule="auto"/>
        <w:rPr>
          <w:szCs w:val="22"/>
          <w:lang w:val="lt-LT"/>
        </w:rPr>
      </w:pPr>
    </w:p>
    <w:p w:rsidR="00DA1714" w:rsidRPr="00EC1637" w:rsidRDefault="00DA1714" w:rsidP="00DA1714">
      <w:pPr>
        <w:spacing w:line="240" w:lineRule="auto"/>
        <w:rPr>
          <w:szCs w:val="22"/>
          <w:lang w:val="lt-LT"/>
        </w:rPr>
      </w:pPr>
      <w:r w:rsidRPr="00EC1637">
        <w:rPr>
          <w:szCs w:val="22"/>
          <w:lang w:val="lt-LT"/>
        </w:rPr>
        <w:t xml:space="preserve">Gydymo fluorouracilu metu ir mažiausiai 6 mėnesius po jo moterys turi vengti pastoti ir naudoti labai veiksmingą kontracepcijos metodą. </w:t>
      </w:r>
    </w:p>
    <w:p w:rsidR="00DA1714" w:rsidRPr="00EC1637" w:rsidRDefault="00DA1714" w:rsidP="00DA1714">
      <w:pPr>
        <w:spacing w:line="240" w:lineRule="auto"/>
        <w:rPr>
          <w:szCs w:val="22"/>
          <w:lang w:val="lt-LT"/>
        </w:rPr>
      </w:pPr>
    </w:p>
    <w:p w:rsidR="00DA1714" w:rsidRPr="00EC1637" w:rsidRDefault="00DA1714" w:rsidP="00DA1714">
      <w:pPr>
        <w:spacing w:line="240" w:lineRule="auto"/>
        <w:rPr>
          <w:szCs w:val="22"/>
          <w:u w:val="single"/>
          <w:lang w:val="lt-LT"/>
        </w:rPr>
      </w:pPr>
      <w:r w:rsidRPr="00EC1637">
        <w:rPr>
          <w:szCs w:val="22"/>
          <w:u w:val="single"/>
          <w:lang w:val="lt-LT"/>
        </w:rPr>
        <w:t>Žindymas</w:t>
      </w:r>
    </w:p>
    <w:p w:rsidR="00DA1714" w:rsidRPr="00EC1637" w:rsidRDefault="00DA1714" w:rsidP="00DA1714">
      <w:pPr>
        <w:spacing w:line="240" w:lineRule="auto"/>
        <w:rPr>
          <w:szCs w:val="22"/>
          <w:lang w:val="lt-LT"/>
        </w:rPr>
      </w:pPr>
      <w:r w:rsidRPr="00EC1637">
        <w:rPr>
          <w:szCs w:val="22"/>
          <w:lang w:val="lt-LT"/>
        </w:rPr>
        <w:t>Kadangi nežinoma, ar fluorouracilo patenka į gydomos moters pieną, prieš gydymą Fluorouracil Accord žindymą reikia nutraukti.</w:t>
      </w:r>
    </w:p>
    <w:p w:rsidR="00DA1714" w:rsidRPr="00EC1637" w:rsidRDefault="00DA1714" w:rsidP="00DA1714">
      <w:pPr>
        <w:spacing w:line="240" w:lineRule="auto"/>
        <w:rPr>
          <w:szCs w:val="22"/>
          <w:lang w:val="lt-LT"/>
        </w:rPr>
      </w:pPr>
    </w:p>
    <w:p w:rsidR="00DA1714" w:rsidRPr="00EC1637" w:rsidRDefault="00DA1714" w:rsidP="00DA1714">
      <w:pPr>
        <w:spacing w:line="240" w:lineRule="auto"/>
        <w:ind w:left="567" w:hanging="567"/>
        <w:rPr>
          <w:szCs w:val="22"/>
          <w:lang w:val="lt-LT"/>
        </w:rPr>
      </w:pPr>
      <w:r w:rsidRPr="00EC1637">
        <w:rPr>
          <w:szCs w:val="22"/>
          <w:lang w:val="lt-LT"/>
        </w:rPr>
        <w:t>Prieš vartojant bet kokį vaistą, būtina pasitarti su gydytoju.</w:t>
      </w:r>
    </w:p>
    <w:p w:rsidR="00DA1714" w:rsidRPr="00EC1637" w:rsidRDefault="00DA1714" w:rsidP="00DA1714">
      <w:pPr>
        <w:spacing w:line="240" w:lineRule="auto"/>
        <w:rPr>
          <w:szCs w:val="22"/>
          <w:lang w:val="lt-LT"/>
        </w:rPr>
      </w:pPr>
    </w:p>
    <w:p w:rsidR="00DA1714" w:rsidRPr="00EC1637" w:rsidRDefault="00DA1714" w:rsidP="00DA1714">
      <w:pPr>
        <w:spacing w:line="240" w:lineRule="auto"/>
        <w:rPr>
          <w:szCs w:val="22"/>
          <w:u w:val="single"/>
          <w:lang w:val="lt-LT"/>
        </w:rPr>
      </w:pPr>
      <w:r w:rsidRPr="00EC1637">
        <w:rPr>
          <w:szCs w:val="22"/>
          <w:u w:val="single"/>
          <w:lang w:val="lt-LT"/>
        </w:rPr>
        <w:t>Vaisingumas</w:t>
      </w:r>
    </w:p>
    <w:p w:rsidR="00DA1714" w:rsidRPr="00EC1637" w:rsidRDefault="00DA1714" w:rsidP="00DA1714">
      <w:pPr>
        <w:spacing w:line="240" w:lineRule="auto"/>
        <w:rPr>
          <w:szCs w:val="22"/>
          <w:lang w:val="lt-LT"/>
        </w:rPr>
      </w:pPr>
      <w:r w:rsidRPr="00EC1637">
        <w:rPr>
          <w:szCs w:val="22"/>
          <w:lang w:val="lt-LT"/>
        </w:rPr>
        <w:t>Fluorouracilu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rsidR="00DA1714" w:rsidRPr="00EC1637" w:rsidRDefault="00DA1714" w:rsidP="00DA1714">
      <w:pPr>
        <w:spacing w:line="240" w:lineRule="auto"/>
        <w:ind w:left="567" w:hanging="567"/>
        <w:rPr>
          <w:szCs w:val="22"/>
          <w:lang w:val="lt-LT"/>
        </w:rPr>
      </w:pPr>
    </w:p>
    <w:p w:rsidR="00DA1714" w:rsidRPr="00EC1637" w:rsidRDefault="00DA1714" w:rsidP="00DA1714">
      <w:pPr>
        <w:spacing w:line="240" w:lineRule="auto"/>
        <w:ind w:left="567" w:hanging="567"/>
        <w:rPr>
          <w:b/>
          <w:szCs w:val="22"/>
          <w:lang w:val="lt-LT"/>
        </w:rPr>
      </w:pPr>
      <w:r w:rsidRPr="00EC1637">
        <w:rPr>
          <w:b/>
          <w:szCs w:val="22"/>
          <w:lang w:val="lt-LT"/>
        </w:rPr>
        <w:t>Vairavimas ir mechanizmų valdymas</w:t>
      </w:r>
    </w:p>
    <w:p w:rsidR="00DA1714" w:rsidRPr="00EC1637" w:rsidRDefault="00DA1714" w:rsidP="00DA1714">
      <w:pPr>
        <w:spacing w:line="240" w:lineRule="auto"/>
        <w:ind w:left="567" w:hanging="567"/>
        <w:rPr>
          <w:b/>
          <w:szCs w:val="22"/>
          <w:lang w:val="lt-LT"/>
        </w:rPr>
      </w:pPr>
    </w:p>
    <w:p w:rsidR="00DA1714" w:rsidRPr="00EC1637" w:rsidRDefault="00DA1714" w:rsidP="00DA1714">
      <w:pPr>
        <w:spacing w:line="240" w:lineRule="auto"/>
        <w:rPr>
          <w:szCs w:val="22"/>
          <w:lang w:val="lt-LT"/>
        </w:rPr>
      </w:pPr>
      <w:r w:rsidRPr="00EC1637">
        <w:rPr>
          <w:szCs w:val="22"/>
          <w:lang w:val="lt-LT"/>
        </w:rPr>
        <w:t>Nevairuokite ir nevaldykite mechanizmų, nes fluorouracilas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rsidR="00DA1714" w:rsidRPr="00EC1637" w:rsidRDefault="00DA1714" w:rsidP="00DA1714">
      <w:pPr>
        <w:spacing w:line="240" w:lineRule="auto"/>
        <w:rPr>
          <w:szCs w:val="22"/>
          <w:lang w:val="lt-LT"/>
        </w:rPr>
      </w:pPr>
    </w:p>
    <w:p w:rsidR="00DA1714" w:rsidRPr="00EC1637" w:rsidRDefault="00DA1714" w:rsidP="00DA1714">
      <w:pPr>
        <w:spacing w:line="240" w:lineRule="auto"/>
        <w:rPr>
          <w:b/>
          <w:szCs w:val="22"/>
          <w:lang w:val="lt-LT"/>
        </w:rPr>
      </w:pPr>
      <w:r w:rsidRPr="00EC1637">
        <w:rPr>
          <w:b/>
          <w:szCs w:val="22"/>
          <w:lang w:val="lt-LT"/>
        </w:rPr>
        <w:t>Fluorouracil Accord sudėtyje yra natrio</w:t>
      </w:r>
    </w:p>
    <w:p w:rsidR="00DA1714" w:rsidRPr="00EC1637" w:rsidRDefault="00DA1714" w:rsidP="00DA1714">
      <w:pPr>
        <w:spacing w:line="240" w:lineRule="auto"/>
        <w:rPr>
          <w:szCs w:val="22"/>
          <w:lang w:val="lt-LT"/>
        </w:rPr>
      </w:pPr>
      <w:r w:rsidRPr="00EC1637">
        <w:rPr>
          <w:szCs w:val="22"/>
          <w:lang w:val="lt-LT"/>
        </w:rPr>
        <w:t>Fluorouracil Accord didžiausioje paros dozėje (600 mg/m</w:t>
      </w:r>
      <w:r w:rsidRPr="00EC1637">
        <w:rPr>
          <w:szCs w:val="22"/>
          <w:vertAlign w:val="superscript"/>
          <w:lang w:val="lt-LT"/>
        </w:rPr>
        <w:t>2</w:t>
      </w:r>
      <w:r w:rsidRPr="00EC1637">
        <w:rPr>
          <w:szCs w:val="22"/>
          <w:lang w:val="lt-LT"/>
        </w:rPr>
        <w:t>) yra 7,78 mmol (178,2 mg) natrio. Būtina atsižvelgti, jei kontroliuojamas natrio kiekis maiste.</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keepNext/>
        <w:numPr>
          <w:ilvl w:val="12"/>
          <w:numId w:val="0"/>
        </w:numPr>
        <w:spacing w:line="240" w:lineRule="auto"/>
        <w:ind w:left="567" w:hanging="567"/>
        <w:outlineLvl w:val="0"/>
        <w:rPr>
          <w:b/>
          <w:caps/>
          <w:szCs w:val="22"/>
          <w:lang w:val="lt-LT"/>
        </w:rPr>
      </w:pPr>
      <w:r w:rsidRPr="00EC1637">
        <w:rPr>
          <w:b/>
          <w:szCs w:val="22"/>
          <w:lang w:val="lt-LT"/>
        </w:rPr>
        <w:t>3.</w:t>
      </w:r>
      <w:r w:rsidRPr="00EC1637">
        <w:rPr>
          <w:b/>
          <w:szCs w:val="22"/>
          <w:lang w:val="lt-LT"/>
        </w:rPr>
        <w:tab/>
        <w:t>Kaip vartoti Fluorouracil Accord</w:t>
      </w:r>
    </w:p>
    <w:p w:rsidR="00DA1714" w:rsidRPr="00EC1637" w:rsidRDefault="00DA1714" w:rsidP="00DA1714">
      <w:pPr>
        <w:keepNext/>
        <w:spacing w:line="240" w:lineRule="auto"/>
        <w:rPr>
          <w:szCs w:val="22"/>
          <w:lang w:val="lt-LT"/>
        </w:rPr>
      </w:pPr>
    </w:p>
    <w:p w:rsidR="00DA1714" w:rsidRPr="00EC1637" w:rsidRDefault="00DA1714" w:rsidP="00DA1714">
      <w:pPr>
        <w:keepNext/>
        <w:spacing w:line="240" w:lineRule="auto"/>
        <w:rPr>
          <w:b/>
          <w:bCs/>
          <w:szCs w:val="22"/>
          <w:lang w:val="lt-LT"/>
        </w:rPr>
      </w:pPr>
      <w:r w:rsidRPr="00EC1637">
        <w:rPr>
          <w:b/>
          <w:bCs/>
          <w:szCs w:val="22"/>
          <w:lang w:val="lt-LT"/>
        </w:rPr>
        <w:t>Rekomenduojama dozė</w:t>
      </w:r>
    </w:p>
    <w:p w:rsidR="00DA1714" w:rsidRPr="00EC1637" w:rsidRDefault="00DA1714" w:rsidP="00DA1714">
      <w:pPr>
        <w:keepNext/>
        <w:spacing w:line="240" w:lineRule="auto"/>
        <w:rPr>
          <w:szCs w:val="22"/>
          <w:lang w:val="lt-LT"/>
        </w:rPr>
      </w:pPr>
      <w:r w:rsidRPr="00EC1637">
        <w:rPr>
          <w:szCs w:val="22"/>
          <w:lang w:val="lt-LT"/>
        </w:rPr>
        <w:t>Gydytojas nustatys Jums tinkamą fluorouracilo injekcinio arba infuzinio tirpalo dozę ir kaip dažnai ją reikia vartoti.</w:t>
      </w:r>
    </w:p>
    <w:p w:rsidR="00DA1714" w:rsidRPr="00EC1637" w:rsidRDefault="00DA1714" w:rsidP="00DA1714">
      <w:pPr>
        <w:keepNext/>
        <w:spacing w:line="240" w:lineRule="auto"/>
        <w:rPr>
          <w:szCs w:val="22"/>
          <w:lang w:val="lt-LT"/>
        </w:rPr>
      </w:pPr>
    </w:p>
    <w:p w:rsidR="00DA1714" w:rsidRPr="00EC1637" w:rsidRDefault="00DA1714" w:rsidP="00DA1714">
      <w:pPr>
        <w:keepNext/>
        <w:spacing w:line="240" w:lineRule="auto"/>
        <w:rPr>
          <w:szCs w:val="22"/>
          <w:lang w:val="lt-LT"/>
        </w:rPr>
      </w:pPr>
      <w:r w:rsidRPr="00EC1637">
        <w:rPr>
          <w:szCs w:val="22"/>
          <w:lang w:val="lt-LT"/>
        </w:rPr>
        <w:t>Vaisto dozė, kuri bus skirta Jums, priklauso nuo Jūsų medicininės būklės, kūno svorio, nuo to, ar buvote neseniai operuotas, bei nuo to, kaip dirba Jūsų kaulų čiulpai, kepenys ir inkstai. Pirmojo gydymo kurso metu vaisto gali būti vartojama kasdien arba kas savaitę. Vėlesni kursai gali būti skiriami atsižvelgiant į Jūsų reakciją į gydymą. Be to, gydymas gali būti derinamas su gydymu spinduliais.</w:t>
      </w:r>
    </w:p>
    <w:p w:rsidR="00DA1714" w:rsidRPr="00EC1637" w:rsidRDefault="00DA1714" w:rsidP="00DA1714">
      <w:pPr>
        <w:keepNext/>
        <w:spacing w:line="240" w:lineRule="auto"/>
        <w:rPr>
          <w:szCs w:val="22"/>
          <w:lang w:val="lt-LT"/>
        </w:rPr>
      </w:pPr>
      <w:r w:rsidRPr="00EC1637">
        <w:rPr>
          <w:szCs w:val="22"/>
          <w:lang w:val="lt-LT"/>
        </w:rPr>
        <w:t>Fluorouracilo nerekomenduojama vartoti vaikams, nes nepakanka duomenų apie jo saugumą ir veiksmingumą.</w:t>
      </w:r>
    </w:p>
    <w:p w:rsidR="00DA1714" w:rsidRPr="00EC1637" w:rsidRDefault="00DA1714" w:rsidP="00DA1714">
      <w:pPr>
        <w:keepNext/>
        <w:spacing w:line="240" w:lineRule="auto"/>
        <w:rPr>
          <w:szCs w:val="22"/>
          <w:lang w:val="lt-LT"/>
        </w:rPr>
      </w:pPr>
    </w:p>
    <w:p w:rsidR="00DA1714" w:rsidRPr="00EC1637" w:rsidRDefault="00DA1714" w:rsidP="00DA1714">
      <w:pPr>
        <w:spacing w:line="240" w:lineRule="auto"/>
        <w:rPr>
          <w:szCs w:val="22"/>
          <w:lang w:val="lt-LT"/>
        </w:rPr>
      </w:pPr>
      <w:r w:rsidRPr="00EC1637">
        <w:rPr>
          <w:szCs w:val="22"/>
          <w:lang w:val="lt-LT"/>
        </w:rPr>
        <w:t>Šis vaistas prieš vartojimą gali būti skiedžiamas gliukozės ar natrio chlorido tirpalu arba injekciniu vandeniu. Vaisto bus vartojama į veną, bus atliekama arba įprasta injekcija, arba lėtai lašinama (infuzuojama).</w:t>
      </w:r>
    </w:p>
    <w:p w:rsidR="00DA1714" w:rsidRPr="00EC1637" w:rsidRDefault="00DA1714" w:rsidP="00DA1714">
      <w:pPr>
        <w:spacing w:line="240" w:lineRule="auto"/>
        <w:rPr>
          <w:szCs w:val="22"/>
          <w:lang w:val="lt-LT"/>
        </w:rPr>
      </w:pPr>
    </w:p>
    <w:p w:rsidR="00DA1714" w:rsidRPr="00EC1637" w:rsidRDefault="00DA1714" w:rsidP="00DA1714">
      <w:pPr>
        <w:spacing w:line="240" w:lineRule="auto"/>
        <w:ind w:left="567" w:hanging="567"/>
        <w:rPr>
          <w:b/>
          <w:szCs w:val="22"/>
          <w:lang w:val="lt-LT"/>
        </w:rPr>
      </w:pPr>
      <w:r w:rsidRPr="00EC1637">
        <w:rPr>
          <w:b/>
          <w:szCs w:val="22"/>
          <w:lang w:val="lt-LT"/>
        </w:rPr>
        <w:t xml:space="preserve">Pavartojus per didelę </w:t>
      </w:r>
      <w:r w:rsidRPr="00EC1637">
        <w:rPr>
          <w:b/>
          <w:bCs/>
          <w:szCs w:val="22"/>
          <w:lang w:val="lt-LT"/>
        </w:rPr>
        <w:t>Fluorouracil Accord</w:t>
      </w:r>
      <w:r w:rsidRPr="00EC1637">
        <w:rPr>
          <w:b/>
          <w:szCs w:val="22"/>
          <w:lang w:val="lt-LT"/>
        </w:rPr>
        <w:t xml:space="preserve"> dozę</w:t>
      </w:r>
    </w:p>
    <w:p w:rsidR="00DA1714" w:rsidRPr="00EC1637" w:rsidRDefault="00DA1714" w:rsidP="00DA1714">
      <w:pPr>
        <w:spacing w:line="240" w:lineRule="auto"/>
        <w:rPr>
          <w:szCs w:val="22"/>
          <w:lang w:val="lt-LT"/>
        </w:rPr>
      </w:pPr>
      <w:r w:rsidRPr="00EC1637">
        <w:rPr>
          <w:szCs w:val="22"/>
          <w:lang w:val="lt-LT"/>
        </w:rPr>
        <w:t>Kadangi šį vaistą Jums suleis gydytojas arba slaugytojas, suvartoti per mažą ar per didelę dozę beveik neįmanoma, tačiau jei kas nors Jums kelia susirūpinimą, pasitarkite su gydytoju arba slaugytoju.</w:t>
      </w:r>
    </w:p>
    <w:p w:rsidR="00DA1714" w:rsidRPr="00EC1637" w:rsidRDefault="00DA1714" w:rsidP="00DA1714">
      <w:pPr>
        <w:spacing w:line="240" w:lineRule="auto"/>
        <w:rPr>
          <w:szCs w:val="22"/>
          <w:lang w:val="lt-LT"/>
        </w:rPr>
      </w:pPr>
      <w:r w:rsidRPr="00EC1637">
        <w:rPr>
          <w:szCs w:val="22"/>
          <w:lang w:val="lt-LT"/>
        </w:rPr>
        <w:t>Gydymo Fluorouracil Accord metu ir po jo reikės atlikti kraujo tyrimus, kad būtų patikrintas ląstelių kiekis Jūsų kraujyje. Jei baltųjų kraujo ląstelių kiekis sumažės per daug, gydymas gali būti sustabdytas.</w:t>
      </w:r>
    </w:p>
    <w:p w:rsidR="00DA1714" w:rsidRPr="00EC1637" w:rsidRDefault="00DA1714" w:rsidP="00DA1714">
      <w:pPr>
        <w:numPr>
          <w:ilvl w:val="12"/>
          <w:numId w:val="0"/>
        </w:numPr>
        <w:tabs>
          <w:tab w:val="clear" w:pos="567"/>
        </w:tabs>
        <w:spacing w:line="240" w:lineRule="auto"/>
        <w:ind w:right="-2"/>
        <w:rPr>
          <w:szCs w:val="22"/>
          <w:lang w:val="lt-LT"/>
        </w:rPr>
      </w:pPr>
      <w:r w:rsidRPr="00EC1637">
        <w:rPr>
          <w:szCs w:val="22"/>
          <w:lang w:val="lt-LT"/>
        </w:rPr>
        <w:t>Pavartojus per didelę fluorouracilo dozę, gali atsirasti pykinimas, vėmimas, viduriavimas, sunkus gleivinės uždegimas, virškinimo trakto opų bei kraujavimas iš jo. Jeigu kiltų daugiau klausimų dėl šio vaisto vartojimo, kreipkitės į gydytoją.</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keepNext/>
        <w:jc w:val="both"/>
        <w:outlineLvl w:val="3"/>
        <w:rPr>
          <w:b/>
          <w:bCs/>
          <w:szCs w:val="28"/>
          <w:lang w:val="lt-LT" w:eastAsia="x-none"/>
        </w:rPr>
      </w:pPr>
      <w:r w:rsidRPr="00EC1637">
        <w:rPr>
          <w:b/>
          <w:bCs/>
          <w:szCs w:val="28"/>
          <w:lang w:val="lt-LT" w:eastAsia="x-none"/>
        </w:rPr>
        <w:t>Pamiršus pavartoti Fluorouracil Accord</w:t>
      </w:r>
    </w:p>
    <w:p w:rsidR="00DA1714" w:rsidRPr="00EC1637" w:rsidRDefault="00DA1714" w:rsidP="00DA1714">
      <w:pPr>
        <w:numPr>
          <w:ilvl w:val="12"/>
          <w:numId w:val="0"/>
        </w:numPr>
        <w:tabs>
          <w:tab w:val="clear" w:pos="567"/>
        </w:tabs>
        <w:spacing w:line="240" w:lineRule="auto"/>
        <w:ind w:right="-2"/>
        <w:rPr>
          <w:szCs w:val="24"/>
          <w:lang w:val="lt-LT"/>
        </w:rPr>
      </w:pPr>
      <w:r w:rsidRPr="00EC1637">
        <w:rPr>
          <w:szCs w:val="24"/>
          <w:lang w:val="lt-LT"/>
        </w:rPr>
        <w:t>Negalima vartoti dvigubos dozės norint kompensuoti praleistą dozę.</w:t>
      </w:r>
    </w:p>
    <w:p w:rsidR="00DA1714" w:rsidRPr="00EC1637" w:rsidRDefault="00DA1714" w:rsidP="00DA1714">
      <w:pPr>
        <w:numPr>
          <w:ilvl w:val="12"/>
          <w:numId w:val="0"/>
        </w:numPr>
        <w:tabs>
          <w:tab w:val="clear" w:pos="567"/>
        </w:tabs>
        <w:spacing w:line="240" w:lineRule="auto"/>
        <w:ind w:right="-2"/>
        <w:rPr>
          <w:szCs w:val="24"/>
          <w:lang w:val="lt-LT"/>
        </w:rPr>
      </w:pP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spacing w:line="240" w:lineRule="auto"/>
        <w:ind w:left="567" w:hanging="567"/>
        <w:outlineLvl w:val="0"/>
        <w:rPr>
          <w:b/>
          <w:caps/>
          <w:szCs w:val="22"/>
          <w:lang w:val="lt-LT"/>
        </w:rPr>
      </w:pPr>
      <w:r w:rsidRPr="00EC1637">
        <w:rPr>
          <w:b/>
          <w:caps/>
          <w:szCs w:val="22"/>
          <w:lang w:val="lt-LT"/>
        </w:rPr>
        <w:t>4.</w:t>
      </w:r>
      <w:r w:rsidRPr="00EC1637">
        <w:rPr>
          <w:b/>
          <w:caps/>
          <w:szCs w:val="22"/>
          <w:lang w:val="lt-LT"/>
        </w:rPr>
        <w:tab/>
      </w:r>
      <w:r w:rsidRPr="00EC1637">
        <w:rPr>
          <w:b/>
          <w:szCs w:val="22"/>
          <w:lang w:val="lt-LT"/>
        </w:rPr>
        <w:t>Galimas šalutinis poveikis</w:t>
      </w:r>
    </w:p>
    <w:p w:rsidR="00DA1714" w:rsidRPr="00EC1637" w:rsidRDefault="00DA1714" w:rsidP="00DA1714">
      <w:pPr>
        <w:spacing w:line="240" w:lineRule="auto"/>
        <w:ind w:left="567" w:hanging="567"/>
        <w:rPr>
          <w:szCs w:val="22"/>
          <w:lang w:val="lt-LT"/>
        </w:rPr>
      </w:pPr>
    </w:p>
    <w:p w:rsidR="00DA1714" w:rsidRPr="00EC1637" w:rsidRDefault="00DA1714" w:rsidP="00DA1714">
      <w:pPr>
        <w:numPr>
          <w:ilvl w:val="12"/>
          <w:numId w:val="0"/>
        </w:numPr>
        <w:tabs>
          <w:tab w:val="clear" w:pos="567"/>
        </w:tabs>
        <w:spacing w:line="240" w:lineRule="auto"/>
        <w:ind w:right="-29"/>
        <w:rPr>
          <w:szCs w:val="22"/>
          <w:lang w:val="lt-LT"/>
        </w:rPr>
      </w:pPr>
      <w:r w:rsidRPr="00EC1637">
        <w:rPr>
          <w:szCs w:val="22"/>
          <w:lang w:val="lt-LT"/>
        </w:rPr>
        <w:t>Šis vaistas, kaip ir visi kiti, gali sukelti šalutinį poveikį, nors jis pasireiškia ne visiems žmonėms.</w:t>
      </w:r>
    </w:p>
    <w:p w:rsidR="00DA1714" w:rsidRPr="00EC1637" w:rsidRDefault="00DA1714" w:rsidP="00DA1714">
      <w:pPr>
        <w:numPr>
          <w:ilvl w:val="12"/>
          <w:numId w:val="0"/>
        </w:numPr>
        <w:tabs>
          <w:tab w:val="clear" w:pos="567"/>
        </w:tabs>
        <w:spacing w:line="240" w:lineRule="auto"/>
        <w:ind w:right="-29"/>
        <w:rPr>
          <w:szCs w:val="22"/>
          <w:lang w:val="lt-LT"/>
        </w:rPr>
      </w:pPr>
    </w:p>
    <w:p w:rsidR="00DA1714" w:rsidRPr="00EC1637" w:rsidRDefault="00DA1714" w:rsidP="00DA1714">
      <w:pPr>
        <w:pStyle w:val="prastasiniatinklio"/>
        <w:spacing w:before="0" w:beforeAutospacing="0" w:after="0" w:afterAutospacing="0"/>
        <w:rPr>
          <w:b/>
          <w:sz w:val="22"/>
          <w:szCs w:val="22"/>
          <w:lang w:val="lt-LT"/>
        </w:rPr>
      </w:pPr>
      <w:r w:rsidRPr="00EC1637">
        <w:rPr>
          <w:b/>
          <w:sz w:val="22"/>
          <w:szCs w:val="22"/>
          <w:lang w:val="lt-LT"/>
        </w:rPr>
        <w:t>Jeigu pasireikš kuris nors iš toliau išvardintų poveikių, nedelsdami kreipkitės į gydytoją:</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sunki alerginė reakcija – gali atsirasti staigus niežtintis išbėrimas (dilgėlinė), rankų, pėdų, kulkšnių, veido, lūpų, burnos ar ryklės tinimas (dėl ko gali būti sunku ryti arba kvėpuoti), ir galite jausti, kad nualpsite;</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krūtinės skausmai;</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kruvinos arba juodos išmatos;</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burnos skausmas ar išopėjimas;</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lastRenderedPageBreak/>
        <w:t>rankų ar pėdų tirpimas, dilgčiojimas ar drebulys;</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širdies priepuolis ar kitos širdies problemos, pvz., pagreitėjęs širdies ritmas ir dusulys;</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leukoencefalopatijos (smegenų ligos) simptomai – silpnumas, sutrikusi rankų ir kojų koordinacija, mąstymo ar kalbos sutrikimai, regos ar atminties problemos, traukuliai, galvos skausmai;</w:t>
      </w:r>
    </w:p>
    <w:p w:rsidR="00DA1714" w:rsidRPr="00EC1637" w:rsidRDefault="00DA1714" w:rsidP="00DA1714">
      <w:pPr>
        <w:pStyle w:val="prastasiniatinklio"/>
        <w:numPr>
          <w:ilvl w:val="0"/>
          <w:numId w:val="3"/>
        </w:numPr>
        <w:spacing w:before="0" w:beforeAutospacing="0" w:after="0" w:afterAutospacing="0"/>
        <w:rPr>
          <w:sz w:val="22"/>
          <w:szCs w:val="22"/>
          <w:lang w:val="lt-LT"/>
        </w:rPr>
      </w:pPr>
      <w:r w:rsidRPr="00EC1637">
        <w:rPr>
          <w:sz w:val="22"/>
          <w:szCs w:val="22"/>
          <w:lang w:val="lt-LT"/>
        </w:rPr>
        <w:t>dusulys.</w:t>
      </w:r>
    </w:p>
    <w:p w:rsidR="00DA1714" w:rsidRPr="00EC1637" w:rsidRDefault="00DA1714" w:rsidP="00DA1714">
      <w:pPr>
        <w:pStyle w:val="prastasiniatinklio"/>
        <w:spacing w:before="0" w:beforeAutospacing="0" w:after="0" w:afterAutospacing="0"/>
        <w:ind w:left="360"/>
        <w:rPr>
          <w:sz w:val="22"/>
          <w:szCs w:val="22"/>
          <w:lang w:val="lt-LT"/>
        </w:rPr>
      </w:pPr>
    </w:p>
    <w:p w:rsidR="00DA1714" w:rsidRDefault="00DA1714" w:rsidP="00DA1714">
      <w:pPr>
        <w:pStyle w:val="prastasiniatinklio"/>
        <w:spacing w:before="0" w:beforeAutospacing="0" w:after="0" w:afterAutospacing="0"/>
        <w:rPr>
          <w:sz w:val="22"/>
          <w:szCs w:val="22"/>
          <w:lang w:val="lt-LT"/>
        </w:rPr>
      </w:pPr>
      <w:r w:rsidRPr="00EC1637">
        <w:rPr>
          <w:sz w:val="22"/>
          <w:szCs w:val="22"/>
          <w:lang w:val="lt-LT"/>
        </w:rPr>
        <w:t xml:space="preserve">Šie šalutinio poveikio reiškiniai yra labai rimti. Jums gali prireikti skubios medicininės pagalbos. </w:t>
      </w:r>
    </w:p>
    <w:p w:rsidR="00DA1714" w:rsidRDefault="00DA1714" w:rsidP="00DA1714">
      <w:pPr>
        <w:spacing w:line="240" w:lineRule="auto"/>
        <w:rPr>
          <w:b/>
          <w:bCs/>
          <w:szCs w:val="22"/>
          <w:lang w:val="lt-LT"/>
        </w:rPr>
      </w:pPr>
    </w:p>
    <w:p w:rsidR="00DA1714" w:rsidRPr="00EC1637" w:rsidRDefault="00DA1714" w:rsidP="00DA1714">
      <w:pPr>
        <w:spacing w:line="240" w:lineRule="auto"/>
        <w:rPr>
          <w:b/>
          <w:bCs/>
          <w:szCs w:val="22"/>
          <w:lang w:val="lt-LT"/>
        </w:rPr>
      </w:pPr>
      <w:r w:rsidRPr="00EC1637">
        <w:rPr>
          <w:b/>
          <w:bCs/>
          <w:szCs w:val="22"/>
          <w:lang w:val="lt-LT"/>
        </w:rPr>
        <w:t>Labai dažni šalutinio poveikio reiškiniai (gali pasireikšti ne rečiau kaip 1 iš 10 asmenų):</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Gerklės skausmas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 xml:space="preserve">Nepakankamas širdies aprūpinimas krauju, kuris matomas širdies tyrime (EKG) </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Kaulų čiulpų slopinimas (sutrikimas, kai kaulų čiulpai gamina mažiau visų tipų kraujo ląstelių [pancitopenija])</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 xml:space="preserve">Neutropenija ir leukopenija (nenormaliai mažas baltųjų </w:t>
      </w:r>
      <w:r w:rsidRPr="00EC1637">
        <w:rPr>
          <w:szCs w:val="22"/>
          <w:lang w:val="lt-LT"/>
        </w:rPr>
        <w:t xml:space="preserve">kraujo ląstelių skaičius </w:t>
      </w:r>
      <w:r w:rsidRPr="00EC1637">
        <w:rPr>
          <w:bCs/>
          <w:szCs w:val="22"/>
          <w:lang w:val="lt-LT"/>
        </w:rPr>
        <w:t>kraujyje)</w:t>
      </w:r>
    </w:p>
    <w:p w:rsidR="00DA1714" w:rsidRPr="00EC1637" w:rsidRDefault="00DA1714" w:rsidP="00DA1714">
      <w:pPr>
        <w:pStyle w:val="Sraopastraipa"/>
        <w:numPr>
          <w:ilvl w:val="0"/>
          <w:numId w:val="5"/>
        </w:numPr>
        <w:tabs>
          <w:tab w:val="clear" w:pos="567"/>
          <w:tab w:val="left" w:pos="284"/>
        </w:tabs>
        <w:spacing w:line="240" w:lineRule="auto"/>
        <w:ind w:left="284" w:right="-1" w:hanging="284"/>
        <w:rPr>
          <w:bCs/>
          <w:szCs w:val="22"/>
          <w:lang w:val="lt-LT"/>
        </w:rPr>
      </w:pPr>
      <w:r w:rsidRPr="00EC1637">
        <w:rPr>
          <w:bCs/>
          <w:szCs w:val="22"/>
          <w:lang w:val="lt-LT"/>
        </w:rPr>
        <w:t>Trombocitopenija (sumažėjęs trombocitų skaičius kraujyje, dėl kurio sumažėja Jūsų kraujo gebėjimas krešėti)</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Staigus cirkuliuojančių granuliuotų baltųjų kraujo ląstelių skaičiaus sumažėjimas (agranulocitozė)</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Anemija (būklė, kai sumažėja raudonųjų kraujo ląstelių)</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Padidėjusi infekcijos rizika dėl imunosupresijos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Švokštimas (bronchų spazmas)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Pykinimas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Vėmimas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Viduriavimas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Infekcijos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Apetito praradimas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Sulėtėjęs žaizdų gijimas</w:t>
      </w:r>
    </w:p>
    <w:p w:rsidR="00DA1714" w:rsidRPr="00EC1637" w:rsidRDefault="00DA1714" w:rsidP="00DA1714">
      <w:pPr>
        <w:pStyle w:val="Sraopastraipa"/>
        <w:numPr>
          <w:ilvl w:val="0"/>
          <w:numId w:val="5"/>
        </w:numPr>
        <w:tabs>
          <w:tab w:val="clear" w:pos="567"/>
          <w:tab w:val="left" w:pos="284"/>
        </w:tabs>
        <w:spacing w:line="240" w:lineRule="auto"/>
        <w:ind w:left="284" w:right="-1" w:hanging="284"/>
        <w:rPr>
          <w:bCs/>
          <w:szCs w:val="22"/>
          <w:lang w:val="lt-LT"/>
        </w:rPr>
      </w:pPr>
      <w:r w:rsidRPr="00EC1637">
        <w:rPr>
          <w:bCs/>
          <w:szCs w:val="22"/>
          <w:lang w:val="lt-LT"/>
        </w:rPr>
        <w:t>Burnos, gerklės ir virškinimo trakto struktūrų, pvz., stemplė, tiesiosios žarnos arba išangės, gleivinių uždegimas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Šlapimo rūgšties koncentracijos kraujyje padidėjimas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Kraujavimas iš nosies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Plaukų slinkimas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szCs w:val="22"/>
          <w:lang w:val="lt-LT"/>
        </w:rPr>
        <w:t>Plaštakų</w:t>
      </w:r>
      <w:r w:rsidRPr="00EC1637">
        <w:rPr>
          <w:bCs/>
          <w:szCs w:val="22"/>
          <w:lang w:val="lt-LT"/>
        </w:rPr>
        <w:t xml:space="preserve"> ir padų sindromas (toksinė odos reakcija su plaštakų ir padų paraudimu ir patinimu)</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Nuovargis, pavargimas ir energijos trūkumas</w:t>
      </w:r>
    </w:p>
    <w:p w:rsidR="00DA1714" w:rsidRPr="00EC1637" w:rsidRDefault="00DA1714" w:rsidP="00DA1714">
      <w:pPr>
        <w:pStyle w:val="Sraopastraipa"/>
        <w:numPr>
          <w:ilvl w:val="0"/>
          <w:numId w:val="5"/>
        </w:numPr>
        <w:tabs>
          <w:tab w:val="clear" w:pos="567"/>
          <w:tab w:val="left" w:pos="284"/>
        </w:tabs>
        <w:spacing w:line="240" w:lineRule="auto"/>
        <w:ind w:left="284" w:right="-958" w:hanging="284"/>
        <w:rPr>
          <w:bCs/>
          <w:szCs w:val="22"/>
          <w:lang w:val="lt-LT"/>
        </w:rPr>
      </w:pPr>
      <w:r w:rsidRPr="00EC1637">
        <w:rPr>
          <w:bCs/>
          <w:szCs w:val="22"/>
          <w:lang w:val="lt-LT"/>
        </w:rPr>
        <w:t>Bendras silpnumas</w:t>
      </w:r>
    </w:p>
    <w:p w:rsidR="00DA1714" w:rsidRDefault="00DA1714" w:rsidP="00DA1714">
      <w:pPr>
        <w:pStyle w:val="prastasiniatinklio"/>
        <w:spacing w:before="0" w:beforeAutospacing="0" w:after="0" w:afterAutospacing="0"/>
        <w:rPr>
          <w:b/>
          <w:bCs/>
          <w:szCs w:val="22"/>
          <w:lang w:val="lt-LT"/>
        </w:rPr>
      </w:pPr>
    </w:p>
    <w:p w:rsidR="00DA1714" w:rsidRPr="00A23DDD" w:rsidRDefault="00DA1714" w:rsidP="00DA1714">
      <w:pPr>
        <w:pStyle w:val="prastasiniatinklio"/>
        <w:spacing w:before="0" w:beforeAutospacing="0" w:after="0" w:afterAutospacing="0"/>
        <w:rPr>
          <w:sz w:val="20"/>
          <w:szCs w:val="22"/>
          <w:lang w:val="lt-LT"/>
        </w:rPr>
      </w:pPr>
      <w:r w:rsidRPr="00A23DDD">
        <w:rPr>
          <w:b/>
          <w:bCs/>
          <w:sz w:val="22"/>
          <w:szCs w:val="22"/>
          <w:lang w:val="lt-LT"/>
        </w:rPr>
        <w:t>Dažni šalutinio poveikio reiškiniai (gali pasireikšti rečiau kaip 1 iš 10 asmenų):</w:t>
      </w:r>
    </w:p>
    <w:p w:rsidR="00DA1714" w:rsidRPr="00EC1637" w:rsidRDefault="00DA1714" w:rsidP="00DA1714">
      <w:pPr>
        <w:numPr>
          <w:ilvl w:val="0"/>
          <w:numId w:val="2"/>
        </w:numPr>
        <w:tabs>
          <w:tab w:val="clear" w:pos="567"/>
          <w:tab w:val="clear" w:pos="720"/>
        </w:tabs>
        <w:spacing w:line="240" w:lineRule="auto"/>
        <w:ind w:left="288" w:hanging="270"/>
        <w:rPr>
          <w:szCs w:val="22"/>
          <w:lang w:val="lt-LT"/>
        </w:rPr>
      </w:pPr>
      <w:r w:rsidRPr="00EC1637">
        <w:rPr>
          <w:szCs w:val="22"/>
          <w:lang w:val="lt-LT"/>
        </w:rPr>
        <w:t>Kraujo infekcija (sepsis)</w:t>
      </w:r>
    </w:p>
    <w:p w:rsidR="00DA1714" w:rsidRPr="00EC1637" w:rsidRDefault="00DA1714" w:rsidP="00DA1714">
      <w:pPr>
        <w:numPr>
          <w:ilvl w:val="0"/>
          <w:numId w:val="2"/>
        </w:numPr>
        <w:tabs>
          <w:tab w:val="clear" w:pos="567"/>
          <w:tab w:val="clear" w:pos="720"/>
        </w:tabs>
        <w:spacing w:line="240" w:lineRule="auto"/>
        <w:ind w:left="288" w:hanging="270"/>
        <w:rPr>
          <w:szCs w:val="22"/>
          <w:lang w:val="lt-LT"/>
        </w:rPr>
      </w:pPr>
      <w:r w:rsidRPr="00EC1637">
        <w:rPr>
          <w:szCs w:val="22"/>
          <w:lang w:val="lt-LT"/>
        </w:rPr>
        <w:t>Širdies priepuolis, krūtinės angina (stiprus krūtinės skausmas, susijęs su nepakankamu širdies aprūpinimu krauju)</w:t>
      </w:r>
    </w:p>
    <w:p w:rsidR="00DA1714" w:rsidRPr="00EC1637" w:rsidRDefault="00DA1714" w:rsidP="00DA1714">
      <w:pPr>
        <w:numPr>
          <w:ilvl w:val="0"/>
          <w:numId w:val="2"/>
        </w:numPr>
        <w:tabs>
          <w:tab w:val="clear" w:pos="567"/>
          <w:tab w:val="clear" w:pos="720"/>
        </w:tabs>
        <w:spacing w:line="240" w:lineRule="auto"/>
        <w:ind w:left="288" w:hanging="270"/>
        <w:rPr>
          <w:szCs w:val="22"/>
          <w:lang w:val="lt-LT"/>
        </w:rPr>
      </w:pPr>
      <w:r w:rsidRPr="00EC1637">
        <w:rPr>
          <w:szCs w:val="22"/>
          <w:lang w:val="lt-LT"/>
        </w:rPr>
        <w:t>Mažas leukocitų skaičius kartu su karščiavimu</w:t>
      </w:r>
    </w:p>
    <w:p w:rsidR="00DA1714" w:rsidRPr="00EC1637" w:rsidRDefault="00DA1714" w:rsidP="00DA1714">
      <w:pPr>
        <w:numPr>
          <w:ilvl w:val="0"/>
          <w:numId w:val="2"/>
        </w:numPr>
        <w:tabs>
          <w:tab w:val="clear" w:pos="567"/>
          <w:tab w:val="clear" w:pos="720"/>
        </w:tabs>
        <w:spacing w:line="240" w:lineRule="auto"/>
        <w:ind w:left="288" w:hanging="270"/>
        <w:rPr>
          <w:szCs w:val="22"/>
          <w:lang w:val="lt-LT"/>
        </w:rPr>
      </w:pPr>
      <w:r w:rsidRPr="00EA5571">
        <w:rPr>
          <w:szCs w:val="22"/>
          <w:lang w:val="lt-LT"/>
        </w:rPr>
        <w:t>EKG (elektrokardiogramos – širdies ritmo ir elektrinio aktyvumo tikrinimo) pokyčiai.</w:t>
      </w:r>
    </w:p>
    <w:p w:rsidR="00DA1714" w:rsidRPr="00EC1637" w:rsidRDefault="00DA1714" w:rsidP="00DA1714">
      <w:pPr>
        <w:spacing w:line="240" w:lineRule="auto"/>
        <w:rPr>
          <w:b/>
          <w:bCs/>
          <w:szCs w:val="22"/>
          <w:lang w:val="lt-LT"/>
        </w:rPr>
      </w:pPr>
    </w:p>
    <w:p w:rsidR="00DA1714" w:rsidRPr="00EC1637" w:rsidRDefault="00DA1714" w:rsidP="00DA1714">
      <w:pPr>
        <w:spacing w:line="240" w:lineRule="auto"/>
        <w:rPr>
          <w:b/>
          <w:bCs/>
          <w:szCs w:val="22"/>
          <w:lang w:val="lt-LT"/>
        </w:rPr>
      </w:pPr>
      <w:r w:rsidRPr="00EC1637">
        <w:rPr>
          <w:b/>
          <w:bCs/>
          <w:szCs w:val="22"/>
          <w:lang w:val="lt-LT"/>
        </w:rPr>
        <w:t>Nedažni šalutinio poveikio reiškiniai (gali pasireikšti rečiau kaip 1 iš 100 asmenų):</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Nenormalus širdies ritmas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Širdies priepuolis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Širdies nepakankamumas</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Miokardo išemija (sumažėjęs deguonies patekimas į širdį</w:t>
      </w:r>
      <w:r w:rsidRPr="00872070">
        <w:rPr>
          <w:bCs/>
          <w:szCs w:val="22"/>
          <w:lang w:val="lt-LT"/>
        </w:rPr>
        <w:t>)</w:t>
      </w:r>
    </w:p>
    <w:p w:rsidR="00DA1714" w:rsidRPr="00360F16"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Miokarditas (širdies raum</w:t>
      </w:r>
      <w:r w:rsidRPr="00360F16">
        <w:rPr>
          <w:bCs/>
          <w:szCs w:val="22"/>
          <w:lang w:val="lt-LT"/>
        </w:rPr>
        <w:t>ens uždegimas)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 xml:space="preserve">Stazinė kardiomiopatija (širdies liga, kai širdies raumuo nenormaliai padidėja, sustorėja ir (arba) sukietėja) </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 xml:space="preserve">Širdies sutrikimo sukeltas šokas </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Mažas kraujospūdis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Mieguistumas</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 xml:space="preserve">Dehidratacija </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 xml:space="preserve">Kepenų ląstelių pažeidimas </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lastRenderedPageBreak/>
        <w:t>Virškinimo trakto opos ir kraujavimas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Odos atsisluoksniavimas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Kraujavimas iš virškinimo trakto</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Ritmiški akių judesiai (nistagmas)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 xml:space="preserve">Galvos skausmas </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Svaigulys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 xml:space="preserve">Pusiausvyros sutrikimo ir nestabilumo pojūtis </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Parkinsono ligos simptomai (progresuojantys judesių sutrikimai, pasireiškiantys drebuliu, sustingimu, lėtais judesiais)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Piramidiniai simptomai</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Kraujo infekcija (sepsis)</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Odos uždegimas</w:t>
      </w:r>
      <w:r w:rsidRPr="00EC1637">
        <w:rPr>
          <w:bCs/>
          <w:szCs w:val="22"/>
          <w:lang w:val="lt-LT"/>
        </w:rPr>
        <w:t xml:space="preserve"> </w:t>
      </w:r>
      <w:r w:rsidRPr="00EA5571">
        <w:rPr>
          <w:bCs/>
          <w:szCs w:val="22"/>
          <w:lang w:val="lt-LT"/>
        </w:rPr>
        <w:t xml:space="preserve">(dermatitas) </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Odos pokytis, pvz., odos sausumas, įtrūkimai, erozija, paraudimas, niežulys su makulopapuliniu išbėrimu (niežtinčiu raudonu iškiliu išbėrimu)</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Odos išbėrimas, kuris lydi tam tikras infekcines ligas</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Niežtinčių randų atsiradimas odoje</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Jautrumas šviesai (fotojautrumas)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Odos hiperpigmentacija</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Hiperpigmentacijos ar depigmentacijos ruožų atsiradimas apie venas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Nagų pigmentacija, nago guolio sutrikimas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Paronichija (audinių aplink rankų pirštų nagus uždegimas)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Nago guolio uždegimas su pūlių atsiradimu ir nago nukritimu</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Spermos ar kiaušinėlio susidarymo sutrikimas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 xml:space="preserve">Ašarojimas </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Neryškus matymas</w:t>
      </w:r>
      <w:r w:rsidRPr="00A23DDD" w:rsidDel="005635FA">
        <w:rPr>
          <w:bCs/>
          <w:szCs w:val="22"/>
          <w:lang w:val="lt-LT"/>
        </w:rPr>
        <w:t xml:space="preserve"> </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Baltosios akies dalies paviršiaus bei voko apatinės dalies uždegimas bei paraudimas</w:t>
      </w:r>
      <w:r w:rsidRPr="00A23DDD" w:rsidDel="005635FA">
        <w:rPr>
          <w:bCs/>
          <w:szCs w:val="22"/>
          <w:lang w:val="lt-LT"/>
        </w:rPr>
        <w:t xml:space="preserve"> </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Akių judesių sutrikimas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Raudonos akys (konjunktyvitas)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Regos nervo uždegimas (regos sutrikimas, kuriam būdingas regos nervo uždegimas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Dvejinimasis akyse</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Regėjimo aštrumo sumažėjimas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 xml:space="preserve">Padidėjęs </w:t>
      </w:r>
      <w:r w:rsidRPr="00360F16">
        <w:rPr>
          <w:bCs/>
          <w:szCs w:val="22"/>
          <w:lang w:val="lt-LT"/>
        </w:rPr>
        <w:t xml:space="preserve">akių </w:t>
      </w:r>
      <w:r w:rsidRPr="00A23DDD">
        <w:rPr>
          <w:bCs/>
          <w:szCs w:val="22"/>
          <w:lang w:val="lt-LT"/>
        </w:rPr>
        <w:t>jautrumas šviesai ir saulėtų arba gerai apšviestų vietų vengimas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Kanalo, kuriuo ašaros pasišalina iš akies, susiaurėjimas (dakriostenozė).</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Apatinio akies voko išvirtimas į išorę (ektropionas)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Euforija</w:t>
      </w:r>
    </w:p>
    <w:p w:rsidR="00DA1714" w:rsidRPr="00EC1637" w:rsidRDefault="00DA1714" w:rsidP="00DA1714">
      <w:pPr>
        <w:spacing w:line="240" w:lineRule="auto"/>
        <w:rPr>
          <w:szCs w:val="22"/>
          <w:lang w:val="lt-LT"/>
        </w:rPr>
      </w:pPr>
    </w:p>
    <w:p w:rsidR="00DA1714" w:rsidRPr="00EC1637" w:rsidRDefault="00DA1714" w:rsidP="00DA1714">
      <w:pPr>
        <w:spacing w:line="240" w:lineRule="auto"/>
        <w:rPr>
          <w:b/>
          <w:bCs/>
          <w:szCs w:val="22"/>
          <w:lang w:val="lt-LT"/>
        </w:rPr>
      </w:pPr>
      <w:r w:rsidRPr="00EC1637">
        <w:rPr>
          <w:b/>
          <w:bCs/>
          <w:szCs w:val="22"/>
          <w:lang w:val="lt-LT"/>
        </w:rPr>
        <w:t>Reti šalutinio poveikio reiškiniai (gali pasireikšti rečiau kaip 1 iš 1 000 asmenų):</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Nepakankama smegenų, žarnų arba periferinių organų (galūnių) kraujotaka</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Prasta kraujotaka, dėl kurios nutirpsta ir tampa blyškūs rankų ir kojų pirštai (Reino [</w:t>
      </w:r>
      <w:r w:rsidRPr="00A23DDD">
        <w:rPr>
          <w:bCs/>
          <w:i/>
          <w:iCs/>
          <w:szCs w:val="22"/>
          <w:lang w:val="lt-LT"/>
        </w:rPr>
        <w:t>Raynaud</w:t>
      </w:r>
      <w:r w:rsidRPr="00EA5571">
        <w:rPr>
          <w:bCs/>
          <w:szCs w:val="22"/>
          <w:lang w:val="lt-LT"/>
        </w:rPr>
        <w:t>] sindromas)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Padidėjęs jautrumas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Dėl krešulio atsiradęs venos patinimas (uždegimas)</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Sunki, apimanti visą organizmą alerginė reakcija (anafilaksi</w:t>
      </w:r>
      <w:r w:rsidRPr="00872070">
        <w:rPr>
          <w:bCs/>
          <w:szCs w:val="22"/>
          <w:lang w:val="lt-LT"/>
        </w:rPr>
        <w:t>ja)</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Krešulio susidarymas kraujagyslėje, jis gali atsirasti ir arterijose, ir venose</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Minčių susipainiojimas arba budrumo sumažėjimas, ypač laiko, vietos arba tapatybės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 xml:space="preserve">Sumišimas </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Inkstų nepakankamumas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Skydliaukės funkcijos pokyčiai – T4 ir T3 (bendrojo tiroksino ir trijodtironino) koncentracijos padidėjimas</w:t>
      </w:r>
    </w:p>
    <w:p w:rsidR="00DA1714" w:rsidRDefault="00DA1714" w:rsidP="00DA1714">
      <w:pPr>
        <w:spacing w:line="240" w:lineRule="auto"/>
        <w:rPr>
          <w:b/>
          <w:bCs/>
          <w:szCs w:val="22"/>
          <w:lang w:val="lt-LT"/>
        </w:rPr>
      </w:pPr>
    </w:p>
    <w:p w:rsidR="00DA1714" w:rsidRPr="00EC1637" w:rsidRDefault="00DA1714" w:rsidP="00DA1714">
      <w:pPr>
        <w:spacing w:line="240" w:lineRule="auto"/>
        <w:rPr>
          <w:b/>
          <w:bCs/>
          <w:szCs w:val="22"/>
          <w:lang w:val="lt-LT"/>
        </w:rPr>
      </w:pPr>
      <w:r w:rsidRPr="00EC1637">
        <w:rPr>
          <w:b/>
          <w:bCs/>
          <w:szCs w:val="22"/>
          <w:lang w:val="lt-LT"/>
        </w:rPr>
        <w:t>Labai reti šalutinio poveikio reiškiniai (gali pasireikšti rečiau kaip 1 iš 10 000 asmenų):</w:t>
      </w:r>
    </w:p>
    <w:p w:rsidR="00DA1714" w:rsidRPr="00EA5571"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Širdies sustojimas (staigus širdies plakimo ir veiklos nutrūkimas)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EA5571">
        <w:rPr>
          <w:bCs/>
          <w:szCs w:val="22"/>
          <w:lang w:val="lt-LT"/>
        </w:rPr>
        <w:t>Staigi kardialinė mirtis (netikėta mirtis dėl širdies sutrikimų)</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lastRenderedPageBreak/>
        <w:t>Leukoencefalopatijos (ligos, pažeidžiančios baltąją smegenų medžiagą) simptomai, įskaitant ataksiją (sugebėjimo koordinuoti raumenų judesius sutrikimas)</w:t>
      </w:r>
    </w:p>
    <w:p w:rsidR="00DA1714" w:rsidRPr="00C6171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C61710">
        <w:rPr>
          <w:bCs/>
          <w:szCs w:val="22"/>
          <w:lang w:val="lt-LT"/>
        </w:rPr>
        <w:t>Ūminis smegenėlių sindromas</w:t>
      </w:r>
    </w:p>
    <w:p w:rsidR="00DA1714" w:rsidRPr="00872070"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Žodžių tarimo pasunkėjimas</w:t>
      </w:r>
    </w:p>
    <w:p w:rsidR="00DA1714" w:rsidRPr="00360F16"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872070">
        <w:rPr>
          <w:bCs/>
          <w:szCs w:val="22"/>
          <w:lang w:val="lt-LT"/>
        </w:rPr>
        <w:t>Dalinis ar visiškas gebėjimo bendrauti kalbant ar užrašant žodžius netekimas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Nenormalus raumenų silpnumas ir nuovargis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Traukuliai arba koma, pasireiškiantys pacientams, vartojantiems dideles 5 fluorouracilo dozes ar turintiems dihidropirimidindehidrogenazės (DPD) trūkumą</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Šlapimo pūslės uždegimas</w:t>
      </w:r>
    </w:p>
    <w:p w:rsidR="00DA1714" w:rsidRPr="00A23DDD" w:rsidRDefault="00DA1714" w:rsidP="00DA1714">
      <w:pPr>
        <w:pStyle w:val="Sraopastraipa"/>
        <w:numPr>
          <w:ilvl w:val="0"/>
          <w:numId w:val="5"/>
        </w:numPr>
        <w:tabs>
          <w:tab w:val="clear" w:pos="567"/>
          <w:tab w:val="left" w:pos="284"/>
        </w:tabs>
        <w:spacing w:line="240" w:lineRule="auto"/>
        <w:ind w:left="284" w:hanging="284"/>
        <w:rPr>
          <w:bCs/>
          <w:szCs w:val="22"/>
          <w:lang w:val="lt-LT"/>
        </w:rPr>
      </w:pPr>
      <w:r w:rsidRPr="00A23DDD">
        <w:rPr>
          <w:bCs/>
          <w:szCs w:val="22"/>
          <w:lang w:val="lt-LT"/>
        </w:rPr>
        <w:t>Kepenų ląstelių pažeidimas (mirtimi pasibaigę atvejai)</w:t>
      </w:r>
    </w:p>
    <w:p w:rsidR="00DA1714" w:rsidRPr="00EC1637" w:rsidRDefault="00DA1714" w:rsidP="00DA1714">
      <w:pPr>
        <w:numPr>
          <w:ilvl w:val="12"/>
          <w:numId w:val="0"/>
        </w:numPr>
        <w:tabs>
          <w:tab w:val="clear" w:pos="567"/>
        </w:tabs>
        <w:spacing w:line="240" w:lineRule="auto"/>
        <w:ind w:right="-2"/>
        <w:rPr>
          <w:b/>
          <w:szCs w:val="22"/>
          <w:lang w:val="lt-LT"/>
        </w:rPr>
      </w:pPr>
    </w:p>
    <w:p w:rsidR="00DA1714" w:rsidRPr="00EC1637" w:rsidRDefault="00DA1714" w:rsidP="00DA1714">
      <w:pPr>
        <w:numPr>
          <w:ilvl w:val="12"/>
          <w:numId w:val="0"/>
        </w:numPr>
        <w:tabs>
          <w:tab w:val="clear" w:pos="567"/>
        </w:tabs>
        <w:spacing w:line="240" w:lineRule="auto"/>
        <w:ind w:right="-2"/>
        <w:rPr>
          <w:b/>
          <w:szCs w:val="22"/>
          <w:lang w:val="lt-LT"/>
        </w:rPr>
      </w:pPr>
      <w:r w:rsidRPr="00EC1637">
        <w:rPr>
          <w:b/>
          <w:bCs/>
          <w:szCs w:val="22"/>
          <w:lang w:val="lt-LT"/>
        </w:rPr>
        <w:t xml:space="preserve">Šalutinio poveikio reiškiniai, kurių </w:t>
      </w:r>
      <w:r w:rsidRPr="00EC1637">
        <w:rPr>
          <w:b/>
          <w:szCs w:val="22"/>
          <w:lang w:val="lt-LT"/>
        </w:rPr>
        <w:t xml:space="preserve">dažnis nežinomas (negali būti </w:t>
      </w:r>
      <w:bookmarkStart w:id="1" w:name="OLE_LINK4"/>
      <w:bookmarkStart w:id="2" w:name="OLE_LINK5"/>
      <w:r w:rsidRPr="00EC1637">
        <w:rPr>
          <w:b/>
          <w:szCs w:val="22"/>
          <w:lang w:val="lt-LT"/>
        </w:rPr>
        <w:t>apskaičiuotas</w:t>
      </w:r>
      <w:bookmarkEnd w:id="1"/>
      <w:bookmarkEnd w:id="2"/>
      <w:r w:rsidRPr="00EC1637">
        <w:rPr>
          <w:b/>
          <w:szCs w:val="22"/>
          <w:lang w:val="lt-LT"/>
        </w:rPr>
        <w:t xml:space="preserve"> pagal turimus duomenis):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Kraujo apnuodijimas (sepsinis šokas)</w:t>
      </w:r>
    </w:p>
    <w:p w:rsidR="00DA1714" w:rsidRPr="00EC1637" w:rsidRDefault="00DA1714" w:rsidP="00DA1714">
      <w:pPr>
        <w:numPr>
          <w:ilvl w:val="0"/>
          <w:numId w:val="4"/>
        </w:numPr>
        <w:tabs>
          <w:tab w:val="clear" w:pos="567"/>
          <w:tab w:val="left" w:pos="342"/>
        </w:tabs>
        <w:spacing w:line="240" w:lineRule="exact"/>
        <w:rPr>
          <w:lang w:val="lt-LT"/>
        </w:rPr>
      </w:pPr>
      <w:r w:rsidRPr="00EC1637">
        <w:rPr>
          <w:lang w:val="lt-LT"/>
        </w:rPr>
        <w:t xml:space="preserve">Neutropeninis sepsis (gyvybei pavojinga reakcija į infekciją, kuri gali pasireikšti pacientams, kuriems yra neutropenija </w:t>
      </w:r>
      <w:r>
        <w:rPr>
          <w:lang w:val="lt-LT"/>
        </w:rPr>
        <w:t>–</w:t>
      </w:r>
      <w:r w:rsidRPr="00EC1637">
        <w:rPr>
          <w:lang w:val="lt-LT"/>
        </w:rPr>
        <w:t xml:space="preserve"> mažas baltųjų kraujo kūnelių, kurie yra imuninės sistemos dalis, kovojanti su infekcija kraujyje, kiekis).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Plaučių infekcija</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Šlapimo takų infekcija, bakterinė šlapimo sistemos infekcija</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Bakterinė odos infekcija, sukelianti paraudimą, patinimą ir skausmą užkrėstoje vietoje</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Granulocitų, baltųjų kraujo kūnelių rūšies, skaičiaus sumažėjimas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Sumažėjęs apetitas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Orientacijos sutrikimas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Karščiavimas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Rankų ir kojų tirpimas ir silpnumas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Priepuoliai</w:t>
      </w:r>
    </w:p>
    <w:p w:rsidR="00DA1714" w:rsidRPr="00EC1637" w:rsidRDefault="00DA1714" w:rsidP="00DA1714">
      <w:pPr>
        <w:numPr>
          <w:ilvl w:val="0"/>
          <w:numId w:val="4"/>
        </w:numPr>
        <w:tabs>
          <w:tab w:val="clear" w:pos="567"/>
          <w:tab w:val="left" w:pos="342"/>
        </w:tabs>
        <w:spacing w:line="240" w:lineRule="exact"/>
        <w:rPr>
          <w:lang w:val="lt-LT"/>
        </w:rPr>
      </w:pPr>
      <w:r w:rsidRPr="00EC1637">
        <w:rPr>
          <w:lang w:val="lt-LT"/>
        </w:rPr>
        <w:t>Hiperamoneminė encefalopatija (smegenų veiklos sutrikimas, kurį sukelia padidėjusi amoniako koncentracija)</w:t>
      </w:r>
    </w:p>
    <w:p w:rsidR="00DA1714" w:rsidRPr="00EC1637" w:rsidRDefault="00DA1714" w:rsidP="00DA1714">
      <w:pPr>
        <w:numPr>
          <w:ilvl w:val="0"/>
          <w:numId w:val="4"/>
        </w:numPr>
        <w:tabs>
          <w:tab w:val="clear" w:pos="567"/>
          <w:tab w:val="left" w:pos="342"/>
        </w:tabs>
        <w:spacing w:line="240" w:lineRule="exact"/>
        <w:rPr>
          <w:lang w:val="lt-LT"/>
        </w:rPr>
      </w:pPr>
      <w:r w:rsidRPr="00EC1637">
        <w:rPr>
          <w:lang w:val="lt-LT"/>
        </w:rPr>
        <w:t>Širdies kamerose esantys krešuliai, kurie gali atitrūkti ir užkimšti kūno arterijas, todėl, pavyzdžiui, gali ištikti insultas arba sutrikti galūnių aprūpinimas krauju</w:t>
      </w:r>
    </w:p>
    <w:p w:rsidR="00DA1714" w:rsidRPr="00EC1637" w:rsidRDefault="00DA1714" w:rsidP="00DA1714">
      <w:pPr>
        <w:numPr>
          <w:ilvl w:val="0"/>
          <w:numId w:val="4"/>
        </w:numPr>
        <w:tabs>
          <w:tab w:val="clear" w:pos="567"/>
          <w:tab w:val="left" w:pos="342"/>
        </w:tabs>
        <w:spacing w:line="240" w:lineRule="exact"/>
        <w:rPr>
          <w:lang w:val="lt-LT"/>
        </w:rPr>
      </w:pPr>
      <w:r w:rsidRPr="00EC1637">
        <w:rPr>
          <w:lang w:val="lt-LT"/>
        </w:rPr>
        <w:t>Širdies raumens uždegimas</w:t>
      </w:r>
    </w:p>
    <w:p w:rsidR="00DA1714" w:rsidRPr="00EC1637" w:rsidRDefault="00DA1714" w:rsidP="00DA1714">
      <w:pPr>
        <w:numPr>
          <w:ilvl w:val="0"/>
          <w:numId w:val="4"/>
        </w:numPr>
        <w:tabs>
          <w:tab w:val="clear" w:pos="567"/>
          <w:tab w:val="left" w:pos="342"/>
        </w:tabs>
        <w:spacing w:line="240" w:lineRule="exact"/>
        <w:rPr>
          <w:lang w:val="lt-LT"/>
        </w:rPr>
      </w:pPr>
      <w:r w:rsidRPr="00EC1637">
        <w:rPr>
          <w:lang w:val="lt-LT"/>
        </w:rPr>
        <w:t>Odos uždegimas, dėl kurio ant jos formuojasi raudonos žvyneliais padengtos dėmės ir kuris gali pasireikšti kartu su sąnarių skausmu ir karščiavimu (odos raudonoji vilkligė (ORV))</w:t>
      </w:r>
    </w:p>
    <w:p w:rsidR="00DA1714" w:rsidRPr="00EC1637" w:rsidRDefault="00DA1714" w:rsidP="00DA1714">
      <w:pPr>
        <w:numPr>
          <w:ilvl w:val="0"/>
          <w:numId w:val="4"/>
        </w:numPr>
        <w:tabs>
          <w:tab w:val="clear" w:pos="567"/>
          <w:tab w:val="left" w:pos="342"/>
        </w:tabs>
        <w:spacing w:line="240" w:lineRule="exact"/>
        <w:rPr>
          <w:lang w:val="lt-LT"/>
        </w:rPr>
      </w:pPr>
      <w:r w:rsidRPr="00EC1637">
        <w:rPr>
          <w:lang w:val="lt-LT"/>
        </w:rPr>
        <w:t>Širdies liga, kuri pasireiškia krūtinės skausmu, dusuliu, svaiguliu, alpuliu, neritmingu širdies plakimu (streso sukelta kardiomiopatija)</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Kraujavimas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Tamsios lipnios išmatos, kuriose yra iš dalies suvirškinto kraujo</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Krūtinės skausmas</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 xml:space="preserve">Oras žarnų sienelėje </w:t>
      </w:r>
    </w:p>
    <w:p w:rsidR="00DA1714" w:rsidRPr="00EC1637" w:rsidRDefault="00DA1714" w:rsidP="00DA1714">
      <w:pPr>
        <w:pStyle w:val="Sraopastraipa"/>
        <w:numPr>
          <w:ilvl w:val="0"/>
          <w:numId w:val="4"/>
        </w:numPr>
        <w:rPr>
          <w:lang w:val="lt-LT"/>
        </w:rPr>
      </w:pPr>
      <w:r w:rsidRPr="00EC1637">
        <w:rPr>
          <w:lang w:val="lt-LT"/>
        </w:rPr>
        <w:t>Sunkus sutrikimas, kuris pasireiškia pasunkėjusiu kvėpavimu, vėmimu ir skausmu juosmens srityje su mėšlungiu (pieno rūgšties acidozė)</w:t>
      </w:r>
    </w:p>
    <w:p w:rsidR="00DA1714" w:rsidRPr="00EC1637" w:rsidRDefault="00DA1714" w:rsidP="00DA1714">
      <w:pPr>
        <w:numPr>
          <w:ilvl w:val="0"/>
          <w:numId w:val="4"/>
        </w:numPr>
        <w:tabs>
          <w:tab w:val="clear" w:pos="567"/>
          <w:tab w:val="left" w:pos="342"/>
        </w:tabs>
        <w:spacing w:line="240" w:lineRule="exact"/>
        <w:jc w:val="both"/>
        <w:rPr>
          <w:lang w:val="lt-LT"/>
        </w:rPr>
      </w:pPr>
      <w:r w:rsidRPr="00EC1637">
        <w:rPr>
          <w:lang w:val="lt-LT"/>
        </w:rPr>
        <w:t>Būklė, kuri pasireiškia galvos skausmu, sumišimu, traukuliais ir regėjimo pakitimais (užpakalinės grįžtamosios encefalopatijos sindromas (UGES)</w:t>
      </w:r>
    </w:p>
    <w:p w:rsidR="00DA1714" w:rsidRPr="00EC1637" w:rsidRDefault="00DA1714" w:rsidP="00DA1714">
      <w:pPr>
        <w:pStyle w:val="Sraopastraipa"/>
        <w:numPr>
          <w:ilvl w:val="0"/>
          <w:numId w:val="4"/>
        </w:numPr>
        <w:rPr>
          <w:lang w:val="lt-LT"/>
        </w:rPr>
      </w:pPr>
      <w:r w:rsidRPr="00EC1637">
        <w:rPr>
          <w:lang w:val="lt-LT"/>
        </w:rPr>
        <w:t>Sunki komplikacija, kai sparčiai irsta vėžinės ląstelės, dėl to kraujyje susidaro didelė šlapimo rūgšties, kalio ir fosfatų koncentracija (naviko lizės sindromas)</w:t>
      </w:r>
    </w:p>
    <w:p w:rsidR="00DA1714" w:rsidRDefault="00DA1714" w:rsidP="00DA1714">
      <w:pPr>
        <w:numPr>
          <w:ilvl w:val="0"/>
          <w:numId w:val="4"/>
        </w:numPr>
        <w:tabs>
          <w:tab w:val="clear" w:pos="567"/>
          <w:tab w:val="left" w:pos="342"/>
        </w:tabs>
        <w:spacing w:line="240" w:lineRule="exact"/>
        <w:jc w:val="both"/>
        <w:rPr>
          <w:lang w:val="lt-LT"/>
        </w:rPr>
      </w:pPr>
      <w:r w:rsidRPr="00EC1637">
        <w:rPr>
          <w:lang w:val="lt-LT"/>
        </w:rPr>
        <w:t>Injekcijos vietos spalvos pakitimas</w:t>
      </w:r>
    </w:p>
    <w:p w:rsidR="00DA1714" w:rsidRDefault="00DA1714" w:rsidP="00DA1714">
      <w:pPr>
        <w:numPr>
          <w:ilvl w:val="0"/>
          <w:numId w:val="4"/>
        </w:numPr>
        <w:tabs>
          <w:tab w:val="clear" w:pos="567"/>
          <w:tab w:val="left" w:pos="342"/>
        </w:tabs>
        <w:spacing w:line="240" w:lineRule="exact"/>
        <w:jc w:val="both"/>
        <w:rPr>
          <w:lang w:val="lt-LT"/>
        </w:rPr>
      </w:pPr>
      <w:r>
        <w:rPr>
          <w:lang w:val="lt-LT"/>
        </w:rPr>
        <w:t>Didelis trigliceridų (tam tikros rūšies riebalų) kiekis kraujyje</w:t>
      </w:r>
    </w:p>
    <w:p w:rsidR="00DA1714" w:rsidRDefault="00DA1714" w:rsidP="00DA1714">
      <w:pPr>
        <w:numPr>
          <w:ilvl w:val="0"/>
          <w:numId w:val="4"/>
        </w:numPr>
        <w:tabs>
          <w:tab w:val="clear" w:pos="567"/>
          <w:tab w:val="left" w:pos="342"/>
        </w:tabs>
        <w:spacing w:line="240" w:lineRule="exact"/>
        <w:jc w:val="both"/>
        <w:rPr>
          <w:lang w:val="lt-LT"/>
        </w:rPr>
      </w:pPr>
      <w:r>
        <w:rPr>
          <w:lang w:val="lt-LT"/>
        </w:rPr>
        <w:t>Skausmas, paraudimas ar patinimas infuzijos vietoje injekcijos ir (arba) infuzijos metu arba netrukus po jos (gali pasireikšti dėl to, kad injekcija tinkamai nepateko į veną)</w:t>
      </w:r>
    </w:p>
    <w:p w:rsidR="00DA1714" w:rsidRPr="00FD1717" w:rsidRDefault="00DA1714" w:rsidP="00DA1714">
      <w:pPr>
        <w:numPr>
          <w:ilvl w:val="0"/>
          <w:numId w:val="4"/>
        </w:numPr>
        <w:tabs>
          <w:tab w:val="clear" w:pos="567"/>
          <w:tab w:val="left" w:pos="342"/>
        </w:tabs>
        <w:spacing w:line="240" w:lineRule="exact"/>
        <w:jc w:val="both"/>
        <w:rPr>
          <w:lang w:val="lt-LT"/>
        </w:rPr>
      </w:pPr>
      <w:r>
        <w:rPr>
          <w:lang w:val="lt-LT"/>
        </w:rPr>
        <w:t>Vitamino B</w:t>
      </w:r>
      <w:r w:rsidRPr="00FD1717">
        <w:rPr>
          <w:lang w:val="lt-LT"/>
        </w:rPr>
        <w:t>1 stoka ir Vernick</w:t>
      </w:r>
      <w:r>
        <w:rPr>
          <w:lang w:val="lt-LT"/>
        </w:rPr>
        <w:t>ės (</w:t>
      </w:r>
      <w:r w:rsidRPr="00FD1717">
        <w:rPr>
          <w:i/>
          <w:iCs/>
          <w:lang w:val="lt-LT"/>
        </w:rPr>
        <w:t>Wernicke</w:t>
      </w:r>
      <w:r>
        <w:rPr>
          <w:lang w:val="lt-LT"/>
        </w:rPr>
        <w:t>) encefalopatija (smegenų pažeidimas dėl vitamino B</w:t>
      </w:r>
      <w:r w:rsidRPr="00FD1717">
        <w:rPr>
          <w:lang w:val="lt-LT"/>
        </w:rPr>
        <w:t>1 stokos)</w:t>
      </w:r>
    </w:p>
    <w:p w:rsidR="00DA1714" w:rsidRPr="00EC1637" w:rsidRDefault="00DA1714" w:rsidP="00DA1714">
      <w:pPr>
        <w:numPr>
          <w:ilvl w:val="0"/>
          <w:numId w:val="4"/>
        </w:numPr>
        <w:tabs>
          <w:tab w:val="clear" w:pos="567"/>
          <w:tab w:val="left" w:pos="342"/>
        </w:tabs>
        <w:spacing w:line="240" w:lineRule="exact"/>
        <w:jc w:val="both"/>
        <w:rPr>
          <w:lang w:val="lt-LT"/>
        </w:rPr>
      </w:pPr>
      <w:r w:rsidRPr="00FD1717">
        <w:rPr>
          <w:lang w:val="pt-PT"/>
        </w:rPr>
        <w:t xml:space="preserve">Plonosios ir storosios </w:t>
      </w:r>
      <w:r>
        <w:rPr>
          <w:lang w:val="lt-LT"/>
        </w:rPr>
        <w:t>žarnos uždegimas, sukeliantis skausmą ir viduriavimą, dėl kurio gali būti pažeisti žarnyno audiniai (kolitas, enterokolitas)</w:t>
      </w:r>
    </w:p>
    <w:p w:rsidR="00DA1714" w:rsidRPr="00EC1637" w:rsidRDefault="00DA1714" w:rsidP="00DA1714">
      <w:pPr>
        <w:tabs>
          <w:tab w:val="clear" w:pos="567"/>
          <w:tab w:val="left" w:pos="342"/>
        </w:tabs>
        <w:spacing w:line="240" w:lineRule="exact"/>
        <w:jc w:val="both"/>
        <w:rPr>
          <w:lang w:val="lt-LT"/>
        </w:rPr>
      </w:pPr>
    </w:p>
    <w:p w:rsidR="00DA1714" w:rsidRPr="00EC1637" w:rsidRDefault="00DA1714" w:rsidP="00DA1714">
      <w:pPr>
        <w:spacing w:line="240" w:lineRule="auto"/>
        <w:rPr>
          <w:b/>
          <w:szCs w:val="22"/>
          <w:lang w:val="lt-LT"/>
        </w:rPr>
      </w:pPr>
      <w:r w:rsidRPr="00EC1637">
        <w:rPr>
          <w:b/>
          <w:szCs w:val="22"/>
          <w:lang w:val="lt-LT"/>
        </w:rPr>
        <w:t>Pranešimas apie šalutinį poveikį</w:t>
      </w:r>
    </w:p>
    <w:p w:rsidR="00DA1714" w:rsidRPr="00EC1637" w:rsidRDefault="00DA1714" w:rsidP="00DA1714">
      <w:pPr>
        <w:ind w:right="-449"/>
        <w:rPr>
          <w:bCs/>
          <w:szCs w:val="22"/>
          <w:lang w:val="lt-LT"/>
        </w:rPr>
      </w:pPr>
      <w:r w:rsidRPr="00EC1637">
        <w:rPr>
          <w:szCs w:val="22"/>
          <w:lang w:val="lt-LT"/>
        </w:rPr>
        <w:t xml:space="preserve">Jeigu pasireiškė šalutinis poveikis, įskaitant šiame lapelyje nenurodytą, pasakykite gydytojui arba slaugytojai. Pranešimą apie šalutinį poveikį galite </w:t>
      </w:r>
      <w:r w:rsidRPr="00103143">
        <w:rPr>
          <w:szCs w:val="22"/>
          <w:lang w:val="lt-LT"/>
        </w:rPr>
        <w:t xml:space="preserve">užpildyti ir pateikti Valstybinės vaistų kontrolės tarnybos prie Lietuvos Respublikos sveikatos apsaugos ministerijos tinklalapyje </w:t>
      </w:r>
      <w:r w:rsidRPr="00103143">
        <w:rPr>
          <w:szCs w:val="22"/>
          <w:u w:val="single"/>
          <w:lang w:val="lt-LT"/>
        </w:rPr>
        <w:t>https://vvkt.lrv.lt/lt/</w:t>
      </w:r>
      <w:r w:rsidRPr="00103143">
        <w:rPr>
          <w:szCs w:val="22"/>
          <w:lang w:val="lt-LT"/>
        </w:rPr>
        <w:t xml:space="preserve"> nurodytais </w:t>
      </w:r>
      <w:r w:rsidRPr="00103143">
        <w:rPr>
          <w:szCs w:val="22"/>
          <w:lang w:val="lt-LT"/>
        </w:rPr>
        <w:lastRenderedPageBreak/>
        <w:t>būdais arba paskambinti nemokamu telefonu 8 800 73 568. Pranešdami apie šalutinį poveikį galite mums padėti gauti daugiau informacijos apie šio vaisto saugumą.</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left="567" w:right="-2" w:hanging="567"/>
        <w:rPr>
          <w:b/>
          <w:szCs w:val="22"/>
          <w:lang w:val="lt-LT"/>
        </w:rPr>
      </w:pPr>
      <w:r w:rsidRPr="00EC1637">
        <w:rPr>
          <w:b/>
          <w:szCs w:val="22"/>
          <w:lang w:val="lt-LT"/>
        </w:rPr>
        <w:t>5.</w:t>
      </w:r>
      <w:r w:rsidRPr="00EC1637">
        <w:rPr>
          <w:b/>
          <w:szCs w:val="22"/>
          <w:lang w:val="lt-LT"/>
        </w:rPr>
        <w:tab/>
        <w:t>Kaip laikyti Fluorouracil Accord</w:t>
      </w:r>
    </w:p>
    <w:p w:rsidR="00DA1714" w:rsidRPr="00EC1637" w:rsidRDefault="00DA1714" w:rsidP="00DA1714">
      <w:pPr>
        <w:numPr>
          <w:ilvl w:val="12"/>
          <w:numId w:val="0"/>
        </w:numPr>
        <w:tabs>
          <w:tab w:val="clear" w:pos="567"/>
        </w:tabs>
        <w:spacing w:line="240" w:lineRule="auto"/>
        <w:ind w:left="567" w:right="-2" w:hanging="567"/>
        <w:rPr>
          <w:szCs w:val="22"/>
          <w:lang w:val="lt-LT"/>
        </w:rPr>
      </w:pPr>
    </w:p>
    <w:p w:rsidR="00DA1714" w:rsidRPr="00EC1637" w:rsidRDefault="00DA1714" w:rsidP="00DA1714">
      <w:pPr>
        <w:numPr>
          <w:ilvl w:val="12"/>
          <w:numId w:val="0"/>
        </w:numPr>
        <w:tabs>
          <w:tab w:val="clear" w:pos="567"/>
        </w:tabs>
        <w:spacing w:line="240" w:lineRule="auto"/>
        <w:ind w:right="-2"/>
        <w:rPr>
          <w:szCs w:val="22"/>
          <w:lang w:val="lt-LT"/>
        </w:rPr>
      </w:pPr>
      <w:r w:rsidRPr="00EC1637">
        <w:rPr>
          <w:szCs w:val="22"/>
          <w:lang w:val="lt-LT"/>
        </w:rPr>
        <w:t>Šį vaistą laikykite vaikams nepastebimoje ir nepasiekiamoje vietoje.</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szCs w:val="22"/>
          <w:lang w:val="lt-LT"/>
        </w:rPr>
      </w:pPr>
      <w:r w:rsidRPr="00EC1637">
        <w:rPr>
          <w:szCs w:val="22"/>
          <w:lang w:val="lt-LT"/>
        </w:rPr>
        <w:t>Ant etiketės ir dėžutės po „EXP“ nurodytam tinkamumo laikui pasibaigus, šio vaisto vartoti negalima. Vaistas tinkamas vartoti iki paskutinės nurodyto mėnesio dienos.</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w:t>
      </w:r>
    </w:p>
    <w:p w:rsidR="00DA1714" w:rsidRPr="00EC1637" w:rsidRDefault="00DA1714" w:rsidP="00DA1714">
      <w:pPr>
        <w:tabs>
          <w:tab w:val="clear" w:pos="567"/>
        </w:tabs>
        <w:rPr>
          <w:szCs w:val="22"/>
          <w:lang w:val="lt-LT"/>
        </w:rPr>
      </w:pPr>
    </w:p>
    <w:p w:rsidR="00DA1714" w:rsidRPr="00EC1637" w:rsidRDefault="00DA1714" w:rsidP="00DA1714">
      <w:pPr>
        <w:tabs>
          <w:tab w:val="clear" w:pos="567"/>
        </w:tabs>
        <w:rPr>
          <w:szCs w:val="22"/>
          <w:lang w:val="lt-LT"/>
        </w:rPr>
      </w:pPr>
      <w:r w:rsidRPr="00EC1637">
        <w:rPr>
          <w:szCs w:val="22"/>
          <w:lang w:val="lt-LT"/>
        </w:rPr>
        <w:t>Flakoną laikyti išorinėje dėžutėje, kad vaistas būtų apsaugotas nuo šviesos.</w:t>
      </w:r>
    </w:p>
    <w:p w:rsidR="00DA1714" w:rsidRPr="00EC1637" w:rsidRDefault="00DA1714" w:rsidP="00DA1714">
      <w:pPr>
        <w:tabs>
          <w:tab w:val="clear" w:pos="567"/>
        </w:tabs>
        <w:rPr>
          <w:szCs w:val="22"/>
          <w:lang w:val="lt-LT"/>
        </w:rPr>
      </w:pPr>
    </w:p>
    <w:p w:rsidR="00DA1714" w:rsidRPr="00EC1637" w:rsidRDefault="00DA1714" w:rsidP="00DA1714">
      <w:pPr>
        <w:tabs>
          <w:tab w:val="clear" w:pos="567"/>
        </w:tabs>
        <w:rPr>
          <w:szCs w:val="22"/>
          <w:lang w:val="lt-LT"/>
        </w:rPr>
      </w:pPr>
      <w:r w:rsidRPr="00EC1637">
        <w:rPr>
          <w:szCs w:val="22"/>
          <w:lang w:val="lt-LT"/>
        </w:rPr>
        <w:t>Tik vienkartiniam vartojimui. Bet kokią nesuvartotą dalį sunaikinti.</w:t>
      </w:r>
    </w:p>
    <w:p w:rsidR="00DA1714" w:rsidRPr="00EC1637" w:rsidRDefault="00DA1714" w:rsidP="00DA1714">
      <w:pPr>
        <w:tabs>
          <w:tab w:val="clear" w:pos="567"/>
        </w:tabs>
        <w:rPr>
          <w:szCs w:val="22"/>
          <w:lang w:val="lt-LT"/>
        </w:rPr>
      </w:pPr>
    </w:p>
    <w:p w:rsidR="00DA1714" w:rsidRPr="00EC1637" w:rsidRDefault="00DA1714" w:rsidP="00DA1714">
      <w:pPr>
        <w:tabs>
          <w:tab w:val="clear" w:pos="567"/>
        </w:tabs>
        <w:rPr>
          <w:szCs w:val="22"/>
          <w:u w:val="single"/>
          <w:lang w:val="lt-LT"/>
        </w:rPr>
      </w:pPr>
      <w:r w:rsidRPr="00EC1637">
        <w:rPr>
          <w:szCs w:val="22"/>
          <w:u w:val="single"/>
          <w:lang w:val="lt-LT"/>
        </w:rPr>
        <w:t>Tinkamumo laikas po praskiedimo</w:t>
      </w:r>
    </w:p>
    <w:p w:rsidR="00DA1714" w:rsidRPr="00EC1637" w:rsidRDefault="00DA1714" w:rsidP="00DA1714">
      <w:pPr>
        <w:tabs>
          <w:tab w:val="clear" w:pos="567"/>
        </w:tabs>
        <w:rPr>
          <w:szCs w:val="22"/>
          <w:lang w:val="lt-LT"/>
        </w:rPr>
      </w:pPr>
      <w:r w:rsidRPr="00EC1637">
        <w:rPr>
          <w:szCs w:val="22"/>
          <w:lang w:val="lt-LT"/>
        </w:rPr>
        <w:t>Nustatyta, kad 5% gliukozės, 0,9% natrio chlorido injekciniu tirpalu ar injekciniu vandeniu praskiestas Fluorouracil Accord, kai koncentracija yra 0,98 mg/ml, cheminiu bei fiziniu požiūriu 25</w:t>
      </w:r>
      <w:r w:rsidRPr="00EC1637">
        <w:rPr>
          <w:szCs w:val="22"/>
          <w:lang w:val="lt-LT"/>
        </w:rPr>
        <w:sym w:font="Symbol" w:char="F0B0"/>
      </w:r>
      <w:r w:rsidRPr="00EC1637">
        <w:rPr>
          <w:szCs w:val="22"/>
          <w:lang w:val="lt-LT"/>
        </w:rPr>
        <w:t>C temperatūroje išlieka stabilus 24 valandas. Vis dėlto mikrobiologiniu požiūriu, vaistą reikia vartoti iš karto. Jeigu vaistas vartojamas ne iš karto, už praskiesto vaisto laikymo laiką bei sąlygas atsako vartotojas.</w:t>
      </w:r>
    </w:p>
    <w:p w:rsidR="00DA1714" w:rsidRPr="00EC1637" w:rsidRDefault="00DA1714" w:rsidP="00DA1714">
      <w:pPr>
        <w:tabs>
          <w:tab w:val="clear" w:pos="567"/>
        </w:tabs>
        <w:rPr>
          <w:szCs w:val="22"/>
          <w:lang w:val="lt-LT"/>
        </w:rPr>
      </w:pPr>
    </w:p>
    <w:p w:rsidR="00DA1714" w:rsidRPr="00EC1637" w:rsidRDefault="00DA1714" w:rsidP="00DA1714">
      <w:pPr>
        <w:tabs>
          <w:tab w:val="clear" w:pos="567"/>
        </w:tabs>
        <w:rPr>
          <w:szCs w:val="22"/>
          <w:lang w:val="lt-LT"/>
        </w:rPr>
      </w:pPr>
      <w:r w:rsidRPr="00EC1637">
        <w:rPr>
          <w:szCs w:val="22"/>
          <w:lang w:val="lt-LT"/>
        </w:rPr>
        <w:t>Jei tirpalas yra rudas ar tamsiai geltonas, šio vaisto vartoti negalima.</w:t>
      </w:r>
    </w:p>
    <w:p w:rsidR="00DA1714" w:rsidRPr="00EC1637" w:rsidRDefault="00DA1714" w:rsidP="00DA1714">
      <w:pPr>
        <w:tabs>
          <w:tab w:val="clear" w:pos="567"/>
        </w:tabs>
        <w:rPr>
          <w:szCs w:val="22"/>
          <w:lang w:val="lt-LT"/>
        </w:rPr>
      </w:pPr>
    </w:p>
    <w:p w:rsidR="00DA1714" w:rsidRPr="00EC1637" w:rsidRDefault="00DA1714" w:rsidP="00DA1714">
      <w:pPr>
        <w:tabs>
          <w:tab w:val="clear" w:pos="567"/>
        </w:tabs>
        <w:rPr>
          <w:szCs w:val="22"/>
          <w:lang w:val="lt-LT"/>
        </w:rPr>
      </w:pPr>
      <w:r w:rsidRPr="00EC1637">
        <w:rPr>
          <w:szCs w:val="22"/>
          <w:lang w:val="lt-LT"/>
        </w:rPr>
        <w:t>Pastebėjus, kad flakonas pažeistas arba tirpale matyti dalelių ar kristalų, šio vaisto vartoti negalima.</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i/>
          <w:szCs w:val="22"/>
          <w:lang w:val="lt-LT"/>
        </w:rPr>
      </w:pPr>
      <w:r w:rsidRPr="00EC1637">
        <w:rPr>
          <w:szCs w:val="22"/>
          <w:lang w:val="lt-LT"/>
        </w:rPr>
        <w:t>Vaistų negalima išmesti į kanalizaciją arba su buitinėmis atliekomis. Kaip išmesti nereikalingus vaistus, klauskite vaistininko. Šios priemonės padės apsaugoti aplinką.</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spacing w:line="240" w:lineRule="auto"/>
        <w:ind w:right="-2"/>
        <w:rPr>
          <w:b/>
          <w:szCs w:val="22"/>
          <w:lang w:val="lt-LT"/>
        </w:rPr>
      </w:pPr>
      <w:r w:rsidRPr="00EC1637">
        <w:rPr>
          <w:b/>
          <w:szCs w:val="22"/>
          <w:lang w:val="lt-LT"/>
        </w:rPr>
        <w:t>6.</w:t>
      </w:r>
      <w:r w:rsidRPr="00EC1637">
        <w:rPr>
          <w:b/>
          <w:szCs w:val="22"/>
          <w:lang w:val="lt-LT"/>
        </w:rPr>
        <w:tab/>
        <w:t>Pakuotės turinys ir kita informacija</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szCs w:val="22"/>
          <w:u w:val="single"/>
          <w:lang w:val="lt-LT"/>
        </w:rPr>
      </w:pPr>
      <w:r w:rsidRPr="00EC1637">
        <w:rPr>
          <w:b/>
          <w:bCs/>
          <w:szCs w:val="22"/>
          <w:lang w:val="lt-LT"/>
        </w:rPr>
        <w:t xml:space="preserve">Fluorouracil Accord sudėtis </w:t>
      </w:r>
    </w:p>
    <w:p w:rsidR="00DA1714" w:rsidRPr="00EC1637" w:rsidRDefault="00DA1714" w:rsidP="00DA1714">
      <w:pPr>
        <w:tabs>
          <w:tab w:val="clear" w:pos="567"/>
        </w:tabs>
        <w:spacing w:line="240" w:lineRule="auto"/>
        <w:ind w:right="-2"/>
        <w:rPr>
          <w:i/>
          <w:iCs/>
          <w:szCs w:val="22"/>
          <w:lang w:val="lt-LT"/>
        </w:rPr>
      </w:pPr>
      <w:r w:rsidRPr="00EC1637">
        <w:rPr>
          <w:szCs w:val="22"/>
          <w:lang w:val="lt-LT"/>
        </w:rPr>
        <w:t>Veiklioji Fluorouracil Accord medžiaga yra fluorouracilas.</w:t>
      </w:r>
    </w:p>
    <w:p w:rsidR="00DA1714" w:rsidRPr="00EC1637" w:rsidRDefault="00DA1714" w:rsidP="00DA1714">
      <w:pPr>
        <w:tabs>
          <w:tab w:val="clear" w:pos="567"/>
        </w:tabs>
        <w:spacing w:line="240" w:lineRule="auto"/>
        <w:ind w:right="-2"/>
        <w:rPr>
          <w:szCs w:val="22"/>
          <w:lang w:val="lt-LT"/>
        </w:rPr>
      </w:pPr>
      <w:r w:rsidRPr="00EC1637">
        <w:rPr>
          <w:szCs w:val="22"/>
          <w:lang w:val="lt-LT"/>
        </w:rPr>
        <w:t>Pagalbinės medžiagos yra injekcinis vanduo, natrio hidroksidas bei vandenilio chlorido rūgštis.</w:t>
      </w:r>
    </w:p>
    <w:p w:rsidR="00DA1714" w:rsidRPr="00EC1637" w:rsidRDefault="00DA1714" w:rsidP="00DA1714">
      <w:p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b/>
          <w:bCs/>
          <w:szCs w:val="22"/>
          <w:lang w:val="lt-LT"/>
        </w:rPr>
      </w:pPr>
      <w:r w:rsidRPr="00EC1637">
        <w:rPr>
          <w:b/>
          <w:bCs/>
          <w:szCs w:val="22"/>
          <w:lang w:val="lt-LT"/>
        </w:rPr>
        <w:t>Fluorouracil Accord išvaizda ir kiekis pakuotėje</w:t>
      </w:r>
    </w:p>
    <w:p w:rsidR="00DA1714" w:rsidRPr="00EC1637" w:rsidRDefault="00DA1714" w:rsidP="00DA1714">
      <w:pPr>
        <w:tabs>
          <w:tab w:val="clear" w:pos="567"/>
        </w:tabs>
        <w:spacing w:line="240" w:lineRule="auto"/>
        <w:ind w:right="-2"/>
        <w:rPr>
          <w:szCs w:val="22"/>
          <w:lang w:val="lt-LT"/>
        </w:rPr>
      </w:pPr>
      <w:r w:rsidRPr="00EC1637">
        <w:rPr>
          <w:szCs w:val="22"/>
          <w:lang w:val="lt-LT"/>
        </w:rPr>
        <w:t>1 ml tirpalo yra 50 mg fluorouracilo (</w:t>
      </w:r>
      <w:r w:rsidRPr="00EC1637">
        <w:rPr>
          <w:i/>
          <w:szCs w:val="22"/>
          <w:lang w:val="lt-LT"/>
        </w:rPr>
        <w:t xml:space="preserve">in situ </w:t>
      </w:r>
      <w:r w:rsidRPr="00EC1637">
        <w:rPr>
          <w:szCs w:val="22"/>
          <w:lang w:val="lt-LT"/>
        </w:rPr>
        <w:t>susidariusios natrio druskos pavidalu).</w:t>
      </w:r>
    </w:p>
    <w:p w:rsidR="00DA1714" w:rsidRPr="00EC1637" w:rsidRDefault="00DA1714" w:rsidP="00DA1714">
      <w:pPr>
        <w:tabs>
          <w:tab w:val="clear" w:pos="567"/>
        </w:tabs>
        <w:spacing w:line="240" w:lineRule="auto"/>
        <w:ind w:right="-2"/>
        <w:rPr>
          <w:szCs w:val="22"/>
          <w:lang w:val="lt-LT"/>
        </w:rPr>
      </w:pPr>
      <w:r w:rsidRPr="00EC1637">
        <w:rPr>
          <w:szCs w:val="22"/>
          <w:lang w:val="lt-LT"/>
        </w:rPr>
        <w:t>Fluorouracil Accord injekcinis ar infuzinis tirpalas yra skaidrus, bespalvis arba gelsvas</w:t>
      </w:r>
      <w:r w:rsidRPr="00EC1637" w:rsidDel="00F1561C">
        <w:rPr>
          <w:szCs w:val="22"/>
          <w:lang w:val="lt-LT"/>
        </w:rPr>
        <w:t xml:space="preserve"> </w:t>
      </w:r>
      <w:r w:rsidRPr="00EC1637">
        <w:rPr>
          <w:szCs w:val="22"/>
          <w:lang w:val="lt-LT"/>
        </w:rPr>
        <w:t>tirpalas I tipo skaidraus stiklo flakone su guminiu uždoriu.</w:t>
      </w:r>
    </w:p>
    <w:p w:rsidR="00DA1714" w:rsidRPr="00EC1637" w:rsidRDefault="00DA1714" w:rsidP="00DA1714">
      <w:pPr>
        <w:tabs>
          <w:tab w:val="clear" w:pos="567"/>
        </w:tabs>
        <w:spacing w:line="240" w:lineRule="auto"/>
        <w:ind w:right="-2"/>
        <w:rPr>
          <w:szCs w:val="22"/>
          <w:lang w:val="lt-LT"/>
        </w:rPr>
      </w:pPr>
      <w:r w:rsidRPr="00EC1637">
        <w:rPr>
          <w:szCs w:val="22"/>
          <w:lang w:val="lt-LT"/>
        </w:rPr>
        <w:t>Kiekviename 5 ml flakone yra 250 mg fluorouracilo.</w:t>
      </w:r>
    </w:p>
    <w:p w:rsidR="00DA1714" w:rsidRPr="00EC1637" w:rsidRDefault="00DA1714" w:rsidP="00DA1714">
      <w:pPr>
        <w:tabs>
          <w:tab w:val="clear" w:pos="567"/>
        </w:tabs>
        <w:spacing w:line="240" w:lineRule="auto"/>
        <w:ind w:right="-2"/>
        <w:rPr>
          <w:szCs w:val="22"/>
          <w:lang w:val="lt-LT"/>
        </w:rPr>
      </w:pPr>
      <w:r w:rsidRPr="00EC1637">
        <w:rPr>
          <w:szCs w:val="22"/>
          <w:lang w:val="lt-LT"/>
        </w:rPr>
        <w:t>Kiekviename 10 ml flakone yra 500 mg fluorouracilo.</w:t>
      </w:r>
    </w:p>
    <w:p w:rsidR="00DA1714" w:rsidRPr="00EC1637" w:rsidRDefault="00DA1714" w:rsidP="00DA1714">
      <w:pPr>
        <w:tabs>
          <w:tab w:val="clear" w:pos="567"/>
        </w:tabs>
        <w:spacing w:line="240" w:lineRule="auto"/>
        <w:ind w:right="-2"/>
        <w:rPr>
          <w:szCs w:val="22"/>
          <w:lang w:val="lt-LT"/>
        </w:rPr>
      </w:pPr>
      <w:r w:rsidRPr="00EC1637">
        <w:rPr>
          <w:szCs w:val="22"/>
          <w:lang w:val="lt-LT"/>
        </w:rPr>
        <w:t>Kiekviename 20 ml flakone yra 1000 mg fluorouracilo.</w:t>
      </w:r>
    </w:p>
    <w:p w:rsidR="00DA1714" w:rsidRPr="00EC1637" w:rsidRDefault="00DA1714" w:rsidP="00DA1714">
      <w:pPr>
        <w:tabs>
          <w:tab w:val="clear" w:pos="567"/>
        </w:tabs>
        <w:spacing w:line="240" w:lineRule="auto"/>
        <w:ind w:right="-2"/>
        <w:rPr>
          <w:szCs w:val="22"/>
          <w:lang w:val="lt-LT"/>
        </w:rPr>
      </w:pPr>
      <w:r w:rsidRPr="00EC1637">
        <w:rPr>
          <w:szCs w:val="22"/>
          <w:lang w:val="lt-LT"/>
        </w:rPr>
        <w:t>Kiekviename 50 ml flakone yra 2500 mg fluorouracilo.</w:t>
      </w:r>
    </w:p>
    <w:p w:rsidR="00DA1714" w:rsidRPr="00EC1637" w:rsidRDefault="00DA1714" w:rsidP="00DA1714">
      <w:pPr>
        <w:tabs>
          <w:tab w:val="clear" w:pos="567"/>
        </w:tabs>
        <w:spacing w:line="240" w:lineRule="auto"/>
        <w:ind w:right="-2"/>
        <w:rPr>
          <w:szCs w:val="22"/>
          <w:lang w:val="lt-LT"/>
        </w:rPr>
      </w:pPr>
      <w:r w:rsidRPr="00EC1637">
        <w:rPr>
          <w:szCs w:val="22"/>
          <w:lang w:val="lt-LT"/>
        </w:rPr>
        <w:t>Kiekviename 100 ml flakone yra 5000 mg fluorouracilo.</w:t>
      </w:r>
    </w:p>
    <w:p w:rsidR="00DA1714" w:rsidRPr="00EC1637" w:rsidRDefault="00DA1714" w:rsidP="00DA1714">
      <w:pPr>
        <w:tabs>
          <w:tab w:val="clear" w:pos="567"/>
        </w:tabs>
        <w:spacing w:line="240" w:lineRule="auto"/>
        <w:ind w:right="-2"/>
        <w:rPr>
          <w:szCs w:val="22"/>
          <w:lang w:val="lt-LT"/>
        </w:rPr>
      </w:pPr>
      <w:r w:rsidRPr="00EC1637">
        <w:rPr>
          <w:szCs w:val="22"/>
          <w:lang w:val="lt-LT"/>
        </w:rPr>
        <w:t>Gali būti tiekiamos ne visų dydžių pakuotės</w:t>
      </w:r>
    </w:p>
    <w:p w:rsidR="00DA1714" w:rsidRPr="00EC1637" w:rsidRDefault="00DA1714" w:rsidP="00DA1714">
      <w:pPr>
        <w:numPr>
          <w:ilvl w:val="12"/>
          <w:numId w:val="0"/>
        </w:numPr>
        <w:tabs>
          <w:tab w:val="clear" w:pos="567"/>
        </w:tabs>
        <w:spacing w:line="240" w:lineRule="auto"/>
        <w:ind w:right="-2"/>
        <w:rPr>
          <w:szCs w:val="22"/>
          <w:u w:val="single"/>
          <w:lang w:val="lt-LT"/>
        </w:rPr>
      </w:pPr>
    </w:p>
    <w:p w:rsidR="00DA1714" w:rsidRPr="00EC1637" w:rsidRDefault="00DA1714" w:rsidP="00DA1714">
      <w:pPr>
        <w:numPr>
          <w:ilvl w:val="12"/>
          <w:numId w:val="0"/>
        </w:numPr>
        <w:tabs>
          <w:tab w:val="clear" w:pos="567"/>
          <w:tab w:val="left" w:pos="720"/>
        </w:tabs>
        <w:spacing w:line="240" w:lineRule="auto"/>
        <w:ind w:right="-2"/>
        <w:rPr>
          <w:b/>
          <w:bCs/>
          <w:szCs w:val="22"/>
          <w:lang w:val="lt-LT"/>
        </w:rPr>
      </w:pPr>
      <w:r w:rsidRPr="00EC1637">
        <w:rPr>
          <w:b/>
          <w:bCs/>
          <w:szCs w:val="22"/>
          <w:lang w:val="lt-LT"/>
        </w:rPr>
        <w:t>Registruotojas ir gamintojas</w:t>
      </w:r>
    </w:p>
    <w:p w:rsidR="00DA1714" w:rsidRPr="00EC1637" w:rsidRDefault="00DA1714" w:rsidP="00DA1714">
      <w:pPr>
        <w:spacing w:line="240" w:lineRule="auto"/>
        <w:rPr>
          <w:lang w:val="lt-LT"/>
        </w:rPr>
      </w:pPr>
    </w:p>
    <w:p w:rsidR="00DA1714" w:rsidRPr="00EC1637" w:rsidRDefault="00DA1714" w:rsidP="00DA1714">
      <w:pPr>
        <w:spacing w:line="240" w:lineRule="auto"/>
        <w:rPr>
          <w:i/>
          <w:lang w:val="lt-LT"/>
        </w:rPr>
      </w:pPr>
      <w:r w:rsidRPr="00EC1637">
        <w:rPr>
          <w:i/>
          <w:lang w:val="lt-LT"/>
        </w:rPr>
        <w:t>Registruotojas</w:t>
      </w:r>
    </w:p>
    <w:p w:rsidR="00DA1714" w:rsidRPr="00EC1637" w:rsidRDefault="00DA1714" w:rsidP="00DA1714">
      <w:pPr>
        <w:spacing w:line="240" w:lineRule="auto"/>
        <w:rPr>
          <w:lang w:val="lt-LT"/>
        </w:rPr>
      </w:pPr>
      <w:r w:rsidRPr="00EC1637">
        <w:rPr>
          <w:lang w:val="lt-LT"/>
        </w:rPr>
        <w:t xml:space="preserve">Accord Healthcare B.V. </w:t>
      </w:r>
    </w:p>
    <w:p w:rsidR="00DA1714" w:rsidRPr="00EC1637" w:rsidRDefault="00DA1714" w:rsidP="00DA1714">
      <w:pPr>
        <w:spacing w:line="240" w:lineRule="auto"/>
        <w:rPr>
          <w:lang w:val="lt-LT"/>
        </w:rPr>
      </w:pPr>
      <w:r w:rsidRPr="00EC1637">
        <w:rPr>
          <w:lang w:val="lt-LT"/>
        </w:rPr>
        <w:t xml:space="preserve">Winthontlaan 200 </w:t>
      </w:r>
    </w:p>
    <w:p w:rsidR="00DA1714" w:rsidRPr="00EC1637" w:rsidRDefault="00DA1714" w:rsidP="00DA1714">
      <w:pPr>
        <w:spacing w:line="240" w:lineRule="auto"/>
        <w:rPr>
          <w:lang w:val="lt-LT"/>
        </w:rPr>
      </w:pPr>
      <w:r w:rsidRPr="00EC1637">
        <w:rPr>
          <w:lang w:val="lt-LT"/>
        </w:rPr>
        <w:t xml:space="preserve">3526 KV Utrecht </w:t>
      </w:r>
    </w:p>
    <w:p w:rsidR="00DA1714" w:rsidRPr="00EC1637" w:rsidRDefault="00DA1714" w:rsidP="00DA1714">
      <w:pPr>
        <w:spacing w:line="240" w:lineRule="auto"/>
        <w:rPr>
          <w:lang w:val="lt-LT"/>
        </w:rPr>
      </w:pPr>
      <w:r w:rsidRPr="00EC1637">
        <w:rPr>
          <w:lang w:val="lt-LT"/>
        </w:rPr>
        <w:t>Nyderlandai</w:t>
      </w:r>
    </w:p>
    <w:p w:rsidR="00DA1714" w:rsidRPr="00EC1637" w:rsidRDefault="00DA1714" w:rsidP="00DA1714">
      <w:pPr>
        <w:numPr>
          <w:ilvl w:val="12"/>
          <w:numId w:val="0"/>
        </w:numPr>
        <w:tabs>
          <w:tab w:val="clear" w:pos="567"/>
          <w:tab w:val="left" w:pos="720"/>
        </w:tabs>
        <w:spacing w:line="240" w:lineRule="auto"/>
        <w:ind w:right="-2"/>
        <w:rPr>
          <w:b/>
          <w:bCs/>
          <w:szCs w:val="22"/>
          <w:lang w:val="lt-LT"/>
        </w:rPr>
      </w:pPr>
    </w:p>
    <w:p w:rsidR="00DA1714" w:rsidRPr="00EC1637" w:rsidRDefault="00DA1714" w:rsidP="00DA1714">
      <w:pPr>
        <w:numPr>
          <w:ilvl w:val="12"/>
          <w:numId w:val="0"/>
        </w:numPr>
        <w:tabs>
          <w:tab w:val="clear" w:pos="567"/>
          <w:tab w:val="left" w:pos="720"/>
        </w:tabs>
        <w:spacing w:line="240" w:lineRule="auto"/>
        <w:ind w:right="-2"/>
        <w:rPr>
          <w:bCs/>
          <w:i/>
          <w:szCs w:val="22"/>
          <w:lang w:val="lt-LT"/>
        </w:rPr>
      </w:pPr>
      <w:r w:rsidRPr="00EC1637">
        <w:rPr>
          <w:bCs/>
          <w:i/>
          <w:szCs w:val="22"/>
          <w:lang w:val="lt-LT"/>
        </w:rPr>
        <w:lastRenderedPageBreak/>
        <w:t>Gamintoja</w:t>
      </w:r>
      <w:r>
        <w:rPr>
          <w:bCs/>
          <w:i/>
          <w:szCs w:val="22"/>
          <w:lang w:val="lt-LT"/>
        </w:rPr>
        <w:t>i</w:t>
      </w:r>
    </w:p>
    <w:p w:rsidR="00DA1714" w:rsidRPr="00EC1637" w:rsidRDefault="00DA1714" w:rsidP="00DA1714">
      <w:pPr>
        <w:rPr>
          <w:szCs w:val="22"/>
          <w:lang w:val="lt-LT"/>
        </w:rPr>
      </w:pPr>
      <w:r w:rsidRPr="00EC1637">
        <w:rPr>
          <w:szCs w:val="22"/>
          <w:lang w:val="lt-LT"/>
        </w:rPr>
        <w:t>Accord Healthcare Polska Sp.z o.o.,</w:t>
      </w:r>
    </w:p>
    <w:p w:rsidR="00DA1714" w:rsidRDefault="00DA1714" w:rsidP="00DA1714">
      <w:pPr>
        <w:rPr>
          <w:szCs w:val="22"/>
          <w:lang w:val="lt-LT"/>
        </w:rPr>
      </w:pPr>
      <w:r w:rsidRPr="00EC1637">
        <w:rPr>
          <w:szCs w:val="22"/>
          <w:lang w:val="lt-LT"/>
        </w:rPr>
        <w:t>ul. Lutomierska 50, 95-200 Pabianice, Lenkija</w:t>
      </w:r>
    </w:p>
    <w:p w:rsidR="00DA1714" w:rsidRDefault="00DA1714" w:rsidP="00DA1714">
      <w:pPr>
        <w:rPr>
          <w:szCs w:val="22"/>
          <w:lang w:val="lt-LT"/>
        </w:rPr>
      </w:pPr>
    </w:p>
    <w:p w:rsidR="00DA1714" w:rsidRPr="00D16E44" w:rsidRDefault="00DA1714" w:rsidP="00DA1714">
      <w:pPr>
        <w:spacing w:before="6"/>
        <w:rPr>
          <w:spacing w:val="-1"/>
        </w:rPr>
      </w:pPr>
      <w:r w:rsidRPr="00D16E44">
        <w:rPr>
          <w:spacing w:val="-1"/>
        </w:rPr>
        <w:t>Accord Healthcare Single Member S.A.</w:t>
      </w:r>
    </w:p>
    <w:p w:rsidR="00DA1714" w:rsidRPr="00D16E44" w:rsidRDefault="00DA1714" w:rsidP="00DA1714">
      <w:pPr>
        <w:spacing w:before="6"/>
        <w:rPr>
          <w:spacing w:val="-1"/>
        </w:rPr>
      </w:pPr>
      <w:r w:rsidRPr="00D16E44">
        <w:rPr>
          <w:spacing w:val="-1"/>
        </w:rPr>
        <w:t xml:space="preserve">64th Km National Road Athens, </w:t>
      </w:r>
    </w:p>
    <w:p w:rsidR="00DA1714" w:rsidRPr="00EC1637" w:rsidRDefault="00DA1714" w:rsidP="00DA1714">
      <w:pPr>
        <w:rPr>
          <w:szCs w:val="22"/>
          <w:lang w:val="lt-LT"/>
        </w:rPr>
      </w:pPr>
      <w:r w:rsidRPr="00D16E44">
        <w:rPr>
          <w:spacing w:val="-1"/>
        </w:rPr>
        <w:t>Lamia, Schimatari, 32009, Graikija</w:t>
      </w:r>
    </w:p>
    <w:p w:rsidR="00DA1714" w:rsidRPr="00EC1637" w:rsidRDefault="00DA1714" w:rsidP="00DA1714">
      <w:pPr>
        <w:tabs>
          <w:tab w:val="clear" w:pos="567"/>
        </w:tabs>
        <w:spacing w:line="240" w:lineRule="auto"/>
        <w:rPr>
          <w:szCs w:val="22"/>
          <w:lang w:val="lt-LT"/>
        </w:rPr>
      </w:pPr>
    </w:p>
    <w:p w:rsidR="00DA1714" w:rsidRPr="00EC1637" w:rsidRDefault="00DA1714" w:rsidP="00DA1714">
      <w:pPr>
        <w:tabs>
          <w:tab w:val="clear" w:pos="567"/>
        </w:tabs>
        <w:spacing w:line="240" w:lineRule="auto"/>
        <w:rPr>
          <w:szCs w:val="22"/>
          <w:lang w:val="lt-LT"/>
        </w:rPr>
      </w:pPr>
    </w:p>
    <w:p w:rsidR="00DA1714" w:rsidRPr="00EC1637" w:rsidRDefault="00DA1714" w:rsidP="00DA1714">
      <w:pPr>
        <w:numPr>
          <w:ilvl w:val="12"/>
          <w:numId w:val="0"/>
        </w:numPr>
        <w:ind w:right="-2"/>
        <w:rPr>
          <w:lang w:val="lt-LT"/>
        </w:rPr>
      </w:pPr>
      <w:r w:rsidRPr="00EC1637">
        <w:rPr>
          <w:b/>
          <w:lang w:val="lt-LT"/>
        </w:rPr>
        <w:t>Šis vaistas Europos ekonominės erdvės valstybėse narėse ir Jungtinėje Karalystėje (Šiaurės Airijoje) registruotas tokiais pavadinimais</w:t>
      </w:r>
      <w:r w:rsidRPr="00EC1637">
        <w:rPr>
          <w:lang w:val="lt-LT"/>
        </w:rPr>
        <w:t>:</w:t>
      </w:r>
    </w:p>
    <w:p w:rsidR="00DA1714" w:rsidRPr="00EC1637" w:rsidRDefault="00DA1714" w:rsidP="00DA1714">
      <w:pPr>
        <w:ind w:left="567" w:hanging="567"/>
        <w:rPr>
          <w:lang w:val="lt-LT"/>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6739"/>
      </w:tblGrid>
      <w:tr w:rsidR="00DA1714" w:rsidRPr="00EC1637" w:rsidTr="002B6507">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b/>
                <w:bCs/>
                <w:szCs w:val="22"/>
                <w:lang w:val="lt-LT"/>
              </w:rPr>
            </w:pPr>
            <w:r w:rsidRPr="00EC1637">
              <w:rPr>
                <w:b/>
                <w:bCs/>
                <w:szCs w:val="22"/>
                <w:lang w:val="lt-LT"/>
              </w:rPr>
              <w:br w:type="page"/>
            </w:r>
            <w:r w:rsidRPr="00EC1637">
              <w:rPr>
                <w:b/>
                <w:bCs/>
                <w:lang w:val="lt-LT"/>
              </w:rPr>
              <w:t>Valstybės narės pavadinimas</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b/>
                <w:bCs/>
                <w:szCs w:val="22"/>
                <w:lang w:val="lt-LT"/>
              </w:rPr>
            </w:pPr>
            <w:r w:rsidRPr="00EC1637">
              <w:rPr>
                <w:b/>
                <w:bCs/>
                <w:lang w:val="lt-LT"/>
              </w:rPr>
              <w:t>Vaisto pavadinimas</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Austrija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bookmarkStart w:id="3" w:name="_DV_C2"/>
            <w:r w:rsidRPr="00EC1637">
              <w:rPr>
                <w:szCs w:val="22"/>
                <w:lang w:val="lt-LT"/>
              </w:rPr>
              <w:t>Lösung zur Injektion oder Infusion</w:t>
            </w:r>
            <w:bookmarkEnd w:id="3"/>
          </w:p>
        </w:tc>
      </w:tr>
      <w:tr w:rsidR="00DA1714" w:rsidRPr="00EC1637" w:rsidTr="002B6507">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Belgija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bCs/>
                <w:szCs w:val="22"/>
                <w:lang w:val="lt-LT"/>
              </w:rPr>
              <w:t>Fluorouracil Accord Healthcare 50 mg/ml, solution pour injection ou perfusion/</w:t>
            </w:r>
            <w:r w:rsidRPr="00EC1637">
              <w:rPr>
                <w:szCs w:val="22"/>
                <w:lang w:val="lt-LT"/>
              </w:rPr>
              <w:t xml:space="preserve"> oplossing voor injectie of infusie/ </w:t>
            </w:r>
            <w:r w:rsidRPr="00EC1637">
              <w:rPr>
                <w:bCs/>
                <w:szCs w:val="22"/>
                <w:lang w:val="lt-LT"/>
              </w:rPr>
              <w:t>Lösung zur Injektion oder Infusion</w:t>
            </w:r>
          </w:p>
        </w:tc>
      </w:tr>
      <w:tr w:rsidR="00DA1714" w:rsidRPr="00EC1637" w:rsidTr="002B6507">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Čekija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Accord 50 mg/ml, injekční/infuzní roztok </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Danija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bCs/>
                <w:szCs w:val="22"/>
                <w:lang w:val="lt-LT"/>
              </w:rPr>
              <w:t xml:space="preserve">Fluorouracil </w:t>
            </w:r>
            <w:r w:rsidRPr="00EC1637">
              <w:rPr>
                <w:szCs w:val="22"/>
                <w:lang w:val="lt-LT"/>
              </w:rPr>
              <w:t>Accord</w:t>
            </w:r>
            <w:r w:rsidRPr="00EC1637">
              <w:rPr>
                <w:bCs/>
                <w:szCs w:val="22"/>
                <w:lang w:val="lt-LT"/>
              </w:rPr>
              <w:t xml:space="preserve">, </w:t>
            </w:r>
            <w:r w:rsidRPr="00EC1637">
              <w:rPr>
                <w:szCs w:val="22"/>
                <w:lang w:val="lt-LT"/>
              </w:rPr>
              <w:t>injektions og infusionsvæske, opløsning</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Estija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süste- või infusioonilahus</w:t>
            </w:r>
          </w:p>
        </w:tc>
      </w:tr>
      <w:tr w:rsidR="00DA1714" w:rsidRPr="00EC1637" w:rsidTr="002B6507">
        <w:trPr>
          <w:cantSplit/>
          <w:trHeight w:val="225"/>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Suomija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 xml:space="preserve">injektio- tai infuusioneste/ </w:t>
            </w:r>
            <w:r w:rsidRPr="00EC1637">
              <w:rPr>
                <w:szCs w:val="22"/>
                <w:lang w:val="lt-LT"/>
              </w:rPr>
              <w:t>Lösning för injektion och infusion</w:t>
            </w:r>
          </w:p>
        </w:tc>
      </w:tr>
      <w:tr w:rsidR="00DA1714" w:rsidRPr="00EC1637" w:rsidTr="002B6507">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Airija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bCs/>
                <w:szCs w:val="22"/>
                <w:lang w:val="lt-LT"/>
              </w:rPr>
              <w:t>Fluorouracil 50 mg/ml, Solution for Injection or Infusion</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Italija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Fluorouracile AHCL 50 mg/ml, Soluzione per iniezione o infusione</w:t>
            </w:r>
          </w:p>
        </w:tc>
      </w:tr>
      <w:tr w:rsidR="00DA1714" w:rsidRPr="00FD171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Ispanija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para inyección o infusión EFG</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Švedija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Lösning för injektion och infusion</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Latvija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šķīdums injekcijām vai infūzijām</w:t>
            </w:r>
          </w:p>
        </w:tc>
      </w:tr>
      <w:tr w:rsidR="00DA1714" w:rsidRPr="00FD171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Lietuva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injekcinis ar infuzinis tirpalas</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Lenkija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w:t>
            </w:r>
          </w:p>
        </w:tc>
      </w:tr>
      <w:tr w:rsidR="00DA1714" w:rsidRPr="00EC1637" w:rsidTr="002B6507">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Portugalija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Fluorouracilo Accord</w:t>
            </w:r>
          </w:p>
        </w:tc>
      </w:tr>
      <w:tr w:rsidR="00DA1714" w:rsidRPr="00EC1637" w:rsidTr="002B6507">
        <w:trPr>
          <w:cantSplit/>
          <w:trHeight w:val="117"/>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Slovakija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bCs/>
                <w:szCs w:val="22"/>
                <w:lang w:val="lt-LT"/>
              </w:rPr>
              <w:t xml:space="preserve">Fluorouracil </w:t>
            </w:r>
            <w:r w:rsidRPr="00EC1637">
              <w:rPr>
                <w:szCs w:val="22"/>
                <w:lang w:val="lt-LT"/>
              </w:rPr>
              <w:t xml:space="preserve">Accord </w:t>
            </w:r>
            <w:r w:rsidRPr="00EC1637">
              <w:rPr>
                <w:bCs/>
                <w:szCs w:val="22"/>
                <w:lang w:val="lt-LT"/>
              </w:rPr>
              <w:t xml:space="preserve">50 mg/ml, </w:t>
            </w:r>
            <w:r w:rsidRPr="00EC1637">
              <w:rPr>
                <w:szCs w:val="22"/>
                <w:lang w:val="lt-LT"/>
              </w:rPr>
              <w:t>injekčný alebo infúzny roztok</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Nyderlandai</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oplossing voor injectie of infusie</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Jungtinė Karalystė</w:t>
            </w:r>
          </w:p>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(Šiaurės Airija)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50 mg/ml, </w:t>
            </w:r>
            <w:r w:rsidRPr="00EC1637">
              <w:rPr>
                <w:bCs/>
                <w:szCs w:val="22"/>
                <w:lang w:val="lt-LT"/>
              </w:rPr>
              <w:t>Solution for Injection or Infusion</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Bulgarija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Solution for Injection or Infusion</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Kipras</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50 mg/ml, Solution for Injection or Infusion</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Vokietija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Injektionslösung bzw. Infusionslösung</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Vengrija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oldatos injekció vagy infúzió</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Islandija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Flúoróúracíl Accord 50 mg/ml stungulyf, lausn eða innrennsli</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Malta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50 mg/ml, Solution for Injection or Infusion</w:t>
            </w:r>
          </w:p>
        </w:tc>
      </w:tr>
      <w:tr w:rsidR="00DA1714" w:rsidRPr="00EC163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Norvegija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konsentrat til infusjonsvæske</w:t>
            </w:r>
          </w:p>
        </w:tc>
      </w:tr>
      <w:tr w:rsidR="00DA1714" w:rsidRPr="00FD171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Rumunija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solutie injectabila sau perfuzabila</w:t>
            </w:r>
          </w:p>
        </w:tc>
      </w:tr>
      <w:tr w:rsidR="00DA1714" w:rsidRPr="00FD1717" w:rsidTr="002B6507">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Slovėnija</w:t>
            </w:r>
          </w:p>
        </w:tc>
        <w:tc>
          <w:tcPr>
            <w:tcW w:w="6739" w:type="dxa"/>
            <w:tcBorders>
              <w:top w:val="single" w:sz="4" w:space="0" w:color="auto"/>
              <w:left w:val="single" w:sz="4" w:space="0" w:color="auto"/>
              <w:bottom w:val="single" w:sz="4" w:space="0" w:color="auto"/>
              <w:right w:val="single" w:sz="4" w:space="0" w:color="auto"/>
            </w:tcBorders>
            <w:vAlign w:val="center"/>
            <w:hideMark/>
          </w:tcPr>
          <w:p w:rsidR="00DA1714" w:rsidRPr="00EC1637" w:rsidRDefault="00DA1714" w:rsidP="002B6507">
            <w:pPr>
              <w:numPr>
                <w:ilvl w:val="12"/>
                <w:numId w:val="0"/>
              </w:numPr>
              <w:tabs>
                <w:tab w:val="clear" w:pos="567"/>
              </w:tabs>
              <w:spacing w:line="240" w:lineRule="auto"/>
              <w:ind w:right="-2"/>
              <w:rPr>
                <w:szCs w:val="22"/>
                <w:lang w:val="lt-LT"/>
              </w:rPr>
            </w:pPr>
            <w:r w:rsidRPr="00EC1637">
              <w:rPr>
                <w:szCs w:val="22"/>
                <w:lang w:val="lt-LT"/>
              </w:rPr>
              <w:t>Fluorouracil Accord 50 mg/ml raztopino za injiciranje ali infundiranje</w:t>
            </w:r>
          </w:p>
        </w:tc>
      </w:tr>
    </w:tbl>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 w:val="left" w:pos="720"/>
        </w:tabs>
        <w:spacing w:line="240" w:lineRule="auto"/>
        <w:ind w:right="-2"/>
        <w:outlineLvl w:val="0"/>
        <w:rPr>
          <w:szCs w:val="22"/>
          <w:lang w:val="lt-LT"/>
        </w:rPr>
      </w:pPr>
      <w:r w:rsidRPr="00EC1637">
        <w:rPr>
          <w:b/>
          <w:bCs/>
          <w:szCs w:val="22"/>
          <w:lang w:val="lt-LT"/>
        </w:rPr>
        <w:t xml:space="preserve">Šis pakuotės </w:t>
      </w:r>
      <w:r w:rsidRPr="00EC1637">
        <w:rPr>
          <w:b/>
          <w:szCs w:val="22"/>
          <w:lang w:val="lt-LT"/>
        </w:rPr>
        <w:t xml:space="preserve">lapelis paskutinį kartą </w:t>
      </w:r>
      <w:r w:rsidRPr="00EC1637">
        <w:rPr>
          <w:b/>
          <w:lang w:val="lt-LT"/>
        </w:rPr>
        <w:t>peržiūrėtas 202</w:t>
      </w:r>
      <w:r>
        <w:rPr>
          <w:b/>
          <w:lang w:val="lt-LT"/>
        </w:rPr>
        <w:t>5-03-19.</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tabs>
          <w:tab w:val="left" w:pos="1620"/>
        </w:tabs>
        <w:rPr>
          <w:szCs w:val="22"/>
          <w:lang w:val="lt-LT"/>
        </w:rPr>
      </w:pPr>
    </w:p>
    <w:p w:rsidR="00DA1714" w:rsidRPr="00EC1637" w:rsidRDefault="00DA1714" w:rsidP="00DA1714">
      <w:pPr>
        <w:pStyle w:val="BTEMEASMCA"/>
        <w:rPr>
          <w:color w:val="auto"/>
        </w:rPr>
      </w:pPr>
      <w:r w:rsidRPr="00EC1637">
        <w:rPr>
          <w:color w:val="auto"/>
        </w:rPr>
        <w:t xml:space="preserve">Išsami informacija apie šį vaistą pateikiama Valstybinės vaistų kontrolės tarnybos prie Lietuvos Respublikos sveikatos apsaugos ministerijos tinklalapyje </w:t>
      </w:r>
      <w:r w:rsidRPr="00FD1717">
        <w:rPr>
          <w:u w:val="single"/>
        </w:rPr>
        <w:t>https://vvkt.lrv.lt/lt/</w:t>
      </w:r>
      <w:r w:rsidRPr="00EC1637">
        <w:rPr>
          <w:color w:val="auto"/>
        </w:rPr>
        <w:t>.</w:t>
      </w:r>
    </w:p>
    <w:p w:rsidR="00DA1714" w:rsidRPr="00EC1637" w:rsidRDefault="00DA1714" w:rsidP="00DA1714">
      <w:pPr>
        <w:numPr>
          <w:ilvl w:val="12"/>
          <w:numId w:val="0"/>
        </w:numPr>
        <w:tabs>
          <w:tab w:val="clear" w:pos="567"/>
        </w:tabs>
        <w:spacing w:line="240" w:lineRule="auto"/>
        <w:ind w:right="-2"/>
        <w:rPr>
          <w:szCs w:val="22"/>
          <w:lang w:val="lt-LT"/>
        </w:rPr>
      </w:pPr>
    </w:p>
    <w:p w:rsidR="00DA1714" w:rsidRPr="00EC1637" w:rsidRDefault="00DA1714" w:rsidP="00DA1714">
      <w:pPr>
        <w:numPr>
          <w:ilvl w:val="12"/>
          <w:numId w:val="0"/>
        </w:numPr>
        <w:tabs>
          <w:tab w:val="clear" w:pos="567"/>
        </w:tabs>
        <w:spacing w:line="240" w:lineRule="auto"/>
        <w:ind w:right="-2"/>
        <w:rPr>
          <w:szCs w:val="22"/>
          <w:lang w:val="lt-LT"/>
        </w:rPr>
      </w:pPr>
      <w:r w:rsidRPr="00EC1637">
        <w:rPr>
          <w:szCs w:val="22"/>
          <w:lang w:val="lt-LT"/>
        </w:rPr>
        <w:br w:type="page"/>
      </w:r>
    </w:p>
    <w:p w:rsidR="00DA1714" w:rsidRPr="00EC1637" w:rsidRDefault="00DA1714" w:rsidP="00DA1714">
      <w:pPr>
        <w:ind w:left="567" w:hanging="567"/>
        <w:rPr>
          <w:b/>
          <w:szCs w:val="22"/>
          <w:lang w:val="lt-LT"/>
        </w:rPr>
      </w:pPr>
      <w:r w:rsidRPr="00EC1637">
        <w:rPr>
          <w:b/>
          <w:szCs w:val="22"/>
          <w:lang w:val="lt-LT"/>
        </w:rPr>
        <w:lastRenderedPageBreak/>
        <w:t>Toliau pateikta informacija skirta tik medicinos ar sveikatos priežiūros specialistams.</w:t>
      </w:r>
    </w:p>
    <w:p w:rsidR="00DA1714" w:rsidRPr="00EC1637" w:rsidRDefault="00DA1714" w:rsidP="00DA1714">
      <w:pPr>
        <w:spacing w:line="240" w:lineRule="auto"/>
        <w:ind w:left="567" w:hanging="567"/>
        <w:rPr>
          <w:szCs w:val="22"/>
          <w:lang w:val="lt-LT"/>
        </w:rPr>
      </w:pPr>
    </w:p>
    <w:p w:rsidR="00DA1714" w:rsidRPr="00EC1637" w:rsidRDefault="00DA1714" w:rsidP="00DA1714">
      <w:pPr>
        <w:spacing w:line="240" w:lineRule="auto"/>
        <w:rPr>
          <w:b/>
          <w:bCs/>
          <w:szCs w:val="22"/>
          <w:lang w:val="lt-LT"/>
        </w:rPr>
      </w:pPr>
      <w:bookmarkStart w:id="4" w:name="OLE_LINK31"/>
      <w:r w:rsidRPr="00EC1637">
        <w:rPr>
          <w:b/>
          <w:bCs/>
          <w:szCs w:val="22"/>
          <w:lang w:val="lt-LT"/>
        </w:rPr>
        <w:t>FLUOROURACIL ACCORD RUOŠIMO, VARTOJIMO I</w:t>
      </w:r>
      <w:bookmarkEnd w:id="4"/>
      <w:r w:rsidRPr="00EC1637">
        <w:rPr>
          <w:b/>
          <w:bCs/>
          <w:szCs w:val="22"/>
          <w:lang w:val="lt-LT"/>
        </w:rPr>
        <w:t>R ATLIEKŲ TVARKYMO NURODYMAI</w:t>
      </w:r>
    </w:p>
    <w:p w:rsidR="00DA1714" w:rsidRPr="00EC1637" w:rsidRDefault="00DA1714" w:rsidP="00DA1714">
      <w:pPr>
        <w:spacing w:line="240" w:lineRule="auto"/>
        <w:rPr>
          <w:b/>
          <w:bCs/>
          <w:szCs w:val="22"/>
          <w:lang w:val="lt-LT"/>
        </w:rPr>
      </w:pPr>
    </w:p>
    <w:p w:rsidR="00DA1714" w:rsidRPr="00EC1637" w:rsidRDefault="00DA1714" w:rsidP="00DA1714">
      <w:pPr>
        <w:pStyle w:val="Antrat1"/>
        <w:spacing w:before="0" w:after="0" w:line="240" w:lineRule="auto"/>
        <w:rPr>
          <w:caps w:val="0"/>
          <w:sz w:val="22"/>
          <w:szCs w:val="22"/>
          <w:lang w:val="lt-LT"/>
        </w:rPr>
      </w:pPr>
      <w:r w:rsidRPr="00EC1637">
        <w:rPr>
          <w:caps w:val="0"/>
          <w:sz w:val="22"/>
          <w:szCs w:val="22"/>
          <w:lang w:val="lt-LT"/>
        </w:rPr>
        <w:t>Darbo su citotoksinėmis medžiagomis nurodymai</w:t>
      </w:r>
    </w:p>
    <w:p w:rsidR="00DA1714" w:rsidRPr="00EC1637" w:rsidRDefault="00DA1714" w:rsidP="00DA1714">
      <w:pPr>
        <w:pStyle w:val="Pagrindinistekstas"/>
        <w:rPr>
          <w:i w:val="0"/>
          <w:color w:val="auto"/>
          <w:szCs w:val="22"/>
          <w:lang w:val="lt-LT"/>
        </w:rPr>
      </w:pPr>
      <w:r w:rsidRPr="00EC1637">
        <w:rPr>
          <w:i w:val="0"/>
          <w:color w:val="auto"/>
          <w:szCs w:val="22"/>
          <w:lang w:val="lt-LT"/>
        </w:rPr>
        <w:t>Fluorouracil Accord injekciją ar infuziją turi atlikti ar ją prižiūrėti kvalifikuotas gydytojas, turintis gydymo chemoterapiniais vaistais nuo vėžio patirties.</w:t>
      </w:r>
    </w:p>
    <w:p w:rsidR="00DA1714" w:rsidRPr="00EC1637" w:rsidRDefault="00DA1714" w:rsidP="00DA1714">
      <w:pPr>
        <w:pStyle w:val="Pagrindinistekstas"/>
        <w:rPr>
          <w:b/>
          <w:color w:val="auto"/>
          <w:szCs w:val="22"/>
          <w:lang w:val="lt-LT"/>
        </w:rPr>
      </w:pPr>
    </w:p>
    <w:p w:rsidR="00DA1714" w:rsidRPr="00EC1637" w:rsidRDefault="00DA1714" w:rsidP="00DA1714">
      <w:pPr>
        <w:rPr>
          <w:szCs w:val="22"/>
          <w:lang w:val="lt-LT"/>
        </w:rPr>
      </w:pPr>
      <w:r w:rsidRPr="00EC1637">
        <w:rPr>
          <w:szCs w:val="22"/>
          <w:lang w:val="lt-LT"/>
        </w:rPr>
        <w:t>Fluorouracil Accord injekcijas turi ruošti tik profesionalai, išmokyti saugiai dirbti su tokiais vaistiniais preparatais. Vaistinį preparatą ruošti galima tik aseptinėje spintoje ar kameroje pritaikytoje citotoksinių medžiagų ruošimui.</w:t>
      </w:r>
    </w:p>
    <w:p w:rsidR="00DA1714" w:rsidRPr="00EC1637" w:rsidRDefault="00DA1714" w:rsidP="00DA1714">
      <w:pPr>
        <w:rPr>
          <w:szCs w:val="22"/>
          <w:lang w:val="lt-LT"/>
        </w:rPr>
      </w:pPr>
    </w:p>
    <w:p w:rsidR="00DA1714" w:rsidRPr="00EC1637" w:rsidRDefault="00DA1714" w:rsidP="00DA1714">
      <w:pPr>
        <w:pStyle w:val="Pagrindinistekstas"/>
        <w:rPr>
          <w:b/>
          <w:i w:val="0"/>
          <w:color w:val="auto"/>
          <w:szCs w:val="22"/>
          <w:lang w:val="lt-LT"/>
        </w:rPr>
      </w:pPr>
      <w:r w:rsidRPr="00EC1637">
        <w:rPr>
          <w:i w:val="0"/>
          <w:color w:val="auto"/>
          <w:szCs w:val="22"/>
          <w:lang w:val="lt-LT"/>
        </w:rPr>
        <w:t>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citotoksinių atliekų maišelį ar dėžę ir hermetiškai užsandarinti, kad būtų galima sudeginti.</w:t>
      </w:r>
    </w:p>
    <w:p w:rsidR="00DA1714" w:rsidRPr="00EC1637" w:rsidRDefault="00DA1714" w:rsidP="00DA1714">
      <w:pPr>
        <w:pStyle w:val="Pagrindinistekstas"/>
        <w:rPr>
          <w:b/>
          <w:color w:val="auto"/>
          <w:szCs w:val="22"/>
          <w:lang w:val="lt-LT"/>
        </w:rPr>
      </w:pPr>
    </w:p>
    <w:p w:rsidR="00DA1714" w:rsidRPr="00EC1637" w:rsidRDefault="00DA1714" w:rsidP="00DA1714">
      <w:pPr>
        <w:pStyle w:val="Default"/>
        <w:rPr>
          <w:rFonts w:ascii="Times New Roman" w:hAnsi="Times New Roman" w:cs="Times New Roman"/>
          <w:color w:val="auto"/>
          <w:sz w:val="22"/>
          <w:szCs w:val="22"/>
          <w:lang w:val="lt-LT"/>
        </w:rPr>
      </w:pPr>
      <w:r w:rsidRPr="00EC1637">
        <w:rPr>
          <w:rFonts w:ascii="Times New Roman" w:hAnsi="Times New Roman" w:cs="Times New Roman"/>
          <w:b/>
          <w:bCs/>
          <w:color w:val="auto"/>
          <w:sz w:val="22"/>
          <w:szCs w:val="22"/>
          <w:lang w:val="lt-LT"/>
        </w:rPr>
        <w:t>Užteršimas</w:t>
      </w:r>
    </w:p>
    <w:p w:rsidR="00DA1714" w:rsidRPr="00EC1637" w:rsidRDefault="00DA1714" w:rsidP="00DA1714">
      <w:pPr>
        <w:spacing w:line="240" w:lineRule="auto"/>
        <w:rPr>
          <w:szCs w:val="22"/>
          <w:lang w:val="lt-LT"/>
        </w:rPr>
      </w:pPr>
      <w:r w:rsidRPr="00EC1637">
        <w:rPr>
          <w:szCs w:val="22"/>
          <w:lang w:val="lt-LT"/>
        </w:rPr>
        <w:t>Fluorouracilas yra dirginanti medžiaga, todėl reikia vengti sąlyčio su oda ir gleivinėmis.</w:t>
      </w:r>
    </w:p>
    <w:p w:rsidR="00DA1714" w:rsidRPr="00EC1637" w:rsidRDefault="00DA1714" w:rsidP="00DA1714">
      <w:pPr>
        <w:spacing w:line="240" w:lineRule="auto"/>
        <w:rPr>
          <w:strike/>
          <w:szCs w:val="22"/>
          <w:lang w:val="lt-LT"/>
        </w:rPr>
      </w:pPr>
    </w:p>
    <w:p w:rsidR="00DA1714" w:rsidRPr="00EC1637" w:rsidRDefault="00DA1714" w:rsidP="00DA1714">
      <w:pPr>
        <w:spacing w:line="240" w:lineRule="auto"/>
        <w:rPr>
          <w:szCs w:val="22"/>
          <w:lang w:val="lt-LT"/>
        </w:rPr>
      </w:pPr>
      <w:r w:rsidRPr="00EC1637">
        <w:rPr>
          <w:szCs w:val="22"/>
          <w:lang w:val="lt-LT"/>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rsidR="00DA1714" w:rsidRPr="00EC1637" w:rsidRDefault="00DA1714" w:rsidP="00DA1714">
      <w:pPr>
        <w:spacing w:line="240" w:lineRule="auto"/>
        <w:rPr>
          <w:szCs w:val="22"/>
          <w:lang w:val="lt-LT"/>
        </w:rPr>
      </w:pPr>
    </w:p>
    <w:p w:rsidR="00DA1714" w:rsidRPr="00EC1637" w:rsidRDefault="00DA1714" w:rsidP="00DA1714">
      <w:pPr>
        <w:autoSpaceDE w:val="0"/>
        <w:autoSpaceDN w:val="0"/>
        <w:adjustRightInd w:val="0"/>
        <w:spacing w:line="240" w:lineRule="auto"/>
        <w:rPr>
          <w:b/>
          <w:bCs/>
          <w:szCs w:val="22"/>
          <w:lang w:val="lt-LT"/>
        </w:rPr>
      </w:pPr>
      <w:r w:rsidRPr="00EC1637">
        <w:rPr>
          <w:b/>
          <w:bCs/>
          <w:szCs w:val="22"/>
          <w:lang w:val="lt-LT"/>
        </w:rPr>
        <w:t>Pirmoji pagalba</w:t>
      </w:r>
    </w:p>
    <w:p w:rsidR="00DA1714" w:rsidRPr="00EC1637" w:rsidRDefault="00DA1714" w:rsidP="00DA1714">
      <w:pPr>
        <w:autoSpaceDE w:val="0"/>
        <w:autoSpaceDN w:val="0"/>
        <w:adjustRightInd w:val="0"/>
        <w:spacing w:line="240" w:lineRule="auto"/>
        <w:rPr>
          <w:szCs w:val="22"/>
          <w:lang w:val="lt-LT"/>
        </w:rPr>
      </w:pPr>
      <w:r w:rsidRPr="00EC1637">
        <w:rPr>
          <w:szCs w:val="22"/>
          <w:lang w:val="lt-LT"/>
        </w:rPr>
        <w:t>Patekus ant akių: nedelsiant plauti vandeniu ir kreiptis į gydytoją.</w:t>
      </w:r>
    </w:p>
    <w:p w:rsidR="00DA1714" w:rsidRPr="00EC1637" w:rsidRDefault="00DA1714" w:rsidP="00DA1714">
      <w:pPr>
        <w:autoSpaceDE w:val="0"/>
        <w:autoSpaceDN w:val="0"/>
        <w:adjustRightInd w:val="0"/>
        <w:spacing w:line="240" w:lineRule="auto"/>
        <w:rPr>
          <w:szCs w:val="22"/>
          <w:lang w:val="lt-LT"/>
        </w:rPr>
      </w:pPr>
      <w:r w:rsidRPr="00EC1637">
        <w:rPr>
          <w:szCs w:val="22"/>
          <w:lang w:val="lt-LT"/>
        </w:rPr>
        <w:t>Patekus ant odos: gerai nuplauti muilu ir vandeniu bei nusivilkti užterštus drabužius.</w:t>
      </w:r>
    </w:p>
    <w:p w:rsidR="00DA1714" w:rsidRPr="00EC1637" w:rsidRDefault="00DA1714" w:rsidP="00DA1714">
      <w:pPr>
        <w:spacing w:line="240" w:lineRule="auto"/>
        <w:rPr>
          <w:strike/>
          <w:szCs w:val="22"/>
          <w:lang w:val="lt-LT"/>
        </w:rPr>
      </w:pPr>
      <w:r w:rsidRPr="00EC1637">
        <w:rPr>
          <w:szCs w:val="22"/>
          <w:lang w:val="lt-LT"/>
        </w:rPr>
        <w:t>Įkvėpus ar nurijus: kreiptis į gydytoją.</w:t>
      </w:r>
    </w:p>
    <w:p w:rsidR="00DA1714" w:rsidRPr="00EC1637" w:rsidRDefault="00DA1714" w:rsidP="00DA1714">
      <w:pPr>
        <w:spacing w:line="240" w:lineRule="auto"/>
        <w:rPr>
          <w:szCs w:val="22"/>
          <w:lang w:val="lt-LT"/>
        </w:rPr>
      </w:pPr>
    </w:p>
    <w:p w:rsidR="00DA1714" w:rsidRPr="00EC1637" w:rsidRDefault="00DA1714" w:rsidP="00DA1714">
      <w:pPr>
        <w:pStyle w:val="prastasiniatinklio"/>
        <w:spacing w:before="0" w:beforeAutospacing="0" w:after="0" w:afterAutospacing="0"/>
        <w:rPr>
          <w:sz w:val="22"/>
          <w:szCs w:val="22"/>
          <w:lang w:val="lt-LT"/>
        </w:rPr>
      </w:pPr>
      <w:r w:rsidRPr="00EC1637">
        <w:rPr>
          <w:b/>
          <w:bCs/>
          <w:sz w:val="22"/>
          <w:szCs w:val="22"/>
          <w:lang w:val="lt-LT"/>
        </w:rPr>
        <w:t>Atliekų tvarkymas</w:t>
      </w:r>
    </w:p>
    <w:p w:rsidR="00DA1714" w:rsidRPr="00EC1637" w:rsidRDefault="00DA1714" w:rsidP="00DA1714">
      <w:pPr>
        <w:widowControl w:val="0"/>
        <w:autoSpaceDE w:val="0"/>
        <w:autoSpaceDN w:val="0"/>
        <w:adjustRightInd w:val="0"/>
        <w:spacing w:line="240" w:lineRule="auto"/>
        <w:rPr>
          <w:szCs w:val="22"/>
          <w:lang w:val="lt-LT"/>
        </w:rPr>
      </w:pPr>
      <w:r w:rsidRPr="00EC1637">
        <w:rPr>
          <w:szCs w:val="22"/>
          <w:lang w:val="lt-LT"/>
        </w:rPr>
        <w:t>Švirkštus, talpykles, absorbuojamąsias medžiagas, tirpalus bei bet kokias kitas užterštas medžiagas būtina sudėti į storo plastiko maišelį ar kitokią nepralaidžią talpyklę, pažymėtą taip, kaip žymimi indai, skirti citotoksinėms atliekoms, ir sudeginti mažiausiai 700°C temperatūroje.</w:t>
      </w:r>
    </w:p>
    <w:p w:rsidR="00DA1714" w:rsidRPr="00EC1637" w:rsidRDefault="00DA1714" w:rsidP="00DA1714">
      <w:pPr>
        <w:spacing w:line="240" w:lineRule="auto"/>
        <w:rPr>
          <w:szCs w:val="22"/>
          <w:lang w:val="lt-LT"/>
        </w:rPr>
      </w:pPr>
      <w:r w:rsidRPr="00EC1637">
        <w:rPr>
          <w:szCs w:val="22"/>
          <w:lang w:val="lt-LT"/>
        </w:rPr>
        <w:t>Cheminis inaktyvinimas galimas laikant 5 % natrio hipochlorito tirpale 24 valandas.</w:t>
      </w:r>
    </w:p>
    <w:p w:rsidR="00DA1714" w:rsidRPr="00EC1637" w:rsidRDefault="00DA1714" w:rsidP="00DA1714">
      <w:pPr>
        <w:spacing w:line="240" w:lineRule="auto"/>
        <w:rPr>
          <w:szCs w:val="22"/>
          <w:lang w:val="lt-LT"/>
        </w:rPr>
      </w:pPr>
    </w:p>
    <w:p w:rsidR="00DA1714" w:rsidRPr="00EC1637" w:rsidRDefault="00DA1714" w:rsidP="00DA1714">
      <w:pPr>
        <w:spacing w:line="240" w:lineRule="auto"/>
        <w:rPr>
          <w:b/>
          <w:szCs w:val="22"/>
          <w:lang w:val="lt-LT"/>
        </w:rPr>
      </w:pPr>
      <w:r w:rsidRPr="00EC1637">
        <w:rPr>
          <w:b/>
          <w:szCs w:val="22"/>
          <w:lang w:val="lt-LT"/>
        </w:rPr>
        <w:t>Ruošimo rekomendacijos</w:t>
      </w:r>
    </w:p>
    <w:p w:rsidR="00DA1714" w:rsidRPr="00EC1637" w:rsidRDefault="00DA1714" w:rsidP="00DA1714">
      <w:pPr>
        <w:spacing w:line="240" w:lineRule="auto"/>
        <w:rPr>
          <w:szCs w:val="22"/>
          <w:lang w:val="lt-LT"/>
        </w:rPr>
      </w:pPr>
      <w:r w:rsidRPr="00EC1637">
        <w:rPr>
          <w:szCs w:val="22"/>
          <w:lang w:val="lt-LT"/>
        </w:rPr>
        <w:t>a) Chemoterapinius vaistinius preparatus turi ruošti tik profesionalai, išmokyti saugiai dirbti su tokiais vaistiniais preparatais.</w:t>
      </w:r>
    </w:p>
    <w:p w:rsidR="00DA1714" w:rsidRPr="00EC1637" w:rsidRDefault="00DA1714" w:rsidP="00DA1714">
      <w:pPr>
        <w:spacing w:line="240" w:lineRule="auto"/>
        <w:rPr>
          <w:strike/>
          <w:szCs w:val="22"/>
          <w:lang w:val="lt-LT"/>
        </w:rPr>
      </w:pPr>
    </w:p>
    <w:p w:rsidR="00DA1714" w:rsidRPr="00EC1637" w:rsidRDefault="00DA1714" w:rsidP="00DA1714">
      <w:pPr>
        <w:spacing w:line="240" w:lineRule="auto"/>
        <w:rPr>
          <w:szCs w:val="22"/>
          <w:lang w:val="lt-LT"/>
        </w:rPr>
      </w:pPr>
      <w:r w:rsidRPr="00EC1637">
        <w:rPr>
          <w:szCs w:val="22"/>
          <w:lang w:val="lt-LT"/>
        </w:rPr>
        <w:t>b) Tokios procedūros kaip miltelių tirpinimas ir tirpalo įtraukimas į švirkštą gali būti atliekamos tik tam pritaikytoje aplinkoje.</w:t>
      </w:r>
    </w:p>
    <w:p w:rsidR="00DA1714" w:rsidRPr="00EC1637" w:rsidRDefault="00DA1714" w:rsidP="00DA1714">
      <w:pPr>
        <w:spacing w:line="240" w:lineRule="auto"/>
        <w:rPr>
          <w:szCs w:val="22"/>
          <w:lang w:val="lt-LT"/>
        </w:rPr>
      </w:pPr>
    </w:p>
    <w:p w:rsidR="00DA1714" w:rsidRPr="00EC1637" w:rsidRDefault="00DA1714" w:rsidP="00DA1714">
      <w:pPr>
        <w:tabs>
          <w:tab w:val="num" w:pos="1404"/>
        </w:tabs>
        <w:spacing w:line="240" w:lineRule="auto"/>
        <w:rPr>
          <w:szCs w:val="22"/>
          <w:lang w:val="lt-LT"/>
        </w:rPr>
      </w:pPr>
      <w:r w:rsidRPr="00EC1637">
        <w:rPr>
          <w:szCs w:val="22"/>
          <w:lang w:val="lt-LT"/>
        </w:rPr>
        <w:t xml:space="preserve">c) Šias procedūras atliekantis personalas turi tinkamai apsisaugoti: vilkėti specialius drabužius, mūvėti dvi poras pirštinių (vienas latekso ir vienas ant viršaus PVC), kadangi jos neleidžia prasiskverbti įvairiems antineoplastiniams preparatams, bei užsidėti akių apsaugą. </w:t>
      </w:r>
      <w:r w:rsidRPr="00EC1637">
        <w:rPr>
          <w:i/>
          <w:szCs w:val="22"/>
          <w:lang w:val="lt-LT"/>
        </w:rPr>
        <w:t>Luerlock</w:t>
      </w:r>
      <w:r w:rsidRPr="00EC1637">
        <w:rPr>
          <w:szCs w:val="22"/>
          <w:lang w:val="lt-LT"/>
        </w:rPr>
        <w:t xml:space="preserve"> švirkštai ir priedai turi būti naudojami tiek ruošiant citotoksinius vaistinius preparatus, tiek ir juos leidžiant pacientui.</w:t>
      </w:r>
    </w:p>
    <w:p w:rsidR="00DA1714" w:rsidRPr="00EC1637" w:rsidRDefault="00DA1714" w:rsidP="00DA1714">
      <w:pPr>
        <w:tabs>
          <w:tab w:val="num" w:pos="1404"/>
        </w:tabs>
        <w:spacing w:line="240" w:lineRule="auto"/>
        <w:rPr>
          <w:szCs w:val="22"/>
          <w:lang w:val="lt-LT"/>
        </w:rPr>
      </w:pPr>
    </w:p>
    <w:p w:rsidR="00DA1714" w:rsidRPr="00EC1637" w:rsidRDefault="00DA1714" w:rsidP="00DA1714">
      <w:pPr>
        <w:autoSpaceDE w:val="0"/>
        <w:autoSpaceDN w:val="0"/>
        <w:adjustRightInd w:val="0"/>
        <w:spacing w:line="240" w:lineRule="auto"/>
        <w:rPr>
          <w:szCs w:val="22"/>
          <w:lang w:val="lt-LT"/>
        </w:rPr>
      </w:pPr>
      <w:r w:rsidRPr="00EC1637">
        <w:rPr>
          <w:szCs w:val="22"/>
          <w:lang w:val="lt-LT"/>
        </w:rPr>
        <w:t>d) Nėščioms moterims dirbti su chemoterapiniais vaistiniais preparatais nerekomenduojama.</w:t>
      </w:r>
    </w:p>
    <w:p w:rsidR="00DA1714" w:rsidRPr="00EC1637" w:rsidRDefault="00DA1714" w:rsidP="00DA1714">
      <w:pPr>
        <w:autoSpaceDE w:val="0"/>
        <w:autoSpaceDN w:val="0"/>
        <w:adjustRightInd w:val="0"/>
        <w:spacing w:line="240" w:lineRule="auto"/>
        <w:rPr>
          <w:szCs w:val="22"/>
          <w:lang w:val="lt-LT"/>
        </w:rPr>
      </w:pPr>
    </w:p>
    <w:p w:rsidR="00DA1714" w:rsidRPr="00EC1637" w:rsidRDefault="00DA1714" w:rsidP="00DA1714">
      <w:pPr>
        <w:keepNext/>
        <w:keepLines/>
        <w:spacing w:line="240" w:lineRule="auto"/>
        <w:rPr>
          <w:szCs w:val="22"/>
          <w:lang w:val="lt-LT"/>
        </w:rPr>
      </w:pPr>
      <w:r w:rsidRPr="00EC1637">
        <w:rPr>
          <w:szCs w:val="22"/>
          <w:lang w:val="lt-LT"/>
        </w:rPr>
        <w:t>e) Prieš pradėdami darbą, susipažinkite su vietiniais reikalavimais.</w:t>
      </w:r>
    </w:p>
    <w:p w:rsidR="00DA1714" w:rsidRPr="00EC1637" w:rsidRDefault="00DA1714" w:rsidP="00DA1714">
      <w:pPr>
        <w:autoSpaceDE w:val="0"/>
        <w:autoSpaceDN w:val="0"/>
        <w:adjustRightInd w:val="0"/>
        <w:spacing w:line="240" w:lineRule="auto"/>
        <w:rPr>
          <w:b/>
          <w:szCs w:val="22"/>
          <w:u w:val="single"/>
          <w:lang w:val="lt-LT"/>
        </w:rPr>
      </w:pPr>
    </w:p>
    <w:p w:rsidR="00DA1714" w:rsidRPr="00EC1637" w:rsidRDefault="00DA1714" w:rsidP="00DA1714">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Vartojimo instrukcija</w:t>
      </w:r>
    </w:p>
    <w:p w:rsidR="00DA1714" w:rsidRPr="00EC1637" w:rsidRDefault="00DA1714" w:rsidP="00DA1714">
      <w:pPr>
        <w:widowControl w:val="0"/>
        <w:autoSpaceDE w:val="0"/>
        <w:autoSpaceDN w:val="0"/>
        <w:adjustRightInd w:val="0"/>
        <w:spacing w:line="240" w:lineRule="auto"/>
        <w:rPr>
          <w:szCs w:val="22"/>
          <w:lang w:val="lt-LT"/>
        </w:rPr>
      </w:pPr>
      <w:r w:rsidRPr="00EC1637">
        <w:rPr>
          <w:szCs w:val="22"/>
          <w:lang w:val="lt-LT"/>
        </w:rPr>
        <w:t>Fluorouracil Accord galima leisti į veną kaip smūginę injekciją, infuziją arba nepertraukiamą infuziją.</w:t>
      </w:r>
    </w:p>
    <w:p w:rsidR="00DA1714" w:rsidRPr="00EC1637" w:rsidRDefault="00DA1714" w:rsidP="00DA1714">
      <w:pPr>
        <w:widowControl w:val="0"/>
        <w:autoSpaceDE w:val="0"/>
        <w:autoSpaceDN w:val="0"/>
        <w:adjustRightInd w:val="0"/>
        <w:spacing w:line="240" w:lineRule="auto"/>
        <w:rPr>
          <w:szCs w:val="22"/>
          <w:lang w:val="lt-LT"/>
        </w:rPr>
      </w:pPr>
    </w:p>
    <w:p w:rsidR="00DA1714" w:rsidRPr="00EC1637" w:rsidRDefault="00DA1714" w:rsidP="00DA1714">
      <w:pPr>
        <w:pStyle w:val="Default"/>
        <w:keepNex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lastRenderedPageBreak/>
        <w:t>Nesuderinamumas</w:t>
      </w:r>
    </w:p>
    <w:p w:rsidR="00DA1714" w:rsidRPr="00EC1637" w:rsidRDefault="00DA1714" w:rsidP="00DA1714">
      <w:pPr>
        <w:keepNext/>
        <w:spacing w:line="240" w:lineRule="auto"/>
        <w:rPr>
          <w:szCs w:val="22"/>
          <w:lang w:val="lt-LT"/>
        </w:rPr>
      </w:pPr>
      <w:r w:rsidRPr="00EC1637">
        <w:rPr>
          <w:szCs w:val="22"/>
          <w:lang w:val="lt-LT"/>
        </w:rPr>
        <w:t>Fluorouracilas nesuderinamas su kalcio folinatu, karboplatina, cisplatina, citarabinu, diazepamu, doksorubicinu, droperidoliu, filgrastimu, galio nitratu, metotreksatu, metoklopramidu, morfinu, ondansetronu, parenterinės mitybos vaistiniais preparatais, vinorelbinu bei kitais antraciklinais.</w:t>
      </w:r>
    </w:p>
    <w:p w:rsidR="00DA1714" w:rsidRPr="00EC1637" w:rsidRDefault="00DA1714" w:rsidP="00DA1714">
      <w:pPr>
        <w:spacing w:line="240" w:lineRule="auto"/>
        <w:rPr>
          <w:szCs w:val="22"/>
          <w:lang w:val="lt-LT"/>
        </w:rPr>
      </w:pPr>
      <w:r w:rsidRPr="00EC1637">
        <w:rPr>
          <w:szCs w:val="22"/>
          <w:lang w:val="lt-LT"/>
        </w:rPr>
        <w:t>Paruoštas tirpalas būna šarminis, todėl jo nerekomenduojama maišyti su rūgštiniais vaistiniais preparatais.</w:t>
      </w:r>
    </w:p>
    <w:p w:rsidR="00DA1714" w:rsidRPr="00EC1637" w:rsidRDefault="00DA1714" w:rsidP="00DA1714">
      <w:pPr>
        <w:spacing w:line="240" w:lineRule="auto"/>
        <w:rPr>
          <w:szCs w:val="22"/>
          <w:lang w:val="lt-LT"/>
        </w:rPr>
      </w:pPr>
      <w:r w:rsidRPr="00EC1637">
        <w:rPr>
          <w:szCs w:val="22"/>
          <w:lang w:val="lt-LT"/>
        </w:rPr>
        <w:t>Suderinamumo tyrimų neatlikta, todėl šio vaistinio preparato maišyti su kitais negalima.</w:t>
      </w:r>
    </w:p>
    <w:p w:rsidR="00DA1714" w:rsidRPr="00EC1637" w:rsidRDefault="00DA1714" w:rsidP="00DA1714">
      <w:pPr>
        <w:pStyle w:val="Default"/>
        <w:rPr>
          <w:rFonts w:ascii="Times New Roman" w:hAnsi="Times New Roman" w:cs="Times New Roman"/>
          <w:b/>
          <w:bCs/>
          <w:color w:val="auto"/>
          <w:sz w:val="22"/>
          <w:szCs w:val="22"/>
          <w:lang w:val="lt-LT"/>
        </w:rPr>
      </w:pPr>
    </w:p>
    <w:p w:rsidR="00DA1714" w:rsidRPr="00EC1637" w:rsidRDefault="00DA1714" w:rsidP="00DA1714">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Tinkamumo laikas ir laikymo sąlygos</w:t>
      </w:r>
    </w:p>
    <w:p w:rsidR="00DA1714" w:rsidRPr="00EC1637" w:rsidRDefault="00DA1714" w:rsidP="00DA1714">
      <w:pPr>
        <w:tabs>
          <w:tab w:val="clear" w:pos="567"/>
        </w:tabs>
        <w:rPr>
          <w:szCs w:val="22"/>
          <w:u w:val="single"/>
          <w:lang w:val="lt-LT"/>
        </w:rPr>
      </w:pPr>
      <w:r w:rsidRPr="00EC1637">
        <w:rPr>
          <w:szCs w:val="22"/>
          <w:u w:val="single"/>
          <w:lang w:val="lt-LT"/>
        </w:rPr>
        <w:t>Tinkamumo laikas, jei flakonas neatidarytas</w:t>
      </w:r>
    </w:p>
    <w:p w:rsidR="00DA1714" w:rsidRPr="00EC1637" w:rsidRDefault="00DA1714" w:rsidP="00DA1714">
      <w:pPr>
        <w:ind w:left="567" w:hanging="567"/>
        <w:rPr>
          <w:szCs w:val="22"/>
          <w:lang w:val="lt-LT"/>
        </w:rPr>
      </w:pPr>
      <w:r w:rsidRPr="00EC1637">
        <w:rPr>
          <w:szCs w:val="22"/>
          <w:lang w:val="lt-LT"/>
        </w:rPr>
        <w:t>2 metai. Tik vienkartiniam vartojimui. Bet kokią nesuvartotą dalį sunaikinti.</w:t>
      </w:r>
    </w:p>
    <w:p w:rsidR="00DA1714" w:rsidRPr="00EC1637" w:rsidRDefault="00DA1714" w:rsidP="00DA1714">
      <w:pPr>
        <w:tabs>
          <w:tab w:val="clear" w:pos="567"/>
        </w:tabs>
        <w:rPr>
          <w:szCs w:val="22"/>
          <w:u w:val="single"/>
          <w:lang w:val="lt-LT"/>
        </w:rPr>
      </w:pPr>
    </w:p>
    <w:p w:rsidR="00DA1714" w:rsidRPr="00EC1637" w:rsidRDefault="00DA1714" w:rsidP="00DA1714">
      <w:pPr>
        <w:tabs>
          <w:tab w:val="clear" w:pos="567"/>
        </w:tabs>
        <w:rPr>
          <w:szCs w:val="22"/>
          <w:lang w:val="lt-LT" w:eastAsia="en-GB"/>
        </w:rPr>
      </w:pPr>
      <w:r w:rsidRPr="00EC1637">
        <w:rPr>
          <w:szCs w:val="22"/>
          <w:lang w:val="lt-LT"/>
        </w:rPr>
        <w:t>Laikyti žemesnėje kaip 25 </w:t>
      </w:r>
      <w:r w:rsidRPr="00EC1637">
        <w:rPr>
          <w:szCs w:val="22"/>
          <w:lang w:val="lt-LT"/>
        </w:rPr>
        <w:sym w:font="Symbol" w:char="F0B0"/>
      </w:r>
      <w:r w:rsidRPr="00EC1637">
        <w:rPr>
          <w:szCs w:val="22"/>
          <w:lang w:val="lt-LT"/>
        </w:rPr>
        <w:t>C temperatūroje. Negalima šaldyti ar užšaldyti. Flakoną laikyti išorinėje dėžutėje, kad vaistinis preparatas būtų apsaugotas nuo šviesos.</w:t>
      </w:r>
    </w:p>
    <w:p w:rsidR="00DA1714" w:rsidRPr="00EC1637" w:rsidRDefault="00DA1714" w:rsidP="00DA1714">
      <w:pPr>
        <w:rPr>
          <w:szCs w:val="22"/>
          <w:lang w:val="lt-LT"/>
        </w:rPr>
      </w:pPr>
      <w:r w:rsidRPr="00EC1637">
        <w:rPr>
          <w:szCs w:val="22"/>
          <w:lang w:val="lt-LT"/>
        </w:rPr>
        <w:t>Jei dėl laikymo žemesnėje temperatūroje atsiranda nuosėdų, prieš vartojimą šias nuosėdas reikia visiškai ištirpinti, pašildant iki 60 ºC temperatūros ir purtant. Prieš vartojimą tirpalą reikia atvėsinti iki kūno temperatūros. Jei tirpalas yra rudas ar tamsiai geltonas, jį reikia sunaikinti.</w:t>
      </w:r>
    </w:p>
    <w:p w:rsidR="00DA1714" w:rsidRPr="00EC1637" w:rsidRDefault="00DA1714" w:rsidP="00DA1714">
      <w:pPr>
        <w:tabs>
          <w:tab w:val="clear" w:pos="567"/>
        </w:tabs>
        <w:spacing w:line="240" w:lineRule="auto"/>
        <w:textAlignment w:val="top"/>
        <w:rPr>
          <w:szCs w:val="22"/>
          <w:lang w:val="lt-LT" w:eastAsia="en-GB"/>
        </w:rPr>
      </w:pPr>
    </w:p>
    <w:p w:rsidR="00DA1714" w:rsidRPr="00EC1637" w:rsidRDefault="00DA1714" w:rsidP="00DA1714">
      <w:pPr>
        <w:tabs>
          <w:tab w:val="clear" w:pos="567"/>
        </w:tabs>
        <w:rPr>
          <w:szCs w:val="22"/>
          <w:u w:val="single"/>
          <w:lang w:val="lt-LT"/>
        </w:rPr>
      </w:pPr>
      <w:r w:rsidRPr="00EC1637">
        <w:rPr>
          <w:szCs w:val="22"/>
          <w:u w:val="single"/>
          <w:lang w:val="lt-LT"/>
        </w:rPr>
        <w:t>Tinkamumo laikas po praskiedimo</w:t>
      </w:r>
    </w:p>
    <w:p w:rsidR="00DA1714" w:rsidRPr="00EC1637" w:rsidRDefault="00DA1714" w:rsidP="00DA1714">
      <w:pPr>
        <w:tabs>
          <w:tab w:val="clear" w:pos="567"/>
        </w:tabs>
        <w:rPr>
          <w:szCs w:val="22"/>
          <w:lang w:val="lt-LT"/>
        </w:rPr>
      </w:pPr>
      <w:r w:rsidRPr="00EC1637">
        <w:rPr>
          <w:szCs w:val="22"/>
          <w:lang w:val="lt-LT"/>
        </w:rPr>
        <w:t>Praskiestas vaistinis preparatas. Nustatyta, kad 5 % gliukozės, 0,9 % natrio chlorido injekciniu tirpalu ar injekciniu vandeniu praskiestas Fluorouracil Accord, kai koncentracija yra 0,98 mg/ml, cheminiu bei fiziniu požiūriu 25 </w:t>
      </w:r>
      <w:r w:rsidRPr="00EC1637">
        <w:rPr>
          <w:szCs w:val="22"/>
          <w:lang w:val="lt-LT"/>
        </w:rPr>
        <w:sym w:font="Symbol" w:char="F0B0"/>
      </w:r>
      <w:r w:rsidRPr="00EC1637">
        <w:rPr>
          <w:szCs w:val="22"/>
          <w:lang w:val="lt-LT"/>
        </w:rPr>
        <w:t xml:space="preserve">C temperatūroje išlieka stabilus 24 valandas. </w:t>
      </w:r>
    </w:p>
    <w:p w:rsidR="00DA1714" w:rsidRPr="00EC1637" w:rsidRDefault="00DA1714" w:rsidP="00DA1714">
      <w:pPr>
        <w:tabs>
          <w:tab w:val="clear" w:pos="567"/>
        </w:tabs>
        <w:rPr>
          <w:szCs w:val="22"/>
          <w:lang w:val="lt-LT"/>
        </w:rPr>
      </w:pPr>
    </w:p>
    <w:p w:rsidR="00DA1714" w:rsidRPr="00EC1637" w:rsidRDefault="00DA1714" w:rsidP="00DA1714">
      <w:pPr>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rsidR="00DA1714" w:rsidRDefault="00DA1714" w:rsidP="00DA1714">
      <w:pPr>
        <w:rPr>
          <w:lang w:val="lt-LT"/>
        </w:rPr>
      </w:pPr>
    </w:p>
    <w:p w:rsidR="00DA1714" w:rsidRPr="00EC1637" w:rsidRDefault="00DA1714" w:rsidP="00DA1714">
      <w:pPr>
        <w:rPr>
          <w:lang w:val="lt-LT"/>
        </w:rPr>
      </w:pPr>
    </w:p>
    <w:p w:rsidR="00BA6577" w:rsidRDefault="00BA6577">
      <w:bookmarkStart w:id="5" w:name="_GoBack"/>
      <w:bookmarkEnd w:id="5"/>
    </w:p>
    <w:sectPr w:rsidR="00BA6577" w:rsidSect="00AB2872">
      <w:headerReference w:type="default" r:id="rId5"/>
      <w:footerReference w:type="default" r:id="rId6"/>
      <w:footerReference w:type="first" r:id="rId7"/>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10" w:rsidRDefault="00DA171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11</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10" w:rsidRDefault="00DA171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10" w:rsidRDefault="00DA1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14"/>
    <w:rsid w:val="00072F85"/>
    <w:rsid w:val="000A5E72"/>
    <w:rsid w:val="000A7B60"/>
    <w:rsid w:val="00181364"/>
    <w:rsid w:val="002945D9"/>
    <w:rsid w:val="00305C48"/>
    <w:rsid w:val="003362C6"/>
    <w:rsid w:val="00497D4D"/>
    <w:rsid w:val="00742EBF"/>
    <w:rsid w:val="00B4219F"/>
    <w:rsid w:val="00BA6577"/>
    <w:rsid w:val="00C30905"/>
    <w:rsid w:val="00D358F2"/>
    <w:rsid w:val="00DA1714"/>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C82AB-212A-4813-A140-582D967D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714"/>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DA1714"/>
    <w:pPr>
      <w:spacing w:before="240" w:after="120"/>
      <w:ind w:left="357" w:hanging="357"/>
      <w:outlineLvl w:val="0"/>
    </w:pPr>
    <w:rPr>
      <w:b/>
      <w:caps/>
      <w:sz w:val="26"/>
      <w:lang w:val="en-US"/>
    </w:rPr>
  </w:style>
  <w:style w:type="paragraph" w:styleId="Antrat4">
    <w:name w:val="heading 4"/>
    <w:basedOn w:val="prastasis"/>
    <w:next w:val="prastasis"/>
    <w:link w:val="Antrat4Diagrama"/>
    <w:qFormat/>
    <w:rsid w:val="00DA1714"/>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1714"/>
    <w:rPr>
      <w:rFonts w:ascii="Times New Roman" w:eastAsia="Times New Roman" w:hAnsi="Times New Roman" w:cs="Times New Roman"/>
      <w:b/>
      <w:caps/>
      <w:sz w:val="26"/>
      <w:szCs w:val="20"/>
      <w:lang w:val="en-US"/>
    </w:rPr>
  </w:style>
  <w:style w:type="character" w:customStyle="1" w:styleId="Antrat4Diagrama">
    <w:name w:val="Antraštė 4 Diagrama"/>
    <w:basedOn w:val="Numatytasispastraiposriftas"/>
    <w:link w:val="Antrat4"/>
    <w:rsid w:val="00DA1714"/>
    <w:rPr>
      <w:rFonts w:ascii="Times New Roman" w:eastAsia="Times New Roman" w:hAnsi="Times New Roman" w:cs="Times New Roman"/>
      <w:b/>
      <w:noProof/>
      <w:szCs w:val="20"/>
      <w:lang w:val="en-GB"/>
    </w:rPr>
  </w:style>
  <w:style w:type="paragraph" w:styleId="Antrats">
    <w:name w:val="header"/>
    <w:basedOn w:val="prastasis"/>
    <w:link w:val="AntratsDiagrama"/>
    <w:rsid w:val="00DA1714"/>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DA1714"/>
    <w:rPr>
      <w:rFonts w:ascii="Helvetica" w:eastAsia="Times New Roman" w:hAnsi="Helvetica" w:cs="Times New Roman"/>
      <w:sz w:val="20"/>
      <w:szCs w:val="20"/>
      <w:lang w:val="en-GB"/>
    </w:rPr>
  </w:style>
  <w:style w:type="paragraph" w:styleId="Porat">
    <w:name w:val="footer"/>
    <w:basedOn w:val="prastasis"/>
    <w:link w:val="PoratDiagrama"/>
    <w:rsid w:val="00DA171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DA1714"/>
    <w:rPr>
      <w:rFonts w:ascii="Helvetica" w:eastAsia="Times New Roman" w:hAnsi="Helvetica" w:cs="Times New Roman"/>
      <w:sz w:val="16"/>
      <w:szCs w:val="20"/>
      <w:lang w:val="en-GB"/>
    </w:rPr>
  </w:style>
  <w:style w:type="character" w:styleId="Puslapionumeris">
    <w:name w:val="page number"/>
    <w:basedOn w:val="Numatytasispastraiposriftas"/>
    <w:rsid w:val="00DA1714"/>
  </w:style>
  <w:style w:type="paragraph" w:styleId="Pagrindinistekstas">
    <w:name w:val="Body Text"/>
    <w:basedOn w:val="prastasis"/>
    <w:link w:val="PagrindinistekstasDiagrama"/>
    <w:rsid w:val="00DA171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DA1714"/>
    <w:rPr>
      <w:rFonts w:ascii="Times New Roman" w:eastAsia="Times New Roman" w:hAnsi="Times New Roman" w:cs="Times New Roman"/>
      <w:i/>
      <w:color w:val="008000"/>
      <w:szCs w:val="20"/>
      <w:lang w:val="en-GB"/>
    </w:rPr>
  </w:style>
  <w:style w:type="paragraph" w:styleId="prastasiniatinklio">
    <w:name w:val="Normal (Web)"/>
    <w:basedOn w:val="prastasis"/>
    <w:uiPriority w:val="99"/>
    <w:rsid w:val="00DA1714"/>
    <w:pPr>
      <w:tabs>
        <w:tab w:val="clear" w:pos="567"/>
      </w:tabs>
      <w:spacing w:before="100" w:beforeAutospacing="1" w:after="100" w:afterAutospacing="1" w:line="240" w:lineRule="auto"/>
    </w:pPr>
    <w:rPr>
      <w:sz w:val="24"/>
      <w:szCs w:val="24"/>
      <w:lang w:val="en-US"/>
    </w:rPr>
  </w:style>
  <w:style w:type="paragraph" w:customStyle="1" w:styleId="Default">
    <w:name w:val="Default"/>
    <w:rsid w:val="00DA171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TEMEASMCA">
    <w:name w:val="BT EMEA_SMCA"/>
    <w:basedOn w:val="prastasis"/>
    <w:link w:val="BTEMEASMCAChar"/>
    <w:autoRedefine/>
    <w:rsid w:val="00DA1714"/>
    <w:pPr>
      <w:tabs>
        <w:tab w:val="clear" w:pos="567"/>
      </w:tabs>
      <w:spacing w:line="240" w:lineRule="auto"/>
    </w:pPr>
    <w:rPr>
      <w:color w:val="000000"/>
      <w:szCs w:val="22"/>
      <w:lang w:val="lt-LT"/>
    </w:rPr>
  </w:style>
  <w:style w:type="character" w:customStyle="1" w:styleId="BTEMEASMCAChar">
    <w:name w:val="BT EMEA_SMCA Char"/>
    <w:link w:val="BTEMEASMCA"/>
    <w:rsid w:val="00DA1714"/>
    <w:rPr>
      <w:rFonts w:ascii="Times New Roman" w:eastAsia="Times New Roman" w:hAnsi="Times New Roman" w:cs="Times New Roman"/>
      <w:color w:val="000000"/>
    </w:rPr>
  </w:style>
  <w:style w:type="paragraph" w:styleId="Sraopastraipa">
    <w:name w:val="List Paragraph"/>
    <w:basedOn w:val="prastasis"/>
    <w:uiPriority w:val="34"/>
    <w:qFormat/>
    <w:rsid w:val="00DA1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18646</Words>
  <Characters>10629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2025-03-26T06:22:00Z</dcterms:created>
  <dcterms:modified xsi:type="dcterms:W3CDTF">2025-03-26T06:23:00Z</dcterms:modified>
</cp:coreProperties>
</file>