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89" w:rsidRDefault="00414789" w:rsidP="00414789">
      <w:pPr>
        <w:tabs>
          <w:tab w:val="left" w:pos="567"/>
        </w:tabs>
        <w:autoSpaceDE w:val="0"/>
        <w:autoSpaceDN w:val="0"/>
        <w:adjustRightInd w:val="0"/>
        <w:spacing w:after="0" w:line="240" w:lineRule="auto"/>
        <w:ind w:left="567" w:hanging="567"/>
        <w:jc w:val="center"/>
        <w:rPr>
          <w:rFonts w:ascii="Times New Roman" w:hAnsi="Times New Roman"/>
          <w:b/>
          <w:bCs/>
          <w:caps/>
        </w:rPr>
      </w:pPr>
      <w:r>
        <w:rPr>
          <w:rFonts w:ascii="Times New Roman" w:hAnsi="Times New Roman"/>
          <w:b/>
          <w:bCs/>
        </w:rPr>
        <w:t>Pakuotės lapelis: informacija vartotojui</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jc w:val="center"/>
        <w:rPr>
          <w:rFonts w:ascii="Times New Roman" w:hAnsi="Times New Roman"/>
          <w:b/>
          <w:bCs/>
        </w:rPr>
      </w:pPr>
      <w:proofErr w:type="spellStart"/>
      <w:r>
        <w:rPr>
          <w:rFonts w:ascii="Times New Roman" w:hAnsi="Times New Roman"/>
          <w:b/>
          <w:bCs/>
        </w:rPr>
        <w:t>Hipokin</w:t>
      </w:r>
      <w:proofErr w:type="spellEnd"/>
      <w:r>
        <w:rPr>
          <w:rFonts w:ascii="Times New Roman" w:hAnsi="Times New Roman"/>
          <w:b/>
          <w:bCs/>
        </w:rPr>
        <w:t xml:space="preserve"> 100 mg tabletės</w:t>
      </w:r>
    </w:p>
    <w:p w:rsidR="00414789" w:rsidRDefault="00414789" w:rsidP="00414789">
      <w:pPr>
        <w:autoSpaceDE w:val="0"/>
        <w:autoSpaceDN w:val="0"/>
        <w:adjustRightInd w:val="0"/>
        <w:spacing w:after="0" w:line="240" w:lineRule="auto"/>
        <w:jc w:val="center"/>
        <w:rPr>
          <w:rFonts w:ascii="Times New Roman" w:hAnsi="Times New Roman"/>
        </w:rPr>
      </w:pPr>
      <w:proofErr w:type="spellStart"/>
      <w:r>
        <w:rPr>
          <w:rFonts w:ascii="Times New Roman" w:hAnsi="Times New Roman"/>
        </w:rPr>
        <w:t>Tiapridas</w:t>
      </w:r>
      <w:proofErr w:type="spellEnd"/>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suppressAutoHyphens/>
        <w:spacing w:line="240" w:lineRule="auto"/>
        <w:rPr>
          <w:rFonts w:ascii="Times New Roman" w:hAnsi="Times New Roman"/>
          <w:b/>
          <w:bCs/>
        </w:rPr>
      </w:pPr>
      <w:r>
        <w:rPr>
          <w:rFonts w:ascii="Times New Roman" w:hAnsi="Times New Roman"/>
          <w:b/>
          <w:bCs/>
        </w:rPr>
        <w:t>Atidžiai perskaitykite visą šį lapelį, prieš pradėdami vartoti vaistą</w:t>
      </w:r>
      <w:r>
        <w:rPr>
          <w:rFonts w:ascii="Times New Roman" w:hAnsi="Times New Roman"/>
          <w:b/>
          <w:noProof/>
        </w:rPr>
        <w:t>, nes jame pateikiama Jums svarbi informacija.</w:t>
      </w:r>
    </w:p>
    <w:p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kiltų daugiau klausimų, kreipkitės į gydytoją arba vaistininką.</w:t>
      </w:r>
    </w:p>
    <w:p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Šis vaistas skirtas Jums, todėl kitiems žmonėms jo duoti negalima. Vaistas gali jiems pakenkti (net tiems, kurių ligos simptomai yra tokie patys kaip Jūsų).</w:t>
      </w:r>
    </w:p>
    <w:p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Apie ką rašoma šiame lapelyje?</w:t>
      </w:r>
    </w:p>
    <w:p w:rsidR="00414789" w:rsidRDefault="00414789" w:rsidP="00414789">
      <w:pPr>
        <w:autoSpaceDE w:val="0"/>
        <w:autoSpaceDN w:val="0"/>
        <w:adjustRightInd w:val="0"/>
        <w:spacing w:after="0" w:line="240" w:lineRule="auto"/>
        <w:rPr>
          <w:rFonts w:ascii="Times New Roman" w:hAnsi="Times New Roman"/>
          <w:b/>
          <w:bCs/>
        </w:rPr>
      </w:pPr>
    </w:p>
    <w:p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Hipokin</w:t>
      </w:r>
      <w:proofErr w:type="spellEnd"/>
      <w:r>
        <w:rPr>
          <w:rFonts w:ascii="Times New Roman" w:hAnsi="Times New Roman"/>
        </w:rPr>
        <w:t xml:space="preserve"> ir kam jis vartojamas</w:t>
      </w:r>
    </w:p>
    <w:p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Hipokin</w:t>
      </w:r>
      <w:proofErr w:type="spellEnd"/>
      <w:r>
        <w:rPr>
          <w:rFonts w:ascii="Times New Roman" w:hAnsi="Times New Roman"/>
        </w:rPr>
        <w:t xml:space="preserve"> </w:t>
      </w:r>
    </w:p>
    <w:p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Hipokin</w:t>
      </w:r>
      <w:proofErr w:type="spellEnd"/>
      <w:r>
        <w:rPr>
          <w:rFonts w:ascii="Times New Roman" w:hAnsi="Times New Roman"/>
        </w:rPr>
        <w:t xml:space="preserve"> </w:t>
      </w:r>
    </w:p>
    <w:p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Hipokin</w:t>
      </w:r>
      <w:proofErr w:type="spellEnd"/>
      <w:r>
        <w:rPr>
          <w:rFonts w:ascii="Times New Roman" w:hAnsi="Times New Roman"/>
        </w:rPr>
        <w:t xml:space="preserve"> </w:t>
      </w:r>
    </w:p>
    <w:p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r>
      <w:r>
        <w:rPr>
          <w:rFonts w:ascii="Times New Roman" w:hAnsi="Times New Roman"/>
          <w:noProof/>
          <w:szCs w:val="24"/>
        </w:rPr>
        <w:t>Pakuotės turinys ir k</w:t>
      </w:r>
      <w:proofErr w:type="spellStart"/>
      <w:r>
        <w:rPr>
          <w:rFonts w:ascii="Times New Roman" w:hAnsi="Times New Roman"/>
        </w:rPr>
        <w:t>ita</w:t>
      </w:r>
      <w:proofErr w:type="spellEnd"/>
      <w:r>
        <w:rPr>
          <w:rFonts w:ascii="Times New Roman" w:hAnsi="Times New Roman"/>
        </w:rPr>
        <w:t xml:space="preserve"> informacija</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1.</w:t>
      </w:r>
      <w:r>
        <w:rPr>
          <w:rFonts w:ascii="Times New Roman" w:hAnsi="Times New Roman"/>
          <w:b/>
          <w:bCs/>
        </w:rPr>
        <w:tab/>
        <w:t xml:space="preserve">Kas yra </w:t>
      </w:r>
      <w:proofErr w:type="spellStart"/>
      <w:r>
        <w:rPr>
          <w:rFonts w:ascii="Times New Roman" w:hAnsi="Times New Roman"/>
          <w:b/>
          <w:bCs/>
        </w:rPr>
        <w:t>Hipokin</w:t>
      </w:r>
      <w:proofErr w:type="spellEnd"/>
      <w:r>
        <w:rPr>
          <w:rFonts w:ascii="Times New Roman" w:hAnsi="Times New Roman"/>
          <w:b/>
          <w:bCs/>
        </w:rPr>
        <w:t xml:space="preserve"> ir kam jis vartojamas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veiklioji medžiaga </w:t>
      </w:r>
      <w:proofErr w:type="spellStart"/>
      <w:r>
        <w:rPr>
          <w:rFonts w:ascii="Times New Roman" w:hAnsi="Times New Roman"/>
        </w:rPr>
        <w:t>tiapridas</w:t>
      </w:r>
      <w:proofErr w:type="spellEnd"/>
      <w:r>
        <w:rPr>
          <w:rFonts w:ascii="Times New Roman" w:hAnsi="Times New Roman"/>
        </w:rPr>
        <w:t xml:space="preserve"> yra centrinę nervų sistemą veikiantis vaistas nuo psichozės. Jis leidžia išvengti pernelyg gausių ir nekontroliuojamų judesių – spazmų ir drebėjimo.</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vartojamas suaugusiųjų, ypač senyvų ir lėtiniu alkoholizmu sergančių žmonių, elgesio sutrikimų, pasireiškiančių neramumu ir agresija, gydymui.</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Be to, vaistas vartojamas suaugusiems ir vyresniems kaip 6 metų vaikams, esant tam tikrų elgesio sutrikimų, pasireiškiančių neramumu ir agresija, bei sutrikimų, pasireiškiančių nevalingais judesiais, gydymui.</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ind w:left="540" w:hanging="540"/>
        <w:rPr>
          <w:rFonts w:ascii="Times New Roman" w:hAnsi="Times New Roman"/>
        </w:rPr>
      </w:pPr>
    </w:p>
    <w:p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 xml:space="preserve">Kas žinotina prieš vartojant </w:t>
      </w:r>
      <w:proofErr w:type="spellStart"/>
      <w:r>
        <w:rPr>
          <w:rFonts w:ascii="Times New Roman" w:hAnsi="Times New Roman"/>
          <w:b/>
          <w:bCs/>
        </w:rPr>
        <w:t>Hipokin</w:t>
      </w:r>
      <w:proofErr w:type="spellEnd"/>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proofErr w:type="spellStart"/>
      <w:r>
        <w:rPr>
          <w:rFonts w:ascii="Times New Roman" w:hAnsi="Times New Roman"/>
          <w:b/>
          <w:bCs/>
        </w:rPr>
        <w:t>Hipokin</w:t>
      </w:r>
      <w:proofErr w:type="spellEnd"/>
      <w:r>
        <w:rPr>
          <w:rFonts w:ascii="Times New Roman" w:hAnsi="Times New Roman"/>
          <w:b/>
          <w:bCs/>
        </w:rPr>
        <w:t xml:space="preserve"> vartoti negalima:</w:t>
      </w:r>
    </w:p>
    <w:p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tiaprido</w:t>
      </w:r>
      <w:proofErr w:type="spellEnd"/>
      <w:r>
        <w:rPr>
          <w:rFonts w:ascii="Times New Roman" w:hAnsi="Times New Roman"/>
        </w:rPr>
        <w:t xml:space="preserve"> hidrochloridui arba bet kuriai pagalbinei šio vaisto medžiagai (jos išvardytos 6 skyriuje);</w:t>
      </w:r>
    </w:p>
    <w:p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 Jums nustatytas arba įtariamas nuo prolaktino priklausomas navikas (</w:t>
      </w:r>
      <w:proofErr w:type="spellStart"/>
      <w:r>
        <w:rPr>
          <w:rFonts w:ascii="Times New Roman" w:hAnsi="Times New Roman"/>
        </w:rPr>
        <w:t>hipofizės</w:t>
      </w:r>
      <w:proofErr w:type="spellEnd"/>
      <w:r>
        <w:rPr>
          <w:rFonts w:ascii="Times New Roman" w:hAnsi="Times New Roman"/>
        </w:rPr>
        <w:t xml:space="preserve"> </w:t>
      </w:r>
      <w:proofErr w:type="spellStart"/>
      <w:r>
        <w:rPr>
          <w:rFonts w:ascii="Times New Roman" w:hAnsi="Times New Roman"/>
        </w:rPr>
        <w:t>prolaktinoma</w:t>
      </w:r>
      <w:proofErr w:type="spellEnd"/>
      <w:r>
        <w:rPr>
          <w:rFonts w:ascii="Times New Roman" w:hAnsi="Times New Roman"/>
        </w:rPr>
        <w:t>) arba krūties vėžys;</w:t>
      </w:r>
    </w:p>
    <w:p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nustatytas arba įtariamas antinksčių šerdies navikas (</w:t>
      </w:r>
      <w:proofErr w:type="spellStart"/>
      <w:r>
        <w:rPr>
          <w:rFonts w:ascii="Times New Roman" w:hAnsi="Times New Roman"/>
        </w:rPr>
        <w:t>feochromocitoma</w:t>
      </w:r>
      <w:proofErr w:type="spellEnd"/>
      <w:r>
        <w:rPr>
          <w:rFonts w:ascii="Times New Roman" w:hAnsi="Times New Roman"/>
        </w:rPr>
        <w:t>);</w:t>
      </w:r>
    </w:p>
    <w:p w:rsidR="00414789" w:rsidRDefault="00414789" w:rsidP="00414789">
      <w:pPr>
        <w:pStyle w:val="BT-EMEASMCA"/>
        <w:ind w:left="567" w:hanging="567"/>
        <w:rPr>
          <w:rFonts w:ascii="Times New Roman" w:hAnsi="Times New Roman"/>
        </w:rPr>
      </w:pPr>
      <w:r>
        <w:rPr>
          <w:rFonts w:ascii="Times New Roman" w:hAnsi="Times New Roman"/>
        </w:rPr>
        <w:t xml:space="preserve">jeigu kartu vartojama </w:t>
      </w:r>
      <w:proofErr w:type="spellStart"/>
      <w:r>
        <w:rPr>
          <w:rFonts w:ascii="Times New Roman" w:hAnsi="Times New Roman"/>
        </w:rPr>
        <w:t>levodopa</w:t>
      </w:r>
      <w:proofErr w:type="spellEnd"/>
      <w:r>
        <w:rPr>
          <w:rFonts w:ascii="Times New Roman" w:hAnsi="Times New Roman"/>
        </w:rPr>
        <w:t xml:space="preserve"> arba kitokių vadinamųjų </w:t>
      </w:r>
      <w:proofErr w:type="spellStart"/>
      <w:r>
        <w:rPr>
          <w:rFonts w:ascii="Times New Roman" w:hAnsi="Times New Roman"/>
        </w:rPr>
        <w:t>dopaminerginių</w:t>
      </w:r>
      <w:proofErr w:type="spellEnd"/>
      <w:r>
        <w:rPr>
          <w:rFonts w:ascii="Times New Roman" w:hAnsi="Times New Roman"/>
        </w:rPr>
        <w:t xml:space="preserve"> vaistų (vartojamų </w:t>
      </w:r>
      <w:proofErr w:type="spellStart"/>
      <w:r>
        <w:rPr>
          <w:rFonts w:ascii="Times New Roman" w:hAnsi="Times New Roman"/>
        </w:rPr>
        <w:t>Parkinsono</w:t>
      </w:r>
      <w:proofErr w:type="spellEnd"/>
      <w:r>
        <w:rPr>
          <w:rFonts w:ascii="Times New Roman" w:hAnsi="Times New Roman"/>
        </w:rPr>
        <w:t xml:space="preserve"> ligai gydyti; žr. skyrių „Kiti vaistai ir </w:t>
      </w:r>
      <w:proofErr w:type="spellStart"/>
      <w:r>
        <w:rPr>
          <w:rFonts w:ascii="Times New Roman" w:hAnsi="Times New Roman"/>
        </w:rPr>
        <w:t>Hipokin</w:t>
      </w:r>
      <w:proofErr w:type="spellEnd"/>
      <w:r>
        <w:rPr>
          <w:rFonts w:ascii="Times New Roman" w:hAnsi="Times New Roman"/>
        </w:rPr>
        <w:t>“).</w:t>
      </w:r>
    </w:p>
    <w:p w:rsidR="00414789" w:rsidRDefault="00414789" w:rsidP="0041478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 xml:space="preserve">Įspėjimai ir atsargumo priemonės </w:t>
      </w:r>
    </w:p>
    <w:p w:rsidR="00414789" w:rsidRDefault="00414789" w:rsidP="00414789">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Pasitarkite su gydytoju arba vaistininku, prieš pradėdami vartoti Hipokin:</w:t>
      </w:r>
    </w:p>
    <w:p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Jūs vartojate kartu alkoholį arba centrinę nervų sistemą slopinančius vaistus (žr. skyrių „Kiti vaistai ir </w:t>
      </w:r>
      <w:proofErr w:type="spellStart"/>
      <w:r>
        <w:rPr>
          <w:rFonts w:ascii="Times New Roman" w:hAnsi="Times New Roman"/>
        </w:rPr>
        <w:t>Hipokin</w:t>
      </w:r>
      <w:proofErr w:type="spellEnd"/>
      <w:r>
        <w:rPr>
          <w:rFonts w:ascii="Times New Roman" w:hAnsi="Times New Roman"/>
        </w:rPr>
        <w:t xml:space="preserve">“). Vartojant </w:t>
      </w:r>
      <w:proofErr w:type="spellStart"/>
      <w:r>
        <w:rPr>
          <w:rFonts w:ascii="Times New Roman" w:hAnsi="Times New Roman"/>
        </w:rPr>
        <w:t>Hipokin</w:t>
      </w:r>
      <w:proofErr w:type="spellEnd"/>
      <w:r>
        <w:rPr>
          <w:rFonts w:ascii="Times New Roman" w:hAnsi="Times New Roman"/>
        </w:rPr>
        <w:t xml:space="preserve"> negalima gerti alkoholinių gėrimų;</w:t>
      </w:r>
    </w:p>
    <w:p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arba kažkam iš Jūsų šeimos buvo susidaręs kraujo krešulys, kadangi vaistai, tokie kaip šis, yra susiję su krešulių formavimusi;</w:t>
      </w:r>
    </w:p>
    <w:p w:rsidR="00414789" w:rsidRDefault="00414789" w:rsidP="00414789">
      <w:pPr>
        <w:pStyle w:val="BT-EMEASMCA"/>
        <w:ind w:left="567" w:hanging="567"/>
        <w:rPr>
          <w:rFonts w:ascii="Times New Roman" w:hAnsi="Times New Roman"/>
        </w:rPr>
      </w:pPr>
      <w:r>
        <w:rPr>
          <w:rFonts w:ascii="Times New Roman" w:hAnsi="Times New Roman"/>
        </w:rPr>
        <w:t xml:space="preserve">jeigu esate senyvo amžiaus, nes gali būti padidėjęs Jūsų jautrumas šiam vaistui. Šios grupės pacientai </w:t>
      </w:r>
      <w:proofErr w:type="spellStart"/>
      <w:r>
        <w:rPr>
          <w:rFonts w:ascii="Times New Roman" w:hAnsi="Times New Roman"/>
        </w:rPr>
        <w:t>Hipokin</w:t>
      </w:r>
      <w:proofErr w:type="spellEnd"/>
      <w:r>
        <w:rPr>
          <w:rFonts w:ascii="Times New Roman" w:hAnsi="Times New Roman"/>
        </w:rPr>
        <w:t xml:space="preserve"> gali vartoti tik esant atidžiai gydytojo priežiūrai.</w:t>
      </w:r>
    </w:p>
    <w:p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lastRenderedPageBreak/>
        <w:t xml:space="preserve">Jeigu sergate kuria nors iš žemiau išvardytų ligų, </w:t>
      </w:r>
      <w:proofErr w:type="spellStart"/>
      <w:r>
        <w:rPr>
          <w:rFonts w:ascii="Times New Roman" w:hAnsi="Times New Roman"/>
        </w:rPr>
        <w:t>Hipokin</w:t>
      </w:r>
      <w:proofErr w:type="spellEnd"/>
      <w:r>
        <w:rPr>
          <w:rFonts w:ascii="Times New Roman" w:hAnsi="Times New Roman"/>
        </w:rPr>
        <w:t xml:space="preserve"> vartokite tik atidžiai prižiūrint Jūsų gydytojui:</w:t>
      </w:r>
    </w:p>
    <w:p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epilepsija,</w:t>
      </w:r>
    </w:p>
    <w:p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sunkia širdies ir kraujagyslių liga,</w:t>
      </w:r>
    </w:p>
    <w:p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inkstų liga,</w:t>
      </w:r>
    </w:p>
    <w:p w:rsidR="00414789" w:rsidRDefault="00414789" w:rsidP="00414789">
      <w:pPr>
        <w:pStyle w:val="BT-EMEASMCA"/>
        <w:spacing w:line="240" w:lineRule="auto"/>
        <w:ind w:left="567" w:hanging="567"/>
      </w:pPr>
      <w:proofErr w:type="spellStart"/>
      <w:r>
        <w:rPr>
          <w:rFonts w:ascii="Times New Roman" w:hAnsi="Times New Roman"/>
        </w:rPr>
        <w:t>Parkinsono</w:t>
      </w:r>
      <w:proofErr w:type="spellEnd"/>
      <w:r>
        <w:rPr>
          <w:rFonts w:ascii="Times New Roman" w:hAnsi="Times New Roman"/>
        </w:rPr>
        <w:t xml:space="preserve"> liga.</w:t>
      </w:r>
    </w:p>
    <w:p w:rsidR="00414789" w:rsidRDefault="00414789" w:rsidP="004147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rPr>
        <w:t xml:space="preserve">Prasidėjus neaiškios kilmės karščiavimui, blyškimui, gausiam prakaitavimui, kraujospūdžio pokyčiams, sąmonės sutrikimams, raumenų </w:t>
      </w:r>
      <w:proofErr w:type="spellStart"/>
      <w:r>
        <w:rPr>
          <w:rFonts w:ascii="Times New Roman" w:eastAsia="Times New Roman" w:hAnsi="Times New Roman"/>
        </w:rPr>
        <w:t>rigidiškumui</w:t>
      </w:r>
      <w:proofErr w:type="spellEnd"/>
      <w:r>
        <w:rPr>
          <w:rFonts w:ascii="Times New Roman" w:eastAsia="Times New Roman" w:hAnsi="Times New Roman"/>
        </w:rPr>
        <w:t xml:space="preserve">, reikia nedelsiant kreiptis į gydytoją arba skubios pagalbos skyrių, nes tai gali būti mirtinai pavojingos komplikacijos - piktybinio </w:t>
      </w:r>
      <w:proofErr w:type="spellStart"/>
      <w:r>
        <w:rPr>
          <w:rFonts w:ascii="Times New Roman" w:eastAsia="Times New Roman" w:hAnsi="Times New Roman"/>
        </w:rPr>
        <w:t>neurolepsinio</w:t>
      </w:r>
      <w:proofErr w:type="spellEnd"/>
      <w:r>
        <w:rPr>
          <w:rFonts w:ascii="Times New Roman" w:eastAsia="Times New Roman" w:hAnsi="Times New Roman"/>
        </w:rPr>
        <w:t xml:space="preserve"> sindromo požymiai.</w:t>
      </w:r>
      <w:r>
        <w:rPr>
          <w:rFonts w:ascii="Times New Roman" w:hAnsi="Times New Roman"/>
        </w:rPr>
        <w:t xml:space="preserve"> Pasitaikė netipinių ligos atvejų, kai nebuvo raumenų sąstingio arba padidėjusio jų tonuso bei buvo nestiprus karščiavimas.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Cs/>
        </w:rPr>
      </w:pPr>
      <w:r>
        <w:rPr>
          <w:rFonts w:ascii="Times New Roman" w:hAnsi="Times New Roman"/>
          <w:b/>
        </w:rPr>
        <w:t xml:space="preserve">Vaikams </w:t>
      </w:r>
    </w:p>
    <w:p w:rsidR="00414789" w:rsidRDefault="00414789" w:rsidP="00414789">
      <w:pPr>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nerekomenduojama vartoti jaunesniems nei 6 metų vaikams.  </w:t>
      </w:r>
    </w:p>
    <w:p w:rsidR="00414789" w:rsidRDefault="00414789" w:rsidP="00414789">
      <w:pPr>
        <w:autoSpaceDE w:val="0"/>
        <w:autoSpaceDN w:val="0"/>
        <w:adjustRightInd w:val="0"/>
        <w:spacing w:after="0" w:line="240" w:lineRule="auto"/>
        <w:rPr>
          <w:rFonts w:ascii="Times New Roman" w:hAnsi="Times New Roman"/>
          <w:b/>
          <w:bCs/>
        </w:rPr>
      </w:pPr>
    </w:p>
    <w:p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Kiti vaistai ir </w:t>
      </w:r>
      <w:proofErr w:type="spellStart"/>
      <w:r>
        <w:rPr>
          <w:rFonts w:ascii="Times New Roman" w:hAnsi="Times New Roman"/>
          <w:b/>
          <w:bCs/>
        </w:rPr>
        <w:t>Hipokin</w:t>
      </w:r>
      <w:proofErr w:type="spellEnd"/>
    </w:p>
    <w:p w:rsidR="00414789" w:rsidRDefault="00414789" w:rsidP="00414789">
      <w:pPr>
        <w:spacing w:after="0" w:line="240" w:lineRule="auto"/>
        <w:rPr>
          <w:rFonts w:ascii="Times New Roman" w:eastAsia="Times New Roman" w:hAnsi="Times New Roman"/>
        </w:rPr>
      </w:pPr>
      <w:r>
        <w:rPr>
          <w:rFonts w:ascii="Times New Roman" w:eastAsia="Times New Roman" w:hAnsi="Times New Roman"/>
        </w:rPr>
        <w:t>Jeigu vartojate arba neseniai vartojote kitų vaistų</w:t>
      </w:r>
      <w:r>
        <w:rPr>
          <w:rFonts w:ascii="Times New Roman" w:eastAsia="Times New Roman" w:hAnsi="Times New Roman"/>
          <w:noProof/>
          <w:snapToGrid w:val="0"/>
        </w:rPr>
        <w:t xml:space="preserve"> </w:t>
      </w:r>
      <w:r>
        <w:rPr>
          <w:rFonts w:ascii="Times New Roman" w:eastAsia="Times New Roman" w:hAnsi="Times New Roman"/>
        </w:rPr>
        <w:t>arba dėl to nesate tikri, apie tai pasakykite gydytojui arba vaistininkui.</w:t>
      </w:r>
    </w:p>
    <w:p w:rsidR="00414789" w:rsidRDefault="00414789" w:rsidP="00414789">
      <w:pPr>
        <w:spacing w:after="0" w:line="240" w:lineRule="auto"/>
        <w:rPr>
          <w:rFonts w:ascii="Times New Roman" w:eastAsia="Times New Roman" w:hAnsi="Times New Roman"/>
          <w:lang w:eastAsia="fr-FR"/>
        </w:rPr>
      </w:pPr>
    </w:p>
    <w:p w:rsidR="00414789" w:rsidRDefault="00414789" w:rsidP="00414789">
      <w:pPr>
        <w:spacing w:after="0" w:line="240" w:lineRule="auto"/>
        <w:rPr>
          <w:rFonts w:ascii="Times New Roman" w:eastAsia="Times New Roman" w:hAnsi="Times New Roman"/>
          <w:lang w:eastAsia="fr-FR"/>
        </w:rPr>
      </w:pP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w:t>
      </w:r>
      <w:r>
        <w:rPr>
          <w:rFonts w:ascii="Times New Roman" w:eastAsia="Times New Roman" w:hAnsi="Times New Roman"/>
          <w:b/>
          <w:lang w:eastAsia="fr-FR"/>
        </w:rPr>
        <w:t>negalima</w:t>
      </w:r>
      <w:r>
        <w:rPr>
          <w:rFonts w:ascii="Times New Roman" w:eastAsia="Times New Roman" w:hAnsi="Times New Roman"/>
          <w:lang w:eastAsia="fr-FR"/>
        </w:rPr>
        <w:t xml:space="preserve"> vartoti kartu su </w:t>
      </w:r>
      <w:proofErr w:type="spellStart"/>
      <w:r>
        <w:rPr>
          <w:rFonts w:ascii="Times New Roman" w:eastAsia="Times New Roman" w:hAnsi="Times New Roman"/>
          <w:lang w:eastAsia="fr-FR"/>
        </w:rPr>
        <w:t>dopaminerginiais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agonistais</w:t>
      </w:r>
      <w:proofErr w:type="spellEnd"/>
      <w:r>
        <w:rPr>
          <w:rFonts w:ascii="Times New Roman" w:eastAsia="Times New Roman" w:hAnsi="Times New Roman"/>
          <w:lang w:eastAsia="fr-FR"/>
        </w:rPr>
        <w:t xml:space="preserve">, išskyrus vartojamais </w:t>
      </w:r>
      <w:proofErr w:type="spellStart"/>
      <w:r>
        <w:rPr>
          <w:rFonts w:ascii="Times New Roman" w:eastAsia="Times New Roman" w:hAnsi="Times New Roman"/>
          <w:lang w:eastAsia="fr-FR"/>
        </w:rPr>
        <w:t>Parkinsono</w:t>
      </w:r>
      <w:proofErr w:type="spellEnd"/>
      <w:r>
        <w:rPr>
          <w:rFonts w:ascii="Times New Roman" w:eastAsia="Times New Roman" w:hAnsi="Times New Roman"/>
          <w:lang w:eastAsia="fr-FR"/>
        </w:rPr>
        <w:t xml:space="preserve"> ligai gydyti (</w:t>
      </w:r>
      <w:proofErr w:type="spellStart"/>
      <w:r>
        <w:rPr>
          <w:rFonts w:ascii="Times New Roman" w:eastAsia="Times New Roman" w:hAnsi="Times New Roman"/>
          <w:lang w:eastAsia="fr-FR"/>
        </w:rPr>
        <w:t>kabergolinas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kvinagolidas</w:t>
      </w:r>
      <w:proofErr w:type="spellEnd"/>
      <w:r>
        <w:rPr>
          <w:rFonts w:ascii="Times New Roman" w:eastAsia="Times New Roman" w:hAnsi="Times New Roman"/>
          <w:lang w:eastAsia="fr-FR"/>
        </w:rPr>
        <w:t>) (žr. 2 skyriaus poskyrį „</w:t>
      </w: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vartoti negalima“).</w:t>
      </w:r>
    </w:p>
    <w:p w:rsidR="00414789" w:rsidRDefault="00414789" w:rsidP="00414789">
      <w:pPr>
        <w:spacing w:after="0" w:line="240" w:lineRule="auto"/>
        <w:jc w:val="both"/>
        <w:rPr>
          <w:rFonts w:ascii="Times New Roman" w:eastAsia="Times New Roman" w:hAnsi="Times New Roman"/>
          <w:lang w:eastAsia="fr-FR"/>
        </w:rPr>
      </w:pPr>
    </w:p>
    <w:p w:rsidR="00414789" w:rsidRDefault="00414789" w:rsidP="00414789">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kurių vartoti kartu </w:t>
      </w:r>
      <w:r>
        <w:rPr>
          <w:rFonts w:ascii="Times New Roman" w:eastAsia="Times New Roman" w:hAnsi="Times New Roman"/>
          <w:b/>
          <w:lang w:eastAsia="fr-FR"/>
        </w:rPr>
        <w:t>negalima</w:t>
      </w:r>
      <w:r>
        <w:rPr>
          <w:rFonts w:ascii="Times New Roman" w:eastAsia="Times New Roman" w:hAnsi="Times New Roman"/>
          <w:lang w:eastAsia="fr-FR"/>
        </w:rPr>
        <w:t>:</w:t>
      </w:r>
    </w:p>
    <w:p w:rsidR="00414789" w:rsidRDefault="00414789" w:rsidP="00414789">
      <w:pPr>
        <w:numPr>
          <w:ilvl w:val="0"/>
          <w:numId w:val="2"/>
        </w:numPr>
        <w:spacing w:after="0" w:line="240" w:lineRule="auto"/>
        <w:ind w:left="0" w:firstLine="0"/>
        <w:rPr>
          <w:rFonts w:ascii="Times New Roman" w:eastAsia="Times New Roman" w:hAnsi="Times New Roman"/>
          <w:lang w:eastAsia="fr-FR"/>
        </w:rPr>
      </w:pPr>
      <w:r>
        <w:rPr>
          <w:rFonts w:ascii="Times New Roman" w:eastAsia="Times New Roman" w:hAnsi="Times New Roman"/>
          <w:lang w:eastAsia="fr-FR"/>
        </w:rPr>
        <w:t xml:space="preserve">Vaistai, galintys sukelti pavojingą širdies ritmo sutrikimą </w:t>
      </w:r>
      <w:r>
        <w:rPr>
          <w:rFonts w:ascii="Times New Roman" w:eastAsia="Times New Roman" w:hAnsi="Times New Roman"/>
          <w:bCs/>
          <w:color w:val="000000"/>
          <w:lang w:eastAsia="fr-FR"/>
        </w:rPr>
        <w:t>(</w:t>
      </w:r>
      <w:proofErr w:type="spellStart"/>
      <w:r>
        <w:rPr>
          <w:rFonts w:ascii="Times New Roman" w:eastAsia="Times New Roman" w:hAnsi="Times New Roman"/>
          <w:bCs/>
          <w:color w:val="000000"/>
          <w:lang w:eastAsia="fr-FR"/>
        </w:rPr>
        <w:t>torsade</w:t>
      </w:r>
      <w:proofErr w:type="spellEnd"/>
      <w:r>
        <w:rPr>
          <w:rFonts w:ascii="Times New Roman" w:eastAsia="Times New Roman" w:hAnsi="Times New Roman"/>
          <w:bCs/>
          <w:color w:val="000000"/>
          <w:lang w:eastAsia="fr-FR"/>
        </w:rPr>
        <w:t xml:space="preserve"> de </w:t>
      </w:r>
      <w:proofErr w:type="spellStart"/>
      <w:r>
        <w:rPr>
          <w:rFonts w:ascii="Times New Roman" w:eastAsia="Times New Roman" w:hAnsi="Times New Roman"/>
          <w:bCs/>
          <w:color w:val="000000"/>
          <w:lang w:eastAsia="fr-FR"/>
        </w:rPr>
        <w:t>pointes</w:t>
      </w:r>
      <w:proofErr w:type="spellEnd"/>
      <w:r>
        <w:rPr>
          <w:rFonts w:ascii="Times New Roman" w:eastAsia="Times New Roman" w:hAnsi="Times New Roman"/>
          <w:bCs/>
          <w:color w:val="000000"/>
          <w:lang w:eastAsia="fr-FR"/>
        </w:rPr>
        <w:t>)</w:t>
      </w:r>
      <w:r>
        <w:rPr>
          <w:rFonts w:ascii="Times New Roman" w:eastAsia="Times New Roman" w:hAnsi="Times New Roman"/>
          <w:lang w:eastAsia="fr-FR"/>
        </w:rPr>
        <w:t>:</w:t>
      </w:r>
    </w:p>
    <w:p w:rsidR="00414789" w:rsidRDefault="00414789" w:rsidP="00414789">
      <w:pPr>
        <w:numPr>
          <w:ilvl w:val="0"/>
          <w:numId w:val="3"/>
        </w:numPr>
        <w:spacing w:after="0" w:line="240" w:lineRule="auto"/>
        <w:rPr>
          <w:rFonts w:ascii="Times New Roman" w:eastAsia="Times New Roman" w:hAnsi="Times New Roman"/>
          <w:lang w:eastAsia="fr-FR"/>
        </w:rPr>
      </w:pPr>
      <w:proofErr w:type="spellStart"/>
      <w:r>
        <w:rPr>
          <w:rFonts w:ascii="Times New Roman" w:eastAsia="Times New Roman" w:hAnsi="Times New Roman"/>
          <w:lang w:eastAsia="fr-FR"/>
        </w:rPr>
        <w:t>Ia</w:t>
      </w:r>
      <w:proofErr w:type="spellEnd"/>
      <w:r>
        <w:rPr>
          <w:rFonts w:ascii="Times New Roman" w:eastAsia="Times New Roman" w:hAnsi="Times New Roman"/>
          <w:lang w:eastAsia="fr-FR"/>
        </w:rPr>
        <w:t xml:space="preserve">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w:t>
      </w:r>
      <w:proofErr w:type="spellStart"/>
      <w:r>
        <w:rPr>
          <w:rFonts w:ascii="Times New Roman" w:eastAsia="Times New Roman" w:hAnsi="Times New Roman"/>
          <w:lang w:eastAsia="fr-FR"/>
        </w:rPr>
        <w:t>chinidinas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hidrochinidinas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dizopiramidas</w:t>
      </w:r>
      <w:proofErr w:type="spellEnd"/>
      <w:r>
        <w:rPr>
          <w:rFonts w:ascii="Times New Roman" w:eastAsia="Times New Roman" w:hAnsi="Times New Roman"/>
          <w:lang w:eastAsia="fr-FR"/>
        </w:rPr>
        <w:t>),</w:t>
      </w:r>
    </w:p>
    <w:p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III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w:t>
      </w:r>
      <w:proofErr w:type="spellStart"/>
      <w:r>
        <w:rPr>
          <w:rFonts w:ascii="Times New Roman" w:eastAsia="Times New Roman" w:hAnsi="Times New Roman"/>
          <w:lang w:eastAsia="fr-FR"/>
        </w:rPr>
        <w:t>amjodaronas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sotalolis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dofetilidas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ibutilidas</w:t>
      </w:r>
      <w:proofErr w:type="spellEnd"/>
      <w:r>
        <w:rPr>
          <w:rFonts w:ascii="Times New Roman" w:eastAsia="Times New Roman" w:hAnsi="Times New Roman"/>
          <w:lang w:eastAsia="fr-FR"/>
        </w:rPr>
        <w:t>),</w:t>
      </w:r>
    </w:p>
    <w:p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kai kurie </w:t>
      </w:r>
      <w:proofErr w:type="spellStart"/>
      <w:r>
        <w:rPr>
          <w:rFonts w:ascii="Times New Roman" w:eastAsia="Times New Roman" w:hAnsi="Times New Roman"/>
          <w:lang w:eastAsia="fr-FR"/>
        </w:rPr>
        <w:t>neuroleptikai</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pimozidas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sultopridas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pipotiazinas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sertindolas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veralipidas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chlorpromazinas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levomepromazinas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trifluoperazinas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ciamemazinas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sulpiridas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haloperidolis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droperidolis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flufenazinas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pipamperonas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flupentiksolis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zuklopentiksolis</w:t>
      </w:r>
      <w:proofErr w:type="spellEnd"/>
      <w:r>
        <w:rPr>
          <w:rFonts w:ascii="Times New Roman" w:eastAsia="Times New Roman" w:hAnsi="Times New Roman"/>
          <w:lang w:eastAsia="fr-FR"/>
        </w:rPr>
        <w:t>),</w:t>
      </w:r>
    </w:p>
    <w:p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kai kurie </w:t>
      </w:r>
      <w:proofErr w:type="spellStart"/>
      <w:r>
        <w:rPr>
          <w:rFonts w:ascii="Times New Roman" w:eastAsia="Times New Roman" w:hAnsi="Times New Roman"/>
          <w:lang w:eastAsia="fr-FR"/>
        </w:rPr>
        <w:t>antiparazitiniai</w:t>
      </w:r>
      <w:proofErr w:type="spellEnd"/>
      <w:r>
        <w:rPr>
          <w:rFonts w:ascii="Times New Roman" w:eastAsia="Times New Roman" w:hAnsi="Times New Roman"/>
          <w:lang w:eastAsia="fr-FR"/>
        </w:rPr>
        <w:t xml:space="preserve"> vaistai (</w:t>
      </w:r>
      <w:proofErr w:type="spellStart"/>
      <w:r>
        <w:rPr>
          <w:rFonts w:ascii="Times New Roman" w:eastAsia="Times New Roman" w:hAnsi="Times New Roman"/>
          <w:lang w:eastAsia="fr-FR"/>
        </w:rPr>
        <w:t>halofantrinas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lumefrantinas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pentamidinas</w:t>
      </w:r>
      <w:proofErr w:type="spellEnd"/>
      <w:r>
        <w:rPr>
          <w:rFonts w:ascii="Times New Roman" w:eastAsia="Times New Roman" w:hAnsi="Times New Roman"/>
          <w:lang w:eastAsia="fr-FR"/>
        </w:rPr>
        <w:t>),</w:t>
      </w:r>
    </w:p>
    <w:p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kitokie vaistai (į veną leidžiamas </w:t>
      </w:r>
      <w:proofErr w:type="spellStart"/>
      <w:r>
        <w:rPr>
          <w:rFonts w:ascii="Times New Roman" w:eastAsia="Times New Roman" w:hAnsi="Times New Roman"/>
          <w:lang w:eastAsia="fr-FR"/>
        </w:rPr>
        <w:t>eritromicinas</w:t>
      </w:r>
      <w:proofErr w:type="spellEnd"/>
      <w:r>
        <w:rPr>
          <w:rFonts w:ascii="Times New Roman" w:eastAsia="Times New Roman" w:hAnsi="Times New Roman"/>
          <w:lang w:eastAsia="fr-FR"/>
        </w:rPr>
        <w:t xml:space="preserve">, į veną leidžiamas </w:t>
      </w:r>
      <w:proofErr w:type="spellStart"/>
      <w:r>
        <w:rPr>
          <w:rFonts w:ascii="Times New Roman" w:eastAsia="Times New Roman" w:hAnsi="Times New Roman"/>
          <w:lang w:eastAsia="fr-FR"/>
        </w:rPr>
        <w:t>spiramicinas</w:t>
      </w:r>
      <w:proofErr w:type="spellEnd"/>
      <w:r>
        <w:rPr>
          <w:rFonts w:ascii="Times New Roman" w:eastAsia="Times New Roman" w:hAnsi="Times New Roman"/>
          <w:lang w:eastAsia="fr-FR"/>
        </w:rPr>
        <w:t xml:space="preserve">, į veną leidžiamas </w:t>
      </w:r>
      <w:proofErr w:type="spellStart"/>
      <w:r>
        <w:rPr>
          <w:rFonts w:ascii="Times New Roman" w:eastAsia="Times New Roman" w:hAnsi="Times New Roman"/>
          <w:lang w:eastAsia="fr-FR"/>
        </w:rPr>
        <w:t>vinkaminas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moksifloksacinas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bepridilis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cisapridas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difemanilis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mizolastinas</w:t>
      </w:r>
      <w:proofErr w:type="spellEnd"/>
      <w:r>
        <w:rPr>
          <w:rFonts w:ascii="Times New Roman" w:eastAsia="Times New Roman" w:hAnsi="Times New Roman"/>
          <w:lang w:eastAsia="fr-FR"/>
        </w:rPr>
        <w:t xml:space="preserve">). </w:t>
      </w:r>
    </w:p>
    <w:p w:rsidR="00414789" w:rsidRDefault="00414789" w:rsidP="00414789">
      <w:pPr>
        <w:pStyle w:val="BT-EMEASMCA"/>
        <w:spacing w:after="0" w:line="240" w:lineRule="auto"/>
        <w:ind w:left="567" w:hanging="567"/>
        <w:rPr>
          <w:rFonts w:ascii="Times New Roman" w:hAnsi="Times New Roman"/>
        </w:rPr>
      </w:pPr>
      <w:proofErr w:type="spellStart"/>
      <w:r>
        <w:rPr>
          <w:rFonts w:ascii="Times New Roman" w:hAnsi="Times New Roman"/>
        </w:rPr>
        <w:t>Levodopa</w:t>
      </w:r>
      <w:proofErr w:type="spellEnd"/>
      <w:r>
        <w:rPr>
          <w:rFonts w:ascii="Times New Roman" w:hAnsi="Times New Roman"/>
        </w:rPr>
        <w:t xml:space="preserve"> (vaistas </w:t>
      </w:r>
      <w:proofErr w:type="spellStart"/>
      <w:r>
        <w:rPr>
          <w:rFonts w:ascii="Times New Roman" w:hAnsi="Times New Roman"/>
        </w:rPr>
        <w:t>Parkinsono</w:t>
      </w:r>
      <w:proofErr w:type="spellEnd"/>
      <w:r>
        <w:rPr>
          <w:rFonts w:ascii="Times New Roman" w:hAnsi="Times New Roman"/>
        </w:rPr>
        <w:t xml:space="preserve"> ligai gydyti) – gydytojas turi paskirti mažiausią veiksmingą dozę abiejų kartu vartojamų vaistų.</w:t>
      </w:r>
    </w:p>
    <w:p w:rsidR="00414789" w:rsidRDefault="00414789" w:rsidP="00414789">
      <w:pPr>
        <w:spacing w:after="0" w:line="240" w:lineRule="auto"/>
        <w:ind w:left="567" w:right="-2"/>
        <w:rPr>
          <w:rFonts w:ascii="Times New Roman" w:hAnsi="Times New Roman"/>
        </w:rPr>
      </w:pPr>
      <w:r>
        <w:rPr>
          <w:rFonts w:ascii="Times New Roman" w:hAnsi="Times New Roman"/>
        </w:rPr>
        <w:t>-</w:t>
      </w:r>
      <w:r>
        <w:rPr>
          <w:rFonts w:ascii="Times New Roman" w:hAnsi="Times New Roman"/>
        </w:rPr>
        <w:tab/>
        <w:t xml:space="preserve">Jei sergate </w:t>
      </w:r>
      <w:proofErr w:type="spellStart"/>
      <w:r>
        <w:rPr>
          <w:rFonts w:ascii="Times New Roman" w:hAnsi="Times New Roman"/>
        </w:rPr>
        <w:t>Parkinsono</w:t>
      </w:r>
      <w:proofErr w:type="spellEnd"/>
      <w:r>
        <w:rPr>
          <w:rFonts w:ascii="Times New Roman" w:hAnsi="Times New Roman"/>
        </w:rPr>
        <w:t xml:space="preserve"> liga ir gydotės </w:t>
      </w:r>
      <w:proofErr w:type="spellStart"/>
      <w:r>
        <w:rPr>
          <w:rFonts w:ascii="Times New Roman" w:hAnsi="Times New Roman"/>
        </w:rPr>
        <w:t>dopaminerginiais</w:t>
      </w:r>
      <w:proofErr w:type="spellEnd"/>
      <w:r>
        <w:rPr>
          <w:rFonts w:ascii="Times New Roman" w:hAnsi="Times New Roman"/>
        </w:rPr>
        <w:t xml:space="preserve"> </w:t>
      </w:r>
      <w:proofErr w:type="spellStart"/>
      <w:r>
        <w:rPr>
          <w:rFonts w:ascii="Times New Roman" w:hAnsi="Times New Roman"/>
        </w:rPr>
        <w:t>agonistais</w:t>
      </w:r>
      <w:proofErr w:type="spellEnd"/>
      <w:r>
        <w:rPr>
          <w:rFonts w:ascii="Times New Roman" w:hAnsi="Times New Roman"/>
        </w:rPr>
        <w:t xml:space="preserve">, išskyrus </w:t>
      </w:r>
      <w:proofErr w:type="spellStart"/>
      <w:r>
        <w:rPr>
          <w:rFonts w:ascii="Times New Roman" w:hAnsi="Times New Roman"/>
        </w:rPr>
        <w:t>levodopą</w:t>
      </w:r>
      <w:proofErr w:type="spellEnd"/>
      <w:r>
        <w:rPr>
          <w:rFonts w:ascii="Times New Roman" w:hAnsi="Times New Roman"/>
        </w:rPr>
        <w:t xml:space="preserve"> (</w:t>
      </w:r>
      <w:proofErr w:type="spellStart"/>
      <w:r>
        <w:rPr>
          <w:rFonts w:ascii="Times New Roman" w:hAnsi="Times New Roman"/>
        </w:rPr>
        <w:t>amantadinas</w:t>
      </w:r>
      <w:proofErr w:type="spellEnd"/>
      <w:r>
        <w:rPr>
          <w:rFonts w:ascii="Times New Roman" w:hAnsi="Times New Roman"/>
        </w:rPr>
        <w:t xml:space="preserve">, </w:t>
      </w:r>
      <w:proofErr w:type="spellStart"/>
      <w:r>
        <w:rPr>
          <w:rFonts w:ascii="Times New Roman" w:hAnsi="Times New Roman"/>
        </w:rPr>
        <w:t>apomorfinas</w:t>
      </w:r>
      <w:proofErr w:type="spellEnd"/>
      <w:r>
        <w:rPr>
          <w:rFonts w:ascii="Times New Roman" w:hAnsi="Times New Roman"/>
        </w:rPr>
        <w:t xml:space="preserve">, </w:t>
      </w:r>
      <w:proofErr w:type="spellStart"/>
      <w:r>
        <w:rPr>
          <w:rFonts w:ascii="Times New Roman" w:hAnsi="Times New Roman"/>
        </w:rPr>
        <w:t>bromokriptinas</w:t>
      </w:r>
      <w:proofErr w:type="spellEnd"/>
      <w:r>
        <w:rPr>
          <w:rFonts w:ascii="Times New Roman" w:hAnsi="Times New Roman"/>
        </w:rPr>
        <w:t xml:space="preserve">, </w:t>
      </w:r>
      <w:proofErr w:type="spellStart"/>
      <w:r>
        <w:rPr>
          <w:rFonts w:ascii="Times New Roman" w:hAnsi="Times New Roman"/>
        </w:rPr>
        <w:t>entakaponas</w:t>
      </w:r>
      <w:proofErr w:type="spellEnd"/>
      <w:r>
        <w:rPr>
          <w:rFonts w:ascii="Times New Roman" w:hAnsi="Times New Roman"/>
        </w:rPr>
        <w:t xml:space="preserve">, </w:t>
      </w:r>
      <w:proofErr w:type="spellStart"/>
      <w:r>
        <w:rPr>
          <w:rFonts w:ascii="Times New Roman" w:hAnsi="Times New Roman"/>
        </w:rPr>
        <w:t>lizuridas</w:t>
      </w:r>
      <w:proofErr w:type="spellEnd"/>
      <w:r>
        <w:rPr>
          <w:rFonts w:ascii="Times New Roman" w:hAnsi="Times New Roman"/>
        </w:rPr>
        <w:t xml:space="preserve">, </w:t>
      </w:r>
      <w:proofErr w:type="spellStart"/>
      <w:r>
        <w:rPr>
          <w:rFonts w:ascii="Times New Roman" w:hAnsi="Times New Roman"/>
        </w:rPr>
        <w:t>pergolidas</w:t>
      </w:r>
      <w:proofErr w:type="spellEnd"/>
      <w:r>
        <w:rPr>
          <w:rFonts w:ascii="Times New Roman" w:hAnsi="Times New Roman"/>
        </w:rPr>
        <w:t xml:space="preserve">, </w:t>
      </w:r>
      <w:proofErr w:type="spellStart"/>
      <w:r>
        <w:rPr>
          <w:rFonts w:ascii="Times New Roman" w:hAnsi="Times New Roman"/>
        </w:rPr>
        <w:t>piribedilis</w:t>
      </w:r>
      <w:proofErr w:type="spellEnd"/>
      <w:r>
        <w:rPr>
          <w:rFonts w:ascii="Times New Roman" w:hAnsi="Times New Roman"/>
        </w:rPr>
        <w:t xml:space="preserve">, </w:t>
      </w:r>
      <w:proofErr w:type="spellStart"/>
      <w:r>
        <w:rPr>
          <w:rFonts w:ascii="Times New Roman" w:hAnsi="Times New Roman"/>
        </w:rPr>
        <w:t>pramipeksolis</w:t>
      </w:r>
      <w:proofErr w:type="spellEnd"/>
      <w:r>
        <w:rPr>
          <w:rFonts w:ascii="Times New Roman" w:hAnsi="Times New Roman"/>
        </w:rPr>
        <w:t xml:space="preserve">, </w:t>
      </w:r>
      <w:proofErr w:type="spellStart"/>
      <w:r>
        <w:rPr>
          <w:rFonts w:ascii="Times New Roman" w:hAnsi="Times New Roman"/>
        </w:rPr>
        <w:t>ropinirolis</w:t>
      </w:r>
      <w:proofErr w:type="spellEnd"/>
      <w:r>
        <w:rPr>
          <w:rFonts w:ascii="Times New Roman" w:hAnsi="Times New Roman"/>
        </w:rPr>
        <w:t xml:space="preserve">, </w:t>
      </w:r>
      <w:proofErr w:type="spellStart"/>
      <w:r>
        <w:rPr>
          <w:rFonts w:ascii="Times New Roman" w:hAnsi="Times New Roman"/>
        </w:rPr>
        <w:t>selegilinas</w:t>
      </w:r>
      <w:proofErr w:type="spellEnd"/>
      <w:r>
        <w:rPr>
          <w:rFonts w:ascii="Times New Roman" w:hAnsi="Times New Roman"/>
        </w:rPr>
        <w:t xml:space="preserve">); jei </w:t>
      </w:r>
      <w:proofErr w:type="spellStart"/>
      <w:r>
        <w:rPr>
          <w:rFonts w:ascii="Times New Roman" w:hAnsi="Times New Roman"/>
        </w:rPr>
        <w:t>Parkinsono</w:t>
      </w:r>
      <w:proofErr w:type="spellEnd"/>
      <w:r>
        <w:rPr>
          <w:rFonts w:ascii="Times New Roman" w:hAnsi="Times New Roman"/>
        </w:rPr>
        <w:t xml:space="preserve"> liga sergančiam ligoniui būtinas gydymas </w:t>
      </w:r>
      <w:proofErr w:type="spellStart"/>
      <w:r>
        <w:rPr>
          <w:rFonts w:ascii="Times New Roman" w:hAnsi="Times New Roman"/>
        </w:rPr>
        <w:t>tiapridu</w:t>
      </w:r>
      <w:proofErr w:type="spellEnd"/>
      <w:r>
        <w:rPr>
          <w:rFonts w:ascii="Times New Roman" w:hAnsi="Times New Roman"/>
        </w:rPr>
        <w:t xml:space="preserve">, </w:t>
      </w:r>
      <w:proofErr w:type="spellStart"/>
      <w:r>
        <w:rPr>
          <w:rFonts w:ascii="Times New Roman" w:hAnsi="Times New Roman"/>
        </w:rPr>
        <w:t>dopaminerginių</w:t>
      </w:r>
      <w:proofErr w:type="spellEnd"/>
      <w:r>
        <w:rPr>
          <w:rFonts w:ascii="Times New Roman" w:hAnsi="Times New Roman"/>
        </w:rPr>
        <w:t xml:space="preserve"> </w:t>
      </w:r>
      <w:proofErr w:type="spellStart"/>
      <w:r>
        <w:rPr>
          <w:rFonts w:ascii="Times New Roman" w:hAnsi="Times New Roman"/>
        </w:rPr>
        <w:t>agonistų</w:t>
      </w:r>
      <w:proofErr w:type="spellEnd"/>
      <w:r>
        <w:rPr>
          <w:rFonts w:ascii="Times New Roman" w:hAnsi="Times New Roman"/>
        </w:rPr>
        <w:t xml:space="preserve"> vartojimas turi būti laipsniškai mažinamas ir nutraukiamas; </w:t>
      </w:r>
      <w:proofErr w:type="spellStart"/>
      <w:r>
        <w:rPr>
          <w:rFonts w:ascii="Times New Roman" w:hAnsi="Times New Roman"/>
        </w:rPr>
        <w:t>dopaminerginiai</w:t>
      </w:r>
      <w:proofErr w:type="spellEnd"/>
      <w:r>
        <w:rPr>
          <w:rFonts w:ascii="Times New Roman" w:hAnsi="Times New Roman"/>
        </w:rPr>
        <w:t xml:space="preserve"> </w:t>
      </w:r>
      <w:proofErr w:type="spellStart"/>
      <w:r>
        <w:rPr>
          <w:rFonts w:ascii="Times New Roman" w:hAnsi="Times New Roman"/>
        </w:rPr>
        <w:t>agonistai</w:t>
      </w:r>
      <w:proofErr w:type="spellEnd"/>
      <w:r>
        <w:rPr>
          <w:rFonts w:ascii="Times New Roman" w:hAnsi="Times New Roman"/>
        </w:rPr>
        <w:t xml:space="preserve"> gali sukelti ar pasunkinti psichikos sutrikimus.</w:t>
      </w:r>
    </w:p>
    <w:p w:rsidR="00414789" w:rsidRDefault="00414789" w:rsidP="00414789">
      <w:pPr>
        <w:numPr>
          <w:ilvl w:val="12"/>
          <w:numId w:val="0"/>
        </w:num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Metadonas.</w:t>
      </w:r>
    </w:p>
    <w:p w:rsidR="00414789" w:rsidRDefault="00414789" w:rsidP="00414789">
      <w:pPr>
        <w:pStyle w:val="Pagrindinistekstas"/>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 xml:space="preserve">Vaistai, kurių sudėtyje yra alkoholio, nes alkoholis stiprina raminamąjį poveikį. </w:t>
      </w:r>
    </w:p>
    <w:p w:rsidR="00414789" w:rsidRDefault="00414789" w:rsidP="00414789">
      <w:pPr>
        <w:pStyle w:val="Pagrindinistekstas"/>
        <w:tabs>
          <w:tab w:val="left" w:pos="567"/>
        </w:tabs>
        <w:spacing w:after="0" w:line="240" w:lineRule="auto"/>
        <w:rPr>
          <w:rFonts w:ascii="Times New Roman" w:hAnsi="Times New Roman"/>
        </w:rPr>
      </w:pPr>
    </w:p>
    <w:p w:rsidR="00414789" w:rsidRDefault="00414789" w:rsidP="00414789">
      <w:pPr>
        <w:pStyle w:val="Pagrindinistekstas"/>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Vaistai, kuriuos vartoti su </w:t>
      </w: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w:t>
      </w:r>
      <w:r>
        <w:rPr>
          <w:rFonts w:ascii="Times New Roman" w:eastAsia="Times New Roman" w:hAnsi="Times New Roman"/>
          <w:b/>
          <w:lang w:eastAsia="fr-FR"/>
        </w:rPr>
        <w:t>reikia atsargiai</w:t>
      </w:r>
      <w:r>
        <w:rPr>
          <w:rFonts w:ascii="Times New Roman" w:eastAsia="Times New Roman" w:hAnsi="Times New Roman"/>
          <w:lang w:eastAsia="fr-FR"/>
        </w:rPr>
        <w:t>:</w:t>
      </w:r>
    </w:p>
    <w:p w:rsidR="00414789" w:rsidRDefault="00414789" w:rsidP="00414789">
      <w:pPr>
        <w:numPr>
          <w:ilvl w:val="0"/>
          <w:numId w:val="4"/>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vaistai, sukeliantys lėtą širdies plakimą (</w:t>
      </w:r>
      <w:proofErr w:type="spellStart"/>
      <w:r>
        <w:rPr>
          <w:rFonts w:ascii="Times New Roman" w:eastAsia="Times New Roman" w:hAnsi="Times New Roman"/>
          <w:lang w:eastAsia="fr-FR"/>
        </w:rPr>
        <w:t>bradikardiją</w:t>
      </w:r>
      <w:proofErr w:type="spellEnd"/>
      <w:r>
        <w:rPr>
          <w:rFonts w:ascii="Times New Roman" w:eastAsia="Times New Roman" w:hAnsi="Times New Roman"/>
          <w:lang w:eastAsia="fr-FR"/>
        </w:rPr>
        <w:t>) (</w:t>
      </w:r>
      <w:proofErr w:type="spellStart"/>
      <w:r>
        <w:rPr>
          <w:rFonts w:ascii="Times New Roman" w:eastAsia="Times New Roman" w:hAnsi="Times New Roman"/>
          <w:lang w:eastAsia="fr-FR"/>
        </w:rPr>
        <w:t>Ia</w:t>
      </w:r>
      <w:proofErr w:type="spellEnd"/>
      <w:r>
        <w:rPr>
          <w:rFonts w:ascii="Times New Roman" w:eastAsia="Times New Roman" w:hAnsi="Times New Roman"/>
          <w:lang w:eastAsia="fr-FR"/>
        </w:rPr>
        <w:t xml:space="preserve">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beta blokatoriai, kai kurie II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kai kurie kalcio antagonistai, širdį veikiantys glikozidai, </w:t>
      </w:r>
      <w:proofErr w:type="spellStart"/>
      <w:r>
        <w:rPr>
          <w:rFonts w:ascii="Times New Roman" w:eastAsia="Times New Roman" w:hAnsi="Times New Roman"/>
          <w:lang w:eastAsia="fr-FR"/>
        </w:rPr>
        <w:t>pilokarpinas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cholinesterazės</w:t>
      </w:r>
      <w:proofErr w:type="spellEnd"/>
      <w:r>
        <w:rPr>
          <w:rFonts w:ascii="Times New Roman" w:eastAsia="Times New Roman" w:hAnsi="Times New Roman"/>
          <w:lang w:eastAsia="fr-FR"/>
        </w:rPr>
        <w:t xml:space="preserve"> inhibitoriai);</w:t>
      </w:r>
    </w:p>
    <w:p w:rsidR="00414789" w:rsidRDefault="00414789" w:rsidP="00414789">
      <w:pPr>
        <w:numPr>
          <w:ilvl w:val="0"/>
          <w:numId w:val="4"/>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beta blokatoriai, kuriais gydomas širdies nepakankamumas (</w:t>
      </w:r>
      <w:proofErr w:type="spellStart"/>
      <w:r>
        <w:rPr>
          <w:rFonts w:ascii="Times New Roman" w:eastAsia="Times New Roman" w:hAnsi="Times New Roman"/>
          <w:lang w:eastAsia="fr-FR"/>
        </w:rPr>
        <w:t>bisoprololis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karvedilolis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metoprololis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nebivololis</w:t>
      </w:r>
      <w:proofErr w:type="spellEnd"/>
      <w:r>
        <w:rPr>
          <w:rFonts w:ascii="Times New Roman" w:eastAsia="Times New Roman" w:hAnsi="Times New Roman"/>
          <w:lang w:eastAsia="fr-FR"/>
        </w:rPr>
        <w:t>);</w:t>
      </w:r>
    </w:p>
    <w:p w:rsidR="00414789" w:rsidRDefault="00414789" w:rsidP="00414789">
      <w:pPr>
        <w:numPr>
          <w:ilvl w:val="0"/>
          <w:numId w:val="4"/>
        </w:numPr>
        <w:tabs>
          <w:tab w:val="left" w:pos="567"/>
        </w:tabs>
        <w:spacing w:after="0" w:line="240" w:lineRule="auto"/>
        <w:rPr>
          <w:rFonts w:ascii="Times New Roman" w:eastAsia="Times New Roman" w:hAnsi="Times New Roman"/>
        </w:rPr>
      </w:pPr>
      <w:r>
        <w:rPr>
          <w:rFonts w:ascii="Times New Roman" w:eastAsia="Times New Roman" w:hAnsi="Times New Roman"/>
        </w:rPr>
        <w:t xml:space="preserve">kalio kiekį organizme mažinantys vaistai (kalio kiekį organizme mažinantys diuretikai, stimuliuojamojo poveikio vidurius laisvinantieji vaistai, į veną leidžiamas </w:t>
      </w:r>
      <w:proofErr w:type="spellStart"/>
      <w:r>
        <w:rPr>
          <w:rFonts w:ascii="Times New Roman" w:eastAsia="Times New Roman" w:hAnsi="Times New Roman"/>
        </w:rPr>
        <w:t>amfotericinas</w:t>
      </w:r>
      <w:proofErr w:type="spellEnd"/>
      <w:r>
        <w:rPr>
          <w:rFonts w:ascii="Times New Roman" w:eastAsia="Times New Roman" w:hAnsi="Times New Roman"/>
        </w:rPr>
        <w:t xml:space="preserve"> B, </w:t>
      </w:r>
      <w:proofErr w:type="spellStart"/>
      <w:r>
        <w:rPr>
          <w:rFonts w:ascii="Times New Roman" w:eastAsia="Times New Roman" w:hAnsi="Times New Roman"/>
        </w:rPr>
        <w:t>gliukokortikoidai</w:t>
      </w:r>
      <w:proofErr w:type="spellEnd"/>
      <w:r>
        <w:rPr>
          <w:rFonts w:ascii="Times New Roman" w:eastAsia="Times New Roman" w:hAnsi="Times New Roman"/>
        </w:rPr>
        <w:t xml:space="preserve">, </w:t>
      </w:r>
      <w:proofErr w:type="spellStart"/>
      <w:r>
        <w:rPr>
          <w:rFonts w:ascii="Times New Roman" w:eastAsia="Times New Roman" w:hAnsi="Times New Roman"/>
        </w:rPr>
        <w:t>kosintropinas</w:t>
      </w:r>
      <w:proofErr w:type="spellEnd"/>
      <w:r>
        <w:rPr>
          <w:rFonts w:ascii="Times New Roman" w:eastAsia="Times New Roman" w:hAnsi="Times New Roman"/>
        </w:rPr>
        <w:t>).</w:t>
      </w:r>
    </w:p>
    <w:p w:rsidR="00414789" w:rsidRDefault="00414789" w:rsidP="00414789">
      <w:pPr>
        <w:tabs>
          <w:tab w:val="left" w:pos="567"/>
        </w:tabs>
        <w:spacing w:after="0" w:line="240" w:lineRule="auto"/>
        <w:rPr>
          <w:rFonts w:ascii="Times New Roman" w:eastAsia="Times New Roman" w:hAnsi="Times New Roman"/>
          <w:lang w:eastAsia="fr-FR"/>
        </w:rPr>
      </w:pPr>
    </w:p>
    <w:p w:rsidR="00414789" w:rsidRDefault="00414789" w:rsidP="00414789">
      <w:pPr>
        <w:tabs>
          <w:tab w:val="left" w:pos="567"/>
        </w:tabs>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į kurių sąveiką su </w:t>
      </w: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reikia </w:t>
      </w:r>
      <w:r>
        <w:rPr>
          <w:rFonts w:ascii="Times New Roman" w:eastAsia="Times New Roman" w:hAnsi="Times New Roman"/>
          <w:b/>
          <w:lang w:eastAsia="fr-FR"/>
        </w:rPr>
        <w:t>atsižvelgti</w:t>
      </w:r>
      <w:r>
        <w:rPr>
          <w:rFonts w:ascii="Times New Roman" w:eastAsia="Times New Roman" w:hAnsi="Times New Roman"/>
          <w:lang w:eastAsia="fr-FR"/>
        </w:rPr>
        <w:t>:</w:t>
      </w:r>
    </w:p>
    <w:p w:rsidR="00414789" w:rsidRDefault="00414789" w:rsidP="00414789">
      <w:pPr>
        <w:numPr>
          <w:ilvl w:val="0"/>
          <w:numId w:val="5"/>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vaistai, vartojami kraujospūdžiui mažinti (kadangi sumuojasi vaistų poveikis, didėja </w:t>
      </w:r>
      <w:proofErr w:type="spellStart"/>
      <w:r>
        <w:rPr>
          <w:rFonts w:ascii="Times New Roman" w:eastAsia="Times New Roman" w:hAnsi="Times New Roman"/>
          <w:lang w:eastAsia="fr-FR"/>
        </w:rPr>
        <w:t>ortostatinės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hipotenzijos</w:t>
      </w:r>
      <w:proofErr w:type="spellEnd"/>
      <w:r>
        <w:rPr>
          <w:rFonts w:ascii="Times New Roman" w:eastAsia="Times New Roman" w:hAnsi="Times New Roman"/>
          <w:lang w:eastAsia="fr-FR"/>
        </w:rPr>
        <w:t xml:space="preserve"> pavojus);</w:t>
      </w:r>
    </w:p>
    <w:p w:rsidR="00414789" w:rsidRDefault="00414789" w:rsidP="00414789">
      <w:pPr>
        <w:numPr>
          <w:ilvl w:val="0"/>
          <w:numId w:val="5"/>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lastRenderedPageBreak/>
        <w:t xml:space="preserve">centrinę nervų sistemą slopinantys vaistai: narkotinės medžiagos (analgetikai, vaistai nuo kosulio ir pakeičiamajai </w:t>
      </w:r>
      <w:proofErr w:type="spellStart"/>
      <w:r>
        <w:rPr>
          <w:rFonts w:ascii="Times New Roman" w:eastAsia="Times New Roman" w:hAnsi="Times New Roman"/>
          <w:lang w:eastAsia="fr-FR"/>
        </w:rPr>
        <w:t>opioidų</w:t>
      </w:r>
      <w:proofErr w:type="spellEnd"/>
      <w:r>
        <w:rPr>
          <w:rFonts w:ascii="Times New Roman" w:eastAsia="Times New Roman" w:hAnsi="Times New Roman"/>
          <w:lang w:eastAsia="fr-FR"/>
        </w:rPr>
        <w:t xml:space="preserve"> terapijai vartojami vaistai); barbitūratai, benzodiazepinai, ne benzodiazepinų grupės nerimą slopinantys vaistai, </w:t>
      </w:r>
      <w:proofErr w:type="spellStart"/>
      <w:r>
        <w:rPr>
          <w:rFonts w:ascii="Times New Roman" w:eastAsia="Times New Roman" w:hAnsi="Times New Roman"/>
          <w:lang w:eastAsia="fr-FR"/>
        </w:rPr>
        <w:t>hipnotikai</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neuroleptikai</w:t>
      </w:r>
      <w:proofErr w:type="spellEnd"/>
      <w:r>
        <w:rPr>
          <w:rFonts w:ascii="Times New Roman" w:eastAsia="Times New Roman" w:hAnsi="Times New Roman"/>
          <w:lang w:eastAsia="fr-FR"/>
        </w:rPr>
        <w:t>, raminamieji antidepresantai (</w:t>
      </w:r>
      <w:proofErr w:type="spellStart"/>
      <w:r>
        <w:rPr>
          <w:rFonts w:ascii="Times New Roman" w:eastAsia="Times New Roman" w:hAnsi="Times New Roman"/>
          <w:lang w:eastAsia="fr-FR"/>
        </w:rPr>
        <w:t>amitriptilinas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doksepinas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mianserinas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mirtazapinas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trimipraminas</w:t>
      </w:r>
      <w:proofErr w:type="spellEnd"/>
      <w:r>
        <w:rPr>
          <w:rFonts w:ascii="Times New Roman" w:eastAsia="Times New Roman" w:hAnsi="Times New Roman"/>
          <w:lang w:eastAsia="fr-FR"/>
        </w:rPr>
        <w:t xml:space="preserve">), raminamieji H1 </w:t>
      </w:r>
      <w:proofErr w:type="spellStart"/>
      <w:r>
        <w:rPr>
          <w:rFonts w:ascii="Times New Roman" w:eastAsia="Times New Roman" w:hAnsi="Times New Roman"/>
          <w:lang w:eastAsia="fr-FR"/>
        </w:rPr>
        <w:t>antihistamininiai</w:t>
      </w:r>
      <w:proofErr w:type="spellEnd"/>
      <w:r>
        <w:rPr>
          <w:rFonts w:ascii="Times New Roman" w:eastAsia="Times New Roman" w:hAnsi="Times New Roman"/>
          <w:lang w:eastAsia="fr-FR"/>
        </w:rPr>
        <w:t xml:space="preserve"> vaistai, centrinio poveikio </w:t>
      </w:r>
      <w:proofErr w:type="spellStart"/>
      <w:r>
        <w:rPr>
          <w:rFonts w:ascii="Times New Roman" w:eastAsia="Times New Roman" w:hAnsi="Times New Roman"/>
          <w:lang w:eastAsia="fr-FR"/>
        </w:rPr>
        <w:t>antihipertenziniai</w:t>
      </w:r>
      <w:proofErr w:type="spellEnd"/>
      <w:r>
        <w:rPr>
          <w:rFonts w:ascii="Times New Roman" w:eastAsia="Times New Roman" w:hAnsi="Times New Roman"/>
          <w:lang w:eastAsia="fr-FR"/>
        </w:rPr>
        <w:t xml:space="preserve"> vaistai, kitokie vaistai (</w:t>
      </w:r>
      <w:proofErr w:type="spellStart"/>
      <w:r>
        <w:rPr>
          <w:rFonts w:ascii="Times New Roman" w:eastAsia="Times New Roman" w:hAnsi="Times New Roman"/>
          <w:lang w:eastAsia="fr-FR"/>
        </w:rPr>
        <w:t>baklofenas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talidomidas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pizotifenas</w:t>
      </w:r>
      <w:proofErr w:type="spellEnd"/>
      <w:r>
        <w:rPr>
          <w:rFonts w:ascii="Times New Roman" w:eastAsia="Times New Roman" w:hAnsi="Times New Roman"/>
          <w:lang w:eastAsia="fr-FR"/>
        </w:rPr>
        <w:t>);</w:t>
      </w:r>
    </w:p>
    <w:p w:rsidR="00414789" w:rsidRDefault="00414789" w:rsidP="00414789">
      <w:pPr>
        <w:numPr>
          <w:ilvl w:val="0"/>
          <w:numId w:val="5"/>
        </w:numPr>
        <w:spacing w:after="0" w:line="240" w:lineRule="auto"/>
        <w:rPr>
          <w:rFonts w:ascii="Times New Roman" w:eastAsia="Times New Roman" w:hAnsi="Times New Roman"/>
        </w:rPr>
      </w:pPr>
      <w:r>
        <w:rPr>
          <w:rFonts w:ascii="Times New Roman" w:eastAsia="Times New Roman" w:hAnsi="Times New Roman"/>
        </w:rPr>
        <w:t xml:space="preserve">beta blokatoriai (išskyrus </w:t>
      </w:r>
      <w:proofErr w:type="spellStart"/>
      <w:r>
        <w:rPr>
          <w:rFonts w:ascii="Times New Roman" w:eastAsia="Times New Roman" w:hAnsi="Times New Roman"/>
        </w:rPr>
        <w:t>esmololį</w:t>
      </w:r>
      <w:proofErr w:type="spellEnd"/>
      <w:r>
        <w:rPr>
          <w:rFonts w:ascii="Times New Roman" w:eastAsia="Times New Roman" w:hAnsi="Times New Roman"/>
        </w:rPr>
        <w:t xml:space="preserve">, </w:t>
      </w:r>
      <w:proofErr w:type="spellStart"/>
      <w:r>
        <w:rPr>
          <w:rFonts w:ascii="Times New Roman" w:eastAsia="Times New Roman" w:hAnsi="Times New Roman"/>
        </w:rPr>
        <w:t>sotalolį</w:t>
      </w:r>
      <w:proofErr w:type="spellEnd"/>
      <w:r>
        <w:rPr>
          <w:rFonts w:ascii="Times New Roman" w:eastAsia="Times New Roman" w:hAnsi="Times New Roman"/>
        </w:rPr>
        <w:t xml:space="preserve"> ir nuo širdies nepakankamumo vartojamus beta blokatorius) (plečiamos kraujagyslės, ir atsiranda </w:t>
      </w:r>
      <w:proofErr w:type="spellStart"/>
      <w:r>
        <w:rPr>
          <w:rFonts w:ascii="Times New Roman" w:eastAsia="Times New Roman" w:hAnsi="Times New Roman"/>
        </w:rPr>
        <w:t>hipotenzijos</w:t>
      </w:r>
      <w:proofErr w:type="spellEnd"/>
      <w:r>
        <w:rPr>
          <w:rFonts w:ascii="Times New Roman" w:eastAsia="Times New Roman" w:hAnsi="Times New Roman"/>
        </w:rPr>
        <w:t xml:space="preserve">, ypač </w:t>
      </w:r>
      <w:proofErr w:type="spellStart"/>
      <w:r>
        <w:rPr>
          <w:rFonts w:ascii="Times New Roman" w:eastAsia="Times New Roman" w:hAnsi="Times New Roman"/>
        </w:rPr>
        <w:t>ortostatinės</w:t>
      </w:r>
      <w:proofErr w:type="spellEnd"/>
      <w:r>
        <w:rPr>
          <w:rFonts w:ascii="Times New Roman" w:eastAsia="Times New Roman" w:hAnsi="Times New Roman"/>
        </w:rPr>
        <w:t>, rizika);</w:t>
      </w:r>
    </w:p>
    <w:p w:rsidR="00414789" w:rsidRDefault="00414789" w:rsidP="00414789">
      <w:pPr>
        <w:numPr>
          <w:ilvl w:val="0"/>
          <w:numId w:val="5"/>
        </w:numPr>
        <w:spacing w:after="0" w:line="240" w:lineRule="auto"/>
        <w:rPr>
          <w:rFonts w:ascii="Times New Roman" w:eastAsia="Times New Roman" w:hAnsi="Times New Roman"/>
        </w:rPr>
      </w:pPr>
      <w:r>
        <w:rPr>
          <w:rFonts w:ascii="Times New Roman" w:eastAsia="Times New Roman" w:hAnsi="Times New Roman"/>
        </w:rPr>
        <w:t>nitratų dariniai ir susiję vaistai.</w:t>
      </w:r>
    </w:p>
    <w:p w:rsidR="00414789" w:rsidRDefault="00414789" w:rsidP="00414789">
      <w:pPr>
        <w:pStyle w:val="PI-3EMEASMCA"/>
      </w:pPr>
    </w:p>
    <w:p w:rsidR="00414789" w:rsidRDefault="00414789" w:rsidP="00414789">
      <w:pPr>
        <w:pStyle w:val="PI-3EMEASMCA"/>
      </w:pPr>
      <w:proofErr w:type="spellStart"/>
      <w:r>
        <w:t>Hipokin</w:t>
      </w:r>
      <w:proofErr w:type="spellEnd"/>
      <w:r>
        <w:t xml:space="preserve"> vartojimas su gėrimais</w:t>
      </w:r>
    </w:p>
    <w:p w:rsidR="00414789" w:rsidRDefault="00414789" w:rsidP="00414789">
      <w:pPr>
        <w:spacing w:after="0" w:line="240" w:lineRule="auto"/>
        <w:rPr>
          <w:rFonts w:ascii="Times New Roman" w:hAnsi="Times New Roman"/>
        </w:rPr>
      </w:pPr>
      <w:r>
        <w:rPr>
          <w:rFonts w:ascii="Times New Roman" w:hAnsi="Times New Roman"/>
        </w:rPr>
        <w:t>Gydantis šiuo vaistu primygtinai rekomenduojama nevartoti alkoholio.</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Nėštumas, žindymo laikotarpis ir vaisingumas</w:t>
      </w:r>
    </w:p>
    <w:p w:rsidR="00414789" w:rsidRDefault="00414789" w:rsidP="00414789">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Jeigu esate nėščia, žindote kūdikį, manote, kad galbūt esate nėščia, arba planuojate pastoti, tai prieš vartodama šį vaistą, pasitarkite su gydytoju arba vaistininku.</w:t>
      </w:r>
    </w:p>
    <w:p w:rsidR="00414789" w:rsidRDefault="00414789" w:rsidP="00414789">
      <w:pPr>
        <w:numPr>
          <w:ilvl w:val="12"/>
          <w:numId w:val="0"/>
        </w:numPr>
        <w:spacing w:after="0" w:line="240" w:lineRule="auto"/>
        <w:rPr>
          <w:rFonts w:ascii="Times New Roman" w:eastAsia="Times New Roman" w:hAnsi="Times New Roman"/>
          <w:snapToGrid w:val="0"/>
          <w:szCs w:val="24"/>
        </w:rPr>
      </w:pPr>
    </w:p>
    <w:p w:rsidR="00414789" w:rsidRDefault="00414789" w:rsidP="00414789">
      <w:pPr>
        <w:numPr>
          <w:ilvl w:val="12"/>
          <w:numId w:val="0"/>
        </w:numPr>
        <w:spacing w:after="0" w:line="240" w:lineRule="auto"/>
        <w:rPr>
          <w:rFonts w:ascii="Times New Roman" w:eastAsia="Times New Roman" w:hAnsi="Times New Roman"/>
          <w:i/>
          <w:snapToGrid w:val="0"/>
          <w:szCs w:val="24"/>
        </w:rPr>
      </w:pPr>
      <w:r>
        <w:rPr>
          <w:rFonts w:ascii="Times New Roman" w:eastAsia="Times New Roman" w:hAnsi="Times New Roman"/>
          <w:i/>
          <w:snapToGrid w:val="0"/>
          <w:szCs w:val="24"/>
        </w:rPr>
        <w:t>Nėštumas</w:t>
      </w:r>
    </w:p>
    <w:p w:rsidR="00414789" w:rsidRDefault="00414789" w:rsidP="00414789">
      <w:pPr>
        <w:pStyle w:val="BTEMEASMCA"/>
        <w:rPr>
          <w:rFonts w:eastAsia="Calibri"/>
          <w:szCs w:val="20"/>
        </w:rPr>
      </w:pPr>
      <w:proofErr w:type="spellStart"/>
      <w:r>
        <w:t>Hipokin</w:t>
      </w:r>
      <w:proofErr w:type="spellEnd"/>
      <w:r>
        <w:t xml:space="preserve"> nėštumo laikotarpiu galima vartoti, jeigu gydytojas aiškiai dėl to nuspręstų. Duomenų apie </w:t>
      </w:r>
      <w:proofErr w:type="spellStart"/>
      <w:r>
        <w:t>Hipokin</w:t>
      </w:r>
      <w:proofErr w:type="spellEnd"/>
      <w:r>
        <w:t xml:space="preserve"> vartojimą nėštumo laikotarpiu nepakanka. Jeigu panašūs vaistai vartojami nėščiosioms skubiai pagalbai teikti reikalingomis dozėmis, dėl to būna žemas kraujospūdis. Motinų, kurios nėštumo laikotarpiu vartojo </w:t>
      </w:r>
      <w:proofErr w:type="spellStart"/>
      <w:r>
        <w:t>Hipokin</w:t>
      </w:r>
      <w:proofErr w:type="spellEnd"/>
      <w:r>
        <w:t xml:space="preserve">, naujagimius reikia atidžiai stebėti. Naujagimiams, kurių motinos paskutiniuoju nėštumo trimestru (paskutiniuosius 3 nėštumo mėnesius) vartojo </w:t>
      </w:r>
      <w:proofErr w:type="spellStart"/>
      <w:r>
        <w:t>Hipokin</w:t>
      </w:r>
      <w:proofErr w:type="spellEnd"/>
      <w:r>
        <w:t>, gali būti tokių simptomų: virpėjimas, raumenų standumas ir (arba) silpnumas, mieguistumas, sujaudinimas, kvėpavimo sutrikimas, maitinimosi sutrikimas. Jeigu Jūsų naujagimiui atsirado kuris nors iš išvardytų simptomų, kreipkitės į savo gydytoją.</w:t>
      </w:r>
    </w:p>
    <w:p w:rsidR="00414789" w:rsidRDefault="00414789" w:rsidP="00414789">
      <w:pPr>
        <w:autoSpaceDE w:val="0"/>
        <w:autoSpaceDN w:val="0"/>
        <w:adjustRightInd w:val="0"/>
        <w:spacing w:after="0" w:line="240" w:lineRule="auto"/>
        <w:rPr>
          <w:rFonts w:ascii="Times New Roman" w:hAnsi="Times New Roman"/>
          <w:i/>
        </w:rPr>
      </w:pPr>
    </w:p>
    <w:p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Žindymo laikotarpis</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Kadangi veiklioji medžiaga </w:t>
      </w:r>
      <w:proofErr w:type="spellStart"/>
      <w:r>
        <w:rPr>
          <w:rFonts w:ascii="Times New Roman" w:hAnsi="Times New Roman"/>
        </w:rPr>
        <w:t>tiapridas</w:t>
      </w:r>
      <w:proofErr w:type="spellEnd"/>
      <w:r>
        <w:rPr>
          <w:rFonts w:ascii="Times New Roman" w:hAnsi="Times New Roman"/>
        </w:rPr>
        <w:t xml:space="preserve"> patenka į žindyvės pieną, vartodamos </w:t>
      </w:r>
      <w:proofErr w:type="spellStart"/>
      <w:r>
        <w:rPr>
          <w:rFonts w:ascii="Times New Roman" w:hAnsi="Times New Roman"/>
        </w:rPr>
        <w:t>Hipokin</w:t>
      </w:r>
      <w:proofErr w:type="spellEnd"/>
      <w:r>
        <w:rPr>
          <w:rFonts w:ascii="Times New Roman" w:hAnsi="Times New Roman"/>
        </w:rPr>
        <w:t xml:space="preserve"> nutraukite žindymą.</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Vaisingumas</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Dėl šio vaisto veikliosios medžiagos veikimo mechanizmo galimas poveikis ovuliacijai ir mėnesinių ciklui; pavieniais atvejais gali sutrikti vaisingumas.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Vairavimas ir mechanizmų valdymas</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Šis vaistas gali pakeisti Jūsų reakciją ir gebėjimą vairuoti. </w:t>
      </w:r>
    </w:p>
    <w:p w:rsidR="00414789" w:rsidRDefault="00414789" w:rsidP="00414789">
      <w:pPr>
        <w:autoSpaceDE w:val="0"/>
        <w:autoSpaceDN w:val="0"/>
        <w:adjustRightInd w:val="0"/>
        <w:spacing w:after="0" w:line="240" w:lineRule="auto"/>
        <w:rPr>
          <w:rFonts w:ascii="Times New Roman" w:hAnsi="Times New Roman"/>
        </w:rPr>
      </w:pPr>
      <w:proofErr w:type="spellStart"/>
      <w:r>
        <w:rPr>
          <w:rFonts w:ascii="Times New Roman" w:hAnsi="Times New Roman"/>
        </w:rPr>
        <w:t>Tiapridas</w:t>
      </w:r>
      <w:proofErr w:type="spellEnd"/>
      <w:r>
        <w:rPr>
          <w:rFonts w:ascii="Times New Roman" w:hAnsi="Times New Roman"/>
        </w:rPr>
        <w:t xml:space="preserve"> gali pakeisti reakciją; toks reakcijos pakitimas gali sutrikdyti gebėjimą vairuoti ir valdyti mechanizmus. Tai ypač aktualu vartojant kartu alkoholinius gėrimus ir centriniu poveikiu pasižyminčius slopinamuosius vaistus (žr. skyrių „Kiti vaistai ir </w:t>
      </w:r>
      <w:proofErr w:type="spellStart"/>
      <w:r>
        <w:rPr>
          <w:rFonts w:ascii="Times New Roman" w:hAnsi="Times New Roman"/>
        </w:rPr>
        <w:t>Hipokin</w:t>
      </w:r>
      <w:proofErr w:type="spellEnd"/>
      <w:r>
        <w:rPr>
          <w:rFonts w:ascii="Times New Roman" w:hAnsi="Times New Roman"/>
        </w:rPr>
        <w:t>“).</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 xml:space="preserve">Kaip vartoti </w:t>
      </w:r>
      <w:proofErr w:type="spellStart"/>
      <w:r>
        <w:rPr>
          <w:rFonts w:ascii="Times New Roman" w:hAnsi="Times New Roman"/>
          <w:b/>
          <w:bCs/>
        </w:rPr>
        <w:t>Hipokin</w:t>
      </w:r>
      <w:proofErr w:type="spellEnd"/>
      <w:r>
        <w:rPr>
          <w:rFonts w:ascii="Times New Roman" w:hAnsi="Times New Roman"/>
          <w:b/>
          <w:bCs/>
        </w:rPr>
        <w:t xml:space="preserve"> </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visada vartokite tiksliai, kaip nurodė gydytojas. Jeigu abejojate, kreipkitės į gydytoją.</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Jūsų gydytojas paskirs Jums tinkamą vaisto dozę. Įprasta dozė ilgalaikiam gydymui yra 2-4 tabletės per parą.</w:t>
      </w:r>
    </w:p>
    <w:p w:rsidR="00414789" w:rsidRDefault="00414789" w:rsidP="00414789">
      <w:pPr>
        <w:spacing w:after="0" w:line="240" w:lineRule="auto"/>
        <w:rPr>
          <w:rFonts w:ascii="Times New Roman" w:hAnsi="Times New Roman"/>
        </w:rPr>
      </w:pPr>
      <w:r>
        <w:rPr>
          <w:rFonts w:ascii="Times New Roman" w:hAnsi="Times New Roman"/>
        </w:rPr>
        <w:t xml:space="preserve">Vartojimo pradžioje gali reikėti didesnės dozės. </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Tabletes reikia vartoti užsigeriant nedideliu skysčio kiekiu valgymo metu.</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Tabletes galima padalyti į lygias dalis (dvi arba keturias). </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Sutrikusi inkstų funkcija</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Gydytojas paskirs vartoti Jums tinkamą vaisto dozę.</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Pavartojus per didelę </w:t>
      </w:r>
      <w:proofErr w:type="spellStart"/>
      <w:r>
        <w:rPr>
          <w:rFonts w:ascii="Times New Roman" w:hAnsi="Times New Roman"/>
          <w:b/>
          <w:bCs/>
        </w:rPr>
        <w:t>Hipokin</w:t>
      </w:r>
      <w:proofErr w:type="spellEnd"/>
      <w:r>
        <w:rPr>
          <w:rFonts w:ascii="Times New Roman" w:hAnsi="Times New Roman"/>
          <w:b/>
          <w:bCs/>
        </w:rPr>
        <w:t xml:space="preserve"> dozę</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Pavartojus per didelę </w:t>
      </w:r>
      <w:proofErr w:type="spellStart"/>
      <w:r>
        <w:rPr>
          <w:rFonts w:ascii="Times New Roman" w:hAnsi="Times New Roman"/>
        </w:rPr>
        <w:t>Hipokin</w:t>
      </w:r>
      <w:proofErr w:type="spellEnd"/>
      <w:r>
        <w:rPr>
          <w:rFonts w:ascii="Times New Roman" w:hAnsi="Times New Roman"/>
        </w:rPr>
        <w:t xml:space="preserve"> dozę, gali būti svaigulys, nuovargis, galvos sukimasis, slopinimas, koma, sumažėjęs kraujospūdis ir judesių sutrikimai (taip vadinamas </w:t>
      </w:r>
      <w:proofErr w:type="spellStart"/>
      <w:r>
        <w:rPr>
          <w:rFonts w:ascii="Times New Roman" w:hAnsi="Times New Roman"/>
        </w:rPr>
        <w:t>Parkinsono</w:t>
      </w:r>
      <w:proofErr w:type="spellEnd"/>
      <w:r>
        <w:rPr>
          <w:rFonts w:ascii="Times New Roman" w:hAnsi="Times New Roman"/>
        </w:rPr>
        <w:t xml:space="preserve"> sindromas). Atsiradus šių požymių, kreipkitės į gydytoją.</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Nuorodą gydytojams apie perdozavimo gydymą galima rasti šio pakuotės lapelio pabaigoje.</w:t>
      </w:r>
    </w:p>
    <w:p w:rsidR="00414789" w:rsidRDefault="00414789" w:rsidP="00414789">
      <w:pPr>
        <w:autoSpaceDE w:val="0"/>
        <w:autoSpaceDN w:val="0"/>
        <w:adjustRightInd w:val="0"/>
        <w:spacing w:after="0" w:line="240" w:lineRule="auto"/>
        <w:rPr>
          <w:rFonts w:ascii="Times New Roman" w:hAnsi="Times New Roman"/>
          <w:i/>
        </w:rPr>
      </w:pPr>
    </w:p>
    <w:p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Pamiršus pavartoti </w:t>
      </w:r>
      <w:proofErr w:type="spellStart"/>
      <w:r>
        <w:rPr>
          <w:rFonts w:ascii="Times New Roman" w:hAnsi="Times New Roman"/>
          <w:b/>
          <w:bCs/>
        </w:rPr>
        <w:t>Hipokin</w:t>
      </w:r>
      <w:proofErr w:type="spellEnd"/>
      <w:r>
        <w:rPr>
          <w:rFonts w:ascii="Times New Roman" w:hAnsi="Times New Roman"/>
          <w:b/>
          <w:bCs/>
        </w:rPr>
        <w:t xml:space="preserve"> </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Pamiršus išgerti </w:t>
      </w:r>
      <w:proofErr w:type="spellStart"/>
      <w:r>
        <w:rPr>
          <w:rFonts w:ascii="Times New Roman" w:hAnsi="Times New Roman"/>
        </w:rPr>
        <w:t>Hipokin</w:t>
      </w:r>
      <w:proofErr w:type="spellEnd"/>
      <w:r>
        <w:rPr>
          <w:rFonts w:ascii="Times New Roman" w:hAnsi="Times New Roman"/>
        </w:rPr>
        <w:t xml:space="preserve">, išgerkite vaisto kai tik prisiminsite. Negerkite vaisto, jei apie praleistą dozę prisiminėte prieš pat naujos dozės gėrimo laiką arba tuo laiku. Vartokite naują dozę įprastu laiku, lyg nieko nebūtų atsitikę. Nevartokite dvigubos dozės </w:t>
      </w:r>
      <w:r>
        <w:rPr>
          <w:rFonts w:ascii="Times New Roman" w:hAnsi="Times New Roman"/>
          <w:noProof/>
          <w:szCs w:val="24"/>
        </w:rPr>
        <w:t>norint kompensuoti praleistą dozę.</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Nustojus vartoti </w:t>
      </w:r>
      <w:proofErr w:type="spellStart"/>
      <w:r>
        <w:rPr>
          <w:rFonts w:ascii="Times New Roman" w:hAnsi="Times New Roman"/>
          <w:b/>
          <w:bCs/>
        </w:rPr>
        <w:t>Hipokin</w:t>
      </w:r>
      <w:proofErr w:type="spellEnd"/>
      <w:r>
        <w:rPr>
          <w:rFonts w:ascii="Times New Roman" w:hAnsi="Times New Roman"/>
          <w:b/>
          <w:bCs/>
        </w:rPr>
        <w:t xml:space="preserve"> </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Nenustokite vartoti </w:t>
      </w:r>
      <w:proofErr w:type="spellStart"/>
      <w:r>
        <w:rPr>
          <w:rFonts w:ascii="Times New Roman" w:hAnsi="Times New Roman"/>
        </w:rPr>
        <w:t>Hipokin</w:t>
      </w:r>
      <w:proofErr w:type="spellEnd"/>
      <w:r>
        <w:rPr>
          <w:rFonts w:ascii="Times New Roman" w:hAnsi="Times New Roman"/>
        </w:rPr>
        <w:t xml:space="preserve"> savo nuožiūra. Jei norite nustoti vaistą vartoti, pasitarkite su gydytoju.</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Galimas šalutinis poveikis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Dažni (pasireiškia 1-10 iš 100 vartotojų)</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Svaigulys arba galvos sukimasis, galvos skausmas, </w:t>
      </w:r>
      <w:proofErr w:type="spellStart"/>
      <w:r>
        <w:rPr>
          <w:rFonts w:ascii="Times New Roman" w:hAnsi="Times New Roman"/>
        </w:rPr>
        <w:t>parkinsonizmui</w:t>
      </w:r>
      <w:proofErr w:type="spellEnd"/>
      <w:r>
        <w:rPr>
          <w:rFonts w:ascii="Times New Roman" w:hAnsi="Times New Roman"/>
        </w:rPr>
        <w:t xml:space="preserve"> panašūs simptomai: drebulys, raumenų silpnumas, judesių sutrikimas, padidėjęs seilėjimasis.</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Nuovargis arba apkvaitimas, mieguistumas, nemiga, slopinimas, sujaudinimas, apatija, silpnumas.</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Padidintas prolaktino kiekis plazmoje (</w:t>
      </w:r>
      <w:proofErr w:type="spellStart"/>
      <w:r>
        <w:rPr>
          <w:rFonts w:ascii="Times New Roman" w:hAnsi="Times New Roman"/>
        </w:rPr>
        <w:t>hiperprolaktinemija</w:t>
      </w:r>
      <w:proofErr w:type="spellEnd"/>
      <w:r>
        <w:rPr>
          <w:rFonts w:ascii="Times New Roman" w:hAnsi="Times New Roman"/>
        </w:rPr>
        <w:t xml:space="preserve">). </w:t>
      </w:r>
    </w:p>
    <w:p w:rsidR="00414789" w:rsidRDefault="00414789" w:rsidP="00414789">
      <w:pPr>
        <w:pStyle w:val="BT-EMEASMCA"/>
        <w:numPr>
          <w:ilvl w:val="0"/>
          <w:numId w:val="0"/>
        </w:numPr>
        <w:spacing w:after="0" w:line="240" w:lineRule="auto"/>
        <w:ind w:left="714"/>
        <w:rPr>
          <w:rFonts w:ascii="Times New Roman" w:hAnsi="Times New Roman"/>
        </w:rPr>
      </w:pPr>
    </w:p>
    <w:p w:rsidR="00414789" w:rsidRDefault="00414789" w:rsidP="00414789">
      <w:pPr>
        <w:pStyle w:val="BT-EMEASMCA"/>
        <w:numPr>
          <w:ilvl w:val="0"/>
          <w:numId w:val="0"/>
        </w:numPr>
        <w:spacing w:after="0" w:line="240" w:lineRule="auto"/>
        <w:ind w:left="567" w:hanging="567"/>
        <w:rPr>
          <w:rFonts w:ascii="Times New Roman" w:hAnsi="Times New Roman"/>
          <w:i/>
        </w:rPr>
      </w:pPr>
      <w:r>
        <w:rPr>
          <w:rFonts w:ascii="Times New Roman" w:hAnsi="Times New Roman"/>
          <w:i/>
        </w:rPr>
        <w:t>Nedažni (pasireiškia 1-10 iš 1000 vartotojų)</w:t>
      </w:r>
    </w:p>
    <w:p w:rsidR="00414789" w:rsidRDefault="00414789" w:rsidP="00414789">
      <w:pPr>
        <w:pStyle w:val="BT-EMEASMCA"/>
        <w:spacing w:after="0" w:line="240" w:lineRule="auto"/>
        <w:ind w:left="714" w:hanging="357"/>
        <w:rPr>
          <w:rFonts w:ascii="Times New Roman" w:hAnsi="Times New Roman"/>
        </w:rPr>
      </w:pPr>
      <w:proofErr w:type="spellStart"/>
      <w:r>
        <w:rPr>
          <w:rFonts w:ascii="Times New Roman" w:hAnsi="Times New Roman"/>
        </w:rPr>
        <w:t>Negebėjimas</w:t>
      </w:r>
      <w:proofErr w:type="spellEnd"/>
      <w:r>
        <w:rPr>
          <w:rFonts w:ascii="Times New Roman" w:hAnsi="Times New Roman"/>
        </w:rPr>
        <w:t xml:space="preserve"> ramiai sėdėti, nenormalus raumenų įtempimas, sukeliantis raumenų spazmus arba neįprastą kūno padėtį (kojų, kaklo, akių, žandikaulio).</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Svorio didėjimas.</w:t>
      </w:r>
    </w:p>
    <w:p w:rsidR="00414789" w:rsidRDefault="00414789" w:rsidP="00414789">
      <w:pPr>
        <w:pStyle w:val="BT-EMEASMCA"/>
        <w:spacing w:after="0" w:line="240" w:lineRule="auto"/>
        <w:ind w:left="714" w:hanging="357"/>
        <w:rPr>
          <w:rFonts w:ascii="Times New Roman" w:hAnsi="Times New Roman"/>
        </w:rPr>
      </w:pPr>
      <w:proofErr w:type="spellStart"/>
      <w:r>
        <w:rPr>
          <w:rFonts w:ascii="Times New Roman" w:hAnsi="Times New Roman"/>
        </w:rPr>
        <w:t>Tiapridas</w:t>
      </w:r>
      <w:proofErr w:type="spellEnd"/>
      <w:r>
        <w:rPr>
          <w:rFonts w:ascii="Times New Roman" w:hAnsi="Times New Roman"/>
        </w:rPr>
        <w:t xml:space="preserve"> sukelia kai kurių hormonų (prolaktino) kiekio padidėjimą. Dėl to gali būti šie požymiai: pieno išsiskyrimas, amenorėja (mėnesinių nebuvimas), krūtų padidėjimas, skausmas krūtyse, moterų lytinio potraukio sutrikimai, krūtų padidėjimas ir impotencija vyrams. Nustojus vaisto vartoti šie požymiai išnyksta. </w:t>
      </w:r>
    </w:p>
    <w:p w:rsidR="00414789" w:rsidRDefault="00414789" w:rsidP="00414789">
      <w:pPr>
        <w:pStyle w:val="BT-EMEASMCA"/>
        <w:numPr>
          <w:ilvl w:val="0"/>
          <w:numId w:val="0"/>
        </w:numPr>
        <w:spacing w:after="0" w:line="240" w:lineRule="auto"/>
        <w:ind w:left="567"/>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Reti (pasireiškia 1-10 iš 10 000 vartotojų)</w:t>
      </w:r>
    </w:p>
    <w:p w:rsidR="00414789" w:rsidRDefault="00414789" w:rsidP="00414789">
      <w:pPr>
        <w:pStyle w:val="BT-EMEASMCA"/>
        <w:spacing w:after="0" w:line="240" w:lineRule="auto"/>
        <w:rPr>
          <w:rFonts w:ascii="Times New Roman" w:hAnsi="Times New Roman"/>
        </w:rPr>
      </w:pPr>
      <w:r>
        <w:rPr>
          <w:rFonts w:ascii="Times New Roman" w:hAnsi="Times New Roman"/>
        </w:rPr>
        <w:t>Ūminis judesių sutrikimas.</w:t>
      </w:r>
    </w:p>
    <w:p w:rsidR="00414789" w:rsidRDefault="00414789" w:rsidP="00414789">
      <w:pPr>
        <w:pStyle w:val="BT-EMEASMCA"/>
        <w:spacing w:after="0" w:line="240" w:lineRule="auto"/>
        <w:rPr>
          <w:rFonts w:ascii="Times New Roman" w:hAnsi="Times New Roman"/>
        </w:rPr>
      </w:pPr>
      <w:r>
        <w:rPr>
          <w:rFonts w:ascii="Times New Roman" w:hAnsi="Times New Roman"/>
        </w:rPr>
        <w:t xml:space="preserve">Maisto dalelių arba vėmalų patekimo į plaučius sukeltas plaučių uždegimas, </w:t>
      </w:r>
    </w:p>
    <w:p w:rsidR="00414789" w:rsidRDefault="00414789" w:rsidP="00414789">
      <w:pPr>
        <w:pStyle w:val="BT-EMEASMCA"/>
        <w:numPr>
          <w:ilvl w:val="0"/>
          <w:numId w:val="0"/>
        </w:numPr>
        <w:spacing w:after="0" w:line="240" w:lineRule="auto"/>
        <w:ind w:left="709"/>
        <w:rPr>
          <w:rFonts w:ascii="Times New Roman" w:hAnsi="Times New Roman"/>
        </w:rPr>
      </w:pPr>
      <w:r>
        <w:rPr>
          <w:rFonts w:ascii="Times New Roman" w:hAnsi="Times New Roman"/>
        </w:rPr>
        <w:t>sutrikęs kvėpavimas (kvėpavimo slopinimas).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Labai reti (pasireiškia mažiau kaip 1 iš 10 000 vartotojų)</w:t>
      </w:r>
    </w:p>
    <w:p w:rsidR="00414789" w:rsidRDefault="00414789" w:rsidP="00414789">
      <w:pPr>
        <w:pStyle w:val="BT-EMEASMCA"/>
        <w:spacing w:after="0" w:line="240" w:lineRule="auto"/>
        <w:rPr>
          <w:rFonts w:ascii="Times New Roman" w:hAnsi="Times New Roman"/>
        </w:rPr>
      </w:pPr>
      <w:r>
        <w:rPr>
          <w:rFonts w:ascii="Times New Roman" w:hAnsi="Times New Roman"/>
        </w:rPr>
        <w:t>Alergija.</w:t>
      </w:r>
    </w:p>
    <w:p w:rsidR="00414789" w:rsidRDefault="00414789" w:rsidP="00414789">
      <w:pPr>
        <w:pStyle w:val="BT-EMEASMCA"/>
        <w:numPr>
          <w:ilvl w:val="0"/>
          <w:numId w:val="0"/>
        </w:numPr>
        <w:spacing w:after="0" w:line="240" w:lineRule="auto"/>
        <w:ind w:left="720"/>
        <w:rPr>
          <w:rFonts w:ascii="Times New Roman" w:hAnsi="Times New Roman"/>
        </w:rPr>
      </w:pPr>
    </w:p>
    <w:p w:rsidR="00414789" w:rsidRDefault="00414789" w:rsidP="00414789">
      <w:pPr>
        <w:spacing w:after="0" w:line="240" w:lineRule="auto"/>
        <w:rPr>
          <w:rFonts w:ascii="Times New Roman" w:eastAsia="Times New Roman" w:hAnsi="Times New Roman"/>
          <w:i/>
          <w:noProof/>
        </w:rPr>
      </w:pPr>
      <w:r>
        <w:rPr>
          <w:rFonts w:ascii="Times New Roman" w:eastAsia="Times New Roman" w:hAnsi="Times New Roman"/>
          <w:i/>
          <w:noProof/>
        </w:rPr>
        <w:t>Dažnis nežinomas (negali būti apskaičiuotas pagal turimus duomenis)</w:t>
      </w:r>
    </w:p>
    <w:p w:rsidR="00414789" w:rsidRDefault="00414789" w:rsidP="00414789">
      <w:pPr>
        <w:pStyle w:val="BT-EMEASMCA"/>
        <w:spacing w:after="0" w:line="240" w:lineRule="auto"/>
        <w:ind w:left="714" w:hanging="357"/>
      </w:pPr>
      <w:r>
        <w:rPr>
          <w:rFonts w:ascii="Times New Roman" w:hAnsi="Times New Roman"/>
        </w:rPr>
        <w:t xml:space="preserve">Kaip ir vartojant kitus vaistus nuo psichozių, ilgai vartojant </w:t>
      </w:r>
      <w:proofErr w:type="spellStart"/>
      <w:r>
        <w:rPr>
          <w:rFonts w:ascii="Times New Roman" w:hAnsi="Times New Roman"/>
        </w:rPr>
        <w:t>tiapridą</w:t>
      </w:r>
      <w:proofErr w:type="spellEnd"/>
      <w:r>
        <w:rPr>
          <w:rFonts w:ascii="Times New Roman" w:hAnsi="Times New Roman"/>
        </w:rPr>
        <w:t xml:space="preserve"> gali atsirasti ritminiai nevalingi judesiai, ypač liežuvio ir veido, dėl to reikalinga gydytojo priežiūra. Toks sutrikimas buvo stebėtas gydant pacientą ilgiau kaip tris mėnesius. </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Kaip ir vartojant kitus vaistus nuo psichozių, gali atsirasti neaiškios kilmės karščiavimas, raumenų </w:t>
      </w:r>
      <w:proofErr w:type="spellStart"/>
      <w:r>
        <w:rPr>
          <w:rFonts w:ascii="Times New Roman" w:hAnsi="Times New Roman"/>
        </w:rPr>
        <w:t>rigidiškumas</w:t>
      </w:r>
      <w:proofErr w:type="spellEnd"/>
      <w:r>
        <w:rPr>
          <w:rFonts w:ascii="Times New Roman" w:hAnsi="Times New Roman"/>
        </w:rPr>
        <w:t xml:space="preserve"> ir autonominė disfunkcija, tai gali būti mirtinai pavojingos komplikacijos - piktybinio </w:t>
      </w:r>
      <w:proofErr w:type="spellStart"/>
      <w:r>
        <w:rPr>
          <w:rFonts w:ascii="Times New Roman" w:hAnsi="Times New Roman"/>
        </w:rPr>
        <w:t>neurolepsinio</w:t>
      </w:r>
      <w:proofErr w:type="spellEnd"/>
      <w:r>
        <w:rPr>
          <w:rFonts w:ascii="Times New Roman" w:hAnsi="Times New Roman"/>
        </w:rPr>
        <w:t xml:space="preserve"> sindromo požymiai. Jei atsiranda minėti simptomai, gydymas </w:t>
      </w:r>
      <w:proofErr w:type="spellStart"/>
      <w:r>
        <w:rPr>
          <w:rFonts w:ascii="Times New Roman" w:hAnsi="Times New Roman"/>
        </w:rPr>
        <w:t>Hipokinu</w:t>
      </w:r>
      <w:proofErr w:type="spellEnd"/>
      <w:r>
        <w:rPr>
          <w:rFonts w:ascii="Times New Roman" w:hAnsi="Times New Roman"/>
        </w:rPr>
        <w:t xml:space="preserve"> turi būti nutrauktas.</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Su širdimi susiję simptomai, EKG pakitimai (QT intervalo pailgėjimas), širdies ritmo sutrikimai, kurie gali baigtis skilvelių virpėjimu ar širdies sustojimu, netikėta mirtimi.</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Kraujo krešuliai venose, ypač esantys kojose (pasireiškia kojų patinimu, skausmu ir paraudimu) kraujagyslėmis gali nukeliauti į plaučius, sukeldami skausmą krūtinėje ir pasunkėjusį kvėpavimą. Pastebėjus bet kurį iš šių požymių nedelsiant kreipkitės į gydytoją.</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Staigus kraujospūdžio sumažėjimas, ypač keičiant kūno padėtį.</w:t>
      </w:r>
    </w:p>
    <w:p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lastRenderedPageBreak/>
        <w:t>Baltųjų kraujo kūnelių kiekio sumažėjimas (</w:t>
      </w:r>
      <w:proofErr w:type="spellStart"/>
      <w:r>
        <w:rPr>
          <w:rFonts w:ascii="Times New Roman" w:hAnsi="Times New Roman"/>
        </w:rPr>
        <w:t>neutropenija</w:t>
      </w:r>
      <w:proofErr w:type="spellEnd"/>
      <w:r>
        <w:rPr>
          <w:rFonts w:ascii="Times New Roman" w:hAnsi="Times New Roman"/>
        </w:rPr>
        <w:t xml:space="preserve"> ir </w:t>
      </w:r>
      <w:proofErr w:type="spellStart"/>
      <w:r>
        <w:rPr>
          <w:rFonts w:ascii="Times New Roman" w:hAnsi="Times New Roman"/>
        </w:rPr>
        <w:t>agranuliocitozė</w:t>
      </w:r>
      <w:proofErr w:type="spellEnd"/>
      <w:r>
        <w:rPr>
          <w:rFonts w:ascii="Times New Roman" w:hAnsi="Times New Roman"/>
        </w:rPr>
        <w:t xml:space="preserve">), vidurių užkietėjimas, žarnų nepraeinamumas, padidėjęs kepenų fermentų kiekis kraujyje, sąmonės netekimas, konvulsijos, suglumimas, haliucinacijos, padidėjęs fermento </w:t>
      </w:r>
      <w:proofErr w:type="spellStart"/>
      <w:r>
        <w:rPr>
          <w:rFonts w:ascii="Times New Roman" w:hAnsi="Times New Roman"/>
        </w:rPr>
        <w:t>kreatinfosfokinazės</w:t>
      </w:r>
      <w:proofErr w:type="spellEnd"/>
      <w:r>
        <w:rPr>
          <w:rFonts w:ascii="Times New Roman" w:hAnsi="Times New Roman"/>
        </w:rPr>
        <w:t xml:space="preserve"> kiekis kraujyje, raumenų silpnumas arba raumenų skausmas, natrio chlorido kiekio kraujyje sumažėjimas (</w:t>
      </w:r>
      <w:proofErr w:type="spellStart"/>
      <w:r>
        <w:rPr>
          <w:rFonts w:ascii="Times New Roman" w:hAnsi="Times New Roman"/>
        </w:rPr>
        <w:t>hiponatremija</w:t>
      </w:r>
      <w:proofErr w:type="spellEnd"/>
      <w:r>
        <w:rPr>
          <w:rFonts w:ascii="Times New Roman" w:hAnsi="Times New Roman"/>
        </w:rPr>
        <w:t xml:space="preserve">) ir liga, vadinama netinkamos </w:t>
      </w:r>
      <w:proofErr w:type="spellStart"/>
      <w:r>
        <w:rPr>
          <w:rFonts w:ascii="Times New Roman" w:hAnsi="Times New Roman"/>
        </w:rPr>
        <w:t>antidiuretinio</w:t>
      </w:r>
      <w:proofErr w:type="spellEnd"/>
      <w:r>
        <w:rPr>
          <w:rFonts w:ascii="Times New Roman" w:hAnsi="Times New Roman"/>
        </w:rPr>
        <w:t xml:space="preserve"> hormono sekrecijos sindromu (NAHSS), nugriuvimas.</w:t>
      </w:r>
    </w:p>
    <w:p w:rsidR="00414789" w:rsidRDefault="00414789" w:rsidP="00414789">
      <w:pPr>
        <w:pStyle w:val="BT-EMEASMCA"/>
        <w:spacing w:after="0" w:line="240" w:lineRule="auto"/>
        <w:ind w:left="714" w:hanging="357"/>
        <w:rPr>
          <w:rFonts w:ascii="Times New Roman" w:hAnsi="Times New Roman"/>
        </w:rPr>
      </w:pPr>
      <w:proofErr w:type="spellStart"/>
      <w:r>
        <w:rPr>
          <w:rFonts w:ascii="Times New Roman" w:hAnsi="Times New Roman"/>
        </w:rPr>
        <w:t>Tiapridu</w:t>
      </w:r>
      <w:proofErr w:type="spellEnd"/>
      <w:r>
        <w:rPr>
          <w:rFonts w:ascii="Times New Roman" w:hAnsi="Times New Roman"/>
        </w:rPr>
        <w:t xml:space="preserve"> gydytų motinų naujagimiams gali būti vaisto vartojimo nutraukimo sindromas.</w:t>
      </w:r>
    </w:p>
    <w:p w:rsidR="00414789" w:rsidRDefault="00414789" w:rsidP="00414789">
      <w:pPr>
        <w:pStyle w:val="BT-EMEASMCA"/>
        <w:numPr>
          <w:ilvl w:val="0"/>
          <w:numId w:val="0"/>
        </w:numPr>
        <w:tabs>
          <w:tab w:val="left" w:pos="567"/>
        </w:tabs>
        <w:spacing w:after="0" w:line="240" w:lineRule="auto"/>
        <w:ind w:left="567"/>
        <w:rPr>
          <w:rFonts w:ascii="Times New Roman" w:hAnsi="Times New Roman"/>
        </w:rPr>
      </w:pPr>
    </w:p>
    <w:p w:rsidR="00414789" w:rsidRDefault="00414789" w:rsidP="00414789">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snapToGrid w:val="0"/>
          <w:lang w:eastAsia="zh-CN"/>
        </w:rPr>
        <w:t>elefonu 8 800 73568</w:t>
      </w:r>
      <w:r>
        <w:rPr>
          <w:rFonts w:ascii="Times New Roman" w:hAnsi="Times New Roman"/>
          <w:snapToGrid w:val="0"/>
        </w:rPr>
        <w:t xml:space="preserve"> arba užpildyti interneto svetainėje </w:t>
      </w:r>
      <w:hyperlink r:id="rId5" w:history="1">
        <w:r>
          <w:rPr>
            <w:rStyle w:val="Hipersaitas"/>
            <w:rFonts w:ascii="Times New Roman" w:eastAsia="SimSun" w:hAnsi="Times New Roman"/>
            <w:snapToGrid w:val="0"/>
          </w:rPr>
          <w:t>www.vvkt.lt</w:t>
        </w:r>
      </w:hyperlink>
      <w:r>
        <w:rPr>
          <w:rFonts w:ascii="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snapToGrid w:val="0"/>
          <w:lang w:eastAsia="zh-CN"/>
        </w:rPr>
        <w:t xml:space="preserve">nemokamu </w:t>
      </w:r>
      <w:r>
        <w:rPr>
          <w:rFonts w:ascii="Times New Roman" w:hAnsi="Times New Roman"/>
          <w:snapToGrid w:val="0"/>
        </w:rPr>
        <w:t>fakso numeriu 8 800 20131</w:t>
      </w:r>
      <w:r>
        <w:rPr>
          <w:rFonts w:ascii="Times New Roman" w:hAnsi="Times New Roman"/>
          <w:snapToGrid w:val="0"/>
          <w:lang w:eastAsia="zh-CN"/>
        </w:rPr>
        <w:t xml:space="preserve">, </w:t>
      </w:r>
      <w:r>
        <w:rPr>
          <w:rFonts w:ascii="Times New Roman" w:hAnsi="Times New Roman"/>
          <w:snapToGrid w:val="0"/>
        </w:rPr>
        <w:t xml:space="preserve">el. paštu </w:t>
      </w:r>
      <w:hyperlink r:id="rId6" w:history="1">
        <w:r>
          <w:rPr>
            <w:rStyle w:val="Hipersaitas"/>
            <w:rFonts w:ascii="Times New Roman" w:eastAsia="SimSun" w:hAnsi="Times New Roman"/>
            <w:snapToGrid w:val="0"/>
          </w:rPr>
          <w:t>NepageidaujamaR@vvkt.lt</w:t>
        </w:r>
      </w:hyperlink>
      <w:r>
        <w:rPr>
          <w:rFonts w:ascii="Times New Roman" w:hAnsi="Times New Roman"/>
          <w:snapToGrid w:val="0"/>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snapToGrid w:val="0"/>
          </w:rPr>
          <w:t>http://www.vvkt.lt</w:t>
        </w:r>
      </w:hyperlink>
      <w:r>
        <w:rPr>
          <w:rFonts w:ascii="Times New Roman" w:hAnsi="Times New Roman"/>
          <w:snapToGrid w:val="0"/>
        </w:rPr>
        <w:t>). Pranešdami apie šalutinį poveikį galite mums padėti gauti daugiau informacijos apie šio vaisto saugumą</w:t>
      </w:r>
      <w:r>
        <w:rPr>
          <w:snapToGrid w:val="0"/>
        </w:rPr>
        <w:t>.</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5.</w:t>
      </w:r>
      <w:r>
        <w:rPr>
          <w:rFonts w:ascii="Times New Roman" w:hAnsi="Times New Roman"/>
          <w:b/>
          <w:bCs/>
        </w:rPr>
        <w:tab/>
        <w:t xml:space="preserve">Kaip laikyti </w:t>
      </w:r>
      <w:proofErr w:type="spellStart"/>
      <w:r>
        <w:rPr>
          <w:rFonts w:ascii="Times New Roman" w:hAnsi="Times New Roman"/>
          <w:b/>
          <w:bCs/>
        </w:rPr>
        <w:t>Hipokin</w:t>
      </w:r>
      <w:proofErr w:type="spellEnd"/>
      <w:r>
        <w:rPr>
          <w:rFonts w:ascii="Times New Roman" w:hAnsi="Times New Roman"/>
          <w:b/>
          <w:bCs/>
        </w:rPr>
        <w:t xml:space="preserve"> </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Šį vaistą laikykite vaikams nepastebimoje ir nepasiekiamoje vietoje.</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Šiam vaistui specialių laikymo sąlygų nereikia.</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Ant lizdinės plokštelės ir dėžutės po „EXP“ nurodytam tinkamumo laikui pasibaigus, šio vaisto vartoti negalima. Vaistas tinka vartoti iki paskutinės nurodyto mėnesio dienos.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6.</w:t>
      </w:r>
      <w:r>
        <w:rPr>
          <w:rFonts w:ascii="Times New Roman" w:hAnsi="Times New Roman"/>
          <w:b/>
          <w:bCs/>
        </w:rPr>
        <w:tab/>
        <w:t>Pakuotės turinys ir kita informacija</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proofErr w:type="spellStart"/>
      <w:r>
        <w:rPr>
          <w:rFonts w:ascii="Times New Roman" w:hAnsi="Times New Roman"/>
          <w:b/>
          <w:bCs/>
        </w:rPr>
        <w:t>Hipokin</w:t>
      </w:r>
      <w:proofErr w:type="spellEnd"/>
      <w:r>
        <w:rPr>
          <w:rFonts w:ascii="Times New Roman" w:hAnsi="Times New Roman"/>
          <w:b/>
          <w:bCs/>
        </w:rPr>
        <w:t xml:space="preserve"> sudėtis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        Veiklioji medžiaga yra </w:t>
      </w:r>
      <w:proofErr w:type="spellStart"/>
      <w:r>
        <w:rPr>
          <w:rFonts w:ascii="Times New Roman" w:hAnsi="Times New Roman"/>
        </w:rPr>
        <w:t>tiapridas</w:t>
      </w:r>
      <w:proofErr w:type="spellEnd"/>
      <w:r>
        <w:rPr>
          <w:rFonts w:ascii="Times New Roman" w:hAnsi="Times New Roman"/>
        </w:rPr>
        <w:t xml:space="preserve"> (hidrochlorido pavidalu). Vienoje tabletėje yra 111,1 mg </w:t>
      </w:r>
      <w:proofErr w:type="spellStart"/>
      <w:r>
        <w:rPr>
          <w:rFonts w:ascii="Times New Roman" w:hAnsi="Times New Roman"/>
        </w:rPr>
        <w:t>tiaprido</w:t>
      </w:r>
      <w:proofErr w:type="spellEnd"/>
      <w:r>
        <w:rPr>
          <w:rFonts w:ascii="Times New Roman" w:hAnsi="Times New Roman"/>
        </w:rPr>
        <w:t xml:space="preserve"> hidrochlorido, atitinkančio 100 mg </w:t>
      </w:r>
      <w:proofErr w:type="spellStart"/>
      <w:r>
        <w:rPr>
          <w:rFonts w:ascii="Times New Roman" w:hAnsi="Times New Roman"/>
        </w:rPr>
        <w:t>tiaprido</w:t>
      </w:r>
      <w:proofErr w:type="spellEnd"/>
      <w:r>
        <w:rPr>
          <w:rFonts w:ascii="Times New Roman" w:hAnsi="Times New Roman"/>
        </w:rPr>
        <w:t>.</w:t>
      </w:r>
    </w:p>
    <w:p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Pagalbinės medžiagos yra </w:t>
      </w:r>
      <w:proofErr w:type="spellStart"/>
      <w:r>
        <w:rPr>
          <w:rFonts w:ascii="Times New Roman" w:hAnsi="Times New Roman"/>
        </w:rPr>
        <w:t>manitolis</w:t>
      </w:r>
      <w:proofErr w:type="spellEnd"/>
      <w:r>
        <w:rPr>
          <w:rFonts w:ascii="Times New Roman" w:hAnsi="Times New Roman"/>
        </w:rPr>
        <w:t xml:space="preserve"> (E421), </w:t>
      </w:r>
      <w:proofErr w:type="spellStart"/>
      <w:r>
        <w:rPr>
          <w:rFonts w:ascii="Times New Roman" w:hAnsi="Times New Roman"/>
        </w:rPr>
        <w:t>mikrokristalinė</w:t>
      </w:r>
      <w:proofErr w:type="spellEnd"/>
      <w:r>
        <w:rPr>
          <w:rFonts w:ascii="Times New Roman" w:hAnsi="Times New Roman"/>
        </w:rPr>
        <w:t xml:space="preserve"> celiuliozė, magnio </w:t>
      </w:r>
      <w:proofErr w:type="spellStart"/>
      <w:r>
        <w:rPr>
          <w:rFonts w:ascii="Times New Roman" w:hAnsi="Times New Roman"/>
        </w:rPr>
        <w:t>stearatas</w:t>
      </w:r>
      <w:proofErr w:type="spellEnd"/>
      <w:r>
        <w:rPr>
          <w:rFonts w:ascii="Times New Roman" w:hAnsi="Times New Roman"/>
        </w:rPr>
        <w:t xml:space="preserve">, </w:t>
      </w:r>
    </w:p>
    <w:p w:rsidR="00414789" w:rsidRDefault="00414789" w:rsidP="00414789">
      <w:pPr>
        <w:autoSpaceDE w:val="0"/>
        <w:autoSpaceDN w:val="0"/>
        <w:adjustRightInd w:val="0"/>
        <w:spacing w:after="0" w:line="240" w:lineRule="auto"/>
        <w:rPr>
          <w:rFonts w:ascii="Times New Roman" w:hAnsi="Times New Roman"/>
        </w:rPr>
      </w:pPr>
      <w:proofErr w:type="spellStart"/>
      <w:r>
        <w:rPr>
          <w:rFonts w:ascii="Times New Roman" w:hAnsi="Times New Roman"/>
        </w:rPr>
        <w:t>povidonas</w:t>
      </w:r>
      <w:proofErr w:type="spellEnd"/>
      <w:r>
        <w:rPr>
          <w:rFonts w:ascii="Times New Roman" w:hAnsi="Times New Roman"/>
        </w:rPr>
        <w:t>, koloidinis bevandenis silicio dioksidas.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proofErr w:type="spellStart"/>
      <w:r>
        <w:rPr>
          <w:rFonts w:ascii="Times New Roman" w:hAnsi="Times New Roman"/>
          <w:b/>
          <w:bCs/>
        </w:rPr>
        <w:t>Hipokin</w:t>
      </w:r>
      <w:proofErr w:type="spellEnd"/>
      <w:r>
        <w:rPr>
          <w:rFonts w:ascii="Times New Roman" w:hAnsi="Times New Roman"/>
          <w:b/>
          <w:bCs/>
        </w:rPr>
        <w:t xml:space="preserve"> išvaizda ir kiekis pakuotėje</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yra baltos apskritos tabletės nuožulniais kampais su kryžmine vagele abiejose pusėse.</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Tabletę galima padalyti į dvi arba keturias lygias dozes.</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PVC ir aliuminio folijos lizdinėje plokštelėje yra 20, 50, 60, 100 arba 500 (10x50) tablečių.</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Gali būti tiekiamos ne visų dydžių pakuotės.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Registruotojas ir gamintojas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G. L. </w:t>
      </w:r>
      <w:proofErr w:type="spellStart"/>
      <w:r>
        <w:rPr>
          <w:rFonts w:ascii="Times New Roman" w:hAnsi="Times New Roman"/>
        </w:rPr>
        <w:t>Pharma</w:t>
      </w:r>
      <w:proofErr w:type="spellEnd"/>
      <w:r>
        <w:rPr>
          <w:rFonts w:ascii="Times New Roman" w:hAnsi="Times New Roman"/>
        </w:rPr>
        <w:t xml:space="preserve"> </w:t>
      </w:r>
      <w:proofErr w:type="spellStart"/>
      <w:r>
        <w:rPr>
          <w:rFonts w:ascii="Times New Roman" w:hAnsi="Times New Roman"/>
        </w:rPr>
        <w:t>GmbH</w:t>
      </w:r>
      <w:proofErr w:type="spellEnd"/>
    </w:p>
    <w:p w:rsidR="00414789" w:rsidRDefault="00414789" w:rsidP="00414789">
      <w:pPr>
        <w:autoSpaceDE w:val="0"/>
        <w:autoSpaceDN w:val="0"/>
        <w:adjustRightInd w:val="0"/>
        <w:spacing w:after="0" w:line="240" w:lineRule="auto"/>
        <w:rPr>
          <w:rFonts w:ascii="Times New Roman" w:hAnsi="Times New Roman"/>
        </w:rPr>
      </w:pPr>
      <w:proofErr w:type="spellStart"/>
      <w:r>
        <w:rPr>
          <w:rFonts w:ascii="Times New Roman" w:hAnsi="Times New Roman"/>
        </w:rPr>
        <w:t>Schlossplatz</w:t>
      </w:r>
      <w:proofErr w:type="spellEnd"/>
      <w:r>
        <w:rPr>
          <w:rFonts w:ascii="Times New Roman" w:hAnsi="Times New Roman"/>
        </w:rPr>
        <w:t xml:space="preserve"> 1,</w:t>
      </w:r>
      <w:r>
        <w:rPr>
          <w:rFonts w:ascii="Times New Roman" w:hAnsi="Times New Roman"/>
          <w:b/>
          <w:bCs/>
        </w:rPr>
        <w:t xml:space="preserve"> </w:t>
      </w:r>
      <w:r>
        <w:rPr>
          <w:rFonts w:ascii="Times New Roman" w:hAnsi="Times New Roman"/>
        </w:rPr>
        <w:t xml:space="preserve">8502 </w:t>
      </w:r>
      <w:proofErr w:type="spellStart"/>
      <w:r>
        <w:rPr>
          <w:rFonts w:ascii="Times New Roman" w:hAnsi="Times New Roman"/>
        </w:rPr>
        <w:t>Lannach</w:t>
      </w:r>
      <w:proofErr w:type="spellEnd"/>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Austrija</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rsidR="00414789" w:rsidRDefault="00414789" w:rsidP="00414789">
      <w:pPr>
        <w:autoSpaceDE w:val="0"/>
        <w:autoSpaceDN w:val="0"/>
        <w:adjustRightInd w:val="0"/>
        <w:spacing w:after="0" w:line="240" w:lineRule="auto"/>
        <w:rPr>
          <w:rFonts w:ascii="Times New Roman" w:hAnsi="Times New Roman"/>
        </w:rPr>
      </w:pPr>
    </w:p>
    <w:tbl>
      <w:tblPr>
        <w:tblW w:w="0" w:type="auto"/>
        <w:tblInd w:w="-34" w:type="dxa"/>
        <w:tblLayout w:type="fixed"/>
        <w:tblLook w:val="04A0" w:firstRow="1" w:lastRow="0" w:firstColumn="1" w:lastColumn="0" w:noHBand="0" w:noVBand="1"/>
      </w:tblPr>
      <w:tblGrid>
        <w:gridCol w:w="4678"/>
      </w:tblGrid>
      <w:tr w:rsidR="00414789" w:rsidTr="00414789">
        <w:tc>
          <w:tcPr>
            <w:tcW w:w="4678" w:type="dxa"/>
            <w:hideMark/>
          </w:tcPr>
          <w:p w:rsidR="00414789" w:rsidRDefault="00414789">
            <w:pPr>
              <w:autoSpaceDE w:val="0"/>
              <w:autoSpaceDN w:val="0"/>
              <w:adjustRightInd w:val="0"/>
              <w:spacing w:after="0" w:line="240" w:lineRule="auto"/>
              <w:rPr>
                <w:rFonts w:ascii="Times New Roman" w:hAnsi="Times New Roman"/>
              </w:rPr>
            </w:pPr>
            <w:r>
              <w:rPr>
                <w:rFonts w:ascii="Times New Roman" w:hAnsi="Times New Roman"/>
              </w:rPr>
              <w:t xml:space="preserve">UAB „GL </w:t>
            </w:r>
            <w:proofErr w:type="spellStart"/>
            <w:r>
              <w:rPr>
                <w:rFonts w:ascii="Times New Roman" w:hAnsi="Times New Roman"/>
              </w:rPr>
              <w:t>Pharma</w:t>
            </w:r>
            <w:proofErr w:type="spellEnd"/>
            <w:r>
              <w:rPr>
                <w:rFonts w:ascii="Times New Roman" w:hAnsi="Times New Roman"/>
              </w:rPr>
              <w:t xml:space="preserve"> Vilnius“</w:t>
            </w:r>
          </w:p>
          <w:p w:rsidR="00414789" w:rsidRDefault="00414789">
            <w:pPr>
              <w:autoSpaceDE w:val="0"/>
              <w:autoSpaceDN w:val="0"/>
              <w:adjustRightInd w:val="0"/>
              <w:spacing w:after="0" w:line="240" w:lineRule="auto"/>
              <w:rPr>
                <w:rFonts w:ascii="Times New Roman" w:hAnsi="Times New Roman"/>
              </w:rPr>
            </w:pPr>
            <w:r>
              <w:rPr>
                <w:rFonts w:ascii="Times New Roman" w:hAnsi="Times New Roman"/>
              </w:rPr>
              <w:t>A. Jakšto g. 12</w:t>
            </w:r>
          </w:p>
          <w:p w:rsidR="00414789" w:rsidRDefault="00414789">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LT-01105 Vilnius </w:t>
            </w:r>
          </w:p>
          <w:p w:rsidR="00414789" w:rsidRDefault="00414789">
            <w:pPr>
              <w:autoSpaceDE w:val="0"/>
              <w:autoSpaceDN w:val="0"/>
              <w:adjustRightInd w:val="0"/>
              <w:spacing w:after="0" w:line="240" w:lineRule="auto"/>
              <w:rPr>
                <w:rFonts w:ascii="Times New Roman" w:hAnsi="Times New Roman"/>
              </w:rPr>
            </w:pPr>
            <w:r>
              <w:rPr>
                <w:rFonts w:ascii="Times New Roman" w:hAnsi="Times New Roman"/>
              </w:rPr>
              <w:t>Tel. + 370 5 2610705</w:t>
            </w:r>
          </w:p>
          <w:p w:rsidR="00414789" w:rsidRDefault="00414789">
            <w:pPr>
              <w:autoSpaceDE w:val="0"/>
              <w:autoSpaceDN w:val="0"/>
              <w:adjustRightInd w:val="0"/>
              <w:spacing w:after="0" w:line="240" w:lineRule="auto"/>
              <w:rPr>
                <w:rFonts w:ascii="Times New Roman" w:hAnsi="Times New Roman"/>
              </w:rPr>
            </w:pPr>
            <w:r>
              <w:rPr>
                <w:rFonts w:ascii="Times New Roman" w:hAnsi="Times New Roman"/>
              </w:rPr>
              <w:t xml:space="preserve">office@gl-pharma.lt </w:t>
            </w:r>
          </w:p>
        </w:tc>
      </w:tr>
    </w:tbl>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b/>
          <w:bCs/>
        </w:rPr>
        <w:t>Šis pakuotės lapelis paskutinį kartą patvirtintas 2020-06-09.</w:t>
      </w:r>
    </w:p>
    <w:p w:rsidR="00414789" w:rsidRDefault="00414789" w:rsidP="00414789">
      <w:pPr>
        <w:numPr>
          <w:ilvl w:val="12"/>
          <w:numId w:val="0"/>
        </w:numPr>
        <w:tabs>
          <w:tab w:val="left" w:pos="567"/>
        </w:tabs>
        <w:spacing w:after="0" w:line="240" w:lineRule="auto"/>
        <w:ind w:right="-2"/>
        <w:rPr>
          <w:rFonts w:ascii="Times New Roman" w:eastAsia="Times New Roman" w:hAnsi="Times New Roman"/>
          <w:snapToGrid w:val="0"/>
          <w:szCs w:val="20"/>
        </w:rPr>
      </w:pPr>
    </w:p>
    <w:p w:rsidR="00414789" w:rsidRDefault="00414789" w:rsidP="00414789">
      <w:pPr>
        <w:numPr>
          <w:ilvl w:val="12"/>
          <w:numId w:val="0"/>
        </w:numPr>
        <w:tabs>
          <w:tab w:val="left" w:pos="567"/>
        </w:tabs>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i/>
          <w:snapToGrid w:val="0"/>
          <w:szCs w:val="24"/>
        </w:rPr>
        <w:t xml:space="preserve"> </w:t>
      </w:r>
      <w:hyperlink r:id="rId8"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Žemiau pateikta informacija skirta tik sveikatos priežiūros specialistams.</w:t>
      </w:r>
    </w:p>
    <w:p w:rsidR="00414789" w:rsidRDefault="00414789" w:rsidP="00414789">
      <w:pPr>
        <w:autoSpaceDE w:val="0"/>
        <w:autoSpaceDN w:val="0"/>
        <w:adjustRightInd w:val="0"/>
        <w:spacing w:after="0" w:line="240" w:lineRule="auto"/>
        <w:rPr>
          <w:rFonts w:ascii="Times New Roman" w:hAnsi="Times New Roman"/>
        </w:rPr>
      </w:pPr>
    </w:p>
    <w:p w:rsidR="00414789" w:rsidRDefault="00414789" w:rsidP="00414789">
      <w:pPr>
        <w:autoSpaceDE w:val="0"/>
        <w:autoSpaceDN w:val="0"/>
        <w:adjustRightInd w:val="0"/>
        <w:spacing w:after="0" w:line="240" w:lineRule="auto"/>
        <w:rPr>
          <w:rFonts w:ascii="Times New Roman" w:hAnsi="Times New Roman"/>
          <w:u w:val="single"/>
        </w:rPr>
      </w:pPr>
      <w:r>
        <w:rPr>
          <w:rFonts w:ascii="Times New Roman" w:hAnsi="Times New Roman"/>
          <w:u w:val="single"/>
        </w:rPr>
        <w:t>Nuorodos gydytojams esant vaisto perdozavimui</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Hemodializė veikliosios medžiagos pašalinimui netaikoma, nes </w:t>
      </w:r>
      <w:proofErr w:type="spellStart"/>
      <w:r>
        <w:rPr>
          <w:rFonts w:ascii="Times New Roman" w:hAnsi="Times New Roman"/>
        </w:rPr>
        <w:t>tiapridas</w:t>
      </w:r>
      <w:proofErr w:type="spellEnd"/>
      <w:r>
        <w:rPr>
          <w:rFonts w:ascii="Times New Roman" w:hAnsi="Times New Roman"/>
        </w:rPr>
        <w:t xml:space="preserve"> </w:t>
      </w:r>
      <w:proofErr w:type="spellStart"/>
      <w:r>
        <w:rPr>
          <w:rFonts w:ascii="Times New Roman" w:hAnsi="Times New Roman"/>
        </w:rPr>
        <w:t>dializuojamas</w:t>
      </w:r>
      <w:proofErr w:type="spellEnd"/>
      <w:r>
        <w:rPr>
          <w:rFonts w:ascii="Times New Roman" w:hAnsi="Times New Roman"/>
        </w:rPr>
        <w:t xml:space="preserve"> saikingai. </w:t>
      </w:r>
      <w:proofErr w:type="spellStart"/>
      <w:r>
        <w:rPr>
          <w:rFonts w:ascii="Times New Roman" w:hAnsi="Times New Roman"/>
        </w:rPr>
        <w:t>Tiaprido</w:t>
      </w:r>
      <w:proofErr w:type="spellEnd"/>
      <w:r>
        <w:rPr>
          <w:rFonts w:ascii="Times New Roman" w:hAnsi="Times New Roman"/>
        </w:rPr>
        <w:t xml:space="preserve"> specifinio priešnuodžio nėra. Todėl reikia taikyti intensyvų simptominį gydymą, registruoti kardiogramos rezultatus, atidžiai kontroliuoti gyvybines funkcijas.</w:t>
      </w:r>
    </w:p>
    <w:p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Atsiradus ryškių </w:t>
      </w:r>
      <w:proofErr w:type="spellStart"/>
      <w:r>
        <w:rPr>
          <w:rFonts w:ascii="Times New Roman" w:hAnsi="Times New Roman"/>
        </w:rPr>
        <w:t>ekstrapiramidinių</w:t>
      </w:r>
      <w:proofErr w:type="spellEnd"/>
      <w:r>
        <w:rPr>
          <w:rFonts w:ascii="Times New Roman" w:hAnsi="Times New Roman"/>
        </w:rPr>
        <w:t xml:space="preserve"> simptomų, reikia gydyti </w:t>
      </w:r>
      <w:proofErr w:type="spellStart"/>
      <w:r>
        <w:rPr>
          <w:rFonts w:ascii="Times New Roman" w:hAnsi="Times New Roman"/>
        </w:rPr>
        <w:t>anticholinerginiais</w:t>
      </w:r>
      <w:proofErr w:type="spellEnd"/>
      <w:r>
        <w:rPr>
          <w:rFonts w:ascii="Times New Roman" w:hAnsi="Times New Roman"/>
        </w:rPr>
        <w:t xml:space="preserve"> vaistais.</w:t>
      </w:r>
    </w:p>
    <w:p w:rsidR="00414789" w:rsidRDefault="00414789" w:rsidP="00414789">
      <w:pPr>
        <w:spacing w:after="0" w:line="240" w:lineRule="auto"/>
        <w:rPr>
          <w:rFonts w:ascii="Times New Roman" w:hAnsi="Times New Roman"/>
        </w:rPr>
      </w:pPr>
      <w:r>
        <w:rPr>
          <w:rFonts w:ascii="Times New Roman" w:hAnsi="Times New Roman"/>
        </w:rPr>
        <w:t>Pasireiškus ūminiam perdozavimui, būtina išsiaiškinti, ar kartu nebuvo vartota kitų vaistų.</w:t>
      </w:r>
    </w:p>
    <w:p w:rsidR="00414789" w:rsidRDefault="00414789" w:rsidP="00414789"/>
    <w:p w:rsidR="00414789" w:rsidRDefault="00414789" w:rsidP="00414789"/>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C13C8"/>
    <w:multiLevelType w:val="hybridMultilevel"/>
    <w:tmpl w:val="3230B68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cs="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89"/>
    <w:rsid w:val="00414789"/>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2DAF1-6881-4931-8F97-0C11FE26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478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414789"/>
    <w:rPr>
      <w:color w:val="0000FF"/>
      <w:u w:val="single"/>
    </w:rPr>
  </w:style>
  <w:style w:type="paragraph" w:styleId="Pagrindinistekstas">
    <w:name w:val="Body Text"/>
    <w:basedOn w:val="prastasis"/>
    <w:link w:val="PagrindinistekstasDiagrama"/>
    <w:uiPriority w:val="99"/>
    <w:semiHidden/>
    <w:unhideWhenUsed/>
    <w:rsid w:val="00414789"/>
    <w:pPr>
      <w:spacing w:after="120"/>
    </w:pPr>
  </w:style>
  <w:style w:type="character" w:customStyle="1" w:styleId="PagrindinistekstasDiagrama">
    <w:name w:val="Pagrindinis tekstas Diagrama"/>
    <w:basedOn w:val="Numatytasispastraiposriftas"/>
    <w:link w:val="Pagrindinistekstas"/>
    <w:uiPriority w:val="99"/>
    <w:semiHidden/>
    <w:rsid w:val="00414789"/>
    <w:rPr>
      <w:rFonts w:ascii="Calibri" w:eastAsia="Calibri" w:hAnsi="Calibri" w:cs="Times New Roman"/>
    </w:rPr>
  </w:style>
  <w:style w:type="character" w:customStyle="1" w:styleId="BTEMEASMCAChar">
    <w:name w:val="BT EMEA_SMCA Char"/>
    <w:link w:val="BTEMEASMCA"/>
    <w:locked/>
    <w:rsid w:val="00414789"/>
    <w:rPr>
      <w:rFonts w:ascii="Times New Roman" w:hAnsi="Times New Roman" w:cs="Times New Roman"/>
    </w:rPr>
  </w:style>
  <w:style w:type="paragraph" w:customStyle="1" w:styleId="BTEMEASMCA">
    <w:name w:val="BT EMEA_SMCA"/>
    <w:basedOn w:val="prastasis"/>
    <w:link w:val="BTEMEASMCAChar"/>
    <w:autoRedefine/>
    <w:rsid w:val="00414789"/>
    <w:pPr>
      <w:spacing w:after="0" w:line="240" w:lineRule="auto"/>
    </w:pPr>
    <w:rPr>
      <w:rFonts w:ascii="Times New Roman" w:eastAsiaTheme="minorHAnsi" w:hAnsi="Times New Roman"/>
    </w:rPr>
  </w:style>
  <w:style w:type="paragraph" w:customStyle="1" w:styleId="BT-EMEASMCA">
    <w:name w:val="BT- EMEA_SMCA"/>
    <w:basedOn w:val="prastasis"/>
    <w:rsid w:val="00414789"/>
    <w:pPr>
      <w:numPr>
        <w:numId w:val="1"/>
      </w:numPr>
    </w:pPr>
  </w:style>
  <w:style w:type="paragraph" w:customStyle="1" w:styleId="PI-3EMEASMCA">
    <w:name w:val="PI-3 EMEA_SMCA"/>
    <w:basedOn w:val="prastasis"/>
    <w:autoRedefine/>
    <w:rsid w:val="00414789"/>
    <w:pPr>
      <w:spacing w:after="0" w:line="240" w:lineRule="auto"/>
    </w:pPr>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3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10305</Words>
  <Characters>5875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2020-06-10T08:01:00Z</dcterms:created>
  <dcterms:modified xsi:type="dcterms:W3CDTF">2020-06-10T08:01:00Z</dcterms:modified>
</cp:coreProperties>
</file>