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09" w:rsidRPr="00745C44" w:rsidRDefault="00770109" w:rsidP="00770109">
      <w:pPr>
        <w:jc w:val="center"/>
        <w:rPr>
          <w:bCs/>
        </w:rPr>
      </w:pPr>
      <w:bookmarkStart w:id="0" w:name="_Toc129243138"/>
      <w:bookmarkStart w:id="1" w:name="_Toc129243263"/>
      <w:r w:rsidRPr="004F65AA">
        <w:rPr>
          <w:b/>
          <w:bCs/>
        </w:rPr>
        <w:t>Pakuotės lapelis: informacija vartotojui</w:t>
      </w:r>
    </w:p>
    <w:bookmarkEnd w:id="0"/>
    <w:bookmarkEnd w:id="1"/>
    <w:p w:rsidR="00770109" w:rsidRPr="004F75F2" w:rsidRDefault="00770109" w:rsidP="00770109">
      <w:pPr>
        <w:pStyle w:val="TTEMEASMCA"/>
      </w:pPr>
    </w:p>
    <w:p w:rsidR="00770109" w:rsidRPr="004F75F2" w:rsidRDefault="00770109" w:rsidP="00770109">
      <w:pPr>
        <w:pStyle w:val="TTEMEASMCA"/>
      </w:pPr>
    </w:p>
    <w:p w:rsidR="00770109" w:rsidRPr="005835DA" w:rsidRDefault="00770109" w:rsidP="00770109">
      <w:pPr>
        <w:pStyle w:val="PI-3EMEASMCA"/>
        <w:jc w:val="center"/>
      </w:pPr>
      <w:r>
        <w:t>FLUCINAR 0,25 </w:t>
      </w:r>
      <w:r w:rsidRPr="004D6A4B">
        <w:t>mg/g gelis</w:t>
      </w:r>
    </w:p>
    <w:p w:rsidR="00770109" w:rsidRPr="004F75F2" w:rsidRDefault="00770109" w:rsidP="007701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Pr="004F75F2">
        <w:rPr>
          <w:sz w:val="22"/>
          <w:szCs w:val="22"/>
        </w:rPr>
        <w:t>fluocinolono</w:t>
      </w:r>
      <w:proofErr w:type="spellEnd"/>
      <w:r w:rsidRPr="004F75F2">
        <w:rPr>
          <w:sz w:val="22"/>
          <w:szCs w:val="22"/>
        </w:rPr>
        <w:t xml:space="preserve"> </w:t>
      </w:r>
      <w:proofErr w:type="spellStart"/>
      <w:r w:rsidRPr="004F75F2">
        <w:rPr>
          <w:sz w:val="22"/>
          <w:szCs w:val="22"/>
        </w:rPr>
        <w:t>acetonidas</w:t>
      </w:r>
      <w:proofErr w:type="spellEnd"/>
    </w:p>
    <w:p w:rsidR="00770109" w:rsidRPr="004F75F2" w:rsidRDefault="00770109" w:rsidP="00770109">
      <w:pPr>
        <w:pStyle w:val="TTEMEASMCA"/>
      </w:pPr>
    </w:p>
    <w:p w:rsidR="00770109" w:rsidRPr="004F75F2" w:rsidRDefault="00770109" w:rsidP="00770109">
      <w:pPr>
        <w:pStyle w:val="BTbEMEASMCA"/>
      </w:pPr>
      <w:r w:rsidRPr="004F75F2">
        <w:t>Atidžiai perskaitykite visą šį lapelį, prieš pradėdami vartoti vaistą, nes jame pateikiama Jums svarbi informacija.</w:t>
      </w:r>
    </w:p>
    <w:p w:rsidR="00770109" w:rsidRPr="004F75F2" w:rsidRDefault="00770109" w:rsidP="00770109">
      <w:pPr>
        <w:pStyle w:val="BT-EMEASMCA"/>
        <w:ind w:firstLine="0"/>
      </w:pPr>
      <w:r w:rsidRPr="004F75F2">
        <w:t>Neišmeskite šio lapelio, nes vėl gali prireikti jį perskaityti.</w:t>
      </w:r>
    </w:p>
    <w:p w:rsidR="00770109" w:rsidRPr="004F75F2" w:rsidRDefault="00770109" w:rsidP="00770109">
      <w:pPr>
        <w:pStyle w:val="BT-EMEASMCA"/>
        <w:ind w:firstLine="0"/>
      </w:pPr>
      <w:r w:rsidRPr="004F75F2">
        <w:t>Jeigu kiltų daugiau klausimų, kreipkitės į gydytoją arba vaistininką.</w:t>
      </w:r>
    </w:p>
    <w:p w:rsidR="00770109" w:rsidRPr="004F75F2" w:rsidRDefault="00770109" w:rsidP="00770109">
      <w:pPr>
        <w:pStyle w:val="BT-EMEASMCA"/>
        <w:ind w:firstLine="0"/>
      </w:pPr>
      <w:r w:rsidRPr="004F75F2">
        <w:t>Šis vaistas skirtas Jums, todėl kitiems žmonėms jo duoti negalima. Vaistas gali jiems pakenkti (net tiems, kurių ligos požymiai yra tokie patys kaip Jūsų).</w:t>
      </w:r>
    </w:p>
    <w:p w:rsidR="00770109" w:rsidRPr="004F75F2" w:rsidRDefault="00770109" w:rsidP="00770109">
      <w:pPr>
        <w:pStyle w:val="BT-EMEASMCA"/>
        <w:ind w:firstLine="0"/>
      </w:pPr>
      <w:r w:rsidRPr="004F75F2">
        <w:t>Jeigu pasireiškė šalutinis poveikis (net jeigu jis šiame lapelyje nenurodytas), kreipkitės į gydytoją arba vaistininką. Žr. 4 skyrių.</w:t>
      </w: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BTbEMEASMCA"/>
      </w:pPr>
      <w:r w:rsidRPr="004F75F2">
        <w:t>Apie ką rašoma šiame lapelyje?</w:t>
      </w:r>
    </w:p>
    <w:p w:rsidR="00770109" w:rsidRPr="004F75F2" w:rsidRDefault="00770109" w:rsidP="00770109">
      <w:pPr>
        <w:pStyle w:val="BTbEMEASMCA"/>
      </w:pPr>
    </w:p>
    <w:p w:rsidR="00770109" w:rsidRPr="004F75F2" w:rsidRDefault="00770109" w:rsidP="00770109">
      <w:pPr>
        <w:pStyle w:val="BTEMEASMCA"/>
        <w:ind w:left="567" w:hanging="567"/>
      </w:pPr>
      <w:r w:rsidRPr="004F75F2">
        <w:t>1.</w:t>
      </w:r>
      <w:r w:rsidRPr="004F75F2">
        <w:tab/>
        <w:t>Kas yra FLUCINAR ir kam jis vartojamas</w:t>
      </w:r>
      <w:r>
        <w:t xml:space="preserve"> </w:t>
      </w:r>
    </w:p>
    <w:p w:rsidR="00770109" w:rsidRPr="004F75F2" w:rsidRDefault="00770109" w:rsidP="00770109">
      <w:pPr>
        <w:pStyle w:val="BTEMEASMCA"/>
        <w:ind w:left="567" w:hanging="567"/>
      </w:pPr>
      <w:r w:rsidRPr="004F75F2">
        <w:t>2.</w:t>
      </w:r>
      <w:r w:rsidRPr="004F75F2">
        <w:tab/>
        <w:t>Kas žinotina prieš vartojant FLUCINAR</w:t>
      </w:r>
    </w:p>
    <w:p w:rsidR="00770109" w:rsidRPr="004F75F2" w:rsidRDefault="00770109" w:rsidP="00770109">
      <w:pPr>
        <w:pStyle w:val="BTEMEASMCA"/>
        <w:ind w:left="567" w:hanging="567"/>
      </w:pPr>
      <w:r w:rsidRPr="004F75F2">
        <w:t>3.</w:t>
      </w:r>
      <w:r w:rsidRPr="004F75F2">
        <w:tab/>
        <w:t>Kaip vartoti FLUCINAR</w:t>
      </w:r>
    </w:p>
    <w:p w:rsidR="00770109" w:rsidRPr="004F75F2" w:rsidRDefault="00770109" w:rsidP="00770109">
      <w:pPr>
        <w:pStyle w:val="BTEMEASMCA"/>
        <w:ind w:left="567" w:hanging="567"/>
      </w:pPr>
      <w:r w:rsidRPr="004F75F2">
        <w:t>4.</w:t>
      </w:r>
      <w:r w:rsidRPr="004F75F2">
        <w:tab/>
        <w:t>Galimas šalutinis poveikis</w:t>
      </w:r>
    </w:p>
    <w:p w:rsidR="00770109" w:rsidRPr="004F75F2" w:rsidRDefault="00770109" w:rsidP="00770109">
      <w:pPr>
        <w:pStyle w:val="BTEMEASMCA"/>
        <w:ind w:left="567" w:hanging="567"/>
      </w:pPr>
      <w:r w:rsidRPr="004F75F2">
        <w:t>5.</w:t>
      </w:r>
      <w:r w:rsidRPr="004F75F2">
        <w:tab/>
        <w:t>Kaip laikyti FLUCINAR</w:t>
      </w:r>
    </w:p>
    <w:p w:rsidR="00770109" w:rsidRPr="004F75F2" w:rsidRDefault="00770109" w:rsidP="00770109">
      <w:pPr>
        <w:pStyle w:val="BTEMEASMCA"/>
        <w:ind w:left="567" w:hanging="567"/>
      </w:pPr>
      <w:r w:rsidRPr="004F75F2">
        <w:t>6.</w:t>
      </w:r>
      <w:r w:rsidRPr="004F75F2">
        <w:tab/>
        <w:t>Pakuotės turinys ir kita informacija</w:t>
      </w: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PI-1EMEASMCA"/>
      </w:pPr>
      <w:bookmarkStart w:id="2" w:name="_Toc129243139"/>
      <w:bookmarkStart w:id="3" w:name="_Toc129243264"/>
      <w:r w:rsidRPr="004F75F2">
        <w:t>1.</w:t>
      </w:r>
      <w:r w:rsidRPr="004F75F2">
        <w:tab/>
        <w:t>Kas yra FLUCINAR ir kam jis vartojamas</w:t>
      </w:r>
    </w:p>
    <w:bookmarkEnd w:id="2"/>
    <w:bookmarkEnd w:id="3"/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  <w:proofErr w:type="spellStart"/>
      <w:r w:rsidRPr="004F75F2">
        <w:rPr>
          <w:sz w:val="22"/>
          <w:szCs w:val="22"/>
        </w:rPr>
        <w:t>Fluocinolono</w:t>
      </w:r>
      <w:proofErr w:type="spellEnd"/>
      <w:r w:rsidRPr="004F75F2">
        <w:rPr>
          <w:sz w:val="22"/>
          <w:szCs w:val="22"/>
        </w:rPr>
        <w:t xml:space="preserve"> </w:t>
      </w:r>
      <w:proofErr w:type="spellStart"/>
      <w:r w:rsidRPr="004F75F2">
        <w:rPr>
          <w:sz w:val="22"/>
          <w:szCs w:val="22"/>
        </w:rPr>
        <w:t>acetonido</w:t>
      </w:r>
      <w:proofErr w:type="spellEnd"/>
      <w:r w:rsidRPr="004F75F2">
        <w:rPr>
          <w:sz w:val="22"/>
          <w:szCs w:val="22"/>
        </w:rPr>
        <w:t xml:space="preserve"> gelis yra stiprus sintetinis </w:t>
      </w:r>
      <w:r>
        <w:rPr>
          <w:sz w:val="22"/>
          <w:szCs w:val="22"/>
        </w:rPr>
        <w:t>vietiškai</w:t>
      </w:r>
      <w:r w:rsidRPr="004F75F2">
        <w:rPr>
          <w:sz w:val="22"/>
          <w:szCs w:val="22"/>
        </w:rPr>
        <w:t xml:space="preserve"> vartojamas </w:t>
      </w:r>
      <w:proofErr w:type="spellStart"/>
      <w:r w:rsidRPr="004F75F2">
        <w:rPr>
          <w:sz w:val="22"/>
          <w:szCs w:val="22"/>
        </w:rPr>
        <w:t>gliukokortikoidas</w:t>
      </w:r>
      <w:proofErr w:type="spellEnd"/>
      <w:r w:rsidRPr="004F75F2">
        <w:rPr>
          <w:sz w:val="22"/>
          <w:szCs w:val="22"/>
        </w:rPr>
        <w:t xml:space="preserve">. FLUCINAR </w:t>
      </w:r>
      <w:r>
        <w:rPr>
          <w:sz w:val="22"/>
          <w:szCs w:val="22"/>
        </w:rPr>
        <w:t>efektyviai</w:t>
      </w:r>
      <w:r w:rsidRPr="004F75F2">
        <w:rPr>
          <w:sz w:val="22"/>
          <w:szCs w:val="22"/>
        </w:rPr>
        <w:t xml:space="preserve"> malšina odos uždegimą, niežulį, alergiją ir sutraukia kraujagysles.</w:t>
      </w:r>
    </w:p>
    <w:p w:rsidR="00770109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</w:p>
    <w:p w:rsidR="00770109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FLUCINAR vartojama trumpalaikiam lokaliam ūminiam, sunkaus neinfekcinio sauso odos uždegimo, kuris yra jautrus </w:t>
      </w:r>
      <w:proofErr w:type="spellStart"/>
      <w:r>
        <w:rPr>
          <w:sz w:val="22"/>
          <w:szCs w:val="22"/>
        </w:rPr>
        <w:t>gliukokortikoidų</w:t>
      </w:r>
      <w:proofErr w:type="spellEnd"/>
      <w:r>
        <w:rPr>
          <w:sz w:val="22"/>
          <w:szCs w:val="22"/>
        </w:rPr>
        <w:t xml:space="preserve"> poveikiui, gydymui. Gelio vartojama pradiniame gydymo etape (prieš gydymą tepalu). FLUCINAR gydomas odos uždegimas, ypač alerginis kontaktinis odos uždegimas, toksinis odos uždegimas (toksinė egzema) bei žvynelinės sukeltas odos pažeidimas.</w:t>
      </w:r>
    </w:p>
    <w:p w:rsidR="00770109" w:rsidRPr="005835DA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</w:p>
    <w:p w:rsidR="00770109" w:rsidRPr="004F75F2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  <w:proofErr w:type="spellStart"/>
      <w:r w:rsidRPr="005835DA">
        <w:rPr>
          <w:sz w:val="22"/>
          <w:szCs w:val="22"/>
        </w:rPr>
        <w:t>Fluocinolono</w:t>
      </w:r>
      <w:proofErr w:type="spellEnd"/>
      <w:r w:rsidRPr="005835DA">
        <w:rPr>
          <w:sz w:val="22"/>
          <w:szCs w:val="22"/>
        </w:rPr>
        <w:t xml:space="preserve"> gelis taip pat naudingas pacientams, kurie prastai toleruoja tepalo pagalbines medžiagas.</w:t>
      </w: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PI-1EMEASMCA"/>
      </w:pPr>
      <w:bookmarkStart w:id="4" w:name="_Toc129243140"/>
      <w:bookmarkStart w:id="5" w:name="_Toc129243265"/>
      <w:r w:rsidRPr="004F75F2">
        <w:t>2.</w:t>
      </w:r>
      <w:r w:rsidRPr="004F75F2">
        <w:tab/>
        <w:t xml:space="preserve">Kas žinotina prieš vartojant </w:t>
      </w:r>
      <w:bookmarkEnd w:id="4"/>
      <w:bookmarkEnd w:id="5"/>
      <w:r w:rsidRPr="004F75F2">
        <w:t>FLUCINAR</w:t>
      </w: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PI-3EMEASMCA"/>
      </w:pPr>
      <w:r w:rsidRPr="004F75F2">
        <w:t>FLUCINAR vartoti draudžiama</w:t>
      </w:r>
      <w:r>
        <w:t>:</w:t>
      </w:r>
    </w:p>
    <w:p w:rsidR="00770109" w:rsidRPr="004F75F2" w:rsidRDefault="00770109" w:rsidP="0077010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4F75F2">
        <w:rPr>
          <w:sz w:val="22"/>
          <w:szCs w:val="22"/>
        </w:rPr>
        <w:t>jeigu yra alergija veikliajai medžiagai arba bet kuriai pagalbinei šio vaisto medžiagai (jos išvardytos 6 skyriuje);</w:t>
      </w:r>
    </w:p>
    <w:p w:rsidR="00770109" w:rsidRPr="007D10FE" w:rsidRDefault="00770109" w:rsidP="0077010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4F75F2">
        <w:rPr>
          <w:sz w:val="22"/>
          <w:szCs w:val="22"/>
        </w:rPr>
        <w:t xml:space="preserve">jeigu </w:t>
      </w:r>
      <w:r w:rsidRPr="005835DA">
        <w:rPr>
          <w:sz w:val="22"/>
          <w:szCs w:val="22"/>
        </w:rPr>
        <w:t>pasireiškė bakterinė, virusinė ar grybelinė odos infekcija</w:t>
      </w:r>
      <w:r w:rsidRPr="004F75F2">
        <w:rPr>
          <w:sz w:val="22"/>
          <w:szCs w:val="22"/>
        </w:rPr>
        <w:t>;</w:t>
      </w:r>
      <w:bookmarkStart w:id="6" w:name="_Hlk159965845"/>
    </w:p>
    <w:bookmarkEnd w:id="6"/>
    <w:p w:rsidR="00770109" w:rsidRPr="004F75F2" w:rsidRDefault="00770109" w:rsidP="0077010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4F75F2">
        <w:rPr>
          <w:sz w:val="22"/>
          <w:szCs w:val="22"/>
        </w:rPr>
        <w:t>jeigu yra paprastųjų spuogų</w:t>
      </w:r>
      <w:r>
        <w:rPr>
          <w:sz w:val="22"/>
          <w:szCs w:val="22"/>
        </w:rPr>
        <w:t xml:space="preserve"> arba veido rožinė (raudonė)</w:t>
      </w:r>
      <w:r w:rsidRPr="004F75F2">
        <w:rPr>
          <w:sz w:val="22"/>
          <w:szCs w:val="22"/>
        </w:rPr>
        <w:t>;</w:t>
      </w:r>
    </w:p>
    <w:p w:rsidR="00770109" w:rsidRDefault="00770109" w:rsidP="0077010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4F75F2">
        <w:rPr>
          <w:sz w:val="22"/>
          <w:szCs w:val="22"/>
        </w:rPr>
        <w:t xml:space="preserve">jeigu yra </w:t>
      </w:r>
      <w:proofErr w:type="spellStart"/>
      <w:r>
        <w:rPr>
          <w:sz w:val="22"/>
          <w:szCs w:val="22"/>
        </w:rPr>
        <w:t>perioralinis</w:t>
      </w:r>
      <w:proofErr w:type="spellEnd"/>
      <w:r w:rsidRPr="004F75F2">
        <w:rPr>
          <w:sz w:val="22"/>
          <w:szCs w:val="22"/>
        </w:rPr>
        <w:t xml:space="preserve"> dermatitas;</w:t>
      </w:r>
    </w:p>
    <w:p w:rsidR="00770109" w:rsidRPr="004F75F2" w:rsidRDefault="00770109" w:rsidP="00770109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4F75F2">
        <w:rPr>
          <w:sz w:val="22"/>
          <w:szCs w:val="22"/>
        </w:rPr>
        <w:t>jaunesni</w:t>
      </w:r>
      <w:r>
        <w:rPr>
          <w:sz w:val="22"/>
          <w:szCs w:val="22"/>
        </w:rPr>
        <w:t>em</w:t>
      </w:r>
      <w:r w:rsidRPr="004F75F2">
        <w:rPr>
          <w:sz w:val="22"/>
          <w:szCs w:val="22"/>
        </w:rPr>
        <w:t>s kaip 2 metų vaika</w:t>
      </w:r>
      <w:r>
        <w:rPr>
          <w:sz w:val="22"/>
          <w:szCs w:val="22"/>
        </w:rPr>
        <w:t>m</w:t>
      </w:r>
      <w:r w:rsidRPr="004F75F2">
        <w:rPr>
          <w:sz w:val="22"/>
          <w:szCs w:val="22"/>
        </w:rPr>
        <w:t>s.</w:t>
      </w:r>
    </w:p>
    <w:p w:rsidR="00770109" w:rsidRPr="004F75F2" w:rsidRDefault="00770109" w:rsidP="00770109">
      <w:pPr>
        <w:pStyle w:val="BTEMEASMCA"/>
      </w:pPr>
    </w:p>
    <w:p w:rsidR="00770109" w:rsidRPr="005835DA" w:rsidRDefault="00770109" w:rsidP="00770109">
      <w:pPr>
        <w:tabs>
          <w:tab w:val="left" w:pos="567"/>
        </w:tabs>
        <w:rPr>
          <w:b/>
          <w:sz w:val="22"/>
          <w:szCs w:val="22"/>
        </w:rPr>
      </w:pPr>
      <w:r w:rsidRPr="005835DA">
        <w:rPr>
          <w:b/>
          <w:sz w:val="22"/>
          <w:szCs w:val="22"/>
        </w:rPr>
        <w:t>Įspėjimai ir atsargumo priemonės</w:t>
      </w:r>
    </w:p>
    <w:p w:rsidR="00770109" w:rsidRPr="005835DA" w:rsidRDefault="00770109" w:rsidP="00770109">
      <w:pPr>
        <w:numPr>
          <w:ilvl w:val="12"/>
          <w:numId w:val="0"/>
        </w:numPr>
        <w:ind w:right="-2"/>
        <w:rPr>
          <w:sz w:val="22"/>
          <w:szCs w:val="22"/>
        </w:rPr>
      </w:pPr>
      <w:r w:rsidRPr="005835DA">
        <w:rPr>
          <w:sz w:val="22"/>
          <w:szCs w:val="22"/>
        </w:rPr>
        <w:t>Pasitarkite su gydytoju arba vaistininku, prieš pradėdami vartoti FLUCINAR.</w:t>
      </w:r>
    </w:p>
    <w:p w:rsidR="00770109" w:rsidRPr="005835DA" w:rsidRDefault="00770109" w:rsidP="00770109">
      <w:pPr>
        <w:tabs>
          <w:tab w:val="left" w:pos="567"/>
        </w:tabs>
        <w:rPr>
          <w:b/>
          <w:sz w:val="22"/>
          <w:szCs w:val="22"/>
        </w:rPr>
      </w:pPr>
    </w:p>
    <w:p w:rsidR="00770109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Vaisto galima vartoti tik gydytojo nurodymu.</w:t>
      </w:r>
    </w:p>
    <w:p w:rsidR="00770109" w:rsidRDefault="00770109" w:rsidP="00770109">
      <w:pPr>
        <w:tabs>
          <w:tab w:val="left" w:pos="567"/>
        </w:tabs>
        <w:rPr>
          <w:sz w:val="22"/>
          <w:szCs w:val="22"/>
        </w:rPr>
      </w:pP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Nenaudokite be pertraukos ilgiau negu 2 savaites.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</w:p>
    <w:p w:rsidR="00770109" w:rsidRPr="00224E10" w:rsidRDefault="00770109" w:rsidP="00770109">
      <w:pPr>
        <w:pStyle w:val="Pagrindinistekstas"/>
        <w:spacing w:line="240" w:lineRule="auto"/>
        <w:jc w:val="left"/>
        <w:rPr>
          <w:rFonts w:ascii="Times New Roman" w:hAnsi="Times New Roman"/>
          <w:kern w:val="16"/>
          <w:sz w:val="22"/>
          <w:szCs w:val="22"/>
        </w:rPr>
      </w:pPr>
      <w:r w:rsidRPr="00224E10">
        <w:rPr>
          <w:rFonts w:ascii="Times New Roman" w:hAnsi="Times New Roman"/>
          <w:kern w:val="16"/>
          <w:sz w:val="22"/>
          <w:szCs w:val="22"/>
        </w:rPr>
        <w:t>Jeigu pavartojus vaistinio preparato pasireiškia sudirgimo simptomų ar alerginių odos reakcijų (niežėjimas, deginimo pojūtis ar odos paraudimas), vaistinio preparato vartojimą reikia nedelsiant nutraukti.</w:t>
      </w:r>
    </w:p>
    <w:p w:rsidR="00770109" w:rsidRDefault="00770109" w:rsidP="00770109">
      <w:pPr>
        <w:tabs>
          <w:tab w:val="left" w:pos="567"/>
        </w:tabs>
        <w:rPr>
          <w:sz w:val="22"/>
          <w:szCs w:val="22"/>
        </w:rPr>
      </w:pPr>
    </w:p>
    <w:p w:rsidR="00770109" w:rsidRPr="00224E10" w:rsidRDefault="00770109" w:rsidP="00770109">
      <w:pPr>
        <w:tabs>
          <w:tab w:val="left" w:pos="567"/>
        </w:tabs>
        <w:rPr>
          <w:sz w:val="22"/>
          <w:szCs w:val="22"/>
        </w:rPr>
      </w:pPr>
      <w:r w:rsidRPr="00224E10">
        <w:rPr>
          <w:sz w:val="22"/>
          <w:szCs w:val="22"/>
        </w:rPr>
        <w:t>Nekontroliuojamas vietinis steroidų vartojimas gali sukelti ilgalaikį kraujagyslių išsiplėtimą (</w:t>
      </w:r>
      <w:proofErr w:type="spellStart"/>
      <w:r w:rsidRPr="00224E10">
        <w:rPr>
          <w:sz w:val="22"/>
          <w:szCs w:val="22"/>
        </w:rPr>
        <w:t>teleangiektazijas</w:t>
      </w:r>
      <w:proofErr w:type="spellEnd"/>
      <w:r w:rsidRPr="00224E10">
        <w:rPr>
          <w:sz w:val="22"/>
          <w:szCs w:val="22"/>
        </w:rPr>
        <w:t>) ir aplink burną esančios odos uždegimą (</w:t>
      </w:r>
      <w:proofErr w:type="spellStart"/>
      <w:r w:rsidRPr="00224E10">
        <w:rPr>
          <w:sz w:val="22"/>
          <w:szCs w:val="22"/>
        </w:rPr>
        <w:t>perioralinį</w:t>
      </w:r>
      <w:proofErr w:type="spellEnd"/>
      <w:r w:rsidRPr="00224E10">
        <w:rPr>
          <w:sz w:val="22"/>
          <w:szCs w:val="22"/>
        </w:rPr>
        <w:t xml:space="preserve"> dermatitą). Simptomai įprastai praeina savaime nutraukus gydymą.</w:t>
      </w:r>
    </w:p>
    <w:p w:rsidR="00770109" w:rsidRDefault="00770109" w:rsidP="00770109">
      <w:pPr>
        <w:tabs>
          <w:tab w:val="left" w:pos="567"/>
        </w:tabs>
        <w:rPr>
          <w:sz w:val="22"/>
          <w:szCs w:val="22"/>
        </w:rPr>
      </w:pP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Jei pateptoje srityje atsiranda infekcija, gydytojas paskirs tinkamą gydymą nuo bakterijų arba grybelių. Jei infekcijos simptomų išlieka, gelio vartojimą reikia nutraukti ir nevartoti tol, kol infekcinė liga bus išgydyta.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Norėdamas ištirti antinksčių funkciją, gydytojas gali nurodyti atlikti tam tikrus kraujo tyrimus.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 xml:space="preserve">Geliu tepti veido, pažastų ar kirkšnių odą galima tik gydytojo leidimu ir tiksliai laikantis jo nurodymų, nes vaisto pavartojus net ir trumpai gali padidėti jo patekimas į organizmą ir atsirasti šalutinis poveikis: ilgam išsiplėsti smulkiosios kraujagyslės (atsirasti </w:t>
      </w:r>
      <w:proofErr w:type="spellStart"/>
      <w:r w:rsidRPr="005835DA">
        <w:rPr>
          <w:sz w:val="22"/>
          <w:szCs w:val="22"/>
        </w:rPr>
        <w:t>teleangiektazių</w:t>
      </w:r>
      <w:proofErr w:type="spellEnd"/>
      <w:r w:rsidRPr="004F75F2">
        <w:rPr>
          <w:sz w:val="22"/>
          <w:szCs w:val="22"/>
        </w:rPr>
        <w:t xml:space="preserve">) arba prasidėti </w:t>
      </w:r>
      <w:r>
        <w:rPr>
          <w:sz w:val="22"/>
          <w:szCs w:val="22"/>
        </w:rPr>
        <w:t>aplink burną esančios</w:t>
      </w:r>
      <w:r w:rsidRPr="004F75F2">
        <w:rPr>
          <w:sz w:val="22"/>
          <w:szCs w:val="22"/>
        </w:rPr>
        <w:t xml:space="preserve"> odos uždegimas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perioralinis</w:t>
      </w:r>
      <w:proofErr w:type="spellEnd"/>
      <w:r>
        <w:rPr>
          <w:sz w:val="22"/>
          <w:szCs w:val="22"/>
        </w:rPr>
        <w:t xml:space="preserve"> dermatitas)</w:t>
      </w:r>
      <w:r w:rsidRPr="004F75F2">
        <w:rPr>
          <w:sz w:val="22"/>
          <w:szCs w:val="22"/>
        </w:rPr>
        <w:t>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Jei yra poodinio audinio išplonėjimas, vaisto būtina vartoti atsargiai, ypač senyviems žmonėms.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Žmonėms, sergantiems uždaro ar atviro kampo glaukoma bei katarakta, tepti akių vokus arba odą arti jų draudžiama, nes gali stiprėti minėtų ligų simptomai.</w:t>
      </w:r>
      <w:r>
        <w:rPr>
          <w:sz w:val="22"/>
          <w:szCs w:val="22"/>
        </w:rPr>
        <w:t xml:space="preserve"> Akių ploto reikėtų vengti.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Jeigu pradėtumėte matyti lyg per miglą arba jums pasireikštų kiti regėjimo sutrikimai, kreipkitės į savo gydytoją.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 xml:space="preserve">Ilgiau, negu nurodė gydytojas, gelio vartoti draudžiama. Juo ilgai tepant didelį odos plotą, dažniau pasireiškia šalutinis poveikis: didėja </w:t>
      </w:r>
      <w:r>
        <w:rPr>
          <w:sz w:val="22"/>
          <w:szCs w:val="22"/>
        </w:rPr>
        <w:t>patinimo (</w:t>
      </w:r>
      <w:r w:rsidRPr="004F75F2">
        <w:rPr>
          <w:sz w:val="22"/>
          <w:szCs w:val="22"/>
        </w:rPr>
        <w:t>edemos</w:t>
      </w:r>
      <w:r>
        <w:rPr>
          <w:sz w:val="22"/>
          <w:szCs w:val="22"/>
        </w:rPr>
        <w:t>)</w:t>
      </w:r>
      <w:r w:rsidRPr="004F75F2">
        <w:rPr>
          <w:sz w:val="22"/>
          <w:szCs w:val="22"/>
        </w:rPr>
        <w:t>, kraujo spaudimo padidėjimo, cukraus kiekio kraujyje padidėjimo ir imuninės sistemos slopinimo atsiradimo galimybė.</w:t>
      </w:r>
    </w:p>
    <w:p w:rsidR="00770109" w:rsidRPr="005835DA" w:rsidRDefault="00770109" w:rsidP="00770109">
      <w:pPr>
        <w:pStyle w:val="Antrat4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4F75F2">
        <w:rPr>
          <w:rFonts w:ascii="Times New Roman" w:hAnsi="Times New Roman" w:cs="Times New Roman"/>
          <w:i w:val="0"/>
          <w:color w:val="auto"/>
          <w:sz w:val="22"/>
          <w:szCs w:val="22"/>
        </w:rPr>
        <w:t>Vaikams ir paaugliams</w:t>
      </w:r>
    </w:p>
    <w:p w:rsidR="00770109" w:rsidRDefault="00770109" w:rsidP="00770109">
      <w:pPr>
        <w:pStyle w:val="BTEMEASMCA"/>
      </w:pPr>
      <w:r>
        <w:t xml:space="preserve">Draudžiama </w:t>
      </w:r>
      <w:r w:rsidRPr="004F75F2">
        <w:t>FLUCINAR vartoti jaunesniems kaip 2 metų vaikams. Vyresnius kaip 2 metų vaikus ir paauglius geliu galima gydyti tik būtinu atveju</w:t>
      </w:r>
      <w:r>
        <w:t xml:space="preserve">, vaistą vartojant 1 kartą per parą </w:t>
      </w:r>
      <w:r w:rsidRPr="005C5B9D">
        <w:t>ant mažo odos ploto.</w:t>
      </w:r>
    </w:p>
    <w:p w:rsidR="00770109" w:rsidRDefault="00770109" w:rsidP="00770109">
      <w:pPr>
        <w:pStyle w:val="BTEMEASMCA"/>
      </w:pPr>
      <w:r>
        <w:t>Draudžiama tepti vaikams ant veido.</w:t>
      </w:r>
    </w:p>
    <w:p w:rsidR="00770109" w:rsidRDefault="00770109" w:rsidP="00770109">
      <w:pPr>
        <w:tabs>
          <w:tab w:val="left" w:pos="567"/>
        </w:tabs>
        <w:rPr>
          <w:sz w:val="22"/>
          <w:szCs w:val="22"/>
        </w:rPr>
      </w:pP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 xml:space="preserve">Vaikų kūno paviršiaus ploto ir kūno svorio santykis yra didesnis, nei suaugusiųjų, todėl vaikams gresia didesnė nepageidaujamų su </w:t>
      </w:r>
      <w:proofErr w:type="spellStart"/>
      <w:r w:rsidRPr="004F75F2">
        <w:rPr>
          <w:sz w:val="22"/>
          <w:szCs w:val="22"/>
        </w:rPr>
        <w:t>gliukokortiko</w:t>
      </w:r>
      <w:r>
        <w:rPr>
          <w:sz w:val="22"/>
          <w:szCs w:val="22"/>
        </w:rPr>
        <w:t>stero</w:t>
      </w:r>
      <w:r w:rsidRPr="004F75F2">
        <w:rPr>
          <w:sz w:val="22"/>
          <w:szCs w:val="22"/>
        </w:rPr>
        <w:t>idais</w:t>
      </w:r>
      <w:proofErr w:type="spellEnd"/>
      <w:r w:rsidRPr="004F75F2">
        <w:rPr>
          <w:sz w:val="22"/>
          <w:szCs w:val="22"/>
        </w:rPr>
        <w:t xml:space="preserve"> susijusi</w:t>
      </w:r>
      <w:r w:rsidRPr="00B8037A">
        <w:rPr>
          <w:sz w:val="22"/>
          <w:szCs w:val="22"/>
        </w:rPr>
        <w:t>ų</w:t>
      </w:r>
      <w:r w:rsidRPr="004F75F2">
        <w:rPr>
          <w:sz w:val="22"/>
          <w:szCs w:val="22"/>
        </w:rPr>
        <w:t xml:space="preserve"> sisteminių reakcijų</w:t>
      </w:r>
      <w:r>
        <w:rPr>
          <w:sz w:val="22"/>
          <w:szCs w:val="22"/>
        </w:rPr>
        <w:t>,</w:t>
      </w:r>
      <w:r w:rsidRPr="004F75F2">
        <w:rPr>
          <w:sz w:val="22"/>
          <w:szCs w:val="22"/>
        </w:rPr>
        <w:t xml:space="preserve"> įskaitant </w:t>
      </w:r>
      <w:proofErr w:type="spellStart"/>
      <w:r w:rsidRPr="004F75F2">
        <w:rPr>
          <w:sz w:val="22"/>
          <w:szCs w:val="22"/>
        </w:rPr>
        <w:t>pagumburio</w:t>
      </w:r>
      <w:proofErr w:type="spellEnd"/>
      <w:r w:rsidRPr="004F75F2">
        <w:rPr>
          <w:sz w:val="22"/>
          <w:szCs w:val="22"/>
        </w:rPr>
        <w:t xml:space="preserve"> ir </w:t>
      </w:r>
      <w:proofErr w:type="spellStart"/>
      <w:r w:rsidRPr="004F75F2">
        <w:rPr>
          <w:sz w:val="22"/>
          <w:szCs w:val="22"/>
        </w:rPr>
        <w:t>hipofizės</w:t>
      </w:r>
      <w:proofErr w:type="spellEnd"/>
      <w:r w:rsidRPr="004F75F2">
        <w:rPr>
          <w:sz w:val="22"/>
          <w:szCs w:val="22"/>
        </w:rPr>
        <w:t xml:space="preserve"> – antinksč</w:t>
      </w:r>
      <w:r w:rsidRPr="00B8037A">
        <w:rPr>
          <w:sz w:val="22"/>
          <w:szCs w:val="22"/>
        </w:rPr>
        <w:t>i</w:t>
      </w:r>
      <w:r w:rsidRPr="004F75F2">
        <w:rPr>
          <w:sz w:val="22"/>
          <w:szCs w:val="22"/>
        </w:rPr>
        <w:t xml:space="preserve">ų ašies sutrikimus bei </w:t>
      </w:r>
      <w:proofErr w:type="spellStart"/>
      <w:r w:rsidRPr="004F75F2">
        <w:rPr>
          <w:sz w:val="22"/>
          <w:szCs w:val="22"/>
        </w:rPr>
        <w:t>Kušingo</w:t>
      </w:r>
      <w:proofErr w:type="spellEnd"/>
      <w:r w:rsidRPr="004F75F2">
        <w:rPr>
          <w:sz w:val="22"/>
          <w:szCs w:val="22"/>
        </w:rPr>
        <w:t xml:space="preserve"> sindromą, rizika.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Gydymas kortikosteroidais gali turėti neigiamą poveikį vaikų augimui ir vystymuisi.</w:t>
      </w: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PI-3EMEASMCA"/>
      </w:pPr>
      <w:r w:rsidRPr="004F75F2">
        <w:t>Kiti vaistai ir FLUCINAR</w:t>
      </w:r>
    </w:p>
    <w:p w:rsidR="00770109" w:rsidRPr="004F75F2" w:rsidRDefault="00770109" w:rsidP="00770109">
      <w:pPr>
        <w:pStyle w:val="BTEMEASMCA"/>
      </w:pPr>
      <w:r w:rsidRPr="004F75F2">
        <w:t>Jeigu vartojate ar neseniai vartojote kitų vaistų arba dėl to nesate tikri, apie tai pasakykite gydytojui arba vaistininkui.</w:t>
      </w:r>
    </w:p>
    <w:p w:rsidR="00770109" w:rsidRPr="004F75F2" w:rsidRDefault="00770109" w:rsidP="00770109">
      <w:pPr>
        <w:pStyle w:val="BT-EMEASMCA"/>
        <w:numPr>
          <w:ilvl w:val="0"/>
          <w:numId w:val="0"/>
        </w:numPr>
      </w:pPr>
      <w:bookmarkStart w:id="7" w:name="_Hlk111459995"/>
    </w:p>
    <w:p w:rsidR="00770109" w:rsidRPr="004F75F2" w:rsidRDefault="00770109" w:rsidP="00770109">
      <w:pPr>
        <w:pStyle w:val="BT-EMEASMCA"/>
        <w:numPr>
          <w:ilvl w:val="0"/>
          <w:numId w:val="0"/>
        </w:numPr>
      </w:pPr>
      <w:r w:rsidRPr="004F75F2">
        <w:t>Šis vaistas gali sustiprinti imuninę sistemą slopinančių vaistų ir slopinti imuninę sistemą stimuliuojančių vaistų poveikį</w:t>
      </w:r>
      <w:r>
        <w:t>.</w:t>
      </w:r>
    </w:p>
    <w:bookmarkEnd w:id="7"/>
    <w:p w:rsidR="00770109" w:rsidRPr="004F75F2" w:rsidRDefault="00770109" w:rsidP="00770109">
      <w:pPr>
        <w:pStyle w:val="BT-EMEASMCA"/>
        <w:numPr>
          <w:ilvl w:val="0"/>
          <w:numId w:val="0"/>
        </w:numPr>
      </w:pPr>
    </w:p>
    <w:p w:rsidR="00770109" w:rsidRPr="004F75F2" w:rsidRDefault="00770109" w:rsidP="00770109">
      <w:pPr>
        <w:pStyle w:val="PI-3EMEASMCA"/>
      </w:pPr>
      <w:r w:rsidRPr="004F75F2">
        <w:t>Nėštumas</w:t>
      </w:r>
      <w:r>
        <w:t xml:space="preserve">, </w:t>
      </w:r>
      <w:r w:rsidRPr="004F75F2">
        <w:t>žindymo laikotarpis</w:t>
      </w:r>
      <w:r>
        <w:t xml:space="preserve"> ir vaisingumas</w:t>
      </w:r>
    </w:p>
    <w:p w:rsidR="00770109" w:rsidRPr="004F75F2" w:rsidRDefault="00770109" w:rsidP="00770109">
      <w:pPr>
        <w:pStyle w:val="BTEMEASMCA"/>
      </w:pPr>
      <w:r w:rsidRPr="004F75F2">
        <w:t>Jeigu esate nėščia, žindote kūdikį, manote, kad galbūt esate nėščia, arba planuojate pastoti, tai prieš vartodama šį vaistą pasitarkite su gydytoju arba vaistininku.</w:t>
      </w:r>
    </w:p>
    <w:p w:rsidR="00770109" w:rsidRPr="004F75F2" w:rsidRDefault="00770109" w:rsidP="00770109">
      <w:pPr>
        <w:pStyle w:val="BTEMEASMCA"/>
      </w:pPr>
    </w:p>
    <w:p w:rsidR="00770109" w:rsidRDefault="00770109" w:rsidP="00770109">
      <w:pPr>
        <w:pStyle w:val="BTEMEASMCA"/>
      </w:pPr>
      <w:r w:rsidRPr="004F75F2">
        <w:t xml:space="preserve">Per pirmąjį nėštumo trimestrą FLUCINAR vartoti </w:t>
      </w:r>
      <w:r>
        <w:t>nerekomenduojama.</w:t>
      </w:r>
    </w:p>
    <w:p w:rsidR="00770109" w:rsidRDefault="00770109" w:rsidP="00770109">
      <w:pPr>
        <w:pStyle w:val="BTEMEASMCA"/>
      </w:pPr>
      <w:r>
        <w:t>Nėra pakankamai duomenų apie fluocinolono vartojimą nėštumo metu.</w:t>
      </w:r>
    </w:p>
    <w:p w:rsidR="00770109" w:rsidRDefault="00770109" w:rsidP="00770109">
      <w:pPr>
        <w:pStyle w:val="BTEMEASMCA"/>
      </w:pPr>
    </w:p>
    <w:p w:rsidR="00770109" w:rsidRPr="004F75F2" w:rsidRDefault="00770109" w:rsidP="00770109">
      <w:pPr>
        <w:pStyle w:val="BTEMEASMCA"/>
      </w:pPr>
      <w:r>
        <w:t>Nėra žinoma, ar vietiškai naudojamas fluocinolonas ar jo metabolitai patenka į motinos pieną.</w:t>
      </w:r>
    </w:p>
    <w:p w:rsidR="00770109" w:rsidRDefault="00770109" w:rsidP="00770109">
      <w:pPr>
        <w:rPr>
          <w:sz w:val="22"/>
          <w:szCs w:val="22"/>
        </w:rPr>
      </w:pPr>
      <w:r w:rsidRPr="004F75F2">
        <w:rPr>
          <w:sz w:val="22"/>
          <w:szCs w:val="22"/>
        </w:rPr>
        <w:t>Krūtimi maitinančioms moterims FLUCINAR galima vartoti tik gydytojo leidimu.</w:t>
      </w:r>
    </w:p>
    <w:p w:rsidR="00770109" w:rsidRDefault="00770109" w:rsidP="00770109">
      <w:pPr>
        <w:rPr>
          <w:sz w:val="22"/>
          <w:szCs w:val="22"/>
        </w:rPr>
      </w:pPr>
    </w:p>
    <w:p w:rsidR="00770109" w:rsidRPr="004F75F2" w:rsidRDefault="00770109" w:rsidP="00770109">
      <w:pPr>
        <w:rPr>
          <w:sz w:val="22"/>
          <w:szCs w:val="22"/>
        </w:rPr>
      </w:pPr>
      <w:r>
        <w:rPr>
          <w:sz w:val="22"/>
          <w:szCs w:val="22"/>
        </w:rPr>
        <w:t xml:space="preserve">Duomenų apie </w:t>
      </w:r>
      <w:proofErr w:type="spellStart"/>
      <w:r>
        <w:rPr>
          <w:sz w:val="22"/>
          <w:szCs w:val="22"/>
        </w:rPr>
        <w:t>fluocinolono</w:t>
      </w:r>
      <w:proofErr w:type="spellEnd"/>
      <w:r>
        <w:rPr>
          <w:sz w:val="22"/>
          <w:szCs w:val="22"/>
        </w:rPr>
        <w:t xml:space="preserve"> poveikį žmonių vaisingumui nėra.</w:t>
      </w:r>
    </w:p>
    <w:p w:rsidR="00770109" w:rsidRPr="004F75F2" w:rsidRDefault="00770109" w:rsidP="00770109">
      <w:pPr>
        <w:rPr>
          <w:sz w:val="22"/>
          <w:szCs w:val="22"/>
        </w:rPr>
      </w:pPr>
    </w:p>
    <w:p w:rsidR="00770109" w:rsidRDefault="00770109" w:rsidP="00770109">
      <w:pPr>
        <w:rPr>
          <w:b/>
          <w:sz w:val="22"/>
          <w:szCs w:val="22"/>
        </w:rPr>
      </w:pPr>
      <w:r w:rsidRPr="004F75F2">
        <w:rPr>
          <w:b/>
          <w:sz w:val="22"/>
          <w:szCs w:val="22"/>
        </w:rPr>
        <w:t>Vairavimas ir mechanizmų valdymas</w:t>
      </w:r>
    </w:p>
    <w:p w:rsidR="00770109" w:rsidRPr="004F75F2" w:rsidRDefault="00770109" w:rsidP="00770109">
      <w:pPr>
        <w:rPr>
          <w:b/>
          <w:sz w:val="22"/>
          <w:szCs w:val="22"/>
        </w:rPr>
      </w:pPr>
    </w:p>
    <w:p w:rsidR="00770109" w:rsidRPr="004F75F2" w:rsidRDefault="00770109" w:rsidP="00770109">
      <w:pPr>
        <w:rPr>
          <w:sz w:val="22"/>
          <w:szCs w:val="22"/>
        </w:rPr>
      </w:pPr>
      <w:r w:rsidRPr="004F75F2">
        <w:rPr>
          <w:sz w:val="22"/>
          <w:szCs w:val="22"/>
        </w:rPr>
        <w:t>Šis vaistas gebėjimo vairuoti ir valdyti mechanizmus neveikia arba veikia nereikšmingai.</w:t>
      </w:r>
    </w:p>
    <w:p w:rsidR="00770109" w:rsidRPr="004F75F2" w:rsidRDefault="00770109" w:rsidP="00770109">
      <w:pPr>
        <w:rPr>
          <w:sz w:val="22"/>
          <w:szCs w:val="22"/>
        </w:rPr>
      </w:pPr>
    </w:p>
    <w:p w:rsidR="00770109" w:rsidRPr="004F75F2" w:rsidRDefault="00770109" w:rsidP="00770109">
      <w:pPr>
        <w:rPr>
          <w:b/>
          <w:sz w:val="22"/>
          <w:szCs w:val="22"/>
        </w:rPr>
      </w:pPr>
      <w:r w:rsidRPr="004F75F2">
        <w:rPr>
          <w:b/>
          <w:sz w:val="22"/>
          <w:szCs w:val="22"/>
        </w:rPr>
        <w:t xml:space="preserve">FLUCINAR sudėtyje yra </w:t>
      </w:r>
      <w:proofErr w:type="spellStart"/>
      <w:r w:rsidRPr="004F75F2">
        <w:rPr>
          <w:b/>
          <w:sz w:val="22"/>
          <w:szCs w:val="22"/>
        </w:rPr>
        <w:t>propilenglikolio</w:t>
      </w:r>
      <w:proofErr w:type="spellEnd"/>
      <w:r w:rsidRPr="004F75F2">
        <w:rPr>
          <w:b/>
          <w:sz w:val="22"/>
          <w:szCs w:val="22"/>
        </w:rPr>
        <w:t xml:space="preserve">, etanolio, metilo </w:t>
      </w:r>
      <w:proofErr w:type="spellStart"/>
      <w:r w:rsidRPr="005835DA">
        <w:rPr>
          <w:b/>
          <w:sz w:val="22"/>
          <w:szCs w:val="22"/>
        </w:rPr>
        <w:t>parahidr</w:t>
      </w:r>
      <w:r>
        <w:rPr>
          <w:b/>
          <w:sz w:val="22"/>
          <w:szCs w:val="22"/>
        </w:rPr>
        <w:t>o</w:t>
      </w:r>
      <w:r w:rsidRPr="005835DA">
        <w:rPr>
          <w:b/>
          <w:sz w:val="22"/>
          <w:szCs w:val="22"/>
        </w:rPr>
        <w:t>ksibenzoato</w:t>
      </w:r>
      <w:proofErr w:type="spellEnd"/>
      <w:r w:rsidRPr="004F75F2">
        <w:rPr>
          <w:b/>
          <w:sz w:val="22"/>
          <w:szCs w:val="22"/>
        </w:rPr>
        <w:t xml:space="preserve"> ir </w:t>
      </w:r>
      <w:proofErr w:type="spellStart"/>
      <w:r w:rsidRPr="004F75F2">
        <w:rPr>
          <w:b/>
          <w:sz w:val="22"/>
          <w:szCs w:val="22"/>
        </w:rPr>
        <w:t>propilo</w:t>
      </w:r>
      <w:proofErr w:type="spellEnd"/>
      <w:r w:rsidRPr="004F75F2">
        <w:rPr>
          <w:b/>
          <w:sz w:val="22"/>
          <w:szCs w:val="22"/>
        </w:rPr>
        <w:t xml:space="preserve"> </w:t>
      </w:r>
      <w:proofErr w:type="spellStart"/>
      <w:r w:rsidRPr="005835DA">
        <w:rPr>
          <w:b/>
          <w:sz w:val="22"/>
          <w:szCs w:val="22"/>
        </w:rPr>
        <w:t>parahidr</w:t>
      </w:r>
      <w:r>
        <w:rPr>
          <w:b/>
          <w:sz w:val="22"/>
          <w:szCs w:val="22"/>
        </w:rPr>
        <w:t>o</w:t>
      </w:r>
      <w:r w:rsidRPr="005835DA">
        <w:rPr>
          <w:b/>
          <w:sz w:val="22"/>
          <w:szCs w:val="22"/>
        </w:rPr>
        <w:t>ksibenzoato</w:t>
      </w:r>
      <w:proofErr w:type="spellEnd"/>
      <w:r w:rsidRPr="004F75F2">
        <w:rPr>
          <w:b/>
          <w:sz w:val="22"/>
          <w:szCs w:val="22"/>
        </w:rPr>
        <w:t>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5835DA">
        <w:rPr>
          <w:sz w:val="22"/>
          <w:szCs w:val="22"/>
        </w:rPr>
        <w:t>Viename šio vaistinio preparato</w:t>
      </w:r>
      <w:r w:rsidRPr="004F75F2">
        <w:rPr>
          <w:sz w:val="22"/>
          <w:szCs w:val="22"/>
        </w:rPr>
        <w:t xml:space="preserve"> grame yra 150 mg </w:t>
      </w:r>
      <w:proofErr w:type="spellStart"/>
      <w:r w:rsidRPr="004F75F2">
        <w:rPr>
          <w:sz w:val="22"/>
          <w:szCs w:val="22"/>
        </w:rPr>
        <w:t>propilenglikolio</w:t>
      </w:r>
      <w:proofErr w:type="spellEnd"/>
      <w:r w:rsidRPr="004F75F2">
        <w:rPr>
          <w:sz w:val="22"/>
          <w:szCs w:val="22"/>
        </w:rPr>
        <w:t>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 xml:space="preserve">Kiekviename šio vaisto grame yra 150 mg etanolio (alkoholio). Ant pažeistos odos </w:t>
      </w:r>
      <w:r>
        <w:rPr>
          <w:sz w:val="22"/>
          <w:szCs w:val="22"/>
        </w:rPr>
        <w:t xml:space="preserve">etanolis </w:t>
      </w:r>
      <w:r w:rsidRPr="004F75F2">
        <w:rPr>
          <w:sz w:val="22"/>
          <w:szCs w:val="22"/>
        </w:rPr>
        <w:t>gali sukelti deginimo pojūtį.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 xml:space="preserve">Kiekviename šio vaisto grame 1,50 mg metilo </w:t>
      </w:r>
      <w:proofErr w:type="spellStart"/>
      <w:r w:rsidRPr="005835DA">
        <w:rPr>
          <w:sz w:val="22"/>
          <w:szCs w:val="22"/>
        </w:rPr>
        <w:t>parahidroksibenzato</w:t>
      </w:r>
      <w:proofErr w:type="spellEnd"/>
      <w:r w:rsidRPr="004F75F2">
        <w:rPr>
          <w:sz w:val="22"/>
          <w:szCs w:val="22"/>
        </w:rPr>
        <w:t xml:space="preserve"> (E218) ir 0,80 mg </w:t>
      </w:r>
      <w:proofErr w:type="spellStart"/>
      <w:r w:rsidRPr="004F75F2">
        <w:rPr>
          <w:sz w:val="22"/>
          <w:szCs w:val="22"/>
        </w:rPr>
        <w:t>propilo</w:t>
      </w:r>
      <w:proofErr w:type="spellEnd"/>
      <w:r w:rsidRPr="004F75F2">
        <w:rPr>
          <w:sz w:val="22"/>
          <w:szCs w:val="22"/>
        </w:rPr>
        <w:t xml:space="preserve"> </w:t>
      </w:r>
      <w:proofErr w:type="spellStart"/>
      <w:r w:rsidRPr="005835DA">
        <w:rPr>
          <w:sz w:val="22"/>
          <w:szCs w:val="22"/>
        </w:rPr>
        <w:t>parahidr</w:t>
      </w:r>
      <w:r>
        <w:rPr>
          <w:sz w:val="22"/>
          <w:szCs w:val="22"/>
        </w:rPr>
        <w:t>o</w:t>
      </w:r>
      <w:r w:rsidRPr="005835DA">
        <w:rPr>
          <w:sz w:val="22"/>
          <w:szCs w:val="22"/>
        </w:rPr>
        <w:t>ksibenzoato</w:t>
      </w:r>
      <w:proofErr w:type="spellEnd"/>
      <w:r w:rsidRPr="004F75F2">
        <w:rPr>
          <w:sz w:val="22"/>
          <w:szCs w:val="22"/>
        </w:rPr>
        <w:t xml:space="preserve"> (E216). Gali sukelti alerginių reakcijų, kurios gali būti uždelstos.</w:t>
      </w:r>
    </w:p>
    <w:p w:rsidR="00770109" w:rsidRDefault="00770109" w:rsidP="00770109">
      <w:pPr>
        <w:pStyle w:val="BTEMEASMCA"/>
      </w:pP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PI-1EMEASMCA"/>
      </w:pPr>
      <w:bookmarkStart w:id="8" w:name="_Toc129243141"/>
      <w:bookmarkStart w:id="9" w:name="_Toc129243266"/>
      <w:r w:rsidRPr="004F75F2">
        <w:t>3.</w:t>
      </w:r>
      <w:r w:rsidRPr="004F75F2">
        <w:tab/>
        <w:t xml:space="preserve">Kaip vartoti </w:t>
      </w:r>
      <w:bookmarkEnd w:id="8"/>
      <w:bookmarkEnd w:id="9"/>
      <w:r w:rsidRPr="004F75F2">
        <w:t>FLUCINAR</w:t>
      </w: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BTEMEASMCA"/>
      </w:pPr>
      <w:r w:rsidRPr="004F75F2">
        <w:rPr>
          <w:bCs/>
          <w:iCs/>
        </w:rPr>
        <w:t xml:space="preserve">Visada vartokite šį vaistą </w:t>
      </w:r>
      <w:r w:rsidRPr="004F75F2">
        <w:t>tiksliai, kaip nurodė gydytojas. Jeigu abejojate, kreipkitės į gydytoją arba vaistininką.</w:t>
      </w:r>
    </w:p>
    <w:p w:rsidR="00770109" w:rsidRPr="005835DA" w:rsidRDefault="00770109" w:rsidP="00770109">
      <w:pPr>
        <w:pStyle w:val="BTEMEASMCA"/>
      </w:pPr>
    </w:p>
    <w:p w:rsidR="00770109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Gydymo pradžioje gelio reikia tepti 2</w:t>
      </w:r>
      <w:r w:rsidRPr="004F75F2">
        <w:rPr>
          <w:sz w:val="22"/>
          <w:szCs w:val="22"/>
        </w:rPr>
        <w:noBreakHyphen/>
        <w:t xml:space="preserve">3 kartus per dieną. Praėjus ūminiam uždegimui, ant pažeistos odos gelio reikia tepti ne dažniau kaip 1-2 kartus per dieną. </w:t>
      </w:r>
    </w:p>
    <w:p w:rsidR="00770109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</w:p>
    <w:p w:rsidR="00770109" w:rsidRPr="002406C7" w:rsidRDefault="00770109" w:rsidP="00770109">
      <w:pPr>
        <w:tabs>
          <w:tab w:val="left" w:pos="567"/>
        </w:tabs>
        <w:rPr>
          <w:bCs/>
          <w:sz w:val="22"/>
          <w:szCs w:val="22"/>
          <w:lang w:eastAsia="lt-LT"/>
        </w:rPr>
      </w:pPr>
      <w:r w:rsidRPr="002406C7">
        <w:rPr>
          <w:bCs/>
          <w:sz w:val="22"/>
          <w:szCs w:val="22"/>
          <w:lang w:eastAsia="lt-LT"/>
        </w:rPr>
        <w:t>2 g gelio (4 piršto galiuko vienetai) turi pakakti 10 cm - 20 cm (200 cm</w:t>
      </w:r>
      <w:r w:rsidRPr="002406C7">
        <w:rPr>
          <w:bCs/>
          <w:sz w:val="22"/>
          <w:szCs w:val="22"/>
          <w:vertAlign w:val="superscript"/>
          <w:lang w:eastAsia="lt-LT"/>
        </w:rPr>
        <w:t>2</w:t>
      </w:r>
      <w:r w:rsidRPr="002406C7">
        <w:rPr>
          <w:bCs/>
          <w:sz w:val="22"/>
          <w:szCs w:val="22"/>
          <w:lang w:eastAsia="lt-LT"/>
        </w:rPr>
        <w:t>) odos plotui padengti. 1 piršto galiuko vienetas yra produkto kiekis išspaudžiamas iš tūbelės, kuris tęsiasi nuo suaugusiojo piršto galiuko iki pirmosios piršto sulenkimo raukšlės.</w:t>
      </w:r>
    </w:p>
    <w:p w:rsidR="00770109" w:rsidRPr="004F75F2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</w:p>
    <w:p w:rsidR="00770109" w:rsidRPr="004F75F2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Ilgiau kaip dvi savaites be pertraukos vaisto vartoti draudžiama. Vaistu tepti veido odą galima ne ilgiau kaip savaitę. Per savaitę galima suvartoti ne daugiau kaip 1 tūbelę</w:t>
      </w:r>
      <w:r w:rsidRPr="005835DA">
        <w:rPr>
          <w:sz w:val="22"/>
          <w:szCs w:val="22"/>
        </w:rPr>
        <w:t xml:space="preserve"> (15 g)</w:t>
      </w:r>
      <w:r w:rsidRPr="004F75F2">
        <w:rPr>
          <w:sz w:val="22"/>
          <w:szCs w:val="22"/>
        </w:rPr>
        <w:t xml:space="preserve"> gelio.</w:t>
      </w:r>
    </w:p>
    <w:p w:rsidR="00770109" w:rsidRPr="004F75F2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</w:p>
    <w:p w:rsidR="00770109" w:rsidRPr="004F75F2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 xml:space="preserve">Ant pažeistos odos reikia užtepti </w:t>
      </w:r>
      <w:r w:rsidRPr="005C5B9D">
        <w:rPr>
          <w:sz w:val="22"/>
          <w:szCs w:val="22"/>
        </w:rPr>
        <w:t>ploną, vos matomą gelio sluoksnį</w:t>
      </w:r>
      <w:r w:rsidRPr="004F75F2">
        <w:rPr>
          <w:sz w:val="22"/>
          <w:szCs w:val="22"/>
        </w:rPr>
        <w:t>. Jei reikia, kad veikliosios medžiagos patektų į gilesnius audinius, gelį reikia švelniai įtrinti į odą.</w:t>
      </w:r>
    </w:p>
    <w:p w:rsidR="00770109" w:rsidRPr="004F75F2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</w:p>
    <w:p w:rsidR="00770109" w:rsidRPr="004F75F2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Vaisto tepti po orui nepralaidžiu tvarsčiu negalima. Tačiau jei tvarstis reikalingas, jis turi būti pralaidus orui.</w:t>
      </w:r>
    </w:p>
    <w:p w:rsidR="00770109" w:rsidRPr="004F75F2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</w:p>
    <w:p w:rsidR="00770109" w:rsidRPr="00BB3B69" w:rsidRDefault="00770109" w:rsidP="00770109">
      <w:pPr>
        <w:tabs>
          <w:tab w:val="left" w:pos="0"/>
          <w:tab w:val="left" w:pos="567"/>
        </w:tabs>
        <w:rPr>
          <w:b/>
          <w:sz w:val="22"/>
          <w:szCs w:val="22"/>
        </w:rPr>
      </w:pPr>
      <w:r w:rsidRPr="00BB3B69">
        <w:rPr>
          <w:b/>
          <w:sz w:val="22"/>
          <w:szCs w:val="22"/>
        </w:rPr>
        <w:t>Vartojimas vaikams ir paaugliams</w:t>
      </w:r>
    </w:p>
    <w:p w:rsidR="00770109" w:rsidRPr="004F65AA" w:rsidRDefault="00770109" w:rsidP="00770109">
      <w:pPr>
        <w:tabs>
          <w:tab w:val="left" w:pos="0"/>
          <w:tab w:val="left" w:pos="567"/>
        </w:tabs>
        <w:rPr>
          <w:b/>
          <w:sz w:val="20"/>
          <w:szCs w:val="20"/>
        </w:rPr>
      </w:pPr>
      <w:r w:rsidRPr="004F65AA">
        <w:rPr>
          <w:sz w:val="22"/>
          <w:szCs w:val="22"/>
        </w:rPr>
        <w:t>Draudžiama vartoti jaunesniems kaip 2 metų vaikams.</w:t>
      </w:r>
    </w:p>
    <w:p w:rsidR="00770109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 xml:space="preserve">Vyresnius kaip 2 metų vaikus geliu galima gydyti tik būtinu atveju. Juo vieną kartą per dieną galima tepti tik </w:t>
      </w:r>
      <w:r w:rsidRPr="005C5B9D">
        <w:rPr>
          <w:sz w:val="22"/>
          <w:szCs w:val="22"/>
        </w:rPr>
        <w:t>mažą odos plotą.</w:t>
      </w:r>
      <w:r w:rsidRPr="004F75F2">
        <w:rPr>
          <w:sz w:val="22"/>
          <w:szCs w:val="22"/>
        </w:rPr>
        <w:t xml:space="preserve"> </w:t>
      </w:r>
      <w:r>
        <w:rPr>
          <w:sz w:val="22"/>
          <w:szCs w:val="22"/>
        </w:rPr>
        <w:t>Vaikų v</w:t>
      </w:r>
      <w:r w:rsidRPr="004F75F2">
        <w:rPr>
          <w:sz w:val="22"/>
          <w:szCs w:val="22"/>
        </w:rPr>
        <w:t>eido odą tepti geliu draudžiama.</w:t>
      </w:r>
    </w:p>
    <w:p w:rsidR="00770109" w:rsidRPr="004F75F2" w:rsidRDefault="00770109" w:rsidP="00770109">
      <w:pPr>
        <w:pStyle w:val="BTEMEASMCA"/>
      </w:pPr>
    </w:p>
    <w:p w:rsidR="00770109" w:rsidRPr="00BB3B69" w:rsidRDefault="00770109" w:rsidP="00770109">
      <w:pPr>
        <w:pStyle w:val="PI-3EMEASMCA"/>
      </w:pPr>
      <w:r w:rsidRPr="004F75F2">
        <w:t xml:space="preserve">Ką daryti pavartojus per didelę </w:t>
      </w:r>
      <w:r w:rsidRPr="004F75F2">
        <w:rPr>
          <w:iCs/>
        </w:rPr>
        <w:t>FLUCINAR</w:t>
      </w:r>
      <w:r w:rsidRPr="004F75F2">
        <w:t xml:space="preserve"> dozę</w:t>
      </w:r>
    </w:p>
    <w:p w:rsidR="00770109" w:rsidRPr="004F75F2" w:rsidRDefault="00770109" w:rsidP="00770109">
      <w:pPr>
        <w:tabs>
          <w:tab w:val="left" w:pos="0"/>
          <w:tab w:val="left" w:pos="567"/>
        </w:tabs>
        <w:rPr>
          <w:sz w:val="22"/>
          <w:szCs w:val="22"/>
        </w:rPr>
      </w:pPr>
      <w:bookmarkStart w:id="10" w:name="_Hlk111484291"/>
      <w:r w:rsidRPr="005835DA">
        <w:rPr>
          <w:sz w:val="22"/>
          <w:szCs w:val="22"/>
        </w:rPr>
        <w:t>Vartojant ilgą laiką ir dideliuose odos plotuose gali</w:t>
      </w:r>
      <w:r>
        <w:rPr>
          <w:sz w:val="22"/>
          <w:szCs w:val="22"/>
        </w:rPr>
        <w:t xml:space="preserve"> atsirasti perdozavimo simptomų, kurie</w:t>
      </w:r>
      <w:r w:rsidRPr="005835DA">
        <w:rPr>
          <w:sz w:val="22"/>
          <w:szCs w:val="22"/>
        </w:rPr>
        <w:t xml:space="preserve"> pasirei</w:t>
      </w:r>
      <w:r>
        <w:rPr>
          <w:sz w:val="22"/>
          <w:szCs w:val="22"/>
        </w:rPr>
        <w:t>škia kaip</w:t>
      </w:r>
      <w:r w:rsidRPr="004F65AA">
        <w:rPr>
          <w:sz w:val="22"/>
          <w:szCs w:val="22"/>
        </w:rPr>
        <w:t xml:space="preserve"> sustiprėjusios nepageidaujamos reakcijos, pvz.</w:t>
      </w:r>
      <w:bookmarkEnd w:id="10"/>
      <w:r w:rsidRPr="004F75F2">
        <w:rPr>
          <w:sz w:val="22"/>
          <w:szCs w:val="22"/>
        </w:rPr>
        <w:t>:</w:t>
      </w:r>
      <w:r>
        <w:rPr>
          <w:sz w:val="22"/>
          <w:szCs w:val="22"/>
        </w:rPr>
        <w:t xml:space="preserve"> patinimas (</w:t>
      </w:r>
      <w:r w:rsidRPr="004F75F2">
        <w:rPr>
          <w:sz w:val="22"/>
          <w:szCs w:val="22"/>
        </w:rPr>
        <w:t>edem</w:t>
      </w:r>
      <w:r w:rsidRPr="005835DA">
        <w:rPr>
          <w:sz w:val="22"/>
          <w:szCs w:val="22"/>
        </w:rPr>
        <w:t>a</w:t>
      </w:r>
      <w:r>
        <w:rPr>
          <w:sz w:val="22"/>
          <w:szCs w:val="22"/>
        </w:rPr>
        <w:t>)</w:t>
      </w:r>
      <w:r w:rsidRPr="004F75F2">
        <w:rPr>
          <w:sz w:val="22"/>
          <w:szCs w:val="22"/>
        </w:rPr>
        <w:t>, kraujo spaudimo padidėjim</w:t>
      </w:r>
      <w:r w:rsidRPr="005835DA">
        <w:rPr>
          <w:sz w:val="22"/>
          <w:szCs w:val="22"/>
        </w:rPr>
        <w:t>as</w:t>
      </w:r>
      <w:r w:rsidRPr="004F75F2">
        <w:rPr>
          <w:sz w:val="22"/>
          <w:szCs w:val="22"/>
        </w:rPr>
        <w:t>, cukraus kiekio kraujyje padidėjim</w:t>
      </w:r>
      <w:r w:rsidRPr="005835DA">
        <w:rPr>
          <w:sz w:val="22"/>
          <w:szCs w:val="22"/>
        </w:rPr>
        <w:t>as</w:t>
      </w:r>
      <w:r w:rsidRPr="004F75F2">
        <w:rPr>
          <w:sz w:val="22"/>
          <w:szCs w:val="22"/>
        </w:rPr>
        <w:t xml:space="preserve"> ir imuninės sistemos slopinim</w:t>
      </w:r>
      <w:r w:rsidRPr="005835DA">
        <w:rPr>
          <w:sz w:val="22"/>
          <w:szCs w:val="22"/>
        </w:rPr>
        <w:t>as</w:t>
      </w:r>
      <w:r w:rsidRPr="004F75F2">
        <w:rPr>
          <w:sz w:val="22"/>
          <w:szCs w:val="22"/>
        </w:rPr>
        <w:t xml:space="preserve">. Sunkiais atvejais gali pasireikšti </w:t>
      </w:r>
      <w:proofErr w:type="spellStart"/>
      <w:r w:rsidRPr="004F75F2">
        <w:rPr>
          <w:sz w:val="22"/>
          <w:szCs w:val="22"/>
        </w:rPr>
        <w:t>Kušingo</w:t>
      </w:r>
      <w:proofErr w:type="spellEnd"/>
      <w:r w:rsidRPr="004F75F2">
        <w:rPr>
          <w:sz w:val="22"/>
          <w:szCs w:val="22"/>
        </w:rPr>
        <w:t xml:space="preserve"> sindromas (antinksčių išskiriamų hormonų poveikio sustiprėjimas). Pasireiškus perdozavimo simptomams, reikia kreiptis į gydytoją.</w:t>
      </w:r>
    </w:p>
    <w:p w:rsidR="00770109" w:rsidRPr="00BB3B69" w:rsidRDefault="00770109" w:rsidP="00770109">
      <w:pPr>
        <w:pStyle w:val="Antrat4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4F75F2">
        <w:rPr>
          <w:rFonts w:ascii="Times New Roman" w:hAnsi="Times New Roman" w:cs="Times New Roman"/>
          <w:i w:val="0"/>
          <w:color w:val="auto"/>
          <w:sz w:val="22"/>
          <w:szCs w:val="22"/>
        </w:rPr>
        <w:t>Pamiršus pavartoti FLUCINAR</w:t>
      </w:r>
    </w:p>
    <w:p w:rsidR="00770109" w:rsidRPr="004F75F2" w:rsidRDefault="00770109" w:rsidP="00770109">
      <w:pPr>
        <w:numPr>
          <w:ilvl w:val="12"/>
          <w:numId w:val="0"/>
        </w:numPr>
        <w:ind w:right="-2"/>
        <w:rPr>
          <w:sz w:val="22"/>
          <w:szCs w:val="22"/>
        </w:rPr>
      </w:pPr>
      <w:r w:rsidRPr="005835DA">
        <w:rPr>
          <w:sz w:val="22"/>
          <w:szCs w:val="22"/>
        </w:rPr>
        <w:t>Negalima vartoti dvigubos dozės norint kompensuoti praleistą dozę.</w:t>
      </w:r>
    </w:p>
    <w:p w:rsidR="00770109" w:rsidRPr="004F75F2" w:rsidRDefault="00770109" w:rsidP="00770109">
      <w:pPr>
        <w:pStyle w:val="BTEMEASMCA"/>
      </w:pPr>
      <w:r w:rsidRPr="004F75F2">
        <w:t>Jeigu kiltų daugiau klausimų dėl šio vaisto vartojimo, kreipkitės į gydytoją arba vaistininką.</w:t>
      </w:r>
    </w:p>
    <w:p w:rsidR="00770109" w:rsidRDefault="00770109" w:rsidP="00770109">
      <w:pPr>
        <w:pStyle w:val="BTEMEASMCA"/>
      </w:pP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PI-1EMEASMCA"/>
      </w:pPr>
      <w:bookmarkStart w:id="11" w:name="_Toc129243142"/>
      <w:bookmarkStart w:id="12" w:name="_Toc129243267"/>
      <w:r w:rsidRPr="004F75F2">
        <w:t>4.</w:t>
      </w:r>
      <w:r w:rsidRPr="004F75F2">
        <w:tab/>
        <w:t>Galimas šalutinis poveikis</w:t>
      </w:r>
      <w:bookmarkEnd w:id="11"/>
      <w:bookmarkEnd w:id="12"/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BTEMEASMCA"/>
      </w:pPr>
      <w:r w:rsidRPr="004F75F2">
        <w:rPr>
          <w:bCs/>
          <w:iCs/>
        </w:rPr>
        <w:t>Šis vaistas</w:t>
      </w:r>
      <w:r w:rsidRPr="004F75F2">
        <w:t>, kaip ir visi kiti, gali sukelti šalutinį poveikį, nors jis pasireiškia ne visiems žmonėms.</w:t>
      </w:r>
    </w:p>
    <w:p w:rsidR="00770109" w:rsidRPr="004F75F2" w:rsidRDefault="00770109" w:rsidP="00770109">
      <w:pPr>
        <w:pStyle w:val="BTEMEASMCA"/>
      </w:pPr>
    </w:p>
    <w:p w:rsidR="00770109" w:rsidRPr="004F65AA" w:rsidRDefault="00770109" w:rsidP="00770109">
      <w:pPr>
        <w:rPr>
          <w:b/>
          <w:bCs/>
          <w:i/>
          <w:kern w:val="16"/>
          <w:sz w:val="22"/>
          <w:szCs w:val="22"/>
        </w:rPr>
      </w:pPr>
      <w:r w:rsidRPr="004F65AA">
        <w:rPr>
          <w:b/>
          <w:bCs/>
          <w:i/>
          <w:kern w:val="16"/>
          <w:sz w:val="22"/>
          <w:szCs w:val="22"/>
        </w:rPr>
        <w:t xml:space="preserve">Nedažni šalutinio poveikio reiškiniai </w:t>
      </w:r>
      <w:r w:rsidRPr="004F65AA">
        <w:rPr>
          <w:b/>
          <w:bCs/>
          <w:i/>
          <w:sz w:val="22"/>
          <w:szCs w:val="22"/>
        </w:rPr>
        <w:t>(gali pasireikšti rečiau kaip 1 iš 100 asmenų)</w:t>
      </w:r>
    </w:p>
    <w:p w:rsidR="00770109" w:rsidRPr="004F75F2" w:rsidRDefault="00770109" w:rsidP="00770109">
      <w:pPr>
        <w:rPr>
          <w:kern w:val="16"/>
          <w:sz w:val="22"/>
          <w:szCs w:val="22"/>
        </w:rPr>
      </w:pPr>
      <w:r w:rsidRPr="004F75F2">
        <w:rPr>
          <w:kern w:val="16"/>
          <w:sz w:val="22"/>
          <w:szCs w:val="22"/>
        </w:rPr>
        <w:t xml:space="preserve">Odos išplonėjimas, ilgalaikis kraujagyslių išsiplėtimas, </w:t>
      </w:r>
      <w:proofErr w:type="spellStart"/>
      <w:r w:rsidRPr="004F75F2">
        <w:rPr>
          <w:kern w:val="16"/>
          <w:sz w:val="22"/>
          <w:szCs w:val="22"/>
        </w:rPr>
        <w:t>strijos</w:t>
      </w:r>
      <w:proofErr w:type="spellEnd"/>
      <w:r w:rsidRPr="004F75F2">
        <w:rPr>
          <w:kern w:val="16"/>
          <w:sz w:val="22"/>
          <w:szCs w:val="22"/>
        </w:rPr>
        <w:t>,</w:t>
      </w:r>
      <w:r w:rsidRPr="005835DA">
        <w:rPr>
          <w:kern w:val="16"/>
          <w:sz w:val="22"/>
          <w:szCs w:val="22"/>
        </w:rPr>
        <w:t xml:space="preserve"> miglotas matymas</w:t>
      </w:r>
      <w:r>
        <w:rPr>
          <w:kern w:val="16"/>
          <w:sz w:val="22"/>
          <w:szCs w:val="22"/>
        </w:rPr>
        <w:t>,</w:t>
      </w:r>
      <w:r w:rsidRPr="004F75F2">
        <w:rPr>
          <w:kern w:val="16"/>
          <w:sz w:val="22"/>
          <w:szCs w:val="22"/>
        </w:rPr>
        <w:t xml:space="preserve"> antrinė infekcija.</w:t>
      </w:r>
    </w:p>
    <w:p w:rsidR="00770109" w:rsidRPr="004F75F2" w:rsidRDefault="00770109" w:rsidP="00770109">
      <w:pPr>
        <w:rPr>
          <w:kern w:val="16"/>
          <w:sz w:val="22"/>
          <w:szCs w:val="22"/>
        </w:rPr>
      </w:pPr>
    </w:p>
    <w:p w:rsidR="00770109" w:rsidRPr="004F65AA" w:rsidRDefault="00770109" w:rsidP="00770109">
      <w:pPr>
        <w:rPr>
          <w:b/>
          <w:bCs/>
          <w:i/>
          <w:kern w:val="16"/>
          <w:sz w:val="22"/>
          <w:szCs w:val="22"/>
        </w:rPr>
      </w:pPr>
      <w:r w:rsidRPr="004F65AA">
        <w:rPr>
          <w:b/>
          <w:bCs/>
          <w:i/>
          <w:kern w:val="16"/>
          <w:sz w:val="22"/>
          <w:szCs w:val="22"/>
        </w:rPr>
        <w:t xml:space="preserve">Reti šalutinio poveikio reiškiniai </w:t>
      </w:r>
      <w:r w:rsidRPr="004F65AA">
        <w:rPr>
          <w:b/>
          <w:bCs/>
          <w:i/>
          <w:sz w:val="22"/>
          <w:szCs w:val="22"/>
        </w:rPr>
        <w:t>(gali pasireikšti rečiau kaip 1 iš 1 000 asmenų)</w:t>
      </w:r>
    </w:p>
    <w:p w:rsidR="00770109" w:rsidRPr="004F75F2" w:rsidRDefault="00770109" w:rsidP="00770109">
      <w:pPr>
        <w:rPr>
          <w:kern w:val="16"/>
          <w:sz w:val="22"/>
          <w:szCs w:val="22"/>
        </w:rPr>
      </w:pPr>
      <w:r w:rsidRPr="004F75F2">
        <w:rPr>
          <w:kern w:val="16"/>
          <w:sz w:val="22"/>
          <w:szCs w:val="22"/>
        </w:rPr>
        <w:t>Plaukuotumo padidėjimas.</w:t>
      </w:r>
    </w:p>
    <w:p w:rsidR="00770109" w:rsidRPr="004F75F2" w:rsidRDefault="00770109" w:rsidP="00770109">
      <w:pPr>
        <w:rPr>
          <w:kern w:val="16"/>
          <w:sz w:val="22"/>
          <w:szCs w:val="22"/>
        </w:rPr>
      </w:pPr>
    </w:p>
    <w:p w:rsidR="00770109" w:rsidRPr="004F65AA" w:rsidRDefault="00770109" w:rsidP="00770109">
      <w:pPr>
        <w:rPr>
          <w:b/>
          <w:bCs/>
          <w:i/>
          <w:sz w:val="22"/>
          <w:szCs w:val="22"/>
        </w:rPr>
      </w:pPr>
      <w:r w:rsidRPr="004F65AA">
        <w:rPr>
          <w:b/>
          <w:bCs/>
          <w:i/>
          <w:kern w:val="16"/>
          <w:sz w:val="22"/>
          <w:szCs w:val="22"/>
        </w:rPr>
        <w:t>Šalutinio poveikio reiškiniai, kurių dažnis nežinomas (negali būti apskaičiuotas pagal turimus duomenis)</w:t>
      </w:r>
    </w:p>
    <w:p w:rsidR="00770109" w:rsidRPr="004F75F2" w:rsidRDefault="00770109" w:rsidP="00770109">
      <w:pPr>
        <w:rPr>
          <w:kern w:val="16"/>
          <w:sz w:val="22"/>
          <w:szCs w:val="22"/>
        </w:rPr>
      </w:pPr>
      <w:r w:rsidRPr="004F75F2">
        <w:rPr>
          <w:kern w:val="16"/>
          <w:sz w:val="22"/>
          <w:szCs w:val="22"/>
        </w:rPr>
        <w:t>Odos spalvos išnykimas ar pokytis, spuogai</w:t>
      </w:r>
      <w:r w:rsidRPr="005835DA">
        <w:rPr>
          <w:kern w:val="16"/>
          <w:sz w:val="22"/>
          <w:szCs w:val="22"/>
        </w:rPr>
        <w:t xml:space="preserve">, </w:t>
      </w:r>
      <w:bookmarkStart w:id="13" w:name="_Hlk111484716"/>
      <w:r w:rsidRPr="005835DA">
        <w:rPr>
          <w:kern w:val="16"/>
          <w:sz w:val="22"/>
          <w:szCs w:val="22"/>
        </w:rPr>
        <w:t xml:space="preserve">plauko folikulo uždegimas, imuninės sistemos slopinimas, </w:t>
      </w:r>
      <w:proofErr w:type="spellStart"/>
      <w:r w:rsidRPr="005835DA">
        <w:rPr>
          <w:kern w:val="16"/>
          <w:sz w:val="22"/>
          <w:szCs w:val="22"/>
        </w:rPr>
        <w:t>pagumburio</w:t>
      </w:r>
      <w:proofErr w:type="spellEnd"/>
      <w:r w:rsidRPr="005835DA">
        <w:rPr>
          <w:kern w:val="16"/>
          <w:sz w:val="22"/>
          <w:szCs w:val="22"/>
        </w:rPr>
        <w:t xml:space="preserve"> ir </w:t>
      </w:r>
      <w:proofErr w:type="spellStart"/>
      <w:r w:rsidRPr="005835DA">
        <w:rPr>
          <w:kern w:val="16"/>
          <w:sz w:val="22"/>
          <w:szCs w:val="22"/>
        </w:rPr>
        <w:t>hipofizės</w:t>
      </w:r>
      <w:proofErr w:type="spellEnd"/>
      <w:r w:rsidRPr="005835DA">
        <w:rPr>
          <w:kern w:val="16"/>
          <w:sz w:val="22"/>
          <w:szCs w:val="22"/>
        </w:rPr>
        <w:t xml:space="preserve"> – antinksčių ašies slopinimas, </w:t>
      </w:r>
      <w:proofErr w:type="spellStart"/>
      <w:r w:rsidRPr="005835DA">
        <w:rPr>
          <w:kern w:val="16"/>
          <w:sz w:val="22"/>
          <w:szCs w:val="22"/>
        </w:rPr>
        <w:t>Kušingo</w:t>
      </w:r>
      <w:proofErr w:type="spellEnd"/>
      <w:r w:rsidRPr="005835DA">
        <w:rPr>
          <w:kern w:val="16"/>
          <w:sz w:val="22"/>
          <w:szCs w:val="22"/>
        </w:rPr>
        <w:t xml:space="preserve"> sindromas, kraujospūdžio padidėjimas, gliukozės kiekio kraujyje padidėjimas, glaukoma ar katarakta (jei tepama ant akių vokų), reaktyvioji egzema, plaukų nuslinkimas, odos sausmė, esančių </w:t>
      </w:r>
      <w:r>
        <w:rPr>
          <w:kern w:val="16"/>
          <w:sz w:val="22"/>
          <w:szCs w:val="22"/>
        </w:rPr>
        <w:t xml:space="preserve">odos </w:t>
      </w:r>
      <w:r w:rsidRPr="005835DA">
        <w:rPr>
          <w:kern w:val="16"/>
          <w:sz w:val="22"/>
          <w:szCs w:val="22"/>
        </w:rPr>
        <w:t xml:space="preserve">pažeidimų paūmėjimas, </w:t>
      </w:r>
      <w:proofErr w:type="spellStart"/>
      <w:r w:rsidRPr="005835DA">
        <w:rPr>
          <w:kern w:val="16"/>
          <w:sz w:val="22"/>
          <w:szCs w:val="22"/>
        </w:rPr>
        <w:t>perioralinis</w:t>
      </w:r>
      <w:proofErr w:type="spellEnd"/>
      <w:r w:rsidRPr="005835DA">
        <w:rPr>
          <w:kern w:val="16"/>
          <w:sz w:val="22"/>
          <w:szCs w:val="22"/>
        </w:rPr>
        <w:t xml:space="preserve"> dermatitas, </w:t>
      </w:r>
      <w:proofErr w:type="spellStart"/>
      <w:r w:rsidRPr="005835DA">
        <w:rPr>
          <w:kern w:val="16"/>
          <w:sz w:val="22"/>
          <w:szCs w:val="22"/>
        </w:rPr>
        <w:t>makopapulinis</w:t>
      </w:r>
      <w:proofErr w:type="spellEnd"/>
      <w:r w:rsidRPr="005835DA">
        <w:rPr>
          <w:kern w:val="16"/>
          <w:sz w:val="22"/>
          <w:szCs w:val="22"/>
        </w:rPr>
        <w:t xml:space="preserve"> bėrimas, purpura, dilgėlinė, sulėtėjęs augimas, edema.</w:t>
      </w:r>
      <w:bookmarkEnd w:id="13"/>
    </w:p>
    <w:p w:rsidR="00770109" w:rsidRPr="004F75F2" w:rsidRDefault="00770109" w:rsidP="00770109">
      <w:pPr>
        <w:rPr>
          <w:i/>
          <w:kern w:val="16"/>
          <w:sz w:val="22"/>
          <w:szCs w:val="22"/>
        </w:rPr>
      </w:pPr>
    </w:p>
    <w:p w:rsidR="00770109" w:rsidRPr="004F75F2" w:rsidRDefault="00770109" w:rsidP="00770109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5835DA">
        <w:rPr>
          <w:b/>
          <w:snapToGrid w:val="0"/>
          <w:sz w:val="22"/>
          <w:szCs w:val="22"/>
        </w:rPr>
        <w:t>Pranešimas apie šalutinį poveikį</w:t>
      </w:r>
    </w:p>
    <w:p w:rsidR="00770109" w:rsidRPr="004F75F2" w:rsidRDefault="00770109" w:rsidP="00770109">
      <w:pPr>
        <w:pStyle w:val="BTEMEASMCA"/>
      </w:pPr>
      <w:bookmarkStart w:id="14" w:name="_Hlk111484922"/>
      <w:r w:rsidRPr="006E282A">
        <w:rPr>
          <w:snapToGrid w:val="0"/>
        </w:rPr>
        <w:t xml:space="preserve">Jeigu pasireiškė šalutinis poveikis, įskaitant šiame lapelyje nenurodytą, pasakykite gydytojui arba vaistininkui. </w:t>
      </w:r>
      <w:r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bookmarkEnd w:id="14"/>
    </w:p>
    <w:p w:rsidR="00770109" w:rsidRDefault="00770109" w:rsidP="00770109">
      <w:pPr>
        <w:pStyle w:val="BTEMEASMCA"/>
      </w:pP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PI-1EMEASMCA"/>
      </w:pPr>
      <w:bookmarkStart w:id="15" w:name="_Toc129243143"/>
      <w:bookmarkStart w:id="16" w:name="_Toc129243268"/>
      <w:r w:rsidRPr="004F75F2">
        <w:t>5.</w:t>
      </w:r>
      <w:r w:rsidRPr="004F75F2">
        <w:tab/>
        <w:t xml:space="preserve">Kaip laikyti </w:t>
      </w:r>
      <w:bookmarkEnd w:id="15"/>
      <w:bookmarkEnd w:id="16"/>
      <w:r w:rsidRPr="004F75F2">
        <w:t>FLUCINAR</w:t>
      </w: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BTEMEASMCA"/>
      </w:pPr>
      <w:r w:rsidRPr="004F75F2">
        <w:t>Šį vaistą laikykite vaikams nepastebimoje ir nepasiekiamoje vietoje.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 xml:space="preserve">Laikyti ne aukštesnėje kaip 25 </w:t>
      </w:r>
      <w:r w:rsidRPr="004F75F2">
        <w:rPr>
          <w:sz w:val="22"/>
          <w:szCs w:val="22"/>
        </w:rPr>
        <w:sym w:font="Symbol" w:char="F0B0"/>
      </w:r>
      <w:r w:rsidRPr="004F75F2">
        <w:rPr>
          <w:sz w:val="22"/>
          <w:szCs w:val="22"/>
        </w:rPr>
        <w:t>C temperatūroje. Negalima užšaldyti.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Po pirmojo tūbelės atidarymo gelio tinkamumo laikas yra 30 dienų.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Ant kartono dėžutės ir tūbelės po „EXP“ nurodytam tinkamumo laikui pasibaigus, šio vaisto vartoti negalima. Vaistas tinkamas vartoti iki paskutinės nurodyto mėnesio dienos.</w:t>
      </w: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BTEMEASMCA"/>
      </w:pPr>
      <w:r w:rsidRPr="004F75F2">
        <w:t>Vaistų negalima išmesti į kanalizaciją arba su buitinėmis atliekomis. Kaip išmesti nereikalingus vaistus, klauskite vaistininko. Šios priemonės padės apsaugoti aplinką.</w:t>
      </w:r>
    </w:p>
    <w:p w:rsidR="00770109" w:rsidRDefault="00770109" w:rsidP="00770109">
      <w:pPr>
        <w:pStyle w:val="BTEMEASMCA"/>
      </w:pP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PI-1EMEASMCA"/>
      </w:pPr>
      <w:bookmarkStart w:id="17" w:name="_Toc129243144"/>
      <w:bookmarkStart w:id="18" w:name="_Toc129243269"/>
      <w:r w:rsidRPr="004F75F2">
        <w:t>6.</w:t>
      </w:r>
      <w:r w:rsidRPr="004F75F2">
        <w:tab/>
        <w:t>Pakuotės turinys ir kita informacija</w:t>
      </w:r>
      <w:bookmarkEnd w:id="17"/>
      <w:bookmarkEnd w:id="18"/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PI-3EMEASMCA"/>
      </w:pPr>
      <w:r w:rsidRPr="004F75F2">
        <w:rPr>
          <w:iCs/>
        </w:rPr>
        <w:t>FLUCINAR</w:t>
      </w:r>
      <w:r w:rsidRPr="004F75F2">
        <w:t xml:space="preserve"> sudėtis</w:t>
      </w:r>
    </w:p>
    <w:p w:rsidR="00770109" w:rsidRPr="004F75F2" w:rsidRDefault="00770109" w:rsidP="00770109">
      <w:pPr>
        <w:ind w:left="540" w:hanging="540"/>
        <w:rPr>
          <w:sz w:val="22"/>
          <w:szCs w:val="22"/>
        </w:rPr>
      </w:pPr>
      <w:r w:rsidRPr="004F75F2">
        <w:rPr>
          <w:sz w:val="22"/>
          <w:szCs w:val="22"/>
        </w:rPr>
        <w:t>-</w:t>
      </w:r>
      <w:r w:rsidRPr="004F75F2">
        <w:rPr>
          <w:sz w:val="22"/>
          <w:szCs w:val="22"/>
        </w:rPr>
        <w:tab/>
        <w:t xml:space="preserve">Veiklioji medžiaga yra </w:t>
      </w:r>
      <w:proofErr w:type="spellStart"/>
      <w:r w:rsidRPr="004F75F2">
        <w:rPr>
          <w:sz w:val="22"/>
          <w:szCs w:val="22"/>
        </w:rPr>
        <w:t>fluocinolono</w:t>
      </w:r>
      <w:proofErr w:type="spellEnd"/>
      <w:r w:rsidRPr="004F75F2">
        <w:rPr>
          <w:sz w:val="22"/>
          <w:szCs w:val="22"/>
        </w:rPr>
        <w:t xml:space="preserve"> </w:t>
      </w:r>
      <w:proofErr w:type="spellStart"/>
      <w:r w:rsidRPr="004F75F2">
        <w:rPr>
          <w:sz w:val="22"/>
          <w:szCs w:val="22"/>
        </w:rPr>
        <w:t>acetonidas</w:t>
      </w:r>
      <w:proofErr w:type="spellEnd"/>
      <w:r w:rsidRPr="004F75F2">
        <w:rPr>
          <w:sz w:val="22"/>
          <w:szCs w:val="22"/>
        </w:rPr>
        <w:t>. 1 g gelio jo yra 0,25 mg.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-</w:t>
      </w:r>
      <w:r w:rsidRPr="004F75F2">
        <w:rPr>
          <w:sz w:val="22"/>
          <w:szCs w:val="22"/>
        </w:rPr>
        <w:tab/>
        <w:t xml:space="preserve">Pagalbinės medžiagos yra </w:t>
      </w:r>
      <w:proofErr w:type="spellStart"/>
      <w:r w:rsidRPr="004F75F2">
        <w:rPr>
          <w:sz w:val="22"/>
          <w:szCs w:val="22"/>
        </w:rPr>
        <w:t>propilenglikolis</w:t>
      </w:r>
      <w:proofErr w:type="spellEnd"/>
      <w:r w:rsidRPr="004F75F2">
        <w:rPr>
          <w:sz w:val="22"/>
          <w:szCs w:val="22"/>
        </w:rPr>
        <w:t xml:space="preserve"> (E1520), etanolis (96 %), </w:t>
      </w:r>
      <w:proofErr w:type="spellStart"/>
      <w:r w:rsidRPr="004F75F2">
        <w:rPr>
          <w:sz w:val="22"/>
          <w:szCs w:val="22"/>
        </w:rPr>
        <w:t>dinatrio</w:t>
      </w:r>
      <w:proofErr w:type="spellEnd"/>
      <w:r w:rsidRPr="004F75F2">
        <w:rPr>
          <w:sz w:val="22"/>
          <w:szCs w:val="22"/>
        </w:rPr>
        <w:t xml:space="preserve"> </w:t>
      </w:r>
      <w:proofErr w:type="spellStart"/>
      <w:r w:rsidRPr="004F75F2">
        <w:rPr>
          <w:sz w:val="22"/>
          <w:szCs w:val="22"/>
        </w:rPr>
        <w:t>edetatas</w:t>
      </w:r>
      <w:proofErr w:type="spellEnd"/>
      <w:r w:rsidRPr="004F75F2">
        <w:rPr>
          <w:sz w:val="22"/>
          <w:szCs w:val="22"/>
        </w:rPr>
        <w:t xml:space="preserve">, citrinų rūgštis </w:t>
      </w:r>
      <w:proofErr w:type="spellStart"/>
      <w:r w:rsidRPr="004F75F2">
        <w:rPr>
          <w:sz w:val="22"/>
          <w:szCs w:val="22"/>
        </w:rPr>
        <w:t>monohidratas</w:t>
      </w:r>
      <w:proofErr w:type="spellEnd"/>
      <w:r w:rsidRPr="004F75F2">
        <w:rPr>
          <w:sz w:val="22"/>
          <w:szCs w:val="22"/>
        </w:rPr>
        <w:t xml:space="preserve">, metilo </w:t>
      </w:r>
      <w:proofErr w:type="spellStart"/>
      <w:r w:rsidRPr="004F75F2">
        <w:rPr>
          <w:sz w:val="22"/>
          <w:szCs w:val="22"/>
        </w:rPr>
        <w:t>parahidroksibenzoatas</w:t>
      </w:r>
      <w:proofErr w:type="spellEnd"/>
      <w:r w:rsidRPr="004F75F2">
        <w:rPr>
          <w:sz w:val="22"/>
          <w:szCs w:val="22"/>
        </w:rPr>
        <w:t xml:space="preserve"> (E218), </w:t>
      </w:r>
      <w:proofErr w:type="spellStart"/>
      <w:r w:rsidRPr="004F75F2">
        <w:rPr>
          <w:sz w:val="22"/>
          <w:szCs w:val="22"/>
        </w:rPr>
        <w:t>propilo</w:t>
      </w:r>
      <w:proofErr w:type="spellEnd"/>
      <w:r w:rsidRPr="004F75F2">
        <w:rPr>
          <w:sz w:val="22"/>
          <w:szCs w:val="22"/>
        </w:rPr>
        <w:t xml:space="preserve"> </w:t>
      </w:r>
      <w:proofErr w:type="spellStart"/>
      <w:r w:rsidRPr="004F75F2">
        <w:rPr>
          <w:sz w:val="22"/>
          <w:szCs w:val="22"/>
        </w:rPr>
        <w:t>parahidroksibenzoatas</w:t>
      </w:r>
      <w:proofErr w:type="spellEnd"/>
      <w:r w:rsidRPr="004F75F2">
        <w:rPr>
          <w:sz w:val="22"/>
          <w:szCs w:val="22"/>
        </w:rPr>
        <w:t xml:space="preserve"> (E216), </w:t>
      </w:r>
      <w:proofErr w:type="spellStart"/>
      <w:r w:rsidRPr="004F75F2">
        <w:rPr>
          <w:sz w:val="22"/>
          <w:szCs w:val="22"/>
        </w:rPr>
        <w:t>karbomeras</w:t>
      </w:r>
      <w:proofErr w:type="spellEnd"/>
      <w:r w:rsidRPr="004F75F2">
        <w:rPr>
          <w:sz w:val="22"/>
          <w:szCs w:val="22"/>
        </w:rPr>
        <w:t xml:space="preserve"> 980, </w:t>
      </w:r>
      <w:proofErr w:type="spellStart"/>
      <w:r w:rsidRPr="004F75F2">
        <w:rPr>
          <w:sz w:val="22"/>
          <w:szCs w:val="22"/>
        </w:rPr>
        <w:t>trietanolaminas</w:t>
      </w:r>
      <w:proofErr w:type="spellEnd"/>
      <w:r w:rsidRPr="004F75F2">
        <w:rPr>
          <w:sz w:val="22"/>
          <w:szCs w:val="22"/>
        </w:rPr>
        <w:t>, išgrynintas vanduo.</w:t>
      </w: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PI-3EMEASMCA"/>
        <w:rPr>
          <w:u w:val="single"/>
        </w:rPr>
      </w:pPr>
      <w:r w:rsidRPr="004F75F2">
        <w:rPr>
          <w:iCs/>
        </w:rPr>
        <w:t>FLUCINAR</w:t>
      </w:r>
      <w:r w:rsidRPr="004F75F2">
        <w:t xml:space="preserve"> išvaizda ir kiekis pakuotėje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FLUCINAR yra bespalvis, permatomas, silpno etanolio kvapo gelis.</w:t>
      </w:r>
    </w:p>
    <w:p w:rsidR="00770109" w:rsidRPr="004F75F2" w:rsidRDefault="00770109" w:rsidP="00770109">
      <w:pPr>
        <w:tabs>
          <w:tab w:val="left" w:pos="567"/>
        </w:tabs>
        <w:rPr>
          <w:sz w:val="22"/>
          <w:szCs w:val="22"/>
        </w:rPr>
      </w:pPr>
      <w:r w:rsidRPr="004F75F2">
        <w:rPr>
          <w:sz w:val="22"/>
          <w:szCs w:val="22"/>
        </w:rPr>
        <w:t>Vaistas tiekiamas tūbelėmis po 15 g.</w:t>
      </w: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PI-3EMEASMCA"/>
      </w:pPr>
      <w:r w:rsidRPr="004F75F2">
        <w:t xml:space="preserve">Registruotojas </w:t>
      </w:r>
    </w:p>
    <w:p w:rsidR="00770109" w:rsidRPr="004F75F2" w:rsidRDefault="00770109" w:rsidP="00770109">
      <w:pPr>
        <w:rPr>
          <w:sz w:val="22"/>
          <w:szCs w:val="22"/>
        </w:rPr>
      </w:pPr>
      <w:proofErr w:type="spellStart"/>
      <w:r w:rsidRPr="004F75F2">
        <w:rPr>
          <w:sz w:val="22"/>
          <w:szCs w:val="22"/>
        </w:rPr>
        <w:t>Bausch</w:t>
      </w:r>
      <w:proofErr w:type="spellEnd"/>
      <w:r w:rsidRPr="004F75F2">
        <w:rPr>
          <w:sz w:val="22"/>
          <w:szCs w:val="22"/>
        </w:rPr>
        <w:t xml:space="preserve"> </w:t>
      </w:r>
      <w:proofErr w:type="spellStart"/>
      <w:r w:rsidRPr="004F75F2">
        <w:rPr>
          <w:sz w:val="22"/>
          <w:szCs w:val="22"/>
        </w:rPr>
        <w:t>Health</w:t>
      </w:r>
      <w:proofErr w:type="spellEnd"/>
      <w:r w:rsidRPr="004F75F2">
        <w:rPr>
          <w:sz w:val="22"/>
          <w:szCs w:val="22"/>
        </w:rPr>
        <w:t xml:space="preserve"> </w:t>
      </w:r>
      <w:proofErr w:type="spellStart"/>
      <w:r w:rsidRPr="004F75F2">
        <w:rPr>
          <w:sz w:val="22"/>
          <w:szCs w:val="22"/>
        </w:rPr>
        <w:t>Ireland</w:t>
      </w:r>
      <w:proofErr w:type="spellEnd"/>
      <w:r w:rsidRPr="004F75F2">
        <w:rPr>
          <w:sz w:val="22"/>
          <w:szCs w:val="22"/>
        </w:rPr>
        <w:t xml:space="preserve"> </w:t>
      </w:r>
      <w:proofErr w:type="spellStart"/>
      <w:r w:rsidRPr="004F75F2">
        <w:rPr>
          <w:sz w:val="22"/>
          <w:szCs w:val="22"/>
        </w:rPr>
        <w:t>Limited</w:t>
      </w:r>
      <w:proofErr w:type="spellEnd"/>
    </w:p>
    <w:p w:rsidR="00770109" w:rsidRPr="004F75F2" w:rsidRDefault="00770109" w:rsidP="00770109">
      <w:pPr>
        <w:rPr>
          <w:sz w:val="22"/>
          <w:szCs w:val="22"/>
        </w:rPr>
      </w:pPr>
      <w:r w:rsidRPr="004F75F2">
        <w:rPr>
          <w:sz w:val="22"/>
          <w:szCs w:val="22"/>
        </w:rPr>
        <w:t xml:space="preserve">3013 Lake </w:t>
      </w:r>
      <w:proofErr w:type="spellStart"/>
      <w:r w:rsidRPr="004F75F2">
        <w:rPr>
          <w:sz w:val="22"/>
          <w:szCs w:val="22"/>
        </w:rPr>
        <w:t>Drive</w:t>
      </w:r>
      <w:proofErr w:type="spellEnd"/>
    </w:p>
    <w:p w:rsidR="00770109" w:rsidRPr="004F75F2" w:rsidRDefault="00770109" w:rsidP="00770109">
      <w:pPr>
        <w:rPr>
          <w:sz w:val="22"/>
          <w:szCs w:val="22"/>
        </w:rPr>
      </w:pPr>
      <w:proofErr w:type="spellStart"/>
      <w:r w:rsidRPr="004F75F2">
        <w:rPr>
          <w:sz w:val="22"/>
          <w:szCs w:val="22"/>
        </w:rPr>
        <w:t>Citywest</w:t>
      </w:r>
      <w:proofErr w:type="spellEnd"/>
      <w:r w:rsidRPr="004F75F2">
        <w:rPr>
          <w:sz w:val="22"/>
          <w:szCs w:val="22"/>
        </w:rPr>
        <w:t xml:space="preserve"> </w:t>
      </w:r>
      <w:proofErr w:type="spellStart"/>
      <w:r w:rsidRPr="004F75F2">
        <w:rPr>
          <w:sz w:val="22"/>
          <w:szCs w:val="22"/>
        </w:rPr>
        <w:t>Business</w:t>
      </w:r>
      <w:proofErr w:type="spellEnd"/>
      <w:r w:rsidRPr="004F75F2">
        <w:rPr>
          <w:sz w:val="22"/>
          <w:szCs w:val="22"/>
        </w:rPr>
        <w:t xml:space="preserve"> </w:t>
      </w:r>
      <w:proofErr w:type="spellStart"/>
      <w:r w:rsidRPr="004F75F2">
        <w:rPr>
          <w:sz w:val="22"/>
          <w:szCs w:val="22"/>
        </w:rPr>
        <w:t>Campus</w:t>
      </w:r>
      <w:proofErr w:type="spellEnd"/>
    </w:p>
    <w:p w:rsidR="00770109" w:rsidRPr="004F75F2" w:rsidRDefault="00770109" w:rsidP="00770109">
      <w:pPr>
        <w:rPr>
          <w:sz w:val="22"/>
          <w:szCs w:val="22"/>
        </w:rPr>
      </w:pPr>
      <w:r w:rsidRPr="004F75F2">
        <w:rPr>
          <w:sz w:val="22"/>
          <w:szCs w:val="22"/>
        </w:rPr>
        <w:t>Dublin 24, D24PPT3</w:t>
      </w:r>
    </w:p>
    <w:p w:rsidR="00770109" w:rsidRPr="004F75F2" w:rsidRDefault="00770109" w:rsidP="00770109">
      <w:pPr>
        <w:rPr>
          <w:sz w:val="22"/>
          <w:szCs w:val="22"/>
        </w:rPr>
      </w:pPr>
      <w:r w:rsidRPr="004F75F2">
        <w:rPr>
          <w:sz w:val="22"/>
          <w:szCs w:val="22"/>
        </w:rPr>
        <w:t>Airija</w:t>
      </w:r>
    </w:p>
    <w:p w:rsidR="00770109" w:rsidRPr="004F75F2" w:rsidRDefault="00770109" w:rsidP="00770109">
      <w:pPr>
        <w:pStyle w:val="PI-3EMEASMCA"/>
      </w:pPr>
    </w:p>
    <w:p w:rsidR="00770109" w:rsidRPr="004F75F2" w:rsidRDefault="00770109" w:rsidP="00770109">
      <w:pPr>
        <w:pStyle w:val="PI-3EMEASMCA"/>
      </w:pPr>
      <w:r w:rsidRPr="004F75F2">
        <w:t>Gamintojas</w:t>
      </w:r>
    </w:p>
    <w:p w:rsidR="00770109" w:rsidRPr="004F75F2" w:rsidRDefault="00770109" w:rsidP="00770109">
      <w:p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4F75F2">
        <w:rPr>
          <w:sz w:val="22"/>
          <w:szCs w:val="22"/>
        </w:rPr>
        <w:t>Pharmaceuticals</w:t>
      </w:r>
      <w:proofErr w:type="spellEnd"/>
      <w:r w:rsidRPr="004F75F2">
        <w:rPr>
          <w:sz w:val="22"/>
          <w:szCs w:val="22"/>
        </w:rPr>
        <w:t xml:space="preserve"> Works </w:t>
      </w:r>
      <w:proofErr w:type="spellStart"/>
      <w:r w:rsidRPr="004F75F2">
        <w:rPr>
          <w:sz w:val="22"/>
          <w:szCs w:val="22"/>
        </w:rPr>
        <w:t>Jelfa</w:t>
      </w:r>
      <w:proofErr w:type="spellEnd"/>
      <w:r w:rsidRPr="004F75F2">
        <w:rPr>
          <w:sz w:val="22"/>
          <w:szCs w:val="22"/>
        </w:rPr>
        <w:t xml:space="preserve"> S.A.</w:t>
      </w:r>
    </w:p>
    <w:p w:rsidR="00770109" w:rsidRPr="004F75F2" w:rsidRDefault="00770109" w:rsidP="00770109">
      <w:pPr>
        <w:tabs>
          <w:tab w:val="left" w:pos="567"/>
        </w:tabs>
        <w:ind w:left="567" w:hanging="567"/>
        <w:rPr>
          <w:sz w:val="22"/>
          <w:szCs w:val="22"/>
        </w:rPr>
      </w:pPr>
      <w:r w:rsidRPr="004F75F2">
        <w:rPr>
          <w:sz w:val="22"/>
          <w:szCs w:val="22"/>
        </w:rPr>
        <w:t xml:space="preserve">58-500 </w:t>
      </w:r>
      <w:proofErr w:type="spellStart"/>
      <w:r w:rsidRPr="004F75F2">
        <w:rPr>
          <w:sz w:val="22"/>
          <w:szCs w:val="22"/>
        </w:rPr>
        <w:t>Jelenia</w:t>
      </w:r>
      <w:proofErr w:type="spellEnd"/>
      <w:r w:rsidRPr="004F75F2">
        <w:rPr>
          <w:sz w:val="22"/>
          <w:szCs w:val="22"/>
        </w:rPr>
        <w:t xml:space="preserve"> </w:t>
      </w:r>
      <w:proofErr w:type="spellStart"/>
      <w:r w:rsidRPr="004F75F2">
        <w:rPr>
          <w:sz w:val="22"/>
          <w:szCs w:val="22"/>
        </w:rPr>
        <w:t>Gora</w:t>
      </w:r>
      <w:proofErr w:type="spellEnd"/>
      <w:r w:rsidRPr="004F75F2">
        <w:rPr>
          <w:sz w:val="22"/>
          <w:szCs w:val="22"/>
        </w:rPr>
        <w:t xml:space="preserve"> </w:t>
      </w:r>
    </w:p>
    <w:p w:rsidR="00770109" w:rsidRPr="004F75F2" w:rsidRDefault="00770109" w:rsidP="00770109">
      <w:p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4F75F2">
        <w:rPr>
          <w:sz w:val="22"/>
          <w:szCs w:val="22"/>
        </w:rPr>
        <w:t>ul</w:t>
      </w:r>
      <w:proofErr w:type="spellEnd"/>
      <w:r w:rsidRPr="004F75F2">
        <w:rPr>
          <w:sz w:val="22"/>
          <w:szCs w:val="22"/>
        </w:rPr>
        <w:t xml:space="preserve">. </w:t>
      </w:r>
      <w:proofErr w:type="spellStart"/>
      <w:r w:rsidRPr="004F75F2">
        <w:rPr>
          <w:sz w:val="22"/>
          <w:szCs w:val="22"/>
        </w:rPr>
        <w:t>Wincentego</w:t>
      </w:r>
      <w:proofErr w:type="spellEnd"/>
      <w:r w:rsidRPr="004F75F2">
        <w:rPr>
          <w:sz w:val="22"/>
          <w:szCs w:val="22"/>
        </w:rPr>
        <w:t xml:space="preserve"> </w:t>
      </w:r>
      <w:proofErr w:type="spellStart"/>
      <w:r w:rsidRPr="004F75F2">
        <w:rPr>
          <w:sz w:val="22"/>
          <w:szCs w:val="22"/>
        </w:rPr>
        <w:t>Pola</w:t>
      </w:r>
      <w:proofErr w:type="spellEnd"/>
      <w:r w:rsidRPr="004F75F2">
        <w:rPr>
          <w:sz w:val="22"/>
          <w:szCs w:val="22"/>
        </w:rPr>
        <w:t xml:space="preserve"> 21</w:t>
      </w:r>
    </w:p>
    <w:p w:rsidR="00770109" w:rsidRPr="004F75F2" w:rsidRDefault="00770109" w:rsidP="00770109">
      <w:pPr>
        <w:tabs>
          <w:tab w:val="left" w:pos="567"/>
        </w:tabs>
        <w:ind w:left="567" w:hanging="567"/>
        <w:rPr>
          <w:sz w:val="22"/>
          <w:szCs w:val="22"/>
        </w:rPr>
      </w:pPr>
      <w:r w:rsidRPr="004F75F2">
        <w:rPr>
          <w:sz w:val="22"/>
          <w:szCs w:val="22"/>
        </w:rPr>
        <w:t>Lenkija</w:t>
      </w:r>
    </w:p>
    <w:p w:rsidR="00770109" w:rsidRDefault="00770109" w:rsidP="00770109">
      <w:pPr>
        <w:pStyle w:val="BTEMEASMCA"/>
      </w:pPr>
    </w:p>
    <w:p w:rsidR="00770109" w:rsidRPr="004F75F2" w:rsidRDefault="00770109" w:rsidP="00770109">
      <w:pPr>
        <w:pStyle w:val="BTEMEASMCA"/>
      </w:pPr>
    </w:p>
    <w:p w:rsidR="00770109" w:rsidRPr="004F75F2" w:rsidRDefault="00770109" w:rsidP="00770109">
      <w:pPr>
        <w:pStyle w:val="BTbEMEASMCA"/>
      </w:pPr>
      <w:r w:rsidRPr="004F75F2">
        <w:rPr>
          <w:bCs/>
        </w:rPr>
        <w:t>Šis pakuotės lapelis</w:t>
      </w:r>
      <w:r w:rsidRPr="004F75F2">
        <w:t xml:space="preserve"> paskutinį kartą peržiūrėtas </w:t>
      </w:r>
      <w:r>
        <w:t xml:space="preserve"> 2024-10-03.</w:t>
      </w:r>
    </w:p>
    <w:p w:rsidR="00770109" w:rsidRPr="004F75F2" w:rsidRDefault="00770109" w:rsidP="00770109">
      <w:pPr>
        <w:pStyle w:val="BTbEMEASMCA"/>
      </w:pPr>
    </w:p>
    <w:p w:rsidR="00770109" w:rsidRDefault="00770109" w:rsidP="00770109">
      <w:pPr>
        <w:jc w:val="both"/>
        <w:rPr>
          <w:sz w:val="22"/>
          <w:szCs w:val="22"/>
          <w:lang w:eastAsia="lt-LT"/>
        </w:rPr>
      </w:pPr>
      <w:bookmarkStart w:id="19" w:name="_Hlk171451520"/>
      <w:r>
        <w:rPr>
          <w:sz w:val="22"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>.</w:t>
      </w:r>
    </w:p>
    <w:p w:rsidR="00BA6577" w:rsidRDefault="00BA6577">
      <w:bookmarkStart w:id="20" w:name="_GoBack"/>
      <w:bookmarkEnd w:id="19"/>
      <w:bookmarkEnd w:id="2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E56A991A"/>
    <w:lvl w:ilvl="0" w:tplc="23C0DEF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E4773"/>
    <w:multiLevelType w:val="hybridMultilevel"/>
    <w:tmpl w:val="B2A88A3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09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770109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D91E2-4829-463F-9F56-D4C2B076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0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01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01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7701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rsid w:val="0077010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770109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70109"/>
    <w:rPr>
      <w:rFonts w:ascii="Arial" w:eastAsia="Times New Roman" w:hAnsi="Arial" w:cs="Times New Roman"/>
      <w:sz w:val="24"/>
      <w:szCs w:val="20"/>
    </w:rPr>
  </w:style>
  <w:style w:type="paragraph" w:customStyle="1" w:styleId="PI-1EMEASMCA">
    <w:name w:val="PI-1 EMEA_SMCA"/>
    <w:basedOn w:val="Antrat2"/>
    <w:autoRedefine/>
    <w:rsid w:val="00770109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locked/>
    <w:rsid w:val="00770109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770109"/>
    <w:rPr>
      <w:noProof/>
      <w:sz w:val="22"/>
      <w:szCs w:val="22"/>
    </w:rPr>
  </w:style>
  <w:style w:type="character" w:customStyle="1" w:styleId="TTEMEASMCAChar">
    <w:name w:val="TT EMEA_SMCA Char"/>
    <w:basedOn w:val="Numatytasispastraiposriftas"/>
    <w:link w:val="TTEMEASMCA"/>
    <w:locked/>
    <w:rsid w:val="00770109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TTEMEASMCA">
    <w:name w:val="TT EMEA_SMCA"/>
    <w:basedOn w:val="Antrat1"/>
    <w:link w:val="TTEMEASMCAChar"/>
    <w:autoRedefine/>
    <w:rsid w:val="00770109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paragraph" w:customStyle="1" w:styleId="BT-EMEASMCA">
    <w:name w:val="BT- EMEA_SMCA"/>
    <w:basedOn w:val="BTEMEASMCA"/>
    <w:autoRedefine/>
    <w:rsid w:val="00770109"/>
    <w:pPr>
      <w:numPr>
        <w:numId w:val="1"/>
      </w:numPr>
      <w:tabs>
        <w:tab w:val="clear" w:pos="720"/>
        <w:tab w:val="num" w:pos="360"/>
      </w:tabs>
      <w:ind w:left="0" w:hanging="720"/>
    </w:pPr>
  </w:style>
  <w:style w:type="paragraph" w:customStyle="1" w:styleId="PI-3EMEASMCA">
    <w:name w:val="PI-3 EMEA_SMCA"/>
    <w:basedOn w:val="prastasis"/>
    <w:autoRedefine/>
    <w:rsid w:val="00770109"/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770109"/>
    <w:rPr>
      <w:b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01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701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7065</Words>
  <Characters>4028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9</vt:i4>
      </vt:variant>
    </vt:vector>
  </HeadingPairs>
  <TitlesOfParts>
    <vt:vector size="10" baseType="lpstr">
      <vt:lpstr/>
      <vt:lpstr/>
      <vt:lpstr/>
      <vt:lpstr/>
      <vt:lpstr>    1.	Kas yra FLUCINAR ir kam jis vartojamas</vt:lpstr>
      <vt:lpstr>    2.	Kas žinotina prieš vartojant FLUCINAR</vt:lpstr>
      <vt:lpstr>    3.	Kaip vartoti FLUCINAR</vt:lpstr>
      <vt:lpstr>    4.	Galimas šalutinis poveikis</vt:lpstr>
      <vt:lpstr>    5.	Kaip laikyti FLUCINAR</vt:lpstr>
      <vt:lpstr>    6.	Pakuotės turinys ir kita informacija</vt:lpstr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2024-10-16T09:25:00Z</dcterms:created>
  <dcterms:modified xsi:type="dcterms:W3CDTF">2024-10-16T09:25:00Z</dcterms:modified>
</cp:coreProperties>
</file>