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B3E9" w14:textId="77777777" w:rsidR="00D91094" w:rsidRPr="00BF3D44" w:rsidRDefault="00D91094" w:rsidP="00BF3D44">
      <w:pPr>
        <w:spacing w:line="240" w:lineRule="auto"/>
        <w:rPr>
          <w:rFonts w:ascii="Times New Roman" w:hAnsi="Times New Roman"/>
        </w:rPr>
      </w:pPr>
    </w:p>
    <w:p w14:paraId="0194E5A3" w14:textId="77777777" w:rsidR="00D91094" w:rsidRPr="00D17396" w:rsidRDefault="00D91094" w:rsidP="00D17396">
      <w:pPr>
        <w:spacing w:line="240" w:lineRule="auto"/>
        <w:rPr>
          <w:rFonts w:ascii="Times New Roman" w:hAnsi="Times New Roman"/>
        </w:rPr>
      </w:pPr>
    </w:p>
    <w:p w14:paraId="483A5895" w14:textId="77777777" w:rsidR="00D91094" w:rsidRPr="00D17396" w:rsidRDefault="00D91094" w:rsidP="00D17396">
      <w:pPr>
        <w:spacing w:line="240" w:lineRule="auto"/>
        <w:rPr>
          <w:rFonts w:ascii="Times New Roman" w:hAnsi="Times New Roman"/>
        </w:rPr>
      </w:pPr>
    </w:p>
    <w:p w14:paraId="01653914" w14:textId="77777777" w:rsidR="00D91094" w:rsidRPr="00D17396" w:rsidRDefault="00D91094" w:rsidP="00D17396">
      <w:pPr>
        <w:spacing w:line="240" w:lineRule="auto"/>
        <w:rPr>
          <w:rFonts w:ascii="Times New Roman" w:hAnsi="Times New Roman"/>
        </w:rPr>
      </w:pPr>
    </w:p>
    <w:p w14:paraId="234B7741" w14:textId="77777777" w:rsidR="00D91094" w:rsidRPr="00D17396" w:rsidRDefault="00D91094" w:rsidP="00D17396">
      <w:pPr>
        <w:spacing w:line="240" w:lineRule="auto"/>
        <w:rPr>
          <w:rFonts w:ascii="Times New Roman" w:hAnsi="Times New Roman"/>
        </w:rPr>
      </w:pPr>
    </w:p>
    <w:p w14:paraId="212ABAEE" w14:textId="77777777" w:rsidR="00D91094" w:rsidRPr="00D17396" w:rsidRDefault="00D91094" w:rsidP="00D17396">
      <w:pPr>
        <w:spacing w:line="240" w:lineRule="auto"/>
        <w:rPr>
          <w:rFonts w:ascii="Times New Roman" w:hAnsi="Times New Roman"/>
        </w:rPr>
      </w:pPr>
    </w:p>
    <w:p w14:paraId="7F51F1EB" w14:textId="77777777" w:rsidR="00D91094" w:rsidRPr="00D17396" w:rsidRDefault="00D91094" w:rsidP="00D17396">
      <w:pPr>
        <w:spacing w:line="240" w:lineRule="auto"/>
        <w:rPr>
          <w:rFonts w:ascii="Times New Roman" w:hAnsi="Times New Roman"/>
        </w:rPr>
      </w:pPr>
    </w:p>
    <w:p w14:paraId="05BAC870" w14:textId="77777777" w:rsidR="00D91094" w:rsidRPr="00D17396" w:rsidRDefault="00D91094" w:rsidP="00D17396">
      <w:pPr>
        <w:spacing w:line="240" w:lineRule="auto"/>
        <w:rPr>
          <w:rFonts w:ascii="Times New Roman" w:hAnsi="Times New Roman"/>
        </w:rPr>
      </w:pPr>
    </w:p>
    <w:p w14:paraId="69A81686" w14:textId="77777777" w:rsidR="00D91094" w:rsidRPr="00D17396" w:rsidRDefault="00D91094" w:rsidP="00D17396">
      <w:pPr>
        <w:spacing w:line="240" w:lineRule="auto"/>
        <w:rPr>
          <w:rFonts w:ascii="Times New Roman" w:hAnsi="Times New Roman"/>
        </w:rPr>
      </w:pPr>
    </w:p>
    <w:p w14:paraId="70750877" w14:textId="77777777" w:rsidR="00D91094" w:rsidRPr="00D17396" w:rsidRDefault="00D91094" w:rsidP="00D17396">
      <w:pPr>
        <w:spacing w:line="240" w:lineRule="auto"/>
        <w:rPr>
          <w:rFonts w:ascii="Times New Roman" w:hAnsi="Times New Roman"/>
        </w:rPr>
      </w:pPr>
    </w:p>
    <w:p w14:paraId="54D2ABC0" w14:textId="77777777" w:rsidR="00D91094" w:rsidRPr="00D17396" w:rsidRDefault="00D91094" w:rsidP="00D17396">
      <w:pPr>
        <w:spacing w:line="240" w:lineRule="auto"/>
        <w:rPr>
          <w:rFonts w:ascii="Times New Roman" w:hAnsi="Times New Roman"/>
        </w:rPr>
      </w:pPr>
    </w:p>
    <w:p w14:paraId="3113BB98" w14:textId="77777777" w:rsidR="00D91094" w:rsidRPr="00D17396" w:rsidRDefault="00D91094" w:rsidP="00D17396">
      <w:pPr>
        <w:spacing w:line="240" w:lineRule="auto"/>
        <w:rPr>
          <w:rFonts w:ascii="Times New Roman" w:hAnsi="Times New Roman"/>
        </w:rPr>
      </w:pPr>
    </w:p>
    <w:p w14:paraId="5D107DB3" w14:textId="77777777" w:rsidR="00D91094" w:rsidRPr="00D17396" w:rsidRDefault="00D91094" w:rsidP="00D17396">
      <w:pPr>
        <w:spacing w:line="240" w:lineRule="auto"/>
        <w:rPr>
          <w:rFonts w:ascii="Times New Roman" w:hAnsi="Times New Roman"/>
        </w:rPr>
      </w:pPr>
    </w:p>
    <w:p w14:paraId="5CB320CE" w14:textId="77777777" w:rsidR="00D91094" w:rsidRPr="00D17396" w:rsidRDefault="00D91094" w:rsidP="00D17396">
      <w:pPr>
        <w:spacing w:line="240" w:lineRule="auto"/>
        <w:rPr>
          <w:rFonts w:ascii="Times New Roman" w:hAnsi="Times New Roman"/>
        </w:rPr>
      </w:pPr>
    </w:p>
    <w:p w14:paraId="5EFE6470" w14:textId="77777777" w:rsidR="00D91094" w:rsidRPr="00D17396" w:rsidRDefault="00D91094" w:rsidP="00D17396">
      <w:pPr>
        <w:spacing w:line="240" w:lineRule="auto"/>
        <w:rPr>
          <w:rFonts w:ascii="Times New Roman" w:hAnsi="Times New Roman"/>
        </w:rPr>
      </w:pPr>
    </w:p>
    <w:p w14:paraId="60600237" w14:textId="77777777" w:rsidR="00D91094" w:rsidRPr="00D17396" w:rsidRDefault="00D91094" w:rsidP="00D17396">
      <w:pPr>
        <w:spacing w:line="240" w:lineRule="auto"/>
        <w:rPr>
          <w:rFonts w:ascii="Times New Roman" w:hAnsi="Times New Roman"/>
        </w:rPr>
      </w:pPr>
    </w:p>
    <w:p w14:paraId="5E41D68A" w14:textId="77777777" w:rsidR="00D91094" w:rsidRPr="00D17396" w:rsidRDefault="00D91094" w:rsidP="00D17396">
      <w:pPr>
        <w:spacing w:line="240" w:lineRule="auto"/>
        <w:rPr>
          <w:rFonts w:ascii="Times New Roman" w:hAnsi="Times New Roman"/>
        </w:rPr>
      </w:pPr>
    </w:p>
    <w:p w14:paraId="1ED04ED1" w14:textId="77777777" w:rsidR="00D91094" w:rsidRPr="00D17396" w:rsidRDefault="00D91094" w:rsidP="00D17396">
      <w:pPr>
        <w:spacing w:line="240" w:lineRule="auto"/>
        <w:rPr>
          <w:rFonts w:ascii="Times New Roman" w:hAnsi="Times New Roman"/>
        </w:rPr>
      </w:pPr>
    </w:p>
    <w:p w14:paraId="386C63DF" w14:textId="77777777" w:rsidR="00D91094" w:rsidRPr="00D17396" w:rsidRDefault="00D91094" w:rsidP="00D17396">
      <w:pPr>
        <w:spacing w:line="240" w:lineRule="auto"/>
        <w:rPr>
          <w:rFonts w:ascii="Times New Roman" w:hAnsi="Times New Roman"/>
        </w:rPr>
      </w:pPr>
    </w:p>
    <w:p w14:paraId="3140217A" w14:textId="77777777" w:rsidR="00D91094" w:rsidRPr="00D17396" w:rsidRDefault="00D91094" w:rsidP="00D17396">
      <w:pPr>
        <w:spacing w:line="240" w:lineRule="auto"/>
        <w:rPr>
          <w:rFonts w:ascii="Times New Roman" w:hAnsi="Times New Roman"/>
        </w:rPr>
      </w:pPr>
    </w:p>
    <w:p w14:paraId="04511965" w14:textId="77777777" w:rsidR="00D91094" w:rsidRPr="00D17396" w:rsidRDefault="00D91094" w:rsidP="00D17396">
      <w:pPr>
        <w:spacing w:line="240" w:lineRule="auto"/>
        <w:rPr>
          <w:rFonts w:ascii="Times New Roman" w:hAnsi="Times New Roman"/>
        </w:rPr>
      </w:pPr>
    </w:p>
    <w:p w14:paraId="3647E386" w14:textId="77777777" w:rsidR="00D91094" w:rsidRPr="00D17396" w:rsidRDefault="00D91094" w:rsidP="00D17396">
      <w:pPr>
        <w:spacing w:line="240" w:lineRule="auto"/>
        <w:rPr>
          <w:rFonts w:ascii="Times New Roman" w:hAnsi="Times New Roman"/>
        </w:rPr>
      </w:pPr>
    </w:p>
    <w:p w14:paraId="7EF06F7B" w14:textId="77777777" w:rsidR="00D91094" w:rsidRPr="00D17396" w:rsidRDefault="00D91094" w:rsidP="00D17396">
      <w:pPr>
        <w:spacing w:line="240" w:lineRule="auto"/>
        <w:rPr>
          <w:rFonts w:ascii="Times New Roman" w:hAnsi="Times New Roman"/>
        </w:rPr>
      </w:pPr>
    </w:p>
    <w:p w14:paraId="68F1BFC9" w14:textId="77777777" w:rsidR="00D91094" w:rsidRPr="00D17396" w:rsidRDefault="00D91094" w:rsidP="00D17396">
      <w:pPr>
        <w:spacing w:line="240" w:lineRule="auto"/>
        <w:jc w:val="center"/>
        <w:rPr>
          <w:rFonts w:ascii="Times New Roman" w:hAnsi="Times New Roman"/>
        </w:rPr>
      </w:pPr>
      <w:r w:rsidRPr="00D17396">
        <w:rPr>
          <w:rFonts w:ascii="Times New Roman" w:hAnsi="Times New Roman"/>
          <w:b/>
        </w:rPr>
        <w:t>I PRIEDAS</w:t>
      </w:r>
    </w:p>
    <w:p w14:paraId="1D5776D6" w14:textId="77777777" w:rsidR="00D91094" w:rsidRPr="00D17396" w:rsidRDefault="00D91094" w:rsidP="00D17396">
      <w:pPr>
        <w:spacing w:line="240" w:lineRule="auto"/>
        <w:jc w:val="center"/>
        <w:rPr>
          <w:rFonts w:ascii="Times New Roman" w:hAnsi="Times New Roman"/>
          <w:b/>
        </w:rPr>
      </w:pPr>
    </w:p>
    <w:p w14:paraId="3F76AA09"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b/>
        </w:rPr>
        <w:t>PREPARATO CHARAKTERISTIKŲ SANTRAUKA</w:t>
      </w:r>
    </w:p>
    <w:p w14:paraId="4666013F" w14:textId="77777777" w:rsidR="00D91094" w:rsidRPr="00D17396" w:rsidRDefault="00D91094" w:rsidP="00D17396">
      <w:pPr>
        <w:spacing w:line="240" w:lineRule="auto"/>
        <w:ind w:left="550" w:hanging="550"/>
        <w:rPr>
          <w:rFonts w:ascii="Times New Roman" w:hAnsi="Times New Roman"/>
          <w:b/>
        </w:rPr>
      </w:pPr>
      <w:r w:rsidRPr="00D17396">
        <w:rPr>
          <w:rFonts w:ascii="Times New Roman" w:hAnsi="Times New Roman"/>
        </w:rPr>
        <w:br w:type="page"/>
      </w:r>
      <w:r w:rsidRPr="00D17396">
        <w:rPr>
          <w:rFonts w:ascii="Times New Roman" w:hAnsi="Times New Roman"/>
          <w:b/>
        </w:rPr>
        <w:lastRenderedPageBreak/>
        <w:t>1.</w:t>
      </w:r>
      <w:r w:rsidRPr="00D17396">
        <w:rPr>
          <w:rFonts w:ascii="Times New Roman" w:hAnsi="Times New Roman"/>
          <w:b/>
        </w:rPr>
        <w:tab/>
        <w:t>VAISTINIO PREPARATO PAVADINIMAS</w:t>
      </w:r>
    </w:p>
    <w:p w14:paraId="524AAFE4" w14:textId="77777777" w:rsidR="00D91094" w:rsidRPr="00D17396" w:rsidRDefault="00D91094" w:rsidP="00D17396">
      <w:pPr>
        <w:spacing w:line="240" w:lineRule="auto"/>
        <w:rPr>
          <w:rFonts w:ascii="Times New Roman" w:hAnsi="Times New Roman"/>
        </w:rPr>
      </w:pPr>
    </w:p>
    <w:p w14:paraId="164AAE26" w14:textId="77777777" w:rsidR="00D91094" w:rsidRPr="00D17396" w:rsidRDefault="00D91094" w:rsidP="00D17396">
      <w:pPr>
        <w:spacing w:line="240" w:lineRule="auto"/>
        <w:rPr>
          <w:rFonts w:ascii="Times New Roman" w:hAnsi="Times New Roman"/>
        </w:rPr>
      </w:pPr>
      <w:r w:rsidRPr="00D17396">
        <w:rPr>
          <w:rFonts w:ascii="Times New Roman" w:hAnsi="Times New Roman"/>
        </w:rPr>
        <w:t>Docetaxel Hospira 10 mg/ml koncentratas infuziniam tirpalui</w:t>
      </w:r>
    </w:p>
    <w:p w14:paraId="4A07A5FF" w14:textId="77777777" w:rsidR="00D91094" w:rsidRPr="00D17396" w:rsidRDefault="00D91094" w:rsidP="00D17396">
      <w:pPr>
        <w:spacing w:line="240" w:lineRule="auto"/>
        <w:rPr>
          <w:rFonts w:ascii="Times New Roman" w:hAnsi="Times New Roman"/>
        </w:rPr>
      </w:pPr>
    </w:p>
    <w:p w14:paraId="2277F856" w14:textId="77777777" w:rsidR="00D91094" w:rsidRPr="00D17396" w:rsidRDefault="00D91094" w:rsidP="00D17396">
      <w:pPr>
        <w:spacing w:line="240" w:lineRule="auto"/>
        <w:rPr>
          <w:rFonts w:ascii="Times New Roman" w:hAnsi="Times New Roman"/>
        </w:rPr>
      </w:pPr>
    </w:p>
    <w:p w14:paraId="6F7EC6C4" w14:textId="77777777" w:rsidR="00D91094" w:rsidRPr="00D17396" w:rsidRDefault="00D91094" w:rsidP="00D17396">
      <w:pPr>
        <w:spacing w:line="240" w:lineRule="auto"/>
        <w:ind w:left="550" w:hanging="550"/>
        <w:rPr>
          <w:rFonts w:ascii="Times New Roman" w:hAnsi="Times New Roman"/>
          <w:b/>
        </w:rPr>
      </w:pPr>
      <w:r w:rsidRPr="00D17396">
        <w:rPr>
          <w:rFonts w:ascii="Times New Roman" w:hAnsi="Times New Roman"/>
          <w:b/>
        </w:rPr>
        <w:t>2.</w:t>
      </w:r>
      <w:r w:rsidRPr="00D17396">
        <w:rPr>
          <w:rFonts w:ascii="Times New Roman" w:hAnsi="Times New Roman"/>
          <w:b/>
        </w:rPr>
        <w:tab/>
        <w:t>KOKYBINĖ IR KIEKYBINĖ SUDĖTIS</w:t>
      </w:r>
    </w:p>
    <w:p w14:paraId="6D9C5100" w14:textId="77777777" w:rsidR="00D91094" w:rsidRPr="00D17396" w:rsidRDefault="00D91094" w:rsidP="00D17396">
      <w:pPr>
        <w:spacing w:line="240" w:lineRule="auto"/>
        <w:rPr>
          <w:rFonts w:ascii="Times New Roman" w:hAnsi="Times New Roman"/>
        </w:rPr>
      </w:pPr>
    </w:p>
    <w:p w14:paraId="20DC5A53" w14:textId="77777777" w:rsidR="00D91094" w:rsidRPr="00D17396" w:rsidRDefault="00D91094" w:rsidP="00D17396">
      <w:pPr>
        <w:spacing w:line="240" w:lineRule="auto"/>
        <w:rPr>
          <w:rFonts w:ascii="Times New Roman" w:hAnsi="Times New Roman"/>
        </w:rPr>
      </w:pPr>
      <w:r w:rsidRPr="00D17396">
        <w:rPr>
          <w:rFonts w:ascii="Times New Roman" w:hAnsi="Times New Roman"/>
        </w:rPr>
        <w:t>1 ml koncentrato infuziniam tirpalui yra 10 mg docetakselio.</w:t>
      </w:r>
    </w:p>
    <w:p w14:paraId="4081D63A" w14:textId="77777777" w:rsidR="00D91094" w:rsidRPr="00D17396" w:rsidRDefault="00D91094" w:rsidP="00D17396">
      <w:pPr>
        <w:spacing w:line="240" w:lineRule="auto"/>
        <w:rPr>
          <w:rFonts w:ascii="Times New Roman" w:hAnsi="Times New Roman"/>
        </w:rPr>
      </w:pPr>
    </w:p>
    <w:p w14:paraId="50045220"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20 mg/2 ml flakonas</w:t>
      </w:r>
    </w:p>
    <w:p w14:paraId="50CF7469" w14:textId="1D034C40" w:rsidR="00D91094" w:rsidRPr="00D17396" w:rsidRDefault="00D91094" w:rsidP="00BF3D44">
      <w:pPr>
        <w:spacing w:line="240" w:lineRule="auto"/>
        <w:rPr>
          <w:rFonts w:ascii="Times New Roman" w:hAnsi="Times New Roman"/>
        </w:rPr>
      </w:pPr>
      <w:r w:rsidRPr="00BF3D44">
        <w:rPr>
          <w:rFonts w:ascii="Times New Roman" w:hAnsi="Times New Roman"/>
        </w:rPr>
        <w:t>Viename 2 ml flakone yra 20 mg docetakselio.</w:t>
      </w:r>
    </w:p>
    <w:p w14:paraId="41B1B15E" w14:textId="77777777" w:rsidR="00D91094" w:rsidRPr="0060000A" w:rsidRDefault="00D91094" w:rsidP="00D91094">
      <w:pPr>
        <w:spacing w:line="240" w:lineRule="auto"/>
        <w:rPr>
          <w:rFonts w:ascii="Times New Roman" w:eastAsia="Calibri" w:hAnsi="Times New Roman" w:cs="Times New Roman"/>
        </w:rPr>
      </w:pPr>
    </w:p>
    <w:p w14:paraId="58EE3917"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80 mg/8 ml flakonas</w:t>
      </w:r>
    </w:p>
    <w:p w14:paraId="46110E4F" w14:textId="2290E4B4" w:rsidR="00D91094" w:rsidRPr="00D17396" w:rsidRDefault="00D91094" w:rsidP="00BF3D44">
      <w:pPr>
        <w:spacing w:line="240" w:lineRule="auto"/>
        <w:rPr>
          <w:rFonts w:ascii="Times New Roman" w:hAnsi="Times New Roman"/>
        </w:rPr>
      </w:pPr>
      <w:r w:rsidRPr="00BF3D44">
        <w:rPr>
          <w:rFonts w:ascii="Times New Roman" w:hAnsi="Times New Roman"/>
        </w:rPr>
        <w:t>Viename 8 ml flakone yra 80 mg docetakselio.</w:t>
      </w:r>
    </w:p>
    <w:p w14:paraId="175EB635" w14:textId="77777777" w:rsidR="00D91094" w:rsidRPr="0060000A" w:rsidRDefault="00D91094" w:rsidP="00D91094">
      <w:pPr>
        <w:spacing w:line="240" w:lineRule="auto"/>
        <w:rPr>
          <w:rFonts w:ascii="Times New Roman" w:eastAsia="Calibri" w:hAnsi="Times New Roman" w:cs="Times New Roman"/>
        </w:rPr>
      </w:pPr>
    </w:p>
    <w:p w14:paraId="2780CA00" w14:textId="77777777" w:rsidR="00D91094" w:rsidRPr="0060000A" w:rsidRDefault="00D91094" w:rsidP="00D91094">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160 mg/16 ml flakonas</w:t>
      </w:r>
    </w:p>
    <w:p w14:paraId="12D22510" w14:textId="2BA2A2BC" w:rsidR="00D91094" w:rsidRPr="00D17396" w:rsidRDefault="00D91094" w:rsidP="00BF3D44">
      <w:pPr>
        <w:spacing w:line="240" w:lineRule="auto"/>
        <w:rPr>
          <w:rFonts w:ascii="Times New Roman" w:hAnsi="Times New Roman"/>
        </w:rPr>
      </w:pPr>
      <w:r w:rsidRPr="00BF3D44">
        <w:rPr>
          <w:rFonts w:ascii="Times New Roman" w:hAnsi="Times New Roman"/>
        </w:rPr>
        <w:t>Viename 16 ml flakone yra 160 mg docetakselio.</w:t>
      </w:r>
    </w:p>
    <w:p w14:paraId="22E4A018" w14:textId="77777777" w:rsidR="00D91094" w:rsidRPr="00D17396" w:rsidRDefault="00D91094" w:rsidP="00D17396">
      <w:pPr>
        <w:spacing w:line="240" w:lineRule="auto"/>
        <w:rPr>
          <w:rFonts w:ascii="Times New Roman" w:hAnsi="Times New Roman"/>
        </w:rPr>
      </w:pPr>
    </w:p>
    <w:p w14:paraId="37DE84EC"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u w:val="single"/>
        </w:rPr>
        <w:t>Pagalbinė (-s) medžiaga (-os), kurios (-ių) poveikis žinomas:</w:t>
      </w:r>
    </w:p>
    <w:p w14:paraId="6E9E2128" w14:textId="77777777" w:rsidR="00D91094" w:rsidRPr="0060000A" w:rsidRDefault="00D91094" w:rsidP="00D91094">
      <w:pPr>
        <w:spacing w:line="240" w:lineRule="auto"/>
        <w:rPr>
          <w:rFonts w:ascii="Times New Roman" w:eastAsia="Calibri" w:hAnsi="Times New Roman" w:cs="Times New Roman"/>
        </w:rPr>
      </w:pPr>
    </w:p>
    <w:p w14:paraId="436AEA0D"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20 mg/2 ml flakonas</w:t>
      </w:r>
    </w:p>
    <w:p w14:paraId="77A1CB90" w14:textId="57721D3F" w:rsidR="00D91094" w:rsidRPr="00BF3D44" w:rsidRDefault="00D91094" w:rsidP="00BF3D44">
      <w:pPr>
        <w:spacing w:line="240" w:lineRule="auto"/>
        <w:rPr>
          <w:rFonts w:ascii="Times New Roman" w:hAnsi="Times New Roman"/>
        </w:rPr>
      </w:pPr>
      <w:r w:rsidRPr="00BF3D44">
        <w:rPr>
          <w:rFonts w:ascii="Times New Roman" w:hAnsi="Times New Roman"/>
        </w:rPr>
        <w:t xml:space="preserve">Kiekviename </w:t>
      </w:r>
      <w:r w:rsidRPr="0060000A">
        <w:rPr>
          <w:rFonts w:ascii="Times New Roman" w:eastAsia="Calibri" w:hAnsi="Times New Roman" w:cs="Times New Roman"/>
        </w:rPr>
        <w:t>2 ml koncentrato</w:t>
      </w:r>
      <w:r w:rsidRPr="00BF3D44">
        <w:rPr>
          <w:rFonts w:ascii="Times New Roman" w:hAnsi="Times New Roman"/>
        </w:rPr>
        <w:t xml:space="preserve"> flakone yra </w:t>
      </w:r>
      <w:r w:rsidRPr="0060000A">
        <w:rPr>
          <w:rFonts w:ascii="Times New Roman" w:eastAsia="Calibri" w:hAnsi="Times New Roman" w:cs="Times New Roman"/>
        </w:rPr>
        <w:t>0,46 ml</w:t>
      </w:r>
      <w:r w:rsidRPr="00BF3D44">
        <w:rPr>
          <w:rFonts w:ascii="Times New Roman" w:hAnsi="Times New Roman"/>
        </w:rPr>
        <w:t xml:space="preserve"> bevandenio etanolio</w:t>
      </w:r>
      <w:r w:rsidRPr="0060000A">
        <w:rPr>
          <w:rFonts w:ascii="Times New Roman" w:eastAsia="Calibri" w:hAnsi="Times New Roman" w:cs="Times New Roman"/>
        </w:rPr>
        <w:t xml:space="preserve"> (363 mg).</w:t>
      </w:r>
    </w:p>
    <w:p w14:paraId="150B4129" w14:textId="77777777" w:rsidR="00D91094" w:rsidRPr="0060000A" w:rsidRDefault="00D91094" w:rsidP="00D91094">
      <w:pPr>
        <w:spacing w:line="240" w:lineRule="auto"/>
        <w:rPr>
          <w:rFonts w:ascii="Times New Roman" w:eastAsia="Calibri" w:hAnsi="Times New Roman" w:cs="Times New Roman"/>
        </w:rPr>
      </w:pPr>
    </w:p>
    <w:p w14:paraId="6BCF8075"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80 mg/8 ml flakonas</w:t>
      </w:r>
    </w:p>
    <w:p w14:paraId="127FFC0C" w14:textId="77777777" w:rsidR="00D91094" w:rsidRPr="0060000A" w:rsidRDefault="00D91094" w:rsidP="00D91094">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Kiekviename 8 ml koncentrato flakone yra 1,84 ml bevandenio etanolio (1452 mg).</w:t>
      </w:r>
    </w:p>
    <w:p w14:paraId="52F50F6E" w14:textId="77777777" w:rsidR="00D91094" w:rsidRPr="0060000A" w:rsidRDefault="00D91094" w:rsidP="00D91094">
      <w:pPr>
        <w:spacing w:line="240" w:lineRule="auto"/>
        <w:rPr>
          <w:rFonts w:ascii="Times New Roman" w:eastAsia="Calibri" w:hAnsi="Times New Roman" w:cs="Times New Roman"/>
        </w:rPr>
      </w:pPr>
    </w:p>
    <w:p w14:paraId="1E5DDC35"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20 mg/2 ml flakonas</w:t>
      </w:r>
    </w:p>
    <w:p w14:paraId="11D5B0A7" w14:textId="77777777" w:rsidR="00D91094" w:rsidRPr="0060000A" w:rsidRDefault="00D91094" w:rsidP="00D91094">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Kiekviename 16 ml koncentrato flakone yra 3,68 ml bevandenio etanolio (2904 mg).</w:t>
      </w:r>
    </w:p>
    <w:p w14:paraId="4DE6B083" w14:textId="77777777" w:rsidR="00D91094" w:rsidRPr="00BF3D44" w:rsidRDefault="00D91094" w:rsidP="00BF3D44">
      <w:pPr>
        <w:spacing w:line="240" w:lineRule="auto"/>
        <w:rPr>
          <w:rFonts w:ascii="Times New Roman" w:hAnsi="Times New Roman"/>
        </w:rPr>
      </w:pPr>
    </w:p>
    <w:p w14:paraId="260E741F" w14:textId="77777777" w:rsidR="00D91094" w:rsidRPr="00D17396" w:rsidRDefault="00D91094" w:rsidP="00D17396">
      <w:pPr>
        <w:spacing w:line="240" w:lineRule="auto"/>
        <w:rPr>
          <w:rFonts w:ascii="Times New Roman" w:hAnsi="Times New Roman"/>
        </w:rPr>
      </w:pPr>
      <w:r w:rsidRPr="00D17396">
        <w:rPr>
          <w:rFonts w:ascii="Times New Roman" w:hAnsi="Times New Roman"/>
        </w:rPr>
        <w:t>Visos pagalbinės medžiagos išvardytos 6.1 skyriuje.</w:t>
      </w:r>
    </w:p>
    <w:p w14:paraId="13899DA2" w14:textId="77777777" w:rsidR="00D91094" w:rsidRPr="00D17396" w:rsidRDefault="00D91094" w:rsidP="00D17396">
      <w:pPr>
        <w:spacing w:line="240" w:lineRule="auto"/>
        <w:rPr>
          <w:rFonts w:ascii="Times New Roman" w:hAnsi="Times New Roman"/>
        </w:rPr>
      </w:pPr>
    </w:p>
    <w:p w14:paraId="2171178F" w14:textId="77777777" w:rsidR="00D91094" w:rsidRPr="00D17396" w:rsidRDefault="00D91094" w:rsidP="00D17396">
      <w:pPr>
        <w:spacing w:line="240" w:lineRule="auto"/>
        <w:rPr>
          <w:rFonts w:ascii="Times New Roman" w:hAnsi="Times New Roman"/>
        </w:rPr>
      </w:pPr>
    </w:p>
    <w:p w14:paraId="0AA19C46" w14:textId="77777777" w:rsidR="00D91094" w:rsidRPr="00D17396" w:rsidRDefault="00D91094" w:rsidP="00D17396">
      <w:pPr>
        <w:spacing w:line="240" w:lineRule="auto"/>
        <w:ind w:left="550" w:hanging="550"/>
        <w:rPr>
          <w:rFonts w:ascii="Times New Roman" w:hAnsi="Times New Roman"/>
          <w:b/>
        </w:rPr>
      </w:pPr>
      <w:r w:rsidRPr="00D17396">
        <w:rPr>
          <w:rFonts w:ascii="Times New Roman" w:hAnsi="Times New Roman"/>
          <w:b/>
        </w:rPr>
        <w:t>3.</w:t>
      </w:r>
      <w:r w:rsidRPr="00D17396">
        <w:rPr>
          <w:rFonts w:ascii="Times New Roman" w:hAnsi="Times New Roman"/>
          <w:b/>
        </w:rPr>
        <w:tab/>
      </w:r>
      <w:r w:rsidRPr="00D17396">
        <w:rPr>
          <w:rFonts w:ascii="Times New Roman" w:hAnsi="Times New Roman"/>
          <w:b/>
          <w:caps/>
        </w:rPr>
        <w:t>FARMACINĖ</w:t>
      </w:r>
      <w:r w:rsidRPr="00D17396">
        <w:rPr>
          <w:rFonts w:ascii="Times New Roman" w:hAnsi="Times New Roman"/>
          <w:b/>
        </w:rPr>
        <w:t xml:space="preserve"> FORMA </w:t>
      </w:r>
    </w:p>
    <w:p w14:paraId="74F4DC4E" w14:textId="77777777" w:rsidR="00D91094" w:rsidRPr="00D17396" w:rsidRDefault="00D91094" w:rsidP="00D17396">
      <w:pPr>
        <w:spacing w:line="240" w:lineRule="auto"/>
        <w:rPr>
          <w:rFonts w:ascii="Times New Roman" w:hAnsi="Times New Roman"/>
        </w:rPr>
      </w:pPr>
    </w:p>
    <w:p w14:paraId="70B482FC" w14:textId="77777777" w:rsidR="00D91094" w:rsidRPr="00D17396" w:rsidRDefault="00D91094" w:rsidP="00D17396">
      <w:pPr>
        <w:spacing w:line="240" w:lineRule="auto"/>
        <w:rPr>
          <w:rFonts w:ascii="Times New Roman" w:hAnsi="Times New Roman"/>
        </w:rPr>
      </w:pPr>
      <w:r w:rsidRPr="00D17396">
        <w:rPr>
          <w:rFonts w:ascii="Times New Roman" w:hAnsi="Times New Roman"/>
        </w:rPr>
        <w:t>Koncentratas infuziniam tirpalui.</w:t>
      </w:r>
    </w:p>
    <w:p w14:paraId="5811F80E" w14:textId="77777777" w:rsidR="00D91094" w:rsidRPr="00D17396" w:rsidRDefault="00D91094" w:rsidP="00D17396">
      <w:pPr>
        <w:spacing w:line="240" w:lineRule="auto"/>
        <w:rPr>
          <w:rFonts w:ascii="Times New Roman" w:hAnsi="Times New Roman"/>
        </w:rPr>
      </w:pPr>
    </w:p>
    <w:p w14:paraId="44660A53" w14:textId="1F155003" w:rsidR="00D91094" w:rsidRPr="00D17396" w:rsidRDefault="0032131A" w:rsidP="00D17396">
      <w:pPr>
        <w:spacing w:line="240" w:lineRule="auto"/>
        <w:rPr>
          <w:rFonts w:ascii="Times New Roman" w:hAnsi="Times New Roman"/>
          <w:color w:val="000000"/>
        </w:rPr>
      </w:pPr>
      <w:r>
        <w:rPr>
          <w:rFonts w:ascii="Times New Roman" w:hAnsi="Times New Roman"/>
          <w:color w:val="000000"/>
        </w:rPr>
        <w:t>S</w:t>
      </w:r>
      <w:r w:rsidR="00D91094" w:rsidRPr="00D17396">
        <w:rPr>
          <w:rFonts w:ascii="Times New Roman" w:hAnsi="Times New Roman"/>
          <w:color w:val="000000"/>
        </w:rPr>
        <w:t>kaidrus, bespalvis arba blankiai geltonos spalvos</w:t>
      </w:r>
      <w:r>
        <w:rPr>
          <w:rFonts w:ascii="Times New Roman" w:hAnsi="Times New Roman"/>
          <w:color w:val="000000"/>
        </w:rPr>
        <w:t xml:space="preserve"> tirpalas</w:t>
      </w:r>
      <w:r w:rsidR="00D91094" w:rsidRPr="00D17396">
        <w:rPr>
          <w:rFonts w:ascii="Times New Roman" w:hAnsi="Times New Roman"/>
          <w:color w:val="000000"/>
        </w:rPr>
        <w:t>.</w:t>
      </w:r>
    </w:p>
    <w:p w14:paraId="19A6F8CF" w14:textId="77777777" w:rsidR="00D91094" w:rsidRPr="00D17396" w:rsidRDefault="00D91094" w:rsidP="00D17396">
      <w:pPr>
        <w:spacing w:line="240" w:lineRule="auto"/>
        <w:rPr>
          <w:rFonts w:ascii="Times New Roman" w:hAnsi="Times New Roman"/>
        </w:rPr>
      </w:pPr>
    </w:p>
    <w:p w14:paraId="35A3CAD5" w14:textId="77777777" w:rsidR="00D91094" w:rsidRPr="00D17396" w:rsidRDefault="00D91094" w:rsidP="00D17396">
      <w:pPr>
        <w:spacing w:line="240" w:lineRule="auto"/>
        <w:rPr>
          <w:rFonts w:ascii="Times New Roman" w:hAnsi="Times New Roman"/>
        </w:rPr>
      </w:pPr>
    </w:p>
    <w:p w14:paraId="67A9189B" w14:textId="77777777" w:rsidR="00D91094" w:rsidRPr="00D17396" w:rsidRDefault="00D91094" w:rsidP="00D17396">
      <w:pPr>
        <w:spacing w:line="240" w:lineRule="auto"/>
        <w:ind w:left="550" w:hanging="550"/>
        <w:rPr>
          <w:rFonts w:ascii="Times New Roman" w:hAnsi="Times New Roman"/>
          <w:b/>
        </w:rPr>
      </w:pPr>
      <w:r w:rsidRPr="00D17396">
        <w:rPr>
          <w:rFonts w:ascii="Times New Roman" w:hAnsi="Times New Roman"/>
          <w:b/>
        </w:rPr>
        <w:t>4.</w:t>
      </w:r>
      <w:r w:rsidRPr="00D17396">
        <w:rPr>
          <w:rFonts w:ascii="Times New Roman" w:hAnsi="Times New Roman"/>
          <w:b/>
        </w:rPr>
        <w:tab/>
        <w:t>KLINIKINĖ INFORMACIJA</w:t>
      </w:r>
    </w:p>
    <w:p w14:paraId="5D21DA3C" w14:textId="77777777" w:rsidR="00D91094" w:rsidRPr="00D17396" w:rsidRDefault="00D91094" w:rsidP="00D17396">
      <w:pPr>
        <w:spacing w:line="240" w:lineRule="auto"/>
        <w:rPr>
          <w:rFonts w:ascii="Times New Roman" w:hAnsi="Times New Roman"/>
        </w:rPr>
      </w:pPr>
    </w:p>
    <w:p w14:paraId="76BE0729" w14:textId="77777777" w:rsidR="00D91094" w:rsidRPr="00D17396" w:rsidRDefault="00D91094" w:rsidP="00D17396">
      <w:pPr>
        <w:spacing w:line="240" w:lineRule="auto"/>
        <w:ind w:left="550" w:hanging="550"/>
        <w:rPr>
          <w:rFonts w:ascii="Times New Roman" w:hAnsi="Times New Roman"/>
          <w:b/>
        </w:rPr>
      </w:pPr>
      <w:bookmarkStart w:id="0" w:name="_Ref16773225"/>
      <w:r w:rsidRPr="00D17396">
        <w:rPr>
          <w:rFonts w:ascii="Times New Roman" w:hAnsi="Times New Roman"/>
          <w:b/>
        </w:rPr>
        <w:t>4.1</w:t>
      </w:r>
      <w:r w:rsidRPr="00D17396">
        <w:rPr>
          <w:rFonts w:ascii="Times New Roman" w:hAnsi="Times New Roman"/>
          <w:b/>
        </w:rPr>
        <w:tab/>
        <w:t>Terapinės indikacijos</w:t>
      </w:r>
      <w:bookmarkEnd w:id="0"/>
    </w:p>
    <w:p w14:paraId="7325A827" w14:textId="77777777" w:rsidR="00D91094" w:rsidRPr="00D17396" w:rsidRDefault="00D91094" w:rsidP="00D17396">
      <w:pPr>
        <w:spacing w:line="240" w:lineRule="auto"/>
        <w:rPr>
          <w:rFonts w:ascii="Times New Roman" w:hAnsi="Times New Roman"/>
        </w:rPr>
      </w:pPr>
    </w:p>
    <w:p w14:paraId="06B0CE8B" w14:textId="77777777" w:rsidR="00D91094" w:rsidRPr="00D17396" w:rsidRDefault="00D91094" w:rsidP="00D17396">
      <w:pPr>
        <w:spacing w:line="240" w:lineRule="auto"/>
        <w:rPr>
          <w:rFonts w:ascii="Times New Roman" w:hAnsi="Times New Roman"/>
          <w:u w:val="single"/>
        </w:rPr>
      </w:pPr>
      <w:r w:rsidRPr="00D17396">
        <w:rPr>
          <w:rFonts w:ascii="Times New Roman" w:hAnsi="Times New Roman"/>
          <w:u w:val="single"/>
        </w:rPr>
        <w:t>Krūties vėžys</w:t>
      </w:r>
    </w:p>
    <w:p w14:paraId="47F04D0A" w14:textId="77777777" w:rsidR="00D91094" w:rsidRPr="00D17396" w:rsidRDefault="00D91094" w:rsidP="00D17396">
      <w:pPr>
        <w:spacing w:line="240" w:lineRule="auto"/>
        <w:rPr>
          <w:rFonts w:ascii="Times New Roman" w:hAnsi="Times New Roman"/>
        </w:rPr>
      </w:pPr>
    </w:p>
    <w:p w14:paraId="68C8485B" w14:textId="4D17DFE8" w:rsidR="00D91094" w:rsidRPr="00D17396" w:rsidRDefault="00D91094" w:rsidP="00D17396">
      <w:pPr>
        <w:numPr>
          <w:ilvl w:val="0"/>
          <w:numId w:val="1"/>
        </w:numPr>
        <w:autoSpaceDE w:val="0"/>
        <w:autoSpaceDN w:val="0"/>
        <w:adjustRightInd w:val="0"/>
        <w:spacing w:after="200" w:line="240" w:lineRule="auto"/>
        <w:ind w:left="567" w:hanging="567"/>
        <w:rPr>
          <w:rFonts w:ascii="Times New Roman" w:hAnsi="Times New Roman"/>
        </w:rPr>
      </w:pPr>
      <w:r w:rsidRPr="00D17396">
        <w:rPr>
          <w:rFonts w:ascii="Times New Roman" w:hAnsi="Times New Roman"/>
        </w:rPr>
        <w:t xml:space="preserve">Docetaxel Hospira </w:t>
      </w:r>
      <w:r w:rsidR="0032131A">
        <w:rPr>
          <w:rFonts w:ascii="Times New Roman" w:hAnsi="Times New Roman"/>
        </w:rPr>
        <w:t xml:space="preserve">derinyje </w:t>
      </w:r>
      <w:r w:rsidRPr="00D17396">
        <w:rPr>
          <w:rFonts w:ascii="Times New Roman" w:hAnsi="Times New Roman"/>
        </w:rPr>
        <w:t xml:space="preserve">su doksorubicinu ir ciklofosfamidu </w:t>
      </w:r>
      <w:r w:rsidR="0032131A">
        <w:rPr>
          <w:rFonts w:ascii="Times New Roman" w:hAnsi="Times New Roman"/>
        </w:rPr>
        <w:t xml:space="preserve">skirtas </w:t>
      </w:r>
      <w:r w:rsidRPr="00D17396">
        <w:rPr>
          <w:rFonts w:ascii="Times New Roman" w:hAnsi="Times New Roman"/>
        </w:rPr>
        <w:t>krūties vėžio</w:t>
      </w:r>
      <w:r w:rsidR="00684932">
        <w:rPr>
          <w:rFonts w:ascii="Times New Roman" w:hAnsi="Times New Roman"/>
        </w:rPr>
        <w:t xml:space="preserve"> </w:t>
      </w:r>
      <w:r w:rsidR="0032131A">
        <w:rPr>
          <w:rFonts w:ascii="Times New Roman" w:hAnsi="Times New Roman"/>
        </w:rPr>
        <w:t>adjuvantiniam</w:t>
      </w:r>
      <w:r w:rsidRPr="00D17396">
        <w:rPr>
          <w:rFonts w:ascii="Times New Roman" w:hAnsi="Times New Roman"/>
        </w:rPr>
        <w:t xml:space="preserve"> gydymui </w:t>
      </w:r>
      <w:r w:rsidR="0032131A" w:rsidRPr="00D17396">
        <w:rPr>
          <w:rFonts w:ascii="Times New Roman" w:hAnsi="Times New Roman"/>
        </w:rPr>
        <w:t>pacient</w:t>
      </w:r>
      <w:r w:rsidR="0032131A">
        <w:rPr>
          <w:rFonts w:ascii="Times New Roman" w:hAnsi="Times New Roman"/>
        </w:rPr>
        <w:t>a</w:t>
      </w:r>
      <w:r w:rsidR="0032131A" w:rsidRPr="00D17396">
        <w:rPr>
          <w:rFonts w:ascii="Times New Roman" w:hAnsi="Times New Roman"/>
        </w:rPr>
        <w:t>ms</w:t>
      </w:r>
      <w:r w:rsidRPr="00D17396">
        <w:rPr>
          <w:rFonts w:ascii="Times New Roman" w:hAnsi="Times New Roman"/>
        </w:rPr>
        <w:t>, sergan</w:t>
      </w:r>
      <w:r w:rsidR="0032131A">
        <w:rPr>
          <w:rFonts w:ascii="Times New Roman" w:hAnsi="Times New Roman"/>
        </w:rPr>
        <w:t>tiems</w:t>
      </w:r>
      <w:r w:rsidRPr="00D17396">
        <w:rPr>
          <w:rFonts w:ascii="Times New Roman" w:hAnsi="Times New Roman"/>
        </w:rPr>
        <w:t>:</w:t>
      </w:r>
    </w:p>
    <w:p w14:paraId="668CAF16" w14:textId="77777777" w:rsidR="00D91094" w:rsidRPr="00D17396" w:rsidRDefault="00D91094" w:rsidP="00D17396">
      <w:pPr>
        <w:numPr>
          <w:ilvl w:val="0"/>
          <w:numId w:val="2"/>
        </w:numPr>
        <w:autoSpaceDE w:val="0"/>
        <w:autoSpaceDN w:val="0"/>
        <w:adjustRightInd w:val="0"/>
        <w:spacing w:after="200" w:line="240" w:lineRule="auto"/>
        <w:ind w:left="1134" w:hanging="567"/>
        <w:rPr>
          <w:rFonts w:ascii="Times New Roman" w:hAnsi="Times New Roman"/>
        </w:rPr>
      </w:pPr>
      <w:r w:rsidRPr="00D17396">
        <w:rPr>
          <w:rFonts w:ascii="Times New Roman" w:hAnsi="Times New Roman"/>
        </w:rPr>
        <w:t>tinkamu operuoti krūties vėžiu, metastazavusiu į limfmazgius;</w:t>
      </w:r>
    </w:p>
    <w:p w14:paraId="3E25CBA3" w14:textId="77777777" w:rsidR="00D91094" w:rsidRPr="00D17396" w:rsidRDefault="00D91094" w:rsidP="00D17396">
      <w:pPr>
        <w:numPr>
          <w:ilvl w:val="0"/>
          <w:numId w:val="2"/>
        </w:numPr>
        <w:spacing w:after="200" w:line="240" w:lineRule="auto"/>
        <w:ind w:left="1134" w:hanging="567"/>
        <w:rPr>
          <w:rFonts w:ascii="Times New Roman" w:hAnsi="Times New Roman"/>
        </w:rPr>
      </w:pPr>
      <w:r w:rsidRPr="00D17396">
        <w:rPr>
          <w:rFonts w:ascii="Times New Roman" w:hAnsi="Times New Roman"/>
        </w:rPr>
        <w:t>tinkamu operuoti krūties vėžiu, nemetastazavusiu į limfmazgius.</w:t>
      </w:r>
    </w:p>
    <w:p w14:paraId="4B021497" w14:textId="77777777" w:rsidR="00D91094" w:rsidRPr="00D17396" w:rsidRDefault="00D91094" w:rsidP="00BF3D44">
      <w:pPr>
        <w:spacing w:line="240" w:lineRule="auto"/>
        <w:rPr>
          <w:rFonts w:ascii="Times New Roman" w:hAnsi="Times New Roman"/>
        </w:rPr>
      </w:pPr>
    </w:p>
    <w:p w14:paraId="3E7193A2" w14:textId="3510A9A2" w:rsidR="0032131A" w:rsidRPr="00D17396" w:rsidRDefault="00D91094" w:rsidP="0032131A">
      <w:pPr>
        <w:autoSpaceDE w:val="0"/>
        <w:autoSpaceDN w:val="0"/>
        <w:adjustRightInd w:val="0"/>
        <w:spacing w:line="240" w:lineRule="auto"/>
        <w:ind w:left="567"/>
        <w:rPr>
          <w:rFonts w:ascii="Times New Roman" w:hAnsi="Times New Roman"/>
        </w:rPr>
      </w:pPr>
      <w:r w:rsidRPr="00D17396">
        <w:rPr>
          <w:rFonts w:ascii="Times New Roman" w:hAnsi="Times New Roman"/>
        </w:rPr>
        <w:lastRenderedPageBreak/>
        <w:t>Pacient</w:t>
      </w:r>
      <w:r w:rsidR="0032131A">
        <w:rPr>
          <w:rFonts w:ascii="Times New Roman" w:hAnsi="Times New Roman"/>
        </w:rPr>
        <w:t>a</w:t>
      </w:r>
      <w:r w:rsidRPr="00D17396">
        <w:rPr>
          <w:rFonts w:ascii="Times New Roman" w:hAnsi="Times New Roman"/>
        </w:rPr>
        <w:t>ms, sergan</w:t>
      </w:r>
      <w:r w:rsidR="0032131A">
        <w:rPr>
          <w:rFonts w:ascii="Times New Roman" w:hAnsi="Times New Roman"/>
        </w:rPr>
        <w:t>tiems</w:t>
      </w:r>
      <w:r w:rsidRPr="00D17396">
        <w:rPr>
          <w:rFonts w:ascii="Times New Roman" w:hAnsi="Times New Roman"/>
        </w:rPr>
        <w:t xml:space="preserve"> tinkamu operuoti į limfmazgius nemetastazavusiu krūties vėžiu, </w:t>
      </w:r>
      <w:r w:rsidR="0032131A">
        <w:rPr>
          <w:rFonts w:ascii="Times New Roman" w:hAnsi="Times New Roman"/>
        </w:rPr>
        <w:t>adjuvantinis</w:t>
      </w:r>
      <w:r w:rsidR="0032131A" w:rsidRPr="0032131A">
        <w:rPr>
          <w:rFonts w:ascii="Times New Roman" w:hAnsi="Times New Roman"/>
        </w:rPr>
        <w:t xml:space="preserve"> </w:t>
      </w:r>
      <w:r w:rsidR="0032131A" w:rsidRPr="00D17396">
        <w:rPr>
          <w:rFonts w:ascii="Times New Roman" w:hAnsi="Times New Roman"/>
        </w:rPr>
        <w:t>gydymas gali būti taikomas tik tuo atveju, jei pagal tarptautinius ankstyvo krūties vėžio pradinio</w:t>
      </w:r>
    </w:p>
    <w:p w14:paraId="263973E9" w14:textId="06F8D797" w:rsidR="0032131A" w:rsidRPr="00D17396" w:rsidRDefault="0032131A" w:rsidP="0032131A">
      <w:pPr>
        <w:spacing w:line="240" w:lineRule="auto"/>
        <w:ind w:left="567"/>
        <w:rPr>
          <w:rFonts w:ascii="Times New Roman" w:hAnsi="Times New Roman"/>
        </w:rPr>
      </w:pPr>
      <w:r w:rsidRPr="00D17396">
        <w:rPr>
          <w:rFonts w:ascii="Times New Roman" w:hAnsi="Times New Roman"/>
        </w:rPr>
        <w:t>gydymo kriterijus, ši</w:t>
      </w:r>
      <w:r>
        <w:rPr>
          <w:rFonts w:ascii="Times New Roman" w:hAnsi="Times New Roman"/>
        </w:rPr>
        <w:t>e</w:t>
      </w:r>
      <w:r w:rsidRPr="00D17396">
        <w:rPr>
          <w:rFonts w:ascii="Times New Roman" w:hAnsi="Times New Roman"/>
        </w:rPr>
        <w:t>ms pacient</w:t>
      </w:r>
      <w:r>
        <w:rPr>
          <w:rFonts w:ascii="Times New Roman" w:hAnsi="Times New Roman"/>
        </w:rPr>
        <w:t>a</w:t>
      </w:r>
      <w:r w:rsidRPr="00D17396">
        <w:rPr>
          <w:rFonts w:ascii="Times New Roman" w:hAnsi="Times New Roman"/>
        </w:rPr>
        <w:t>ms galima chemoterapija (žr. 5.1 skyrių).</w:t>
      </w:r>
    </w:p>
    <w:p w14:paraId="4C0E17B6" w14:textId="77777777" w:rsidR="00D91094" w:rsidRPr="00D17396" w:rsidRDefault="00D91094" w:rsidP="00D17396">
      <w:pPr>
        <w:spacing w:line="240" w:lineRule="auto"/>
        <w:rPr>
          <w:rFonts w:ascii="Times New Roman" w:hAnsi="Times New Roman"/>
        </w:rPr>
      </w:pPr>
    </w:p>
    <w:p w14:paraId="53B08BD0" w14:textId="0DF49A82"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tab/>
      </w:r>
      <w:r w:rsidR="0032131A" w:rsidRPr="0032131A">
        <w:rPr>
          <w:rFonts w:ascii="Times New Roman" w:hAnsi="Times New Roman"/>
        </w:rPr>
        <w:t xml:space="preserve">Docetaxel Hospira derinyje su doksorubicinu skirtas </w:t>
      </w:r>
      <w:r w:rsidR="0032131A">
        <w:rPr>
          <w:rFonts w:ascii="Times New Roman" w:hAnsi="Times New Roman"/>
        </w:rPr>
        <w:t>a</w:t>
      </w:r>
      <w:r w:rsidRPr="00D17396">
        <w:rPr>
          <w:rFonts w:ascii="Times New Roman" w:hAnsi="Times New Roman"/>
        </w:rPr>
        <w:t>nksčiau citotoksiniais</w:t>
      </w:r>
      <w:r w:rsidR="0032131A">
        <w:rPr>
          <w:rFonts w:ascii="Times New Roman" w:hAnsi="Times New Roman"/>
        </w:rPr>
        <w:t xml:space="preserve"> vaistiniais</w:t>
      </w:r>
      <w:r w:rsidRPr="00D17396">
        <w:rPr>
          <w:rFonts w:ascii="Times New Roman" w:hAnsi="Times New Roman"/>
        </w:rPr>
        <w:t xml:space="preserve"> preparatais negydyto lokaliai progresavusio arba metastazavusio krūties vėžio gydym</w:t>
      </w:r>
      <w:r w:rsidR="0032131A">
        <w:rPr>
          <w:rFonts w:ascii="Times New Roman" w:hAnsi="Times New Roman"/>
        </w:rPr>
        <w:t>ui.</w:t>
      </w:r>
      <w:r w:rsidRPr="00D17396">
        <w:rPr>
          <w:rFonts w:ascii="Times New Roman" w:hAnsi="Times New Roman"/>
        </w:rPr>
        <w:t xml:space="preserve"> </w:t>
      </w:r>
    </w:p>
    <w:p w14:paraId="36F09D94" w14:textId="77777777" w:rsidR="00D91094" w:rsidRPr="00D17396" w:rsidRDefault="00D91094" w:rsidP="00D17396">
      <w:pPr>
        <w:tabs>
          <w:tab w:val="left" w:pos="567"/>
        </w:tabs>
        <w:spacing w:line="240" w:lineRule="auto"/>
        <w:ind w:left="567" w:hanging="567"/>
        <w:rPr>
          <w:rFonts w:ascii="Times New Roman" w:hAnsi="Times New Roman"/>
        </w:rPr>
      </w:pPr>
    </w:p>
    <w:p w14:paraId="47DA09A3" w14:textId="47B96F9D"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monoterapija skirta </w:t>
      </w:r>
      <w:r w:rsidR="0032131A">
        <w:rPr>
          <w:rFonts w:ascii="Times New Roman" w:hAnsi="Times New Roman"/>
        </w:rPr>
        <w:t>l</w:t>
      </w:r>
      <w:r w:rsidRPr="00D17396">
        <w:rPr>
          <w:rFonts w:ascii="Times New Roman" w:hAnsi="Times New Roman"/>
        </w:rPr>
        <w:t xml:space="preserve">okaliai progresavusio arba metastazavusio krūties vėžio </w:t>
      </w:r>
      <w:r w:rsidR="0032131A">
        <w:rPr>
          <w:rFonts w:ascii="Times New Roman" w:hAnsi="Times New Roman"/>
        </w:rPr>
        <w:t>gydymui</w:t>
      </w:r>
      <w:r w:rsidRPr="00D17396">
        <w:rPr>
          <w:rFonts w:ascii="Times New Roman" w:hAnsi="Times New Roman"/>
        </w:rPr>
        <w:t xml:space="preserve"> tuo atveju, jeigu citotoksinė chemoterapija, kurios sudėtyje buvo antraciklinas arba alkilinantis preparatas, buvo neveiksminga.</w:t>
      </w:r>
    </w:p>
    <w:p w14:paraId="12B08803" w14:textId="77777777" w:rsidR="00D91094" w:rsidRPr="00D17396" w:rsidRDefault="00D91094" w:rsidP="00D17396">
      <w:pPr>
        <w:tabs>
          <w:tab w:val="left" w:pos="567"/>
        </w:tabs>
        <w:spacing w:line="240" w:lineRule="auto"/>
        <w:ind w:left="567" w:hanging="567"/>
        <w:rPr>
          <w:rFonts w:ascii="Times New Roman" w:hAnsi="Times New Roman"/>
        </w:rPr>
      </w:pPr>
    </w:p>
    <w:p w14:paraId="195E8DBE" w14:textId="07CC1416" w:rsidR="00D91094" w:rsidRPr="00D17396" w:rsidRDefault="00D91094" w:rsidP="00D17396">
      <w:pPr>
        <w:tabs>
          <w:tab w:val="left" w:pos="567"/>
        </w:tabs>
        <w:autoSpaceDE w:val="0"/>
        <w:autoSpaceDN w:val="0"/>
        <w:adjustRightInd w:val="0"/>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derinyje su trastuzumabu skirtas </w:t>
      </w:r>
      <w:r w:rsidR="0032131A">
        <w:rPr>
          <w:rFonts w:ascii="Times New Roman" w:hAnsi="Times New Roman"/>
        </w:rPr>
        <w:t>m</w:t>
      </w:r>
      <w:r w:rsidRPr="00D17396">
        <w:rPr>
          <w:rFonts w:ascii="Times New Roman" w:hAnsi="Times New Roman"/>
        </w:rPr>
        <w:t>etastazavusio krūties vėžio gydym</w:t>
      </w:r>
      <w:r w:rsidR="0032131A">
        <w:rPr>
          <w:rFonts w:ascii="Times New Roman" w:hAnsi="Times New Roman"/>
        </w:rPr>
        <w:t>ui</w:t>
      </w:r>
      <w:r w:rsidRPr="00D17396">
        <w:rPr>
          <w:rFonts w:ascii="Times New Roman" w:hAnsi="Times New Roman"/>
        </w:rPr>
        <w:t xml:space="preserve"> , jei nustatyta per didelė naviko HER 2 ekspresija, o metastazavusio vėžio chemoterapija anksčiau netaikyta. </w:t>
      </w:r>
    </w:p>
    <w:p w14:paraId="5B7083C5" w14:textId="77777777" w:rsidR="00D91094" w:rsidRPr="00D17396" w:rsidRDefault="00D91094" w:rsidP="00D17396">
      <w:pPr>
        <w:tabs>
          <w:tab w:val="left" w:pos="567"/>
        </w:tabs>
        <w:spacing w:line="240" w:lineRule="auto"/>
        <w:ind w:left="567" w:hanging="567"/>
        <w:rPr>
          <w:rFonts w:ascii="Times New Roman" w:hAnsi="Times New Roman"/>
        </w:rPr>
      </w:pPr>
    </w:p>
    <w:p w14:paraId="067BFCEE" w14:textId="4CC2F563"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derinyje su kapecitabinu skirtas </w:t>
      </w:r>
      <w:r w:rsidR="0032131A">
        <w:rPr>
          <w:rFonts w:ascii="Times New Roman" w:hAnsi="Times New Roman"/>
        </w:rPr>
        <w:t>l</w:t>
      </w:r>
      <w:r w:rsidRPr="00D17396">
        <w:rPr>
          <w:rFonts w:ascii="Times New Roman" w:hAnsi="Times New Roman"/>
        </w:rPr>
        <w:t>okaliai progresavusio arba metastazavusio krūties vėžio gydym</w:t>
      </w:r>
      <w:r w:rsidR="0032131A">
        <w:rPr>
          <w:rFonts w:ascii="Times New Roman" w:hAnsi="Times New Roman"/>
        </w:rPr>
        <w:t>ui</w:t>
      </w:r>
      <w:r w:rsidRPr="00D17396">
        <w:rPr>
          <w:rFonts w:ascii="Times New Roman" w:hAnsi="Times New Roman"/>
        </w:rPr>
        <w:t xml:space="preserve">  tuo atveju, jeigu citotoksinė chemoterapija, kurios sudėtyje buvo antraciklinas, buvo neveiksminga.</w:t>
      </w:r>
    </w:p>
    <w:p w14:paraId="5DA2DA33" w14:textId="77777777" w:rsidR="00D91094" w:rsidRPr="00D17396" w:rsidRDefault="00D91094" w:rsidP="00D17396">
      <w:pPr>
        <w:tabs>
          <w:tab w:val="left" w:pos="567"/>
        </w:tabs>
        <w:spacing w:line="240" w:lineRule="auto"/>
        <w:rPr>
          <w:rFonts w:ascii="Times New Roman" w:hAnsi="Times New Roman"/>
        </w:rPr>
      </w:pPr>
    </w:p>
    <w:p w14:paraId="4B99C904"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Nesmulkialąstelinis plaučių vėžys</w:t>
      </w:r>
    </w:p>
    <w:p w14:paraId="65C18D45" w14:textId="77777777" w:rsidR="00D91094" w:rsidRPr="00D17396" w:rsidRDefault="00D91094" w:rsidP="00D17396">
      <w:pPr>
        <w:spacing w:line="240" w:lineRule="auto"/>
        <w:rPr>
          <w:rFonts w:ascii="Times New Roman" w:hAnsi="Times New Roman"/>
        </w:rPr>
      </w:pPr>
    </w:p>
    <w:p w14:paraId="4D5582B5" w14:textId="0E64294E"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skirtas </w:t>
      </w:r>
      <w:r w:rsidR="0032131A">
        <w:rPr>
          <w:rFonts w:ascii="Times New Roman" w:hAnsi="Times New Roman"/>
        </w:rPr>
        <w:t>l</w:t>
      </w:r>
      <w:r w:rsidRPr="00D17396">
        <w:rPr>
          <w:rFonts w:ascii="Times New Roman" w:hAnsi="Times New Roman"/>
        </w:rPr>
        <w:t>okaliai progresavusio arba metastazavusio nesmulkialąstelinio plaučių vėžio gydym</w:t>
      </w:r>
      <w:r w:rsidR="0032131A">
        <w:rPr>
          <w:rFonts w:ascii="Times New Roman" w:hAnsi="Times New Roman"/>
        </w:rPr>
        <w:t>ui</w:t>
      </w:r>
      <w:r w:rsidRPr="00D17396">
        <w:rPr>
          <w:rFonts w:ascii="Times New Roman" w:hAnsi="Times New Roman"/>
        </w:rPr>
        <w:t xml:space="preserve"> tuo atveju, jeigu ankstesnė chemoterapija buvo neveiksminga.</w:t>
      </w:r>
    </w:p>
    <w:p w14:paraId="64843025" w14:textId="77777777" w:rsidR="00D91094" w:rsidRPr="00D17396" w:rsidRDefault="00D91094" w:rsidP="00D17396">
      <w:pPr>
        <w:tabs>
          <w:tab w:val="left" w:pos="567"/>
        </w:tabs>
        <w:spacing w:line="240" w:lineRule="auto"/>
        <w:ind w:left="567" w:hanging="567"/>
        <w:rPr>
          <w:rFonts w:ascii="Times New Roman" w:hAnsi="Times New Roman"/>
        </w:rPr>
      </w:pPr>
    </w:p>
    <w:p w14:paraId="3E37E5D7" w14:textId="6706963B"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derinyje su cisplatina skirtas </w:t>
      </w:r>
      <w:r w:rsidR="00087F64">
        <w:rPr>
          <w:rFonts w:ascii="Times New Roman" w:hAnsi="Times New Roman"/>
        </w:rPr>
        <w:t>a</w:t>
      </w:r>
      <w:r w:rsidR="00087F64" w:rsidRPr="00D17396">
        <w:rPr>
          <w:rFonts w:ascii="Times New Roman" w:hAnsi="Times New Roman"/>
        </w:rPr>
        <w:t xml:space="preserve">nksčiau </w:t>
      </w:r>
      <w:r w:rsidRPr="00D17396">
        <w:rPr>
          <w:rFonts w:ascii="Times New Roman" w:hAnsi="Times New Roman"/>
        </w:rPr>
        <w:t>chemoterapiniais preparatais negydyto neoperuotino lokal</w:t>
      </w:r>
      <w:r w:rsidR="0032131A">
        <w:rPr>
          <w:rFonts w:ascii="Times New Roman" w:hAnsi="Times New Roman"/>
        </w:rPr>
        <w:t>iai</w:t>
      </w:r>
      <w:r w:rsidRPr="00D17396">
        <w:rPr>
          <w:rFonts w:ascii="Times New Roman" w:hAnsi="Times New Roman"/>
        </w:rPr>
        <w:t xml:space="preserve"> progresavusio arba metastazavusio nesmulkialąstelinio plaučių vėžio gydym</w:t>
      </w:r>
      <w:r w:rsidR="0032131A">
        <w:rPr>
          <w:rFonts w:ascii="Times New Roman" w:hAnsi="Times New Roman"/>
        </w:rPr>
        <w:t>ui</w:t>
      </w:r>
      <w:r w:rsidRPr="00D17396">
        <w:rPr>
          <w:rFonts w:ascii="Times New Roman" w:hAnsi="Times New Roman"/>
        </w:rPr>
        <w:t>.</w:t>
      </w:r>
    </w:p>
    <w:p w14:paraId="01794040" w14:textId="77777777" w:rsidR="00D91094" w:rsidRPr="00D17396" w:rsidRDefault="00D91094" w:rsidP="00D17396">
      <w:pPr>
        <w:tabs>
          <w:tab w:val="left" w:pos="567"/>
        </w:tabs>
        <w:spacing w:line="240" w:lineRule="auto"/>
        <w:rPr>
          <w:rFonts w:ascii="Times New Roman" w:hAnsi="Times New Roman"/>
        </w:rPr>
      </w:pPr>
    </w:p>
    <w:p w14:paraId="23A2943E"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Prostatos vėžys</w:t>
      </w:r>
    </w:p>
    <w:p w14:paraId="2F1DE2D2" w14:textId="77777777" w:rsidR="00D91094" w:rsidRPr="00D17396" w:rsidRDefault="00D91094" w:rsidP="00D17396">
      <w:pPr>
        <w:spacing w:line="240" w:lineRule="auto"/>
        <w:rPr>
          <w:rFonts w:ascii="Times New Roman" w:hAnsi="Times New Roman"/>
        </w:rPr>
      </w:pPr>
    </w:p>
    <w:p w14:paraId="28935E88" w14:textId="127AA1DD"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derinyje su prednizonu ar prednizolonu skirtas </w:t>
      </w:r>
      <w:r w:rsidR="0032131A">
        <w:rPr>
          <w:rFonts w:ascii="Times New Roman" w:hAnsi="Times New Roman"/>
        </w:rPr>
        <w:t>h</w:t>
      </w:r>
      <w:r w:rsidRPr="00D17396">
        <w:rPr>
          <w:rFonts w:ascii="Times New Roman" w:hAnsi="Times New Roman"/>
        </w:rPr>
        <w:t>ormonams atsparaus metastazavusio prostatos vėžio gydym</w:t>
      </w:r>
      <w:r w:rsidR="0032131A">
        <w:rPr>
          <w:rFonts w:ascii="Times New Roman" w:hAnsi="Times New Roman"/>
        </w:rPr>
        <w:t>ui</w:t>
      </w:r>
      <w:r w:rsidRPr="00D17396">
        <w:rPr>
          <w:rFonts w:ascii="Times New Roman" w:hAnsi="Times New Roman"/>
        </w:rPr>
        <w:t>.</w:t>
      </w:r>
    </w:p>
    <w:p w14:paraId="389E4722" w14:textId="77777777" w:rsidR="00D91094" w:rsidRPr="00D17396" w:rsidRDefault="00D91094" w:rsidP="00D17396">
      <w:pPr>
        <w:tabs>
          <w:tab w:val="left" w:pos="567"/>
        </w:tabs>
        <w:spacing w:line="240" w:lineRule="auto"/>
        <w:rPr>
          <w:rFonts w:ascii="Times New Roman" w:hAnsi="Times New Roman"/>
        </w:rPr>
      </w:pPr>
    </w:p>
    <w:p w14:paraId="2B1BBCA1"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Skrandžio adenokarcinoma</w:t>
      </w:r>
    </w:p>
    <w:p w14:paraId="62204367" w14:textId="77777777" w:rsidR="00D91094" w:rsidRPr="00D17396" w:rsidRDefault="00D91094" w:rsidP="00D17396">
      <w:pPr>
        <w:tabs>
          <w:tab w:val="left" w:pos="567"/>
        </w:tabs>
        <w:spacing w:line="240" w:lineRule="auto"/>
        <w:rPr>
          <w:rFonts w:ascii="Times New Roman" w:hAnsi="Times New Roman"/>
          <w:u w:val="single"/>
        </w:rPr>
      </w:pPr>
    </w:p>
    <w:p w14:paraId="0AC6BB3C" w14:textId="7264BBB9"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32131A" w:rsidRPr="0032131A">
        <w:rPr>
          <w:rFonts w:ascii="Times New Roman" w:hAnsi="Times New Roman"/>
        </w:rPr>
        <w:t xml:space="preserve">Docetaxel Hospira derinyje su 5 fluorouracilu skirtas </w:t>
      </w:r>
      <w:r w:rsidR="0032131A">
        <w:rPr>
          <w:rFonts w:ascii="Times New Roman" w:hAnsi="Times New Roman"/>
        </w:rPr>
        <w:t>m</w:t>
      </w:r>
      <w:r w:rsidRPr="00D17396">
        <w:rPr>
          <w:rFonts w:ascii="Times New Roman" w:hAnsi="Times New Roman"/>
        </w:rPr>
        <w:t>etastazavusios skrandžio adenokarcinomos, įskaitant skrandžio ir stemplės jungties adenokarcinomą, gydym</w:t>
      </w:r>
      <w:r w:rsidR="0032131A">
        <w:rPr>
          <w:rFonts w:ascii="Times New Roman" w:hAnsi="Times New Roman"/>
        </w:rPr>
        <w:t>ui</w:t>
      </w:r>
      <w:r w:rsidRPr="00D17396">
        <w:rPr>
          <w:rFonts w:ascii="Times New Roman" w:hAnsi="Times New Roman"/>
        </w:rPr>
        <w:t>, jei metastazavusio vėžio chemoterapija anksčiau netaikyta.</w:t>
      </w:r>
    </w:p>
    <w:p w14:paraId="0509A718" w14:textId="77777777" w:rsidR="00D91094" w:rsidRPr="00D17396" w:rsidRDefault="00D91094" w:rsidP="00D17396">
      <w:pPr>
        <w:tabs>
          <w:tab w:val="left" w:pos="567"/>
        </w:tabs>
        <w:spacing w:line="240" w:lineRule="auto"/>
        <w:rPr>
          <w:rFonts w:ascii="Times New Roman" w:hAnsi="Times New Roman"/>
        </w:rPr>
      </w:pPr>
    </w:p>
    <w:p w14:paraId="5E5C0355"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Galvos ir kaklo vėžys</w:t>
      </w:r>
    </w:p>
    <w:p w14:paraId="0AF8B5E4" w14:textId="77777777" w:rsidR="00D91094" w:rsidRPr="00D17396" w:rsidRDefault="00D91094" w:rsidP="00D17396">
      <w:pPr>
        <w:spacing w:line="240" w:lineRule="auto"/>
        <w:rPr>
          <w:rFonts w:ascii="Times New Roman" w:hAnsi="Times New Roman"/>
        </w:rPr>
      </w:pPr>
    </w:p>
    <w:p w14:paraId="02668F6C" w14:textId="3897B4E9"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7C196C" w:rsidRPr="007C196C">
        <w:rPr>
          <w:rFonts w:ascii="Times New Roman" w:hAnsi="Times New Roman"/>
        </w:rPr>
        <w:t xml:space="preserve">Docetaxel Hospira derinyje su cisplatina ir 5-fluorouracilu skirtas </w:t>
      </w:r>
      <w:r w:rsidR="007C196C">
        <w:rPr>
          <w:rFonts w:ascii="Times New Roman" w:hAnsi="Times New Roman"/>
        </w:rPr>
        <w:t>l</w:t>
      </w:r>
      <w:r w:rsidRPr="00D17396">
        <w:rPr>
          <w:rFonts w:ascii="Times New Roman" w:hAnsi="Times New Roman"/>
        </w:rPr>
        <w:t>okaliai progresavusios plokščialąstelinės galvos ir kaklo karcinomos gydym</w:t>
      </w:r>
      <w:r w:rsidR="007C196C">
        <w:rPr>
          <w:rFonts w:ascii="Times New Roman" w:hAnsi="Times New Roman"/>
        </w:rPr>
        <w:t>ui</w:t>
      </w:r>
      <w:r w:rsidRPr="00D17396">
        <w:rPr>
          <w:rFonts w:ascii="Times New Roman" w:hAnsi="Times New Roman"/>
        </w:rPr>
        <w:t xml:space="preserve">. </w:t>
      </w:r>
    </w:p>
    <w:p w14:paraId="3398E06D" w14:textId="77777777" w:rsidR="00D91094" w:rsidRPr="00D17396" w:rsidRDefault="00D91094" w:rsidP="00D17396">
      <w:pPr>
        <w:tabs>
          <w:tab w:val="left" w:pos="567"/>
        </w:tabs>
        <w:spacing w:line="240" w:lineRule="auto"/>
        <w:rPr>
          <w:rFonts w:ascii="Times New Roman" w:hAnsi="Times New Roman"/>
          <w:b/>
        </w:rPr>
      </w:pPr>
    </w:p>
    <w:p w14:paraId="0AE6864D"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b/>
        </w:rPr>
        <w:t>4.2</w:t>
      </w:r>
      <w:r w:rsidRPr="00D17396">
        <w:rPr>
          <w:rFonts w:ascii="Times New Roman" w:hAnsi="Times New Roman"/>
          <w:b/>
        </w:rPr>
        <w:tab/>
        <w:t>Dozavimas ir vartojimo metodas</w:t>
      </w:r>
    </w:p>
    <w:p w14:paraId="48BAF424" w14:textId="77777777" w:rsidR="00D91094" w:rsidRPr="00D17396" w:rsidRDefault="00D91094" w:rsidP="00D17396">
      <w:pPr>
        <w:spacing w:line="240" w:lineRule="auto"/>
        <w:rPr>
          <w:rFonts w:ascii="Times New Roman" w:hAnsi="Times New Roman"/>
        </w:rPr>
      </w:pPr>
    </w:p>
    <w:p w14:paraId="4734DD73" w14:textId="77777777" w:rsidR="00D91094" w:rsidRPr="00D17396" w:rsidRDefault="00D91094" w:rsidP="00D17396">
      <w:pPr>
        <w:spacing w:line="240" w:lineRule="auto"/>
        <w:rPr>
          <w:rFonts w:ascii="Times New Roman" w:hAnsi="Times New Roman"/>
        </w:rPr>
      </w:pPr>
      <w:r w:rsidRPr="00D17396">
        <w:rPr>
          <w:rFonts w:ascii="Times New Roman" w:hAnsi="Times New Roman"/>
        </w:rPr>
        <w:t xml:space="preserve">Docetaxel Hospira galima vartoti tik į veną. </w:t>
      </w:r>
    </w:p>
    <w:p w14:paraId="52204C7C" w14:textId="77777777" w:rsidR="00D91094" w:rsidRPr="00D17396" w:rsidRDefault="00D91094" w:rsidP="00D17396">
      <w:pPr>
        <w:tabs>
          <w:tab w:val="left" w:pos="567"/>
        </w:tabs>
        <w:spacing w:line="240" w:lineRule="auto"/>
        <w:rPr>
          <w:rFonts w:ascii="Times New Roman" w:hAnsi="Times New Roman"/>
        </w:rPr>
      </w:pPr>
    </w:p>
    <w:p w14:paraId="3C23045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Docetakseliu galima gydyti tik skyriuose, specializuotuose gydyti citotoksine chemoterapija. Jo galima infuzuoti tik gydytojui, turinčiam gydymo priešvėžine chemoterapija kvalifikaciją, prižiūrint (žr. 6.6 skyrių).</w:t>
      </w:r>
    </w:p>
    <w:p w14:paraId="266B6364" w14:textId="77777777" w:rsidR="00D91094" w:rsidRPr="00D17396" w:rsidRDefault="00D91094" w:rsidP="00D17396">
      <w:pPr>
        <w:tabs>
          <w:tab w:val="left" w:pos="567"/>
        </w:tabs>
        <w:spacing w:line="240" w:lineRule="auto"/>
        <w:rPr>
          <w:rFonts w:ascii="Times New Roman" w:hAnsi="Times New Roman"/>
        </w:rPr>
      </w:pPr>
    </w:p>
    <w:p w14:paraId="00D0B39F"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Rekomenduojamas dozavimas</w:t>
      </w:r>
    </w:p>
    <w:p w14:paraId="6187886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Gydant krūties vėžį, nesmulkialąstelinį plaučių vėžį, skrandžio ar galvos ir kaklo vėžį, galima taikyti 3 parų premedikaciją geriamaisiais kortikosteroidų preparatais, pvz., 16 mg deksametazono paros doze (t. y. po 8 mg 2 kartus per parą), išskyrus atvejus, kai yra kontraindikacijų. Premedikaciją reikia pradėti likus parai iki docetakselio infuzijos (žr. 4.4 skyrių). Hematologinio toksiškumo rizikai mažinti galima taikyti profilaktinį gydymą G-CSF. </w:t>
      </w:r>
    </w:p>
    <w:p w14:paraId="278855E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Docetakselio ir prednizono arba prednizolono deriniu gydant prostatos vėžį, rekomenduojama premedikuoti deksametazonu, kurio 8 mg dozę reikia gerti likus 12 val., 3 val. ir 1 val. iki docetakselio infuzijos (žr. 4.4 skyrių).</w:t>
      </w:r>
    </w:p>
    <w:p w14:paraId="34550BC3" w14:textId="77777777" w:rsidR="00D91094" w:rsidRPr="00D17396" w:rsidRDefault="00D91094" w:rsidP="00D17396">
      <w:pPr>
        <w:tabs>
          <w:tab w:val="left" w:pos="567"/>
        </w:tabs>
        <w:spacing w:line="240" w:lineRule="auto"/>
        <w:rPr>
          <w:rFonts w:ascii="Times New Roman" w:hAnsi="Times New Roman"/>
        </w:rPr>
      </w:pPr>
    </w:p>
    <w:p w14:paraId="3DB1073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Reikiama Docetaxel Hospira dozė į veną lašinama 1 val. kas 3 savaitės.</w:t>
      </w:r>
    </w:p>
    <w:p w14:paraId="4B6DA3FD" w14:textId="77777777" w:rsidR="00D91094" w:rsidRPr="00D17396" w:rsidRDefault="00D91094" w:rsidP="00D17396">
      <w:pPr>
        <w:tabs>
          <w:tab w:val="left" w:pos="567"/>
        </w:tabs>
        <w:spacing w:line="240" w:lineRule="auto"/>
        <w:rPr>
          <w:rFonts w:ascii="Times New Roman" w:hAnsi="Times New Roman"/>
        </w:rPr>
      </w:pPr>
    </w:p>
    <w:p w14:paraId="4838FBCC"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Krūties vėžys</w:t>
      </w:r>
    </w:p>
    <w:p w14:paraId="4D20A79C"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Adjuvantiniam operabilaus krūties vėžio, į limfmazgius metastazavusio ir į limfmazgius nemetastazavusio, gydymui 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Ji kas 3 savaitės infuzuojama į veną, praėjus 1 val. po 50 mg/m</w:t>
      </w:r>
      <w:r w:rsidRPr="00D17396">
        <w:rPr>
          <w:rFonts w:ascii="Times New Roman" w:hAnsi="Times New Roman"/>
          <w:vertAlign w:val="superscript"/>
        </w:rPr>
        <w:t>2</w:t>
      </w:r>
      <w:r w:rsidRPr="00D17396">
        <w:rPr>
          <w:rFonts w:ascii="Times New Roman" w:hAnsi="Times New Roman"/>
        </w:rPr>
        <w:t xml:space="preserve"> kūno paviršiaus doksorubicino ir 500 mg/m</w:t>
      </w:r>
      <w:r w:rsidRPr="00D17396">
        <w:rPr>
          <w:rFonts w:ascii="Times New Roman" w:hAnsi="Times New Roman"/>
          <w:vertAlign w:val="superscript"/>
        </w:rPr>
        <w:t>2</w:t>
      </w:r>
      <w:r w:rsidRPr="00D17396">
        <w:rPr>
          <w:rFonts w:ascii="Times New Roman" w:hAnsi="Times New Roman"/>
        </w:rPr>
        <w:t xml:space="preserve"> kūno paviršiaus ciklofosfamido dozių pavartojimo. Iš viso taikomi 6 tokie gydymo ciklai (žr. ir poskyrį „Dozės keitimas gydymo metu“). </w:t>
      </w:r>
    </w:p>
    <w:p w14:paraId="78CAF817" w14:textId="77777777" w:rsidR="00D91094" w:rsidRPr="00D17396" w:rsidRDefault="00D91094" w:rsidP="00D17396">
      <w:pPr>
        <w:tabs>
          <w:tab w:val="left" w:pos="567"/>
        </w:tabs>
        <w:spacing w:line="240" w:lineRule="auto"/>
        <w:rPr>
          <w:rFonts w:ascii="Times New Roman" w:hAnsi="Times New Roman"/>
          <w:i/>
          <w:u w:val="single"/>
        </w:rPr>
      </w:pPr>
      <w:r w:rsidRPr="00D17396">
        <w:rPr>
          <w:rFonts w:ascii="Times New Roman" w:hAnsi="Times New Roman"/>
        </w:rPr>
        <w:t>Lokalaus progresavusio arba metastazavusio krūties vėžio monoterapijai rekomenduojama docetakselio dozė yra 100 mg/m</w:t>
      </w:r>
      <w:r w:rsidRPr="00D17396">
        <w:rPr>
          <w:rFonts w:ascii="Times New Roman" w:hAnsi="Times New Roman"/>
          <w:vertAlign w:val="superscript"/>
        </w:rPr>
        <w:t>2</w:t>
      </w:r>
      <w:r w:rsidRPr="00D17396">
        <w:rPr>
          <w:rFonts w:ascii="Times New Roman" w:hAnsi="Times New Roman"/>
        </w:rPr>
        <w:t xml:space="preserve"> kūno paviršiaus. Pirmaeilei terapijai 75 mg/m</w:t>
      </w:r>
      <w:r w:rsidRPr="00D17396">
        <w:rPr>
          <w:rFonts w:ascii="Times New Roman" w:hAnsi="Times New Roman"/>
          <w:vertAlign w:val="superscript"/>
        </w:rPr>
        <w:t>2</w:t>
      </w:r>
      <w:r w:rsidRPr="00D17396">
        <w:rPr>
          <w:rFonts w:ascii="Times New Roman" w:hAnsi="Times New Roman"/>
        </w:rPr>
        <w:t xml:space="preserve"> kūno paviršiaus docetakselio dozę reikia derinti su 50 mg/m</w:t>
      </w:r>
      <w:r w:rsidRPr="00D17396">
        <w:rPr>
          <w:rFonts w:ascii="Times New Roman" w:hAnsi="Times New Roman"/>
          <w:vertAlign w:val="superscript"/>
        </w:rPr>
        <w:t>2</w:t>
      </w:r>
      <w:r w:rsidRPr="00D17396">
        <w:rPr>
          <w:rFonts w:ascii="Times New Roman" w:hAnsi="Times New Roman"/>
        </w:rPr>
        <w:t xml:space="preserve"> kūno paviršiaus doksorubicino doze.</w:t>
      </w:r>
    </w:p>
    <w:p w14:paraId="1D9C8431" w14:textId="77777777" w:rsidR="00D91094" w:rsidRPr="00D17396" w:rsidRDefault="00D91094" w:rsidP="00D17396">
      <w:pPr>
        <w:tabs>
          <w:tab w:val="left" w:pos="567"/>
        </w:tabs>
        <w:spacing w:line="240" w:lineRule="auto"/>
        <w:rPr>
          <w:rFonts w:ascii="Times New Roman" w:hAnsi="Times New Roman"/>
        </w:rPr>
      </w:pPr>
    </w:p>
    <w:p w14:paraId="18880CC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Gydant docetakselio ir transtuzumabo deriniu, rekomenduojama 100 mg/m</w:t>
      </w:r>
      <w:r w:rsidRPr="00D17396">
        <w:rPr>
          <w:rFonts w:ascii="Times New Roman" w:hAnsi="Times New Roman"/>
          <w:vertAlign w:val="superscript"/>
        </w:rPr>
        <w:t>2</w:t>
      </w:r>
      <w:r w:rsidRPr="00D17396">
        <w:rPr>
          <w:rFonts w:ascii="Times New Roman" w:hAnsi="Times New Roman"/>
        </w:rPr>
        <w:t xml:space="preserve"> kūno paviršiaus docetakselio dozę infuzuoti kas 3 savaitės, reikiamą transtuzumabo dozę </w:t>
      </w:r>
      <w:r w:rsidRPr="00D17396">
        <w:rPr>
          <w:rFonts w:ascii="Times New Roman" w:hAnsi="Times New Roman"/>
        </w:rPr>
        <w:sym w:font="Symbol" w:char="F02D"/>
      </w:r>
      <w:r w:rsidRPr="00D17396">
        <w:rPr>
          <w:rFonts w:ascii="Times New Roman" w:hAnsi="Times New Roman"/>
        </w:rPr>
        <w:t xml:space="preserve"> kas savaitę. Pagrindžiamojo docetakselio tyrimo metu docetakselio buvo pradėta infuzuoti kitą dieną po pirmos transtuzumabo dozės infuzijos. Kitos docetakselio dozės buvo infuzuojamos tuoj pat po transtuzumabo infuzijos, jeigu suleista transtuzumabo dozė buvo toleruojama gerai. Kaip transtuzumą dozuoti ir vartoti, nurodyta transtuzumabo charakteristikų santraukoje.</w:t>
      </w:r>
    </w:p>
    <w:p w14:paraId="365E8130" w14:textId="77777777" w:rsidR="00D91094" w:rsidRPr="00D17396" w:rsidRDefault="00D91094" w:rsidP="00D17396">
      <w:pPr>
        <w:tabs>
          <w:tab w:val="left" w:pos="567"/>
        </w:tabs>
        <w:spacing w:line="240" w:lineRule="auto"/>
        <w:rPr>
          <w:rFonts w:ascii="Times New Roman" w:hAnsi="Times New Roman"/>
        </w:rPr>
      </w:pPr>
    </w:p>
    <w:p w14:paraId="628EDAF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Gydant docetakselio ir kapecitabino deriniu, rekomenduojama kas 3 savaitės infuzuoti 75 mg/m</w:t>
      </w:r>
      <w:r w:rsidRPr="00D17396">
        <w:rPr>
          <w:rFonts w:ascii="Times New Roman" w:hAnsi="Times New Roman"/>
          <w:vertAlign w:val="superscript"/>
        </w:rPr>
        <w:t>2</w:t>
      </w:r>
      <w:r w:rsidRPr="00D17396">
        <w:rPr>
          <w:rFonts w:ascii="Times New Roman" w:hAnsi="Times New Roman"/>
        </w:rPr>
        <w:t xml:space="preserve"> kūno paviršiaus docetakselio dozę, o kapecitabino skirti gerti po 1 250 mg/m</w:t>
      </w:r>
      <w:r w:rsidRPr="00D17396">
        <w:rPr>
          <w:rFonts w:ascii="Times New Roman" w:hAnsi="Times New Roman"/>
          <w:vertAlign w:val="superscript"/>
        </w:rPr>
        <w:t>2</w:t>
      </w:r>
      <w:r w:rsidRPr="00D17396">
        <w:rPr>
          <w:rFonts w:ascii="Times New Roman" w:hAnsi="Times New Roman"/>
        </w:rPr>
        <w:t xml:space="preserve"> kūno paviršiaus 2 kartus per parą (30 min. laikotarpiu po valgio) 2 savaites, po kurių daroma savaitės pertrauką. Kaip apskaičiuoti kapecitabino dozę, atsižvelgiant į kūno paviršiaus plotą, nurodyta kapecitabino charakteristikų santraukoje.</w:t>
      </w:r>
    </w:p>
    <w:p w14:paraId="1D72147D" w14:textId="77777777" w:rsidR="00D91094" w:rsidRPr="00D17396" w:rsidRDefault="00D91094" w:rsidP="00D17396">
      <w:pPr>
        <w:tabs>
          <w:tab w:val="left" w:pos="567"/>
        </w:tabs>
        <w:spacing w:line="240" w:lineRule="auto"/>
        <w:rPr>
          <w:rFonts w:ascii="Times New Roman" w:hAnsi="Times New Roman"/>
        </w:rPr>
      </w:pPr>
    </w:p>
    <w:p w14:paraId="3C88B715"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Nesmulkialąstelinis plaučių vėžys</w:t>
      </w:r>
    </w:p>
    <w:p w14:paraId="63E478E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Pacientams, kuriems dėl nesmulkialąstelinio plaučių vėžio chemoterapija taikyta nebuvo, 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o tuoj pat po jos reikia per 30</w:t>
      </w:r>
      <w:r w:rsidRPr="00D17396">
        <w:rPr>
          <w:rFonts w:ascii="Times New Roman" w:hAnsi="Times New Roman"/>
        </w:rPr>
        <w:noBreakHyphen/>
        <w:t>60 min. sulašinti 75 mg/m</w:t>
      </w:r>
      <w:r w:rsidRPr="00D17396">
        <w:rPr>
          <w:rFonts w:ascii="Times New Roman" w:hAnsi="Times New Roman"/>
          <w:vertAlign w:val="superscript"/>
        </w:rPr>
        <w:t>2</w:t>
      </w:r>
      <w:r w:rsidRPr="00D17396">
        <w:rPr>
          <w:rFonts w:ascii="Times New Roman" w:hAnsi="Times New Roman"/>
        </w:rPr>
        <w:t xml:space="preserve"> kūno paviršiaus cisplatinos dozę. Pacientams, kuriems ankstesnė chemoterapija, kurios pagrindinis vaistinis preparatas buvo platinos preparatas, buvo neveiksminga, rekomenduojama taikyti monoterapiją 75 mg/m</w:t>
      </w:r>
      <w:r w:rsidRPr="00D17396">
        <w:rPr>
          <w:rFonts w:ascii="Times New Roman" w:hAnsi="Times New Roman"/>
          <w:vertAlign w:val="superscript"/>
        </w:rPr>
        <w:t>2</w:t>
      </w:r>
      <w:r w:rsidRPr="00D17396">
        <w:rPr>
          <w:rFonts w:ascii="Times New Roman" w:hAnsi="Times New Roman"/>
        </w:rPr>
        <w:t xml:space="preserve"> kūno paviršiaus docetakselio doze.</w:t>
      </w:r>
    </w:p>
    <w:p w14:paraId="4EFEC1FB" w14:textId="77777777" w:rsidR="00D91094" w:rsidRPr="00D17396" w:rsidRDefault="00D91094" w:rsidP="00D17396">
      <w:pPr>
        <w:tabs>
          <w:tab w:val="left" w:pos="567"/>
        </w:tabs>
        <w:spacing w:line="240" w:lineRule="auto"/>
        <w:rPr>
          <w:rFonts w:ascii="Times New Roman" w:hAnsi="Times New Roman"/>
        </w:rPr>
      </w:pPr>
    </w:p>
    <w:p w14:paraId="1E649D64"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Prostatos vėžys</w:t>
      </w:r>
    </w:p>
    <w:p w14:paraId="14F6CBB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5 mg prednizono arba prednizolono dozę reikia gerti 2 kartus per parą nepertraukiamai (žr. 5.1 skyrių).</w:t>
      </w:r>
    </w:p>
    <w:p w14:paraId="5AF0E7EB" w14:textId="77777777" w:rsidR="00D91094" w:rsidRPr="00D17396" w:rsidRDefault="00D91094" w:rsidP="00D17396">
      <w:pPr>
        <w:tabs>
          <w:tab w:val="left" w:pos="567"/>
        </w:tabs>
        <w:spacing w:line="240" w:lineRule="auto"/>
        <w:rPr>
          <w:rFonts w:ascii="Times New Roman" w:hAnsi="Times New Roman"/>
        </w:rPr>
      </w:pPr>
    </w:p>
    <w:p w14:paraId="66FDF910"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Skrandžio adenokarcinoma</w:t>
      </w:r>
    </w:p>
    <w:p w14:paraId="3848BAB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Ji infuzuojama per valandą, o po to per 1</w:t>
      </w:r>
      <w:r w:rsidRPr="00D17396">
        <w:rPr>
          <w:rFonts w:ascii="Times New Roman" w:hAnsi="Times New Roman"/>
        </w:rPr>
        <w:noBreakHyphen/>
        <w:t>3 val. sulašinama 75 mg/m</w:t>
      </w:r>
      <w:r w:rsidRPr="00D17396">
        <w:rPr>
          <w:rFonts w:ascii="Times New Roman" w:hAnsi="Times New Roman"/>
          <w:vertAlign w:val="superscript"/>
        </w:rPr>
        <w:t>2</w:t>
      </w:r>
      <w:r w:rsidRPr="00D17396">
        <w:rPr>
          <w:rFonts w:ascii="Times New Roman" w:hAnsi="Times New Roman"/>
        </w:rPr>
        <w:t xml:space="preserve"> kūno paviršiaus cisplatinos dozė (abu vaistinius preparatus reikia lašinti tik pirmąją gydymo ciklo parą). Cisplatinos infuziją baigus, reikia per 24 val. nepertraukiamai infuzuoti po 750 mg/m</w:t>
      </w:r>
      <w:r w:rsidRPr="00D17396">
        <w:rPr>
          <w:rFonts w:ascii="Times New Roman" w:hAnsi="Times New Roman"/>
          <w:vertAlign w:val="superscript"/>
        </w:rPr>
        <w:t>2</w:t>
      </w:r>
      <w:r w:rsidRPr="00D17396">
        <w:rPr>
          <w:rFonts w:ascii="Times New Roman" w:hAnsi="Times New Roman"/>
        </w:rPr>
        <w:t xml:space="preserve"> kūno paviršiaus 5-fluorouracilo per parą 5 paras iš eilės. Tokį gydymo ciklą reikia kartoti kas 3 savaitės. Pacientui būtina premedikacija vėmimą slopinančiais vaistiniais preparatais bei tinkama hidracija, kadangi infuzuojama cisplatinos. Hematologinio toksiškumo rizikai mažinti reikia taikyti profilaktinį gydymą G-CSF (žr. ir poskyrį „Dozės keitimas gydymo metu“).</w:t>
      </w:r>
    </w:p>
    <w:p w14:paraId="593011DD" w14:textId="77777777" w:rsidR="00D91094" w:rsidRPr="00D17396" w:rsidRDefault="00D91094" w:rsidP="00D17396">
      <w:pPr>
        <w:tabs>
          <w:tab w:val="left" w:pos="567"/>
        </w:tabs>
        <w:spacing w:line="240" w:lineRule="auto"/>
        <w:rPr>
          <w:rFonts w:ascii="Times New Roman" w:hAnsi="Times New Roman"/>
        </w:rPr>
      </w:pPr>
    </w:p>
    <w:p w14:paraId="242A3024"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Galvos ir kaklo vėžys</w:t>
      </w:r>
    </w:p>
    <w:p w14:paraId="01859B4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Pacientui būtina premedikacija vėmimą slopinančiais preparatais ir tinkama hidracija (prieš ir po cisplatinos infuzijos). Hematologinio toksiškumo rizikai mažinti galima taikyti profilaktinį gydymą G--CSF. Tyrimų TAX 323 ir TAX 324 metu visiems docetakseliu gydomiems pacientams buvo taikytas profilaktinis gydymas antibiotikais. </w:t>
      </w:r>
    </w:p>
    <w:p w14:paraId="7DA320EC" w14:textId="77777777" w:rsidR="00D91094" w:rsidRPr="00D17396" w:rsidRDefault="00D91094" w:rsidP="00D17396">
      <w:pPr>
        <w:tabs>
          <w:tab w:val="left" w:pos="567"/>
        </w:tabs>
        <w:spacing w:line="240" w:lineRule="auto"/>
        <w:rPr>
          <w:rFonts w:ascii="Times New Roman" w:hAnsi="Times New Roman"/>
        </w:rPr>
      </w:pPr>
    </w:p>
    <w:p w14:paraId="7633030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Įvadinė chemoterapija, po kurios taikoma radioterapija (TAX 323)</w:t>
      </w:r>
    </w:p>
    <w:p w14:paraId="1E0834AE" w14:textId="77777777" w:rsidR="00D91094" w:rsidRPr="00D17396" w:rsidRDefault="00D91094" w:rsidP="00D17396">
      <w:pPr>
        <w:tabs>
          <w:tab w:val="left" w:pos="567"/>
        </w:tabs>
        <w:spacing w:line="240" w:lineRule="auto"/>
        <w:ind w:left="567"/>
        <w:rPr>
          <w:rFonts w:ascii="Times New Roman" w:hAnsi="Times New Roman"/>
        </w:rPr>
      </w:pPr>
      <w:r w:rsidRPr="00D17396">
        <w:rPr>
          <w:rFonts w:ascii="Times New Roman" w:hAnsi="Times New Roman"/>
        </w:rPr>
        <w:t>Įvadiniam neoperabilios lokalios progresavusios plokščialąstelinės galvos ir kaklo karcinomos (PGKK) gydymui 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Ji infuzuojama į veną per valandą. Po jos pirmą gydymo ciklo parą į veną per valandą infuzuojama 75 mg/m</w:t>
      </w:r>
      <w:r w:rsidRPr="00D17396">
        <w:rPr>
          <w:rFonts w:ascii="Times New Roman" w:hAnsi="Times New Roman"/>
          <w:vertAlign w:val="superscript"/>
        </w:rPr>
        <w:t>2</w:t>
      </w:r>
      <w:r w:rsidRPr="00D17396">
        <w:rPr>
          <w:rFonts w:ascii="Times New Roman" w:hAnsi="Times New Roman"/>
        </w:rPr>
        <w:t xml:space="preserve"> kūno paviršiaus cisplatinos dozė, o po jos penkias paras iš eilės nepertraukiamai infuzuojama po 750 mg/m</w:t>
      </w:r>
      <w:r w:rsidRPr="00D17396">
        <w:rPr>
          <w:rFonts w:ascii="Times New Roman" w:hAnsi="Times New Roman"/>
          <w:vertAlign w:val="superscript"/>
        </w:rPr>
        <w:t>2</w:t>
      </w:r>
      <w:r w:rsidRPr="00D17396">
        <w:rPr>
          <w:rFonts w:ascii="Times New Roman" w:hAnsi="Times New Roman"/>
        </w:rPr>
        <w:t xml:space="preserve"> kūno paviršiaus 5-fluorouracilo per parą. Toks gydymo ciklas kartojamas kas 3 savaitės. Iš viso taikomi 4 gydymo ciklai. Chemoterapiją baigus, pacientui reikia taikyti radioterapiją. </w:t>
      </w:r>
    </w:p>
    <w:p w14:paraId="3BD9CAE8" w14:textId="77777777" w:rsidR="00D91094" w:rsidRPr="00D17396" w:rsidRDefault="00D91094" w:rsidP="00D17396">
      <w:pPr>
        <w:tabs>
          <w:tab w:val="left" w:pos="567"/>
        </w:tabs>
        <w:spacing w:line="240" w:lineRule="auto"/>
        <w:ind w:left="1440"/>
        <w:rPr>
          <w:rFonts w:ascii="Times New Roman" w:hAnsi="Times New Roman"/>
        </w:rPr>
      </w:pPr>
    </w:p>
    <w:p w14:paraId="2D49FC0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Įvadinei chemoterapijai, po kurios taikoma chemoradioterapija (TAX 324)</w:t>
      </w:r>
    </w:p>
    <w:p w14:paraId="0A555E0D" w14:textId="02BE3904" w:rsidR="00D91094" w:rsidRPr="00D17396" w:rsidRDefault="00D91094" w:rsidP="00D17396">
      <w:pPr>
        <w:tabs>
          <w:tab w:val="left" w:pos="567"/>
        </w:tabs>
        <w:spacing w:line="240" w:lineRule="auto"/>
        <w:ind w:left="567"/>
        <w:rPr>
          <w:rFonts w:ascii="Times New Roman" w:hAnsi="Times New Roman"/>
        </w:rPr>
      </w:pPr>
      <w:r w:rsidRPr="00D17396">
        <w:rPr>
          <w:rFonts w:ascii="Times New Roman" w:hAnsi="Times New Roman"/>
        </w:rPr>
        <w:t>Įvadiniam lokalios progresavusios plokščialąstelinės galvos ir kaklo karcinomos (PGKK) gydymui (jeigu rezekcija techniškai yra neįmanoma, išgydymo chirurginiu būdu tikimybė yra maža arba jeigu siekiama išsaugoti organą) 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Ji infuzuojama į veną per valandą pirmą gydymo ciklo parą. Po jos per 30 min.</w:t>
      </w:r>
      <w:r w:rsidRPr="00D17396">
        <w:rPr>
          <w:rFonts w:ascii="Times New Roman" w:hAnsi="Times New Roman"/>
        </w:rPr>
        <w:noBreakHyphen/>
        <w:t>3 val. infuzuojama 100 mg/m</w:t>
      </w:r>
      <w:r w:rsidRPr="00D17396">
        <w:rPr>
          <w:rFonts w:ascii="Times New Roman" w:hAnsi="Times New Roman"/>
          <w:vertAlign w:val="superscript"/>
        </w:rPr>
        <w:t>2</w:t>
      </w:r>
      <w:r w:rsidRPr="00D17396">
        <w:rPr>
          <w:rFonts w:ascii="Times New Roman" w:hAnsi="Times New Roman"/>
        </w:rPr>
        <w:t xml:space="preserve"> kūno paviršiaus cisplatinos dozė, o po to nuo pirmos iki ketvirtos ciklo gydymo paros nepertraukiamai infuzuojama po 1000 mg/m</w:t>
      </w:r>
      <w:r w:rsidRPr="00D17396">
        <w:rPr>
          <w:rFonts w:ascii="Times New Roman" w:hAnsi="Times New Roman"/>
          <w:vertAlign w:val="superscript"/>
        </w:rPr>
        <w:t>2</w:t>
      </w:r>
      <w:r w:rsidRPr="00D17396">
        <w:rPr>
          <w:rFonts w:ascii="Times New Roman" w:hAnsi="Times New Roman"/>
        </w:rPr>
        <w:t xml:space="preserve"> kūno paviršiaus 5-fluorouracilo per parą. Toks gydymo ciklas kartojamas kas 3 savaitės. Iš viso taikomi 3 gydymo ciklai. Chemoterapiją baigus, pacientui reikia taikyti chemoradioterapiją. </w:t>
      </w:r>
    </w:p>
    <w:p w14:paraId="0805C83B" w14:textId="77777777" w:rsidR="00D91094" w:rsidRPr="00D17396" w:rsidRDefault="00D91094" w:rsidP="00D17396">
      <w:pPr>
        <w:tabs>
          <w:tab w:val="left" w:pos="567"/>
        </w:tabs>
        <w:spacing w:line="240" w:lineRule="auto"/>
        <w:rPr>
          <w:rFonts w:ascii="Times New Roman" w:hAnsi="Times New Roman"/>
        </w:rPr>
      </w:pPr>
    </w:p>
    <w:p w14:paraId="60DF390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Apie cisplatinos ir 5-fluorouracilo dozės keitimą informacijos pateikta šių preparatų charakteristikų santraukose.</w:t>
      </w:r>
    </w:p>
    <w:p w14:paraId="6E9C9BB6" w14:textId="77777777" w:rsidR="00D91094" w:rsidRPr="00D17396" w:rsidRDefault="00D91094" w:rsidP="00D17396">
      <w:pPr>
        <w:tabs>
          <w:tab w:val="left" w:pos="567"/>
        </w:tabs>
        <w:spacing w:line="240" w:lineRule="auto"/>
        <w:rPr>
          <w:rFonts w:ascii="Times New Roman" w:hAnsi="Times New Roman"/>
        </w:rPr>
      </w:pPr>
    </w:p>
    <w:p w14:paraId="090E75DA"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Dozės keitimas gydymo metu</w:t>
      </w:r>
    </w:p>
    <w:p w14:paraId="0ACBF2DB" w14:textId="77777777" w:rsidR="00D91094" w:rsidRPr="00D17396" w:rsidRDefault="00D91094" w:rsidP="00D17396">
      <w:pPr>
        <w:tabs>
          <w:tab w:val="left" w:pos="567"/>
        </w:tabs>
        <w:spacing w:line="240" w:lineRule="auto"/>
        <w:rPr>
          <w:rFonts w:ascii="Times New Roman" w:hAnsi="Times New Roman"/>
          <w:i/>
          <w:u w:val="single"/>
        </w:rPr>
      </w:pPr>
    </w:p>
    <w:p w14:paraId="4D307A0C"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Bendrosios pastabos</w:t>
      </w:r>
    </w:p>
    <w:p w14:paraId="57C70AEE" w14:textId="569E114A"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Docetakselio galima infuzuoti tada, kai neutrofilų skaičius yra </w:t>
      </w:r>
      <w:r w:rsidRPr="00D17396">
        <w:rPr>
          <w:rFonts w:ascii="Times New Roman" w:hAnsi="Times New Roman"/>
        </w:rPr>
        <w:sym w:font="Symbol" w:char="F0B3"/>
      </w:r>
      <w:r w:rsidRPr="00D17396">
        <w:rPr>
          <w:rFonts w:ascii="Times New Roman" w:hAnsi="Times New Roman"/>
        </w:rPr>
        <w:t> 1500 ląstelių/mm</w:t>
      </w:r>
      <w:r w:rsidRPr="00D17396">
        <w:rPr>
          <w:rFonts w:ascii="Times New Roman" w:hAnsi="Times New Roman"/>
          <w:vertAlign w:val="superscript"/>
        </w:rPr>
        <w:t>3</w:t>
      </w:r>
      <w:r w:rsidRPr="00D17396">
        <w:rPr>
          <w:rFonts w:ascii="Times New Roman" w:hAnsi="Times New Roman"/>
        </w:rPr>
        <w:t>. Jei gydymo docetakseliu metu pasireiškė febrilinė neutropenija, neutrofilų skaičius ilgiau kaip savaitę yra &lt; 500 ląstelių/mm</w:t>
      </w:r>
      <w:r w:rsidRPr="00D17396">
        <w:rPr>
          <w:rFonts w:ascii="Times New Roman" w:hAnsi="Times New Roman"/>
          <w:vertAlign w:val="superscript"/>
        </w:rPr>
        <w:t>3</w:t>
      </w:r>
      <w:r w:rsidRPr="00D17396">
        <w:rPr>
          <w:rFonts w:ascii="Times New Roman" w:hAnsi="Times New Roman"/>
        </w:rPr>
        <w:t>, atsirado sunkių ar kumuliacinių odos reakcijų arba sunki periferinė neuropatija, reikia mažinti docetakselio dozę: 100 mg/m</w:t>
      </w:r>
      <w:r w:rsidRPr="00D17396">
        <w:rPr>
          <w:rFonts w:ascii="Times New Roman" w:hAnsi="Times New Roman"/>
          <w:vertAlign w:val="superscript"/>
        </w:rPr>
        <w:t>2</w:t>
      </w:r>
      <w:r w:rsidRPr="00D17396">
        <w:rPr>
          <w:rFonts w:ascii="Times New Roman" w:hAnsi="Times New Roman"/>
        </w:rPr>
        <w:t xml:space="preserve"> kūno paviršiaus dozę mažinti iki 75 mg/m</w:t>
      </w:r>
      <w:r w:rsidRPr="00D17396">
        <w:rPr>
          <w:rFonts w:ascii="Times New Roman" w:hAnsi="Times New Roman"/>
          <w:vertAlign w:val="superscript"/>
        </w:rPr>
        <w:t>2</w:t>
      </w:r>
      <w:r w:rsidRPr="00D17396">
        <w:rPr>
          <w:rFonts w:ascii="Times New Roman" w:hAnsi="Times New Roman"/>
        </w:rPr>
        <w:t xml:space="preserve"> kūno paviršiaus, 75 mg/m</w:t>
      </w:r>
      <w:r w:rsidRPr="00D17396">
        <w:rPr>
          <w:rFonts w:ascii="Times New Roman" w:hAnsi="Times New Roman"/>
          <w:vertAlign w:val="superscript"/>
        </w:rPr>
        <w:t>2</w:t>
      </w:r>
      <w:r w:rsidRPr="00D17396">
        <w:rPr>
          <w:rFonts w:ascii="Times New Roman" w:hAnsi="Times New Roman"/>
        </w:rPr>
        <w:t xml:space="preserve"> kūno paviršiaus </w:t>
      </w:r>
      <w:r w:rsidRPr="00D17396">
        <w:rPr>
          <w:rFonts w:ascii="Times New Roman" w:hAnsi="Times New Roman"/>
        </w:rPr>
        <w:lastRenderedPageBreak/>
        <w:t xml:space="preserve">dozę </w:t>
      </w:r>
      <w:r w:rsidRPr="00D17396">
        <w:rPr>
          <w:rFonts w:ascii="Times New Roman" w:hAnsi="Times New Roman"/>
        </w:rPr>
        <w:sym w:font="Symbol" w:char="F02D"/>
      </w:r>
      <w:r w:rsidRPr="00D17396">
        <w:rPr>
          <w:rFonts w:ascii="Times New Roman" w:hAnsi="Times New Roman"/>
        </w:rPr>
        <w:t xml:space="preserve"> iki 60 mg/m</w:t>
      </w:r>
      <w:r w:rsidRPr="00D17396">
        <w:rPr>
          <w:rFonts w:ascii="Times New Roman" w:hAnsi="Times New Roman"/>
          <w:vertAlign w:val="superscript"/>
        </w:rPr>
        <w:t xml:space="preserve">2 </w:t>
      </w:r>
      <w:r w:rsidRPr="00D17396">
        <w:rPr>
          <w:rFonts w:ascii="Times New Roman" w:hAnsi="Times New Roman"/>
        </w:rPr>
        <w:t>kūno paviršiaus. Jei minėtas reakcijas sukelia ir 60 mg/m</w:t>
      </w:r>
      <w:r w:rsidRPr="00D17396">
        <w:rPr>
          <w:rFonts w:ascii="Times New Roman" w:hAnsi="Times New Roman"/>
          <w:vertAlign w:val="superscript"/>
        </w:rPr>
        <w:t>2</w:t>
      </w:r>
      <w:r w:rsidRPr="00D17396">
        <w:rPr>
          <w:rFonts w:ascii="Times New Roman" w:hAnsi="Times New Roman"/>
        </w:rPr>
        <w:t xml:space="preserve"> kūno paviršiaus dozė, gydymą šiuo vaistiniu preparatu reikia nutraukti.</w:t>
      </w:r>
    </w:p>
    <w:p w14:paraId="09FB2DDF" w14:textId="77777777" w:rsidR="00D91094" w:rsidRPr="00D17396" w:rsidRDefault="00D91094" w:rsidP="00D17396">
      <w:pPr>
        <w:tabs>
          <w:tab w:val="left" w:pos="567"/>
        </w:tabs>
        <w:spacing w:line="240" w:lineRule="auto"/>
        <w:rPr>
          <w:rFonts w:ascii="Times New Roman" w:hAnsi="Times New Roman"/>
        </w:rPr>
      </w:pPr>
    </w:p>
    <w:p w14:paraId="041B7C96"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Adjuvantinis krūties vėžio gydymas</w:t>
      </w:r>
    </w:p>
    <w:p w14:paraId="2D873F4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Pagrindžiamojo tyrimo metu krūties vėžiu sergantiems pacientams, kuriems adjuvantinio gydymo metu pasireiškė komplikuota neutropenija (įskaitant ilgalaikę neutropeniją, febrilinę neutropeniją ar infekciją), buvo rekomenduota visų tolesnių gydymo ciklų metu taikyti profilaktinį gydymą (pvz., 4</w:t>
      </w:r>
      <w:r w:rsidRPr="00D17396">
        <w:rPr>
          <w:rFonts w:ascii="Times New Roman" w:hAnsi="Times New Roman"/>
        </w:rPr>
        <w:noBreakHyphen/>
        <w:t>11 gydymo ciklo paromis) G-CSF. Pacientams, kuriems tokia reakcija vis dar pasireiškia, reikia tęsti gydymą G-CSF ir docetakselio dozę sumažinti iki 60 mg/m</w:t>
      </w:r>
      <w:r w:rsidRPr="00D17396">
        <w:rPr>
          <w:rFonts w:ascii="Times New Roman" w:hAnsi="Times New Roman"/>
          <w:vertAlign w:val="superscript"/>
        </w:rPr>
        <w:t>2</w:t>
      </w:r>
      <w:r w:rsidRPr="00D17396">
        <w:rPr>
          <w:rFonts w:ascii="Times New Roman" w:hAnsi="Times New Roman"/>
        </w:rPr>
        <w:t xml:space="preserve"> kūno paviršiaus. </w:t>
      </w:r>
    </w:p>
    <w:p w14:paraId="3893C796" w14:textId="77777777" w:rsidR="00D91094" w:rsidRPr="00D17396" w:rsidRDefault="00D91094" w:rsidP="00D17396">
      <w:pPr>
        <w:tabs>
          <w:tab w:val="left" w:pos="567"/>
        </w:tabs>
        <w:spacing w:line="240" w:lineRule="auto"/>
        <w:rPr>
          <w:rFonts w:ascii="Times New Roman" w:hAnsi="Times New Roman"/>
        </w:rPr>
      </w:pPr>
    </w:p>
    <w:p w14:paraId="185C86D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Vis dėlto gydymo metu neutropenija gali pasireikšti anksčiau, todėl ar taikyti gydymą G-CSF, reikia spręsti atsižvelgiant į individualią neutropenijos riziką ir dabartines rekomendacijas. Jeigu pasireiškia 3-ojo arba 4-ojo laipsnio stomatitas, docetakselio dozę reikia mažinti iki 60 mg/m</w:t>
      </w:r>
      <w:r w:rsidRPr="00D17396">
        <w:rPr>
          <w:rFonts w:ascii="Times New Roman" w:hAnsi="Times New Roman"/>
          <w:vertAlign w:val="superscript"/>
        </w:rPr>
        <w:t>2</w:t>
      </w:r>
      <w:r w:rsidRPr="00D17396">
        <w:rPr>
          <w:rFonts w:ascii="Times New Roman" w:hAnsi="Times New Roman"/>
        </w:rPr>
        <w:t xml:space="preserve"> kūno paviršiaus.</w:t>
      </w:r>
    </w:p>
    <w:p w14:paraId="30AD5BD7" w14:textId="77777777" w:rsidR="00D91094" w:rsidRPr="00D17396" w:rsidRDefault="00D91094" w:rsidP="00D17396">
      <w:pPr>
        <w:tabs>
          <w:tab w:val="left" w:pos="567"/>
        </w:tabs>
        <w:spacing w:line="240" w:lineRule="auto"/>
        <w:rPr>
          <w:rFonts w:ascii="Times New Roman" w:hAnsi="Times New Roman"/>
        </w:rPr>
      </w:pPr>
    </w:p>
    <w:p w14:paraId="05A9255F"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Derinant su cisplatina</w:t>
      </w:r>
    </w:p>
    <w:p w14:paraId="450B4DF5" w14:textId="77777777" w:rsidR="00D91094" w:rsidRPr="00D17396" w:rsidRDefault="00D91094" w:rsidP="00D17396">
      <w:pPr>
        <w:tabs>
          <w:tab w:val="left" w:pos="567"/>
        </w:tabs>
        <w:spacing w:line="240" w:lineRule="auto"/>
        <w:rPr>
          <w:rFonts w:ascii="Times New Roman" w:hAnsi="Times New Roman"/>
        </w:rPr>
      </w:pPr>
    </w:p>
    <w:p w14:paraId="5DBA7C6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Pacientams, kurie pradedami gydyti 75 mg/m</w:t>
      </w:r>
      <w:r w:rsidRPr="00D17396">
        <w:rPr>
          <w:rFonts w:ascii="Times New Roman" w:hAnsi="Times New Roman"/>
          <w:vertAlign w:val="superscript"/>
        </w:rPr>
        <w:t>2</w:t>
      </w:r>
      <w:r w:rsidRPr="00D17396">
        <w:rPr>
          <w:rFonts w:ascii="Times New Roman" w:hAnsi="Times New Roman"/>
        </w:rPr>
        <w:t xml:space="preserve"> kūno paviršiaus docetakselio dozės ir cisplatinos deriniu ir kuriems ankstesnio gydymo ciklo metu mažiausias trombocitų skaičius buvo &lt; 25 000 ląstelių/mm</w:t>
      </w:r>
      <w:r w:rsidRPr="00D17396">
        <w:rPr>
          <w:rFonts w:ascii="Times New Roman" w:hAnsi="Times New Roman"/>
          <w:vertAlign w:val="superscript"/>
        </w:rPr>
        <w:t>3</w:t>
      </w:r>
      <w:r w:rsidRPr="00D17396">
        <w:rPr>
          <w:rFonts w:ascii="Times New Roman" w:hAnsi="Times New Roman"/>
        </w:rPr>
        <w:t xml:space="preserve"> arba kuriems pasireiškė febrilinė neutropenija ar sunkus toksinis poveikis ne kraujui, kitiems gydymo ciklams docetakselio dozę reikia mažinti iki 65 mg/m</w:t>
      </w:r>
      <w:r w:rsidRPr="00D17396">
        <w:rPr>
          <w:rFonts w:ascii="Times New Roman" w:hAnsi="Times New Roman"/>
          <w:vertAlign w:val="superscript"/>
        </w:rPr>
        <w:t>2</w:t>
      </w:r>
      <w:r w:rsidRPr="00D17396">
        <w:rPr>
          <w:rFonts w:ascii="Times New Roman" w:hAnsi="Times New Roman"/>
        </w:rPr>
        <w:t xml:space="preserve"> kūno paviršiaus. Kaip keisti cisplatinos dozę, nurodyta cisplatinos charakteristikų santraukoje.</w:t>
      </w:r>
    </w:p>
    <w:p w14:paraId="56446C4A" w14:textId="77777777" w:rsidR="00D91094" w:rsidRPr="00D17396" w:rsidRDefault="00D91094" w:rsidP="00D17396">
      <w:pPr>
        <w:tabs>
          <w:tab w:val="left" w:pos="567"/>
        </w:tabs>
        <w:spacing w:line="240" w:lineRule="auto"/>
        <w:rPr>
          <w:rFonts w:ascii="Times New Roman" w:hAnsi="Times New Roman"/>
        </w:rPr>
      </w:pPr>
    </w:p>
    <w:p w14:paraId="19FB350B"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Derinant su kapecitabinu</w:t>
      </w:r>
    </w:p>
    <w:p w14:paraId="552E9886" w14:textId="77777777" w:rsidR="00D91094" w:rsidRPr="00D17396" w:rsidRDefault="00D91094" w:rsidP="00D17396">
      <w:pPr>
        <w:tabs>
          <w:tab w:val="left" w:pos="567"/>
        </w:tabs>
        <w:spacing w:line="240" w:lineRule="auto"/>
        <w:rPr>
          <w:rFonts w:ascii="Times New Roman" w:hAnsi="Times New Roman"/>
          <w:b/>
        </w:rPr>
      </w:pPr>
    </w:p>
    <w:p w14:paraId="779E28FD" w14:textId="77777777" w:rsidR="00D91094" w:rsidRPr="00D17396" w:rsidRDefault="00D91094" w:rsidP="00D17396">
      <w:pPr>
        <w:numPr>
          <w:ilvl w:val="0"/>
          <w:numId w:val="2"/>
        </w:numPr>
        <w:tabs>
          <w:tab w:val="left" w:pos="0"/>
        </w:tabs>
        <w:spacing w:after="200" w:line="240" w:lineRule="auto"/>
        <w:ind w:left="567" w:hanging="567"/>
        <w:contextualSpacing/>
        <w:rPr>
          <w:rFonts w:ascii="Times New Roman" w:hAnsi="Times New Roman"/>
        </w:rPr>
      </w:pPr>
      <w:r w:rsidRPr="00D17396">
        <w:rPr>
          <w:rFonts w:ascii="Times New Roman" w:hAnsi="Times New Roman"/>
        </w:rPr>
        <w:t>Kaip keisti kapecitabino dozę, nurodyta kapecitabino charakteristikų santraukoje.</w:t>
      </w:r>
    </w:p>
    <w:p w14:paraId="099769B9" w14:textId="77777777" w:rsidR="00D91094" w:rsidRPr="00D17396" w:rsidRDefault="00D91094" w:rsidP="00D17396">
      <w:pPr>
        <w:numPr>
          <w:ilvl w:val="0"/>
          <w:numId w:val="2"/>
        </w:numPr>
        <w:tabs>
          <w:tab w:val="left" w:pos="0"/>
        </w:tabs>
        <w:spacing w:after="200" w:line="240" w:lineRule="auto"/>
        <w:ind w:left="567" w:hanging="567"/>
        <w:contextualSpacing/>
        <w:rPr>
          <w:rFonts w:ascii="Times New Roman" w:hAnsi="Times New Roman"/>
        </w:rPr>
      </w:pPr>
      <w:r w:rsidRPr="00D17396">
        <w:rPr>
          <w:rFonts w:ascii="Times New Roman" w:hAnsi="Times New Roman"/>
        </w:rPr>
        <w:t>Pacientams, kuriems pirmą kartą atsiranda 2-ojo laipsnio toksinis poveikis, kuris išsilaiko iki kito gydymo docetakselio ir kapecitabino deriniu ciklo pradžios, gydymą reikia atidėti tol, kol toksinis poveikis susilpnės iki 0</w:t>
      </w:r>
      <w:r w:rsidRPr="00D17396">
        <w:rPr>
          <w:rFonts w:ascii="Times New Roman" w:hAnsi="Times New Roman"/>
        </w:rPr>
        <w:noBreakHyphen/>
        <w:t>1 laipsnio, o po to gydyti visa (100 </w:t>
      </w:r>
      <w:r w:rsidRPr="00D17396">
        <w:rPr>
          <w:rFonts w:ascii="Times New Roman" w:hAnsi="Times New Roman"/>
        </w:rPr>
        <w:sym w:font="Symbol" w:char="F025"/>
      </w:r>
      <w:r w:rsidRPr="00D17396">
        <w:rPr>
          <w:rFonts w:ascii="Times New Roman" w:hAnsi="Times New Roman"/>
        </w:rPr>
        <w:t>) įprastine docetakselio doze.</w:t>
      </w:r>
    </w:p>
    <w:p w14:paraId="10BFA2C5" w14:textId="77777777" w:rsidR="00D91094" w:rsidRPr="00D17396" w:rsidRDefault="00D91094" w:rsidP="00D17396">
      <w:pPr>
        <w:numPr>
          <w:ilvl w:val="0"/>
          <w:numId w:val="2"/>
        </w:numPr>
        <w:tabs>
          <w:tab w:val="left" w:pos="0"/>
        </w:tabs>
        <w:spacing w:after="200" w:line="240" w:lineRule="auto"/>
        <w:ind w:left="567" w:hanging="567"/>
        <w:contextualSpacing/>
        <w:rPr>
          <w:rFonts w:ascii="Times New Roman" w:hAnsi="Times New Roman"/>
        </w:rPr>
      </w:pPr>
      <w:r w:rsidRPr="00D17396">
        <w:rPr>
          <w:rFonts w:ascii="Times New Roman" w:hAnsi="Times New Roman"/>
        </w:rPr>
        <w:t>Pacientams, kuriems bet kuriuo gydymo ciklo laikotarpiu antrą kartą pasireiškė 2-ojo laipsnio toksinis poveikis arba pirmą kartą atsirado 3-ojo laipsnio toksinis poveikis, gydymą reikia atidėti tol, kol toksinis poveikis susilpnės iki 0</w:t>
      </w:r>
      <w:r w:rsidRPr="00D17396">
        <w:rPr>
          <w:rFonts w:ascii="Times New Roman" w:hAnsi="Times New Roman"/>
        </w:rPr>
        <w:noBreakHyphen/>
        <w:t>1 laipsnio, o po to gydyti 55 mg/m</w:t>
      </w:r>
      <w:r w:rsidRPr="00D17396">
        <w:rPr>
          <w:rFonts w:ascii="Times New Roman" w:hAnsi="Times New Roman"/>
          <w:vertAlign w:val="superscript"/>
        </w:rPr>
        <w:t>2</w:t>
      </w:r>
      <w:r w:rsidRPr="00D17396">
        <w:rPr>
          <w:rFonts w:ascii="Times New Roman" w:hAnsi="Times New Roman"/>
        </w:rPr>
        <w:t xml:space="preserve"> kūno paviršiaus docetakselio doze. </w:t>
      </w:r>
    </w:p>
    <w:p w14:paraId="22D41AC3" w14:textId="77777777" w:rsidR="00D91094" w:rsidRPr="00D17396" w:rsidRDefault="00D91094" w:rsidP="00D17396">
      <w:pPr>
        <w:numPr>
          <w:ilvl w:val="0"/>
          <w:numId w:val="2"/>
        </w:numPr>
        <w:tabs>
          <w:tab w:val="left" w:pos="0"/>
        </w:tabs>
        <w:spacing w:after="200" w:line="240" w:lineRule="auto"/>
        <w:ind w:left="567" w:hanging="567"/>
        <w:contextualSpacing/>
        <w:rPr>
          <w:rFonts w:ascii="Times New Roman" w:hAnsi="Times New Roman"/>
        </w:rPr>
      </w:pPr>
      <w:r w:rsidRPr="00D17396">
        <w:rPr>
          <w:rFonts w:ascii="Times New Roman" w:hAnsi="Times New Roman"/>
        </w:rPr>
        <w:t xml:space="preserve">Jeigu ir po to vėl pasireiškia minėtas toksinis poveikis arba atsiranda bet koks 4-ojo laipsnio toksinis poveikis, gydymą docetakseliu reikia nutraukti. </w:t>
      </w:r>
    </w:p>
    <w:p w14:paraId="3E137159" w14:textId="77777777" w:rsidR="00D91094" w:rsidRPr="00D17396" w:rsidRDefault="00D91094" w:rsidP="00BF3D44">
      <w:pPr>
        <w:tabs>
          <w:tab w:val="left" w:pos="567"/>
        </w:tabs>
        <w:spacing w:line="240" w:lineRule="auto"/>
        <w:ind w:left="1134" w:hanging="1134"/>
        <w:rPr>
          <w:rFonts w:ascii="Times New Roman" w:hAnsi="Times New Roman"/>
        </w:rPr>
      </w:pPr>
      <w:r w:rsidRPr="00D17396">
        <w:rPr>
          <w:rFonts w:ascii="Times New Roman" w:hAnsi="Times New Roman"/>
        </w:rPr>
        <w:t>Kaip keisti transtuzumabo dozę, nurodyta transtuzumabo charakteristikų santraukoje.</w:t>
      </w:r>
    </w:p>
    <w:p w14:paraId="0AF03A41" w14:textId="77777777" w:rsidR="00D91094" w:rsidRPr="00D17396" w:rsidRDefault="00D91094" w:rsidP="00D17396">
      <w:pPr>
        <w:tabs>
          <w:tab w:val="left" w:pos="567"/>
        </w:tabs>
        <w:spacing w:line="240" w:lineRule="auto"/>
        <w:rPr>
          <w:rFonts w:ascii="Times New Roman" w:hAnsi="Times New Roman"/>
          <w:b/>
        </w:rPr>
      </w:pPr>
    </w:p>
    <w:p w14:paraId="3CF777B3"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Derinant su cisplatina ir 5-fluorouracilu</w:t>
      </w:r>
    </w:p>
    <w:p w14:paraId="7CB7EEAE" w14:textId="77777777" w:rsidR="00D91094" w:rsidRPr="00D17396" w:rsidRDefault="00D91094" w:rsidP="00D17396">
      <w:pPr>
        <w:tabs>
          <w:tab w:val="left" w:pos="567"/>
        </w:tabs>
        <w:spacing w:line="240" w:lineRule="auto"/>
        <w:rPr>
          <w:rFonts w:ascii="Times New Roman" w:hAnsi="Times New Roman"/>
        </w:rPr>
      </w:pPr>
    </w:p>
    <w:p w14:paraId="374C958D" w14:textId="6445A954"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Jeigu nepaisant G-CSF vartojimo pasireiškia febrilinės neutropenijos epizodas, ilgalaikė neutropenija ar su neutropenija susijusi infekcija, 75 mg/m</w:t>
      </w:r>
      <w:r w:rsidRPr="00D17396">
        <w:rPr>
          <w:rFonts w:ascii="Times New Roman" w:hAnsi="Times New Roman"/>
          <w:vertAlign w:val="superscript"/>
        </w:rPr>
        <w:t>2</w:t>
      </w:r>
      <w:r w:rsidRPr="00D17396">
        <w:rPr>
          <w:rFonts w:ascii="Times New Roman" w:hAnsi="Times New Roman"/>
        </w:rPr>
        <w:t xml:space="preserve"> kūno paviršiaus docetakselio dozę reikia mažinti iki 60 mg/m</w:t>
      </w:r>
      <w:r w:rsidRPr="00D17396">
        <w:rPr>
          <w:rFonts w:ascii="Times New Roman" w:hAnsi="Times New Roman"/>
          <w:vertAlign w:val="superscript"/>
        </w:rPr>
        <w:t>2</w:t>
      </w:r>
      <w:r w:rsidRPr="00D17396">
        <w:rPr>
          <w:rFonts w:ascii="Times New Roman" w:hAnsi="Times New Roman"/>
        </w:rPr>
        <w:t xml:space="preserve"> kūno paviršiaus. Jeigu ir po to atsiranda komplikuotos neutropenijos epizodų, 60 mg/m</w:t>
      </w:r>
      <w:r w:rsidRPr="00D17396">
        <w:rPr>
          <w:rFonts w:ascii="Times New Roman" w:hAnsi="Times New Roman"/>
          <w:vertAlign w:val="superscript"/>
        </w:rPr>
        <w:t>2</w:t>
      </w:r>
      <w:r w:rsidRPr="00D17396">
        <w:rPr>
          <w:rFonts w:ascii="Times New Roman" w:hAnsi="Times New Roman"/>
        </w:rPr>
        <w:t xml:space="preserve"> kūno paviršiaus docetakselio dozę reikia mažinti iki 45 mg/m</w:t>
      </w:r>
      <w:r w:rsidRPr="00D17396">
        <w:rPr>
          <w:rFonts w:ascii="Times New Roman" w:hAnsi="Times New Roman"/>
          <w:vertAlign w:val="superscript"/>
        </w:rPr>
        <w:t>2</w:t>
      </w:r>
      <w:r w:rsidRPr="00D17396">
        <w:rPr>
          <w:rFonts w:ascii="Times New Roman" w:hAnsi="Times New Roman"/>
        </w:rPr>
        <w:t xml:space="preserve"> kūno paviršiaus. Jeigu atsiranda 4-ojo laipsnio trombocitopenija, 75 mg/m</w:t>
      </w:r>
      <w:r w:rsidRPr="00D17396">
        <w:rPr>
          <w:rFonts w:ascii="Times New Roman" w:hAnsi="Times New Roman"/>
          <w:vertAlign w:val="superscript"/>
        </w:rPr>
        <w:t>2</w:t>
      </w:r>
      <w:r w:rsidRPr="00D17396">
        <w:rPr>
          <w:rFonts w:ascii="Times New Roman" w:hAnsi="Times New Roman"/>
        </w:rPr>
        <w:t xml:space="preserve"> kūno paviršiaus docetakselio dozę reikia mažinti iki 60 mg/m</w:t>
      </w:r>
      <w:r w:rsidRPr="00D17396">
        <w:rPr>
          <w:rFonts w:ascii="Times New Roman" w:hAnsi="Times New Roman"/>
          <w:vertAlign w:val="superscript"/>
        </w:rPr>
        <w:t>2</w:t>
      </w:r>
      <w:r w:rsidRPr="00D17396">
        <w:rPr>
          <w:rFonts w:ascii="Times New Roman" w:hAnsi="Times New Roman"/>
        </w:rPr>
        <w:t xml:space="preserve"> kūno paviršiaus. Kitų gydymo docetakseliu ciklų negalima taikyti tol, kol neutrofilų skaičius netaps </w:t>
      </w:r>
      <w:r w:rsidRPr="00D17396">
        <w:rPr>
          <w:rFonts w:ascii="Times New Roman" w:hAnsi="Times New Roman"/>
        </w:rPr>
        <w:sym w:font="Symbol" w:char="F03E"/>
      </w:r>
      <w:r w:rsidRPr="00D17396">
        <w:rPr>
          <w:rFonts w:ascii="Times New Roman" w:hAnsi="Times New Roman"/>
        </w:rPr>
        <w:t> 1500 ląstelių/mm</w:t>
      </w:r>
      <w:r w:rsidRPr="00D17396">
        <w:rPr>
          <w:rFonts w:ascii="Times New Roman" w:hAnsi="Times New Roman"/>
          <w:vertAlign w:val="superscript"/>
        </w:rPr>
        <w:t>3</w:t>
      </w:r>
      <w:r w:rsidRPr="00D17396">
        <w:rPr>
          <w:rFonts w:ascii="Times New Roman" w:hAnsi="Times New Roman"/>
        </w:rPr>
        <w:t xml:space="preserve">, trombocitų </w:t>
      </w:r>
      <w:r w:rsidRPr="00D17396">
        <w:rPr>
          <w:rFonts w:ascii="Times New Roman" w:hAnsi="Times New Roman"/>
        </w:rPr>
        <w:sym w:font="Symbol" w:char="F02D"/>
      </w:r>
      <w:r w:rsidRPr="00D17396">
        <w:rPr>
          <w:rFonts w:ascii="Times New Roman" w:hAnsi="Times New Roman"/>
        </w:rPr>
        <w:t xml:space="preserve"> </w:t>
      </w:r>
      <w:r w:rsidRPr="00D17396">
        <w:rPr>
          <w:rFonts w:ascii="Times New Roman" w:hAnsi="Times New Roman"/>
        </w:rPr>
        <w:sym w:font="Symbol" w:char="F03E"/>
      </w:r>
      <w:r w:rsidRPr="00D17396">
        <w:rPr>
          <w:rFonts w:ascii="Times New Roman" w:hAnsi="Times New Roman"/>
        </w:rPr>
        <w:t> 100000 ląstelių/mm</w:t>
      </w:r>
      <w:r w:rsidRPr="00D17396">
        <w:rPr>
          <w:rFonts w:ascii="Times New Roman" w:hAnsi="Times New Roman"/>
          <w:vertAlign w:val="superscript"/>
        </w:rPr>
        <w:t>3</w:t>
      </w:r>
      <w:r w:rsidRPr="00D17396">
        <w:rPr>
          <w:rFonts w:ascii="Times New Roman" w:hAnsi="Times New Roman"/>
        </w:rPr>
        <w:t>. Jeigu minėtas toksinis poveikis išsilaiko, gydymą docetakseliu reikia nutraukti (žr. 4.4 skyrių).</w:t>
      </w:r>
    </w:p>
    <w:p w14:paraId="1012244F" w14:textId="77777777" w:rsidR="00D91094" w:rsidRPr="00D17396" w:rsidRDefault="00D91094" w:rsidP="00D17396">
      <w:pPr>
        <w:tabs>
          <w:tab w:val="left" w:pos="567"/>
        </w:tabs>
        <w:spacing w:line="240" w:lineRule="auto"/>
        <w:rPr>
          <w:rFonts w:ascii="Times New Roman" w:hAnsi="Times New Roman"/>
        </w:rPr>
      </w:pPr>
    </w:p>
    <w:p w14:paraId="2307954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Rekomenduojamas dozės keitimas dėl toksinio poveikio viršinimo traktui pacientams, gydomiems docetakselio, cisplatinos ir 5-fluorouracilo deriniu.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277"/>
      </w:tblGrid>
      <w:tr w:rsidR="00D91094" w:rsidRPr="00D91094" w14:paraId="6B84327F" w14:textId="77777777" w:rsidTr="00D91094">
        <w:tc>
          <w:tcPr>
            <w:tcW w:w="2808" w:type="dxa"/>
            <w:tcBorders>
              <w:top w:val="single" w:sz="4" w:space="0" w:color="auto"/>
              <w:left w:val="single" w:sz="4" w:space="0" w:color="auto"/>
              <w:bottom w:val="single" w:sz="4" w:space="0" w:color="auto"/>
              <w:right w:val="single" w:sz="4" w:space="0" w:color="auto"/>
            </w:tcBorders>
            <w:hideMark/>
          </w:tcPr>
          <w:p w14:paraId="74F5E568"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Toksinis poveikis</w:t>
            </w:r>
          </w:p>
        </w:tc>
        <w:tc>
          <w:tcPr>
            <w:tcW w:w="6478" w:type="dxa"/>
            <w:tcBorders>
              <w:top w:val="single" w:sz="4" w:space="0" w:color="auto"/>
              <w:left w:val="single" w:sz="4" w:space="0" w:color="auto"/>
              <w:bottom w:val="single" w:sz="4" w:space="0" w:color="auto"/>
              <w:right w:val="single" w:sz="4" w:space="0" w:color="auto"/>
            </w:tcBorders>
            <w:hideMark/>
          </w:tcPr>
          <w:p w14:paraId="186EBE3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b/>
              </w:rPr>
              <w:t>Dozės keitimas</w:t>
            </w:r>
          </w:p>
        </w:tc>
      </w:tr>
      <w:tr w:rsidR="00D91094" w:rsidRPr="00D91094" w14:paraId="64652AC4" w14:textId="77777777" w:rsidTr="00D91094">
        <w:tc>
          <w:tcPr>
            <w:tcW w:w="2808" w:type="dxa"/>
            <w:tcBorders>
              <w:top w:val="single" w:sz="4" w:space="0" w:color="auto"/>
              <w:left w:val="single" w:sz="4" w:space="0" w:color="auto"/>
              <w:bottom w:val="single" w:sz="4" w:space="0" w:color="auto"/>
              <w:right w:val="single" w:sz="4" w:space="0" w:color="auto"/>
            </w:tcBorders>
            <w:hideMark/>
          </w:tcPr>
          <w:p w14:paraId="49922F44"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3-ojo laipsnio viduriavimas</w:t>
            </w:r>
          </w:p>
        </w:tc>
        <w:tc>
          <w:tcPr>
            <w:tcW w:w="6478" w:type="dxa"/>
            <w:tcBorders>
              <w:top w:val="single" w:sz="4" w:space="0" w:color="auto"/>
              <w:left w:val="single" w:sz="4" w:space="0" w:color="auto"/>
              <w:bottom w:val="single" w:sz="4" w:space="0" w:color="auto"/>
              <w:right w:val="single" w:sz="4" w:space="0" w:color="auto"/>
            </w:tcBorders>
            <w:hideMark/>
          </w:tcPr>
          <w:p w14:paraId="082C2AB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Pirmas epizodas: mažinti 5-fluorouracilo dozę 20 </w:t>
            </w:r>
            <w:r w:rsidRPr="00D17396">
              <w:rPr>
                <w:rFonts w:ascii="Times New Roman" w:hAnsi="Times New Roman"/>
              </w:rPr>
              <w:sym w:font="Symbol" w:char="F025"/>
            </w:r>
            <w:r w:rsidRPr="00D17396">
              <w:rPr>
                <w:rFonts w:ascii="Times New Roman" w:hAnsi="Times New Roman"/>
              </w:rPr>
              <w:t>.</w:t>
            </w:r>
          </w:p>
          <w:p w14:paraId="2170186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Antras epizodas: mažinti docetakselio dozę 20 </w:t>
            </w:r>
            <w:r w:rsidRPr="00D17396">
              <w:rPr>
                <w:rFonts w:ascii="Times New Roman" w:hAnsi="Times New Roman"/>
              </w:rPr>
              <w:sym w:font="Symbol" w:char="F025"/>
            </w:r>
            <w:r w:rsidRPr="00D17396">
              <w:rPr>
                <w:rFonts w:ascii="Times New Roman" w:hAnsi="Times New Roman"/>
              </w:rPr>
              <w:t>.</w:t>
            </w:r>
          </w:p>
        </w:tc>
      </w:tr>
      <w:tr w:rsidR="00D91094" w:rsidRPr="00D91094" w14:paraId="0B9DF602" w14:textId="77777777" w:rsidTr="00D91094">
        <w:tc>
          <w:tcPr>
            <w:tcW w:w="2808" w:type="dxa"/>
            <w:tcBorders>
              <w:top w:val="single" w:sz="4" w:space="0" w:color="auto"/>
              <w:left w:val="single" w:sz="4" w:space="0" w:color="auto"/>
              <w:bottom w:val="single" w:sz="4" w:space="0" w:color="auto"/>
              <w:right w:val="single" w:sz="4" w:space="0" w:color="auto"/>
            </w:tcBorders>
            <w:hideMark/>
          </w:tcPr>
          <w:p w14:paraId="18268B01"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4-ojo laipsnio viduriavimas</w:t>
            </w:r>
          </w:p>
        </w:tc>
        <w:tc>
          <w:tcPr>
            <w:tcW w:w="6478" w:type="dxa"/>
            <w:tcBorders>
              <w:top w:val="single" w:sz="4" w:space="0" w:color="auto"/>
              <w:left w:val="single" w:sz="4" w:space="0" w:color="auto"/>
              <w:bottom w:val="single" w:sz="4" w:space="0" w:color="auto"/>
              <w:right w:val="single" w:sz="4" w:space="0" w:color="auto"/>
            </w:tcBorders>
            <w:hideMark/>
          </w:tcPr>
          <w:p w14:paraId="19AF6B2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Pirmas epizodas: mažinti docetakselio ir 5-fluorouracilo dozę 20 </w:t>
            </w:r>
            <w:r w:rsidRPr="00D17396">
              <w:rPr>
                <w:rFonts w:ascii="Times New Roman" w:hAnsi="Times New Roman"/>
              </w:rPr>
              <w:sym w:font="Symbol" w:char="F025"/>
            </w:r>
            <w:r w:rsidRPr="00D17396">
              <w:rPr>
                <w:rFonts w:ascii="Times New Roman" w:hAnsi="Times New Roman"/>
              </w:rPr>
              <w:t>.</w:t>
            </w:r>
          </w:p>
          <w:p w14:paraId="79AD6238"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rPr>
              <w:t>Antras epizodas: gydymą nutraukti.</w:t>
            </w:r>
          </w:p>
        </w:tc>
      </w:tr>
      <w:tr w:rsidR="00D91094" w:rsidRPr="00D91094" w14:paraId="7DCE78A5" w14:textId="77777777" w:rsidTr="00D91094">
        <w:tc>
          <w:tcPr>
            <w:tcW w:w="2808" w:type="dxa"/>
            <w:tcBorders>
              <w:top w:val="single" w:sz="4" w:space="0" w:color="auto"/>
              <w:left w:val="single" w:sz="4" w:space="0" w:color="auto"/>
              <w:bottom w:val="single" w:sz="4" w:space="0" w:color="auto"/>
              <w:right w:val="single" w:sz="4" w:space="0" w:color="auto"/>
            </w:tcBorders>
            <w:hideMark/>
          </w:tcPr>
          <w:p w14:paraId="45F3615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3-ojo laipsnio stomatitas / mukozitas</w:t>
            </w:r>
          </w:p>
        </w:tc>
        <w:tc>
          <w:tcPr>
            <w:tcW w:w="6478" w:type="dxa"/>
            <w:tcBorders>
              <w:top w:val="single" w:sz="4" w:space="0" w:color="auto"/>
              <w:left w:val="single" w:sz="4" w:space="0" w:color="auto"/>
              <w:bottom w:val="single" w:sz="4" w:space="0" w:color="auto"/>
              <w:right w:val="single" w:sz="4" w:space="0" w:color="auto"/>
            </w:tcBorders>
            <w:hideMark/>
          </w:tcPr>
          <w:p w14:paraId="24EA7D2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Pirmas epizodas: mažinti 5-fluorouracilo dozę 20 </w:t>
            </w:r>
            <w:r w:rsidRPr="00D17396">
              <w:rPr>
                <w:rFonts w:ascii="Times New Roman" w:hAnsi="Times New Roman"/>
              </w:rPr>
              <w:sym w:font="Symbol" w:char="F025"/>
            </w:r>
            <w:r w:rsidRPr="00D17396">
              <w:rPr>
                <w:rFonts w:ascii="Times New Roman" w:hAnsi="Times New Roman"/>
              </w:rPr>
              <w:t>.</w:t>
            </w:r>
          </w:p>
          <w:p w14:paraId="52CF471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Antras epizodas: nutraukti tik gydymą 5-fluorouracilu ir visų kitų ciklų metu juo nebegydyti.</w:t>
            </w:r>
          </w:p>
          <w:p w14:paraId="74E7DB2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Trečias epizodas: mažinti docetakselio dozę 20 </w:t>
            </w:r>
            <w:r w:rsidRPr="00D17396">
              <w:rPr>
                <w:rFonts w:ascii="Times New Roman" w:hAnsi="Times New Roman"/>
              </w:rPr>
              <w:sym w:font="Symbol" w:char="F025"/>
            </w:r>
            <w:r w:rsidRPr="00D17396">
              <w:rPr>
                <w:rFonts w:ascii="Times New Roman" w:hAnsi="Times New Roman"/>
              </w:rPr>
              <w:t>.</w:t>
            </w:r>
          </w:p>
        </w:tc>
      </w:tr>
      <w:tr w:rsidR="00D91094" w:rsidRPr="00D91094" w14:paraId="407C309A" w14:textId="77777777" w:rsidTr="00D91094">
        <w:tc>
          <w:tcPr>
            <w:tcW w:w="2808" w:type="dxa"/>
            <w:tcBorders>
              <w:top w:val="single" w:sz="4" w:space="0" w:color="auto"/>
              <w:left w:val="single" w:sz="4" w:space="0" w:color="auto"/>
              <w:bottom w:val="single" w:sz="4" w:space="0" w:color="auto"/>
              <w:right w:val="single" w:sz="4" w:space="0" w:color="auto"/>
            </w:tcBorders>
            <w:hideMark/>
          </w:tcPr>
          <w:p w14:paraId="74F7554A"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4-ojo laipsnio stomatitas / mukozitas</w:t>
            </w:r>
          </w:p>
        </w:tc>
        <w:tc>
          <w:tcPr>
            <w:tcW w:w="6478" w:type="dxa"/>
            <w:tcBorders>
              <w:top w:val="single" w:sz="4" w:space="0" w:color="auto"/>
              <w:left w:val="single" w:sz="4" w:space="0" w:color="auto"/>
              <w:bottom w:val="single" w:sz="4" w:space="0" w:color="auto"/>
              <w:right w:val="single" w:sz="4" w:space="0" w:color="auto"/>
            </w:tcBorders>
            <w:hideMark/>
          </w:tcPr>
          <w:p w14:paraId="4F8FE1C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Pirmas epizodas: nutraukti tik gydymą 5-fluorouracilu ir visų kitų ciklų metu juo nebegydyti.</w:t>
            </w:r>
          </w:p>
          <w:p w14:paraId="5DD49C4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Antras epizodas: mažinti docetakselio dozę 20 </w:t>
            </w:r>
            <w:r w:rsidRPr="00D17396">
              <w:rPr>
                <w:rFonts w:ascii="Times New Roman" w:hAnsi="Times New Roman"/>
              </w:rPr>
              <w:sym w:font="Symbol" w:char="F025"/>
            </w:r>
            <w:r w:rsidRPr="00D17396">
              <w:rPr>
                <w:rFonts w:ascii="Times New Roman" w:hAnsi="Times New Roman"/>
              </w:rPr>
              <w:t>.</w:t>
            </w:r>
          </w:p>
        </w:tc>
      </w:tr>
    </w:tbl>
    <w:p w14:paraId="7761517E" w14:textId="77777777" w:rsidR="00D91094" w:rsidRPr="00BF3D44" w:rsidRDefault="00D91094" w:rsidP="00BF3D44">
      <w:pPr>
        <w:tabs>
          <w:tab w:val="left" w:pos="567"/>
        </w:tabs>
        <w:spacing w:line="240" w:lineRule="auto"/>
        <w:rPr>
          <w:rFonts w:ascii="Times New Roman" w:hAnsi="Times New Roman"/>
          <w:b/>
        </w:rPr>
      </w:pPr>
    </w:p>
    <w:p w14:paraId="6B804EE6"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Kaip keisti cisplatinos ir 5-fluorouracilo dozę, nurodyta šių vaistinių preparatų charakteristikų santraukose.</w:t>
      </w:r>
    </w:p>
    <w:p w14:paraId="345FBEC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Pagrindžiamojo tyrimo metu docetakseliu gydant neoperabilią lokalią progresavusią PGKK pacientams, kuriems pasireiškė komplikuota neutropenija (įskaitant ilgalaikę neutropeniją, febrilinę neutropeniją ar infekciją), šios komplikacijos profilaktikai visų tolesnių gydymo ciklų metu buvo rekomenduota vartoti G-CSF (pvz., 6</w:t>
      </w:r>
      <w:r w:rsidRPr="00D17396">
        <w:rPr>
          <w:rFonts w:ascii="Times New Roman" w:hAnsi="Times New Roman"/>
        </w:rPr>
        <w:noBreakHyphen/>
        <w:t xml:space="preserve">15 gydymo ciklo parą). </w:t>
      </w:r>
    </w:p>
    <w:p w14:paraId="58267716" w14:textId="77777777" w:rsidR="00D91094" w:rsidRPr="00D17396" w:rsidRDefault="00D91094" w:rsidP="00D17396">
      <w:pPr>
        <w:tabs>
          <w:tab w:val="left" w:pos="567"/>
        </w:tabs>
        <w:spacing w:line="240" w:lineRule="auto"/>
        <w:rPr>
          <w:rFonts w:ascii="Times New Roman" w:hAnsi="Times New Roman"/>
          <w:b/>
        </w:rPr>
      </w:pPr>
    </w:p>
    <w:p w14:paraId="56B379EE"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Specialių grupių ligoniai</w:t>
      </w:r>
    </w:p>
    <w:p w14:paraId="3E5991BA" w14:textId="6449C029" w:rsidR="00D91094" w:rsidRPr="00684932" w:rsidRDefault="00684932" w:rsidP="00D17396">
      <w:pPr>
        <w:tabs>
          <w:tab w:val="left" w:pos="567"/>
        </w:tabs>
        <w:spacing w:line="240" w:lineRule="auto"/>
        <w:rPr>
          <w:rFonts w:ascii="Times New Roman" w:hAnsi="Times New Roman"/>
          <w:u w:val="single"/>
        </w:rPr>
      </w:pPr>
      <w:r>
        <w:rPr>
          <w:rFonts w:ascii="Times New Roman" w:hAnsi="Times New Roman"/>
          <w:u w:val="single"/>
        </w:rPr>
        <w:t>Ypatingų populiacijų pacientai</w:t>
      </w:r>
    </w:p>
    <w:p w14:paraId="0D38667D" w14:textId="77777777" w:rsidR="00D91094" w:rsidRPr="00D17396" w:rsidRDefault="00D91094" w:rsidP="00D17396">
      <w:pPr>
        <w:tabs>
          <w:tab w:val="left" w:pos="567"/>
        </w:tabs>
        <w:spacing w:line="240" w:lineRule="auto"/>
        <w:rPr>
          <w:rFonts w:ascii="Times New Roman" w:hAnsi="Times New Roman"/>
        </w:rPr>
      </w:pPr>
      <w:r w:rsidRPr="00572854">
        <w:rPr>
          <w:rFonts w:ascii="Times New Roman" w:hAnsi="Times New Roman"/>
          <w:i/>
          <w:u w:val="single"/>
        </w:rPr>
        <w:t>Pacientai, kurių kepenų funkcija sutrikusi.</w:t>
      </w:r>
      <w:r w:rsidRPr="00D17396">
        <w:rPr>
          <w:rFonts w:ascii="Times New Roman" w:hAnsi="Times New Roman"/>
          <w:b/>
        </w:rPr>
        <w:t xml:space="preserve"> </w:t>
      </w:r>
      <w:r w:rsidRPr="00D17396">
        <w:rPr>
          <w:rFonts w:ascii="Times New Roman" w:hAnsi="Times New Roman"/>
        </w:rPr>
        <w:t>Remiantis docetakselio farmakokinetikos duomenimis, gautais gydymo vien 100 mg/m</w:t>
      </w:r>
      <w:r w:rsidRPr="00D17396">
        <w:rPr>
          <w:rFonts w:ascii="Times New Roman" w:hAnsi="Times New Roman"/>
          <w:vertAlign w:val="superscript"/>
        </w:rPr>
        <w:t>2</w:t>
      </w:r>
      <w:r w:rsidRPr="00D17396">
        <w:rPr>
          <w:rFonts w:ascii="Times New Roman" w:hAnsi="Times New Roman"/>
        </w:rPr>
        <w:t xml:space="preserve"> kūno paviršiaus docetakselio doze metu, pacientams, kuriems transaminazės (AST ir (arba) ALT) kiekis yra daugiau negu 1,5 karto didesnis už didžiausią leistiną normos reikšmę (DLNR) ar šarminės fosfatazės kiekis daugiau negu 2,5 karto didesnis už DLNR, rekomenduojama docetakselio dozė yra 75 mg/m</w:t>
      </w:r>
      <w:r w:rsidRPr="00D17396">
        <w:rPr>
          <w:rFonts w:ascii="Times New Roman" w:hAnsi="Times New Roman"/>
          <w:vertAlign w:val="superscript"/>
        </w:rPr>
        <w:t>2</w:t>
      </w:r>
      <w:r w:rsidRPr="00D17396">
        <w:rPr>
          <w:rFonts w:ascii="Times New Roman" w:hAnsi="Times New Roman"/>
        </w:rPr>
        <w:t xml:space="preserve"> kūno paviršiaus (žr. 4.4 ir 5.2 skyrius). Pacientams, kurių bilirubino kiekis kraujo serume didesnis už DLNR ir (arba) ALT ir AST kiekis daugiau negu 3,5 karto didesnis už DLNR ir kartu šarminės fosfatazės kiekis daugiau negu 6 kartus didesnis už DLNR, dozės mažinimo rekomendacijų pateikti galimybės nėra, todėl tokių ligonių docetakseliu gydyti negalima, išskyrus neabejotinai būtinus atvejus. </w:t>
      </w:r>
    </w:p>
    <w:p w14:paraId="47C07BB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Pacientai, kurių ALT ir (arba) AST kiekis buvo daugiau kaip 1,5 karto didesnis už DLNR ir kartu šarminės fosfatazės kiekis daugiau negu 2,5 karto didesnis už DLNR ir bilirubino kiekis daugiau negu vieną kartą didesnis už DLNR, į pagrindžiamąjį tyrimą, kurio metu skrandžio adenokarcinoma sergantys pacientai buvo gydomi docetakselio, cisplatinos ir 5</w:t>
      </w:r>
      <w:r w:rsidRPr="00D17396">
        <w:rPr>
          <w:rFonts w:ascii="Times New Roman" w:hAnsi="Times New Roman"/>
        </w:rPr>
        <w:noBreakHyphen/>
        <w:t xml:space="preserve">fluorouracilo deriniu, nebuvo įtraukti. Tokiems pacientams dozės mažinimo rekomendacijų pateikti nėra galimybės, todėl tokių ligonių docetakseliu gydyti negalima, išskyrus neabejotinai būtinus atvejus. Apie kitų būklių, išvardytų indikacijų skyriuje, gydymą docetakselio deriniu su kitais preparatais pacientams, kurių kepenų funkcija sutrikusi, duomenų nėra. </w:t>
      </w:r>
    </w:p>
    <w:p w14:paraId="3E55E435" w14:textId="77777777" w:rsidR="00D91094" w:rsidRPr="00D17396" w:rsidRDefault="00D91094" w:rsidP="00D17396">
      <w:pPr>
        <w:tabs>
          <w:tab w:val="left" w:pos="567"/>
        </w:tabs>
        <w:spacing w:line="240" w:lineRule="auto"/>
        <w:rPr>
          <w:rFonts w:ascii="Times New Roman" w:hAnsi="Times New Roman"/>
        </w:rPr>
      </w:pPr>
      <w:r w:rsidRPr="00572854">
        <w:rPr>
          <w:rFonts w:ascii="Times New Roman" w:hAnsi="Times New Roman"/>
          <w:i/>
          <w:u w:val="single"/>
        </w:rPr>
        <w:t xml:space="preserve">Vaikų populiacija. </w:t>
      </w:r>
      <w:r w:rsidRPr="00D17396">
        <w:rPr>
          <w:rFonts w:ascii="Times New Roman" w:hAnsi="Times New Roman"/>
        </w:rPr>
        <w:t xml:space="preserve">Vartojimo patirtis vaikams ir paaugliams yra ribota. </w:t>
      </w:r>
    </w:p>
    <w:p w14:paraId="002093DC" w14:textId="77777777" w:rsidR="00D91094" w:rsidRPr="00D17396" w:rsidRDefault="00D91094" w:rsidP="00D17396">
      <w:pPr>
        <w:tabs>
          <w:tab w:val="left" w:pos="567"/>
        </w:tabs>
        <w:spacing w:line="240" w:lineRule="auto"/>
        <w:rPr>
          <w:rFonts w:ascii="Times New Roman" w:hAnsi="Times New Roman"/>
        </w:rPr>
      </w:pPr>
      <w:r w:rsidRPr="00572854">
        <w:rPr>
          <w:rFonts w:ascii="Times New Roman" w:hAnsi="Times New Roman"/>
          <w:i/>
          <w:u w:val="single"/>
        </w:rPr>
        <w:t>Senyviems pacientams.</w:t>
      </w:r>
      <w:r w:rsidRPr="00D17396">
        <w:rPr>
          <w:rFonts w:ascii="Times New Roman" w:hAnsi="Times New Roman"/>
          <w:b/>
        </w:rPr>
        <w:t xml:space="preserve"> </w:t>
      </w:r>
      <w:r w:rsidRPr="00D17396">
        <w:rPr>
          <w:rFonts w:ascii="Times New Roman" w:hAnsi="Times New Roman"/>
        </w:rPr>
        <w:t>Remiantis populiacijos farmakokinetikos analize, nėra specialių nurodymų, kaip vaistinio preparato vartoti senyviems žmonėms. Docetakselį derinant su kapecitabinu, 60 metų ir vyresniems žmonėms rekomenduojama pradinė kapecitabino dozė yra 75 % rekomenduojamos (žr. kapecitabino charakteristikų santrauką).</w:t>
      </w:r>
    </w:p>
    <w:p w14:paraId="7CD500C9" w14:textId="77777777" w:rsidR="00D91094" w:rsidRPr="00D17396" w:rsidRDefault="00D91094" w:rsidP="00D17396">
      <w:pPr>
        <w:spacing w:line="240" w:lineRule="auto"/>
        <w:rPr>
          <w:rFonts w:ascii="Times New Roman" w:hAnsi="Times New Roman"/>
        </w:rPr>
      </w:pPr>
    </w:p>
    <w:p w14:paraId="128C231F" w14:textId="77777777" w:rsidR="00D91094" w:rsidRPr="00D17396" w:rsidRDefault="00D91094" w:rsidP="00D17396">
      <w:pPr>
        <w:spacing w:line="240" w:lineRule="auto"/>
        <w:ind w:left="567" w:hanging="567"/>
        <w:rPr>
          <w:rFonts w:ascii="Times New Roman" w:hAnsi="Times New Roman"/>
          <w:b/>
        </w:rPr>
      </w:pPr>
      <w:bookmarkStart w:id="1" w:name="_Ref16306547"/>
      <w:r w:rsidRPr="00D17396">
        <w:rPr>
          <w:rFonts w:ascii="Times New Roman" w:hAnsi="Times New Roman"/>
          <w:b/>
        </w:rPr>
        <w:t>4.3</w:t>
      </w:r>
      <w:r w:rsidRPr="00D17396">
        <w:rPr>
          <w:rFonts w:ascii="Times New Roman" w:hAnsi="Times New Roman"/>
          <w:b/>
        </w:rPr>
        <w:tab/>
        <w:t>Kontraindikacijos</w:t>
      </w:r>
      <w:bookmarkEnd w:id="1"/>
    </w:p>
    <w:p w14:paraId="252C271E" w14:textId="77777777" w:rsidR="00D91094" w:rsidRPr="00D17396" w:rsidRDefault="00D91094" w:rsidP="00D17396">
      <w:pPr>
        <w:spacing w:line="240" w:lineRule="auto"/>
        <w:rPr>
          <w:rFonts w:ascii="Times New Roman" w:hAnsi="Times New Roman"/>
        </w:rPr>
      </w:pPr>
    </w:p>
    <w:p w14:paraId="29E56EF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Padidėjęs jautrumas veikliajai arba bet kuriai 6.1 skyriuje nurodytai pagalbinei medžiagai.</w:t>
      </w:r>
    </w:p>
    <w:p w14:paraId="61DF7F2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Prieš pradedant gydyti neutrofilų skaičius &lt;1500 ląstelių/mm</w:t>
      </w:r>
      <w:r w:rsidRPr="00D17396">
        <w:rPr>
          <w:rFonts w:ascii="Times New Roman" w:hAnsi="Times New Roman"/>
          <w:vertAlign w:val="superscript"/>
        </w:rPr>
        <w:t>3</w:t>
      </w:r>
      <w:r w:rsidRPr="00D17396">
        <w:rPr>
          <w:rFonts w:ascii="Times New Roman" w:hAnsi="Times New Roman"/>
        </w:rPr>
        <w:t>.</w:t>
      </w:r>
    </w:p>
    <w:p w14:paraId="561DF18E" w14:textId="77777777"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Sunkus kepenų funkcijos sutrikimas, kadangi apie tokių pacientų gydymą duomenų nėra (žr. 4.2 ir 4.4 skyrius).</w:t>
      </w:r>
    </w:p>
    <w:p w14:paraId="55C8AE2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Gydant Docetaxel Hospira deriniu su kitais vaistiniais preparatais, taikomos ir jų vartojimui nustatytos kontraindikacijos.</w:t>
      </w:r>
    </w:p>
    <w:p w14:paraId="0ECCDDCA" w14:textId="77777777" w:rsidR="00D91094" w:rsidRPr="00D17396" w:rsidRDefault="00D91094" w:rsidP="00D17396">
      <w:pPr>
        <w:tabs>
          <w:tab w:val="left" w:pos="567"/>
        </w:tabs>
        <w:spacing w:line="240" w:lineRule="auto"/>
        <w:rPr>
          <w:rFonts w:ascii="Times New Roman" w:hAnsi="Times New Roman"/>
        </w:rPr>
      </w:pPr>
      <w:bookmarkStart w:id="2" w:name="_Ref16305995"/>
    </w:p>
    <w:p w14:paraId="646551E4"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4.4</w:t>
      </w:r>
      <w:r w:rsidRPr="00D17396">
        <w:rPr>
          <w:rFonts w:ascii="Times New Roman" w:hAnsi="Times New Roman"/>
          <w:b/>
        </w:rPr>
        <w:tab/>
        <w:t>Specialūs įspėjimai ir atsargumo priemonės</w:t>
      </w:r>
      <w:bookmarkEnd w:id="2"/>
    </w:p>
    <w:p w14:paraId="1E038AEC" w14:textId="77777777" w:rsidR="00D91094" w:rsidRPr="00D17396" w:rsidRDefault="00D91094" w:rsidP="00D17396">
      <w:pPr>
        <w:tabs>
          <w:tab w:val="left" w:pos="567"/>
        </w:tabs>
        <w:spacing w:line="240" w:lineRule="auto"/>
        <w:rPr>
          <w:rFonts w:ascii="Times New Roman" w:hAnsi="Times New Roman"/>
        </w:rPr>
      </w:pPr>
    </w:p>
    <w:p w14:paraId="08F5333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Gydant krūties vėžį arba nesmulkialąstelinį plaučių vėžį, skysčių susilaikymo dažnį ir sunkumą bei padidėjusio jautrumo reakcijų sunkumą gali sumažinti trijų parų premedikacija geriamaisiais kortikosteroidais, pvz., 16 mg deksametazono paros doze (t.y. po 8 mg 2 kartus per parą), kurių reikia pradėti gerti, jeigu nėra kontraindikacijų, likus parai iki docetakselio infuzijos. Gydant prostatos vėžį, premedikacijai reikia vartoti po 8 mg deksametazono, likus 12 val., 3 val. ir 1 val. iki docetakselio infuzijos (žr. 4.2 skyrių). </w:t>
      </w:r>
    </w:p>
    <w:p w14:paraId="41BA704A" w14:textId="77777777" w:rsidR="00D91094" w:rsidRPr="00D17396" w:rsidRDefault="00D91094" w:rsidP="00D17396">
      <w:pPr>
        <w:tabs>
          <w:tab w:val="left" w:pos="567"/>
        </w:tabs>
        <w:spacing w:line="240" w:lineRule="auto"/>
        <w:rPr>
          <w:rFonts w:ascii="Times New Roman" w:hAnsi="Times New Roman"/>
        </w:rPr>
      </w:pPr>
    </w:p>
    <w:p w14:paraId="2872A046"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Kraujo pokyčiai</w:t>
      </w:r>
    </w:p>
    <w:p w14:paraId="507B6BA7" w14:textId="5F7DE71C"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Dažniausia docetakselio nepageidaujama reakcija yra neutropenija. Daugiausiai neutrofilų kiekis sumažėja praėjus vidutiniškai 7 paroms po vaistinio preparato infuzijos, tačiau jeigu iki tol buvo taikytas stiprus gydymas, šis intervalas gali būti trumpesnis. Visiems docetakseliu gydomiems ligoniams reikia dažnai matuoti visų kraujo ląstelių kiekį. Kitą docetakselio dozę galima infuzuoti tik tada, kai neutrofilų skaičius tampa </w:t>
      </w:r>
      <w:r w:rsidRPr="00D17396">
        <w:rPr>
          <w:rFonts w:ascii="Times New Roman" w:hAnsi="Times New Roman"/>
        </w:rPr>
        <w:sym w:font="Symbol" w:char="F0B3"/>
      </w:r>
      <w:r w:rsidRPr="00D17396">
        <w:rPr>
          <w:rFonts w:ascii="Times New Roman" w:hAnsi="Times New Roman"/>
        </w:rPr>
        <w:t> 1500 ląstelių/mm</w:t>
      </w:r>
      <w:r w:rsidRPr="00D17396">
        <w:rPr>
          <w:rFonts w:ascii="Times New Roman" w:hAnsi="Times New Roman"/>
          <w:vertAlign w:val="superscript"/>
        </w:rPr>
        <w:t xml:space="preserve">3 </w:t>
      </w:r>
      <w:r w:rsidRPr="00D17396">
        <w:rPr>
          <w:rFonts w:ascii="Times New Roman" w:hAnsi="Times New Roman"/>
        </w:rPr>
        <w:t>(žr. 4.2 skyrių).</w:t>
      </w:r>
    </w:p>
    <w:p w14:paraId="29DDD7C9" w14:textId="77777777" w:rsidR="00D91094" w:rsidRPr="00D17396" w:rsidRDefault="00D91094" w:rsidP="00D17396">
      <w:pPr>
        <w:tabs>
          <w:tab w:val="left" w:pos="567"/>
        </w:tabs>
        <w:spacing w:line="240" w:lineRule="auto"/>
        <w:rPr>
          <w:rFonts w:ascii="Times New Roman" w:hAnsi="Times New Roman"/>
        </w:rPr>
      </w:pPr>
    </w:p>
    <w:p w14:paraId="3EAC05F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Jei gydymo docetakseliu metu pasireiškia sunki neutropenija (7 paras arba ilgiau neutrofilų skaičius yra &lt; 500 ląstelių/mm</w:t>
      </w:r>
      <w:r w:rsidRPr="00D17396">
        <w:rPr>
          <w:rFonts w:ascii="Times New Roman" w:hAnsi="Times New Roman"/>
          <w:vertAlign w:val="superscript"/>
        </w:rPr>
        <w:t>3</w:t>
      </w:r>
      <w:r w:rsidRPr="00D17396">
        <w:rPr>
          <w:rFonts w:ascii="Times New Roman" w:hAnsi="Times New Roman"/>
        </w:rPr>
        <w:t>), tolesniems gydymo ciklams rekomenduojama mažinti dozę arba imtis tinkamų simptominių gydymo priemonių (žr. 4.2 skyrių).</w:t>
      </w:r>
    </w:p>
    <w:p w14:paraId="686EE884" w14:textId="77777777" w:rsidR="00D91094" w:rsidRPr="00D17396" w:rsidRDefault="00D91094" w:rsidP="00D17396">
      <w:pPr>
        <w:tabs>
          <w:tab w:val="left" w:pos="567"/>
        </w:tabs>
        <w:spacing w:line="240" w:lineRule="auto"/>
        <w:rPr>
          <w:rFonts w:ascii="Times New Roman" w:hAnsi="Times New Roman"/>
        </w:rPr>
      </w:pPr>
    </w:p>
    <w:p w14:paraId="01DB0AD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Docetakselio, cisplatinos ir 5-fluorouracilo (TCF) bei docetakselio, doksorubicino ir ciklofosfamido (TAC) deriniu gydomiems pacientams, kuriems buvo taikytas profilaktinis gydymas G-CSF, febrilinės neutropenijos ir su neutropenija susijusios infekcijos dažnis buvo mažesnis. TCF ir TAC (nuo krūties vėžio) gydomiems pacientams reikia taikyti profilaktinį gydymą G-CSF, kad sumažėtų komplikuotos neutropenijos (febrilinės neutropenijos, ilgalaikės neutropenijos ar su neutropenija susijusios infekcijos) rizika. TCF ir TAC gydomus ligonius reikia atidžiai stebėti (žr. 4.2 ir 4.8 skyrius).</w:t>
      </w:r>
    </w:p>
    <w:p w14:paraId="4B3B8963" w14:textId="77777777" w:rsidR="00D91094" w:rsidRPr="00D17396" w:rsidRDefault="00D91094" w:rsidP="00D17396">
      <w:pPr>
        <w:tabs>
          <w:tab w:val="left" w:pos="567"/>
        </w:tabs>
        <w:spacing w:line="240" w:lineRule="auto"/>
        <w:rPr>
          <w:rFonts w:ascii="Times New Roman" w:hAnsi="Times New Roman"/>
          <w:b/>
        </w:rPr>
      </w:pPr>
    </w:p>
    <w:p w14:paraId="4612660C"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Padidėjusio jautrumo reakcijos</w:t>
      </w:r>
    </w:p>
    <w:p w14:paraId="4D835474" w14:textId="433A4869"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Būtina atidžiai stebėti, ar nepasireiškė padidėjusio jautrumo reakcijos, ypač pirmos ir antros infuzijos metu. Pradėjus docetakselio infuzuoti, padidėjusio jautrumo reakcijos gali pasireikšti per kelias minutes, todėl būtina turėti priemonių hipotenzijai ir bronchų spazmui šalinti. Dėl lengvų padidėjusio jautrumo reakcijos simptomų, pvz., veido ir kaklo paraudimas ar lokalizuota odos reakcija, gydymo nutraukti nereikia. Jei pasireiškia sunkios reakcijos, pvz., sunki hipotenzija, bronchų spazmas arba generalizuotas išbėrimas (eritema), docetakselio infuziją būtina nedelsiant nutraukti ir pradėti pacientą tinkamai gydyti. Pacient</w:t>
      </w:r>
      <w:r w:rsidR="00572854">
        <w:rPr>
          <w:rFonts w:ascii="Times New Roman" w:hAnsi="Times New Roman"/>
        </w:rPr>
        <w:t>am</w:t>
      </w:r>
      <w:r w:rsidRPr="00D17396">
        <w:rPr>
          <w:rFonts w:ascii="Times New Roman" w:hAnsi="Times New Roman"/>
        </w:rPr>
        <w:t xml:space="preserve">s, kuriems pasireiškė sunki padidėjusio jautrumo reakcija, gydymo docetakseliu atnaujinti negalima. </w:t>
      </w:r>
      <w:r w:rsidR="00572854">
        <w:rPr>
          <w:rFonts w:ascii="Times New Roman" w:hAnsi="Times New Roman"/>
        </w:rPr>
        <w:t>Pacientams, kuriems anksčiau buvo pasireiškusios padidėjusio jautrumo reakcijos į paklitakselį, gali būti  padidėjusio jautrumo reakcijos į docetakselį. Pradedant gydymą docetakseliu,  tokius pacientus reikia atidžiai stebėti.</w:t>
      </w:r>
    </w:p>
    <w:p w14:paraId="424BB81D"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Odos reakcijos</w:t>
      </w:r>
    </w:p>
    <w:p w14:paraId="6DE2FF6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Buvo lokalizuotos galūnių odos (delnų ir padų) eritemos, susijusios su edema ir vėlesne deskvamacija, atvejų. Buvo pranešimų apie sunkius simptomus, pvz., išbėrimą, po kurio prasidėjo deskvamacija, dėl kurių gydymą docetakseliu reikėjo pertraukti arba nutraukti (žr. 2 skyrių).</w:t>
      </w:r>
    </w:p>
    <w:p w14:paraId="386E296E" w14:textId="77777777" w:rsidR="00D91094" w:rsidRPr="00D17396" w:rsidRDefault="00D91094" w:rsidP="00D17396">
      <w:pPr>
        <w:tabs>
          <w:tab w:val="left" w:pos="567"/>
        </w:tabs>
        <w:spacing w:line="240" w:lineRule="auto"/>
        <w:rPr>
          <w:rFonts w:ascii="Times New Roman" w:hAnsi="Times New Roman"/>
          <w:u w:val="single"/>
        </w:rPr>
      </w:pPr>
    </w:p>
    <w:p w14:paraId="75382E36"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Kvėpavimo sistemos sutrikimai</w:t>
      </w:r>
    </w:p>
    <w:p w14:paraId="0751B1E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Gauta pranešimų apie ūminio kvėpavimo sutrikimo sindromą, intersticinę pneumoniją ar pneumonitą, intersticinę plaučių ligą, plaučių fibrozę ir kvėpavimo nepakankamumą, kurie gali būti mirties priežastimi. Gauta pranešimų apie spindulinio pneumonito atvejus pacientams, kuriems kartu buvo taikomas spindulinis gydymas.</w:t>
      </w:r>
    </w:p>
    <w:p w14:paraId="6421935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Atsiradus naujų arba pasunkėjus kvėpavimo sutrikimo simptomams, pacientą reikia atidžiai stebėti, skubiai ištirti ir paskirti tinkamą gydymą. Kol bus nustatyta diagnozė, rekomenduojama sustabdyti gydymą docetakseliu. Anksti pradėtos taikyti pagalbinio gydymo priemonės gali pagerinti būklę. Būtina atidžiai įvertinti gydymo docetakseliu tęsimo terapinę naudą.</w:t>
      </w:r>
    </w:p>
    <w:p w14:paraId="771EA747" w14:textId="77777777" w:rsidR="00D91094" w:rsidRPr="00D17396" w:rsidRDefault="00D91094" w:rsidP="00D17396">
      <w:pPr>
        <w:tabs>
          <w:tab w:val="left" w:pos="567"/>
        </w:tabs>
        <w:spacing w:line="240" w:lineRule="auto"/>
        <w:rPr>
          <w:rFonts w:ascii="Times New Roman" w:hAnsi="Times New Roman"/>
        </w:rPr>
      </w:pPr>
    </w:p>
    <w:p w14:paraId="6E0448D9"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Skysčių susilaikymas</w:t>
      </w:r>
    </w:p>
    <w:p w14:paraId="356BA8F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Pacientus, kuriems atsiranda sunkus skysčių susilaikymas (pvz., krūtinplėvės eksudacija, širdiplėvės eksudacija arba ascitas), reikia atidžiai stebėti.</w:t>
      </w:r>
    </w:p>
    <w:p w14:paraId="7E3ECAFF" w14:textId="77777777" w:rsidR="00D91094" w:rsidRPr="00D17396" w:rsidRDefault="00D91094" w:rsidP="00D17396">
      <w:pPr>
        <w:tabs>
          <w:tab w:val="left" w:pos="567"/>
        </w:tabs>
        <w:spacing w:line="240" w:lineRule="auto"/>
        <w:rPr>
          <w:rFonts w:ascii="Times New Roman" w:hAnsi="Times New Roman"/>
        </w:rPr>
      </w:pPr>
    </w:p>
    <w:p w14:paraId="49FE97B7"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Kepenų funkcijos sutrikimas</w:t>
      </w:r>
    </w:p>
    <w:p w14:paraId="470F23B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Vien 100 mg/m</w:t>
      </w:r>
      <w:r w:rsidRPr="00D17396">
        <w:rPr>
          <w:rFonts w:ascii="Times New Roman" w:hAnsi="Times New Roman"/>
          <w:vertAlign w:val="superscript"/>
        </w:rPr>
        <w:t>2</w:t>
      </w:r>
      <w:r w:rsidRPr="00D17396">
        <w:rPr>
          <w:rFonts w:ascii="Times New Roman" w:hAnsi="Times New Roman"/>
        </w:rPr>
        <w:t xml:space="preserve"> kūno paviršiaus docetakselio doze gydomiems pacientams, kurių kraujo serume transaminazių (ALT ir/arba AST) kiekis yra daugiau kaip 1,5 karto didesnė už DLNR ir kartu šarminės fosfatazės kiekis daugiau kaip 2,5 karto didesnis už DLNR, yra didesnė sunkių nepageidaujamų reakcijų, pvz., mirties nuo toksinio poveikio (įskaitant sepsį), virškinimo trakto hemoragijos, kuri gali būti mirtina, febrilinės neutropenijos, infekcijos, trombocitopenijos, stomatito ir astenijos, rizika. Dėl to pacientus, kurių kepenų funkcijos tyrimų duomenys (KFTD) padidėję, rekomenduojama gydyti 75 mg/m</w:t>
      </w:r>
      <w:r w:rsidRPr="00D17396">
        <w:rPr>
          <w:rFonts w:ascii="Times New Roman" w:hAnsi="Times New Roman"/>
          <w:vertAlign w:val="superscript"/>
        </w:rPr>
        <w:t>2</w:t>
      </w:r>
      <w:r w:rsidRPr="00D17396">
        <w:rPr>
          <w:rFonts w:ascii="Times New Roman" w:hAnsi="Times New Roman"/>
        </w:rPr>
        <w:t xml:space="preserve"> kūno paviršiaus docetakselio doze ir prieš pradedant gydyti bei prieš kiekvieną gydymo ciklą ištirti kepenų funkciją (žr. 4.2 skyrių).</w:t>
      </w:r>
    </w:p>
    <w:p w14:paraId="2ADA145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Pacientams, kurių kraujo serume bilirubino kiekis </w:t>
      </w:r>
      <w:r w:rsidRPr="00D17396">
        <w:rPr>
          <w:rFonts w:ascii="Times New Roman" w:hAnsi="Times New Roman"/>
        </w:rPr>
        <w:sym w:font="Symbol" w:char="F03E"/>
      </w:r>
      <w:r w:rsidRPr="00D17396">
        <w:rPr>
          <w:rFonts w:ascii="Times New Roman" w:hAnsi="Times New Roman"/>
        </w:rPr>
        <w:t xml:space="preserve"> DLNR ir (arba) ALT ir AST kiekis </w:t>
      </w:r>
      <w:r w:rsidRPr="00D17396">
        <w:rPr>
          <w:rFonts w:ascii="Times New Roman" w:hAnsi="Times New Roman"/>
        </w:rPr>
        <w:sym w:font="Symbol" w:char="F03E"/>
      </w:r>
      <w:r w:rsidRPr="00D17396">
        <w:rPr>
          <w:rFonts w:ascii="Times New Roman" w:hAnsi="Times New Roman"/>
        </w:rPr>
        <w:t xml:space="preserve"> 3,5 karto didesnis už DLNR ir kartu šarminės fosfatazės kiekis </w:t>
      </w:r>
      <w:r w:rsidRPr="00D17396">
        <w:rPr>
          <w:rFonts w:ascii="Times New Roman" w:hAnsi="Times New Roman"/>
        </w:rPr>
        <w:sym w:font="Symbol" w:char="F03E"/>
      </w:r>
      <w:r w:rsidRPr="00D17396">
        <w:rPr>
          <w:rFonts w:ascii="Times New Roman" w:hAnsi="Times New Roman"/>
        </w:rPr>
        <w:t> 6 kartus didesnis už DLNR, dozės mažinimo rekomendacijų pateikti nėra galimybių. Tokių pacientų docetakseliu gydyti negalima, išskyrus neabejotinai būtinus atvejus. Pacientai, kurių ALT ir (arba) AST kiekis buvo daugiau kaip 1,5 karto didesnis už DLNR ir kartu šarminės fosfatazės kiekis daugiau negu 2,5 karto didesnis už DLNR ir bilirubino kiekis daugiau negu 1 kartą didesnis už DLNR, į pagrindžiamąjį tyrimą, kurio metu skrandžio adenokarcinoma sergantys pacientai buvo gydomi docetakselio, cisplatinos ir 5</w:t>
      </w:r>
      <w:r w:rsidRPr="00D17396">
        <w:rPr>
          <w:rFonts w:ascii="Times New Roman" w:hAnsi="Times New Roman"/>
        </w:rPr>
        <w:noBreakHyphen/>
        <w:t>fluorouracilo deriniu, nebuvo įtraukti. Tokiems pacientams dozės mažinimo rekomendacijų pateikti nėra galimybės, todėl tokių ligonių docetakseliu gydyti negalima, išskyrus neabejotinai būtinus atvejus.</w:t>
      </w:r>
    </w:p>
    <w:p w14:paraId="0B4A7CC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Apie kitų būklių, išvardytų indikacijų skyriuje, gydymą docetakselio deriniu su kitais preparatais pacientams, kurių kepenų funkcija sutrikusi, duomenų nėra.</w:t>
      </w:r>
    </w:p>
    <w:p w14:paraId="43A0F8B1" w14:textId="77777777" w:rsidR="00D91094" w:rsidRPr="00D17396" w:rsidRDefault="00D91094" w:rsidP="00D17396">
      <w:pPr>
        <w:tabs>
          <w:tab w:val="left" w:pos="567"/>
        </w:tabs>
        <w:spacing w:line="240" w:lineRule="auto"/>
        <w:rPr>
          <w:rFonts w:ascii="Times New Roman" w:hAnsi="Times New Roman"/>
          <w:b/>
        </w:rPr>
      </w:pPr>
    </w:p>
    <w:p w14:paraId="11716C74"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Inkstų funkcijos sutrikimas</w:t>
      </w:r>
    </w:p>
    <w:p w14:paraId="475A62E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Apie pacientų, kuriems yra sunkus inkstų funkcijos sutrikimas, gydymą docetakseliu duomenų nėra.</w:t>
      </w:r>
    </w:p>
    <w:p w14:paraId="7191EE31" w14:textId="77777777" w:rsidR="00D91094" w:rsidRPr="00D17396" w:rsidRDefault="00D91094" w:rsidP="00D17396">
      <w:pPr>
        <w:tabs>
          <w:tab w:val="left" w:pos="567"/>
        </w:tabs>
        <w:spacing w:line="240" w:lineRule="auto"/>
        <w:rPr>
          <w:rFonts w:ascii="Times New Roman" w:hAnsi="Times New Roman"/>
        </w:rPr>
      </w:pPr>
    </w:p>
    <w:p w14:paraId="066BD4A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Docetaxel Hospira 10 mg/ml koncentrate infuziniam tirpalui yra PEG300, kuris pacientams, kurių inkstų funkcija sutrikusi, gali didinti toksinio poveikio inkstams riziką.</w:t>
      </w:r>
    </w:p>
    <w:p w14:paraId="71CAA286" w14:textId="77777777" w:rsidR="00D91094" w:rsidRPr="00D17396" w:rsidRDefault="00D91094" w:rsidP="00D17396">
      <w:pPr>
        <w:tabs>
          <w:tab w:val="left" w:pos="567"/>
        </w:tabs>
        <w:spacing w:line="240" w:lineRule="auto"/>
        <w:rPr>
          <w:rFonts w:ascii="Times New Roman" w:hAnsi="Times New Roman"/>
        </w:rPr>
      </w:pPr>
    </w:p>
    <w:p w14:paraId="05C9D8EF"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Nervų sistema</w:t>
      </w:r>
    </w:p>
    <w:p w14:paraId="2B93EBD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Pasireiškus sunkiam periferiniam neurotoksiniam poveikiui, reikia mažinti dozę (žr. 4.2 skyrių).</w:t>
      </w:r>
    </w:p>
    <w:p w14:paraId="64CA8418" w14:textId="77777777" w:rsidR="00D91094" w:rsidRPr="00D17396" w:rsidRDefault="00D91094" w:rsidP="00D17396">
      <w:pPr>
        <w:tabs>
          <w:tab w:val="left" w:pos="567"/>
        </w:tabs>
        <w:spacing w:line="240" w:lineRule="auto"/>
        <w:rPr>
          <w:rFonts w:ascii="Times New Roman" w:hAnsi="Times New Roman"/>
        </w:rPr>
      </w:pPr>
    </w:p>
    <w:p w14:paraId="483A7E6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Kadangi Docetaxel Hospira koncentrate yra 182 mg/ml etanolio, reikia turėti omenyje galimą jo poveikį centrinei nervų sistemai bei kitokį poveikį. Šiame preparate esantis alkoholio kiekis gali keisti kitų kartu vartojamų vaistinių preparatų poveikį.</w:t>
      </w:r>
    </w:p>
    <w:p w14:paraId="070F6480" w14:textId="77777777" w:rsidR="00D91094" w:rsidRPr="00D17396" w:rsidRDefault="00D91094" w:rsidP="00D17396">
      <w:pPr>
        <w:tabs>
          <w:tab w:val="left" w:pos="567"/>
        </w:tabs>
        <w:spacing w:line="240" w:lineRule="auto"/>
        <w:rPr>
          <w:rFonts w:ascii="Times New Roman" w:hAnsi="Times New Roman"/>
        </w:rPr>
      </w:pPr>
    </w:p>
    <w:p w14:paraId="748F2F61"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Toksinis poveikis širdžiai</w:t>
      </w:r>
    </w:p>
    <w:p w14:paraId="341994E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Kai kuriems pacientams, gydomiems docetakselio ir transtuzumabo deriniu, ypač po chemoterapijos, kurios sudedamoji dalis buvo antraciklinas (doksorubicinas arba epirubicinas), pasireiškė širdies nepakankamumas. Jis gali būti vidutinio sunkumo arba sunkus ir buvo susijęs su mirtimi (žr. 4.8 skyrių). </w:t>
      </w:r>
    </w:p>
    <w:p w14:paraId="547119EF" w14:textId="77777777" w:rsidR="00D91094" w:rsidRPr="00D17396" w:rsidRDefault="00D91094" w:rsidP="00D17396">
      <w:pPr>
        <w:tabs>
          <w:tab w:val="left" w:pos="567"/>
        </w:tabs>
        <w:spacing w:line="240" w:lineRule="auto"/>
        <w:rPr>
          <w:rFonts w:ascii="Times New Roman" w:hAnsi="Times New Roman"/>
        </w:rPr>
      </w:pPr>
    </w:p>
    <w:p w14:paraId="11FCC762" w14:textId="77777777" w:rsidR="00D91094" w:rsidRDefault="00D91094" w:rsidP="00D17396">
      <w:pPr>
        <w:tabs>
          <w:tab w:val="left" w:pos="567"/>
        </w:tabs>
        <w:spacing w:line="240" w:lineRule="auto"/>
        <w:rPr>
          <w:rFonts w:ascii="Times New Roman" w:hAnsi="Times New Roman"/>
        </w:rPr>
      </w:pPr>
      <w:r w:rsidRPr="00D17396">
        <w:rPr>
          <w:rFonts w:ascii="Times New Roman" w:hAnsi="Times New Roman"/>
        </w:rPr>
        <w:t>Pacientams, kuriuos numatoma gydyti docetakselio ir transtuzumabo deriniu, prieš pradedant gydyti reikia ištirti širdies funkciją. Širdies funkciją reikia sekti ir gydymo metu (pvz., kas 3 mėn.), kad būtų galima nustatyti, ar jos funkcija nesutriko. Daugiau informacijos pateikta transtuzumabo charakteristikų santraukoje.</w:t>
      </w:r>
    </w:p>
    <w:p w14:paraId="65D2F513" w14:textId="77777777" w:rsidR="00572854" w:rsidRDefault="00572854" w:rsidP="00D17396">
      <w:pPr>
        <w:tabs>
          <w:tab w:val="left" w:pos="567"/>
        </w:tabs>
        <w:spacing w:line="240" w:lineRule="auto"/>
        <w:rPr>
          <w:rFonts w:ascii="Times New Roman" w:hAnsi="Times New Roman"/>
        </w:rPr>
      </w:pPr>
    </w:p>
    <w:p w14:paraId="42A0DC9E" w14:textId="77777777" w:rsidR="00572854" w:rsidRPr="00286B9E" w:rsidRDefault="00572854" w:rsidP="00572854">
      <w:pPr>
        <w:autoSpaceDE w:val="0"/>
        <w:autoSpaceDN w:val="0"/>
        <w:adjustRightInd w:val="0"/>
        <w:spacing w:line="240" w:lineRule="auto"/>
        <w:rPr>
          <w:rFonts w:ascii="Times New Roman" w:hAnsi="Times New Roman" w:cs="Times New Roman"/>
        </w:rPr>
      </w:pPr>
      <w:r w:rsidRPr="00286B9E">
        <w:rPr>
          <w:rFonts w:ascii="Times New Roman" w:hAnsi="Times New Roman" w:cs="Times New Roman"/>
        </w:rPr>
        <w:t>Gauta pranešimų apie skilvelių aritmijos, įskaitant skilvelių tachikardiją (kartais mirtiną), atvejus</w:t>
      </w:r>
    </w:p>
    <w:p w14:paraId="303C5F3C" w14:textId="77777777" w:rsidR="00572854" w:rsidRPr="00286B9E" w:rsidRDefault="00572854" w:rsidP="00572854">
      <w:pPr>
        <w:autoSpaceDE w:val="0"/>
        <w:autoSpaceDN w:val="0"/>
        <w:adjustRightInd w:val="0"/>
        <w:spacing w:line="240" w:lineRule="auto"/>
        <w:rPr>
          <w:rFonts w:ascii="Times New Roman" w:hAnsi="Times New Roman" w:cs="Times New Roman"/>
        </w:rPr>
      </w:pPr>
      <w:r w:rsidRPr="00286B9E">
        <w:rPr>
          <w:rFonts w:ascii="Times New Roman" w:hAnsi="Times New Roman" w:cs="Times New Roman"/>
        </w:rPr>
        <w:t>pacientams, gydytiems docetakseliu, kai kartu buvo vartojama doksorubicino, 5-fluorouracilo ir (arba)</w:t>
      </w:r>
    </w:p>
    <w:p w14:paraId="171E3F5D" w14:textId="77777777" w:rsidR="00572854" w:rsidRPr="00286B9E" w:rsidRDefault="00572854" w:rsidP="00572854">
      <w:pPr>
        <w:autoSpaceDE w:val="0"/>
        <w:autoSpaceDN w:val="0"/>
        <w:adjustRightInd w:val="0"/>
        <w:spacing w:line="240" w:lineRule="auto"/>
        <w:rPr>
          <w:rFonts w:ascii="Times New Roman" w:hAnsi="Times New Roman" w:cs="Times New Roman"/>
        </w:rPr>
      </w:pPr>
      <w:r w:rsidRPr="00286B9E">
        <w:rPr>
          <w:rFonts w:ascii="Times New Roman" w:hAnsi="Times New Roman" w:cs="Times New Roman"/>
        </w:rPr>
        <w:t>ciklofosfamido (žr. 4.8 skyrių).</w:t>
      </w:r>
    </w:p>
    <w:p w14:paraId="6910BFF4" w14:textId="68127DA7" w:rsidR="00572854" w:rsidRPr="00572854" w:rsidRDefault="00572854" w:rsidP="00D17396">
      <w:pPr>
        <w:tabs>
          <w:tab w:val="left" w:pos="567"/>
        </w:tabs>
        <w:spacing w:line="240" w:lineRule="auto"/>
        <w:rPr>
          <w:rFonts w:ascii="Times New Roman" w:hAnsi="Times New Roman" w:cs="Times New Roman"/>
        </w:rPr>
      </w:pPr>
      <w:r w:rsidRPr="00286B9E">
        <w:rPr>
          <w:rFonts w:ascii="Times New Roman" w:hAnsi="Times New Roman" w:cs="Times New Roman"/>
        </w:rPr>
        <w:t>Rekomenduojama širdies būklę ištirti prieš gydymo pradžią.</w:t>
      </w:r>
    </w:p>
    <w:p w14:paraId="2979C11C" w14:textId="77777777" w:rsidR="00D91094" w:rsidRPr="00D17396" w:rsidRDefault="00D91094" w:rsidP="00D17396">
      <w:pPr>
        <w:keepNext/>
        <w:keepLines/>
        <w:spacing w:line="240" w:lineRule="auto"/>
        <w:rPr>
          <w:rFonts w:ascii="Times New Roman" w:hAnsi="Times New Roman"/>
          <w:u w:val="single"/>
        </w:rPr>
      </w:pPr>
    </w:p>
    <w:p w14:paraId="3EF22617" w14:textId="77777777" w:rsidR="00D91094" w:rsidRPr="00D17396" w:rsidRDefault="00D91094" w:rsidP="00D17396">
      <w:pPr>
        <w:keepNext/>
        <w:keepLines/>
        <w:spacing w:line="240" w:lineRule="auto"/>
        <w:rPr>
          <w:rFonts w:ascii="Times New Roman" w:hAnsi="Times New Roman"/>
          <w:u w:val="single"/>
        </w:rPr>
      </w:pPr>
      <w:r w:rsidRPr="00D17396">
        <w:rPr>
          <w:rFonts w:ascii="Times New Roman" w:hAnsi="Times New Roman"/>
          <w:u w:val="single"/>
        </w:rPr>
        <w:t>Akių sutrikimai</w:t>
      </w:r>
    </w:p>
    <w:p w14:paraId="6AAC0ECE" w14:textId="77777777" w:rsidR="00D91094" w:rsidRPr="00D17396" w:rsidRDefault="00D91094" w:rsidP="00D17396">
      <w:pPr>
        <w:spacing w:line="240" w:lineRule="auto"/>
        <w:rPr>
          <w:rFonts w:ascii="Times New Roman" w:hAnsi="Times New Roman"/>
        </w:rPr>
      </w:pPr>
      <w:r w:rsidRPr="00D17396">
        <w:rPr>
          <w:rFonts w:ascii="Times New Roman" w:hAnsi="Times New Roman"/>
        </w:rPr>
        <w:t>Gauta pranešimų apie cistinės geltonosios dėmės edemos (GDE) atvejus pacientams, gydytiems docetakseliu. Pacientams, kurių regėjimas sutrikęs, turi būti atliekama skubi ir pilna oftalmologinė apžiūra. Diagnozavus GDE, gydymas docetakseliu turi būti nutrauktas ir pradėtas kitas tinkamas gydymas (žr. 4.8 skyrių).</w:t>
      </w:r>
    </w:p>
    <w:p w14:paraId="65C0D57E" w14:textId="77777777" w:rsidR="00D91094" w:rsidRPr="00D17396" w:rsidRDefault="00D91094" w:rsidP="00D17396">
      <w:pPr>
        <w:tabs>
          <w:tab w:val="left" w:pos="567"/>
        </w:tabs>
        <w:spacing w:line="240" w:lineRule="auto"/>
        <w:rPr>
          <w:rFonts w:ascii="Times New Roman" w:hAnsi="Times New Roman"/>
        </w:rPr>
      </w:pPr>
    </w:p>
    <w:p w14:paraId="31CB28C1"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Kitoks poveikis</w:t>
      </w:r>
    </w:p>
    <w:p w14:paraId="59E72FC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Vyrams ir moterims būtina naudotis kontracepcijos priemonėmis (žr. 4.6 skyrių).</w:t>
      </w:r>
    </w:p>
    <w:p w14:paraId="151FEF6F" w14:textId="77777777" w:rsidR="00D91094" w:rsidRPr="00D17396" w:rsidRDefault="00D91094" w:rsidP="00D17396">
      <w:pPr>
        <w:tabs>
          <w:tab w:val="left" w:pos="567"/>
        </w:tabs>
        <w:spacing w:line="240" w:lineRule="auto"/>
        <w:rPr>
          <w:rFonts w:ascii="Times New Roman" w:hAnsi="Times New Roman"/>
        </w:rPr>
      </w:pPr>
    </w:p>
    <w:p w14:paraId="05313385" w14:textId="77777777" w:rsidR="00D91094" w:rsidRPr="00D17396" w:rsidRDefault="00D91094" w:rsidP="00D17396">
      <w:pPr>
        <w:spacing w:line="240" w:lineRule="auto"/>
        <w:rPr>
          <w:rFonts w:ascii="Times New Roman" w:hAnsi="Times New Roman"/>
        </w:rPr>
      </w:pPr>
      <w:r w:rsidRPr="00D17396">
        <w:rPr>
          <w:rFonts w:ascii="Times New Roman" w:hAnsi="Times New Roman"/>
        </w:rPr>
        <w:t>Reikia vengti kartu docetakseliu vartoti stipraus poveikio CYP3A4 inhibitorių (pvz., ketokonazolo, itrakonazolo, klaritromicino, indinaviro, nefazodono, nelfinaviro, ritonaviro, sakvinaviro, telitromicino ir vorikonazolo) (žr. 4.5 skyrių).</w:t>
      </w:r>
    </w:p>
    <w:p w14:paraId="4B921FA7" w14:textId="77777777" w:rsidR="00D91094" w:rsidRPr="00D17396" w:rsidRDefault="00D91094" w:rsidP="00D17396">
      <w:pPr>
        <w:tabs>
          <w:tab w:val="left" w:pos="567"/>
        </w:tabs>
        <w:spacing w:line="240" w:lineRule="auto"/>
        <w:rPr>
          <w:rFonts w:ascii="Times New Roman" w:hAnsi="Times New Roman"/>
          <w:i/>
        </w:rPr>
      </w:pPr>
    </w:p>
    <w:p w14:paraId="3FD51532"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Papildomos atsargumo priemonės adjuvantinio krūties vėžio gydymo metu</w:t>
      </w:r>
    </w:p>
    <w:p w14:paraId="6C9AFC99" w14:textId="77777777" w:rsidR="00D91094" w:rsidRPr="00D17396" w:rsidRDefault="00D91094" w:rsidP="00D17396">
      <w:pPr>
        <w:tabs>
          <w:tab w:val="left" w:pos="567"/>
        </w:tabs>
        <w:spacing w:line="240" w:lineRule="auto"/>
        <w:rPr>
          <w:rFonts w:ascii="Times New Roman" w:hAnsi="Times New Roman"/>
          <w:i/>
          <w:u w:val="single"/>
        </w:rPr>
      </w:pPr>
    </w:p>
    <w:p w14:paraId="10D966D5"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Komplikuota neutropenija</w:t>
      </w:r>
    </w:p>
    <w:p w14:paraId="7F4AA68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Pacientams, kuriems pasireiškė komplikuota neutropenija (ilgalaikė neutropenija, febrilinė neutropenija ar infekcija), reikia taikyti profilaktinį gydymą G-CSF ir mažinti docetakselio dozę (žr. 4.2 skyrių).</w:t>
      </w:r>
    </w:p>
    <w:p w14:paraId="6DE4AA17" w14:textId="77777777" w:rsidR="00D91094" w:rsidRPr="00D17396" w:rsidRDefault="00D91094" w:rsidP="00D17396">
      <w:pPr>
        <w:tabs>
          <w:tab w:val="left" w:pos="567"/>
        </w:tabs>
        <w:spacing w:line="240" w:lineRule="auto"/>
        <w:rPr>
          <w:rFonts w:ascii="Times New Roman" w:hAnsi="Times New Roman"/>
        </w:rPr>
      </w:pPr>
    </w:p>
    <w:p w14:paraId="785E3527"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Virškinimo trakto reakcijos</w:t>
      </w:r>
    </w:p>
    <w:p w14:paraId="512A22A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Ankstyvas pilvo skausmas ir jautrumas, karščiavimas bei viduriavimas, tiek susiję, tiek nesusiję su neutropenija, gali būti ankstyvieji sunkaus toksinio poveikio virškinimo traktui požymiai. Juos reikia nustatyti ir nedelsiant gydyti. </w:t>
      </w:r>
    </w:p>
    <w:p w14:paraId="58809339" w14:textId="77777777" w:rsidR="00D91094" w:rsidRPr="00D17396" w:rsidRDefault="00D91094" w:rsidP="00D17396">
      <w:pPr>
        <w:tabs>
          <w:tab w:val="left" w:pos="567"/>
        </w:tabs>
        <w:spacing w:line="240" w:lineRule="auto"/>
        <w:rPr>
          <w:rFonts w:ascii="Times New Roman" w:hAnsi="Times New Roman"/>
          <w:i/>
          <w:u w:val="single"/>
        </w:rPr>
      </w:pPr>
    </w:p>
    <w:p w14:paraId="579CC5C7"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Stazinis širdies nepakankamumas</w:t>
      </w:r>
    </w:p>
    <w:p w14:paraId="345C357E" w14:textId="77777777" w:rsidR="00D91094" w:rsidRPr="00D17396" w:rsidRDefault="00D91094" w:rsidP="00D17396">
      <w:pPr>
        <w:spacing w:line="240" w:lineRule="auto"/>
        <w:rPr>
          <w:rFonts w:ascii="Times New Roman" w:hAnsi="Times New Roman"/>
        </w:rPr>
      </w:pPr>
      <w:r w:rsidRPr="00D17396">
        <w:rPr>
          <w:rFonts w:ascii="Times New Roman" w:hAnsi="Times New Roman"/>
        </w:rPr>
        <w:t xml:space="preserve">Gydymo ir sekimo laikotarpiu reikia stebėti, ar pacientui neatsirado stazinio širdies nepakankamumo simptomų. Nustatyta, kad pirmaisiais metais po gydymo taikant TAC </w:t>
      </w:r>
      <w:r w:rsidRPr="00D17396">
        <w:rPr>
          <w:rFonts w:ascii="Times New Roman" w:hAnsi="Times New Roman"/>
        </w:rPr>
        <w:lastRenderedPageBreak/>
        <w:t>gydymo schemą pacientėms, sirgusioms į limfmazgius metastazavusiu krūties vėžiu, SŠN pasireiškimo rizika buvo didesnė (žr. 4.8 ir 5.1 skyrius).</w:t>
      </w:r>
    </w:p>
    <w:p w14:paraId="507CE037" w14:textId="77777777" w:rsidR="00D91094" w:rsidRPr="00D17396" w:rsidRDefault="00D91094" w:rsidP="00D17396">
      <w:pPr>
        <w:tabs>
          <w:tab w:val="left" w:pos="567"/>
        </w:tabs>
        <w:spacing w:line="240" w:lineRule="auto"/>
        <w:rPr>
          <w:rFonts w:ascii="Times New Roman" w:hAnsi="Times New Roman"/>
          <w:i/>
          <w:u w:val="single"/>
        </w:rPr>
      </w:pPr>
    </w:p>
    <w:p w14:paraId="61B275B8"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Leukemija</w:t>
      </w:r>
    </w:p>
    <w:p w14:paraId="165B089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Gydant docetakselio, doksorubicino ir ciklofosfamido deriniu, būtina sekti kraujo pokyčius, kadangi galima vėlyvoji mielodisplazija arba mieloidinė leukemija. </w:t>
      </w:r>
    </w:p>
    <w:p w14:paraId="3D6515D2" w14:textId="77777777" w:rsidR="00D91094" w:rsidRPr="00D17396" w:rsidRDefault="00D91094" w:rsidP="00D17396">
      <w:pPr>
        <w:tabs>
          <w:tab w:val="left" w:pos="567"/>
        </w:tabs>
        <w:spacing w:line="240" w:lineRule="auto"/>
        <w:rPr>
          <w:rFonts w:ascii="Times New Roman" w:hAnsi="Times New Roman"/>
          <w:i/>
          <w:u w:val="single"/>
        </w:rPr>
      </w:pPr>
    </w:p>
    <w:p w14:paraId="6A02DD06"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 xml:space="preserve">Pacientai, kuriems metastazių yra 4 limfmazgiuose (4+) </w:t>
      </w:r>
    </w:p>
    <w:p w14:paraId="0AE610D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Pacientėms, kurioms 4 ar daugiau limfmazgių rasta metastazių, teigiamas be ligos simptomų išgyvento laikotarpio (BLSIL) ir bendrojo išgyvenamumo (BI) pokytis nebuvo statistiškai reikšmingas. Pacientams, kuriems metastazių yra 4 limfmazgiuose gydymo docetakselio, doksorubicino ir ciklofosfamido deriniu palankus naudos ir rizikos santykis galutinės analizės metu galutinai nebuvo pilnai parodytas (žr. 5.1 skyrių).</w:t>
      </w:r>
    </w:p>
    <w:p w14:paraId="371FC90A" w14:textId="77777777" w:rsidR="00D91094" w:rsidRPr="00D17396" w:rsidRDefault="00D91094" w:rsidP="00D17396">
      <w:pPr>
        <w:tabs>
          <w:tab w:val="left" w:pos="567"/>
        </w:tabs>
        <w:spacing w:line="240" w:lineRule="auto"/>
        <w:rPr>
          <w:rFonts w:ascii="Times New Roman" w:hAnsi="Times New Roman"/>
          <w:i/>
          <w:u w:val="single"/>
        </w:rPr>
      </w:pPr>
    </w:p>
    <w:p w14:paraId="5970576D"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Senyvi žmonės</w:t>
      </w:r>
    </w:p>
    <w:p w14:paraId="45D6E5C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Apie vyresnių negu 70 metų pacientų gydymą docetakselio, doksorubicino ir ciklofosfamido deriniu duomenų nėra daug.</w:t>
      </w:r>
    </w:p>
    <w:p w14:paraId="603A2D27" w14:textId="77777777" w:rsidR="00D91094" w:rsidRPr="00D17396" w:rsidRDefault="00D91094" w:rsidP="00D17396">
      <w:pPr>
        <w:tabs>
          <w:tab w:val="left" w:pos="567"/>
        </w:tabs>
        <w:spacing w:line="240" w:lineRule="auto"/>
        <w:rPr>
          <w:rFonts w:ascii="Times New Roman" w:hAnsi="Times New Roman"/>
        </w:rPr>
      </w:pPr>
    </w:p>
    <w:p w14:paraId="32E328E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Iš prostatos vėžio tyrime dalyvavusių 333 pacientų 209 buvo 65 metų arba vyresni, 68 </w:t>
      </w:r>
      <w:r w:rsidRPr="00D17396">
        <w:rPr>
          <w:rFonts w:ascii="Times New Roman" w:hAnsi="Times New Roman"/>
        </w:rPr>
        <w:sym w:font="Symbol" w:char="F02D"/>
      </w:r>
      <w:r w:rsidRPr="00D17396">
        <w:rPr>
          <w:rFonts w:ascii="Times New Roman" w:hAnsi="Times New Roman"/>
        </w:rPr>
        <w:t xml:space="preserve"> vyresni negu 75 metų. Kas 3 savaitės infuzuojamu docetakseliu gydomiems 65 metų arba vyresniems pacientams nagų pokyčių atsirado </w:t>
      </w:r>
      <w:r w:rsidRPr="00D17396">
        <w:rPr>
          <w:rFonts w:ascii="Times New Roman" w:hAnsi="Times New Roman"/>
        </w:rPr>
        <w:sym w:font="Symbol" w:char="F0B3"/>
      </w:r>
      <w:r w:rsidRPr="00D17396">
        <w:rPr>
          <w:rFonts w:ascii="Times New Roman" w:hAnsi="Times New Roman"/>
        </w:rPr>
        <w:t> 10 </w:t>
      </w:r>
      <w:r w:rsidRPr="00D17396">
        <w:rPr>
          <w:rFonts w:ascii="Times New Roman" w:hAnsi="Times New Roman"/>
        </w:rPr>
        <w:sym w:font="Symbol" w:char="F025"/>
      </w:r>
      <w:r w:rsidRPr="00D17396">
        <w:rPr>
          <w:rFonts w:ascii="Times New Roman" w:hAnsi="Times New Roman"/>
        </w:rPr>
        <w:t xml:space="preserve"> dažniau negu jaunesniems. Nuo gydymo priklausomo karščiavimo, viduriavimo, anoreksijos ir periferinės edemos dažnis 75 metų arba vyresniems pacientams buvo </w:t>
      </w:r>
      <w:r w:rsidRPr="00D17396">
        <w:rPr>
          <w:rFonts w:ascii="Times New Roman" w:hAnsi="Times New Roman"/>
        </w:rPr>
        <w:sym w:font="Symbol" w:char="F0B3"/>
      </w:r>
      <w:r w:rsidRPr="00D17396">
        <w:rPr>
          <w:rFonts w:ascii="Times New Roman" w:hAnsi="Times New Roman"/>
        </w:rPr>
        <w:t> 10 </w:t>
      </w:r>
      <w:r w:rsidRPr="00D17396">
        <w:rPr>
          <w:rFonts w:ascii="Times New Roman" w:hAnsi="Times New Roman"/>
        </w:rPr>
        <w:sym w:font="Symbol" w:char="F025"/>
      </w:r>
      <w:r w:rsidRPr="00D17396">
        <w:rPr>
          <w:rFonts w:ascii="Times New Roman" w:hAnsi="Times New Roman"/>
        </w:rPr>
        <w:t xml:space="preserve"> didesnis, negu jaunesniems kaip 65 metų.</w:t>
      </w:r>
    </w:p>
    <w:p w14:paraId="4FA509CC" w14:textId="77777777" w:rsidR="00D91094" w:rsidRPr="00D17396" w:rsidRDefault="00D91094" w:rsidP="00D17396">
      <w:pPr>
        <w:tabs>
          <w:tab w:val="left" w:pos="567"/>
        </w:tabs>
        <w:spacing w:line="240" w:lineRule="auto"/>
        <w:rPr>
          <w:rFonts w:ascii="Times New Roman" w:hAnsi="Times New Roman"/>
        </w:rPr>
      </w:pPr>
    </w:p>
    <w:p w14:paraId="0975B5D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Iš skrandžio vėžio tyrime dalyvavusių 300 pacientų (221 jų dalyvavo III fazės tyrime, 79 </w:t>
      </w:r>
      <w:r w:rsidRPr="00D17396">
        <w:rPr>
          <w:rFonts w:ascii="Times New Roman" w:hAnsi="Times New Roman"/>
        </w:rPr>
        <w:sym w:font="Symbol" w:char="F02D"/>
      </w:r>
      <w:r w:rsidRPr="00D17396">
        <w:rPr>
          <w:rFonts w:ascii="Times New Roman" w:hAnsi="Times New Roman"/>
        </w:rPr>
        <w:t xml:space="preserve"> II fazės tyrime), gydytų docetakselio, cisplatinos ir 5-fluorouracilo deriniu, 74 buvo 65 metų arba vyresni, 4</w:t>
      </w:r>
      <w:r w:rsidRPr="00D17396">
        <w:rPr>
          <w:rFonts w:ascii="Times New Roman" w:hAnsi="Times New Roman"/>
        </w:rPr>
        <w:sym w:font="Symbol" w:char="F02D"/>
      </w:r>
      <w:r w:rsidRPr="00D17396">
        <w:rPr>
          <w:rFonts w:ascii="Times New Roman" w:hAnsi="Times New Roman"/>
        </w:rPr>
        <w:t xml:space="preserve">75 metų arba vyresni. Vyresniems pacientams sunkių nepageidaujamų reiškinių dažnis buvo didesnis negu jaunesniems. 65 metų arba vyresniems pacientams visų laipsnių letargijos, stomatito bei su neutropenija susijusios infekcijos dažnis buvo </w:t>
      </w:r>
      <w:r w:rsidRPr="00D17396">
        <w:rPr>
          <w:rFonts w:ascii="Times New Roman" w:hAnsi="Times New Roman"/>
        </w:rPr>
        <w:sym w:font="Symbol" w:char="F0B3"/>
      </w:r>
      <w:r w:rsidRPr="00D17396">
        <w:rPr>
          <w:rFonts w:ascii="Times New Roman" w:hAnsi="Times New Roman"/>
        </w:rPr>
        <w:t> 10 </w:t>
      </w:r>
      <w:r w:rsidRPr="00D17396">
        <w:rPr>
          <w:rFonts w:ascii="Times New Roman" w:hAnsi="Times New Roman"/>
        </w:rPr>
        <w:sym w:font="Symbol" w:char="F025"/>
      </w:r>
      <w:r w:rsidRPr="00D17396">
        <w:rPr>
          <w:rFonts w:ascii="Times New Roman" w:hAnsi="Times New Roman"/>
        </w:rPr>
        <w:t xml:space="preserve"> didesnis negu jaunesniems. Docetakselio, cisplatinos ir 5-fluorouracilo deriniu gydomus senyvus pacientus reikia atidžiai stebėti. </w:t>
      </w:r>
    </w:p>
    <w:p w14:paraId="03CD038C" w14:textId="77777777" w:rsidR="00D91094" w:rsidRPr="00D17396" w:rsidRDefault="00D91094" w:rsidP="00D17396">
      <w:pPr>
        <w:tabs>
          <w:tab w:val="left" w:pos="567"/>
        </w:tabs>
        <w:spacing w:line="240" w:lineRule="auto"/>
        <w:rPr>
          <w:rFonts w:ascii="Times New Roman" w:hAnsi="Times New Roman"/>
        </w:rPr>
      </w:pPr>
    </w:p>
    <w:p w14:paraId="6B0DC58F"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Vartojimas vaikams</w:t>
      </w:r>
    </w:p>
    <w:p w14:paraId="0A60E588" w14:textId="77777777" w:rsidR="00D91094" w:rsidRPr="00D17396" w:rsidRDefault="00D91094" w:rsidP="00D17396">
      <w:pPr>
        <w:tabs>
          <w:tab w:val="left" w:pos="567"/>
        </w:tabs>
        <w:spacing w:line="240" w:lineRule="auto"/>
        <w:rPr>
          <w:rFonts w:ascii="Times New Roman" w:hAnsi="Times New Roman"/>
        </w:rPr>
      </w:pPr>
    </w:p>
    <w:p w14:paraId="42523925"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Vaikų populiacija</w:t>
      </w:r>
    </w:p>
    <w:p w14:paraId="676716C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Docetakselio saugumas ir veiksmingumas vaikams iki 18 metų dar neištirti.</w:t>
      </w:r>
    </w:p>
    <w:p w14:paraId="78E0F3E7" w14:textId="77777777" w:rsidR="00D91094" w:rsidRPr="00D17396" w:rsidRDefault="00D91094" w:rsidP="00D17396">
      <w:pPr>
        <w:tabs>
          <w:tab w:val="left" w:pos="567"/>
        </w:tabs>
        <w:spacing w:line="240" w:lineRule="auto"/>
        <w:rPr>
          <w:rFonts w:ascii="Times New Roman" w:hAnsi="Times New Roman"/>
        </w:rPr>
      </w:pPr>
    </w:p>
    <w:p w14:paraId="68F9E68B"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Pagalbinės medžiagos</w:t>
      </w:r>
    </w:p>
    <w:p w14:paraId="560E45A0" w14:textId="77777777" w:rsidR="00D91094" w:rsidRPr="00D17396" w:rsidRDefault="00D91094" w:rsidP="00D17396">
      <w:pPr>
        <w:tabs>
          <w:tab w:val="left" w:pos="567"/>
        </w:tabs>
        <w:spacing w:line="240" w:lineRule="auto"/>
        <w:rPr>
          <w:rFonts w:ascii="Times New Roman" w:hAnsi="Times New Roman"/>
        </w:rPr>
      </w:pPr>
    </w:p>
    <w:p w14:paraId="7C91F0E0" w14:textId="77777777" w:rsidR="00D91094" w:rsidRPr="00572854" w:rsidRDefault="00D91094" w:rsidP="00D91094">
      <w:pPr>
        <w:spacing w:line="240" w:lineRule="auto"/>
        <w:rPr>
          <w:rFonts w:ascii="Times New Roman" w:eastAsia="Calibri" w:hAnsi="Times New Roman" w:cs="Times New Roman"/>
          <w:i/>
        </w:rPr>
      </w:pPr>
      <w:r w:rsidRPr="00572854">
        <w:rPr>
          <w:rFonts w:ascii="Times New Roman" w:eastAsia="Calibri" w:hAnsi="Times New Roman" w:cs="Times New Roman"/>
          <w:i/>
        </w:rPr>
        <w:t>20 mg/2 ml flakonas</w:t>
      </w:r>
    </w:p>
    <w:p w14:paraId="05D2B4D8" w14:textId="3E890B95" w:rsidR="00D91094" w:rsidRPr="0060000A" w:rsidRDefault="00D91094" w:rsidP="00D91094">
      <w:pPr>
        <w:spacing w:line="240" w:lineRule="auto"/>
        <w:rPr>
          <w:rFonts w:ascii="Times New Roman" w:eastAsia="Calibri" w:hAnsi="Times New Roman" w:cs="Times New Roman"/>
          <w:lang w:eastAsia="lt-LT"/>
        </w:rPr>
      </w:pPr>
      <w:r w:rsidRPr="00BF3D44">
        <w:rPr>
          <w:rFonts w:ascii="Times New Roman" w:hAnsi="Times New Roman"/>
        </w:rPr>
        <w:t>Šio vaistinio preparato sudėtyje yra 23</w:t>
      </w:r>
      <w:r w:rsidRPr="0060000A">
        <w:rPr>
          <w:rFonts w:ascii="Times New Roman" w:eastAsia="Calibri" w:hAnsi="Times New Roman" w:cs="Times New Roman"/>
        </w:rPr>
        <w:t xml:space="preserve">  </w:t>
      </w:r>
      <w:r w:rsidR="007C196C">
        <w:rPr>
          <w:rFonts w:ascii="Times New Roman" w:eastAsia="Calibri" w:hAnsi="Times New Roman" w:cs="Times New Roman"/>
        </w:rPr>
        <w:t xml:space="preserve">(pagal tūrį) </w:t>
      </w:r>
      <w:r w:rsidRPr="0060000A">
        <w:rPr>
          <w:rFonts w:ascii="Times New Roman" w:eastAsia="Calibri" w:hAnsi="Times New Roman" w:cs="Times New Roman"/>
        </w:rPr>
        <w:t>% bevandenio</w:t>
      </w:r>
      <w:r w:rsidRPr="00BF3D44">
        <w:rPr>
          <w:rFonts w:ascii="Times New Roman" w:hAnsi="Times New Roman"/>
        </w:rPr>
        <w:t xml:space="preserve"> etanolio (alkoholio), </w:t>
      </w:r>
      <w:r w:rsidR="007C196C">
        <w:rPr>
          <w:rFonts w:ascii="Times New Roman" w:eastAsia="Calibri" w:hAnsi="Times New Roman" w:cs="Times New Roman"/>
        </w:rPr>
        <w:t>t.y</w:t>
      </w:r>
      <w:r w:rsidRPr="0060000A">
        <w:rPr>
          <w:rFonts w:ascii="Times New Roman" w:eastAsia="Calibri" w:hAnsi="Times New Roman" w:cs="Times New Roman"/>
        </w:rPr>
        <w:t xml:space="preserve">., 363 mg flakone  </w:t>
      </w:r>
      <w:r w:rsidR="007C196C">
        <w:rPr>
          <w:rFonts w:ascii="Times New Roman" w:eastAsia="Calibri" w:hAnsi="Times New Roman" w:cs="Times New Roman"/>
        </w:rPr>
        <w:t>(</w:t>
      </w:r>
      <w:r w:rsidRPr="0060000A">
        <w:rPr>
          <w:rFonts w:ascii="Times New Roman" w:eastAsia="Calibri" w:hAnsi="Times New Roman" w:cs="Times New Roman"/>
        </w:rPr>
        <w:t>atitinka 9 ml alaus, 4 ml vyno</w:t>
      </w:r>
      <w:r w:rsidR="007C196C">
        <w:rPr>
          <w:rFonts w:ascii="Times New Roman" w:eastAsia="Calibri" w:hAnsi="Times New Roman" w:cs="Times New Roman"/>
        </w:rPr>
        <w:t>)</w:t>
      </w:r>
      <w:r w:rsidRPr="0060000A">
        <w:rPr>
          <w:rFonts w:ascii="Times New Roman" w:eastAsia="Calibri" w:hAnsi="Times New Roman" w:cs="Times New Roman"/>
        </w:rPr>
        <w:t>.</w:t>
      </w:r>
    </w:p>
    <w:p w14:paraId="7F70727F" w14:textId="77777777" w:rsidR="00D91094" w:rsidRPr="0060000A" w:rsidRDefault="00D91094" w:rsidP="00D91094">
      <w:pPr>
        <w:spacing w:line="240" w:lineRule="auto"/>
        <w:rPr>
          <w:rFonts w:ascii="Times New Roman" w:eastAsia="Calibri" w:hAnsi="Times New Roman" w:cs="Times New Roman"/>
        </w:rPr>
      </w:pPr>
    </w:p>
    <w:p w14:paraId="17E55C8A" w14:textId="77777777" w:rsidR="00D91094" w:rsidRPr="00572854" w:rsidRDefault="00D91094" w:rsidP="00D91094">
      <w:pPr>
        <w:spacing w:line="240" w:lineRule="auto"/>
        <w:rPr>
          <w:rFonts w:ascii="Times New Roman" w:eastAsia="Calibri" w:hAnsi="Times New Roman" w:cs="Times New Roman"/>
          <w:i/>
        </w:rPr>
      </w:pPr>
      <w:r w:rsidRPr="00572854">
        <w:rPr>
          <w:rFonts w:ascii="Times New Roman" w:eastAsia="Calibri" w:hAnsi="Times New Roman" w:cs="Times New Roman"/>
          <w:i/>
        </w:rPr>
        <w:t>80 mg/8 ml flakonas</w:t>
      </w:r>
    </w:p>
    <w:p w14:paraId="551BCAE9" w14:textId="44675EBF" w:rsidR="00D91094" w:rsidRPr="0060000A" w:rsidRDefault="00D91094" w:rsidP="00D91094">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Šio vaistinio preparato sudėtyje yra 23  % </w:t>
      </w:r>
      <w:r w:rsidR="007C196C">
        <w:rPr>
          <w:rFonts w:ascii="Times New Roman" w:eastAsia="Calibri" w:hAnsi="Times New Roman" w:cs="Times New Roman"/>
        </w:rPr>
        <w:t xml:space="preserve">(pagal tūrį) </w:t>
      </w:r>
      <w:r w:rsidRPr="0060000A">
        <w:rPr>
          <w:rFonts w:ascii="Times New Roman" w:eastAsia="Calibri" w:hAnsi="Times New Roman" w:cs="Times New Roman"/>
        </w:rPr>
        <w:t>bevandenio</w:t>
      </w:r>
      <w:r w:rsidRPr="00D17396">
        <w:rPr>
          <w:rFonts w:ascii="Times New Roman" w:hAnsi="Times New Roman"/>
        </w:rPr>
        <w:t xml:space="preserve"> etanolio</w:t>
      </w:r>
      <w:r w:rsidRPr="0060000A">
        <w:rPr>
          <w:rFonts w:ascii="Times New Roman" w:eastAsia="Calibri" w:hAnsi="Times New Roman" w:cs="Times New Roman"/>
        </w:rPr>
        <w:t xml:space="preserve"> (alkoholio), </w:t>
      </w:r>
      <w:r w:rsidR="007C196C">
        <w:rPr>
          <w:rFonts w:ascii="Times New Roman" w:eastAsia="Calibri" w:hAnsi="Times New Roman" w:cs="Times New Roman"/>
        </w:rPr>
        <w:t>t.y</w:t>
      </w:r>
      <w:r w:rsidRPr="0060000A">
        <w:rPr>
          <w:rFonts w:ascii="Times New Roman" w:eastAsia="Calibri" w:hAnsi="Times New Roman" w:cs="Times New Roman"/>
        </w:rPr>
        <w:t xml:space="preserve">., 1452 mg flakone </w:t>
      </w:r>
      <w:r w:rsidR="007C196C">
        <w:rPr>
          <w:rFonts w:ascii="Times New Roman" w:eastAsia="Calibri" w:hAnsi="Times New Roman" w:cs="Times New Roman"/>
        </w:rPr>
        <w:t>(</w:t>
      </w:r>
      <w:r w:rsidRPr="0060000A">
        <w:rPr>
          <w:rFonts w:ascii="Times New Roman" w:eastAsia="Calibri" w:hAnsi="Times New Roman" w:cs="Times New Roman"/>
        </w:rPr>
        <w:t xml:space="preserve"> atitinka 37 ml alaus, 15 ml vyno</w:t>
      </w:r>
      <w:r w:rsidR="007C196C">
        <w:rPr>
          <w:rFonts w:ascii="Times New Roman" w:eastAsia="Calibri" w:hAnsi="Times New Roman" w:cs="Times New Roman"/>
        </w:rPr>
        <w:t>)</w:t>
      </w:r>
      <w:r w:rsidRPr="0060000A">
        <w:rPr>
          <w:rFonts w:ascii="Times New Roman" w:eastAsia="Calibri" w:hAnsi="Times New Roman" w:cs="Times New Roman"/>
        </w:rPr>
        <w:t>.</w:t>
      </w:r>
    </w:p>
    <w:p w14:paraId="26443000" w14:textId="77777777" w:rsidR="00D91094" w:rsidRPr="00572854" w:rsidRDefault="00D91094" w:rsidP="00D91094">
      <w:pPr>
        <w:spacing w:line="240" w:lineRule="auto"/>
        <w:rPr>
          <w:rFonts w:ascii="Times New Roman" w:eastAsia="Calibri" w:hAnsi="Times New Roman" w:cs="Times New Roman"/>
          <w:i/>
        </w:rPr>
      </w:pPr>
    </w:p>
    <w:p w14:paraId="20F2444C" w14:textId="4A7FD0A9" w:rsidR="00D91094" w:rsidRPr="00572854" w:rsidRDefault="007C196C" w:rsidP="00D91094">
      <w:pPr>
        <w:spacing w:line="240" w:lineRule="auto"/>
        <w:rPr>
          <w:rFonts w:ascii="Times New Roman" w:eastAsia="Calibri" w:hAnsi="Times New Roman" w:cs="Times New Roman"/>
          <w:i/>
        </w:rPr>
      </w:pPr>
      <w:r w:rsidRPr="00572854">
        <w:rPr>
          <w:rFonts w:ascii="Times New Roman" w:eastAsia="Calibri" w:hAnsi="Times New Roman" w:cs="Times New Roman"/>
          <w:i/>
        </w:rPr>
        <w:t>160 </w:t>
      </w:r>
      <w:r w:rsidR="00D91094" w:rsidRPr="00572854">
        <w:rPr>
          <w:rFonts w:ascii="Times New Roman" w:eastAsia="Calibri" w:hAnsi="Times New Roman" w:cs="Times New Roman"/>
          <w:i/>
        </w:rPr>
        <w:t>mg/</w:t>
      </w:r>
      <w:r w:rsidRPr="00572854">
        <w:rPr>
          <w:rFonts w:ascii="Times New Roman" w:eastAsia="Calibri" w:hAnsi="Times New Roman" w:cs="Times New Roman"/>
          <w:i/>
        </w:rPr>
        <w:t>16</w:t>
      </w:r>
      <w:r w:rsidR="00D91094" w:rsidRPr="00572854">
        <w:rPr>
          <w:rFonts w:ascii="Times New Roman" w:eastAsia="Calibri" w:hAnsi="Times New Roman" w:cs="Times New Roman"/>
          <w:i/>
        </w:rPr>
        <w:t> ml flakonas</w:t>
      </w:r>
    </w:p>
    <w:p w14:paraId="0932D85A" w14:textId="7D0D3DA0" w:rsidR="00D91094" w:rsidRPr="00D17396" w:rsidRDefault="00D91094" w:rsidP="00D17396">
      <w:pPr>
        <w:spacing w:line="240" w:lineRule="auto"/>
        <w:rPr>
          <w:rFonts w:ascii="Times New Roman" w:hAnsi="Times New Roman"/>
        </w:rPr>
      </w:pPr>
      <w:r w:rsidRPr="0060000A">
        <w:rPr>
          <w:rFonts w:ascii="Times New Roman" w:eastAsia="Calibri" w:hAnsi="Times New Roman" w:cs="Times New Roman"/>
        </w:rPr>
        <w:t>Šio vaistinio preparato sudėtyje yra 23  %</w:t>
      </w:r>
      <w:r w:rsidR="007C196C">
        <w:rPr>
          <w:rFonts w:ascii="Times New Roman" w:eastAsia="Calibri" w:hAnsi="Times New Roman" w:cs="Times New Roman"/>
        </w:rPr>
        <w:t xml:space="preserve"> (pagal tūrį)</w:t>
      </w:r>
      <w:r w:rsidRPr="0060000A">
        <w:rPr>
          <w:rFonts w:ascii="Times New Roman" w:eastAsia="Calibri" w:hAnsi="Times New Roman" w:cs="Times New Roman"/>
        </w:rPr>
        <w:t xml:space="preserve"> bevandenio etanolio (alkoholio), </w:t>
      </w:r>
      <w:r w:rsidR="007C196C">
        <w:rPr>
          <w:rFonts w:ascii="Times New Roman" w:eastAsia="Calibri" w:hAnsi="Times New Roman" w:cs="Times New Roman"/>
        </w:rPr>
        <w:t>t.y</w:t>
      </w:r>
      <w:r w:rsidRPr="0060000A">
        <w:rPr>
          <w:rFonts w:ascii="Times New Roman" w:eastAsia="Calibri" w:hAnsi="Times New Roman" w:cs="Times New Roman"/>
        </w:rPr>
        <w:t xml:space="preserve">., 2904 mg flakone </w:t>
      </w:r>
      <w:r w:rsidR="007C196C">
        <w:rPr>
          <w:rFonts w:ascii="Times New Roman" w:eastAsia="Calibri" w:hAnsi="Times New Roman" w:cs="Times New Roman"/>
        </w:rPr>
        <w:t>(</w:t>
      </w:r>
      <w:r w:rsidRPr="0060000A">
        <w:rPr>
          <w:rFonts w:ascii="Times New Roman" w:eastAsia="Calibri" w:hAnsi="Times New Roman" w:cs="Times New Roman"/>
        </w:rPr>
        <w:t xml:space="preserve"> atitinka 74 ml alaus, 31 ml vyno</w:t>
      </w:r>
      <w:r w:rsidR="007C196C">
        <w:rPr>
          <w:rFonts w:ascii="Times New Roman" w:eastAsia="Calibri" w:hAnsi="Times New Roman" w:cs="Times New Roman"/>
        </w:rPr>
        <w:t>)</w:t>
      </w:r>
      <w:r w:rsidRPr="00D17396">
        <w:rPr>
          <w:rFonts w:ascii="Times New Roman" w:hAnsi="Times New Roman"/>
        </w:rPr>
        <w:t>.</w:t>
      </w:r>
    </w:p>
    <w:p w14:paraId="40BE75CC" w14:textId="77777777" w:rsidR="00D91094" w:rsidRPr="00BF3D44" w:rsidRDefault="00D91094" w:rsidP="00BF3D44">
      <w:pPr>
        <w:spacing w:line="240" w:lineRule="auto"/>
        <w:rPr>
          <w:rFonts w:ascii="Times New Roman" w:hAnsi="Times New Roman"/>
        </w:rPr>
      </w:pPr>
    </w:p>
    <w:p w14:paraId="65B9D711" w14:textId="77777777" w:rsidR="00D91094" w:rsidRPr="00D17396" w:rsidRDefault="00D91094" w:rsidP="00D17396">
      <w:pPr>
        <w:spacing w:line="240" w:lineRule="auto"/>
        <w:rPr>
          <w:rFonts w:ascii="Times New Roman" w:hAnsi="Times New Roman"/>
        </w:rPr>
      </w:pPr>
      <w:r w:rsidRPr="00D17396">
        <w:rPr>
          <w:rFonts w:ascii="Times New Roman" w:hAnsi="Times New Roman"/>
        </w:rPr>
        <w:lastRenderedPageBreak/>
        <w:t>Kenksmingas sergantiems alkoholizmu.</w:t>
      </w:r>
    </w:p>
    <w:p w14:paraId="257C9DB7" w14:textId="77777777" w:rsidR="00D91094" w:rsidRPr="00D17396" w:rsidRDefault="00D91094" w:rsidP="00D17396">
      <w:pPr>
        <w:spacing w:line="240" w:lineRule="auto"/>
        <w:rPr>
          <w:rFonts w:ascii="Times New Roman" w:hAnsi="Times New Roman"/>
        </w:rPr>
      </w:pPr>
    </w:p>
    <w:p w14:paraId="38BB3698" w14:textId="77777777" w:rsidR="00D91094" w:rsidRDefault="00D91094" w:rsidP="00D17396">
      <w:pPr>
        <w:spacing w:line="240" w:lineRule="auto"/>
        <w:rPr>
          <w:rFonts w:ascii="Times New Roman" w:hAnsi="Times New Roman"/>
        </w:rPr>
      </w:pPr>
      <w:r w:rsidRPr="00D17396">
        <w:rPr>
          <w:rFonts w:ascii="Times New Roman" w:hAnsi="Times New Roman"/>
        </w:rPr>
        <w:t>Būtina atsižvelgti nėščiosioms, žindyvėms, vaikams ir didelės rizikos grupės (pvz., sergantiems kepenų ligomis ar epilepsija) pacientams.</w:t>
      </w:r>
    </w:p>
    <w:p w14:paraId="232219F7" w14:textId="77777777" w:rsidR="007C196C" w:rsidRPr="00D17396" w:rsidRDefault="007C196C" w:rsidP="00D17396">
      <w:pPr>
        <w:spacing w:line="240" w:lineRule="auto"/>
        <w:rPr>
          <w:rFonts w:ascii="Times New Roman" w:hAnsi="Times New Roman"/>
        </w:rPr>
      </w:pPr>
    </w:p>
    <w:p w14:paraId="012A3925" w14:textId="000228F3"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Reik</w:t>
      </w:r>
      <w:r w:rsidR="007C196C">
        <w:rPr>
          <w:rFonts w:ascii="Times New Roman" w:eastAsia="Calibri" w:hAnsi="Times New Roman" w:cs="Times New Roman"/>
        </w:rPr>
        <w:t>ia</w:t>
      </w:r>
      <w:r w:rsidRPr="0060000A">
        <w:rPr>
          <w:rFonts w:ascii="Times New Roman" w:eastAsia="Calibri" w:hAnsi="Times New Roman" w:cs="Times New Roman"/>
        </w:rPr>
        <w:t xml:space="preserve"> atkreipti dėmesį į galimą poveikį centrinei nervų sistemai.</w:t>
      </w:r>
    </w:p>
    <w:p w14:paraId="4BDEDE56" w14:textId="77777777" w:rsidR="00D91094" w:rsidRPr="00BF3D44" w:rsidRDefault="00D91094" w:rsidP="00BF3D44">
      <w:pPr>
        <w:spacing w:line="240" w:lineRule="auto"/>
        <w:rPr>
          <w:rFonts w:ascii="Times New Roman" w:hAnsi="Times New Roman"/>
        </w:rPr>
      </w:pPr>
    </w:p>
    <w:p w14:paraId="337FFD8E" w14:textId="77777777" w:rsidR="00D91094" w:rsidRPr="00BF3D44" w:rsidRDefault="00D91094" w:rsidP="00BF3D44">
      <w:pPr>
        <w:tabs>
          <w:tab w:val="left" w:pos="567"/>
        </w:tabs>
        <w:spacing w:line="240" w:lineRule="auto"/>
        <w:rPr>
          <w:rFonts w:ascii="Times New Roman" w:hAnsi="Times New Roman"/>
        </w:rPr>
      </w:pPr>
    </w:p>
    <w:p w14:paraId="502F0388" w14:textId="77777777" w:rsidR="00D91094" w:rsidRDefault="00D91094" w:rsidP="00D17396">
      <w:pPr>
        <w:tabs>
          <w:tab w:val="left" w:pos="567"/>
        </w:tabs>
        <w:spacing w:line="240" w:lineRule="auto"/>
        <w:rPr>
          <w:rFonts w:ascii="Times New Roman" w:hAnsi="Times New Roman"/>
          <w:b/>
        </w:rPr>
      </w:pPr>
      <w:r w:rsidRPr="00D17396">
        <w:rPr>
          <w:rFonts w:ascii="Times New Roman" w:hAnsi="Times New Roman"/>
          <w:b/>
        </w:rPr>
        <w:t>4.5</w:t>
      </w:r>
      <w:r w:rsidRPr="00D17396">
        <w:rPr>
          <w:rFonts w:ascii="Times New Roman" w:hAnsi="Times New Roman"/>
          <w:b/>
        </w:rPr>
        <w:tab/>
        <w:t>Sąveika su kitais vaistiniais preparatais ir kitokia sąveika</w:t>
      </w:r>
    </w:p>
    <w:p w14:paraId="165A415C" w14:textId="77777777" w:rsidR="00087F64" w:rsidRPr="006C13F7" w:rsidRDefault="00087F64" w:rsidP="006C13F7">
      <w:pPr>
        <w:tabs>
          <w:tab w:val="left" w:pos="567"/>
        </w:tabs>
        <w:spacing w:line="240" w:lineRule="auto"/>
        <w:rPr>
          <w:rFonts w:ascii="Times New Roman" w:hAnsi="Times New Roman"/>
          <w:b/>
        </w:rPr>
      </w:pPr>
    </w:p>
    <w:p w14:paraId="1F8A2B6C" w14:textId="60CF51A3" w:rsidR="00087F64" w:rsidRPr="006C13F7" w:rsidRDefault="00087F64" w:rsidP="006C13F7">
      <w:pPr>
        <w:tabs>
          <w:tab w:val="left" w:pos="567"/>
        </w:tabs>
        <w:spacing w:line="240" w:lineRule="auto"/>
        <w:rPr>
          <w:rFonts w:ascii="Times New Roman" w:hAnsi="Times New Roman"/>
          <w:b/>
        </w:rPr>
      </w:pPr>
      <w:r w:rsidRPr="00D17396">
        <w:rPr>
          <w:rFonts w:ascii="Times New Roman" w:hAnsi="Times New Roman"/>
        </w:rPr>
        <w:t xml:space="preserve">Alkoholio kiekis, esantis šio vaistinio preparato sudėtyje, gali keisti kitų </w:t>
      </w:r>
      <w:r w:rsidRPr="0060000A">
        <w:rPr>
          <w:rFonts w:ascii="Times New Roman" w:eastAsia="Calibri" w:hAnsi="Times New Roman" w:cs="Times New Roman"/>
        </w:rPr>
        <w:t>vaistinių preparatų</w:t>
      </w:r>
      <w:r w:rsidRPr="00BF3D44">
        <w:rPr>
          <w:rFonts w:ascii="Times New Roman" w:hAnsi="Times New Roman"/>
        </w:rPr>
        <w:t xml:space="preserve"> poveikį.</w:t>
      </w:r>
    </w:p>
    <w:p w14:paraId="36A7552B" w14:textId="77777777" w:rsidR="00D91094" w:rsidRPr="00D17396" w:rsidRDefault="00D91094" w:rsidP="00D17396">
      <w:pPr>
        <w:spacing w:line="240" w:lineRule="auto"/>
        <w:rPr>
          <w:rFonts w:ascii="Times New Roman" w:hAnsi="Times New Roman"/>
        </w:rPr>
      </w:pPr>
    </w:p>
    <w:p w14:paraId="4C7B278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Tyrimų </w:t>
      </w:r>
      <w:r w:rsidRPr="00D17396">
        <w:rPr>
          <w:rFonts w:ascii="Times New Roman" w:hAnsi="Times New Roman"/>
          <w:i/>
        </w:rPr>
        <w:t xml:space="preserve">in vitro </w:t>
      </w:r>
      <w:r w:rsidRPr="00D17396">
        <w:rPr>
          <w:rFonts w:ascii="Times New Roman" w:hAnsi="Times New Roman"/>
        </w:rPr>
        <w:t>duomenys rodo, kad docetakselio metabolizmą gali keisti kartu var</w:t>
      </w:r>
      <w:r w:rsidRPr="00D17396">
        <w:rPr>
          <w:rFonts w:ascii="Times New Roman" w:hAnsi="Times New Roman"/>
        </w:rPr>
        <w:softHyphen/>
        <w:t>to</w:t>
      </w:r>
      <w:r w:rsidRPr="00D17396">
        <w:rPr>
          <w:rFonts w:ascii="Times New Roman" w:hAnsi="Times New Roman"/>
        </w:rPr>
        <w:softHyphen/>
        <w:t>jami preparatai, kurie indukuoja arba slopina citochromo P 450 3A fermentą arba kuriuos šis fermentas metabolizuoja (galimas konkurencinis šio fermento slopinimas), pvz., ciklo</w:t>
      </w:r>
      <w:r w:rsidRPr="00D17396">
        <w:rPr>
          <w:rFonts w:ascii="Times New Roman" w:hAnsi="Times New Roman"/>
        </w:rPr>
        <w:softHyphen/>
        <w:t>s</w:t>
      </w:r>
      <w:r w:rsidRPr="00D17396">
        <w:rPr>
          <w:rFonts w:ascii="Times New Roman" w:hAnsi="Times New Roman"/>
        </w:rPr>
        <w:softHyphen/>
        <w:t xml:space="preserve">porinas, ketokonazolas ir eritromicinas. Minėtais vaistiniais preparatais kartu su docetakseliu reikia gydyti atsargiai, kadangi gali pasireikšti reikšminga sąveika. </w:t>
      </w:r>
    </w:p>
    <w:p w14:paraId="2BA7C513" w14:textId="77777777" w:rsidR="00D91094" w:rsidRPr="00D17396" w:rsidRDefault="00D91094" w:rsidP="00D17396">
      <w:pPr>
        <w:keepNext/>
        <w:keepLines/>
        <w:spacing w:line="240" w:lineRule="auto"/>
        <w:rPr>
          <w:rFonts w:ascii="Times New Roman" w:hAnsi="Times New Roman"/>
        </w:rPr>
      </w:pPr>
    </w:p>
    <w:p w14:paraId="5E4046BD" w14:textId="77777777" w:rsidR="00D91094" w:rsidRPr="00D17396" w:rsidRDefault="00D91094" w:rsidP="00D17396">
      <w:pPr>
        <w:keepNext/>
        <w:keepLines/>
        <w:spacing w:line="240" w:lineRule="auto"/>
        <w:rPr>
          <w:rFonts w:ascii="Times New Roman" w:hAnsi="Times New Roman"/>
        </w:rPr>
      </w:pPr>
      <w:r w:rsidRPr="00D17396">
        <w:rPr>
          <w:rFonts w:ascii="Times New Roman" w:hAnsi="Times New Roman"/>
        </w:rPr>
        <w:t>Jei kartu vartojama CYP3A4 inhibitorių, dėl sumažėjusio metabolizmo gali padidėti docetakselio nepageidaujamų reakcijų dažnis. Jei būtina kartu vartoti stipraus poveikio CYP3A4 inhibitorių (pvz., ketokonazolo, itrakonazolo, klaritromicino, indinaviro, nefazodono, nelfinaviro, ritonaviro, sakvinaviro, telitromicino ir vorikonazolo), turi būti užtikrintas atidus klinikinės būklės stebėjimas, be to, kombinuotojo gydymo kartu su stipraus poveikio CYP3A4 inhibitorias metu gali reikėti koreguoti docetakselio dozę (žr. 4.4 skyrių). Farmakokinetikos tyrimo, kuriame dalyvavo 7 pacientai, metu reikšmingai (49 %) sumažėjo kartu su stipraus poveikio CYP3A4 inhibitoriumi ketokonazolu vartojamo docetakselio klirensas.</w:t>
      </w:r>
    </w:p>
    <w:p w14:paraId="62E69C85" w14:textId="77777777" w:rsidR="00D91094" w:rsidRPr="00D17396" w:rsidRDefault="00D91094" w:rsidP="00D17396">
      <w:pPr>
        <w:tabs>
          <w:tab w:val="left" w:pos="567"/>
        </w:tabs>
        <w:spacing w:line="240" w:lineRule="auto"/>
        <w:rPr>
          <w:rFonts w:ascii="Times New Roman" w:hAnsi="Times New Roman"/>
        </w:rPr>
      </w:pPr>
    </w:p>
    <w:p w14:paraId="440F8EAE" w14:textId="77777777" w:rsidR="00D91094" w:rsidRPr="00D17396" w:rsidRDefault="00D91094" w:rsidP="00D17396">
      <w:pPr>
        <w:keepNext/>
        <w:keepLines/>
        <w:tabs>
          <w:tab w:val="left" w:pos="567"/>
        </w:tabs>
        <w:suppressAutoHyphens/>
        <w:overflowPunct w:val="0"/>
        <w:autoSpaceDE w:val="0"/>
        <w:autoSpaceDN w:val="0"/>
        <w:adjustRightInd w:val="0"/>
        <w:spacing w:line="240" w:lineRule="auto"/>
        <w:textAlignment w:val="baseline"/>
        <w:rPr>
          <w:rFonts w:ascii="Times New Roman" w:hAnsi="Times New Roman"/>
        </w:rPr>
      </w:pPr>
      <w:r w:rsidRPr="00D17396">
        <w:rPr>
          <w:rFonts w:ascii="Times New Roman" w:hAnsi="Times New Roman"/>
        </w:rPr>
        <w:t>Tirta docetakselio farmakokinetika metastazavusiu prostatos vėžiu sergančių pacientų, kartu vartojančių prednizoną, organizme. CYP3A4 metabolizuoja docetakselį, o prednizonas indukuoja CYP3A4. Statistiškai reikšmingos prednizono įtakos docetakselio farmakokinetikai nenustatyta.</w:t>
      </w:r>
    </w:p>
    <w:p w14:paraId="23E1866C" w14:textId="77777777" w:rsidR="00D91094" w:rsidRPr="00D17396" w:rsidRDefault="00D91094" w:rsidP="00D17396">
      <w:pPr>
        <w:keepNext/>
        <w:keepLines/>
        <w:spacing w:line="240" w:lineRule="auto"/>
        <w:rPr>
          <w:rFonts w:ascii="Times New Roman" w:hAnsi="Times New Roman"/>
        </w:rPr>
      </w:pPr>
    </w:p>
    <w:p w14:paraId="1DEEB59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Didelė docetakselio dalis (daugiau kaip 95 %) prisijungia prie kraujo plazmos baltymų. Oficialių docetakselio sąveikos su kitais kartu vartojamais vaistiniais preparatais tyrimų </w:t>
      </w:r>
      <w:r w:rsidRPr="00D17396">
        <w:rPr>
          <w:rFonts w:ascii="Times New Roman" w:hAnsi="Times New Roman"/>
          <w:i/>
        </w:rPr>
        <w:t>in vivo</w:t>
      </w:r>
      <w:r w:rsidRPr="00D17396">
        <w:rPr>
          <w:rFonts w:ascii="Times New Roman" w:hAnsi="Times New Roman"/>
        </w:rPr>
        <w:t xml:space="preserve"> neatlikta, tačiau </w:t>
      </w:r>
      <w:r w:rsidRPr="00D17396">
        <w:rPr>
          <w:rFonts w:ascii="Times New Roman" w:hAnsi="Times New Roman"/>
          <w:i/>
        </w:rPr>
        <w:t>in vitro</w:t>
      </w:r>
      <w:r w:rsidRPr="00D17396">
        <w:rPr>
          <w:rFonts w:ascii="Times New Roman" w:hAnsi="Times New Roman"/>
        </w:rPr>
        <w:t xml:space="preserve"> metu vaistiniai preparatai, kurie stipriai prisijungia prie kraujo plazmos baltymų (pvz., eritromicinas, difenhidraminas, propranololis, propafenonas, fenitoinas, salicilatai, sulfametoksa</w:t>
      </w:r>
      <w:r w:rsidRPr="00D17396">
        <w:rPr>
          <w:rFonts w:ascii="Times New Roman" w:hAnsi="Times New Roman"/>
        </w:rPr>
        <w:softHyphen/>
        <w:t>zo</w:t>
      </w:r>
      <w:r w:rsidRPr="00D17396">
        <w:rPr>
          <w:rFonts w:ascii="Times New Roman" w:hAnsi="Times New Roman"/>
        </w:rPr>
        <w:softHyphen/>
        <w:t>las bei natrio valproatas), įtakos docetakselio prisijungimui prie baltymų nedarė. Deksametazonas docetakselio prisijungimo prie baltymų neveikė. Docetakselis įtakos digitoksino prisijungimui prie baltymų nedarė.</w:t>
      </w:r>
    </w:p>
    <w:p w14:paraId="69B8A829" w14:textId="77777777" w:rsidR="00D91094" w:rsidRPr="00D17396" w:rsidRDefault="00D91094" w:rsidP="00D17396">
      <w:pPr>
        <w:tabs>
          <w:tab w:val="left" w:pos="567"/>
        </w:tabs>
        <w:spacing w:line="240" w:lineRule="auto"/>
        <w:rPr>
          <w:rFonts w:ascii="Times New Roman" w:hAnsi="Times New Roman"/>
        </w:rPr>
      </w:pPr>
    </w:p>
    <w:p w14:paraId="6C180BF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Kartu vartojami docetakselis, doksorubicinas ir ciklofosfamidas vienas kito farmakokinetikos nekeitė. </w:t>
      </w:r>
    </w:p>
    <w:p w14:paraId="719062EA" w14:textId="77777777" w:rsidR="00D91094" w:rsidRPr="00D17396" w:rsidRDefault="00D91094" w:rsidP="00D17396">
      <w:pPr>
        <w:tabs>
          <w:tab w:val="left" w:pos="567"/>
        </w:tabs>
        <w:spacing w:line="240" w:lineRule="auto"/>
        <w:rPr>
          <w:rFonts w:ascii="Times New Roman" w:hAnsi="Times New Roman"/>
        </w:rPr>
      </w:pPr>
    </w:p>
    <w:p w14:paraId="4B2F96D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Riboti vieno nekontroliuojamo tyrimo duomenys rodo, kad docetakselis gali sąveikauti su karboplatina. Kartu su docetakseliu vartojamos karboplatinos klirensas buvo 50</w:t>
      </w:r>
      <w:r w:rsidRPr="00D17396">
        <w:rPr>
          <w:rFonts w:ascii="Times New Roman" w:hAnsi="Times New Roman"/>
        </w:rPr>
        <w:sym w:font="Symbol" w:char="F025"/>
      </w:r>
      <w:r w:rsidRPr="00D17396">
        <w:rPr>
          <w:rFonts w:ascii="Times New Roman" w:hAnsi="Times New Roman"/>
        </w:rPr>
        <w:t xml:space="preserve"> didesnis už anksčiau nustatytą monoterapijos karboplatina metu. </w:t>
      </w:r>
    </w:p>
    <w:p w14:paraId="7BBA2B8A" w14:textId="77777777" w:rsidR="00D91094" w:rsidRPr="00D17396" w:rsidRDefault="00D91094" w:rsidP="00D17396">
      <w:pPr>
        <w:tabs>
          <w:tab w:val="left" w:pos="567"/>
        </w:tabs>
        <w:spacing w:line="240" w:lineRule="auto"/>
        <w:rPr>
          <w:rFonts w:ascii="Times New Roman" w:hAnsi="Times New Roman"/>
        </w:rPr>
      </w:pPr>
    </w:p>
    <w:p w14:paraId="302535E2"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4.6</w:t>
      </w:r>
      <w:r w:rsidRPr="00D17396">
        <w:rPr>
          <w:rFonts w:ascii="Times New Roman" w:hAnsi="Times New Roman"/>
          <w:b/>
        </w:rPr>
        <w:tab/>
        <w:t>Vaisingumas, nėštumo ir žindymo laikotarpis</w:t>
      </w:r>
    </w:p>
    <w:p w14:paraId="1E90F68C" w14:textId="77777777" w:rsidR="00D91094" w:rsidRPr="00D17396" w:rsidRDefault="00D91094" w:rsidP="00D17396">
      <w:pPr>
        <w:tabs>
          <w:tab w:val="left" w:pos="567"/>
        </w:tabs>
        <w:spacing w:line="240" w:lineRule="auto"/>
        <w:rPr>
          <w:rFonts w:ascii="Times New Roman" w:hAnsi="Times New Roman"/>
        </w:rPr>
      </w:pPr>
    </w:p>
    <w:p w14:paraId="3A4F0B5D"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lastRenderedPageBreak/>
        <w:t>Nėštumas</w:t>
      </w:r>
    </w:p>
    <w:p w14:paraId="0573B29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Reikiamų duomenų apie docetakselio vartojimą nėštumo metu nėra. Su gyvūnais atlikti </w:t>
      </w:r>
      <w:r w:rsidRPr="00D17396">
        <w:rPr>
          <w:rFonts w:ascii="Times New Roman" w:hAnsi="Times New Roman"/>
          <w:i/>
        </w:rPr>
        <w:t>in vivo</w:t>
      </w:r>
      <w:r w:rsidRPr="00D17396">
        <w:rPr>
          <w:rFonts w:ascii="Times New Roman" w:hAnsi="Times New Roman"/>
        </w:rPr>
        <w:t xml:space="preserve"> tyrimai parodė, kad docetakselis turi embriotoksinį ir fetotoksinį poveikį triušiams ir žiurkėms bei mažina žiurkių vaisingumą. (žr. 5.3 skyrių). Nėštumo metu vartojamas docetakselis, kaip ir kiti citotoksiniai preparatai, gali sukelti kenksmingą poveikį vaisiui. Docetaxel Hospira nėštumo metu vartoti negalima, nebent tik atveju, kai juo gydyti būtina dėl moters klinikinės būklės. </w:t>
      </w:r>
    </w:p>
    <w:p w14:paraId="429759D2" w14:textId="77777777" w:rsidR="00D91094" w:rsidRPr="00D17396" w:rsidRDefault="00D91094" w:rsidP="00D17396">
      <w:pPr>
        <w:tabs>
          <w:tab w:val="left" w:pos="567"/>
        </w:tabs>
        <w:spacing w:line="240" w:lineRule="auto"/>
        <w:rPr>
          <w:rFonts w:ascii="Times New Roman" w:hAnsi="Times New Roman"/>
        </w:rPr>
      </w:pPr>
    </w:p>
    <w:p w14:paraId="435D96A5"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Vaisingos moterys, vyrų ir moterų kontracepcija</w:t>
      </w:r>
    </w:p>
    <w:p w14:paraId="78690B1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Docetakseliu gydomas vaisingas moteris reikia įspėti, kad saugotųsi nuo pastojimo, o pastojusios nedelsdamos informuotų gydantį gydytoją. Gydymo metu ir 3 mėn. po jo joms būtina naudotis veiksmingomis kontracepcijos priemonėmis. </w:t>
      </w:r>
    </w:p>
    <w:p w14:paraId="70DC22D6" w14:textId="77777777" w:rsidR="00D91094" w:rsidRPr="00D17396" w:rsidRDefault="00D91094" w:rsidP="00D17396">
      <w:pPr>
        <w:tabs>
          <w:tab w:val="left" w:pos="567"/>
        </w:tabs>
        <w:spacing w:line="240" w:lineRule="auto"/>
        <w:rPr>
          <w:rFonts w:ascii="Times New Roman" w:hAnsi="Times New Roman"/>
        </w:rPr>
      </w:pPr>
    </w:p>
    <w:p w14:paraId="48315AB6"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Žindymas</w:t>
      </w:r>
      <w:r w:rsidRPr="00572854" w:rsidDel="004368B5">
        <w:rPr>
          <w:rFonts w:ascii="Times New Roman" w:hAnsi="Times New Roman"/>
          <w:u w:val="single"/>
        </w:rPr>
        <w:t xml:space="preserve"> </w:t>
      </w:r>
    </w:p>
    <w:p w14:paraId="2871D26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Docetakselis yra lipofilinė medžiaga, tačiau nežinoma, ar jo išsiskiria su motinos pienu. Dėl nepageidaujamų reakcijų galimybės krūtimi maitinamam kūdikiui, gydymo docetakseliu metu žindymą būtina nutraukti.</w:t>
      </w:r>
    </w:p>
    <w:p w14:paraId="31A1B4E7" w14:textId="77777777" w:rsidR="00D91094" w:rsidRPr="00D17396" w:rsidRDefault="00D91094" w:rsidP="00D17396">
      <w:pPr>
        <w:tabs>
          <w:tab w:val="left" w:pos="567"/>
        </w:tabs>
        <w:spacing w:line="240" w:lineRule="auto"/>
        <w:rPr>
          <w:rFonts w:ascii="Times New Roman" w:hAnsi="Times New Roman"/>
        </w:rPr>
      </w:pPr>
    </w:p>
    <w:p w14:paraId="23A5C295"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Vaisingumas</w:t>
      </w:r>
    </w:p>
    <w:p w14:paraId="29269E9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Nepageidaujamas poveikis sėklidėms, stebėtas toksinio poveikio graužikams tyrimų metu, rodo, kad docetakselis gali sutrikdyti vaisingumą. </w:t>
      </w:r>
    </w:p>
    <w:p w14:paraId="499F56EE" w14:textId="77777777" w:rsidR="00D91094" w:rsidRPr="00D17396" w:rsidRDefault="00D91094" w:rsidP="00D17396">
      <w:pPr>
        <w:tabs>
          <w:tab w:val="left" w:pos="567"/>
        </w:tabs>
        <w:spacing w:line="240" w:lineRule="auto"/>
        <w:rPr>
          <w:rFonts w:ascii="Times New Roman" w:hAnsi="Times New Roman"/>
        </w:rPr>
      </w:pPr>
    </w:p>
    <w:p w14:paraId="00D6D244"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Docetakselis gali sukelti genotoksinį poveikį, todėl vyrams patariama gydymo docetakseliu metu ir dar 6 mėn. po jo neapvaisinti partnerės, o prieš gydymą kreiptis patarimo dėl spermos konservavimo, kadangi dėl gydymo docetakseliu vyras visam laikui gali tapti nevaisingas.</w:t>
      </w:r>
    </w:p>
    <w:p w14:paraId="4C4D1A19" w14:textId="77777777" w:rsidR="00D91094" w:rsidRPr="00D17396" w:rsidRDefault="00D91094" w:rsidP="00D17396">
      <w:pPr>
        <w:tabs>
          <w:tab w:val="left" w:pos="567"/>
        </w:tabs>
        <w:spacing w:line="240" w:lineRule="auto"/>
        <w:rPr>
          <w:rFonts w:ascii="Times New Roman" w:hAnsi="Times New Roman"/>
        </w:rPr>
      </w:pPr>
    </w:p>
    <w:p w14:paraId="44EF0F0B"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4.7</w:t>
      </w:r>
      <w:r w:rsidRPr="00D17396">
        <w:rPr>
          <w:rFonts w:ascii="Times New Roman" w:hAnsi="Times New Roman"/>
          <w:b/>
        </w:rPr>
        <w:tab/>
        <w:t>Poveikis gebėjimui vairuoti ir valdyti mechanizmus</w:t>
      </w:r>
    </w:p>
    <w:p w14:paraId="2220F5C2" w14:textId="77777777" w:rsidR="00D91094" w:rsidRPr="00D17396" w:rsidRDefault="00D91094" w:rsidP="00D17396">
      <w:pPr>
        <w:tabs>
          <w:tab w:val="left" w:pos="567"/>
        </w:tabs>
        <w:spacing w:line="240" w:lineRule="auto"/>
        <w:rPr>
          <w:rFonts w:ascii="Times New Roman" w:hAnsi="Times New Roman"/>
        </w:rPr>
      </w:pPr>
    </w:p>
    <w:p w14:paraId="6580E85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Poveikio gebėjimui vairuoti ir valdyti mechanizmus tyrimų neatlikta.</w:t>
      </w:r>
    </w:p>
    <w:p w14:paraId="1D5F56A3" w14:textId="77777777" w:rsidR="00D91094" w:rsidRPr="00D17396" w:rsidRDefault="00D91094" w:rsidP="00D17396">
      <w:pPr>
        <w:tabs>
          <w:tab w:val="left" w:pos="567"/>
        </w:tabs>
        <w:spacing w:line="240" w:lineRule="auto"/>
        <w:rPr>
          <w:rFonts w:ascii="Times New Roman" w:hAnsi="Times New Roman"/>
        </w:rPr>
      </w:pPr>
    </w:p>
    <w:p w14:paraId="6D8B61AF" w14:textId="7E56949D" w:rsidR="00D91094" w:rsidRPr="00BF3D44" w:rsidRDefault="00572854" w:rsidP="00D17396">
      <w:pPr>
        <w:tabs>
          <w:tab w:val="left" w:pos="567"/>
        </w:tabs>
        <w:spacing w:line="240" w:lineRule="auto"/>
        <w:rPr>
          <w:rFonts w:ascii="Times New Roman" w:hAnsi="Times New Roman"/>
        </w:rPr>
      </w:pPr>
      <w:r>
        <w:rPr>
          <w:rFonts w:ascii="Times New Roman" w:eastAsia="Calibri" w:hAnsi="Times New Roman" w:cs="Times New Roman"/>
        </w:rPr>
        <w:t>Alkoholio</w:t>
      </w:r>
      <w:r w:rsidRPr="00BF3D44">
        <w:rPr>
          <w:rFonts w:ascii="Times New Roman" w:hAnsi="Times New Roman"/>
        </w:rPr>
        <w:t xml:space="preserve"> </w:t>
      </w:r>
      <w:r w:rsidR="00D91094" w:rsidRPr="00BF3D44">
        <w:rPr>
          <w:rFonts w:ascii="Times New Roman" w:hAnsi="Times New Roman"/>
        </w:rPr>
        <w:t xml:space="preserve">kiekis, esantis </w:t>
      </w:r>
      <w:r>
        <w:rPr>
          <w:rFonts w:ascii="Times New Roman" w:eastAsia="Calibri" w:hAnsi="Times New Roman" w:cs="Times New Roman"/>
        </w:rPr>
        <w:t>vaistinio preparato</w:t>
      </w:r>
      <w:r w:rsidR="00D91094" w:rsidRPr="00BF3D44">
        <w:rPr>
          <w:rFonts w:ascii="Times New Roman" w:hAnsi="Times New Roman"/>
        </w:rPr>
        <w:t xml:space="preserve"> sudėtyje, gali trikdyti gebėjimą vairuoti ar </w:t>
      </w:r>
      <w:r w:rsidR="007C196C">
        <w:rPr>
          <w:rFonts w:ascii="Times New Roman" w:hAnsi="Times New Roman"/>
        </w:rPr>
        <w:t>valdyti mechanizmus</w:t>
      </w:r>
      <w:r w:rsidR="00D91094" w:rsidRPr="0060000A">
        <w:rPr>
          <w:rFonts w:ascii="Times New Roman" w:eastAsia="Calibri" w:hAnsi="Times New Roman" w:cs="Times New Roman"/>
        </w:rPr>
        <w:t xml:space="preserve"> (žr. 4.4 skyrių).</w:t>
      </w:r>
    </w:p>
    <w:p w14:paraId="172F78CD" w14:textId="77777777" w:rsidR="00D91094" w:rsidRPr="00D17396" w:rsidRDefault="00D91094" w:rsidP="00D17396">
      <w:pPr>
        <w:tabs>
          <w:tab w:val="left" w:pos="567"/>
        </w:tabs>
        <w:spacing w:line="240" w:lineRule="auto"/>
        <w:rPr>
          <w:rFonts w:ascii="Times New Roman" w:hAnsi="Times New Roman"/>
        </w:rPr>
      </w:pPr>
    </w:p>
    <w:p w14:paraId="133A1EA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4.8</w:t>
      </w:r>
      <w:r w:rsidRPr="00D17396">
        <w:rPr>
          <w:rFonts w:ascii="Times New Roman" w:hAnsi="Times New Roman"/>
          <w:b/>
        </w:rPr>
        <w:tab/>
        <w:t>Nepageidaujamas poveikis</w:t>
      </w:r>
    </w:p>
    <w:p w14:paraId="37B5A4E9" w14:textId="77777777" w:rsidR="00D91094" w:rsidRPr="00D17396" w:rsidRDefault="00D91094" w:rsidP="00D17396">
      <w:pPr>
        <w:tabs>
          <w:tab w:val="left" w:pos="567"/>
        </w:tabs>
        <w:spacing w:line="240" w:lineRule="auto"/>
        <w:rPr>
          <w:rFonts w:ascii="Times New Roman" w:hAnsi="Times New Roman"/>
        </w:rPr>
      </w:pPr>
    </w:p>
    <w:p w14:paraId="4E844EB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u w:val="single"/>
        </w:rPr>
        <w:t>Saugumo savybių apibendrinimas visoms indikacijoms</w:t>
      </w:r>
    </w:p>
    <w:p w14:paraId="44CDAF88" w14:textId="77777777" w:rsidR="00D91094" w:rsidRPr="00D17396" w:rsidRDefault="00D91094" w:rsidP="00D17396">
      <w:pPr>
        <w:tabs>
          <w:tab w:val="left" w:pos="567"/>
        </w:tabs>
        <w:spacing w:line="240" w:lineRule="auto"/>
        <w:rPr>
          <w:rFonts w:ascii="Times New Roman" w:hAnsi="Times New Roman"/>
        </w:rPr>
      </w:pPr>
    </w:p>
    <w:p w14:paraId="21D3CC7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Nepageidaujamos reakcijos, kurios galbūt arba tikriausiai priklauso nuo docetakselio, buvo pastebėtos toliau išvardytais atvejais. </w:t>
      </w:r>
    </w:p>
    <w:p w14:paraId="55571BA9"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Taikant monoterapiją 100 mg/m</w:t>
      </w:r>
      <w:r w:rsidRPr="00D17396">
        <w:rPr>
          <w:rFonts w:ascii="Times New Roman" w:hAnsi="Times New Roman"/>
          <w:vertAlign w:val="superscript"/>
        </w:rPr>
        <w:t>2</w:t>
      </w:r>
      <w:r w:rsidRPr="00D17396">
        <w:rPr>
          <w:rFonts w:ascii="Times New Roman" w:hAnsi="Times New Roman"/>
        </w:rPr>
        <w:t xml:space="preserve"> kūno paviršiaus arba 75 mg/m</w:t>
      </w:r>
      <w:r w:rsidRPr="00D17396">
        <w:rPr>
          <w:rFonts w:ascii="Times New Roman" w:hAnsi="Times New Roman"/>
          <w:vertAlign w:val="superscript"/>
        </w:rPr>
        <w:t>2</w:t>
      </w:r>
      <w:r w:rsidRPr="00D17396">
        <w:rPr>
          <w:rFonts w:ascii="Times New Roman" w:hAnsi="Times New Roman"/>
        </w:rPr>
        <w:t xml:space="preserve"> kūno paviršiaus docetakselio doze atitinkamai 1312 ir 121 pacientui.</w:t>
      </w:r>
    </w:p>
    <w:p w14:paraId="09CD11F7"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Docetakselio ir doksorubicino deriniu gydant 258 pacientus.</w:t>
      </w:r>
    </w:p>
    <w:p w14:paraId="1B36F5F7"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Docetakselio ir cisplatinos deriniu gydant 406 pacientus.</w:t>
      </w:r>
    </w:p>
    <w:p w14:paraId="2686D847"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Docetakselio ir transtuzumabo deriniu gydant 92 pacientus.</w:t>
      </w:r>
    </w:p>
    <w:p w14:paraId="1E23E394"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Docetakselio ir kapecitabino deriniu gydant 255 pacientus.</w:t>
      </w:r>
    </w:p>
    <w:p w14:paraId="61DE58B0"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Docetakselio ir prednizono arba prednizolono deriniu gydant 332 pacientus (su gydymu susiję kliniškai svarbūs nepageidaujami reiškiniai išvardyti toliau).</w:t>
      </w:r>
    </w:p>
    <w:p w14:paraId="29FD536C" w14:textId="77777777" w:rsidR="00D91094" w:rsidRPr="00D17396" w:rsidRDefault="00D91094" w:rsidP="00D17396">
      <w:pPr>
        <w:numPr>
          <w:ilvl w:val="0"/>
          <w:numId w:val="4"/>
        </w:numPr>
        <w:tabs>
          <w:tab w:val="left" w:pos="0"/>
        </w:tabs>
        <w:spacing w:after="200" w:line="240" w:lineRule="auto"/>
        <w:ind w:left="567" w:hanging="567"/>
        <w:contextualSpacing/>
        <w:rPr>
          <w:rFonts w:ascii="Times New Roman" w:hAnsi="Times New Roman"/>
        </w:rPr>
      </w:pPr>
      <w:r w:rsidRPr="00D17396">
        <w:rPr>
          <w:rFonts w:ascii="Times New Roman" w:hAnsi="Times New Roman"/>
        </w:rPr>
        <w:t>1276 pacientus (744 pacientai TAX 316 ir 532 pacientai GEICAM 9805), kurie vartojo docetakselio ir doksorubicino su ciklofosfamidu (su gydymu susiję kliniškai svarbūs nepageidaujami reiškiniai išvardyti toliau).</w:t>
      </w:r>
    </w:p>
    <w:p w14:paraId="767616E5" w14:textId="77777777" w:rsidR="00D91094" w:rsidRPr="00D17396" w:rsidRDefault="00D91094" w:rsidP="00BF3D44">
      <w:pPr>
        <w:tabs>
          <w:tab w:val="left" w:pos="0"/>
        </w:tabs>
        <w:spacing w:line="240" w:lineRule="auto"/>
        <w:ind w:left="567" w:hanging="567"/>
        <w:rPr>
          <w:rFonts w:ascii="Times New Roman" w:hAnsi="Times New Roman"/>
        </w:rPr>
      </w:pPr>
      <w:r w:rsidRPr="00D17396">
        <w:rPr>
          <w:rFonts w:ascii="Times New Roman" w:hAnsi="Times New Roman"/>
        </w:rPr>
        <w:lastRenderedPageBreak/>
        <w:sym w:font="Symbol" w:char="F0B7"/>
      </w:r>
      <w:r w:rsidRPr="00D17396">
        <w:rPr>
          <w:rFonts w:ascii="Times New Roman" w:hAnsi="Times New Roman"/>
        </w:rPr>
        <w:tab/>
        <w:t>Docetakselio, cisplatinos ir 5-fluorouracilo deriniu gydant skrandžio adenokarcinomą 300 pacientų (221 pacientui III fazės tyrimų metu ir 79 pacientams II fazės tyrimų metu) (su gydymu susiję kliniškai svarbūs nepageidaujami reiškiniai išvardyti toliau).</w:t>
      </w:r>
    </w:p>
    <w:p w14:paraId="2B594607" w14:textId="77777777" w:rsidR="00D91094" w:rsidRPr="00D17396" w:rsidRDefault="00D91094" w:rsidP="00D17396">
      <w:pPr>
        <w:tabs>
          <w:tab w:val="left" w:pos="0"/>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Docetakselio, cisplatinos ir 5-fluorouracilo deriniu gydant 174 bei 251 pacientų, sergančių galvos ir kaklo vėžiu (su gydymu susiję kliniškai svarbūs nepageidaujami reiškiniai išvardyti toliau).</w:t>
      </w:r>
    </w:p>
    <w:p w14:paraId="1AE057AE" w14:textId="77777777" w:rsidR="00D91094" w:rsidRPr="00D17396" w:rsidRDefault="00D91094" w:rsidP="00D17396">
      <w:pPr>
        <w:tabs>
          <w:tab w:val="left" w:pos="567"/>
        </w:tabs>
        <w:spacing w:line="240" w:lineRule="auto"/>
        <w:rPr>
          <w:rFonts w:ascii="Times New Roman" w:hAnsi="Times New Roman"/>
        </w:rPr>
      </w:pPr>
    </w:p>
    <w:p w14:paraId="2B907F96" w14:textId="30D6611B"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Nepageidaujamos reakcijos apibūdinamos Nacionalinio vėžio instituto (NVI) nustatytais bendraisiais toksiškumo kriterijais (3-ojo laipsnio – L3, 3</w:t>
      </w:r>
      <w:r w:rsidRPr="00D17396">
        <w:rPr>
          <w:rFonts w:ascii="Times New Roman" w:hAnsi="Times New Roman"/>
        </w:rPr>
        <w:noBreakHyphen/>
        <w:t xml:space="preserve">4 laipsnio – L3/4, 4-ojo laipsnio – L4) ir COSTART ir </w:t>
      </w:r>
      <w:r w:rsidRPr="00D17396">
        <w:rPr>
          <w:rFonts w:ascii="Times New Roman" w:hAnsi="Times New Roman"/>
          <w:i/>
        </w:rPr>
        <w:t>MedDRA</w:t>
      </w:r>
      <w:r w:rsidRPr="00D17396">
        <w:rPr>
          <w:rFonts w:ascii="Times New Roman" w:hAnsi="Times New Roman"/>
        </w:rPr>
        <w:t xml:space="preserve"> terminais</w:t>
      </w:r>
      <w:r w:rsidRPr="00D17396">
        <w:rPr>
          <w:rFonts w:ascii="Times New Roman" w:hAnsi="Times New Roman"/>
          <w:i/>
        </w:rPr>
        <w:t xml:space="preserve">. </w:t>
      </w:r>
      <w:r w:rsidRPr="00D17396">
        <w:rPr>
          <w:rFonts w:ascii="Times New Roman" w:hAnsi="Times New Roman"/>
        </w:rPr>
        <w:t>Dažnis apibūdinamas taip: labai dažni (</w:t>
      </w:r>
      <w:r w:rsidRPr="00D17396">
        <w:rPr>
          <w:rFonts w:ascii="Times New Roman" w:hAnsi="Times New Roman"/>
        </w:rPr>
        <w:sym w:font="Symbol" w:char="F0B3"/>
      </w:r>
      <w:r w:rsidRPr="00D17396">
        <w:rPr>
          <w:rFonts w:ascii="Times New Roman" w:hAnsi="Times New Roman"/>
        </w:rPr>
        <w:t xml:space="preserve"> 1/10), dažni (nuo </w:t>
      </w:r>
      <w:r w:rsidRPr="00D17396">
        <w:rPr>
          <w:rFonts w:ascii="Times New Roman" w:hAnsi="Times New Roman"/>
        </w:rPr>
        <w:sym w:font="Symbol" w:char="F0B3"/>
      </w:r>
      <w:r w:rsidRPr="00D17396">
        <w:rPr>
          <w:rFonts w:ascii="Times New Roman" w:hAnsi="Times New Roman"/>
        </w:rPr>
        <w:t xml:space="preserve"> 1/100 iki &lt; 1/10), nedažni (nuo </w:t>
      </w:r>
      <w:r w:rsidRPr="00D17396">
        <w:rPr>
          <w:rFonts w:ascii="Times New Roman" w:hAnsi="Times New Roman"/>
        </w:rPr>
        <w:sym w:font="Symbol" w:char="F0B3"/>
      </w:r>
      <w:r w:rsidRPr="00D17396">
        <w:rPr>
          <w:rFonts w:ascii="Times New Roman" w:hAnsi="Times New Roman"/>
        </w:rPr>
        <w:t xml:space="preserve"> 1/1000 iki &lt; 1/100), reti (nuo </w:t>
      </w:r>
      <w:r w:rsidRPr="00D17396">
        <w:rPr>
          <w:rFonts w:ascii="Times New Roman" w:hAnsi="Times New Roman"/>
        </w:rPr>
        <w:sym w:font="Symbol" w:char="F0B3"/>
      </w:r>
      <w:r w:rsidRPr="00D17396">
        <w:rPr>
          <w:rFonts w:ascii="Times New Roman" w:hAnsi="Times New Roman"/>
        </w:rPr>
        <w:t> 1/10000 iki &lt; 1/1000), labai reti (&lt; 1/10000), nežinomas (negali būti apskaičiuotas pagal turimus duomenis).</w:t>
      </w:r>
    </w:p>
    <w:p w14:paraId="617B5B0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Kiekvienoje dažnio grupėje nepageidaujamas poveikis pateikiamas mažėjančio sunkumo tvarka.</w:t>
      </w:r>
    </w:p>
    <w:p w14:paraId="545F3A6F" w14:textId="77777777" w:rsidR="00D91094" w:rsidRPr="00D17396" w:rsidRDefault="00D91094" w:rsidP="00D17396">
      <w:pPr>
        <w:tabs>
          <w:tab w:val="left" w:pos="567"/>
        </w:tabs>
        <w:spacing w:line="240" w:lineRule="auto"/>
        <w:rPr>
          <w:rFonts w:ascii="Times New Roman" w:hAnsi="Times New Roman"/>
        </w:rPr>
      </w:pPr>
    </w:p>
    <w:p w14:paraId="6451A4F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Dažniausios reakcijos, pastebėtos taikant monoterapiją docetakseliu, yra neutropenija (ji buvo laikina, nekumuliacinė, daugiausiai neutrofilų sumažėjo vidutiniškai po 7 parų po infuzijos, vidutinė sunkios neutropenijos [neutrofilų skaičius &lt; 500 ląstelių mm</w:t>
      </w:r>
      <w:r w:rsidRPr="00D17396">
        <w:rPr>
          <w:rFonts w:ascii="Times New Roman" w:hAnsi="Times New Roman"/>
          <w:vertAlign w:val="superscript"/>
        </w:rPr>
        <w:t>3</w:t>
      </w:r>
      <w:r w:rsidRPr="00D17396">
        <w:rPr>
          <w:rFonts w:ascii="Times New Roman" w:hAnsi="Times New Roman"/>
        </w:rPr>
        <w:t xml:space="preserve">] trukmė </w:t>
      </w:r>
      <w:r w:rsidRPr="00D17396">
        <w:rPr>
          <w:rFonts w:ascii="Times New Roman" w:hAnsi="Times New Roman"/>
        </w:rPr>
        <w:sym w:font="Symbol" w:char="F02D"/>
      </w:r>
      <w:r w:rsidRPr="00D17396">
        <w:rPr>
          <w:rFonts w:ascii="Times New Roman" w:hAnsi="Times New Roman"/>
        </w:rPr>
        <w:t xml:space="preserve"> 7 paros), anemija, alopecija, pykinimas, vėmimas, stomatitas, viduriavimas ir astenija. Derinant su kitais chemoterapiniais preparatais, docetakselio nepageidaujami reiškiniai gali būti sunkesni. </w:t>
      </w:r>
    </w:p>
    <w:p w14:paraId="2B318B9E" w14:textId="77777777" w:rsidR="00D91094" w:rsidRPr="00D17396" w:rsidRDefault="00D91094" w:rsidP="00D17396">
      <w:pPr>
        <w:tabs>
          <w:tab w:val="left" w:pos="567"/>
        </w:tabs>
        <w:spacing w:line="240" w:lineRule="auto"/>
        <w:rPr>
          <w:rFonts w:ascii="Times New Roman" w:hAnsi="Times New Roman"/>
        </w:rPr>
      </w:pPr>
    </w:p>
    <w:p w14:paraId="26C5EC9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Gydymo docetakselio ir transtuzumabo deriniu metu stebėti visų laipsnių nepageidaujami reiškiniai, kurių dažnis buvo </w:t>
      </w:r>
      <w:r w:rsidRPr="00D17396">
        <w:rPr>
          <w:rFonts w:ascii="Times New Roman" w:hAnsi="Times New Roman"/>
        </w:rPr>
        <w:sym w:font="Symbol" w:char="F0B3"/>
      </w:r>
      <w:r w:rsidRPr="00D17396">
        <w:rPr>
          <w:rFonts w:ascii="Times New Roman" w:hAnsi="Times New Roman"/>
        </w:rPr>
        <w:t> 10 </w:t>
      </w:r>
      <w:r w:rsidRPr="00D17396">
        <w:rPr>
          <w:rFonts w:ascii="Times New Roman" w:hAnsi="Times New Roman"/>
        </w:rPr>
        <w:sym w:font="Symbol" w:char="F025"/>
      </w:r>
      <w:r w:rsidRPr="00D17396">
        <w:rPr>
          <w:rFonts w:ascii="Times New Roman" w:hAnsi="Times New Roman"/>
        </w:rPr>
        <w:t>, išvardyti toliau. Docetakselio ir transtuzumabo deriniu gydomiems pacientams, palyginti su gydomais vien docetakseliu, padidėjo nepageidaujamo poveikio dažnis (atitinkamai 40 </w:t>
      </w:r>
      <w:r w:rsidRPr="00D17396">
        <w:rPr>
          <w:rFonts w:ascii="Times New Roman" w:hAnsi="Times New Roman"/>
        </w:rPr>
        <w:sym w:font="Symbol" w:char="F025"/>
      </w:r>
      <w:r w:rsidRPr="00D17396">
        <w:rPr>
          <w:rFonts w:ascii="Times New Roman" w:hAnsi="Times New Roman"/>
        </w:rPr>
        <w:t xml:space="preserve"> ir 31 </w:t>
      </w:r>
      <w:r w:rsidRPr="00D17396">
        <w:rPr>
          <w:rFonts w:ascii="Times New Roman" w:hAnsi="Times New Roman"/>
        </w:rPr>
        <w:sym w:font="Symbol" w:char="F025"/>
      </w:r>
      <w:r w:rsidRPr="00D17396">
        <w:rPr>
          <w:rFonts w:ascii="Times New Roman" w:hAnsi="Times New Roman"/>
        </w:rPr>
        <w:t>) ir 4-ojo laipsnio nepageidaujamo poveikio dažnis (atitinkamai 34 </w:t>
      </w:r>
      <w:r w:rsidRPr="00D17396">
        <w:rPr>
          <w:rFonts w:ascii="Times New Roman" w:hAnsi="Times New Roman"/>
        </w:rPr>
        <w:sym w:font="Symbol" w:char="F025"/>
      </w:r>
      <w:r w:rsidRPr="00D17396">
        <w:rPr>
          <w:rFonts w:ascii="Times New Roman" w:hAnsi="Times New Roman"/>
        </w:rPr>
        <w:t xml:space="preserve"> ir 23 </w:t>
      </w:r>
      <w:r w:rsidRPr="00D17396">
        <w:rPr>
          <w:rFonts w:ascii="Times New Roman" w:hAnsi="Times New Roman"/>
        </w:rPr>
        <w:sym w:font="Symbol" w:char="F025"/>
      </w:r>
      <w:r w:rsidRPr="00D17396">
        <w:rPr>
          <w:rFonts w:ascii="Times New Roman" w:hAnsi="Times New Roman"/>
        </w:rPr>
        <w:t xml:space="preserve">). </w:t>
      </w:r>
    </w:p>
    <w:p w14:paraId="12131011" w14:textId="77777777" w:rsidR="00D91094" w:rsidRPr="00D17396" w:rsidRDefault="00D91094" w:rsidP="00D17396">
      <w:pPr>
        <w:tabs>
          <w:tab w:val="left" w:pos="567"/>
        </w:tabs>
        <w:spacing w:line="240" w:lineRule="auto"/>
        <w:rPr>
          <w:rFonts w:ascii="Times New Roman" w:hAnsi="Times New Roman"/>
        </w:rPr>
      </w:pPr>
    </w:p>
    <w:p w14:paraId="005C052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Dažniausias (</w:t>
      </w:r>
      <w:r w:rsidRPr="00D17396">
        <w:rPr>
          <w:rFonts w:ascii="Times New Roman" w:hAnsi="Times New Roman"/>
        </w:rPr>
        <w:sym w:font="Symbol" w:char="F0B3"/>
      </w:r>
      <w:r w:rsidRPr="00D17396">
        <w:rPr>
          <w:rFonts w:ascii="Times New Roman" w:hAnsi="Times New Roman"/>
        </w:rPr>
        <w:t> 5 </w:t>
      </w:r>
      <w:r w:rsidRPr="00D17396">
        <w:rPr>
          <w:rFonts w:ascii="Times New Roman" w:hAnsi="Times New Roman"/>
        </w:rPr>
        <w:sym w:font="Symbol" w:char="F025"/>
      </w:r>
      <w:r w:rsidRPr="00D17396">
        <w:rPr>
          <w:rFonts w:ascii="Times New Roman" w:hAnsi="Times New Roman"/>
        </w:rPr>
        <w:t>) nuo gydymo priklausomas nepageidaujamas poveikis, pasireiškęs III fazės tyrimų metu docetakselio ir kapecitabino deriniu gydomiems krūties vėžiu sergantiems pacientams, kuriems ankstesnis gydymas antraciklinais buvo neveiksmingas, nurodytas kapecitabino charakteristikų santraukoje.</w:t>
      </w:r>
    </w:p>
    <w:p w14:paraId="653EDD72" w14:textId="77777777" w:rsidR="00D91094" w:rsidRPr="00D17396" w:rsidRDefault="00D91094" w:rsidP="00D17396">
      <w:pPr>
        <w:tabs>
          <w:tab w:val="left" w:pos="567"/>
        </w:tabs>
        <w:spacing w:line="240" w:lineRule="auto"/>
        <w:rPr>
          <w:rFonts w:ascii="Times New Roman" w:hAnsi="Times New Roman"/>
        </w:rPr>
      </w:pPr>
    </w:p>
    <w:p w14:paraId="37C2394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Nepageidaujamos reakcijos, kurios gydymo docetakseliu metu pasireiškia dažnai, išvardytos toliau.</w:t>
      </w:r>
    </w:p>
    <w:p w14:paraId="311D33DD" w14:textId="77777777" w:rsidR="00D91094" w:rsidRPr="00D17396" w:rsidRDefault="00D91094" w:rsidP="00D17396">
      <w:pPr>
        <w:tabs>
          <w:tab w:val="left" w:pos="567"/>
        </w:tabs>
        <w:spacing w:line="240" w:lineRule="auto"/>
        <w:rPr>
          <w:rFonts w:ascii="Times New Roman" w:hAnsi="Times New Roman"/>
        </w:rPr>
      </w:pPr>
    </w:p>
    <w:p w14:paraId="485B668C"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Imuninės sistemos sutrikimai</w:t>
      </w:r>
    </w:p>
    <w:p w14:paraId="7579EAB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Padidėjusio jautrumo reakcijos paprastai pasireiškė per kelias minutes nuo docetakselio infuzijos pradžios ir dažniausiai buvo lengvos arba vidutinio sunkumo. Dažniausi simptomai buvo veido ir kaklo paraudimas, su niežuliu susijęs arba nesusijęs išbėrimas, krūtinės spaudimas, nugaros skausmas, dispnėja ir medikamentinis karščiavimas arba šaltkrėtis. Sunkios reakcijos pasireiškė hipotenzija ir (arba) bronchų spazmu bei generalizuotu išbėrimu (eritema) (žr. 4.4 skyrių). </w:t>
      </w:r>
    </w:p>
    <w:p w14:paraId="612E50DC" w14:textId="77777777" w:rsidR="00D91094" w:rsidRPr="00D17396" w:rsidRDefault="00D91094" w:rsidP="00D17396">
      <w:pPr>
        <w:tabs>
          <w:tab w:val="left" w:pos="567"/>
        </w:tabs>
        <w:spacing w:line="240" w:lineRule="auto"/>
        <w:rPr>
          <w:rFonts w:ascii="Times New Roman" w:hAnsi="Times New Roman"/>
        </w:rPr>
      </w:pPr>
    </w:p>
    <w:p w14:paraId="48E0F4CB"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Nervų sistemos sutrikimai</w:t>
      </w:r>
    </w:p>
    <w:p w14:paraId="791BE6A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Pasireiškus sunkiam toksiniam poveikiui periferinei nervų sistemai, reikia mažinti dozę (žr. 4.2 ir 4.4 skyrius). Lengvos arba vidutinio sunkumo sensorinių nervų pažaidos požymiai yra parestezija, dizestezija arba skausmas, įskaitant deginantį. Motorinių nervų pažaidai daugiausiai būdingas silpnumas.</w:t>
      </w:r>
    </w:p>
    <w:p w14:paraId="3E6CD635" w14:textId="77777777" w:rsidR="00D91094" w:rsidRPr="00D17396" w:rsidRDefault="00D91094" w:rsidP="00D17396">
      <w:pPr>
        <w:tabs>
          <w:tab w:val="left" w:pos="567"/>
        </w:tabs>
        <w:spacing w:line="240" w:lineRule="auto"/>
        <w:rPr>
          <w:rFonts w:ascii="Times New Roman" w:hAnsi="Times New Roman"/>
        </w:rPr>
      </w:pPr>
    </w:p>
    <w:p w14:paraId="70628FFC"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lastRenderedPageBreak/>
        <w:t>Odos ir poodinio audinio sutrikimai</w:t>
      </w:r>
    </w:p>
    <w:p w14:paraId="103AA37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Stebėtos laikinos odos reakcijos, kurios paprastai buvo laikomos lengvomis arba vidutinio sunkumo. Jos pasireiškė išbėrimu, įskaitant lokalizuotą išbėrimą, daugiausiai plaštakų ir pėdų (įskaitant sunkų plaštakų ir pėdų sindromą), tačiau ir rankų, veido ar krūtinės, kuris dažnai buvo susijęs su niežuliu. Išbėrimas paprastai atsiranda per savaitę po docetakselio infuzijos. Rečiau stebėti sunkūs simptomai, pvz., išbėrimas, po kurio prasidėjo deskvamacija, dėl kurios retais atvejais gydymą docetakseliu reikėjo pertraukti arba nutraukti (žr. 4.2 ir 4.4 skyrius). Sunkus nagų sutrikimas pasireiškė hipopigmentacija arba hiperpigmentacija, kartais </w:t>
      </w:r>
      <w:r w:rsidRPr="00D17396">
        <w:rPr>
          <w:rFonts w:ascii="Times New Roman" w:hAnsi="Times New Roman"/>
        </w:rPr>
        <w:sym w:font="Symbol" w:char="F02D"/>
      </w:r>
      <w:r w:rsidRPr="00D17396">
        <w:rPr>
          <w:rFonts w:ascii="Times New Roman" w:hAnsi="Times New Roman"/>
        </w:rPr>
        <w:t xml:space="preserve"> skausmu ir onicholize. </w:t>
      </w:r>
    </w:p>
    <w:p w14:paraId="349EF6CF" w14:textId="77777777" w:rsidR="00D91094" w:rsidRPr="00D17396" w:rsidRDefault="00D91094" w:rsidP="00D17396">
      <w:pPr>
        <w:tabs>
          <w:tab w:val="left" w:pos="567"/>
        </w:tabs>
        <w:spacing w:line="240" w:lineRule="auto"/>
        <w:rPr>
          <w:rFonts w:ascii="Times New Roman" w:hAnsi="Times New Roman"/>
        </w:rPr>
      </w:pPr>
    </w:p>
    <w:p w14:paraId="516F3B77"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Bendrieji sutrikimai ir vartojimo vietos pažeidimai</w:t>
      </w:r>
    </w:p>
    <w:p w14:paraId="33491D0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Infuzijos vietos reakcijos: odos hiperpigmentacija, uždegimas, paraudimas ar sausmė, flebitas, ekstravazacija ir venos patinimas, paprastai buvo lengvos. </w:t>
      </w:r>
    </w:p>
    <w:p w14:paraId="16EB2C0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Dėl skysčių susilaikymo atsirado periferinė edema, rečiau </w:t>
      </w:r>
      <w:r w:rsidRPr="00D17396">
        <w:rPr>
          <w:rFonts w:ascii="Times New Roman" w:hAnsi="Times New Roman"/>
        </w:rPr>
        <w:sym w:font="Symbol" w:char="F02D"/>
      </w:r>
      <w:r w:rsidRPr="00D17396">
        <w:rPr>
          <w:rFonts w:ascii="Times New Roman" w:hAnsi="Times New Roman"/>
        </w:rPr>
        <w:t xml:space="preserve"> krūtinplėvės eksudacija, širdiplėvės eksudacija, ascitas bei padidėjo kūno svoris. Periferinė edema paprastai prasideda nuo kojų ir gali tapti generalizuota, susijusi su kūno svorio padidėjimu 3 kg arba daugiau. Atsižvelgiant į dažnį ir sunkumą, skysčių kaupimasis yra kumuliacinis (žr. 4.4 skyrių).</w:t>
      </w:r>
    </w:p>
    <w:p w14:paraId="5704A889" w14:textId="77777777" w:rsidR="00D91094" w:rsidRPr="00D17396" w:rsidRDefault="00D91094" w:rsidP="00D17396">
      <w:pPr>
        <w:tabs>
          <w:tab w:val="left" w:pos="567"/>
        </w:tabs>
        <w:spacing w:line="240" w:lineRule="auto"/>
        <w:rPr>
          <w:rFonts w:ascii="Times New Roman" w:hAnsi="Times New Roman"/>
        </w:rPr>
      </w:pPr>
    </w:p>
    <w:p w14:paraId="68C27F1C" w14:textId="77777777" w:rsidR="00D91094" w:rsidRPr="00D17396" w:rsidRDefault="00D91094" w:rsidP="00D17396">
      <w:pPr>
        <w:tabs>
          <w:tab w:val="left" w:pos="567"/>
        </w:tabs>
        <w:spacing w:line="240" w:lineRule="auto"/>
        <w:rPr>
          <w:rFonts w:ascii="Times New Roman" w:hAnsi="Times New Roman"/>
          <w:b/>
          <w:i/>
        </w:rPr>
      </w:pPr>
      <w:r w:rsidRPr="00D17396">
        <w:rPr>
          <w:rFonts w:ascii="Times New Roman" w:hAnsi="Times New Roman"/>
          <w:b/>
          <w:i/>
        </w:rPr>
        <w:t>Krūties vėžio monoterapija 100 mg/m</w:t>
      </w:r>
      <w:r w:rsidRPr="00D17396">
        <w:rPr>
          <w:rFonts w:ascii="Times New Roman" w:hAnsi="Times New Roman"/>
          <w:b/>
          <w:i/>
          <w:vertAlign w:val="superscript"/>
        </w:rPr>
        <w:t>2</w:t>
      </w:r>
      <w:r w:rsidRPr="00D17396">
        <w:rPr>
          <w:rFonts w:ascii="Times New Roman" w:hAnsi="Times New Roman"/>
          <w:b/>
          <w:i/>
        </w:rPr>
        <w:t xml:space="preserve"> kūno paviršiaus docetakselio doze</w:t>
      </w:r>
    </w:p>
    <w:p w14:paraId="0893523B" w14:textId="77777777" w:rsidR="00D91094" w:rsidRPr="00D17396" w:rsidRDefault="00D91094" w:rsidP="00D17396">
      <w:pPr>
        <w:tabs>
          <w:tab w:val="left" w:pos="567"/>
        </w:tabs>
        <w:spacing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76"/>
        <w:gridCol w:w="2277"/>
        <w:gridCol w:w="2277"/>
      </w:tblGrid>
      <w:tr w:rsidR="00D91094" w:rsidRPr="00D91094" w14:paraId="06ED84E3"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16C65AFB"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Organų sistemų klasė pagal MedDRA</w:t>
            </w:r>
          </w:p>
        </w:tc>
        <w:tc>
          <w:tcPr>
            <w:tcW w:w="2276" w:type="dxa"/>
            <w:tcBorders>
              <w:top w:val="single" w:sz="4" w:space="0" w:color="auto"/>
              <w:left w:val="single" w:sz="4" w:space="0" w:color="auto"/>
              <w:bottom w:val="single" w:sz="4" w:space="0" w:color="auto"/>
              <w:right w:val="single" w:sz="4" w:space="0" w:color="auto"/>
            </w:tcBorders>
            <w:hideMark/>
          </w:tcPr>
          <w:p w14:paraId="529D15D7"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Labai dažnos (</w:t>
            </w:r>
            <w:r w:rsidRPr="00D17396">
              <w:rPr>
                <w:rFonts w:ascii="Times New Roman" w:hAnsi="Times New Roman"/>
                <w:b/>
              </w:rPr>
              <w:sym w:font="Symbol" w:char="F0B3"/>
            </w:r>
            <w:r w:rsidRPr="00D17396">
              <w:rPr>
                <w:rFonts w:ascii="Times New Roman" w:hAnsi="Times New Roman"/>
                <w:b/>
              </w:rPr>
              <w:t> 10 </w:t>
            </w:r>
            <w:r w:rsidRPr="00D17396">
              <w:rPr>
                <w:rFonts w:ascii="Times New Roman" w:hAnsi="Times New Roman"/>
                <w:b/>
              </w:rPr>
              <w:sym w:font="Symbol" w:char="F025"/>
            </w:r>
            <w:r w:rsidRPr="00D17396">
              <w:rPr>
                <w:rFonts w:ascii="Times New Roman" w:hAnsi="Times New Roman"/>
                <w:b/>
              </w:rPr>
              <w:t xml:space="preserve"> pacientų) nepageidaujamos reakcijos </w:t>
            </w:r>
          </w:p>
        </w:tc>
        <w:tc>
          <w:tcPr>
            <w:tcW w:w="2277" w:type="dxa"/>
            <w:tcBorders>
              <w:top w:val="single" w:sz="4" w:space="0" w:color="auto"/>
              <w:left w:val="single" w:sz="4" w:space="0" w:color="auto"/>
              <w:bottom w:val="single" w:sz="4" w:space="0" w:color="auto"/>
              <w:right w:val="single" w:sz="4" w:space="0" w:color="auto"/>
            </w:tcBorders>
            <w:hideMark/>
          </w:tcPr>
          <w:p w14:paraId="6F5BBDF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Dažnos (nuo </w:t>
            </w:r>
            <w:r w:rsidRPr="00D17396">
              <w:rPr>
                <w:rFonts w:ascii="Times New Roman" w:hAnsi="Times New Roman"/>
                <w:b/>
              </w:rPr>
              <w:sym w:font="Symbol" w:char="F0B3"/>
            </w:r>
            <w:r w:rsidRPr="00D17396">
              <w:rPr>
                <w:rFonts w:ascii="Times New Roman" w:hAnsi="Times New Roman"/>
                <w:b/>
              </w:rPr>
              <w:t> 1 </w:t>
            </w:r>
            <w:r w:rsidRPr="00D17396">
              <w:rPr>
                <w:rFonts w:ascii="Times New Roman" w:hAnsi="Times New Roman"/>
                <w:b/>
              </w:rPr>
              <w:sym w:font="Symbol" w:char="F025"/>
            </w:r>
            <w:r w:rsidRPr="00D17396">
              <w:rPr>
                <w:rFonts w:ascii="Times New Roman" w:hAnsi="Times New Roman"/>
                <w:b/>
              </w:rPr>
              <w:t xml:space="preserve"> iki &lt; 10 </w:t>
            </w:r>
            <w:r w:rsidRPr="00D17396">
              <w:rPr>
                <w:rFonts w:ascii="Times New Roman" w:hAnsi="Times New Roman"/>
                <w:b/>
              </w:rPr>
              <w:sym w:font="Symbol" w:char="F025"/>
            </w:r>
            <w:r w:rsidRPr="00D17396">
              <w:rPr>
                <w:rFonts w:ascii="Times New Roman" w:hAnsi="Times New Roman"/>
                <w:b/>
              </w:rPr>
              <w:t xml:space="preserve"> pacientų) nepageidaujamos reakcijos</w:t>
            </w:r>
          </w:p>
        </w:tc>
        <w:tc>
          <w:tcPr>
            <w:tcW w:w="2277" w:type="dxa"/>
            <w:tcBorders>
              <w:top w:val="single" w:sz="4" w:space="0" w:color="auto"/>
              <w:left w:val="single" w:sz="4" w:space="0" w:color="auto"/>
              <w:bottom w:val="single" w:sz="4" w:space="0" w:color="auto"/>
              <w:right w:val="single" w:sz="4" w:space="0" w:color="auto"/>
            </w:tcBorders>
            <w:hideMark/>
          </w:tcPr>
          <w:p w14:paraId="2D934C94"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Nedažnos (nuo </w:t>
            </w:r>
            <w:r w:rsidRPr="00D17396">
              <w:rPr>
                <w:rFonts w:ascii="Times New Roman" w:hAnsi="Times New Roman"/>
                <w:b/>
              </w:rPr>
              <w:sym w:font="Symbol" w:char="F0B3"/>
            </w:r>
            <w:r w:rsidRPr="00D17396">
              <w:rPr>
                <w:rFonts w:ascii="Times New Roman" w:hAnsi="Times New Roman"/>
                <w:b/>
              </w:rPr>
              <w:t> 0,1 </w:t>
            </w:r>
            <w:r w:rsidRPr="00D17396">
              <w:rPr>
                <w:rFonts w:ascii="Times New Roman" w:hAnsi="Times New Roman"/>
                <w:b/>
              </w:rPr>
              <w:sym w:font="Symbol" w:char="F025"/>
            </w:r>
            <w:r w:rsidRPr="00D17396">
              <w:rPr>
                <w:rFonts w:ascii="Times New Roman" w:hAnsi="Times New Roman"/>
                <w:b/>
              </w:rPr>
              <w:t xml:space="preserve"> iki &lt; 1 </w:t>
            </w:r>
            <w:r w:rsidRPr="00D17396">
              <w:rPr>
                <w:rFonts w:ascii="Times New Roman" w:hAnsi="Times New Roman"/>
                <w:b/>
              </w:rPr>
              <w:sym w:font="Symbol" w:char="F025"/>
            </w:r>
            <w:r w:rsidRPr="00D17396">
              <w:rPr>
                <w:rFonts w:ascii="Times New Roman" w:hAnsi="Times New Roman"/>
                <w:b/>
              </w:rPr>
              <w:t xml:space="preserve"> pacientų) nepageidaujamos reakcijos</w:t>
            </w:r>
            <w:r w:rsidRPr="00D17396">
              <w:rPr>
                <w:rFonts w:ascii="Times New Roman" w:hAnsi="Times New Roman"/>
              </w:rPr>
              <w:t xml:space="preserve"> </w:t>
            </w:r>
          </w:p>
        </w:tc>
      </w:tr>
      <w:tr w:rsidR="00D91094" w:rsidRPr="00D91094" w14:paraId="661517EF"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610FB801"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Infekcijos ir infestacijos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3312D967"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Infekcinės ligos (L 3/4 </w:t>
            </w:r>
            <w:r w:rsidRPr="00D17396">
              <w:rPr>
                <w:rFonts w:ascii="Symbol" w:hAnsi="Symbol"/>
              </w:rPr>
              <w:t></w:t>
            </w:r>
            <w:r w:rsidRPr="00D17396">
              <w:rPr>
                <w:rFonts w:ascii="Times New Roman" w:hAnsi="Times New Roman"/>
              </w:rPr>
              <w:t xml:space="preserve"> 5,7</w:t>
            </w:r>
            <w:r w:rsidRPr="00D17396">
              <w:rPr>
                <w:rFonts w:ascii="Symbol" w:hAnsi="Symbol"/>
              </w:rPr>
              <w:t></w:t>
            </w:r>
            <w:r w:rsidRPr="00D17396">
              <w:rPr>
                <w:rFonts w:ascii="Times New Roman" w:hAnsi="Times New Roman"/>
              </w:rPr>
              <w:t>, įskaitant sepsį ir pneumoniją, kurie buvo mirtini 1,7</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52B127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Infekcinė liga, susijusi su L 4 neutropenija (L 3/4 </w:t>
            </w:r>
            <w:r w:rsidRPr="00D17396">
              <w:rPr>
                <w:rFonts w:ascii="Symbol" w:hAnsi="Symbol"/>
              </w:rPr>
              <w:t></w:t>
            </w:r>
            <w:r w:rsidRPr="00D17396">
              <w:rPr>
                <w:rFonts w:ascii="Times New Roman" w:hAnsi="Times New Roman"/>
              </w:rPr>
              <w:t xml:space="preserve"> 4,6</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0714FF5" w14:textId="77777777" w:rsidR="00D91094" w:rsidRPr="00D17396" w:rsidRDefault="00D91094" w:rsidP="00D17396">
            <w:pPr>
              <w:tabs>
                <w:tab w:val="left" w:pos="567"/>
              </w:tabs>
              <w:spacing w:line="240" w:lineRule="auto"/>
              <w:rPr>
                <w:rFonts w:ascii="Times New Roman" w:hAnsi="Times New Roman"/>
                <w:b/>
              </w:rPr>
            </w:pPr>
          </w:p>
        </w:tc>
      </w:tr>
      <w:tr w:rsidR="00D91094" w:rsidRPr="00D91094" w14:paraId="6A03068A"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524412ED"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Kraujo ir limfinės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1896E58B"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Neutropenija (L 4 </w:t>
            </w:r>
            <w:r w:rsidRPr="00D17396">
              <w:rPr>
                <w:rFonts w:ascii="Symbol" w:hAnsi="Symbol"/>
              </w:rPr>
              <w:t></w:t>
            </w:r>
            <w:r w:rsidRPr="00D17396">
              <w:rPr>
                <w:rFonts w:ascii="Times New Roman" w:hAnsi="Times New Roman"/>
              </w:rPr>
              <w:t xml:space="preserve"> 76,4</w:t>
            </w:r>
            <w:r w:rsidRPr="00D17396">
              <w:rPr>
                <w:rFonts w:ascii="Symbol" w:hAnsi="Symbol"/>
              </w:rPr>
              <w:t></w:t>
            </w:r>
            <w:r w:rsidRPr="00D17396">
              <w:rPr>
                <w:rFonts w:ascii="Times New Roman" w:hAnsi="Times New Roman"/>
              </w:rPr>
              <w:t>)</w:t>
            </w:r>
          </w:p>
          <w:p w14:paraId="6FF0B7FF"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 xml:space="preserve">Anemija (L 3/4 </w:t>
            </w:r>
            <w:r w:rsidRPr="00D17396">
              <w:rPr>
                <w:rFonts w:ascii="Symbol" w:hAnsi="Symbol"/>
              </w:rPr>
              <w:t></w:t>
            </w:r>
            <w:r w:rsidRPr="00D17396">
              <w:rPr>
                <w:rFonts w:ascii="Times New Roman" w:hAnsi="Times New Roman"/>
              </w:rPr>
              <w:t xml:space="preserve"> 8,9</w:t>
            </w:r>
            <w:r w:rsidRPr="00D17396">
              <w:rPr>
                <w:rFonts w:ascii="Symbol" w:hAnsi="Symbol"/>
              </w:rPr>
              <w:t></w:t>
            </w:r>
            <w:r w:rsidRPr="00D17396">
              <w:rPr>
                <w:rFonts w:ascii="Times New Roman" w:hAnsi="Times New Roman"/>
              </w:rPr>
              <w:t>)</w:t>
            </w:r>
          </w:p>
          <w:p w14:paraId="00CF9BD0" w14:textId="77777777" w:rsidR="00D91094" w:rsidRPr="00D17396" w:rsidRDefault="00D91094" w:rsidP="00D17396">
            <w:pPr>
              <w:tabs>
                <w:tab w:val="left" w:pos="567"/>
              </w:tabs>
              <w:spacing w:line="240" w:lineRule="auto"/>
              <w:rPr>
                <w:rFonts w:ascii="Times New Roman" w:hAnsi="Times New Roman"/>
                <w:b/>
              </w:rPr>
            </w:pPr>
            <w:r w:rsidRPr="00BF3D44">
              <w:rPr>
                <w:rFonts w:ascii="Times New Roman" w:hAnsi="Times New Roman"/>
              </w:rPr>
              <w:t>Febrilinė neutropenija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7993CE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Trombocitopenija (L 4 </w:t>
            </w:r>
            <w:r w:rsidRPr="00D17396">
              <w:rPr>
                <w:rFonts w:ascii="Symbol" w:hAnsi="Symbol"/>
              </w:rPr>
              <w:t></w:t>
            </w:r>
            <w:r w:rsidRPr="00D17396">
              <w:rPr>
                <w:rFonts w:ascii="Times New Roman" w:hAnsi="Times New Roman"/>
              </w:rPr>
              <w:t xml:space="preserve"> 0,2</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CC12DB4" w14:textId="77777777" w:rsidR="00D91094" w:rsidRPr="00D17396" w:rsidRDefault="00D91094" w:rsidP="00D17396">
            <w:pPr>
              <w:tabs>
                <w:tab w:val="left" w:pos="567"/>
              </w:tabs>
              <w:spacing w:line="240" w:lineRule="auto"/>
              <w:rPr>
                <w:rFonts w:ascii="Times New Roman" w:hAnsi="Times New Roman"/>
                <w:b/>
              </w:rPr>
            </w:pPr>
          </w:p>
        </w:tc>
      </w:tr>
      <w:tr w:rsidR="00D91094" w:rsidRPr="00D91094" w14:paraId="20F3C5B0"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111EC62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Imuninės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64A4C731"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Padidėjęs jautrumas (L 3/4 </w:t>
            </w:r>
            <w:r w:rsidRPr="00D17396">
              <w:rPr>
                <w:rFonts w:ascii="Symbol" w:hAnsi="Symbol"/>
              </w:rPr>
              <w:t></w:t>
            </w:r>
            <w:r w:rsidRPr="00D17396">
              <w:rPr>
                <w:rFonts w:ascii="Times New Roman" w:hAnsi="Times New Roman"/>
              </w:rPr>
              <w:t xml:space="preserve"> 5,3</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07A9AC3"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A8FFD43" w14:textId="77777777" w:rsidR="00D91094" w:rsidRPr="00D17396" w:rsidRDefault="00D91094" w:rsidP="00D17396">
            <w:pPr>
              <w:tabs>
                <w:tab w:val="left" w:pos="567"/>
              </w:tabs>
              <w:spacing w:line="240" w:lineRule="auto"/>
              <w:rPr>
                <w:rFonts w:ascii="Times New Roman" w:hAnsi="Times New Roman"/>
                <w:b/>
              </w:rPr>
            </w:pPr>
          </w:p>
        </w:tc>
      </w:tr>
      <w:tr w:rsidR="00D91094" w:rsidRPr="00D91094" w14:paraId="45108E05"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42F3BC51"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Metabolizmo ir mitybos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1B8C3EED"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Anoreksija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E56D938"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4D8325B" w14:textId="77777777" w:rsidR="00D91094" w:rsidRPr="00D17396" w:rsidRDefault="00D91094" w:rsidP="00D17396">
            <w:pPr>
              <w:tabs>
                <w:tab w:val="left" w:pos="567"/>
              </w:tabs>
              <w:spacing w:line="240" w:lineRule="auto"/>
              <w:rPr>
                <w:rFonts w:ascii="Times New Roman" w:hAnsi="Times New Roman"/>
                <w:b/>
              </w:rPr>
            </w:pPr>
          </w:p>
        </w:tc>
      </w:tr>
      <w:tr w:rsidR="00D91094" w:rsidRPr="00D91094" w14:paraId="1880559F"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725422A"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Nervų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5B6811C2"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Periferinė sensorinė neuropatija (L 3 </w:t>
            </w:r>
            <w:r w:rsidRPr="00D17396">
              <w:rPr>
                <w:rFonts w:ascii="Symbol" w:hAnsi="Symbol"/>
              </w:rPr>
              <w:t></w:t>
            </w:r>
            <w:r w:rsidRPr="00D17396">
              <w:rPr>
                <w:rFonts w:ascii="Times New Roman" w:hAnsi="Times New Roman"/>
              </w:rPr>
              <w:t xml:space="preserve"> 4,1</w:t>
            </w:r>
            <w:r w:rsidRPr="00D17396">
              <w:rPr>
                <w:rFonts w:ascii="Symbol" w:hAnsi="Symbol"/>
              </w:rPr>
              <w:t></w:t>
            </w:r>
            <w:r w:rsidRPr="00D17396">
              <w:rPr>
                <w:rFonts w:ascii="Times New Roman" w:hAnsi="Times New Roman"/>
              </w:rPr>
              <w:t>)</w:t>
            </w:r>
          </w:p>
          <w:p w14:paraId="427E2AC6"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7D3BCBF6" w14:textId="77777777" w:rsidR="00D91094" w:rsidRPr="00D17396" w:rsidRDefault="00D91094" w:rsidP="00D17396">
            <w:pPr>
              <w:tabs>
                <w:tab w:val="left" w:pos="567"/>
              </w:tabs>
              <w:spacing w:line="240" w:lineRule="auto"/>
              <w:rPr>
                <w:rFonts w:ascii="Times New Roman" w:hAnsi="Times New Roman"/>
                <w:b/>
              </w:rPr>
            </w:pPr>
            <w:r w:rsidRPr="00BF3D44">
              <w:rPr>
                <w:rFonts w:ascii="Times New Roman" w:hAnsi="Times New Roman"/>
              </w:rPr>
              <w:t xml:space="preserve">Skonio pojūčio sutrikimas (sunkus </w:t>
            </w:r>
            <w:r w:rsidRPr="00D17396">
              <w:rPr>
                <w:rFonts w:ascii="Symbol" w:hAnsi="Symbol"/>
              </w:rPr>
              <w:t></w:t>
            </w:r>
            <w:r w:rsidRPr="00D17396">
              <w:rPr>
                <w:rFonts w:ascii="Times New Roman" w:hAnsi="Times New Roman"/>
              </w:rPr>
              <w:t xml:space="preserve"> 0,07 </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A0C9AFE"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0A30193" w14:textId="77777777" w:rsidR="00D91094" w:rsidRPr="00D17396" w:rsidRDefault="00D91094" w:rsidP="00D17396">
            <w:pPr>
              <w:tabs>
                <w:tab w:val="left" w:pos="567"/>
              </w:tabs>
              <w:spacing w:line="240" w:lineRule="auto"/>
              <w:rPr>
                <w:rFonts w:ascii="Times New Roman" w:hAnsi="Times New Roman"/>
                <w:b/>
              </w:rPr>
            </w:pPr>
          </w:p>
        </w:tc>
      </w:tr>
      <w:tr w:rsidR="00D91094" w:rsidRPr="00D91094" w14:paraId="0290A737"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0E6179D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Širdies sutrikimai</w:t>
            </w:r>
          </w:p>
        </w:tc>
        <w:tc>
          <w:tcPr>
            <w:tcW w:w="2276" w:type="dxa"/>
            <w:tcBorders>
              <w:top w:val="single" w:sz="4" w:space="0" w:color="auto"/>
              <w:left w:val="single" w:sz="4" w:space="0" w:color="auto"/>
              <w:bottom w:val="single" w:sz="4" w:space="0" w:color="auto"/>
              <w:right w:val="single" w:sz="4" w:space="0" w:color="auto"/>
            </w:tcBorders>
          </w:tcPr>
          <w:p w14:paraId="4C8C3F71"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auto"/>
              <w:left w:val="single" w:sz="4" w:space="0" w:color="auto"/>
              <w:bottom w:val="single" w:sz="4" w:space="0" w:color="auto"/>
              <w:right w:val="single" w:sz="4" w:space="0" w:color="auto"/>
            </w:tcBorders>
            <w:hideMark/>
          </w:tcPr>
          <w:p w14:paraId="3B6AA21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Aritmija (L 3/4</w:t>
            </w:r>
            <w:r w:rsidRPr="00D17396">
              <w:rPr>
                <w:rFonts w:ascii="Times New Roman" w:hAnsi="Times New Roman"/>
              </w:rPr>
              <w:sym w:font="Symbol" w:char="F02D"/>
            </w:r>
            <w:r w:rsidRPr="00D17396">
              <w:rPr>
                <w:rFonts w:ascii="Times New Roman" w:hAnsi="Times New Roman"/>
              </w:rPr>
              <w:t>0,7 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hideMark/>
          </w:tcPr>
          <w:p w14:paraId="04D88C7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Širdies nepakankamumas (0,5 </w:t>
            </w:r>
            <w:r w:rsidRPr="00D17396">
              <w:rPr>
                <w:rFonts w:ascii="Times New Roman" w:hAnsi="Times New Roman"/>
              </w:rPr>
              <w:sym w:font="Symbol" w:char="F025"/>
            </w:r>
            <w:r w:rsidRPr="00D17396">
              <w:rPr>
                <w:rFonts w:ascii="Times New Roman" w:hAnsi="Times New Roman"/>
              </w:rPr>
              <w:t>)</w:t>
            </w:r>
          </w:p>
        </w:tc>
      </w:tr>
      <w:tr w:rsidR="00D91094" w:rsidRPr="00D91094" w14:paraId="50088AEA"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026BAC7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Kraujagyslių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77C52A80"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1FC615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Hipotenzija</w:t>
            </w:r>
          </w:p>
          <w:p w14:paraId="2A2F07B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Hipertenzija</w:t>
            </w:r>
          </w:p>
          <w:p w14:paraId="6947F1C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Hemoragija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812B077"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66F022D6"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72C609FF" w14:textId="77777777" w:rsidR="00D91094" w:rsidRPr="00BF3D44" w:rsidRDefault="00D91094" w:rsidP="00BF3D44">
            <w:pPr>
              <w:tabs>
                <w:tab w:val="left" w:pos="567"/>
              </w:tabs>
              <w:spacing w:line="240" w:lineRule="auto"/>
              <w:rPr>
                <w:rFonts w:ascii="Times New Roman" w:hAnsi="Times New Roman"/>
              </w:rPr>
            </w:pPr>
            <w:r w:rsidRPr="00BF3D44">
              <w:rPr>
                <w:rFonts w:ascii="Times New Roman" w:hAnsi="Times New Roman"/>
              </w:rPr>
              <w:lastRenderedPageBreak/>
              <w:t>Kvėpavimo sistemos, krūtinės ląstos ir tarpuplaučio sutrikimai</w:t>
            </w:r>
          </w:p>
        </w:tc>
        <w:tc>
          <w:tcPr>
            <w:tcW w:w="2276" w:type="dxa"/>
            <w:tcBorders>
              <w:top w:val="single" w:sz="4" w:space="0" w:color="auto"/>
              <w:left w:val="single" w:sz="4" w:space="0" w:color="auto"/>
              <w:bottom w:val="single" w:sz="4" w:space="0" w:color="auto"/>
              <w:right w:val="single" w:sz="4" w:space="0" w:color="auto"/>
            </w:tcBorders>
            <w:hideMark/>
          </w:tcPr>
          <w:p w14:paraId="327A776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Dispnėja (sunki </w:t>
            </w:r>
            <w:r w:rsidRPr="00D17396">
              <w:rPr>
                <w:rFonts w:ascii="Times New Roman" w:hAnsi="Times New Roman"/>
              </w:rPr>
              <w:sym w:font="Symbol" w:char="F02D"/>
            </w:r>
            <w:r w:rsidRPr="00D17396">
              <w:rPr>
                <w:rFonts w:ascii="Times New Roman" w:hAnsi="Times New Roman"/>
              </w:rPr>
              <w:t xml:space="preserve"> 2,7 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tcPr>
          <w:p w14:paraId="1F442069"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139C1C23"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CBBC0F7"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2575477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 xml:space="preserve">Virškinimo trakto </w:t>
            </w:r>
            <w:r w:rsidRPr="00D17396">
              <w:rPr>
                <w:rFonts w:ascii="Times New Roman" w:hAnsi="Times New Roman"/>
              </w:rPr>
              <w:t>sutrikimai</w:t>
            </w:r>
          </w:p>
        </w:tc>
        <w:tc>
          <w:tcPr>
            <w:tcW w:w="2276" w:type="dxa"/>
            <w:tcBorders>
              <w:top w:val="single" w:sz="4" w:space="0" w:color="auto"/>
              <w:left w:val="single" w:sz="4" w:space="0" w:color="auto"/>
              <w:bottom w:val="single" w:sz="4" w:space="0" w:color="auto"/>
              <w:right w:val="single" w:sz="4" w:space="0" w:color="auto"/>
            </w:tcBorders>
            <w:hideMark/>
          </w:tcPr>
          <w:p w14:paraId="1F43139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Stomatitas (L 3/4</w:t>
            </w:r>
            <w:r w:rsidRPr="00D17396">
              <w:rPr>
                <w:rFonts w:ascii="Times New Roman" w:hAnsi="Times New Roman"/>
              </w:rPr>
              <w:sym w:font="Symbol" w:char="F02D"/>
            </w:r>
            <w:r w:rsidRPr="00D17396">
              <w:rPr>
                <w:rFonts w:ascii="Times New Roman" w:hAnsi="Times New Roman"/>
              </w:rPr>
              <w:t>5,3 </w:t>
            </w:r>
            <w:r w:rsidRPr="00D17396">
              <w:rPr>
                <w:rFonts w:ascii="Times New Roman" w:hAnsi="Times New Roman"/>
              </w:rPr>
              <w:sym w:font="Symbol" w:char="F025"/>
            </w:r>
            <w:r w:rsidRPr="00D17396">
              <w:rPr>
                <w:rFonts w:ascii="Times New Roman" w:hAnsi="Times New Roman"/>
              </w:rPr>
              <w:t>)</w:t>
            </w:r>
          </w:p>
          <w:p w14:paraId="6B52872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Viduriavimas (L 3/4</w:t>
            </w:r>
            <w:r w:rsidRPr="00D17396">
              <w:rPr>
                <w:rFonts w:ascii="Times New Roman" w:hAnsi="Times New Roman"/>
              </w:rPr>
              <w:sym w:font="Symbol" w:char="F02D"/>
            </w:r>
            <w:r w:rsidRPr="00D17396">
              <w:rPr>
                <w:rFonts w:ascii="Times New Roman" w:hAnsi="Times New Roman"/>
              </w:rPr>
              <w:t>4 </w:t>
            </w:r>
            <w:r w:rsidRPr="00D17396">
              <w:rPr>
                <w:rFonts w:ascii="Times New Roman" w:hAnsi="Times New Roman"/>
              </w:rPr>
              <w:sym w:font="Symbol" w:char="F025"/>
            </w:r>
            <w:r w:rsidRPr="00D17396">
              <w:rPr>
                <w:rFonts w:ascii="Times New Roman" w:hAnsi="Times New Roman"/>
              </w:rPr>
              <w:t>)</w:t>
            </w:r>
          </w:p>
          <w:p w14:paraId="5816D49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Pykinimas (L 3/4</w:t>
            </w:r>
            <w:r w:rsidRPr="00D17396">
              <w:rPr>
                <w:rFonts w:ascii="Times New Roman" w:hAnsi="Times New Roman"/>
              </w:rPr>
              <w:sym w:font="Symbol" w:char="F02D"/>
            </w:r>
            <w:r w:rsidRPr="00D17396">
              <w:rPr>
                <w:rFonts w:ascii="Times New Roman" w:hAnsi="Times New Roman"/>
              </w:rPr>
              <w:t>4 </w:t>
            </w:r>
            <w:r w:rsidRPr="00D17396">
              <w:rPr>
                <w:rFonts w:ascii="Times New Roman" w:hAnsi="Times New Roman"/>
              </w:rPr>
              <w:sym w:font="Symbol" w:char="F025"/>
            </w:r>
            <w:r w:rsidRPr="00D17396">
              <w:rPr>
                <w:rFonts w:ascii="Times New Roman" w:hAnsi="Times New Roman"/>
              </w:rPr>
              <w:t>)</w:t>
            </w:r>
          </w:p>
          <w:p w14:paraId="7EE618A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Vėmimas (L 3/4</w:t>
            </w:r>
            <w:r w:rsidRPr="00D17396">
              <w:rPr>
                <w:rFonts w:ascii="Times New Roman" w:hAnsi="Times New Roman"/>
              </w:rPr>
              <w:sym w:font="Symbol" w:char="F02D"/>
            </w:r>
            <w:r w:rsidRPr="00D17396">
              <w:rPr>
                <w:rFonts w:ascii="Times New Roman" w:hAnsi="Times New Roman"/>
              </w:rPr>
              <w:t>3 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hideMark/>
          </w:tcPr>
          <w:p w14:paraId="5C4C347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Vidurių užkietėjimas (sunkus </w:t>
            </w:r>
            <w:r w:rsidRPr="00D17396">
              <w:rPr>
                <w:rFonts w:ascii="Times New Roman" w:hAnsi="Times New Roman"/>
              </w:rPr>
              <w:sym w:font="Symbol" w:char="F02D"/>
            </w:r>
            <w:r w:rsidRPr="00D17396">
              <w:rPr>
                <w:rFonts w:ascii="Times New Roman" w:hAnsi="Times New Roman"/>
              </w:rPr>
              <w:t xml:space="preserve"> 0,2 </w:t>
            </w:r>
            <w:r w:rsidRPr="00D17396">
              <w:rPr>
                <w:rFonts w:ascii="Times New Roman" w:hAnsi="Times New Roman"/>
              </w:rPr>
              <w:sym w:font="Symbol" w:char="F025"/>
            </w:r>
            <w:r w:rsidRPr="00D17396">
              <w:rPr>
                <w:rFonts w:ascii="Times New Roman" w:hAnsi="Times New Roman"/>
              </w:rPr>
              <w:t>)</w:t>
            </w:r>
          </w:p>
          <w:p w14:paraId="7286118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Pilvo skausmas (stiprus </w:t>
            </w:r>
            <w:r w:rsidRPr="00D17396">
              <w:rPr>
                <w:rFonts w:ascii="Times New Roman" w:hAnsi="Times New Roman"/>
              </w:rPr>
              <w:sym w:font="Symbol" w:char="F02D"/>
            </w:r>
            <w:r w:rsidRPr="00D17396">
              <w:rPr>
                <w:rFonts w:ascii="Times New Roman" w:hAnsi="Times New Roman"/>
              </w:rPr>
              <w:t xml:space="preserve"> 1 </w:t>
            </w:r>
            <w:r w:rsidRPr="00D17396">
              <w:rPr>
                <w:rFonts w:ascii="Times New Roman" w:hAnsi="Times New Roman"/>
              </w:rPr>
              <w:sym w:font="Symbol" w:char="F025"/>
            </w:r>
            <w:r w:rsidRPr="00D17396">
              <w:rPr>
                <w:rFonts w:ascii="Times New Roman" w:hAnsi="Times New Roman"/>
              </w:rPr>
              <w:t>)</w:t>
            </w:r>
          </w:p>
          <w:p w14:paraId="1C5C10E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Virškinimo trakto hemoragija (sunki </w:t>
            </w:r>
            <w:r w:rsidRPr="00D17396">
              <w:rPr>
                <w:rFonts w:ascii="Times New Roman" w:hAnsi="Times New Roman"/>
              </w:rPr>
              <w:sym w:font="Symbol" w:char="F02D"/>
            </w:r>
            <w:r w:rsidRPr="00D17396">
              <w:rPr>
                <w:rFonts w:ascii="Times New Roman" w:hAnsi="Times New Roman"/>
              </w:rPr>
              <w:t xml:space="preserve"> 0,3 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hideMark/>
          </w:tcPr>
          <w:p w14:paraId="1301879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Ezofagitas (sunkus </w:t>
            </w:r>
            <w:r w:rsidRPr="00D17396">
              <w:rPr>
                <w:rFonts w:ascii="Times New Roman" w:hAnsi="Times New Roman"/>
              </w:rPr>
              <w:sym w:font="Symbol" w:char="F02D"/>
            </w:r>
            <w:r w:rsidRPr="00D17396">
              <w:rPr>
                <w:rFonts w:ascii="Times New Roman" w:hAnsi="Times New Roman"/>
              </w:rPr>
              <w:t xml:space="preserve"> 0,4 </w:t>
            </w:r>
            <w:r w:rsidRPr="00D17396">
              <w:rPr>
                <w:rFonts w:ascii="Times New Roman" w:hAnsi="Times New Roman"/>
              </w:rPr>
              <w:sym w:font="Symbol" w:char="F025"/>
            </w:r>
            <w:r w:rsidRPr="00D17396">
              <w:rPr>
                <w:rFonts w:ascii="Times New Roman" w:hAnsi="Times New Roman"/>
              </w:rPr>
              <w:t>)</w:t>
            </w:r>
          </w:p>
        </w:tc>
      </w:tr>
      <w:tr w:rsidR="00D91094" w:rsidRPr="00D91094" w14:paraId="7F4FB162"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09E6890B"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 xml:space="preserve">Odos ir </w:t>
            </w:r>
            <w:r w:rsidRPr="00D17396">
              <w:rPr>
                <w:rFonts w:ascii="Times New Roman" w:hAnsi="Times New Roman"/>
              </w:rPr>
              <w:t>poodinio audinio sutrikimai</w:t>
            </w:r>
          </w:p>
        </w:tc>
        <w:tc>
          <w:tcPr>
            <w:tcW w:w="2276" w:type="dxa"/>
            <w:tcBorders>
              <w:top w:val="single" w:sz="4" w:space="0" w:color="auto"/>
              <w:left w:val="single" w:sz="4" w:space="0" w:color="auto"/>
              <w:bottom w:val="single" w:sz="4" w:space="0" w:color="auto"/>
              <w:right w:val="single" w:sz="4" w:space="0" w:color="auto"/>
            </w:tcBorders>
            <w:hideMark/>
          </w:tcPr>
          <w:p w14:paraId="6C241F2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Alopecija</w:t>
            </w:r>
          </w:p>
          <w:p w14:paraId="40CBB87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Odos reakcija (L 3/4</w:t>
            </w:r>
            <w:r w:rsidRPr="00D17396">
              <w:rPr>
                <w:rFonts w:ascii="Times New Roman" w:hAnsi="Times New Roman"/>
              </w:rPr>
              <w:sym w:font="Symbol" w:char="F02D"/>
            </w:r>
            <w:r w:rsidRPr="00D17396">
              <w:rPr>
                <w:rFonts w:ascii="Times New Roman" w:hAnsi="Times New Roman"/>
              </w:rPr>
              <w:t>5,9 </w:t>
            </w:r>
            <w:r w:rsidRPr="00D17396">
              <w:rPr>
                <w:rFonts w:ascii="Times New Roman" w:hAnsi="Times New Roman"/>
              </w:rPr>
              <w:sym w:font="Symbol" w:char="F025"/>
            </w:r>
            <w:r w:rsidRPr="00D17396">
              <w:rPr>
                <w:rFonts w:ascii="Times New Roman" w:hAnsi="Times New Roman"/>
              </w:rPr>
              <w:t>)</w:t>
            </w:r>
          </w:p>
          <w:p w14:paraId="627087F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Nagų sutrikimas (sunkus </w:t>
            </w:r>
            <w:r w:rsidRPr="00D17396">
              <w:rPr>
                <w:rFonts w:ascii="Times New Roman" w:hAnsi="Times New Roman"/>
              </w:rPr>
              <w:sym w:font="Symbol" w:char="F02D"/>
            </w:r>
            <w:r w:rsidRPr="00D17396">
              <w:rPr>
                <w:rFonts w:ascii="Times New Roman" w:hAnsi="Times New Roman"/>
              </w:rPr>
              <w:t xml:space="preserve"> 2,6 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tcPr>
          <w:p w14:paraId="121D0DAA"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7FA1DAB1"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13AFFC99"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2F54EAD3"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Skeleto, raumenų ir jungiamojo audinio sutrikimai</w:t>
            </w:r>
          </w:p>
        </w:tc>
        <w:tc>
          <w:tcPr>
            <w:tcW w:w="2276" w:type="dxa"/>
            <w:tcBorders>
              <w:top w:val="single" w:sz="4" w:space="0" w:color="auto"/>
              <w:left w:val="single" w:sz="4" w:space="0" w:color="auto"/>
              <w:bottom w:val="single" w:sz="4" w:space="0" w:color="auto"/>
              <w:right w:val="single" w:sz="4" w:space="0" w:color="auto"/>
            </w:tcBorders>
            <w:hideMark/>
          </w:tcPr>
          <w:p w14:paraId="67C15B9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Mialgija (sunki</w:t>
            </w:r>
            <w:r w:rsidRPr="00D17396">
              <w:rPr>
                <w:rFonts w:ascii="Times New Roman" w:hAnsi="Times New Roman"/>
              </w:rPr>
              <w:sym w:font="Symbol" w:char="F02D"/>
            </w:r>
            <w:r w:rsidRPr="00D17396">
              <w:rPr>
                <w:rFonts w:ascii="Times New Roman" w:hAnsi="Times New Roman"/>
              </w:rPr>
              <w:t>1,4 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hideMark/>
          </w:tcPr>
          <w:p w14:paraId="7FE4BAB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Artralgija</w:t>
            </w:r>
          </w:p>
        </w:tc>
        <w:tc>
          <w:tcPr>
            <w:tcW w:w="2277" w:type="dxa"/>
            <w:tcBorders>
              <w:top w:val="single" w:sz="4" w:space="0" w:color="auto"/>
              <w:left w:val="single" w:sz="4" w:space="0" w:color="auto"/>
              <w:bottom w:val="single" w:sz="4" w:space="0" w:color="auto"/>
              <w:right w:val="single" w:sz="4" w:space="0" w:color="auto"/>
            </w:tcBorders>
          </w:tcPr>
          <w:p w14:paraId="04DC54DB"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99058D9"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617A4568"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Bendrieji sutrikimai ir vartojimo vietos pažeidimai</w:t>
            </w:r>
          </w:p>
        </w:tc>
        <w:tc>
          <w:tcPr>
            <w:tcW w:w="2276" w:type="dxa"/>
            <w:tcBorders>
              <w:top w:val="single" w:sz="4" w:space="0" w:color="auto"/>
              <w:left w:val="single" w:sz="4" w:space="0" w:color="auto"/>
              <w:bottom w:val="single" w:sz="4" w:space="0" w:color="auto"/>
              <w:right w:val="single" w:sz="4" w:space="0" w:color="auto"/>
            </w:tcBorders>
            <w:hideMark/>
          </w:tcPr>
          <w:p w14:paraId="2AC5A01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Skysčio susilaikymas (sunkus </w:t>
            </w:r>
            <w:r w:rsidRPr="00D17396">
              <w:rPr>
                <w:rFonts w:ascii="Times New Roman" w:hAnsi="Times New Roman"/>
              </w:rPr>
              <w:sym w:font="Symbol" w:char="F02D"/>
            </w:r>
            <w:r w:rsidRPr="00D17396">
              <w:rPr>
                <w:rFonts w:ascii="Times New Roman" w:hAnsi="Times New Roman"/>
              </w:rPr>
              <w:t xml:space="preserve"> 6,5 </w:t>
            </w:r>
            <w:r w:rsidRPr="00D17396">
              <w:rPr>
                <w:rFonts w:ascii="Times New Roman" w:hAnsi="Times New Roman"/>
              </w:rPr>
              <w:sym w:font="Symbol" w:char="F025"/>
            </w:r>
            <w:r w:rsidRPr="00D17396">
              <w:rPr>
                <w:rFonts w:ascii="Times New Roman" w:hAnsi="Times New Roman"/>
              </w:rPr>
              <w:t>)</w:t>
            </w:r>
          </w:p>
          <w:p w14:paraId="7A9B6F1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Astenija (sunki </w:t>
            </w:r>
            <w:r w:rsidRPr="00D17396">
              <w:rPr>
                <w:rFonts w:ascii="Times New Roman" w:hAnsi="Times New Roman"/>
              </w:rPr>
              <w:sym w:font="Symbol" w:char="F02D"/>
            </w:r>
            <w:r w:rsidRPr="00D17396">
              <w:rPr>
                <w:rFonts w:ascii="Times New Roman" w:hAnsi="Times New Roman"/>
              </w:rPr>
              <w:t xml:space="preserve"> 11,2 </w:t>
            </w:r>
            <w:r w:rsidRPr="00D17396">
              <w:rPr>
                <w:rFonts w:ascii="Times New Roman" w:hAnsi="Times New Roman"/>
              </w:rPr>
              <w:sym w:font="Symbol" w:char="F025"/>
            </w:r>
            <w:r w:rsidRPr="00D17396">
              <w:rPr>
                <w:rFonts w:ascii="Times New Roman" w:hAnsi="Times New Roman"/>
              </w:rPr>
              <w:t>)</w:t>
            </w:r>
          </w:p>
          <w:p w14:paraId="3802A6C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Skausmas</w:t>
            </w:r>
          </w:p>
        </w:tc>
        <w:tc>
          <w:tcPr>
            <w:tcW w:w="2277" w:type="dxa"/>
            <w:tcBorders>
              <w:top w:val="single" w:sz="4" w:space="0" w:color="auto"/>
              <w:left w:val="single" w:sz="4" w:space="0" w:color="auto"/>
              <w:bottom w:val="single" w:sz="4" w:space="0" w:color="auto"/>
              <w:right w:val="single" w:sz="4" w:space="0" w:color="auto"/>
            </w:tcBorders>
            <w:hideMark/>
          </w:tcPr>
          <w:p w14:paraId="58C58BF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Infuzijos vietos reakcija</w:t>
            </w:r>
          </w:p>
          <w:p w14:paraId="2D96805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Neširdinis krūtinės skausmas (stiprus </w:t>
            </w:r>
            <w:r w:rsidRPr="00D17396">
              <w:rPr>
                <w:rFonts w:ascii="Times New Roman" w:hAnsi="Times New Roman"/>
              </w:rPr>
              <w:sym w:font="Symbol" w:char="F02D"/>
            </w:r>
            <w:r w:rsidRPr="00D17396">
              <w:rPr>
                <w:rFonts w:ascii="Times New Roman" w:hAnsi="Times New Roman"/>
              </w:rPr>
              <w:t xml:space="preserve"> 0,4 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tcPr>
          <w:p w14:paraId="01C6FACE"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0AA733D"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hideMark/>
          </w:tcPr>
          <w:p w14:paraId="41AD5686"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hideMark/>
          </w:tcPr>
          <w:p w14:paraId="31DD2D6B"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D243A71"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L 3/4 bilirubino kiekio kraujyje padidėjimas (&lt; 5</w:t>
            </w:r>
            <w:r w:rsidRPr="00D17396">
              <w:rPr>
                <w:rFonts w:ascii="Symbol" w:hAnsi="Symbol"/>
              </w:rPr>
              <w:t></w:t>
            </w:r>
            <w:r w:rsidRPr="00D17396">
              <w:rPr>
                <w:rFonts w:ascii="Times New Roman" w:hAnsi="Times New Roman"/>
              </w:rPr>
              <w:t>)</w:t>
            </w:r>
          </w:p>
          <w:p w14:paraId="41E2A8FD"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L 3/4 šarminės fosfatazės suaktyvėjimas (&lt; 4</w:t>
            </w:r>
            <w:r w:rsidRPr="00D17396">
              <w:rPr>
                <w:rFonts w:ascii="Symbol" w:hAnsi="Symbol"/>
              </w:rPr>
              <w:t></w:t>
            </w:r>
            <w:r w:rsidRPr="00D17396">
              <w:rPr>
                <w:rFonts w:ascii="Times New Roman" w:hAnsi="Times New Roman"/>
              </w:rPr>
              <w:t>)</w:t>
            </w:r>
          </w:p>
          <w:p w14:paraId="2F79C4A2"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L 3/4 AST suaktyvėjimas (&lt; 3</w:t>
            </w:r>
            <w:r w:rsidRPr="00D17396">
              <w:rPr>
                <w:rFonts w:ascii="Symbol" w:hAnsi="Symbol"/>
              </w:rPr>
              <w:t></w:t>
            </w:r>
            <w:r w:rsidRPr="00D17396">
              <w:rPr>
                <w:rFonts w:ascii="Times New Roman" w:hAnsi="Times New Roman"/>
              </w:rPr>
              <w:t>)</w:t>
            </w:r>
          </w:p>
          <w:p w14:paraId="6D7942B5"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L 3/4 ALT suaktyvėjimas (&lt; 2</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000FB02" w14:textId="77777777" w:rsidR="00D91094" w:rsidRPr="00D17396" w:rsidRDefault="00D91094" w:rsidP="00D17396">
            <w:pPr>
              <w:tabs>
                <w:tab w:val="left" w:pos="567"/>
              </w:tabs>
              <w:spacing w:line="240" w:lineRule="auto"/>
              <w:rPr>
                <w:rFonts w:ascii="Times New Roman" w:hAnsi="Times New Roman"/>
              </w:rPr>
            </w:pPr>
          </w:p>
        </w:tc>
      </w:tr>
    </w:tbl>
    <w:p w14:paraId="4613BA22" w14:textId="77777777" w:rsidR="00D91094" w:rsidRPr="00BF3D44" w:rsidRDefault="00D91094" w:rsidP="00BF3D44">
      <w:pPr>
        <w:tabs>
          <w:tab w:val="left" w:pos="567"/>
        </w:tabs>
        <w:spacing w:line="240" w:lineRule="auto"/>
        <w:rPr>
          <w:rFonts w:ascii="Times New Roman" w:hAnsi="Times New Roman"/>
          <w:b/>
        </w:rPr>
      </w:pPr>
    </w:p>
    <w:p w14:paraId="7DD8956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u w:val="single"/>
        </w:rPr>
      </w:pPr>
      <w:r w:rsidRPr="00D17396">
        <w:rPr>
          <w:rFonts w:ascii="Times New Roman" w:hAnsi="Times New Roman"/>
          <w:u w:val="single"/>
        </w:rPr>
        <w:t>Atskirų nepageidaujamų reakcijų skiriant 100 mg/m</w:t>
      </w:r>
      <w:r w:rsidRPr="00D17396">
        <w:rPr>
          <w:rFonts w:ascii="Times New Roman" w:hAnsi="Times New Roman"/>
          <w:u w:val="single"/>
          <w:vertAlign w:val="superscript"/>
        </w:rPr>
        <w:t>2</w:t>
      </w:r>
      <w:r w:rsidRPr="00D17396">
        <w:rPr>
          <w:rFonts w:ascii="Times New Roman" w:hAnsi="Times New Roman"/>
          <w:u w:val="single"/>
        </w:rPr>
        <w:t xml:space="preserve"> docetakselio dozę krūties vėžiui gydyti aprašymas </w:t>
      </w:r>
    </w:p>
    <w:p w14:paraId="78E93FB9" w14:textId="77777777" w:rsidR="00D91094" w:rsidRPr="00D17396" w:rsidRDefault="00D91094" w:rsidP="00D17396">
      <w:pPr>
        <w:tabs>
          <w:tab w:val="left" w:pos="567"/>
        </w:tabs>
        <w:spacing w:line="240" w:lineRule="auto"/>
        <w:rPr>
          <w:rFonts w:ascii="Times New Roman" w:hAnsi="Times New Roman"/>
          <w:b/>
        </w:rPr>
      </w:pPr>
    </w:p>
    <w:p w14:paraId="273EA733"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Kraujo ir limfinės sistemos sutrikimai</w:t>
      </w:r>
    </w:p>
    <w:p w14:paraId="29A1274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Reti: kraujavimo, susijusio su L 3/4 trombocitopenija, epizodai.</w:t>
      </w:r>
    </w:p>
    <w:p w14:paraId="266C5071" w14:textId="77777777" w:rsidR="00D91094" w:rsidRDefault="001C7AE2" w:rsidP="00D91094">
      <w:pPr>
        <w:tabs>
          <w:tab w:val="left" w:pos="567"/>
        </w:tabs>
        <w:spacing w:line="240" w:lineRule="auto"/>
        <w:rPr>
          <w:rFonts w:ascii="Times New Roman" w:eastAsia="Calibri" w:hAnsi="Times New Roman" w:cs="Times New Roman"/>
        </w:rPr>
      </w:pPr>
      <w:r w:rsidRPr="001C7AE2">
        <w:rPr>
          <w:rFonts w:ascii="Times New Roman" w:eastAsia="Calibri" w:hAnsi="Times New Roman" w:cs="Times New Roman"/>
        </w:rPr>
        <w:t>Nežinomi: leukopenija.</w:t>
      </w:r>
    </w:p>
    <w:p w14:paraId="2456D8BE" w14:textId="77777777" w:rsidR="001C7AE2" w:rsidRPr="00BF3D44" w:rsidRDefault="001C7AE2" w:rsidP="00BF3D44">
      <w:pPr>
        <w:tabs>
          <w:tab w:val="left" w:pos="567"/>
        </w:tabs>
        <w:spacing w:line="240" w:lineRule="auto"/>
        <w:rPr>
          <w:rFonts w:ascii="Times New Roman" w:hAnsi="Times New Roman"/>
        </w:rPr>
      </w:pPr>
    </w:p>
    <w:p w14:paraId="32C5B4C2"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Nervų sistemos sutrikimai</w:t>
      </w:r>
    </w:p>
    <w:p w14:paraId="65B4581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Yra duomenų, kad 35,3 </w:t>
      </w:r>
      <w:r w:rsidRPr="00D17396">
        <w:rPr>
          <w:rFonts w:ascii="Times New Roman" w:hAnsi="Times New Roman"/>
        </w:rPr>
        <w:sym w:font="Symbol" w:char="F025"/>
      </w:r>
      <w:r w:rsidRPr="00D17396">
        <w:rPr>
          <w:rFonts w:ascii="Times New Roman" w:hAnsi="Times New Roman"/>
        </w:rPr>
        <w:t xml:space="preserve"> pacientų, gydomų 100 mg/m</w:t>
      </w:r>
      <w:r w:rsidRPr="00D17396">
        <w:rPr>
          <w:rFonts w:ascii="Times New Roman" w:hAnsi="Times New Roman"/>
          <w:vertAlign w:val="superscript"/>
        </w:rPr>
        <w:t>2</w:t>
      </w:r>
      <w:r w:rsidRPr="00D17396">
        <w:rPr>
          <w:rFonts w:ascii="Times New Roman" w:hAnsi="Times New Roman"/>
        </w:rPr>
        <w:t xml:space="preserve"> kūno paviršiaus docetakselio doze, pasireiškė neurotoksinis poveikis, kuris per 3 mėn. išnyko savaime. </w:t>
      </w:r>
    </w:p>
    <w:p w14:paraId="52A4F7A6" w14:textId="77777777" w:rsidR="00D91094" w:rsidRPr="00D17396" w:rsidRDefault="00D91094" w:rsidP="00D17396">
      <w:pPr>
        <w:tabs>
          <w:tab w:val="left" w:pos="567"/>
        </w:tabs>
        <w:spacing w:line="240" w:lineRule="auto"/>
        <w:rPr>
          <w:rFonts w:ascii="Times New Roman" w:hAnsi="Times New Roman"/>
        </w:rPr>
      </w:pPr>
    </w:p>
    <w:p w14:paraId="1DBD6E1A"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Odos ir poodinio audinio sutrikimai</w:t>
      </w:r>
    </w:p>
    <w:p w14:paraId="0735AA4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Labai reti. Buvo vienas alopecijos, kuri tyrimo pabaigoje nepraėjo, atvejis. 73 </w:t>
      </w:r>
      <w:r w:rsidRPr="00D17396">
        <w:rPr>
          <w:rFonts w:ascii="Times New Roman" w:hAnsi="Times New Roman"/>
        </w:rPr>
        <w:sym w:font="Symbol" w:char="F025"/>
      </w:r>
      <w:r w:rsidRPr="00D17396">
        <w:rPr>
          <w:rFonts w:ascii="Times New Roman" w:hAnsi="Times New Roman"/>
        </w:rPr>
        <w:t xml:space="preserve"> odos reakcijų išnyko per 21 parą.</w:t>
      </w:r>
    </w:p>
    <w:p w14:paraId="30D1F634" w14:textId="77777777" w:rsidR="00D91094" w:rsidRPr="00D17396" w:rsidRDefault="00D91094" w:rsidP="00D17396">
      <w:pPr>
        <w:tabs>
          <w:tab w:val="left" w:pos="567"/>
        </w:tabs>
        <w:spacing w:line="240" w:lineRule="auto"/>
        <w:rPr>
          <w:rFonts w:ascii="Times New Roman" w:hAnsi="Times New Roman"/>
        </w:rPr>
      </w:pPr>
    </w:p>
    <w:p w14:paraId="01DEFA44"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Bendrieji sutrikimai ir vartojimo vietos pažeidimai</w:t>
      </w:r>
    </w:p>
    <w:p w14:paraId="6233C03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Bendra dozė dėl kurios gydymą reikėjo nutraukti, buvo didesnė negu 1 000 mg/m</w:t>
      </w:r>
      <w:r w:rsidRPr="00D17396">
        <w:rPr>
          <w:rFonts w:ascii="Times New Roman" w:hAnsi="Times New Roman"/>
          <w:vertAlign w:val="superscript"/>
        </w:rPr>
        <w:t>2</w:t>
      </w:r>
      <w:r w:rsidRPr="00D17396">
        <w:rPr>
          <w:rFonts w:ascii="Times New Roman" w:hAnsi="Times New Roman"/>
        </w:rPr>
        <w:t xml:space="preserve"> kūno paviršiaus, vidutinis laikas, per kurį išnyko skysčių sankaupa </w:t>
      </w:r>
      <w:r w:rsidRPr="00D17396">
        <w:rPr>
          <w:rFonts w:ascii="Times New Roman" w:hAnsi="Times New Roman"/>
        </w:rPr>
        <w:sym w:font="Symbol" w:char="F02D"/>
      </w:r>
      <w:r w:rsidRPr="00D17396">
        <w:rPr>
          <w:rFonts w:ascii="Times New Roman" w:hAnsi="Times New Roman"/>
        </w:rPr>
        <w:t xml:space="preserve"> 16,4 savaitės (svyravimo ribos </w:t>
      </w:r>
      <w:r w:rsidRPr="00D17396">
        <w:rPr>
          <w:rFonts w:ascii="Times New Roman" w:hAnsi="Times New Roman"/>
        </w:rPr>
        <w:sym w:font="Symbol" w:char="F02D"/>
      </w:r>
      <w:r w:rsidRPr="00D17396">
        <w:rPr>
          <w:rFonts w:ascii="Times New Roman" w:hAnsi="Times New Roman"/>
        </w:rPr>
        <w:t xml:space="preserve"> 0</w:t>
      </w:r>
      <w:r w:rsidRPr="00D17396">
        <w:rPr>
          <w:rFonts w:ascii="Times New Roman" w:hAnsi="Times New Roman"/>
        </w:rPr>
        <w:noBreakHyphen/>
        <w:t xml:space="preserve">42 savaitės). Vidutinio sunkumo arba sunkaus skysčio susilaikymo pradžia pacientams, kuriems buvo taikyta premedikacija yra uždelsta (vidutinė </w:t>
      </w:r>
      <w:r w:rsidRPr="00D17396">
        <w:rPr>
          <w:rFonts w:ascii="Times New Roman" w:hAnsi="Times New Roman"/>
        </w:rPr>
        <w:lastRenderedPageBreak/>
        <w:t xml:space="preserve">bendra dozė </w:t>
      </w:r>
      <w:r w:rsidRPr="00D17396">
        <w:rPr>
          <w:rFonts w:ascii="Times New Roman" w:hAnsi="Times New Roman"/>
        </w:rPr>
        <w:sym w:font="Symbol" w:char="F02D"/>
      </w:r>
      <w:r w:rsidRPr="00D17396">
        <w:rPr>
          <w:rFonts w:ascii="Times New Roman" w:hAnsi="Times New Roman"/>
        </w:rPr>
        <w:t xml:space="preserve"> 818,9 mg/m</w:t>
      </w:r>
      <w:r w:rsidRPr="00D17396">
        <w:rPr>
          <w:rFonts w:ascii="Times New Roman" w:hAnsi="Times New Roman"/>
          <w:vertAlign w:val="superscript"/>
        </w:rPr>
        <w:t>2</w:t>
      </w:r>
      <w:r w:rsidRPr="00D17396">
        <w:rPr>
          <w:rFonts w:ascii="Times New Roman" w:hAnsi="Times New Roman"/>
        </w:rPr>
        <w:t xml:space="preserve"> kūno paviršiaus), palyginti su pacientais, kuriems premedikacija nebuvo taikyta (vidutinė bendra dozė 489,7 mg/m</w:t>
      </w:r>
      <w:r w:rsidRPr="00D17396">
        <w:rPr>
          <w:rFonts w:ascii="Times New Roman" w:hAnsi="Times New Roman"/>
          <w:vertAlign w:val="superscript"/>
        </w:rPr>
        <w:t>2</w:t>
      </w:r>
      <w:r w:rsidRPr="00D17396">
        <w:rPr>
          <w:rFonts w:ascii="Times New Roman" w:hAnsi="Times New Roman"/>
        </w:rPr>
        <w:t xml:space="preserve"> kūno paviršiaus), tačiau tai pastebėta tik kai kuriems pacientams ankstyvųjų gydymo ciklų metu.</w:t>
      </w:r>
    </w:p>
    <w:p w14:paraId="7662030D" w14:textId="77777777" w:rsidR="00D91094" w:rsidRPr="00D17396" w:rsidRDefault="00D91094" w:rsidP="00D17396">
      <w:pPr>
        <w:tabs>
          <w:tab w:val="left" w:pos="567"/>
        </w:tabs>
        <w:spacing w:line="240" w:lineRule="auto"/>
        <w:rPr>
          <w:rFonts w:ascii="Times New Roman" w:hAnsi="Times New Roman"/>
          <w:i/>
          <w:u w:val="single"/>
        </w:rPr>
      </w:pPr>
    </w:p>
    <w:p w14:paraId="291C1158" w14:textId="77777777" w:rsidR="00D91094" w:rsidRPr="00D17396" w:rsidRDefault="00D91094" w:rsidP="00D17396">
      <w:pPr>
        <w:tabs>
          <w:tab w:val="left" w:pos="567"/>
        </w:tabs>
        <w:spacing w:line="240" w:lineRule="auto"/>
        <w:rPr>
          <w:rFonts w:ascii="Times New Roman" w:hAnsi="Times New Roman"/>
          <w:b/>
          <w:i/>
        </w:rPr>
      </w:pPr>
      <w:r w:rsidRPr="00D17396">
        <w:rPr>
          <w:rFonts w:ascii="Times New Roman" w:hAnsi="Times New Roman"/>
          <w:b/>
          <w:i/>
        </w:rPr>
        <w:t>Krūties vėžio monoterapija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w:t>
      </w:r>
    </w:p>
    <w:p w14:paraId="34D22E1E" w14:textId="77777777" w:rsidR="00D91094" w:rsidRPr="00D17396" w:rsidRDefault="00D91094" w:rsidP="00D17396">
      <w:pPr>
        <w:tabs>
          <w:tab w:val="left" w:pos="567"/>
        </w:tabs>
        <w:spacing w:line="240" w:lineRule="auto"/>
        <w:rPr>
          <w:rFonts w:ascii="Times New Roman" w:hAnsi="Times New Roman"/>
          <w:i/>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D91094" w:rsidRPr="00D91094" w14:paraId="7C819FD5"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7E4003DF"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78E16D1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Labai dažnos (</w:t>
            </w:r>
            <w:r w:rsidRPr="00D17396">
              <w:rPr>
                <w:rFonts w:ascii="Times New Roman" w:hAnsi="Times New Roman"/>
                <w:b/>
              </w:rPr>
              <w:sym w:font="Symbol" w:char="F0B3"/>
            </w:r>
            <w:r w:rsidRPr="00D17396">
              <w:rPr>
                <w:rFonts w:ascii="Times New Roman" w:hAnsi="Times New Roman"/>
                <w:b/>
              </w:rPr>
              <w:t> 10 </w:t>
            </w:r>
            <w:r w:rsidRPr="00D17396">
              <w:rPr>
                <w:rFonts w:ascii="Times New Roman" w:hAnsi="Times New Roman"/>
                <w:b/>
              </w:rPr>
              <w:sym w:font="Symbol" w:char="F025"/>
            </w:r>
            <w:r w:rsidRPr="00D17396">
              <w:rPr>
                <w:rFonts w:ascii="Times New Roman" w:hAnsi="Times New Roman"/>
                <w:b/>
              </w:rPr>
              <w:t xml:space="preserve"> pacientų) nepageidaujamos reakcijos </w:t>
            </w:r>
          </w:p>
        </w:tc>
        <w:tc>
          <w:tcPr>
            <w:tcW w:w="3780" w:type="dxa"/>
            <w:tcBorders>
              <w:top w:val="single" w:sz="4" w:space="0" w:color="auto"/>
              <w:left w:val="single" w:sz="4" w:space="0" w:color="auto"/>
              <w:bottom w:val="single" w:sz="4" w:space="0" w:color="auto"/>
              <w:right w:val="single" w:sz="4" w:space="0" w:color="auto"/>
            </w:tcBorders>
            <w:hideMark/>
          </w:tcPr>
          <w:p w14:paraId="7B22AE32"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Dažnos (nuo </w:t>
            </w:r>
            <w:r w:rsidRPr="00D17396">
              <w:rPr>
                <w:rFonts w:ascii="Times New Roman" w:hAnsi="Times New Roman"/>
                <w:b/>
              </w:rPr>
              <w:sym w:font="Symbol" w:char="F0B3"/>
            </w:r>
            <w:r w:rsidRPr="00D17396">
              <w:rPr>
                <w:rFonts w:ascii="Times New Roman" w:hAnsi="Times New Roman"/>
                <w:b/>
              </w:rPr>
              <w:t> 1 </w:t>
            </w:r>
            <w:r w:rsidRPr="00D17396">
              <w:rPr>
                <w:rFonts w:ascii="Times New Roman" w:hAnsi="Times New Roman"/>
                <w:b/>
              </w:rPr>
              <w:sym w:font="Symbol" w:char="F025"/>
            </w:r>
            <w:r w:rsidRPr="00D17396">
              <w:rPr>
                <w:rFonts w:ascii="Times New Roman" w:hAnsi="Times New Roman"/>
                <w:b/>
              </w:rPr>
              <w:t xml:space="preserve"> iki &lt; 10 </w:t>
            </w:r>
            <w:r w:rsidRPr="00D17396">
              <w:rPr>
                <w:rFonts w:ascii="Times New Roman" w:hAnsi="Times New Roman"/>
                <w:b/>
              </w:rPr>
              <w:sym w:font="Symbol" w:char="F025"/>
            </w:r>
            <w:r w:rsidRPr="00D17396">
              <w:rPr>
                <w:rFonts w:ascii="Times New Roman" w:hAnsi="Times New Roman"/>
                <w:b/>
              </w:rPr>
              <w:t xml:space="preserve"> pacientų) nepageidaujamos reakcijos</w:t>
            </w:r>
          </w:p>
        </w:tc>
      </w:tr>
      <w:tr w:rsidR="00D91094" w:rsidRPr="00D91094" w14:paraId="59F6986D"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13DDAF55" w14:textId="77777777" w:rsidR="00D91094" w:rsidRPr="00D17396" w:rsidDel="008C2B59" w:rsidRDefault="00D91094" w:rsidP="00BF3D44">
            <w:pPr>
              <w:tabs>
                <w:tab w:val="left" w:pos="567"/>
              </w:tabs>
              <w:spacing w:line="240" w:lineRule="auto"/>
              <w:rPr>
                <w:rFonts w:ascii="Times New Roman" w:hAnsi="Times New Roman"/>
              </w:rPr>
            </w:pPr>
            <w:r w:rsidRPr="00BF3D44">
              <w:rPr>
                <w:rFonts w:ascii="Times New Roman" w:hAnsi="Times New Roman"/>
              </w:rPr>
              <w:t>Infekcijos ir infestacijos</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3A9C1A9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Infekcinės ligos (L 3/4 </w:t>
            </w:r>
            <w:r w:rsidRPr="00D17396">
              <w:rPr>
                <w:rFonts w:ascii="Symbol" w:hAnsi="Symbol"/>
              </w:rPr>
              <w:t></w:t>
            </w:r>
            <w:r w:rsidRPr="00D17396">
              <w:rPr>
                <w:rFonts w:ascii="Times New Roman" w:hAnsi="Times New Roman"/>
              </w:rPr>
              <w:t xml:space="preserve"> 5</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1B4A3A4" w14:textId="77777777" w:rsidR="00D91094" w:rsidRPr="00D17396" w:rsidDel="008C2B59" w:rsidRDefault="00D91094" w:rsidP="00D17396">
            <w:pPr>
              <w:tabs>
                <w:tab w:val="left" w:pos="567"/>
              </w:tabs>
              <w:spacing w:line="240" w:lineRule="auto"/>
              <w:rPr>
                <w:rFonts w:ascii="Times New Roman" w:hAnsi="Times New Roman"/>
              </w:rPr>
            </w:pPr>
          </w:p>
        </w:tc>
      </w:tr>
      <w:tr w:rsidR="00D91094" w:rsidRPr="00D91094" w14:paraId="1D1EEE22"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6442833C" w14:textId="77777777" w:rsidR="00D91094" w:rsidRPr="00D17396" w:rsidDel="008C2B59" w:rsidRDefault="00D91094" w:rsidP="00BF3D44">
            <w:pPr>
              <w:tabs>
                <w:tab w:val="left" w:pos="567"/>
              </w:tabs>
              <w:spacing w:line="240" w:lineRule="auto"/>
              <w:rPr>
                <w:rFonts w:ascii="Times New Roman" w:hAnsi="Times New Roman"/>
              </w:rPr>
            </w:pPr>
            <w:r w:rsidRPr="00BF3D44">
              <w:rPr>
                <w:rFonts w:ascii="Times New Roman" w:hAnsi="Times New Roman"/>
              </w:rPr>
              <w:t>Kraujo ir limfinės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66B17561"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Neutropenija (L 4 </w:t>
            </w:r>
            <w:r w:rsidRPr="00D17396">
              <w:rPr>
                <w:rFonts w:ascii="Symbol" w:hAnsi="Symbol"/>
              </w:rPr>
              <w:t></w:t>
            </w:r>
            <w:r w:rsidRPr="00D17396">
              <w:rPr>
                <w:rFonts w:ascii="Times New Roman" w:hAnsi="Times New Roman"/>
              </w:rPr>
              <w:t xml:space="preserve"> 54,2</w:t>
            </w:r>
            <w:r w:rsidRPr="00D17396">
              <w:rPr>
                <w:rFonts w:ascii="Symbol" w:hAnsi="Symbol"/>
              </w:rPr>
              <w:t></w:t>
            </w:r>
            <w:r w:rsidRPr="00D17396">
              <w:rPr>
                <w:rFonts w:ascii="Times New Roman" w:hAnsi="Times New Roman"/>
              </w:rPr>
              <w:t>)</w:t>
            </w:r>
          </w:p>
          <w:p w14:paraId="40F0E93F"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 xml:space="preserve">Anemija (L 3/4 </w:t>
            </w:r>
            <w:r w:rsidRPr="00D17396">
              <w:rPr>
                <w:rFonts w:ascii="Symbol" w:hAnsi="Symbol"/>
              </w:rPr>
              <w:t></w:t>
            </w:r>
            <w:r w:rsidRPr="00D17396">
              <w:rPr>
                <w:rFonts w:ascii="Times New Roman" w:hAnsi="Times New Roman"/>
              </w:rPr>
              <w:t xml:space="preserve"> 10,8</w:t>
            </w:r>
            <w:r w:rsidRPr="00D17396">
              <w:rPr>
                <w:rFonts w:ascii="Symbol" w:hAnsi="Symbol"/>
              </w:rPr>
              <w:t></w:t>
            </w:r>
            <w:r w:rsidRPr="00D17396">
              <w:rPr>
                <w:rFonts w:ascii="Times New Roman" w:hAnsi="Times New Roman"/>
              </w:rPr>
              <w:t>)</w:t>
            </w:r>
          </w:p>
          <w:p w14:paraId="7530FC03" w14:textId="77777777" w:rsidR="00D91094" w:rsidRPr="00D17396" w:rsidRDefault="00D91094" w:rsidP="00D17396">
            <w:pPr>
              <w:tabs>
                <w:tab w:val="left" w:pos="567"/>
              </w:tabs>
              <w:spacing w:line="240" w:lineRule="auto"/>
              <w:rPr>
                <w:rFonts w:ascii="Times New Roman" w:hAnsi="Times New Roman"/>
                <w:b/>
              </w:rPr>
            </w:pPr>
            <w:r w:rsidRPr="00BF3D44">
              <w:rPr>
                <w:rFonts w:ascii="Times New Roman" w:hAnsi="Times New Roman"/>
              </w:rPr>
              <w:t xml:space="preserve">Trombocitopenija (L 4 </w:t>
            </w:r>
            <w:r w:rsidRPr="00D17396">
              <w:rPr>
                <w:rFonts w:ascii="Symbol" w:hAnsi="Symbol"/>
              </w:rPr>
              <w:t></w:t>
            </w:r>
            <w:r w:rsidRPr="00D17396">
              <w:rPr>
                <w:rFonts w:ascii="Times New Roman" w:hAnsi="Times New Roman"/>
              </w:rPr>
              <w:t xml:space="preserve"> 1,7</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340EF08" w14:textId="77777777" w:rsidR="00D91094" w:rsidRPr="00D17396" w:rsidDel="008C2B59" w:rsidRDefault="00D91094" w:rsidP="00D17396">
            <w:pPr>
              <w:tabs>
                <w:tab w:val="left" w:pos="567"/>
              </w:tabs>
              <w:spacing w:line="240" w:lineRule="auto"/>
              <w:rPr>
                <w:rFonts w:ascii="Times New Roman" w:hAnsi="Times New Roman"/>
              </w:rPr>
            </w:pPr>
            <w:r w:rsidRPr="00D17396">
              <w:rPr>
                <w:rFonts w:ascii="Times New Roman" w:hAnsi="Times New Roman"/>
              </w:rPr>
              <w:t>Febrilinė neutropenija</w:t>
            </w:r>
          </w:p>
        </w:tc>
      </w:tr>
      <w:tr w:rsidR="00D91094" w:rsidRPr="00D91094" w14:paraId="0DDCA9AF"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46A25B4E" w14:textId="77777777" w:rsidR="00D91094" w:rsidRPr="00D17396" w:rsidDel="008C2B59" w:rsidRDefault="00D91094" w:rsidP="00BF3D44">
            <w:pPr>
              <w:tabs>
                <w:tab w:val="left" w:pos="567"/>
              </w:tabs>
              <w:spacing w:line="240" w:lineRule="auto"/>
              <w:rPr>
                <w:rFonts w:ascii="Times New Roman" w:hAnsi="Times New Roman"/>
              </w:rPr>
            </w:pPr>
            <w:r w:rsidRPr="00BF3D44">
              <w:rPr>
                <w:rFonts w:ascii="Times New Roman" w:hAnsi="Times New Roman"/>
              </w:rPr>
              <w:t>Imuninės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5D9587B7" w14:textId="77777777" w:rsidR="00D91094" w:rsidRPr="00D17396" w:rsidRDefault="00D91094" w:rsidP="00D17396">
            <w:pPr>
              <w:tabs>
                <w:tab w:val="left" w:pos="567"/>
              </w:tabs>
              <w:spacing w:line="240" w:lineRule="auto"/>
              <w:rPr>
                <w:rFonts w:ascii="Times New Roman" w:hAnsi="Times New Roman"/>
                <w:b/>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C846327" w14:textId="77777777" w:rsidR="00D91094" w:rsidRPr="00D17396" w:rsidDel="008C2B59" w:rsidRDefault="00D91094" w:rsidP="00D17396">
            <w:pPr>
              <w:tabs>
                <w:tab w:val="left" w:pos="567"/>
              </w:tabs>
              <w:spacing w:line="240" w:lineRule="auto"/>
              <w:rPr>
                <w:rFonts w:ascii="Times New Roman" w:hAnsi="Times New Roman"/>
              </w:rPr>
            </w:pPr>
            <w:r w:rsidRPr="00D17396">
              <w:rPr>
                <w:rFonts w:ascii="Times New Roman" w:hAnsi="Times New Roman"/>
              </w:rPr>
              <w:t>Padidėjęs jautrumas (nesunkus)</w:t>
            </w:r>
          </w:p>
        </w:tc>
      </w:tr>
      <w:tr w:rsidR="00D91094" w:rsidRPr="00D91094" w14:paraId="4661A9A7"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6566623C" w14:textId="77777777" w:rsidR="00D91094" w:rsidRPr="00D17396" w:rsidDel="008C2B59" w:rsidRDefault="00D91094" w:rsidP="00BF3D44">
            <w:pPr>
              <w:tabs>
                <w:tab w:val="left" w:pos="567"/>
              </w:tabs>
              <w:spacing w:line="240" w:lineRule="auto"/>
              <w:rPr>
                <w:rFonts w:ascii="Times New Roman" w:hAnsi="Times New Roman"/>
              </w:rPr>
            </w:pPr>
            <w:r w:rsidRPr="00BF3D44">
              <w:rPr>
                <w:rFonts w:ascii="Times New Roman" w:hAnsi="Times New Roman"/>
              </w:rPr>
              <w:t xml:space="preserve">Metabolizmo ir </w:t>
            </w:r>
            <w:r w:rsidRPr="00D17396">
              <w:rPr>
                <w:rFonts w:ascii="Times New Roman" w:hAnsi="Times New Roman"/>
              </w:rPr>
              <w:t>mitybos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23D37276"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Anoreksija</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1DAEA78" w14:textId="77777777" w:rsidR="00D91094" w:rsidRPr="00D17396" w:rsidDel="008C2B59" w:rsidRDefault="00D91094" w:rsidP="00D17396">
            <w:pPr>
              <w:tabs>
                <w:tab w:val="left" w:pos="567"/>
              </w:tabs>
              <w:spacing w:line="240" w:lineRule="auto"/>
              <w:rPr>
                <w:rFonts w:ascii="Times New Roman" w:hAnsi="Times New Roman"/>
              </w:rPr>
            </w:pPr>
          </w:p>
        </w:tc>
      </w:tr>
      <w:tr w:rsidR="00D91094" w:rsidRPr="00D91094" w14:paraId="6DD1CF4B"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2BB63E05" w14:textId="77777777" w:rsidR="00D91094" w:rsidRPr="00D17396" w:rsidDel="008C2B59" w:rsidRDefault="00D91094" w:rsidP="00BF3D44">
            <w:pPr>
              <w:tabs>
                <w:tab w:val="left" w:pos="567"/>
              </w:tabs>
              <w:spacing w:line="240" w:lineRule="auto"/>
              <w:rPr>
                <w:rFonts w:ascii="Times New Roman" w:hAnsi="Times New Roman"/>
              </w:rPr>
            </w:pPr>
            <w:r w:rsidRPr="00BF3D44">
              <w:rPr>
                <w:rFonts w:ascii="Times New Roman" w:hAnsi="Times New Roman"/>
              </w:rPr>
              <w:t>Nervų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097601D6"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Periferinė sensorinė neuropatija (L 3/4 </w:t>
            </w:r>
            <w:r w:rsidRPr="00D17396">
              <w:rPr>
                <w:rFonts w:ascii="Symbol" w:hAnsi="Symbol"/>
              </w:rPr>
              <w:t></w:t>
            </w:r>
            <w:r w:rsidRPr="00D17396">
              <w:rPr>
                <w:rFonts w:ascii="Times New Roman" w:hAnsi="Times New Roman"/>
              </w:rPr>
              <w:t xml:space="preserve"> 0,8</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F31352E" w14:textId="77777777" w:rsidR="00D91094" w:rsidRPr="00D17396" w:rsidDel="008C2B59" w:rsidRDefault="00D91094" w:rsidP="00D17396">
            <w:pPr>
              <w:tabs>
                <w:tab w:val="left" w:pos="567"/>
              </w:tabs>
              <w:spacing w:line="240" w:lineRule="auto"/>
              <w:rPr>
                <w:rFonts w:ascii="Times New Roman" w:hAnsi="Times New Roman"/>
              </w:rPr>
            </w:pPr>
            <w:r w:rsidRPr="00D17396">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2,5</w:t>
            </w:r>
            <w:r w:rsidRPr="00D17396">
              <w:rPr>
                <w:rFonts w:ascii="Symbol" w:hAnsi="Symbol"/>
              </w:rPr>
              <w:t></w:t>
            </w:r>
            <w:r w:rsidRPr="00D17396">
              <w:rPr>
                <w:rFonts w:ascii="Times New Roman" w:hAnsi="Times New Roman"/>
              </w:rPr>
              <w:t>)</w:t>
            </w:r>
          </w:p>
        </w:tc>
      </w:tr>
      <w:tr w:rsidR="00D91094" w:rsidRPr="00D91094" w14:paraId="66A6B5F5"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250A692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Širdies sutrikimai</w:t>
            </w:r>
          </w:p>
        </w:tc>
        <w:tc>
          <w:tcPr>
            <w:tcW w:w="3187" w:type="dxa"/>
            <w:tcBorders>
              <w:top w:val="single" w:sz="4" w:space="0" w:color="auto"/>
              <w:left w:val="single" w:sz="4" w:space="0" w:color="auto"/>
              <w:bottom w:val="single" w:sz="4" w:space="0" w:color="auto"/>
              <w:right w:val="single" w:sz="4" w:space="0" w:color="auto"/>
            </w:tcBorders>
          </w:tcPr>
          <w:p w14:paraId="1B71EA25" w14:textId="77777777" w:rsidR="00D91094" w:rsidRPr="00D17396" w:rsidRDefault="00D91094" w:rsidP="00D17396">
            <w:pPr>
              <w:tabs>
                <w:tab w:val="left" w:pos="567"/>
              </w:tabs>
              <w:spacing w:line="240" w:lineRule="auto"/>
              <w:rPr>
                <w:rFonts w:ascii="Times New Roman" w:hAnsi="Times New Roman"/>
                <w:b/>
              </w:rPr>
            </w:pPr>
          </w:p>
        </w:tc>
        <w:tc>
          <w:tcPr>
            <w:tcW w:w="3780" w:type="dxa"/>
            <w:tcBorders>
              <w:top w:val="single" w:sz="4" w:space="0" w:color="auto"/>
              <w:left w:val="single" w:sz="4" w:space="0" w:color="auto"/>
              <w:bottom w:val="single" w:sz="4" w:space="0" w:color="auto"/>
              <w:right w:val="single" w:sz="4" w:space="0" w:color="auto"/>
            </w:tcBorders>
            <w:hideMark/>
          </w:tcPr>
          <w:p w14:paraId="7C305E8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Aritmija (nesunki)</w:t>
            </w:r>
          </w:p>
        </w:tc>
      </w:tr>
      <w:tr w:rsidR="00D91094" w:rsidRPr="00D91094" w14:paraId="49842ECF"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249F6746"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Kraujagyslių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1249B828" w14:textId="77777777" w:rsidR="00D91094" w:rsidRPr="00D17396" w:rsidRDefault="00D91094" w:rsidP="00D17396">
            <w:pPr>
              <w:tabs>
                <w:tab w:val="left" w:pos="567"/>
              </w:tabs>
              <w:spacing w:line="240" w:lineRule="auto"/>
              <w:rPr>
                <w:rFonts w:ascii="Times New Roman" w:hAnsi="Times New Roman"/>
                <w:b/>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12A943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Hipotenzija</w:t>
            </w:r>
          </w:p>
        </w:tc>
      </w:tr>
      <w:tr w:rsidR="00D91094" w:rsidRPr="00D91094" w14:paraId="6849542F"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6F04A39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 xml:space="preserve">Virškinimo trakto </w:t>
            </w:r>
            <w:r w:rsidRPr="00D17396">
              <w:rPr>
                <w:rFonts w:ascii="Times New Roman" w:hAnsi="Times New Roman"/>
              </w:rPr>
              <w:t>sutrikimai</w:t>
            </w:r>
          </w:p>
        </w:tc>
        <w:tc>
          <w:tcPr>
            <w:tcW w:w="3187" w:type="dxa"/>
            <w:tcBorders>
              <w:top w:val="single" w:sz="4" w:space="0" w:color="auto"/>
              <w:left w:val="single" w:sz="4" w:space="0" w:color="auto"/>
              <w:bottom w:val="single" w:sz="4" w:space="0" w:color="auto"/>
              <w:right w:val="single" w:sz="4" w:space="0" w:color="auto"/>
            </w:tcBorders>
            <w:hideMark/>
          </w:tcPr>
          <w:p w14:paraId="2004193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Pykinimas (L 3/4</w:t>
            </w:r>
            <w:r w:rsidRPr="00D17396">
              <w:rPr>
                <w:rFonts w:ascii="Times New Roman" w:hAnsi="Times New Roman"/>
              </w:rPr>
              <w:sym w:font="Symbol" w:char="F02D"/>
            </w:r>
            <w:r w:rsidRPr="00D17396">
              <w:rPr>
                <w:rFonts w:ascii="Times New Roman" w:hAnsi="Times New Roman"/>
              </w:rPr>
              <w:t>3,3 </w:t>
            </w:r>
            <w:r w:rsidRPr="00D17396">
              <w:rPr>
                <w:rFonts w:ascii="Times New Roman" w:hAnsi="Times New Roman"/>
              </w:rPr>
              <w:sym w:font="Symbol" w:char="F025"/>
            </w:r>
            <w:r w:rsidRPr="00D17396">
              <w:rPr>
                <w:rFonts w:ascii="Times New Roman" w:hAnsi="Times New Roman"/>
              </w:rPr>
              <w:t>)</w:t>
            </w:r>
          </w:p>
          <w:p w14:paraId="5848328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Stomatitas (L 3/4</w:t>
            </w:r>
            <w:r w:rsidRPr="00D17396">
              <w:rPr>
                <w:rFonts w:ascii="Times New Roman" w:hAnsi="Times New Roman"/>
              </w:rPr>
              <w:sym w:font="Symbol" w:char="F02D"/>
            </w:r>
            <w:r w:rsidRPr="00D17396">
              <w:rPr>
                <w:rFonts w:ascii="Times New Roman" w:hAnsi="Times New Roman"/>
              </w:rPr>
              <w:t>1,7 </w:t>
            </w:r>
            <w:r w:rsidRPr="00D17396">
              <w:rPr>
                <w:rFonts w:ascii="Times New Roman" w:hAnsi="Times New Roman"/>
              </w:rPr>
              <w:sym w:font="Symbol" w:char="F025"/>
            </w:r>
            <w:r w:rsidRPr="00D17396">
              <w:rPr>
                <w:rFonts w:ascii="Times New Roman" w:hAnsi="Times New Roman"/>
              </w:rPr>
              <w:t>)</w:t>
            </w:r>
          </w:p>
          <w:p w14:paraId="64C6BC2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Vėmimas (L 3/4</w:t>
            </w:r>
            <w:r w:rsidRPr="00D17396">
              <w:rPr>
                <w:rFonts w:ascii="Times New Roman" w:hAnsi="Times New Roman"/>
              </w:rPr>
              <w:sym w:font="Symbol" w:char="F02D"/>
            </w:r>
            <w:r w:rsidRPr="00D17396">
              <w:rPr>
                <w:rFonts w:ascii="Times New Roman" w:hAnsi="Times New Roman"/>
              </w:rPr>
              <w:t>0,8 </w:t>
            </w:r>
            <w:r w:rsidRPr="00D17396">
              <w:rPr>
                <w:rFonts w:ascii="Times New Roman" w:hAnsi="Times New Roman"/>
              </w:rPr>
              <w:sym w:font="Symbol" w:char="F025"/>
            </w:r>
            <w:r w:rsidRPr="00D17396">
              <w:rPr>
                <w:rFonts w:ascii="Times New Roman" w:hAnsi="Times New Roman"/>
              </w:rPr>
              <w:t>)</w:t>
            </w:r>
          </w:p>
          <w:p w14:paraId="372C377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Viduriavimas (L 3/4</w:t>
            </w:r>
            <w:r w:rsidRPr="00D17396">
              <w:rPr>
                <w:rFonts w:ascii="Times New Roman" w:hAnsi="Times New Roman"/>
              </w:rPr>
              <w:sym w:font="Symbol" w:char="F02D"/>
            </w:r>
            <w:r w:rsidRPr="00D17396">
              <w:rPr>
                <w:rFonts w:ascii="Times New Roman" w:hAnsi="Times New Roman"/>
              </w:rPr>
              <w:t>1,7 </w:t>
            </w:r>
            <w:r w:rsidRPr="00D17396">
              <w:rPr>
                <w:rFonts w:ascii="Times New Roman" w:hAnsi="Times New Roman"/>
              </w:rPr>
              <w:sym w:font="Symbol" w:char="F025"/>
            </w:r>
            <w:r w:rsidRPr="00D17396">
              <w:rPr>
                <w:rFonts w:ascii="Times New Roman" w:hAnsi="Times New Roman"/>
              </w:rPr>
              <w:t>)</w:t>
            </w:r>
          </w:p>
        </w:tc>
        <w:tc>
          <w:tcPr>
            <w:tcW w:w="3780" w:type="dxa"/>
            <w:tcBorders>
              <w:top w:val="single" w:sz="4" w:space="0" w:color="auto"/>
              <w:left w:val="single" w:sz="4" w:space="0" w:color="auto"/>
              <w:bottom w:val="single" w:sz="4" w:space="0" w:color="auto"/>
              <w:right w:val="single" w:sz="4" w:space="0" w:color="auto"/>
            </w:tcBorders>
            <w:hideMark/>
          </w:tcPr>
          <w:p w14:paraId="3657FB1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Vidurių užkietėjimas</w:t>
            </w:r>
          </w:p>
        </w:tc>
      </w:tr>
      <w:tr w:rsidR="00D91094" w:rsidRPr="00D91094" w14:paraId="15BF9B59"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602F884E"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Odos ir poodinio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1A8D147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Alopecija</w:t>
            </w:r>
          </w:p>
          <w:p w14:paraId="3157FEC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Odos reakcija (L 3/4</w:t>
            </w:r>
            <w:r w:rsidRPr="00D17396">
              <w:rPr>
                <w:rFonts w:ascii="Times New Roman" w:hAnsi="Times New Roman"/>
              </w:rPr>
              <w:sym w:font="Symbol" w:char="F02D"/>
            </w:r>
            <w:r w:rsidRPr="00D17396">
              <w:rPr>
                <w:rFonts w:ascii="Times New Roman" w:hAnsi="Times New Roman"/>
              </w:rPr>
              <w:t>0,8 </w:t>
            </w:r>
            <w:r w:rsidRPr="00D17396">
              <w:rPr>
                <w:rFonts w:ascii="Times New Roman" w:hAnsi="Times New Roman"/>
              </w:rPr>
              <w:sym w:font="Symbol" w:char="F025"/>
            </w:r>
            <w:r w:rsidRPr="00D17396">
              <w:rPr>
                <w:rFonts w:ascii="Times New Roman" w:hAnsi="Times New Roman"/>
              </w:rPr>
              <w:t>)</w:t>
            </w:r>
          </w:p>
        </w:tc>
        <w:tc>
          <w:tcPr>
            <w:tcW w:w="3780" w:type="dxa"/>
            <w:tcBorders>
              <w:top w:val="single" w:sz="4" w:space="0" w:color="auto"/>
              <w:left w:val="single" w:sz="4" w:space="0" w:color="auto"/>
              <w:bottom w:val="single" w:sz="4" w:space="0" w:color="auto"/>
              <w:right w:val="single" w:sz="4" w:space="0" w:color="auto"/>
            </w:tcBorders>
            <w:hideMark/>
          </w:tcPr>
          <w:p w14:paraId="17D65D2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Nagų sutrikimai (sunkus </w:t>
            </w:r>
            <w:r w:rsidRPr="00D17396">
              <w:rPr>
                <w:rFonts w:ascii="Times New Roman" w:hAnsi="Times New Roman"/>
              </w:rPr>
              <w:sym w:font="Symbol" w:char="F02D"/>
            </w:r>
            <w:r w:rsidRPr="00D17396">
              <w:rPr>
                <w:rFonts w:ascii="Times New Roman" w:hAnsi="Times New Roman"/>
              </w:rPr>
              <w:t xml:space="preserve"> 0,8 </w:t>
            </w:r>
            <w:r w:rsidRPr="00D17396">
              <w:rPr>
                <w:rFonts w:ascii="Times New Roman" w:hAnsi="Times New Roman"/>
              </w:rPr>
              <w:sym w:font="Symbol" w:char="F025"/>
            </w:r>
            <w:r w:rsidRPr="00D17396">
              <w:rPr>
                <w:rFonts w:ascii="Times New Roman" w:hAnsi="Times New Roman"/>
              </w:rPr>
              <w:t>)</w:t>
            </w:r>
          </w:p>
        </w:tc>
      </w:tr>
      <w:tr w:rsidR="00D91094" w:rsidRPr="00D91094" w14:paraId="1BC74CE2"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72B76F6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 xml:space="preserve">Skeleto, raumenų </w:t>
            </w:r>
            <w:r w:rsidRPr="00D17396">
              <w:rPr>
                <w:rFonts w:ascii="Times New Roman" w:hAnsi="Times New Roman"/>
              </w:rPr>
              <w:t>ir jungiamojo audinio sutrikimai</w:t>
            </w:r>
          </w:p>
        </w:tc>
        <w:tc>
          <w:tcPr>
            <w:tcW w:w="3187" w:type="dxa"/>
            <w:tcBorders>
              <w:top w:val="single" w:sz="4" w:space="0" w:color="auto"/>
              <w:left w:val="single" w:sz="4" w:space="0" w:color="auto"/>
              <w:bottom w:val="single" w:sz="4" w:space="0" w:color="auto"/>
              <w:right w:val="single" w:sz="4" w:space="0" w:color="auto"/>
            </w:tcBorders>
          </w:tcPr>
          <w:p w14:paraId="023AE7D2" w14:textId="77777777" w:rsidR="00D91094" w:rsidRPr="00D17396" w:rsidRDefault="00D91094" w:rsidP="00D17396">
            <w:pPr>
              <w:tabs>
                <w:tab w:val="left" w:pos="567"/>
              </w:tabs>
              <w:spacing w:line="240" w:lineRule="auto"/>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hideMark/>
          </w:tcPr>
          <w:p w14:paraId="28DC056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Mialgija</w:t>
            </w:r>
          </w:p>
        </w:tc>
      </w:tr>
      <w:tr w:rsidR="00D91094" w:rsidRPr="00D91094" w14:paraId="31720D9A"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47DD412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0E1896B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Astenija (sunki </w:t>
            </w:r>
            <w:r w:rsidRPr="00D17396">
              <w:rPr>
                <w:rFonts w:ascii="Times New Roman" w:hAnsi="Times New Roman"/>
              </w:rPr>
              <w:sym w:font="Symbol" w:char="F02D"/>
            </w:r>
            <w:r w:rsidRPr="00D17396">
              <w:rPr>
                <w:rFonts w:ascii="Times New Roman" w:hAnsi="Times New Roman"/>
              </w:rPr>
              <w:t xml:space="preserve"> 12,4 </w:t>
            </w:r>
            <w:r w:rsidRPr="00D17396">
              <w:rPr>
                <w:rFonts w:ascii="Times New Roman" w:hAnsi="Times New Roman"/>
              </w:rPr>
              <w:sym w:font="Symbol" w:char="F025"/>
            </w:r>
            <w:r w:rsidRPr="00D17396">
              <w:rPr>
                <w:rFonts w:ascii="Times New Roman" w:hAnsi="Times New Roman"/>
              </w:rPr>
              <w:t>)</w:t>
            </w:r>
          </w:p>
          <w:p w14:paraId="60598F8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Skysčio susilaikymas (sunkus </w:t>
            </w:r>
            <w:r w:rsidRPr="00D17396">
              <w:rPr>
                <w:rFonts w:ascii="Times New Roman" w:hAnsi="Times New Roman"/>
              </w:rPr>
              <w:sym w:font="Symbol" w:char="F02D"/>
            </w:r>
            <w:r w:rsidRPr="00D17396">
              <w:rPr>
                <w:rFonts w:ascii="Times New Roman" w:hAnsi="Times New Roman"/>
              </w:rPr>
              <w:t xml:space="preserve"> 0,8 </w:t>
            </w:r>
            <w:r w:rsidRPr="00D17396">
              <w:rPr>
                <w:rFonts w:ascii="Times New Roman" w:hAnsi="Times New Roman"/>
              </w:rPr>
              <w:sym w:font="Symbol" w:char="F025"/>
            </w:r>
            <w:r w:rsidRPr="00D17396">
              <w:rPr>
                <w:rFonts w:ascii="Times New Roman" w:hAnsi="Times New Roman"/>
              </w:rPr>
              <w:t>)</w:t>
            </w:r>
          </w:p>
          <w:p w14:paraId="66E4846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Skausmas</w:t>
            </w:r>
          </w:p>
        </w:tc>
        <w:tc>
          <w:tcPr>
            <w:tcW w:w="3780" w:type="dxa"/>
            <w:tcBorders>
              <w:top w:val="single" w:sz="4" w:space="0" w:color="auto"/>
              <w:left w:val="single" w:sz="4" w:space="0" w:color="auto"/>
              <w:bottom w:val="single" w:sz="4" w:space="0" w:color="auto"/>
              <w:right w:val="single" w:sz="4" w:space="0" w:color="auto"/>
            </w:tcBorders>
          </w:tcPr>
          <w:p w14:paraId="67B8A3D5"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FA3CDE5"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7F80A40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Imuninės sistemos sutrikimai</w:t>
            </w:r>
          </w:p>
        </w:tc>
        <w:tc>
          <w:tcPr>
            <w:tcW w:w="3187" w:type="dxa"/>
            <w:tcBorders>
              <w:top w:val="single" w:sz="4" w:space="0" w:color="auto"/>
              <w:left w:val="single" w:sz="4" w:space="0" w:color="auto"/>
              <w:bottom w:val="single" w:sz="4" w:space="0" w:color="auto"/>
              <w:right w:val="single" w:sz="4" w:space="0" w:color="auto"/>
            </w:tcBorders>
          </w:tcPr>
          <w:p w14:paraId="0520E37B" w14:textId="77777777" w:rsidR="00D91094" w:rsidRPr="00D17396" w:rsidRDefault="00D91094" w:rsidP="00D17396">
            <w:pPr>
              <w:tabs>
                <w:tab w:val="left" w:pos="567"/>
              </w:tabs>
              <w:spacing w:line="240" w:lineRule="auto"/>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hideMark/>
          </w:tcPr>
          <w:p w14:paraId="59C397C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Jautrumo padidėjimas (nesunkus)</w:t>
            </w:r>
          </w:p>
        </w:tc>
      </w:tr>
      <w:tr w:rsidR="00D91094" w:rsidRPr="00D91094" w14:paraId="079827A6" w14:textId="77777777" w:rsidTr="00D91094">
        <w:tc>
          <w:tcPr>
            <w:tcW w:w="2321" w:type="dxa"/>
            <w:tcBorders>
              <w:top w:val="single" w:sz="4" w:space="0" w:color="auto"/>
              <w:left w:val="single" w:sz="4" w:space="0" w:color="auto"/>
              <w:bottom w:val="single" w:sz="4" w:space="0" w:color="auto"/>
              <w:right w:val="single" w:sz="4" w:space="0" w:color="auto"/>
            </w:tcBorders>
          </w:tcPr>
          <w:p w14:paraId="0A1EA10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3187" w:type="dxa"/>
            <w:tcBorders>
              <w:top w:val="single" w:sz="4" w:space="0" w:color="auto"/>
              <w:left w:val="single" w:sz="4" w:space="0" w:color="auto"/>
              <w:bottom w:val="single" w:sz="4" w:space="0" w:color="auto"/>
              <w:right w:val="single" w:sz="4" w:space="0" w:color="auto"/>
            </w:tcBorders>
          </w:tcPr>
          <w:p w14:paraId="54149DC0" w14:textId="77777777" w:rsidR="00D91094" w:rsidRPr="00D17396" w:rsidRDefault="00D91094" w:rsidP="00D17396">
            <w:pPr>
              <w:tabs>
                <w:tab w:val="left" w:pos="567"/>
              </w:tabs>
              <w:spacing w:line="240" w:lineRule="auto"/>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35F4B38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 3/4 bilirubino kiekio kraujyje padidėjimas (&lt; 2 </w:t>
            </w:r>
            <w:r w:rsidRPr="00D17396">
              <w:rPr>
                <w:rFonts w:ascii="Times New Roman" w:hAnsi="Times New Roman"/>
              </w:rPr>
              <w:sym w:font="Symbol" w:char="F025"/>
            </w:r>
            <w:r w:rsidRPr="00D17396">
              <w:rPr>
                <w:rFonts w:ascii="Times New Roman" w:hAnsi="Times New Roman"/>
              </w:rPr>
              <w:t>)</w:t>
            </w:r>
          </w:p>
        </w:tc>
      </w:tr>
    </w:tbl>
    <w:p w14:paraId="7335CA77" w14:textId="77777777" w:rsidR="00D91094" w:rsidRPr="00BF3D44" w:rsidRDefault="00D91094" w:rsidP="00BF3D44">
      <w:pPr>
        <w:tabs>
          <w:tab w:val="left" w:pos="567"/>
        </w:tabs>
        <w:spacing w:line="240" w:lineRule="auto"/>
        <w:rPr>
          <w:rFonts w:ascii="Times New Roman" w:hAnsi="Times New Roman"/>
        </w:rPr>
      </w:pPr>
    </w:p>
    <w:p w14:paraId="71A53C27" w14:textId="77777777" w:rsidR="00D91094" w:rsidRPr="00D17396" w:rsidRDefault="00D91094" w:rsidP="00D17396">
      <w:pPr>
        <w:tabs>
          <w:tab w:val="left" w:pos="567"/>
        </w:tabs>
        <w:spacing w:line="240" w:lineRule="auto"/>
        <w:rPr>
          <w:rFonts w:ascii="Times New Roman" w:hAnsi="Times New Roman"/>
          <w:b/>
          <w:i/>
        </w:rPr>
      </w:pPr>
      <w:r w:rsidRPr="00D17396">
        <w:rPr>
          <w:rFonts w:ascii="Times New Roman" w:hAnsi="Times New Roman"/>
          <w:b/>
          <w:i/>
        </w:rPr>
        <w:t>Krūties vėžio 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ir doksorubicinu</w:t>
      </w:r>
    </w:p>
    <w:p w14:paraId="6B0186FF" w14:textId="77777777" w:rsidR="00D91094" w:rsidRPr="00D17396" w:rsidRDefault="00D91094" w:rsidP="00D17396">
      <w:pPr>
        <w:tabs>
          <w:tab w:val="left" w:pos="567"/>
        </w:tabs>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76"/>
        <w:gridCol w:w="2277"/>
        <w:gridCol w:w="2277"/>
      </w:tblGrid>
      <w:tr w:rsidR="00D91094" w:rsidRPr="00D91094" w14:paraId="277F9934"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34A4D4F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Organų sistemų klasė pagal MedDRA</w:t>
            </w:r>
          </w:p>
        </w:tc>
        <w:tc>
          <w:tcPr>
            <w:tcW w:w="2276" w:type="dxa"/>
            <w:tcBorders>
              <w:top w:val="single" w:sz="4" w:space="0" w:color="auto"/>
              <w:left w:val="single" w:sz="4" w:space="0" w:color="auto"/>
              <w:bottom w:val="single" w:sz="4" w:space="0" w:color="auto"/>
              <w:right w:val="single" w:sz="4" w:space="0" w:color="auto"/>
            </w:tcBorders>
            <w:hideMark/>
          </w:tcPr>
          <w:p w14:paraId="328A794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Labai dažnos (</w:t>
            </w:r>
            <w:r w:rsidRPr="00D17396">
              <w:rPr>
                <w:rFonts w:ascii="Times New Roman" w:hAnsi="Times New Roman"/>
                <w:b/>
              </w:rPr>
              <w:sym w:font="Symbol" w:char="F0B3"/>
            </w:r>
            <w:r w:rsidRPr="00D17396">
              <w:rPr>
                <w:rFonts w:ascii="Times New Roman" w:hAnsi="Times New Roman"/>
                <w:b/>
              </w:rPr>
              <w:t> 10 </w:t>
            </w:r>
            <w:r w:rsidRPr="00D17396">
              <w:rPr>
                <w:rFonts w:ascii="Times New Roman" w:hAnsi="Times New Roman"/>
                <w:b/>
              </w:rPr>
              <w:sym w:font="Symbol" w:char="F025"/>
            </w:r>
            <w:r w:rsidRPr="00D17396">
              <w:rPr>
                <w:rFonts w:ascii="Times New Roman" w:hAnsi="Times New Roman"/>
                <w:b/>
              </w:rPr>
              <w:t xml:space="preserve"> pacientų) nepageidaujamos reakcijos </w:t>
            </w:r>
          </w:p>
        </w:tc>
        <w:tc>
          <w:tcPr>
            <w:tcW w:w="2277" w:type="dxa"/>
            <w:tcBorders>
              <w:top w:val="single" w:sz="4" w:space="0" w:color="auto"/>
              <w:left w:val="single" w:sz="4" w:space="0" w:color="auto"/>
              <w:bottom w:val="single" w:sz="4" w:space="0" w:color="auto"/>
              <w:right w:val="single" w:sz="4" w:space="0" w:color="auto"/>
            </w:tcBorders>
            <w:hideMark/>
          </w:tcPr>
          <w:p w14:paraId="055B23BD"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Dažnos (nuo </w:t>
            </w:r>
            <w:r w:rsidRPr="00D17396">
              <w:rPr>
                <w:rFonts w:ascii="Times New Roman" w:hAnsi="Times New Roman"/>
                <w:b/>
              </w:rPr>
              <w:sym w:font="Symbol" w:char="F0B3"/>
            </w:r>
            <w:r w:rsidRPr="00D17396">
              <w:rPr>
                <w:rFonts w:ascii="Times New Roman" w:hAnsi="Times New Roman"/>
                <w:b/>
              </w:rPr>
              <w:t> 1 </w:t>
            </w:r>
            <w:r w:rsidRPr="00D17396">
              <w:rPr>
                <w:rFonts w:ascii="Times New Roman" w:hAnsi="Times New Roman"/>
                <w:b/>
              </w:rPr>
              <w:sym w:font="Symbol" w:char="F025"/>
            </w:r>
            <w:r w:rsidRPr="00D17396">
              <w:rPr>
                <w:rFonts w:ascii="Times New Roman" w:hAnsi="Times New Roman"/>
                <w:b/>
              </w:rPr>
              <w:t xml:space="preserve"> iki &lt; 10 </w:t>
            </w:r>
            <w:r w:rsidRPr="00D17396">
              <w:rPr>
                <w:rFonts w:ascii="Times New Roman" w:hAnsi="Times New Roman"/>
                <w:b/>
              </w:rPr>
              <w:sym w:font="Symbol" w:char="F025"/>
            </w:r>
            <w:r w:rsidRPr="00D17396">
              <w:rPr>
                <w:rFonts w:ascii="Times New Roman" w:hAnsi="Times New Roman"/>
                <w:b/>
              </w:rPr>
              <w:t xml:space="preserve"> pacientų) nepageidaujamos reakcijos</w:t>
            </w:r>
          </w:p>
        </w:tc>
        <w:tc>
          <w:tcPr>
            <w:tcW w:w="2277" w:type="dxa"/>
            <w:tcBorders>
              <w:top w:val="single" w:sz="4" w:space="0" w:color="auto"/>
              <w:left w:val="single" w:sz="4" w:space="0" w:color="auto"/>
              <w:bottom w:val="single" w:sz="4" w:space="0" w:color="auto"/>
              <w:right w:val="single" w:sz="4" w:space="0" w:color="auto"/>
            </w:tcBorders>
            <w:hideMark/>
          </w:tcPr>
          <w:p w14:paraId="1476AAB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Nedažnos (nuo </w:t>
            </w:r>
            <w:r w:rsidRPr="00D17396">
              <w:rPr>
                <w:rFonts w:ascii="Times New Roman" w:hAnsi="Times New Roman"/>
                <w:b/>
              </w:rPr>
              <w:sym w:font="Symbol" w:char="F0B3"/>
            </w:r>
            <w:r w:rsidRPr="00D17396">
              <w:rPr>
                <w:rFonts w:ascii="Times New Roman" w:hAnsi="Times New Roman"/>
                <w:b/>
              </w:rPr>
              <w:t> 0,1 </w:t>
            </w:r>
            <w:r w:rsidRPr="00D17396">
              <w:rPr>
                <w:rFonts w:ascii="Times New Roman" w:hAnsi="Times New Roman"/>
                <w:b/>
              </w:rPr>
              <w:sym w:font="Symbol" w:char="F025"/>
            </w:r>
            <w:r w:rsidRPr="00D17396">
              <w:rPr>
                <w:rFonts w:ascii="Times New Roman" w:hAnsi="Times New Roman"/>
                <w:b/>
              </w:rPr>
              <w:t xml:space="preserve"> iki &lt; 1 </w:t>
            </w:r>
            <w:r w:rsidRPr="00D17396">
              <w:rPr>
                <w:rFonts w:ascii="Times New Roman" w:hAnsi="Times New Roman"/>
                <w:b/>
              </w:rPr>
              <w:sym w:font="Symbol" w:char="F025"/>
            </w:r>
            <w:r w:rsidRPr="00D17396">
              <w:rPr>
                <w:rFonts w:ascii="Times New Roman" w:hAnsi="Times New Roman"/>
                <w:b/>
              </w:rPr>
              <w:t xml:space="preserve"> pacientų) nepageidaujamos reakcijos</w:t>
            </w:r>
            <w:r w:rsidRPr="00D17396">
              <w:rPr>
                <w:rFonts w:ascii="Times New Roman" w:hAnsi="Times New Roman"/>
              </w:rPr>
              <w:t xml:space="preserve"> </w:t>
            </w:r>
          </w:p>
        </w:tc>
      </w:tr>
      <w:tr w:rsidR="00D91094" w:rsidRPr="00D91094" w14:paraId="06564AAC"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65252340"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Infekcijos ir infestacijos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5CC63367"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7,8</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AAED880"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0B4776C"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0E91EACA"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377B533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Kraujo ir limfinės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11336D2C"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Neutropenija (L 4 </w:t>
            </w:r>
            <w:r w:rsidRPr="00D17396">
              <w:rPr>
                <w:rFonts w:ascii="Symbol" w:hAnsi="Symbol"/>
              </w:rPr>
              <w:t></w:t>
            </w:r>
            <w:r w:rsidRPr="00D17396">
              <w:rPr>
                <w:rFonts w:ascii="Times New Roman" w:hAnsi="Times New Roman"/>
              </w:rPr>
              <w:t xml:space="preserve"> 91,7</w:t>
            </w:r>
            <w:r w:rsidRPr="00D17396">
              <w:rPr>
                <w:rFonts w:ascii="Symbol" w:hAnsi="Symbol"/>
              </w:rPr>
              <w:t></w:t>
            </w:r>
            <w:r w:rsidRPr="00D17396">
              <w:rPr>
                <w:rFonts w:ascii="Times New Roman" w:hAnsi="Times New Roman"/>
              </w:rPr>
              <w:t>)</w:t>
            </w:r>
          </w:p>
          <w:p w14:paraId="7CEFF9D0"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 xml:space="preserve">Anemija (L 3/4 </w:t>
            </w:r>
            <w:r w:rsidRPr="00D17396">
              <w:rPr>
                <w:rFonts w:ascii="Symbol" w:hAnsi="Symbol"/>
              </w:rPr>
              <w:t></w:t>
            </w:r>
            <w:r w:rsidRPr="00D17396">
              <w:rPr>
                <w:rFonts w:ascii="Times New Roman" w:hAnsi="Times New Roman"/>
              </w:rPr>
              <w:t xml:space="preserve"> 9,4</w:t>
            </w:r>
            <w:r w:rsidRPr="00D17396">
              <w:rPr>
                <w:rFonts w:ascii="Symbol" w:hAnsi="Symbol"/>
              </w:rPr>
              <w:t></w:t>
            </w:r>
            <w:r w:rsidRPr="00D17396">
              <w:rPr>
                <w:rFonts w:ascii="Times New Roman" w:hAnsi="Times New Roman"/>
              </w:rPr>
              <w:t>)</w:t>
            </w:r>
          </w:p>
          <w:p w14:paraId="1D4F8FAF"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Febrilinė neutropenija</w:t>
            </w:r>
          </w:p>
          <w:p w14:paraId="1047EE7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lastRenderedPageBreak/>
              <w:t xml:space="preserve">Trombocitopenija (L 4 </w:t>
            </w:r>
            <w:r w:rsidRPr="00D17396">
              <w:rPr>
                <w:rFonts w:ascii="Symbol" w:hAnsi="Symbol"/>
              </w:rPr>
              <w:t></w:t>
            </w:r>
            <w:r w:rsidRPr="00D17396">
              <w:rPr>
                <w:rFonts w:ascii="Times New Roman" w:hAnsi="Times New Roman"/>
              </w:rPr>
              <w:t xml:space="preserve"> 0,8 </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2930B91"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E2F7B16"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0D7AFDC9"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0EE8FB2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Imuninės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1AF81B14"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B33972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Padidėjęs jautrumas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53B42B5"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2B6A400"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4266CE4D"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Metabolizmo ir mitybos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7D054858"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EB5592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Anoreksija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E29BFFA"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6D1C504"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73BE6718"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Nervų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6A85EE6A"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Periferinė sensorinė neuropatija (L 3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F184B8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216268D"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89C2278"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28800378"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Širdies sutrikimai</w:t>
            </w:r>
          </w:p>
        </w:tc>
        <w:tc>
          <w:tcPr>
            <w:tcW w:w="2276" w:type="dxa"/>
            <w:tcBorders>
              <w:top w:val="single" w:sz="4" w:space="0" w:color="auto"/>
              <w:left w:val="single" w:sz="4" w:space="0" w:color="auto"/>
              <w:bottom w:val="single" w:sz="4" w:space="0" w:color="auto"/>
              <w:right w:val="single" w:sz="4" w:space="0" w:color="auto"/>
            </w:tcBorders>
          </w:tcPr>
          <w:p w14:paraId="5211E457"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auto"/>
              <w:left w:val="single" w:sz="4" w:space="0" w:color="auto"/>
              <w:bottom w:val="single" w:sz="4" w:space="0" w:color="auto"/>
              <w:right w:val="single" w:sz="4" w:space="0" w:color="auto"/>
            </w:tcBorders>
            <w:hideMark/>
          </w:tcPr>
          <w:p w14:paraId="1371BDF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Širdies nepakankamumas</w:t>
            </w:r>
          </w:p>
          <w:p w14:paraId="0D9176D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Aritmija (nesunki)</w:t>
            </w:r>
          </w:p>
        </w:tc>
        <w:tc>
          <w:tcPr>
            <w:tcW w:w="2277" w:type="dxa"/>
            <w:tcBorders>
              <w:top w:val="single" w:sz="4" w:space="0" w:color="auto"/>
              <w:left w:val="single" w:sz="4" w:space="0" w:color="auto"/>
              <w:bottom w:val="single" w:sz="4" w:space="0" w:color="auto"/>
              <w:right w:val="single" w:sz="4" w:space="0" w:color="auto"/>
            </w:tcBorders>
          </w:tcPr>
          <w:p w14:paraId="2088BBDF"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778B6B9A"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58E321D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Kraujagyslių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1C973E68"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141DFD0"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7342C1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Hipotenzija</w:t>
            </w:r>
          </w:p>
        </w:tc>
      </w:tr>
      <w:tr w:rsidR="00D91094" w:rsidRPr="00D91094" w14:paraId="015DAD38"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3AABF49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Virškinimo trakto sutrikimai</w:t>
            </w:r>
          </w:p>
        </w:tc>
        <w:tc>
          <w:tcPr>
            <w:tcW w:w="2276" w:type="dxa"/>
            <w:tcBorders>
              <w:top w:val="single" w:sz="4" w:space="0" w:color="auto"/>
              <w:left w:val="single" w:sz="4" w:space="0" w:color="auto"/>
              <w:bottom w:val="single" w:sz="4" w:space="0" w:color="auto"/>
              <w:right w:val="single" w:sz="4" w:space="0" w:color="auto"/>
            </w:tcBorders>
            <w:hideMark/>
          </w:tcPr>
          <w:p w14:paraId="71D2682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Pykinimas (L 3/4</w:t>
            </w:r>
            <w:r w:rsidRPr="00D17396">
              <w:rPr>
                <w:rFonts w:ascii="Times New Roman" w:hAnsi="Times New Roman"/>
              </w:rPr>
              <w:sym w:font="Symbol" w:char="F02D"/>
            </w:r>
            <w:r w:rsidRPr="00D17396">
              <w:rPr>
                <w:rFonts w:ascii="Times New Roman" w:hAnsi="Times New Roman"/>
              </w:rPr>
              <w:t>5 </w:t>
            </w:r>
            <w:r w:rsidRPr="00D17396">
              <w:rPr>
                <w:rFonts w:ascii="Times New Roman" w:hAnsi="Times New Roman"/>
              </w:rPr>
              <w:sym w:font="Symbol" w:char="F025"/>
            </w:r>
            <w:r w:rsidRPr="00D17396">
              <w:rPr>
                <w:rFonts w:ascii="Times New Roman" w:hAnsi="Times New Roman"/>
              </w:rPr>
              <w:t>)</w:t>
            </w:r>
          </w:p>
          <w:p w14:paraId="2FF31F6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Stomatitas (L 3/4</w:t>
            </w:r>
            <w:r w:rsidRPr="00D17396">
              <w:rPr>
                <w:rFonts w:ascii="Times New Roman" w:hAnsi="Times New Roman"/>
              </w:rPr>
              <w:sym w:font="Symbol" w:char="F02D"/>
            </w:r>
            <w:r w:rsidRPr="00D17396">
              <w:rPr>
                <w:rFonts w:ascii="Times New Roman" w:hAnsi="Times New Roman"/>
              </w:rPr>
              <w:t>7,8 </w:t>
            </w:r>
            <w:r w:rsidRPr="00D17396">
              <w:rPr>
                <w:rFonts w:ascii="Times New Roman" w:hAnsi="Times New Roman"/>
              </w:rPr>
              <w:sym w:font="Symbol" w:char="F025"/>
            </w:r>
            <w:r w:rsidRPr="00D17396">
              <w:rPr>
                <w:rFonts w:ascii="Times New Roman" w:hAnsi="Times New Roman"/>
              </w:rPr>
              <w:t>)</w:t>
            </w:r>
          </w:p>
          <w:p w14:paraId="1D07732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Viduriavimas (L 3/4</w:t>
            </w:r>
            <w:r w:rsidRPr="00D17396">
              <w:rPr>
                <w:rFonts w:ascii="Times New Roman" w:hAnsi="Times New Roman"/>
              </w:rPr>
              <w:sym w:font="Symbol" w:char="F02D"/>
            </w:r>
            <w:r w:rsidRPr="00D17396">
              <w:rPr>
                <w:rFonts w:ascii="Times New Roman" w:hAnsi="Times New Roman"/>
              </w:rPr>
              <w:t>6,2 </w:t>
            </w:r>
            <w:r w:rsidRPr="00D17396">
              <w:rPr>
                <w:rFonts w:ascii="Times New Roman" w:hAnsi="Times New Roman"/>
              </w:rPr>
              <w:sym w:font="Symbol" w:char="F025"/>
            </w:r>
            <w:r w:rsidRPr="00D17396">
              <w:rPr>
                <w:rFonts w:ascii="Times New Roman" w:hAnsi="Times New Roman"/>
              </w:rPr>
              <w:t>)</w:t>
            </w:r>
          </w:p>
          <w:p w14:paraId="41D876E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Vėmimas (L 3/4</w:t>
            </w:r>
            <w:r w:rsidRPr="00D17396">
              <w:rPr>
                <w:rFonts w:ascii="Times New Roman" w:hAnsi="Times New Roman"/>
              </w:rPr>
              <w:sym w:font="Symbol" w:char="F02D"/>
            </w:r>
            <w:r w:rsidRPr="00D17396">
              <w:rPr>
                <w:rFonts w:ascii="Times New Roman" w:hAnsi="Times New Roman"/>
              </w:rPr>
              <w:t>5 </w:t>
            </w:r>
            <w:r w:rsidRPr="00D17396">
              <w:rPr>
                <w:rFonts w:ascii="Times New Roman" w:hAnsi="Times New Roman"/>
              </w:rPr>
              <w:sym w:font="Symbol" w:char="F025"/>
            </w:r>
            <w:r w:rsidRPr="00D17396">
              <w:rPr>
                <w:rFonts w:ascii="Times New Roman" w:hAnsi="Times New Roman"/>
              </w:rPr>
              <w:t>)</w:t>
            </w:r>
          </w:p>
          <w:p w14:paraId="285570E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Vidurių užkietėjimas</w:t>
            </w:r>
          </w:p>
        </w:tc>
        <w:tc>
          <w:tcPr>
            <w:tcW w:w="2277" w:type="dxa"/>
            <w:tcBorders>
              <w:top w:val="single" w:sz="4" w:space="0" w:color="auto"/>
              <w:left w:val="single" w:sz="4" w:space="0" w:color="auto"/>
              <w:bottom w:val="single" w:sz="4" w:space="0" w:color="auto"/>
              <w:right w:val="single" w:sz="4" w:space="0" w:color="auto"/>
            </w:tcBorders>
          </w:tcPr>
          <w:p w14:paraId="70DA101B"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78A8DE1B"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5ACB56B8"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01CAF71E"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Odos ir poodinio audinio sutrikimai</w:t>
            </w:r>
          </w:p>
        </w:tc>
        <w:tc>
          <w:tcPr>
            <w:tcW w:w="2276" w:type="dxa"/>
            <w:tcBorders>
              <w:top w:val="single" w:sz="4" w:space="0" w:color="auto"/>
              <w:left w:val="single" w:sz="4" w:space="0" w:color="auto"/>
              <w:bottom w:val="single" w:sz="4" w:space="0" w:color="auto"/>
              <w:right w:val="single" w:sz="4" w:space="0" w:color="auto"/>
            </w:tcBorders>
            <w:hideMark/>
          </w:tcPr>
          <w:p w14:paraId="6276EF1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Alopecija</w:t>
            </w:r>
          </w:p>
          <w:p w14:paraId="07BF761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Nagų sutrikimas (sunkus </w:t>
            </w:r>
            <w:r w:rsidRPr="00D17396">
              <w:rPr>
                <w:rFonts w:ascii="Times New Roman" w:hAnsi="Times New Roman"/>
              </w:rPr>
              <w:sym w:font="Symbol" w:char="F02D"/>
            </w:r>
            <w:r w:rsidRPr="00D17396">
              <w:rPr>
                <w:rFonts w:ascii="Times New Roman" w:hAnsi="Times New Roman"/>
              </w:rPr>
              <w:t xml:space="preserve"> 0,4 </w:t>
            </w:r>
            <w:r w:rsidRPr="00D17396">
              <w:rPr>
                <w:rFonts w:ascii="Times New Roman" w:hAnsi="Times New Roman"/>
              </w:rPr>
              <w:sym w:font="Symbol" w:char="F025"/>
            </w:r>
            <w:r w:rsidRPr="00D17396">
              <w:rPr>
                <w:rFonts w:ascii="Times New Roman" w:hAnsi="Times New Roman"/>
              </w:rPr>
              <w:t>)</w:t>
            </w:r>
          </w:p>
          <w:p w14:paraId="572175E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Odos reakcija (nesunki)</w:t>
            </w:r>
          </w:p>
        </w:tc>
        <w:tc>
          <w:tcPr>
            <w:tcW w:w="2277" w:type="dxa"/>
            <w:tcBorders>
              <w:top w:val="single" w:sz="4" w:space="0" w:color="auto"/>
              <w:left w:val="single" w:sz="4" w:space="0" w:color="auto"/>
              <w:bottom w:val="single" w:sz="4" w:space="0" w:color="auto"/>
              <w:right w:val="single" w:sz="4" w:space="0" w:color="auto"/>
            </w:tcBorders>
          </w:tcPr>
          <w:p w14:paraId="39B588FF"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04556333"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E6BC071"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45CABDB7"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Skeleto, raumenų ir jungiamojo audinio sutrikimai</w:t>
            </w:r>
          </w:p>
        </w:tc>
        <w:tc>
          <w:tcPr>
            <w:tcW w:w="2276" w:type="dxa"/>
            <w:tcBorders>
              <w:top w:val="single" w:sz="4" w:space="0" w:color="auto"/>
              <w:left w:val="single" w:sz="4" w:space="0" w:color="auto"/>
              <w:bottom w:val="single" w:sz="4" w:space="0" w:color="auto"/>
              <w:right w:val="single" w:sz="4" w:space="0" w:color="auto"/>
            </w:tcBorders>
          </w:tcPr>
          <w:p w14:paraId="0DDCEC67"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hideMark/>
          </w:tcPr>
          <w:p w14:paraId="6F65D38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Mialgija</w:t>
            </w:r>
          </w:p>
        </w:tc>
        <w:tc>
          <w:tcPr>
            <w:tcW w:w="2277" w:type="dxa"/>
            <w:tcBorders>
              <w:top w:val="single" w:sz="4" w:space="0" w:color="auto"/>
              <w:left w:val="single" w:sz="4" w:space="0" w:color="auto"/>
              <w:bottom w:val="single" w:sz="4" w:space="0" w:color="auto"/>
              <w:right w:val="single" w:sz="4" w:space="0" w:color="auto"/>
            </w:tcBorders>
          </w:tcPr>
          <w:p w14:paraId="306FDC86"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88058A1"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16C29EF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 xml:space="preserve">Bendrieji sutrikimai ir vartojimo vietos </w:t>
            </w:r>
            <w:r w:rsidRPr="00D17396">
              <w:rPr>
                <w:rFonts w:ascii="Times New Roman" w:hAnsi="Times New Roman"/>
              </w:rPr>
              <w:t>pažeidimai</w:t>
            </w:r>
          </w:p>
        </w:tc>
        <w:tc>
          <w:tcPr>
            <w:tcW w:w="2276" w:type="dxa"/>
            <w:tcBorders>
              <w:top w:val="single" w:sz="4" w:space="0" w:color="auto"/>
              <w:left w:val="single" w:sz="4" w:space="0" w:color="auto"/>
              <w:bottom w:val="single" w:sz="4" w:space="0" w:color="auto"/>
              <w:right w:val="single" w:sz="4" w:space="0" w:color="auto"/>
            </w:tcBorders>
            <w:hideMark/>
          </w:tcPr>
          <w:p w14:paraId="435A5E5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Astenija (sunki </w:t>
            </w:r>
            <w:r w:rsidRPr="00D17396">
              <w:rPr>
                <w:rFonts w:ascii="Times New Roman" w:hAnsi="Times New Roman"/>
              </w:rPr>
              <w:sym w:font="Symbol" w:char="F02D"/>
            </w:r>
            <w:r w:rsidRPr="00D17396">
              <w:rPr>
                <w:rFonts w:ascii="Times New Roman" w:hAnsi="Times New Roman"/>
              </w:rPr>
              <w:t xml:space="preserve"> 8,1 </w:t>
            </w:r>
            <w:r w:rsidRPr="00D17396">
              <w:rPr>
                <w:rFonts w:ascii="Times New Roman" w:hAnsi="Times New Roman"/>
              </w:rPr>
              <w:sym w:font="Symbol" w:char="F025"/>
            </w:r>
            <w:r w:rsidRPr="00D17396">
              <w:rPr>
                <w:rFonts w:ascii="Times New Roman" w:hAnsi="Times New Roman"/>
              </w:rPr>
              <w:t>)</w:t>
            </w:r>
          </w:p>
          <w:p w14:paraId="7CE261A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Skysčio susilaikymas (sunkus </w:t>
            </w:r>
            <w:r w:rsidRPr="00D17396">
              <w:rPr>
                <w:rFonts w:ascii="Times New Roman" w:hAnsi="Times New Roman"/>
              </w:rPr>
              <w:sym w:font="Symbol" w:char="F02D"/>
            </w:r>
            <w:r w:rsidRPr="00D17396">
              <w:rPr>
                <w:rFonts w:ascii="Times New Roman" w:hAnsi="Times New Roman"/>
              </w:rPr>
              <w:t xml:space="preserve"> 1,2 </w:t>
            </w:r>
            <w:r w:rsidRPr="00D17396">
              <w:rPr>
                <w:rFonts w:ascii="Times New Roman" w:hAnsi="Times New Roman"/>
              </w:rPr>
              <w:sym w:font="Symbol" w:char="F025"/>
            </w:r>
            <w:r w:rsidRPr="00D17396">
              <w:rPr>
                <w:rFonts w:ascii="Times New Roman" w:hAnsi="Times New Roman"/>
              </w:rPr>
              <w:t>)</w:t>
            </w:r>
          </w:p>
          <w:p w14:paraId="13C873D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Skausmas</w:t>
            </w:r>
          </w:p>
        </w:tc>
        <w:tc>
          <w:tcPr>
            <w:tcW w:w="2277" w:type="dxa"/>
            <w:tcBorders>
              <w:top w:val="single" w:sz="4" w:space="0" w:color="auto"/>
              <w:left w:val="single" w:sz="4" w:space="0" w:color="auto"/>
              <w:bottom w:val="single" w:sz="4" w:space="0" w:color="auto"/>
              <w:right w:val="single" w:sz="4" w:space="0" w:color="auto"/>
            </w:tcBorders>
          </w:tcPr>
          <w:p w14:paraId="0C11FAC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Infuzijos vietos reakcija</w:t>
            </w:r>
          </w:p>
          <w:p w14:paraId="28CE195B"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05AF7DF8"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66FECFD9"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ED4E18B"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37DD6F28"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4FE2D52"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L 3/4 bilirubino kiekio kraujyje padidėjimas (&lt; 2,5</w:t>
            </w:r>
            <w:r w:rsidRPr="00D17396">
              <w:rPr>
                <w:rFonts w:ascii="Symbol" w:hAnsi="Symbol"/>
              </w:rPr>
              <w:t></w:t>
            </w:r>
            <w:r w:rsidRPr="00D17396">
              <w:rPr>
                <w:rFonts w:ascii="Times New Roman" w:hAnsi="Times New Roman"/>
              </w:rPr>
              <w:t>)</w:t>
            </w:r>
          </w:p>
          <w:p w14:paraId="661D69D2"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L 3/4 šarminės fosfatazės suaktyvėjimas (&lt; 2,5</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1717EA0"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L 3/4 AST suaktyvėjimas (&lt; 1</w:t>
            </w:r>
            <w:r w:rsidRPr="00D17396">
              <w:rPr>
                <w:rFonts w:ascii="Symbol" w:hAnsi="Symbol"/>
              </w:rPr>
              <w:t></w:t>
            </w:r>
            <w:r w:rsidRPr="00D17396">
              <w:rPr>
                <w:rFonts w:ascii="Times New Roman" w:hAnsi="Times New Roman"/>
              </w:rPr>
              <w:t>)</w:t>
            </w:r>
          </w:p>
          <w:p w14:paraId="4A1371BA"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L 3/4 ALT suaktyvėjimas (&lt; 1</w:t>
            </w:r>
            <w:r w:rsidRPr="00D17396">
              <w:rPr>
                <w:rFonts w:ascii="Symbol" w:hAnsi="Symbol"/>
              </w:rPr>
              <w:t></w:t>
            </w:r>
            <w:r w:rsidRPr="00D17396">
              <w:rPr>
                <w:rFonts w:ascii="Times New Roman" w:hAnsi="Times New Roman"/>
              </w:rPr>
              <w:t>)</w:t>
            </w:r>
          </w:p>
        </w:tc>
      </w:tr>
    </w:tbl>
    <w:p w14:paraId="5878AB85" w14:textId="77777777" w:rsidR="00D91094" w:rsidRPr="00BF3D44" w:rsidRDefault="00D91094" w:rsidP="00BF3D44">
      <w:pPr>
        <w:tabs>
          <w:tab w:val="left" w:pos="567"/>
        </w:tabs>
        <w:spacing w:line="240" w:lineRule="auto"/>
        <w:rPr>
          <w:rFonts w:ascii="Times New Roman" w:hAnsi="Times New Roman"/>
        </w:rPr>
      </w:pPr>
    </w:p>
    <w:p w14:paraId="2858F88A" w14:textId="77777777" w:rsidR="00D91094" w:rsidRPr="00D17396" w:rsidRDefault="00D91094" w:rsidP="00D17396">
      <w:pPr>
        <w:tabs>
          <w:tab w:val="left" w:pos="567"/>
        </w:tabs>
        <w:spacing w:line="240" w:lineRule="auto"/>
        <w:rPr>
          <w:rFonts w:ascii="Times New Roman" w:hAnsi="Times New Roman"/>
          <w:b/>
          <w:i/>
        </w:rPr>
      </w:pPr>
      <w:r w:rsidRPr="00D17396">
        <w:rPr>
          <w:rFonts w:ascii="Times New Roman" w:hAnsi="Times New Roman"/>
          <w:b/>
          <w:i/>
        </w:rPr>
        <w:t>Krūties vėžio 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ir cisplatina</w:t>
      </w:r>
    </w:p>
    <w:p w14:paraId="78439D32" w14:textId="77777777" w:rsidR="00D91094" w:rsidRPr="00D17396" w:rsidRDefault="00D91094" w:rsidP="00D17396">
      <w:pPr>
        <w:tabs>
          <w:tab w:val="left" w:pos="567"/>
        </w:tabs>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76"/>
        <w:gridCol w:w="2277"/>
        <w:gridCol w:w="2277"/>
      </w:tblGrid>
      <w:tr w:rsidR="00D91094" w:rsidRPr="00D91094" w14:paraId="5E348F30"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54F289EA"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Organų sistemų klasė pagal MedDRA</w:t>
            </w:r>
          </w:p>
        </w:tc>
        <w:tc>
          <w:tcPr>
            <w:tcW w:w="2276" w:type="dxa"/>
            <w:tcBorders>
              <w:top w:val="single" w:sz="4" w:space="0" w:color="auto"/>
              <w:left w:val="single" w:sz="4" w:space="0" w:color="auto"/>
              <w:bottom w:val="single" w:sz="4" w:space="0" w:color="auto"/>
              <w:right w:val="single" w:sz="4" w:space="0" w:color="auto"/>
            </w:tcBorders>
            <w:hideMark/>
          </w:tcPr>
          <w:p w14:paraId="77A1AE7F"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Labai dažnos (</w:t>
            </w:r>
            <w:r w:rsidRPr="00D17396">
              <w:rPr>
                <w:rFonts w:ascii="Times New Roman" w:hAnsi="Times New Roman"/>
                <w:b/>
              </w:rPr>
              <w:sym w:font="Symbol" w:char="F0B3"/>
            </w:r>
            <w:r w:rsidRPr="00D17396">
              <w:rPr>
                <w:rFonts w:ascii="Times New Roman" w:hAnsi="Times New Roman"/>
                <w:b/>
              </w:rPr>
              <w:t> 10 </w:t>
            </w:r>
            <w:r w:rsidRPr="00D17396">
              <w:rPr>
                <w:rFonts w:ascii="Times New Roman" w:hAnsi="Times New Roman"/>
                <w:b/>
              </w:rPr>
              <w:sym w:font="Symbol" w:char="F025"/>
            </w:r>
            <w:r w:rsidRPr="00D17396">
              <w:rPr>
                <w:rFonts w:ascii="Times New Roman" w:hAnsi="Times New Roman"/>
                <w:b/>
              </w:rPr>
              <w:t xml:space="preserve"> pacientų) nepageidaujamos reakcijos </w:t>
            </w:r>
          </w:p>
        </w:tc>
        <w:tc>
          <w:tcPr>
            <w:tcW w:w="2277" w:type="dxa"/>
            <w:tcBorders>
              <w:top w:val="single" w:sz="4" w:space="0" w:color="auto"/>
              <w:left w:val="single" w:sz="4" w:space="0" w:color="auto"/>
              <w:bottom w:val="single" w:sz="4" w:space="0" w:color="auto"/>
              <w:right w:val="single" w:sz="4" w:space="0" w:color="auto"/>
            </w:tcBorders>
            <w:hideMark/>
          </w:tcPr>
          <w:p w14:paraId="10B02BD6"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Dažnos (nuo </w:t>
            </w:r>
            <w:r w:rsidRPr="00D17396">
              <w:rPr>
                <w:rFonts w:ascii="Times New Roman" w:hAnsi="Times New Roman"/>
                <w:b/>
              </w:rPr>
              <w:sym w:font="Symbol" w:char="F0B3"/>
            </w:r>
            <w:r w:rsidRPr="00D17396">
              <w:rPr>
                <w:rFonts w:ascii="Times New Roman" w:hAnsi="Times New Roman"/>
                <w:b/>
              </w:rPr>
              <w:t> 1 </w:t>
            </w:r>
            <w:r w:rsidRPr="00D17396">
              <w:rPr>
                <w:rFonts w:ascii="Times New Roman" w:hAnsi="Times New Roman"/>
                <w:b/>
              </w:rPr>
              <w:sym w:font="Symbol" w:char="F025"/>
            </w:r>
            <w:r w:rsidRPr="00D17396">
              <w:rPr>
                <w:rFonts w:ascii="Times New Roman" w:hAnsi="Times New Roman"/>
                <w:b/>
              </w:rPr>
              <w:t xml:space="preserve"> iki &lt; 10 </w:t>
            </w:r>
            <w:r w:rsidRPr="00D17396">
              <w:rPr>
                <w:rFonts w:ascii="Times New Roman" w:hAnsi="Times New Roman"/>
                <w:b/>
              </w:rPr>
              <w:sym w:font="Symbol" w:char="F025"/>
            </w:r>
            <w:r w:rsidRPr="00D17396">
              <w:rPr>
                <w:rFonts w:ascii="Times New Roman" w:hAnsi="Times New Roman"/>
                <w:b/>
              </w:rPr>
              <w:t xml:space="preserve"> pacientų) nepageidaujamos reakcijos</w:t>
            </w:r>
          </w:p>
        </w:tc>
        <w:tc>
          <w:tcPr>
            <w:tcW w:w="2277" w:type="dxa"/>
            <w:tcBorders>
              <w:top w:val="single" w:sz="4" w:space="0" w:color="auto"/>
              <w:left w:val="single" w:sz="4" w:space="0" w:color="auto"/>
              <w:bottom w:val="single" w:sz="4" w:space="0" w:color="auto"/>
              <w:right w:val="single" w:sz="4" w:space="0" w:color="auto"/>
            </w:tcBorders>
            <w:hideMark/>
          </w:tcPr>
          <w:p w14:paraId="518E6138"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Nedažnos (nuo </w:t>
            </w:r>
            <w:r w:rsidRPr="00D17396">
              <w:rPr>
                <w:rFonts w:ascii="Times New Roman" w:hAnsi="Times New Roman"/>
                <w:b/>
              </w:rPr>
              <w:sym w:font="Symbol" w:char="F0B3"/>
            </w:r>
            <w:r w:rsidRPr="00D17396">
              <w:rPr>
                <w:rFonts w:ascii="Times New Roman" w:hAnsi="Times New Roman"/>
                <w:b/>
              </w:rPr>
              <w:t> 0,1 </w:t>
            </w:r>
            <w:r w:rsidRPr="00D17396">
              <w:rPr>
                <w:rFonts w:ascii="Times New Roman" w:hAnsi="Times New Roman"/>
                <w:b/>
              </w:rPr>
              <w:sym w:font="Symbol" w:char="F025"/>
            </w:r>
            <w:r w:rsidRPr="00D17396">
              <w:rPr>
                <w:rFonts w:ascii="Times New Roman" w:hAnsi="Times New Roman"/>
                <w:b/>
              </w:rPr>
              <w:t xml:space="preserve"> iki &lt; 1 </w:t>
            </w:r>
            <w:r w:rsidRPr="00D17396">
              <w:rPr>
                <w:rFonts w:ascii="Times New Roman" w:hAnsi="Times New Roman"/>
                <w:b/>
              </w:rPr>
              <w:sym w:font="Symbol" w:char="F025"/>
            </w:r>
            <w:r w:rsidRPr="00D17396">
              <w:rPr>
                <w:rFonts w:ascii="Times New Roman" w:hAnsi="Times New Roman"/>
                <w:b/>
              </w:rPr>
              <w:t xml:space="preserve"> pacientų) nepageidaujamos reakcijos</w:t>
            </w:r>
            <w:r w:rsidRPr="00D17396">
              <w:rPr>
                <w:rFonts w:ascii="Times New Roman" w:hAnsi="Times New Roman"/>
              </w:rPr>
              <w:t xml:space="preserve"> </w:t>
            </w:r>
          </w:p>
        </w:tc>
      </w:tr>
      <w:tr w:rsidR="00D91094" w:rsidRPr="00D91094" w14:paraId="2E1E039A"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21660938"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2276" w:type="dxa"/>
            <w:tcBorders>
              <w:top w:val="single" w:sz="4" w:space="0" w:color="auto"/>
              <w:left w:val="single" w:sz="4" w:space="0" w:color="auto"/>
              <w:bottom w:val="single" w:sz="4" w:space="0" w:color="auto"/>
              <w:right w:val="single" w:sz="4" w:space="0" w:color="auto"/>
            </w:tcBorders>
          </w:tcPr>
          <w:p w14:paraId="627C6895"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auto"/>
              <w:left w:val="single" w:sz="4" w:space="0" w:color="auto"/>
              <w:bottom w:val="single" w:sz="4" w:space="0" w:color="auto"/>
              <w:right w:val="single" w:sz="4" w:space="0" w:color="auto"/>
            </w:tcBorders>
            <w:hideMark/>
          </w:tcPr>
          <w:p w14:paraId="59C501A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 3/4 bilirubino kiekio kraujyje padidėjimas (2,1 </w:t>
            </w:r>
            <w:r w:rsidRPr="00D17396">
              <w:rPr>
                <w:rFonts w:ascii="Times New Roman" w:hAnsi="Times New Roman"/>
              </w:rPr>
              <w:sym w:font="Symbol" w:char="F025"/>
            </w:r>
            <w:r w:rsidRPr="00D17396">
              <w:rPr>
                <w:rFonts w:ascii="Times New Roman" w:hAnsi="Times New Roman"/>
              </w:rPr>
              <w:t>)</w:t>
            </w:r>
          </w:p>
          <w:p w14:paraId="75DD6896" w14:textId="39E453A1"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L 3/4 ALT </w:t>
            </w:r>
            <w:r w:rsidR="00E36970">
              <w:rPr>
                <w:rFonts w:ascii="Times New Roman" w:hAnsi="Times New Roman"/>
              </w:rPr>
              <w:t>aktyvumo</w:t>
            </w:r>
            <w:r w:rsidRPr="00D17396">
              <w:rPr>
                <w:rFonts w:ascii="Times New Roman" w:hAnsi="Times New Roman"/>
              </w:rPr>
              <w:t xml:space="preserve"> padidėjimas (1,3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hideMark/>
          </w:tcPr>
          <w:p w14:paraId="4A024B89" w14:textId="0769193D"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L 3/4 AST </w:t>
            </w:r>
            <w:r w:rsidR="00E36970">
              <w:rPr>
                <w:rFonts w:ascii="Times New Roman" w:hAnsi="Times New Roman"/>
              </w:rPr>
              <w:t>aktyvumo</w:t>
            </w:r>
            <w:r w:rsidRPr="00D17396">
              <w:rPr>
                <w:rFonts w:ascii="Times New Roman" w:hAnsi="Times New Roman"/>
              </w:rPr>
              <w:t xml:space="preserve"> padidėjimas (0,5 </w:t>
            </w:r>
            <w:r w:rsidRPr="00D17396">
              <w:rPr>
                <w:rFonts w:ascii="Times New Roman" w:hAnsi="Times New Roman"/>
              </w:rPr>
              <w:sym w:font="Symbol" w:char="F025"/>
            </w:r>
            <w:r w:rsidRPr="00D17396">
              <w:rPr>
                <w:rFonts w:ascii="Times New Roman" w:hAnsi="Times New Roman"/>
              </w:rPr>
              <w:t>)</w:t>
            </w:r>
          </w:p>
          <w:p w14:paraId="5518A926" w14:textId="65F9F32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L 3/4 šarminės fosfatazės </w:t>
            </w:r>
            <w:r w:rsidR="00E36970">
              <w:rPr>
                <w:rFonts w:ascii="Times New Roman" w:hAnsi="Times New Roman"/>
              </w:rPr>
              <w:t>aktyvumo</w:t>
            </w:r>
            <w:r w:rsidRPr="00D17396">
              <w:rPr>
                <w:rFonts w:ascii="Times New Roman" w:hAnsi="Times New Roman"/>
              </w:rPr>
              <w:t xml:space="preserve"> padidėjimas (0,3 </w:t>
            </w:r>
            <w:r w:rsidRPr="00D17396">
              <w:rPr>
                <w:rFonts w:ascii="Times New Roman" w:hAnsi="Times New Roman"/>
              </w:rPr>
              <w:sym w:font="Symbol" w:char="F025"/>
            </w:r>
            <w:r w:rsidRPr="00D17396">
              <w:rPr>
                <w:rFonts w:ascii="Times New Roman" w:hAnsi="Times New Roman"/>
              </w:rPr>
              <w:t>)</w:t>
            </w:r>
          </w:p>
        </w:tc>
      </w:tr>
      <w:tr w:rsidR="00D91094" w:rsidRPr="00D91094" w14:paraId="0E030917"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507CFAE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Infekcijos ir infestacijos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65B1F5C3"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5,7</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72E1A1F"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EAD00C3"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023B144"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5807F70"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lastRenderedPageBreak/>
              <w:t>Kraujo ir limfinės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4DA5BB7C"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Neutropenija (L 4 </w:t>
            </w:r>
            <w:r w:rsidRPr="00D17396">
              <w:rPr>
                <w:rFonts w:ascii="Symbol" w:hAnsi="Symbol"/>
              </w:rPr>
              <w:t></w:t>
            </w:r>
            <w:r w:rsidRPr="00D17396">
              <w:rPr>
                <w:rFonts w:ascii="Times New Roman" w:hAnsi="Times New Roman"/>
              </w:rPr>
              <w:t xml:space="preserve"> 51,5</w:t>
            </w:r>
            <w:r w:rsidRPr="00D17396">
              <w:rPr>
                <w:rFonts w:ascii="Symbol" w:hAnsi="Symbol"/>
              </w:rPr>
              <w:t></w:t>
            </w:r>
            <w:r w:rsidRPr="00D17396">
              <w:rPr>
                <w:rFonts w:ascii="Times New Roman" w:hAnsi="Times New Roman"/>
              </w:rPr>
              <w:t>)</w:t>
            </w:r>
          </w:p>
          <w:p w14:paraId="6A166F0B" w14:textId="77777777" w:rsidR="00D91094" w:rsidRPr="00D17396" w:rsidRDefault="00D91094" w:rsidP="00D17396">
            <w:pPr>
              <w:tabs>
                <w:tab w:val="left" w:pos="567"/>
              </w:tabs>
              <w:spacing w:line="240" w:lineRule="auto"/>
              <w:rPr>
                <w:rFonts w:ascii="Calibri" w:hAnsi="Calibri"/>
              </w:rPr>
            </w:pPr>
            <w:r w:rsidRPr="00BF3D44">
              <w:rPr>
                <w:rFonts w:ascii="Times New Roman" w:hAnsi="Times New Roman"/>
              </w:rPr>
              <w:t xml:space="preserve">Anemija (L 3/4 </w:t>
            </w:r>
            <w:r w:rsidRPr="00D17396">
              <w:rPr>
                <w:rFonts w:ascii="Symbol" w:hAnsi="Symbol"/>
              </w:rPr>
              <w:t></w:t>
            </w:r>
            <w:r w:rsidRPr="00D17396">
              <w:rPr>
                <w:rFonts w:ascii="Times New Roman" w:hAnsi="Times New Roman"/>
              </w:rPr>
              <w:t xml:space="preserve"> 6,9</w:t>
            </w:r>
            <w:r w:rsidRPr="00D17396">
              <w:rPr>
                <w:rFonts w:ascii="Symbol" w:hAnsi="Symbol"/>
              </w:rPr>
              <w:t></w:t>
            </w:r>
            <w:r w:rsidRPr="00D17396">
              <w:rPr>
                <w:rFonts w:ascii="Times New Roman" w:hAnsi="Times New Roman"/>
              </w:rPr>
              <w:t>)</w:t>
            </w:r>
          </w:p>
          <w:p w14:paraId="79AEE185" w14:textId="77777777" w:rsidR="00D91094" w:rsidRPr="00D17396" w:rsidRDefault="00D91094" w:rsidP="00D17396">
            <w:pPr>
              <w:tabs>
                <w:tab w:val="left" w:pos="567"/>
              </w:tabs>
              <w:spacing w:line="240" w:lineRule="auto"/>
              <w:rPr>
                <w:rFonts w:ascii="Times New Roman" w:hAnsi="Times New Roman"/>
                <w:b/>
              </w:rPr>
            </w:pPr>
            <w:r w:rsidRPr="00BF3D44">
              <w:rPr>
                <w:rFonts w:ascii="Times New Roman" w:hAnsi="Times New Roman"/>
              </w:rPr>
              <w:t xml:space="preserve">Trombocitopenija (L 4 </w:t>
            </w:r>
            <w:r w:rsidRPr="00D17396">
              <w:rPr>
                <w:rFonts w:ascii="Symbol" w:hAnsi="Symbol"/>
              </w:rPr>
              <w:t></w:t>
            </w:r>
            <w:r w:rsidRPr="00D17396">
              <w:rPr>
                <w:rFonts w:ascii="Times New Roman" w:hAnsi="Times New Roman"/>
              </w:rPr>
              <w:t xml:space="preserve"> 0,5 </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50E941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Febrilinė neutropenija </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B53279E"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A943DA4"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14544184"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Imuninės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7F62273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Padidėjęs jautrumas (L 3/4 </w:t>
            </w:r>
            <w:r w:rsidRPr="00D17396">
              <w:rPr>
                <w:rFonts w:ascii="Symbol" w:hAnsi="Symbol"/>
              </w:rPr>
              <w:t></w:t>
            </w:r>
            <w:r w:rsidRPr="00D17396">
              <w:rPr>
                <w:rFonts w:ascii="Times New Roman" w:hAnsi="Times New Roman"/>
              </w:rPr>
              <w:t xml:space="preserve"> 2,5</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3864C27"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2246DC8"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1712F93D"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340D87F6"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Metabolizmo ir mitybos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0625A882"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Anoreksija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DBE4948"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80E48FE"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518F29CC"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4DF05F2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Nervų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197EDAF2"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Periferinė sensorinė neuropatija (L 3 </w:t>
            </w:r>
            <w:r w:rsidRPr="00D17396">
              <w:rPr>
                <w:rFonts w:ascii="Symbol" w:hAnsi="Symbol"/>
              </w:rPr>
              <w:t></w:t>
            </w:r>
            <w:r w:rsidRPr="00D17396">
              <w:rPr>
                <w:rFonts w:ascii="Times New Roman" w:hAnsi="Times New Roman"/>
              </w:rPr>
              <w:t xml:space="preserve"> 3,7</w:t>
            </w:r>
            <w:r w:rsidRPr="00D17396">
              <w:rPr>
                <w:rFonts w:ascii="Symbol" w:hAnsi="Symbol"/>
              </w:rPr>
              <w:t></w:t>
            </w:r>
            <w:r w:rsidRPr="00D17396">
              <w:rPr>
                <w:rFonts w:ascii="Times New Roman" w:hAnsi="Times New Roman"/>
              </w:rPr>
              <w:t>)</w:t>
            </w:r>
          </w:p>
          <w:p w14:paraId="32A23AD9" w14:textId="77777777" w:rsidR="00D91094" w:rsidRPr="00D17396" w:rsidRDefault="00D91094" w:rsidP="00D17396">
            <w:pPr>
              <w:tabs>
                <w:tab w:val="left" w:pos="567"/>
              </w:tabs>
              <w:spacing w:line="240" w:lineRule="auto"/>
              <w:rPr>
                <w:rFonts w:ascii="Times New Roman" w:hAnsi="Times New Roman"/>
                <w:b/>
              </w:rPr>
            </w:pPr>
            <w:r w:rsidRPr="00BF3D44">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4B874DF"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36840EB"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6C85557A"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7C435A50"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Širdies sutrikimai</w:t>
            </w:r>
          </w:p>
        </w:tc>
        <w:tc>
          <w:tcPr>
            <w:tcW w:w="2276" w:type="dxa"/>
            <w:tcBorders>
              <w:top w:val="single" w:sz="4" w:space="0" w:color="auto"/>
              <w:left w:val="single" w:sz="4" w:space="0" w:color="auto"/>
              <w:bottom w:val="single" w:sz="4" w:space="0" w:color="auto"/>
              <w:right w:val="single" w:sz="4" w:space="0" w:color="auto"/>
            </w:tcBorders>
          </w:tcPr>
          <w:p w14:paraId="3EEC9BC9"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auto"/>
              <w:left w:val="single" w:sz="4" w:space="0" w:color="auto"/>
              <w:bottom w:val="single" w:sz="4" w:space="0" w:color="auto"/>
              <w:right w:val="single" w:sz="4" w:space="0" w:color="auto"/>
            </w:tcBorders>
            <w:hideMark/>
          </w:tcPr>
          <w:p w14:paraId="1621371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Aritmija (L 3/4</w:t>
            </w:r>
            <w:r w:rsidRPr="00D17396">
              <w:rPr>
                <w:rFonts w:ascii="Times New Roman" w:hAnsi="Times New Roman"/>
              </w:rPr>
              <w:sym w:font="Symbol" w:char="F02D"/>
            </w:r>
            <w:r w:rsidRPr="00D17396">
              <w:rPr>
                <w:rFonts w:ascii="Times New Roman" w:hAnsi="Times New Roman"/>
              </w:rPr>
              <w:t>0,7 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tcPr>
          <w:p w14:paraId="134AB19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Širdies nepakankamumas</w:t>
            </w:r>
          </w:p>
          <w:p w14:paraId="338ABD1A"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F19D346"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522D0AA7"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Kraujagyslių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24FE80B6" w14:textId="77777777" w:rsidR="00D91094" w:rsidRPr="00D17396" w:rsidRDefault="00D91094" w:rsidP="00D17396">
            <w:pPr>
              <w:tabs>
                <w:tab w:val="left" w:pos="567"/>
              </w:tabs>
              <w:spacing w:line="240" w:lineRule="auto"/>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29C8A0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Hipotenzija (L 3/4 </w:t>
            </w:r>
            <w:r w:rsidRPr="00D17396">
              <w:rPr>
                <w:rFonts w:ascii="Symbol" w:hAnsi="Symbol"/>
              </w:rPr>
              <w:t></w:t>
            </w:r>
            <w:r w:rsidRPr="00D17396">
              <w:rPr>
                <w:rFonts w:ascii="Times New Roman" w:hAnsi="Times New Roman"/>
              </w:rPr>
              <w:t xml:space="preserve"> 0,7</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A671191"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513E948"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5CCAF7F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Virškinimo trakto sutrikimai</w:t>
            </w:r>
          </w:p>
        </w:tc>
        <w:tc>
          <w:tcPr>
            <w:tcW w:w="2276" w:type="dxa"/>
            <w:tcBorders>
              <w:top w:val="single" w:sz="4" w:space="0" w:color="auto"/>
              <w:left w:val="single" w:sz="4" w:space="0" w:color="auto"/>
              <w:bottom w:val="single" w:sz="4" w:space="0" w:color="auto"/>
              <w:right w:val="single" w:sz="4" w:space="0" w:color="auto"/>
            </w:tcBorders>
          </w:tcPr>
          <w:p w14:paraId="7197F99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Pykinimas (L 3/4</w:t>
            </w:r>
            <w:r w:rsidRPr="00D17396">
              <w:rPr>
                <w:rFonts w:ascii="Times New Roman" w:hAnsi="Times New Roman"/>
              </w:rPr>
              <w:sym w:font="Symbol" w:char="F02D"/>
            </w:r>
            <w:r w:rsidRPr="00D17396">
              <w:rPr>
                <w:rFonts w:ascii="Times New Roman" w:hAnsi="Times New Roman"/>
              </w:rPr>
              <w:t>9,6 </w:t>
            </w:r>
            <w:r w:rsidRPr="00D17396">
              <w:rPr>
                <w:rFonts w:ascii="Times New Roman" w:hAnsi="Times New Roman"/>
              </w:rPr>
              <w:sym w:font="Symbol" w:char="F025"/>
            </w:r>
            <w:r w:rsidRPr="00D17396">
              <w:rPr>
                <w:rFonts w:ascii="Times New Roman" w:hAnsi="Times New Roman"/>
              </w:rPr>
              <w:t>)</w:t>
            </w:r>
          </w:p>
          <w:p w14:paraId="6E4F633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Vėmimas (L 3/4</w:t>
            </w:r>
            <w:r w:rsidRPr="00D17396">
              <w:rPr>
                <w:rFonts w:ascii="Times New Roman" w:hAnsi="Times New Roman"/>
              </w:rPr>
              <w:sym w:font="Symbol" w:char="F02D"/>
            </w:r>
            <w:r w:rsidRPr="00D17396">
              <w:rPr>
                <w:rFonts w:ascii="Times New Roman" w:hAnsi="Times New Roman"/>
              </w:rPr>
              <w:t>7,6 </w:t>
            </w:r>
            <w:r w:rsidRPr="00D17396">
              <w:rPr>
                <w:rFonts w:ascii="Times New Roman" w:hAnsi="Times New Roman"/>
              </w:rPr>
              <w:sym w:font="Symbol" w:char="F025"/>
            </w:r>
            <w:r w:rsidRPr="00D17396">
              <w:rPr>
                <w:rFonts w:ascii="Times New Roman" w:hAnsi="Times New Roman"/>
              </w:rPr>
              <w:t>)</w:t>
            </w:r>
          </w:p>
          <w:p w14:paraId="769EC9F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Viduriavimas (L 3/4</w:t>
            </w:r>
            <w:r w:rsidRPr="00D17396">
              <w:rPr>
                <w:rFonts w:ascii="Times New Roman" w:hAnsi="Times New Roman"/>
              </w:rPr>
              <w:sym w:font="Symbol" w:char="F02D"/>
            </w:r>
            <w:r w:rsidRPr="00D17396">
              <w:rPr>
                <w:rFonts w:ascii="Times New Roman" w:hAnsi="Times New Roman"/>
              </w:rPr>
              <w:t>6,4 </w:t>
            </w:r>
            <w:r w:rsidRPr="00D17396">
              <w:rPr>
                <w:rFonts w:ascii="Times New Roman" w:hAnsi="Times New Roman"/>
              </w:rPr>
              <w:sym w:font="Symbol" w:char="F025"/>
            </w:r>
            <w:r w:rsidRPr="00D17396">
              <w:rPr>
                <w:rFonts w:ascii="Times New Roman" w:hAnsi="Times New Roman"/>
              </w:rPr>
              <w:t>)</w:t>
            </w:r>
          </w:p>
          <w:p w14:paraId="44B7DCF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Stomatitas (L 3/4</w:t>
            </w:r>
            <w:r w:rsidRPr="00D17396">
              <w:rPr>
                <w:rFonts w:ascii="Times New Roman" w:hAnsi="Times New Roman"/>
              </w:rPr>
              <w:sym w:font="Symbol" w:char="F02D"/>
            </w:r>
            <w:r w:rsidRPr="00D17396">
              <w:rPr>
                <w:rFonts w:ascii="Times New Roman" w:hAnsi="Times New Roman"/>
              </w:rPr>
              <w:t>2 </w:t>
            </w:r>
            <w:r w:rsidRPr="00D17396">
              <w:rPr>
                <w:rFonts w:ascii="Times New Roman" w:hAnsi="Times New Roman"/>
              </w:rPr>
              <w:sym w:font="Symbol" w:char="F025"/>
            </w:r>
            <w:r w:rsidRPr="00D17396">
              <w:rPr>
                <w:rFonts w:ascii="Times New Roman" w:hAnsi="Times New Roman"/>
              </w:rPr>
              <w:t>)</w:t>
            </w:r>
          </w:p>
          <w:p w14:paraId="5CA55C94"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hideMark/>
          </w:tcPr>
          <w:p w14:paraId="4EDD79F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Vidurių užkietėjimas </w:t>
            </w:r>
          </w:p>
        </w:tc>
        <w:tc>
          <w:tcPr>
            <w:tcW w:w="2277" w:type="dxa"/>
            <w:tcBorders>
              <w:top w:val="single" w:sz="4" w:space="0" w:color="auto"/>
              <w:left w:val="single" w:sz="4" w:space="0" w:color="auto"/>
              <w:bottom w:val="single" w:sz="4" w:space="0" w:color="auto"/>
              <w:right w:val="single" w:sz="4" w:space="0" w:color="auto"/>
            </w:tcBorders>
          </w:tcPr>
          <w:p w14:paraId="219D27FD"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054878E"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07E936DE"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Odos</w:t>
            </w:r>
            <w:r w:rsidRPr="00D17396">
              <w:rPr>
                <w:rFonts w:ascii="Times New Roman" w:hAnsi="Times New Roman"/>
              </w:rPr>
              <w:t xml:space="preserve"> ir poodinio audinio sutrikimai</w:t>
            </w:r>
          </w:p>
        </w:tc>
        <w:tc>
          <w:tcPr>
            <w:tcW w:w="2276" w:type="dxa"/>
            <w:tcBorders>
              <w:top w:val="single" w:sz="4" w:space="0" w:color="auto"/>
              <w:left w:val="single" w:sz="4" w:space="0" w:color="auto"/>
              <w:bottom w:val="single" w:sz="4" w:space="0" w:color="auto"/>
              <w:right w:val="single" w:sz="4" w:space="0" w:color="auto"/>
            </w:tcBorders>
            <w:hideMark/>
          </w:tcPr>
          <w:p w14:paraId="18EA8F9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Alopecija</w:t>
            </w:r>
          </w:p>
          <w:p w14:paraId="7994068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Nagų sutrikimai (sunkus </w:t>
            </w:r>
            <w:r w:rsidRPr="00D17396">
              <w:rPr>
                <w:rFonts w:ascii="Times New Roman" w:hAnsi="Times New Roman"/>
              </w:rPr>
              <w:sym w:font="Symbol" w:char="F02D"/>
            </w:r>
            <w:r w:rsidRPr="00D17396">
              <w:rPr>
                <w:rFonts w:ascii="Times New Roman" w:hAnsi="Times New Roman"/>
              </w:rPr>
              <w:t xml:space="preserve"> 0,7 </w:t>
            </w:r>
            <w:r w:rsidRPr="00D17396">
              <w:rPr>
                <w:rFonts w:ascii="Times New Roman" w:hAnsi="Times New Roman"/>
              </w:rPr>
              <w:sym w:font="Symbol" w:char="F025"/>
            </w:r>
            <w:r w:rsidRPr="00D17396">
              <w:rPr>
                <w:rFonts w:ascii="Times New Roman" w:hAnsi="Times New Roman"/>
              </w:rPr>
              <w:t>)</w:t>
            </w:r>
          </w:p>
          <w:p w14:paraId="3ECC0F8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Odos reakcija (L 3/4</w:t>
            </w:r>
            <w:r w:rsidRPr="00D17396">
              <w:rPr>
                <w:rFonts w:ascii="Times New Roman" w:hAnsi="Times New Roman"/>
              </w:rPr>
              <w:sym w:font="Symbol" w:char="F02D"/>
            </w:r>
            <w:r w:rsidRPr="00D17396">
              <w:rPr>
                <w:rFonts w:ascii="Times New Roman" w:hAnsi="Times New Roman"/>
              </w:rPr>
              <w:t>0,2 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tcPr>
          <w:p w14:paraId="357BE8BC"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6D9C4D76"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0EA82FA5"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65E1046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Skeleto, raumenų ir jungiamojo audinio sutrikimai</w:t>
            </w:r>
          </w:p>
        </w:tc>
        <w:tc>
          <w:tcPr>
            <w:tcW w:w="2276" w:type="dxa"/>
            <w:tcBorders>
              <w:top w:val="single" w:sz="4" w:space="0" w:color="auto"/>
              <w:left w:val="single" w:sz="4" w:space="0" w:color="auto"/>
              <w:bottom w:val="single" w:sz="4" w:space="0" w:color="auto"/>
              <w:right w:val="single" w:sz="4" w:space="0" w:color="auto"/>
            </w:tcBorders>
            <w:hideMark/>
          </w:tcPr>
          <w:p w14:paraId="0473285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Mialgija (sunki </w:t>
            </w:r>
            <w:r w:rsidRPr="00D17396">
              <w:rPr>
                <w:rFonts w:ascii="Times New Roman" w:hAnsi="Times New Roman"/>
              </w:rPr>
              <w:sym w:font="Symbol" w:char="F02D"/>
            </w:r>
            <w:r w:rsidRPr="00D17396">
              <w:rPr>
                <w:rFonts w:ascii="Times New Roman" w:hAnsi="Times New Roman"/>
              </w:rPr>
              <w:t xml:space="preserve"> 0,5 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tcPr>
          <w:p w14:paraId="50DF05D7"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auto"/>
              <w:left w:val="single" w:sz="4" w:space="0" w:color="auto"/>
              <w:bottom w:val="single" w:sz="4" w:space="0" w:color="auto"/>
              <w:right w:val="single" w:sz="4" w:space="0" w:color="auto"/>
            </w:tcBorders>
          </w:tcPr>
          <w:p w14:paraId="16EFF574"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0F81E44" w14:textId="77777777" w:rsidTr="00D91094">
        <w:tc>
          <w:tcPr>
            <w:tcW w:w="2230" w:type="dxa"/>
            <w:tcBorders>
              <w:top w:val="single" w:sz="4" w:space="0" w:color="auto"/>
              <w:left w:val="single" w:sz="4" w:space="0" w:color="auto"/>
              <w:bottom w:val="single" w:sz="4" w:space="0" w:color="auto"/>
              <w:right w:val="single" w:sz="4" w:space="0" w:color="auto"/>
            </w:tcBorders>
            <w:hideMark/>
          </w:tcPr>
          <w:p w14:paraId="653891E0"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Bendrieji sutrikimai ir vartojimo vietos pažeidimai</w:t>
            </w:r>
          </w:p>
        </w:tc>
        <w:tc>
          <w:tcPr>
            <w:tcW w:w="2276" w:type="dxa"/>
            <w:tcBorders>
              <w:top w:val="single" w:sz="4" w:space="0" w:color="auto"/>
              <w:left w:val="single" w:sz="4" w:space="0" w:color="auto"/>
              <w:bottom w:val="single" w:sz="4" w:space="0" w:color="auto"/>
              <w:right w:val="single" w:sz="4" w:space="0" w:color="auto"/>
            </w:tcBorders>
            <w:hideMark/>
          </w:tcPr>
          <w:p w14:paraId="46411C6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Astenija (sunki </w:t>
            </w:r>
            <w:r w:rsidRPr="00D17396">
              <w:rPr>
                <w:rFonts w:ascii="Times New Roman" w:hAnsi="Times New Roman"/>
              </w:rPr>
              <w:sym w:font="Symbol" w:char="F02D"/>
            </w:r>
            <w:r w:rsidRPr="00D17396">
              <w:rPr>
                <w:rFonts w:ascii="Times New Roman" w:hAnsi="Times New Roman"/>
              </w:rPr>
              <w:t xml:space="preserve"> 9,9 </w:t>
            </w:r>
            <w:r w:rsidRPr="00D17396">
              <w:rPr>
                <w:rFonts w:ascii="Times New Roman" w:hAnsi="Times New Roman"/>
              </w:rPr>
              <w:sym w:font="Symbol" w:char="F025"/>
            </w:r>
            <w:r w:rsidRPr="00D17396">
              <w:rPr>
                <w:rFonts w:ascii="Times New Roman" w:hAnsi="Times New Roman"/>
              </w:rPr>
              <w:t>)</w:t>
            </w:r>
          </w:p>
          <w:p w14:paraId="4AEBC06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Skysčio susilaikymas (sunkus </w:t>
            </w:r>
            <w:r w:rsidRPr="00D17396">
              <w:rPr>
                <w:rFonts w:ascii="Times New Roman" w:hAnsi="Times New Roman"/>
              </w:rPr>
              <w:sym w:font="Symbol" w:char="F02D"/>
            </w:r>
            <w:r w:rsidRPr="00D17396">
              <w:rPr>
                <w:rFonts w:ascii="Times New Roman" w:hAnsi="Times New Roman"/>
              </w:rPr>
              <w:t xml:space="preserve"> 0,7 </w:t>
            </w:r>
            <w:r w:rsidRPr="00D17396">
              <w:rPr>
                <w:rFonts w:ascii="Times New Roman" w:hAnsi="Times New Roman"/>
              </w:rPr>
              <w:sym w:font="Symbol" w:char="F025"/>
            </w:r>
            <w:r w:rsidRPr="00D17396">
              <w:rPr>
                <w:rFonts w:ascii="Times New Roman" w:hAnsi="Times New Roman"/>
              </w:rPr>
              <w:t>)</w:t>
            </w:r>
          </w:p>
          <w:p w14:paraId="514154E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Karščiavimas (L 3/4</w:t>
            </w:r>
            <w:r w:rsidRPr="00D17396">
              <w:rPr>
                <w:rFonts w:ascii="Times New Roman" w:hAnsi="Times New Roman"/>
              </w:rPr>
              <w:sym w:font="Symbol" w:char="F02D"/>
            </w:r>
            <w:r w:rsidRPr="00D17396">
              <w:rPr>
                <w:rFonts w:ascii="Times New Roman" w:hAnsi="Times New Roman"/>
              </w:rPr>
              <w:t>1,2 </w:t>
            </w:r>
            <w:r w:rsidRPr="00D17396">
              <w:rPr>
                <w:rFonts w:ascii="Times New Roman" w:hAnsi="Times New Roman"/>
              </w:rPr>
              <w:sym w:font="Symbol" w:char="F025"/>
            </w:r>
            <w:r w:rsidRPr="00D17396">
              <w:rPr>
                <w:rFonts w:ascii="Times New Roman" w:hAnsi="Times New Roman"/>
              </w:rPr>
              <w:t>)</w:t>
            </w:r>
          </w:p>
        </w:tc>
        <w:tc>
          <w:tcPr>
            <w:tcW w:w="2277" w:type="dxa"/>
            <w:tcBorders>
              <w:top w:val="single" w:sz="4" w:space="0" w:color="auto"/>
              <w:left w:val="single" w:sz="4" w:space="0" w:color="auto"/>
              <w:bottom w:val="single" w:sz="4" w:space="0" w:color="auto"/>
              <w:right w:val="single" w:sz="4" w:space="0" w:color="auto"/>
            </w:tcBorders>
            <w:hideMark/>
          </w:tcPr>
          <w:p w14:paraId="5264380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Infuzijos vietos reakcija</w:t>
            </w:r>
          </w:p>
          <w:p w14:paraId="69C6514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Skausmas</w:t>
            </w:r>
          </w:p>
        </w:tc>
        <w:tc>
          <w:tcPr>
            <w:tcW w:w="2277" w:type="dxa"/>
            <w:tcBorders>
              <w:top w:val="single" w:sz="4" w:space="0" w:color="auto"/>
              <w:left w:val="single" w:sz="4" w:space="0" w:color="auto"/>
              <w:bottom w:val="single" w:sz="4" w:space="0" w:color="auto"/>
              <w:right w:val="single" w:sz="4" w:space="0" w:color="auto"/>
            </w:tcBorders>
          </w:tcPr>
          <w:p w14:paraId="782866AE"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1D6952B1" w14:textId="77777777" w:rsidTr="00D91094">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09ADF6B1"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14:paraId="71DD8B8F" w14:textId="77777777" w:rsidR="00D91094" w:rsidRPr="00D17396" w:rsidRDefault="00D91094" w:rsidP="00D17396">
            <w:pPr>
              <w:tabs>
                <w:tab w:val="left" w:pos="567"/>
              </w:tabs>
              <w:spacing w:line="240" w:lineRule="auto"/>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B3FF40B"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L 3/4 bilirubino kiekio kraujyje padidėjimas (2,1</w:t>
            </w:r>
            <w:r w:rsidRPr="00D17396">
              <w:rPr>
                <w:rFonts w:ascii="Symbol" w:hAnsi="Symbol"/>
              </w:rPr>
              <w:t></w:t>
            </w:r>
            <w:r w:rsidRPr="00D17396">
              <w:rPr>
                <w:rFonts w:ascii="Times New Roman" w:hAnsi="Times New Roman"/>
              </w:rPr>
              <w:t>)</w:t>
            </w:r>
          </w:p>
          <w:p w14:paraId="3F823704"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L 3/4 ALT suaktyvėjimas (1,3</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1857950"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L 3/4 AST suaktyvėjimas (0,5</w:t>
            </w:r>
            <w:r w:rsidRPr="00D17396">
              <w:rPr>
                <w:rFonts w:ascii="Symbol" w:hAnsi="Symbol"/>
              </w:rPr>
              <w:t></w:t>
            </w:r>
            <w:r w:rsidRPr="00D17396">
              <w:rPr>
                <w:rFonts w:ascii="Times New Roman" w:hAnsi="Times New Roman"/>
              </w:rPr>
              <w:t>)</w:t>
            </w:r>
          </w:p>
          <w:p w14:paraId="788B91E7"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 xml:space="preserve">L 3/4 šarminės </w:t>
            </w:r>
            <w:r w:rsidRPr="00D17396">
              <w:rPr>
                <w:rFonts w:ascii="Times New Roman" w:hAnsi="Times New Roman"/>
              </w:rPr>
              <w:t>fosfatazės suaktyvėjimas (0,3</w:t>
            </w:r>
            <w:r w:rsidRPr="00D17396">
              <w:rPr>
                <w:rFonts w:ascii="Symbol" w:hAnsi="Symbol"/>
              </w:rPr>
              <w:t></w:t>
            </w:r>
            <w:r w:rsidRPr="00D17396">
              <w:rPr>
                <w:rFonts w:ascii="Times New Roman" w:hAnsi="Times New Roman"/>
              </w:rPr>
              <w:t>)</w:t>
            </w:r>
          </w:p>
        </w:tc>
      </w:tr>
    </w:tbl>
    <w:p w14:paraId="6C961469" w14:textId="77777777" w:rsidR="00D91094" w:rsidRPr="00BF3D44" w:rsidRDefault="00D91094" w:rsidP="00BF3D44">
      <w:pPr>
        <w:tabs>
          <w:tab w:val="left" w:pos="567"/>
        </w:tabs>
        <w:spacing w:line="240" w:lineRule="auto"/>
        <w:rPr>
          <w:rFonts w:ascii="Times New Roman" w:hAnsi="Times New Roman"/>
        </w:rPr>
      </w:pPr>
    </w:p>
    <w:p w14:paraId="5499DE41" w14:textId="77777777" w:rsidR="00D91094" w:rsidRPr="00D17396" w:rsidRDefault="00D91094" w:rsidP="00D17396">
      <w:pPr>
        <w:tabs>
          <w:tab w:val="left" w:pos="567"/>
        </w:tabs>
        <w:spacing w:line="240" w:lineRule="auto"/>
        <w:rPr>
          <w:rFonts w:ascii="Times New Roman" w:hAnsi="Times New Roman"/>
          <w:b/>
          <w:i/>
        </w:rPr>
      </w:pPr>
      <w:r w:rsidRPr="00D17396">
        <w:rPr>
          <w:rFonts w:ascii="Times New Roman" w:hAnsi="Times New Roman"/>
          <w:b/>
          <w:i/>
        </w:rPr>
        <w:t>Krūties vėžio gydymas 100 mg/m</w:t>
      </w:r>
      <w:r w:rsidRPr="00D17396">
        <w:rPr>
          <w:rFonts w:ascii="Times New Roman" w:hAnsi="Times New Roman"/>
          <w:b/>
          <w:i/>
          <w:vertAlign w:val="superscript"/>
        </w:rPr>
        <w:t>2</w:t>
      </w:r>
      <w:r w:rsidRPr="00D17396">
        <w:rPr>
          <w:rFonts w:ascii="Times New Roman" w:hAnsi="Times New Roman"/>
          <w:b/>
          <w:i/>
        </w:rPr>
        <w:t xml:space="preserve"> kūno paviršiaus docetakselio doze ir trastuzumabu</w:t>
      </w:r>
    </w:p>
    <w:p w14:paraId="2DF042D9" w14:textId="77777777" w:rsidR="00D91094" w:rsidRPr="00D17396" w:rsidRDefault="00D91094" w:rsidP="00D17396">
      <w:pPr>
        <w:tabs>
          <w:tab w:val="left" w:pos="567"/>
        </w:tabs>
        <w:spacing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D91094" w:rsidRPr="00D91094" w14:paraId="6FEF98D6"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7541538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662D3914"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Labai dažnos (</w:t>
            </w:r>
            <w:r w:rsidRPr="00D17396">
              <w:rPr>
                <w:rFonts w:ascii="Times New Roman" w:hAnsi="Times New Roman"/>
                <w:b/>
              </w:rPr>
              <w:sym w:font="Symbol" w:char="F0B3"/>
            </w:r>
            <w:r w:rsidRPr="00D17396">
              <w:rPr>
                <w:rFonts w:ascii="Times New Roman" w:hAnsi="Times New Roman"/>
                <w:b/>
              </w:rPr>
              <w:t> 10 </w:t>
            </w:r>
            <w:r w:rsidRPr="00D17396">
              <w:rPr>
                <w:rFonts w:ascii="Times New Roman" w:hAnsi="Times New Roman"/>
                <w:b/>
              </w:rPr>
              <w:sym w:font="Symbol" w:char="F025"/>
            </w:r>
            <w:r w:rsidRPr="00D17396">
              <w:rPr>
                <w:rFonts w:ascii="Times New Roman" w:hAnsi="Times New Roman"/>
                <w:b/>
              </w:rPr>
              <w:t xml:space="preserve"> pacientų) nepageidaujamos reakcijos </w:t>
            </w:r>
          </w:p>
        </w:tc>
        <w:tc>
          <w:tcPr>
            <w:tcW w:w="3780" w:type="dxa"/>
            <w:tcBorders>
              <w:top w:val="single" w:sz="4" w:space="0" w:color="auto"/>
              <w:left w:val="single" w:sz="4" w:space="0" w:color="auto"/>
              <w:bottom w:val="single" w:sz="4" w:space="0" w:color="auto"/>
              <w:right w:val="single" w:sz="4" w:space="0" w:color="auto"/>
            </w:tcBorders>
            <w:hideMark/>
          </w:tcPr>
          <w:p w14:paraId="6FF39D8A"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Dažnos (nuo </w:t>
            </w:r>
            <w:r w:rsidRPr="00D17396">
              <w:rPr>
                <w:rFonts w:ascii="Times New Roman" w:hAnsi="Times New Roman"/>
                <w:b/>
              </w:rPr>
              <w:sym w:font="Symbol" w:char="F0B3"/>
            </w:r>
            <w:r w:rsidRPr="00D17396">
              <w:rPr>
                <w:rFonts w:ascii="Times New Roman" w:hAnsi="Times New Roman"/>
                <w:b/>
              </w:rPr>
              <w:t> 1 </w:t>
            </w:r>
            <w:r w:rsidRPr="00D17396">
              <w:rPr>
                <w:rFonts w:ascii="Times New Roman" w:hAnsi="Times New Roman"/>
                <w:b/>
              </w:rPr>
              <w:sym w:font="Symbol" w:char="F025"/>
            </w:r>
            <w:r w:rsidRPr="00D17396">
              <w:rPr>
                <w:rFonts w:ascii="Times New Roman" w:hAnsi="Times New Roman"/>
                <w:b/>
              </w:rPr>
              <w:t xml:space="preserve"> iki &lt; 10 </w:t>
            </w:r>
            <w:r w:rsidRPr="00D17396">
              <w:rPr>
                <w:rFonts w:ascii="Times New Roman" w:hAnsi="Times New Roman"/>
                <w:b/>
              </w:rPr>
              <w:sym w:font="Symbol" w:char="F025"/>
            </w:r>
            <w:r w:rsidRPr="00D17396">
              <w:rPr>
                <w:rFonts w:ascii="Times New Roman" w:hAnsi="Times New Roman"/>
                <w:b/>
              </w:rPr>
              <w:t xml:space="preserve"> pacientų) nepageidaujamos reakcijos</w:t>
            </w:r>
          </w:p>
        </w:tc>
      </w:tr>
      <w:tr w:rsidR="00D91094" w:rsidRPr="00D91094" w14:paraId="001C989F"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55C7448C"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3187" w:type="dxa"/>
            <w:tcBorders>
              <w:top w:val="single" w:sz="4" w:space="0" w:color="auto"/>
              <w:left w:val="single" w:sz="4" w:space="0" w:color="auto"/>
              <w:bottom w:val="single" w:sz="4" w:space="0" w:color="auto"/>
              <w:right w:val="single" w:sz="4" w:space="0" w:color="auto"/>
            </w:tcBorders>
            <w:hideMark/>
          </w:tcPr>
          <w:p w14:paraId="589DA3F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Kūno svorio padidėjimas</w:t>
            </w:r>
          </w:p>
        </w:tc>
        <w:tc>
          <w:tcPr>
            <w:tcW w:w="3780" w:type="dxa"/>
            <w:tcBorders>
              <w:top w:val="single" w:sz="4" w:space="0" w:color="auto"/>
              <w:left w:val="single" w:sz="4" w:space="0" w:color="auto"/>
              <w:bottom w:val="single" w:sz="4" w:space="0" w:color="auto"/>
              <w:right w:val="single" w:sz="4" w:space="0" w:color="auto"/>
            </w:tcBorders>
          </w:tcPr>
          <w:p w14:paraId="32A85DA0"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FAAABD9"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6417C8E7"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lastRenderedPageBreak/>
              <w:t>Kraujo ir limfinės sistemos</w:t>
            </w:r>
            <w:r w:rsidRPr="00D17396">
              <w:rPr>
                <w:rFonts w:ascii="Times New Roman" w:hAnsi="Times New Roman"/>
              </w:rPr>
              <w:t xml:space="preserve">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7F832826" w14:textId="77777777" w:rsidR="00D91094" w:rsidRPr="00D17396" w:rsidRDefault="00D91094" w:rsidP="00D17396">
            <w:pPr>
              <w:tabs>
                <w:tab w:val="left" w:pos="567"/>
              </w:tabs>
              <w:spacing w:line="240" w:lineRule="auto"/>
              <w:rPr>
                <w:rFonts w:ascii="Calibri" w:hAnsi="Calibri"/>
              </w:rPr>
            </w:pPr>
            <w:r w:rsidRPr="00D17396">
              <w:rPr>
                <w:rFonts w:ascii="Times New Roman" w:hAnsi="Times New Roman"/>
              </w:rPr>
              <w:t xml:space="preserve">Neutropenija (L 3/4 </w:t>
            </w:r>
            <w:r w:rsidRPr="00D17396">
              <w:rPr>
                <w:rFonts w:ascii="Symbol" w:hAnsi="Symbol"/>
              </w:rPr>
              <w:t></w:t>
            </w:r>
            <w:r w:rsidRPr="00D17396">
              <w:rPr>
                <w:rFonts w:ascii="Times New Roman" w:hAnsi="Times New Roman"/>
              </w:rPr>
              <w:t xml:space="preserve"> 32</w:t>
            </w:r>
            <w:r w:rsidRPr="00D17396">
              <w:rPr>
                <w:rFonts w:ascii="Symbol" w:hAnsi="Symbol"/>
              </w:rPr>
              <w:t></w:t>
            </w:r>
            <w:r w:rsidRPr="00D17396">
              <w:rPr>
                <w:rFonts w:ascii="Times New Roman" w:hAnsi="Times New Roman"/>
              </w:rPr>
              <w:t>)</w:t>
            </w:r>
          </w:p>
          <w:p w14:paraId="65A8270C" w14:textId="77777777" w:rsidR="00D91094" w:rsidRPr="00D17396" w:rsidRDefault="00D91094" w:rsidP="00D17396">
            <w:pPr>
              <w:tabs>
                <w:tab w:val="left" w:pos="567"/>
              </w:tabs>
              <w:spacing w:line="240" w:lineRule="auto"/>
              <w:rPr>
                <w:rFonts w:ascii="Times New Roman" w:hAnsi="Times New Roman"/>
              </w:rPr>
            </w:pPr>
            <w:r w:rsidRPr="00BF3D44">
              <w:rPr>
                <w:rFonts w:ascii="Times New Roman" w:hAnsi="Times New Roman"/>
              </w:rPr>
              <w:t>Febrilinė neutropenija (įskaitant neutropeniją, susijusią su karščiavimu ir gydymu antibiotikais) arba neutropeninis sepsis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EEEF144"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774F9194"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418F7E4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Metabolizmo ir mitybos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38EC001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Anoreksija</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0CD840C"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B4161CB"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4290D71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Psichikos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4997B49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Nemiga</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BF6EF26"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9329ADC"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06516C2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Nervų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7CB00CD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Parestezija</w:t>
            </w:r>
          </w:p>
          <w:p w14:paraId="08E9255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Galvos skausmas</w:t>
            </w:r>
          </w:p>
          <w:p w14:paraId="734A4C0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Skonio pjūčio sutrikimas</w:t>
            </w:r>
          </w:p>
          <w:p w14:paraId="0454799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Hipestezija</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7C8B0C7"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1E310713"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156BB83A"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Akių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6087356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Ašarojimo padidėjimas</w:t>
            </w:r>
          </w:p>
          <w:p w14:paraId="3E1984D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Konjunktyvitas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409272E"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5B327D66"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59E92504"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Širdies sutrikimai</w:t>
            </w:r>
          </w:p>
        </w:tc>
        <w:tc>
          <w:tcPr>
            <w:tcW w:w="3187" w:type="dxa"/>
            <w:tcBorders>
              <w:top w:val="single" w:sz="4" w:space="0" w:color="auto"/>
              <w:left w:val="single" w:sz="4" w:space="0" w:color="auto"/>
              <w:bottom w:val="single" w:sz="4" w:space="0" w:color="auto"/>
              <w:right w:val="single" w:sz="4" w:space="0" w:color="auto"/>
            </w:tcBorders>
          </w:tcPr>
          <w:p w14:paraId="603DDE5F" w14:textId="77777777" w:rsidR="00D91094" w:rsidRPr="00D17396" w:rsidRDefault="00D91094" w:rsidP="00D17396">
            <w:pPr>
              <w:tabs>
                <w:tab w:val="left" w:pos="567"/>
              </w:tabs>
              <w:spacing w:line="240" w:lineRule="auto"/>
              <w:rPr>
                <w:rFonts w:ascii="Times New Roman" w:hAnsi="Times New Roman"/>
                <w:b/>
              </w:rPr>
            </w:pPr>
          </w:p>
        </w:tc>
        <w:tc>
          <w:tcPr>
            <w:tcW w:w="3780" w:type="dxa"/>
            <w:tcBorders>
              <w:top w:val="single" w:sz="4" w:space="0" w:color="auto"/>
              <w:left w:val="single" w:sz="4" w:space="0" w:color="auto"/>
              <w:bottom w:val="single" w:sz="4" w:space="0" w:color="auto"/>
              <w:right w:val="single" w:sz="4" w:space="0" w:color="auto"/>
            </w:tcBorders>
            <w:hideMark/>
          </w:tcPr>
          <w:p w14:paraId="4088CD2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Širdies nepakankamumas</w:t>
            </w:r>
          </w:p>
        </w:tc>
      </w:tr>
      <w:tr w:rsidR="00D91094" w:rsidRPr="00D91094" w14:paraId="3EEAF75E"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3B01890C"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Kraujagyslių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44F366C7"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Edema dėl limfos stazės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8BABCD4"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5508415"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5720AFA2"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Kvėpavimo sistemos, krūtinės ląstos ir tarpuplaučio sutrikimai</w:t>
            </w:r>
          </w:p>
        </w:tc>
        <w:tc>
          <w:tcPr>
            <w:tcW w:w="3187" w:type="dxa"/>
            <w:tcBorders>
              <w:top w:val="single" w:sz="4" w:space="0" w:color="auto"/>
              <w:left w:val="single" w:sz="4" w:space="0" w:color="auto"/>
              <w:bottom w:val="single" w:sz="4" w:space="0" w:color="auto"/>
              <w:right w:val="single" w:sz="4" w:space="0" w:color="auto"/>
            </w:tcBorders>
            <w:hideMark/>
          </w:tcPr>
          <w:p w14:paraId="1BFEB59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Epistaksė</w:t>
            </w:r>
          </w:p>
          <w:p w14:paraId="15883BB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Ryklės ir gerklų skausmas</w:t>
            </w:r>
          </w:p>
          <w:p w14:paraId="2668A71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Nazofaringitas</w:t>
            </w:r>
          </w:p>
          <w:p w14:paraId="17DFDB2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Dispnėja</w:t>
            </w:r>
          </w:p>
          <w:p w14:paraId="01E6416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Kosulys</w:t>
            </w:r>
          </w:p>
          <w:p w14:paraId="7968D48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Rinorėja</w:t>
            </w:r>
          </w:p>
        </w:tc>
        <w:tc>
          <w:tcPr>
            <w:tcW w:w="3780" w:type="dxa"/>
            <w:tcBorders>
              <w:top w:val="single" w:sz="4" w:space="0" w:color="auto"/>
              <w:left w:val="single" w:sz="4" w:space="0" w:color="auto"/>
              <w:bottom w:val="single" w:sz="4" w:space="0" w:color="auto"/>
              <w:right w:val="single" w:sz="4" w:space="0" w:color="auto"/>
            </w:tcBorders>
          </w:tcPr>
          <w:p w14:paraId="45AE2865"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3602A895"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3CE7E7DB"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Virškinimo trakto sutrikimai</w:t>
            </w:r>
          </w:p>
        </w:tc>
        <w:tc>
          <w:tcPr>
            <w:tcW w:w="3187" w:type="dxa"/>
            <w:tcBorders>
              <w:top w:val="single" w:sz="4" w:space="0" w:color="auto"/>
              <w:left w:val="single" w:sz="4" w:space="0" w:color="auto"/>
              <w:bottom w:val="single" w:sz="4" w:space="0" w:color="auto"/>
              <w:right w:val="single" w:sz="4" w:space="0" w:color="auto"/>
            </w:tcBorders>
            <w:hideMark/>
          </w:tcPr>
          <w:p w14:paraId="27B6885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Pykinimas</w:t>
            </w:r>
          </w:p>
          <w:p w14:paraId="2098310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Viduriavimas</w:t>
            </w:r>
          </w:p>
          <w:p w14:paraId="099E2D8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Vėmimas</w:t>
            </w:r>
          </w:p>
          <w:p w14:paraId="1444F57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Vidurių užkietėjimas</w:t>
            </w:r>
          </w:p>
          <w:p w14:paraId="3489F89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Stomatitas</w:t>
            </w:r>
          </w:p>
          <w:p w14:paraId="2C12F70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Dispepsija</w:t>
            </w:r>
          </w:p>
          <w:p w14:paraId="6E9B7B2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Pilvo skausmas</w:t>
            </w:r>
          </w:p>
        </w:tc>
        <w:tc>
          <w:tcPr>
            <w:tcW w:w="3780" w:type="dxa"/>
            <w:tcBorders>
              <w:top w:val="single" w:sz="4" w:space="0" w:color="auto"/>
              <w:left w:val="single" w:sz="4" w:space="0" w:color="auto"/>
              <w:bottom w:val="single" w:sz="4" w:space="0" w:color="auto"/>
              <w:right w:val="single" w:sz="4" w:space="0" w:color="auto"/>
            </w:tcBorders>
          </w:tcPr>
          <w:p w14:paraId="5DD1003A"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72C2F711"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1F0A2B1B"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Odos ir poodinio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64246F8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Alopecija</w:t>
            </w:r>
          </w:p>
          <w:p w14:paraId="64D70A7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Eritema</w:t>
            </w:r>
          </w:p>
          <w:p w14:paraId="28B89C0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Išbėrimas</w:t>
            </w:r>
          </w:p>
          <w:p w14:paraId="4D4729A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Nagų sutrikimai</w:t>
            </w:r>
          </w:p>
        </w:tc>
        <w:tc>
          <w:tcPr>
            <w:tcW w:w="3780" w:type="dxa"/>
            <w:tcBorders>
              <w:top w:val="single" w:sz="4" w:space="0" w:color="auto"/>
              <w:left w:val="single" w:sz="4" w:space="0" w:color="auto"/>
              <w:bottom w:val="single" w:sz="4" w:space="0" w:color="auto"/>
              <w:right w:val="single" w:sz="4" w:space="0" w:color="auto"/>
            </w:tcBorders>
          </w:tcPr>
          <w:p w14:paraId="3E16262A"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28C41297"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3C8D30E6"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Skeleto, raumenų ir jungiamojo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0F99CCC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Mialgija</w:t>
            </w:r>
          </w:p>
          <w:p w14:paraId="1A51FDB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Artralgija</w:t>
            </w:r>
          </w:p>
          <w:p w14:paraId="567ED58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Galūnių skausmas</w:t>
            </w:r>
          </w:p>
          <w:p w14:paraId="5AD3896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Kaulų skausmas</w:t>
            </w:r>
          </w:p>
          <w:p w14:paraId="004AB53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Nugaros skausmas</w:t>
            </w:r>
          </w:p>
        </w:tc>
        <w:tc>
          <w:tcPr>
            <w:tcW w:w="3780" w:type="dxa"/>
            <w:tcBorders>
              <w:top w:val="single" w:sz="4" w:space="0" w:color="auto"/>
              <w:left w:val="single" w:sz="4" w:space="0" w:color="auto"/>
              <w:bottom w:val="single" w:sz="4" w:space="0" w:color="auto"/>
              <w:right w:val="single" w:sz="4" w:space="0" w:color="auto"/>
            </w:tcBorders>
          </w:tcPr>
          <w:p w14:paraId="4D17E549"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7F5A0F0B"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0509F06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6957F56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Astenija</w:t>
            </w:r>
          </w:p>
          <w:p w14:paraId="6E6D8E4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Periferinė edema</w:t>
            </w:r>
          </w:p>
          <w:p w14:paraId="7BF77C2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Pireksija</w:t>
            </w:r>
          </w:p>
          <w:p w14:paraId="6061C51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Nuovargis</w:t>
            </w:r>
          </w:p>
          <w:p w14:paraId="21D3121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Gleivinės uždegimas</w:t>
            </w:r>
          </w:p>
          <w:p w14:paraId="3969FD8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Skausmas</w:t>
            </w:r>
          </w:p>
          <w:p w14:paraId="323029F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Liga, panaši į gripą</w:t>
            </w:r>
          </w:p>
          <w:p w14:paraId="7CC5CCB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Krūtinės skausmas</w:t>
            </w:r>
          </w:p>
          <w:p w14:paraId="4B4BF50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Šalčio krėtimas</w:t>
            </w:r>
          </w:p>
        </w:tc>
        <w:tc>
          <w:tcPr>
            <w:tcW w:w="3780" w:type="dxa"/>
            <w:tcBorders>
              <w:top w:val="single" w:sz="4" w:space="0" w:color="auto"/>
              <w:left w:val="single" w:sz="4" w:space="0" w:color="auto"/>
              <w:bottom w:val="single" w:sz="4" w:space="0" w:color="auto"/>
              <w:right w:val="single" w:sz="4" w:space="0" w:color="auto"/>
            </w:tcBorders>
            <w:hideMark/>
          </w:tcPr>
          <w:p w14:paraId="3C03F85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Letargija</w:t>
            </w:r>
          </w:p>
        </w:tc>
      </w:tr>
      <w:tr w:rsidR="00D91094" w:rsidRPr="00D91094" w14:paraId="4A0E9D7A" w14:textId="77777777" w:rsidTr="00D91094">
        <w:tc>
          <w:tcPr>
            <w:tcW w:w="2321" w:type="dxa"/>
            <w:tcBorders>
              <w:top w:val="single" w:sz="4" w:space="0" w:color="auto"/>
              <w:left w:val="single" w:sz="4" w:space="0" w:color="auto"/>
              <w:bottom w:val="single" w:sz="4" w:space="0" w:color="auto"/>
              <w:right w:val="single" w:sz="4" w:space="0" w:color="auto"/>
            </w:tcBorders>
            <w:hideMark/>
          </w:tcPr>
          <w:p w14:paraId="3D000E1C"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Tyrimai</w:t>
            </w:r>
          </w:p>
        </w:tc>
        <w:tc>
          <w:tcPr>
            <w:tcW w:w="3187" w:type="dxa"/>
            <w:tcBorders>
              <w:top w:val="single" w:sz="4" w:space="0" w:color="auto"/>
              <w:left w:val="single" w:sz="4" w:space="0" w:color="auto"/>
              <w:bottom w:val="single" w:sz="4" w:space="0" w:color="auto"/>
              <w:right w:val="single" w:sz="4" w:space="0" w:color="auto"/>
            </w:tcBorders>
            <w:hideMark/>
          </w:tcPr>
          <w:p w14:paraId="462A1E6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Kūno svorio padidėjimas</w:t>
            </w:r>
          </w:p>
        </w:tc>
        <w:tc>
          <w:tcPr>
            <w:tcW w:w="3780" w:type="dxa"/>
            <w:tcBorders>
              <w:top w:val="single" w:sz="4" w:space="0" w:color="auto"/>
              <w:left w:val="single" w:sz="4" w:space="0" w:color="auto"/>
              <w:bottom w:val="single" w:sz="4" w:space="0" w:color="auto"/>
              <w:right w:val="single" w:sz="4" w:space="0" w:color="auto"/>
            </w:tcBorders>
          </w:tcPr>
          <w:p w14:paraId="58DDA4F8" w14:textId="77777777" w:rsidR="00D91094" w:rsidRPr="00D17396" w:rsidRDefault="00D91094" w:rsidP="00D17396">
            <w:pPr>
              <w:tabs>
                <w:tab w:val="left" w:pos="567"/>
              </w:tabs>
              <w:spacing w:line="240" w:lineRule="auto"/>
              <w:rPr>
                <w:rFonts w:ascii="Times New Roman" w:hAnsi="Times New Roman"/>
              </w:rPr>
            </w:pPr>
          </w:p>
        </w:tc>
      </w:tr>
    </w:tbl>
    <w:p w14:paraId="2DBC33ED" w14:textId="77777777" w:rsidR="00D91094" w:rsidRPr="00BF3D44" w:rsidRDefault="00D91094" w:rsidP="00BF3D44">
      <w:pPr>
        <w:tabs>
          <w:tab w:val="left" w:pos="567"/>
        </w:tabs>
        <w:spacing w:line="240" w:lineRule="auto"/>
        <w:rPr>
          <w:rFonts w:ascii="Times New Roman" w:hAnsi="Times New Roman"/>
        </w:rPr>
      </w:pPr>
    </w:p>
    <w:p w14:paraId="2820E67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u w:val="single"/>
        </w:rPr>
      </w:pPr>
      <w:r w:rsidRPr="00D17396">
        <w:rPr>
          <w:rFonts w:ascii="Times New Roman" w:hAnsi="Times New Roman"/>
          <w:u w:val="single"/>
        </w:rPr>
        <w:t>Atskirų nepageidaujamų reakcijų skiriant 100 mg/m</w:t>
      </w:r>
      <w:r w:rsidRPr="00D17396">
        <w:rPr>
          <w:rFonts w:ascii="Times New Roman" w:hAnsi="Times New Roman"/>
          <w:u w:val="single"/>
          <w:vertAlign w:val="superscript"/>
        </w:rPr>
        <w:t>2</w:t>
      </w:r>
      <w:r w:rsidRPr="00D17396">
        <w:rPr>
          <w:rFonts w:ascii="Times New Roman" w:hAnsi="Times New Roman"/>
          <w:u w:val="single"/>
        </w:rPr>
        <w:t xml:space="preserve"> docetakselio dozę kartu su trastuzumabu krūties vėžiui gydyti aprašymas </w:t>
      </w:r>
    </w:p>
    <w:p w14:paraId="11351A47" w14:textId="77777777" w:rsidR="00D91094" w:rsidRPr="00D17396" w:rsidRDefault="00D91094" w:rsidP="00D17396">
      <w:pPr>
        <w:tabs>
          <w:tab w:val="left" w:pos="567"/>
        </w:tabs>
        <w:spacing w:line="240" w:lineRule="auto"/>
        <w:rPr>
          <w:rFonts w:ascii="Times New Roman" w:hAnsi="Times New Roman"/>
        </w:rPr>
      </w:pPr>
    </w:p>
    <w:p w14:paraId="3D3DC320"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Kraujo ir limfinės sistemos sutrikimai</w:t>
      </w:r>
    </w:p>
    <w:p w14:paraId="0573785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Labai dažnas poveikis.</w:t>
      </w:r>
      <w:r w:rsidRPr="00D17396">
        <w:rPr>
          <w:rFonts w:ascii="Times New Roman" w:hAnsi="Times New Roman"/>
          <w:i/>
        </w:rPr>
        <w:t xml:space="preserve"> </w:t>
      </w:r>
      <w:r w:rsidRPr="00D17396">
        <w:rPr>
          <w:rFonts w:ascii="Times New Roman" w:hAnsi="Times New Roman"/>
        </w:rPr>
        <w:t>Docetakselio ir transtuzumabo deriniu gydomiems pacientams hematologinio toksiškumo dažnis buvo didesnis, negu gydomiems vien docetakseliu (pagal NVI BTK L 3/4 neutropenija pasireiškė atitinkamai 32 </w:t>
      </w:r>
      <w:r w:rsidRPr="00D17396">
        <w:rPr>
          <w:rFonts w:ascii="Times New Roman" w:hAnsi="Times New Roman"/>
        </w:rPr>
        <w:sym w:font="Symbol" w:char="F025"/>
      </w:r>
      <w:r w:rsidRPr="00D17396">
        <w:rPr>
          <w:rFonts w:ascii="Times New Roman" w:hAnsi="Times New Roman"/>
        </w:rPr>
        <w:t xml:space="preserve"> ir 22 </w:t>
      </w:r>
      <w:r w:rsidRPr="00D17396">
        <w:rPr>
          <w:rFonts w:ascii="Times New Roman" w:hAnsi="Times New Roman"/>
        </w:rPr>
        <w:sym w:font="Symbol" w:char="F025"/>
      </w:r>
      <w:r w:rsidRPr="00D17396">
        <w:rPr>
          <w:rFonts w:ascii="Times New Roman" w:hAnsi="Times New Roman"/>
        </w:rPr>
        <w:t xml:space="preserve">). Įsidėmėtina, </w:t>
      </w:r>
      <w:r w:rsidRPr="00D17396">
        <w:rPr>
          <w:rFonts w:ascii="Times New Roman" w:hAnsi="Times New Roman"/>
        </w:rPr>
        <w:lastRenderedPageBreak/>
        <w:t>kad tai tikriausiai nepakankamas įvertinimas, kadangi taikant monoterapiją 100 mg/m</w:t>
      </w:r>
      <w:r w:rsidRPr="00D17396">
        <w:rPr>
          <w:rFonts w:ascii="Times New Roman" w:hAnsi="Times New Roman"/>
          <w:vertAlign w:val="superscript"/>
        </w:rPr>
        <w:t>2</w:t>
      </w:r>
      <w:r w:rsidRPr="00D17396">
        <w:rPr>
          <w:rFonts w:ascii="Times New Roman" w:hAnsi="Times New Roman"/>
        </w:rPr>
        <w:t xml:space="preserve"> kūno paviršiaus docetakselio doze, neutropenija pasireiškė 97 </w:t>
      </w:r>
      <w:r w:rsidRPr="00D17396">
        <w:rPr>
          <w:rFonts w:ascii="Times New Roman" w:hAnsi="Times New Roman"/>
        </w:rPr>
        <w:sym w:font="Symbol" w:char="F025"/>
      </w:r>
      <w:r w:rsidRPr="00D17396">
        <w:rPr>
          <w:rFonts w:ascii="Times New Roman" w:hAnsi="Times New Roman"/>
        </w:rPr>
        <w:t xml:space="preserve"> pacientų, 76 </w:t>
      </w:r>
      <w:r w:rsidRPr="00D17396">
        <w:rPr>
          <w:rFonts w:ascii="Times New Roman" w:hAnsi="Times New Roman"/>
        </w:rPr>
        <w:sym w:font="Symbol" w:char="F025"/>
      </w:r>
      <w:r w:rsidRPr="00D17396">
        <w:rPr>
          <w:rFonts w:ascii="Times New Roman" w:hAnsi="Times New Roman"/>
        </w:rPr>
        <w:t xml:space="preserve"> ji buvo 4-ojo laipsnio, atsižvelgiant į mažiausią neutrofilų kiekį. Docetakselio ir transtuzumabo deriniu gydomiems pacientams febrilinės neutropenijos ar neutropeninio sepsio dažnis taip pat buvo didesnis, negu gydomiems vien docetakseliu (atitinkamai 23 </w:t>
      </w:r>
      <w:r w:rsidRPr="00D17396">
        <w:rPr>
          <w:rFonts w:ascii="Times New Roman" w:hAnsi="Times New Roman"/>
        </w:rPr>
        <w:sym w:font="Symbol" w:char="F025"/>
      </w:r>
      <w:r w:rsidRPr="00D17396">
        <w:rPr>
          <w:rFonts w:ascii="Times New Roman" w:hAnsi="Times New Roman"/>
        </w:rPr>
        <w:t xml:space="preserve"> ir 17 </w:t>
      </w:r>
      <w:r w:rsidRPr="00D17396">
        <w:rPr>
          <w:rFonts w:ascii="Times New Roman" w:hAnsi="Times New Roman"/>
        </w:rPr>
        <w:sym w:font="Symbol" w:char="F025"/>
      </w:r>
      <w:r w:rsidRPr="00D17396">
        <w:rPr>
          <w:rFonts w:ascii="Times New Roman" w:hAnsi="Times New Roman"/>
        </w:rPr>
        <w:t xml:space="preserve">). </w:t>
      </w:r>
    </w:p>
    <w:p w14:paraId="39DC9A04" w14:textId="77777777" w:rsidR="00D91094" w:rsidRPr="00D17396" w:rsidRDefault="00D91094" w:rsidP="00D17396">
      <w:pPr>
        <w:tabs>
          <w:tab w:val="left" w:pos="567"/>
        </w:tabs>
        <w:spacing w:line="240" w:lineRule="auto"/>
        <w:rPr>
          <w:rFonts w:ascii="Times New Roman" w:hAnsi="Times New Roman"/>
          <w:i/>
        </w:rPr>
      </w:pPr>
    </w:p>
    <w:p w14:paraId="5F0D6152" w14:textId="77777777" w:rsidR="00D91094" w:rsidRPr="00D17396" w:rsidRDefault="00D91094" w:rsidP="00D17396">
      <w:pPr>
        <w:keepNext/>
        <w:keepLines/>
        <w:tabs>
          <w:tab w:val="left" w:pos="567"/>
        </w:tabs>
        <w:spacing w:line="240" w:lineRule="auto"/>
        <w:rPr>
          <w:rFonts w:ascii="Times New Roman" w:hAnsi="Times New Roman"/>
          <w:i/>
        </w:rPr>
      </w:pPr>
      <w:r w:rsidRPr="00D17396">
        <w:rPr>
          <w:rFonts w:ascii="Times New Roman" w:hAnsi="Times New Roman"/>
          <w:i/>
        </w:rPr>
        <w:t>Širdies sutrikimai</w:t>
      </w:r>
    </w:p>
    <w:p w14:paraId="1F5B66C6" w14:textId="77777777" w:rsidR="00D91094" w:rsidRPr="00D17396" w:rsidRDefault="00D91094" w:rsidP="00D17396">
      <w:pPr>
        <w:keepNext/>
        <w:keepLines/>
        <w:tabs>
          <w:tab w:val="left" w:pos="567"/>
        </w:tabs>
        <w:spacing w:line="240" w:lineRule="auto"/>
        <w:rPr>
          <w:rFonts w:ascii="Times New Roman" w:hAnsi="Times New Roman"/>
        </w:rPr>
      </w:pPr>
      <w:r w:rsidRPr="00D17396">
        <w:rPr>
          <w:rFonts w:ascii="Times New Roman" w:hAnsi="Times New Roman"/>
        </w:rPr>
        <w:t>Simptominis širdies nepakankamumas pasireiškė 2,2 </w:t>
      </w:r>
      <w:r w:rsidRPr="00D17396">
        <w:rPr>
          <w:rFonts w:ascii="Times New Roman" w:hAnsi="Times New Roman"/>
        </w:rPr>
        <w:sym w:font="Symbol" w:char="F025"/>
      </w:r>
      <w:r w:rsidRPr="00D17396">
        <w:rPr>
          <w:rFonts w:ascii="Times New Roman" w:hAnsi="Times New Roman"/>
        </w:rPr>
        <w:t xml:space="preserve"> pacientų, gydomų docetakselio ir transtuzumabo deriniu bei 0 </w:t>
      </w:r>
      <w:r w:rsidRPr="00D17396">
        <w:rPr>
          <w:rFonts w:ascii="Times New Roman" w:hAnsi="Times New Roman"/>
        </w:rPr>
        <w:sym w:font="Symbol" w:char="F025"/>
      </w:r>
      <w:r w:rsidRPr="00D17396">
        <w:rPr>
          <w:rFonts w:ascii="Times New Roman" w:hAnsi="Times New Roman"/>
        </w:rPr>
        <w:t xml:space="preserve"> pacientų, gydomų vien docetakseliu. Iš docetakselio ir tranztuzumabo deriniu gydomų pacientų 64 </w:t>
      </w:r>
      <w:r w:rsidRPr="00D17396">
        <w:rPr>
          <w:rFonts w:ascii="Times New Roman" w:hAnsi="Times New Roman"/>
        </w:rPr>
        <w:sym w:font="Symbol" w:char="F025"/>
      </w:r>
      <w:r w:rsidRPr="00D17396">
        <w:rPr>
          <w:rFonts w:ascii="Times New Roman" w:hAnsi="Times New Roman"/>
        </w:rPr>
        <w:t xml:space="preserve"> anksčiau buvo taikytas adjuvantinis gydymas antraciklinu, iš gydomų vien docetakseliu </w:t>
      </w:r>
      <w:r w:rsidRPr="00D17396">
        <w:rPr>
          <w:rFonts w:ascii="Times New Roman" w:hAnsi="Times New Roman"/>
        </w:rPr>
        <w:sym w:font="Symbol" w:char="F02D"/>
      </w:r>
      <w:r w:rsidRPr="00D17396">
        <w:rPr>
          <w:rFonts w:ascii="Times New Roman" w:hAnsi="Times New Roman"/>
        </w:rPr>
        <w:t xml:space="preserve"> 55 </w:t>
      </w:r>
      <w:r w:rsidRPr="00D17396">
        <w:rPr>
          <w:rFonts w:ascii="Times New Roman" w:hAnsi="Times New Roman"/>
        </w:rPr>
        <w:sym w:font="Symbol" w:char="F025"/>
      </w:r>
      <w:r w:rsidRPr="00D17396">
        <w:rPr>
          <w:rFonts w:ascii="Times New Roman" w:hAnsi="Times New Roman"/>
        </w:rPr>
        <w:t xml:space="preserve">. </w:t>
      </w:r>
    </w:p>
    <w:p w14:paraId="1082878F" w14:textId="77777777" w:rsidR="00D91094" w:rsidRPr="00D17396" w:rsidRDefault="00D91094" w:rsidP="00BF3D44">
      <w:pPr>
        <w:tabs>
          <w:tab w:val="left" w:pos="567"/>
        </w:tabs>
        <w:spacing w:line="240" w:lineRule="auto"/>
        <w:rPr>
          <w:rFonts w:ascii="Times New Roman" w:hAnsi="Times New Roman"/>
        </w:rPr>
      </w:pPr>
    </w:p>
    <w:p w14:paraId="7A97335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i/>
        </w:rPr>
        <w:t>Krūties vėžio 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ir kapecitabinu</w:t>
      </w:r>
    </w:p>
    <w:p w14:paraId="1598976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bl>
      <w:tblPr>
        <w:tblW w:w="9288" w:type="dxa"/>
        <w:tblCellMar>
          <w:left w:w="10" w:type="dxa"/>
          <w:right w:w="10" w:type="dxa"/>
        </w:tblCellMar>
        <w:tblLook w:val="0000" w:firstRow="0" w:lastRow="0" w:firstColumn="0" w:lastColumn="0" w:noHBand="0" w:noVBand="0"/>
      </w:tblPr>
      <w:tblGrid>
        <w:gridCol w:w="2321"/>
        <w:gridCol w:w="3187"/>
        <w:gridCol w:w="3780"/>
      </w:tblGrid>
      <w:tr w:rsidR="00D91094" w:rsidRPr="00D91094" w14:paraId="4A5ECDB6"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F58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b/>
              </w:rPr>
              <w:t xml:space="preserve">Organų sistemų klasė pagal </w:t>
            </w:r>
            <w:r w:rsidRPr="00D17396">
              <w:rPr>
                <w:rFonts w:ascii="Times New Roman" w:hAnsi="Times New Roman"/>
                <w:b/>
                <w:i/>
              </w:rPr>
              <w:t>MedDRA</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D42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Labai dažnos (</w:t>
            </w:r>
            <w:r w:rsidRPr="00D17396">
              <w:rPr>
                <w:rFonts w:ascii="Symbol" w:hAnsi="Symbol"/>
                <w:b/>
              </w:rPr>
              <w:t></w:t>
            </w:r>
            <w:r w:rsidRPr="00D17396">
              <w:rPr>
                <w:rFonts w:ascii="Times New Roman" w:hAnsi="Times New Roman"/>
                <w:b/>
              </w:rPr>
              <w:t> 10</w:t>
            </w:r>
            <w:r w:rsidRPr="00D17396">
              <w:rPr>
                <w:rFonts w:ascii="Symbol" w:hAnsi="Symbol"/>
                <w:b/>
              </w:rPr>
              <w:t></w:t>
            </w:r>
            <w:r w:rsidRPr="00D17396">
              <w:rPr>
                <w:rFonts w:ascii="Times New Roman" w:hAnsi="Times New Roman"/>
                <w:b/>
              </w:rPr>
              <w:t xml:space="preserve"> pacientų) nepageidaujamos reakcijos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9A86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Dažnos (nuo </w:t>
            </w:r>
            <w:r w:rsidRPr="00D17396">
              <w:rPr>
                <w:rFonts w:ascii="Symbol" w:hAnsi="Symbol"/>
                <w:b/>
              </w:rPr>
              <w:t></w:t>
            </w:r>
            <w:r w:rsidRPr="00D17396">
              <w:rPr>
                <w:rFonts w:ascii="Times New Roman" w:hAnsi="Times New Roman"/>
                <w:b/>
              </w:rPr>
              <w:t> 1</w:t>
            </w:r>
            <w:r w:rsidRPr="00D17396">
              <w:rPr>
                <w:rFonts w:ascii="Symbol" w:hAnsi="Symbol"/>
                <w:b/>
              </w:rPr>
              <w:t></w:t>
            </w:r>
            <w:r w:rsidRPr="00D17396">
              <w:rPr>
                <w:rFonts w:ascii="Times New Roman" w:hAnsi="Times New Roman"/>
                <w:b/>
              </w:rPr>
              <w:t xml:space="preserve"> iki &lt; 10</w:t>
            </w:r>
            <w:r w:rsidRPr="00D17396">
              <w:rPr>
                <w:rFonts w:ascii="Symbol" w:hAnsi="Symbol"/>
                <w:b/>
              </w:rPr>
              <w:t></w:t>
            </w:r>
            <w:r w:rsidRPr="00D17396">
              <w:rPr>
                <w:rFonts w:ascii="Times New Roman" w:hAnsi="Times New Roman"/>
                <w:b/>
              </w:rPr>
              <w:t xml:space="preserve"> pacientų) nepageidaujamos reakcijos</w:t>
            </w:r>
          </w:p>
        </w:tc>
      </w:tr>
      <w:tr w:rsidR="00D91094" w:rsidRPr="00D91094" w14:paraId="44DB937C"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ABD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Infekcijos ir infestacijos</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201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AC2A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Burnos kandidamikozė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tc>
      </w:tr>
      <w:tr w:rsidR="00D91094" w:rsidRPr="00D91094" w14:paraId="48E1C36E"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5C2B5"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 xml:space="preserve">Kraujo ir limfinės sistemos </w:t>
            </w:r>
            <w:r w:rsidRPr="00D17396">
              <w:rPr>
                <w:rFonts w:ascii="Times New Roman" w:hAnsi="Times New Roman"/>
              </w:rPr>
              <w:t>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583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Neutropenija (L 3/4 </w:t>
            </w:r>
            <w:r w:rsidRPr="00D17396">
              <w:rPr>
                <w:rFonts w:ascii="Symbol" w:hAnsi="Symbol"/>
              </w:rPr>
              <w:t></w:t>
            </w:r>
            <w:r w:rsidRPr="00D17396">
              <w:rPr>
                <w:rFonts w:ascii="Times New Roman" w:hAnsi="Times New Roman"/>
              </w:rPr>
              <w:t xml:space="preserve"> 63</w:t>
            </w:r>
            <w:r w:rsidRPr="00D17396">
              <w:rPr>
                <w:rFonts w:ascii="Symbol" w:hAnsi="Symbol"/>
              </w:rPr>
              <w:t></w:t>
            </w:r>
            <w:r w:rsidRPr="00D17396">
              <w:rPr>
                <w:rFonts w:ascii="Times New Roman" w:hAnsi="Times New Roman"/>
              </w:rPr>
              <w:t>)</w:t>
            </w:r>
          </w:p>
          <w:p w14:paraId="46752F1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nemija (L 3/4 </w:t>
            </w:r>
            <w:r w:rsidRPr="00D17396">
              <w:rPr>
                <w:rFonts w:ascii="Symbol" w:hAnsi="Symbol"/>
              </w:rPr>
              <w:t></w:t>
            </w:r>
            <w:r w:rsidRPr="00D17396">
              <w:rPr>
                <w:rFonts w:ascii="Times New Roman" w:hAnsi="Times New Roman"/>
              </w:rPr>
              <w:t xml:space="preserve"> 10</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8D34"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Trombocitopenija (L 3/4 </w:t>
            </w:r>
            <w:r w:rsidRPr="00D17396">
              <w:rPr>
                <w:rFonts w:ascii="Symbol" w:hAnsi="Symbol"/>
              </w:rPr>
              <w:t></w:t>
            </w:r>
            <w:r w:rsidRPr="00D17396">
              <w:rPr>
                <w:rFonts w:ascii="Times New Roman" w:hAnsi="Times New Roman"/>
              </w:rPr>
              <w:t xml:space="preserve"> 3</w:t>
            </w:r>
            <w:r w:rsidRPr="00D17396">
              <w:rPr>
                <w:rFonts w:ascii="Symbol" w:hAnsi="Symbol"/>
              </w:rPr>
              <w:t></w:t>
            </w:r>
            <w:r w:rsidRPr="00D17396">
              <w:rPr>
                <w:rFonts w:ascii="Times New Roman" w:hAnsi="Times New Roman"/>
              </w:rPr>
              <w:t>)</w:t>
            </w:r>
          </w:p>
        </w:tc>
      </w:tr>
      <w:tr w:rsidR="00D91094" w:rsidRPr="00D91094" w14:paraId="212FD2F8"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2E00"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Metabolizmo ir mitybos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8414"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Anoreksija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p w14:paraId="374FB11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Apetito sumažėjimas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946D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Dehidratacija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tc>
      </w:tr>
      <w:tr w:rsidR="00D91094" w:rsidRPr="00D91094" w14:paraId="5629C90E"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294B"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Nervų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FAB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Disgeuzija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p w14:paraId="2AD0EBF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Parestezija (L 3/4 </w:t>
            </w:r>
            <w:r w:rsidRPr="00D17396">
              <w:rPr>
                <w:rFonts w:ascii="Symbol" w:hAnsi="Symbol"/>
              </w:rPr>
              <w:t></w:t>
            </w:r>
            <w:r w:rsidRPr="00D17396">
              <w:rPr>
                <w:rFonts w:ascii="Times New Roman" w:hAnsi="Times New Roman"/>
              </w:rPr>
              <w:t>&lt; 1</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A461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Galvos svaigimas</w:t>
            </w:r>
          </w:p>
          <w:p w14:paraId="3B60B46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Galvos skausmas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p w14:paraId="07F4D20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Periferinė neuropatija</w:t>
            </w:r>
          </w:p>
        </w:tc>
      </w:tr>
      <w:tr w:rsidR="00D91094" w:rsidRPr="00D91094" w14:paraId="2B151ADD"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3039E"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Akių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E7C9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Ašarojimo padidėjimas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B5E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64C32F00"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FBF"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Kvėpavimo sistemos, krūtinės ląstos ir tarpuplaučio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44CD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Ryklės ir gerklų skausmas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p w14:paraId="7DE3E67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06D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sidDel="00643F19">
              <w:rPr>
                <w:rFonts w:ascii="Times New Roman" w:hAnsi="Times New Roman"/>
              </w:rPr>
              <w:t>D</w:t>
            </w:r>
            <w:r w:rsidRPr="00D17396">
              <w:rPr>
                <w:rFonts w:ascii="Times New Roman" w:hAnsi="Times New Roman"/>
              </w:rPr>
              <w:t xml:space="preserve">ispnėja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p w14:paraId="5429B0E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Kosulys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p w14:paraId="5E75B59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sidDel="00416AF0">
              <w:rPr>
                <w:rFonts w:ascii="Times New Roman" w:hAnsi="Times New Roman"/>
              </w:rPr>
              <w:t>E</w:t>
            </w:r>
            <w:r w:rsidRPr="00D17396">
              <w:rPr>
                <w:rFonts w:ascii="Times New Roman" w:hAnsi="Times New Roman"/>
              </w:rPr>
              <w:t xml:space="preserve">pistaksė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tc>
      </w:tr>
      <w:tr w:rsidR="00D91094" w:rsidRPr="00D91094" w14:paraId="361BF96A"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FD1A"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Virškinimo trakto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89B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Stomatitas (L 3/4 </w:t>
            </w:r>
            <w:r w:rsidRPr="00D17396">
              <w:rPr>
                <w:rFonts w:ascii="Symbol" w:hAnsi="Symbol"/>
              </w:rPr>
              <w:t></w:t>
            </w:r>
            <w:r w:rsidRPr="00D17396">
              <w:rPr>
                <w:rFonts w:ascii="Times New Roman" w:hAnsi="Times New Roman"/>
              </w:rPr>
              <w:t xml:space="preserve"> 18</w:t>
            </w:r>
            <w:r w:rsidRPr="00D17396">
              <w:rPr>
                <w:rFonts w:ascii="Symbol" w:hAnsi="Symbol"/>
              </w:rPr>
              <w:t></w:t>
            </w:r>
            <w:r w:rsidRPr="00D17396">
              <w:rPr>
                <w:rFonts w:ascii="Times New Roman" w:hAnsi="Times New Roman"/>
              </w:rPr>
              <w:t>)</w:t>
            </w:r>
          </w:p>
          <w:p w14:paraId="755FFEF4"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Viduriavimas (L 3/4 </w:t>
            </w:r>
            <w:r w:rsidRPr="00D17396">
              <w:rPr>
                <w:rFonts w:ascii="Symbol" w:hAnsi="Symbol"/>
              </w:rPr>
              <w:t></w:t>
            </w:r>
            <w:r w:rsidRPr="00D17396">
              <w:rPr>
                <w:rFonts w:ascii="Times New Roman" w:hAnsi="Times New Roman"/>
              </w:rPr>
              <w:t xml:space="preserve"> 14</w:t>
            </w:r>
            <w:r w:rsidRPr="00D17396">
              <w:rPr>
                <w:rFonts w:ascii="Symbol" w:hAnsi="Symbol"/>
              </w:rPr>
              <w:t></w:t>
            </w:r>
            <w:r w:rsidRPr="00D17396">
              <w:rPr>
                <w:rFonts w:ascii="Times New Roman" w:hAnsi="Times New Roman"/>
              </w:rPr>
              <w:t>)</w:t>
            </w:r>
          </w:p>
          <w:p w14:paraId="7EC4CFC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Pykinimas (L 3/4 </w:t>
            </w:r>
            <w:r w:rsidRPr="00D17396">
              <w:rPr>
                <w:rFonts w:ascii="Symbol" w:hAnsi="Symbol"/>
              </w:rPr>
              <w:t></w:t>
            </w:r>
            <w:r w:rsidRPr="00D17396">
              <w:rPr>
                <w:rFonts w:ascii="Times New Roman" w:hAnsi="Times New Roman"/>
              </w:rPr>
              <w:t xml:space="preserve"> 6</w:t>
            </w:r>
            <w:r w:rsidRPr="00D17396">
              <w:rPr>
                <w:rFonts w:ascii="Symbol" w:hAnsi="Symbol"/>
              </w:rPr>
              <w:t></w:t>
            </w:r>
            <w:r w:rsidRPr="00D17396">
              <w:rPr>
                <w:rFonts w:ascii="Times New Roman" w:hAnsi="Times New Roman"/>
              </w:rPr>
              <w:t>)</w:t>
            </w:r>
          </w:p>
          <w:p w14:paraId="5F64BA5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Vėmimas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364EB2B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Vidurių užkietėjimas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p w14:paraId="042A048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Pilvo skausmas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p w14:paraId="5AFC427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Dispepsija</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115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Viršutinės pilvo dalies skausmas</w:t>
            </w:r>
          </w:p>
          <w:p w14:paraId="573C0F1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Burnos džiūvimas</w:t>
            </w:r>
          </w:p>
        </w:tc>
      </w:tr>
      <w:tr w:rsidR="00D91094" w:rsidRPr="00D91094" w14:paraId="1C7A2BBC"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C2E5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Odos ir poodinio audinio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FA2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Plaštakų ir pėdų sindromas (L 3/4 </w:t>
            </w:r>
            <w:r w:rsidRPr="00D17396">
              <w:rPr>
                <w:rFonts w:ascii="Symbol" w:hAnsi="Symbol"/>
              </w:rPr>
              <w:t></w:t>
            </w:r>
            <w:r w:rsidRPr="00D17396">
              <w:rPr>
                <w:rFonts w:ascii="Times New Roman" w:hAnsi="Times New Roman"/>
              </w:rPr>
              <w:t xml:space="preserve"> 24</w:t>
            </w:r>
            <w:r w:rsidRPr="00D17396">
              <w:rPr>
                <w:rFonts w:ascii="Symbol" w:hAnsi="Symbol"/>
              </w:rPr>
              <w:t></w:t>
            </w:r>
            <w:r w:rsidRPr="00D17396">
              <w:rPr>
                <w:rFonts w:ascii="Times New Roman" w:hAnsi="Times New Roman"/>
              </w:rPr>
              <w:t>)</w:t>
            </w:r>
          </w:p>
          <w:p w14:paraId="02EC752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Alopecija (L 3/4 </w:t>
            </w:r>
            <w:r w:rsidRPr="00D17396">
              <w:rPr>
                <w:rFonts w:ascii="Symbol" w:hAnsi="Symbol"/>
              </w:rPr>
              <w:t></w:t>
            </w:r>
            <w:r w:rsidRPr="00D17396">
              <w:rPr>
                <w:rFonts w:ascii="Times New Roman" w:hAnsi="Times New Roman"/>
              </w:rPr>
              <w:t xml:space="preserve"> 6</w:t>
            </w:r>
            <w:r w:rsidRPr="00D17396">
              <w:rPr>
                <w:rFonts w:ascii="Symbol" w:hAnsi="Symbol"/>
              </w:rPr>
              <w:t></w:t>
            </w:r>
            <w:r w:rsidRPr="00D17396">
              <w:rPr>
                <w:rFonts w:ascii="Times New Roman" w:hAnsi="Times New Roman"/>
              </w:rPr>
              <w:t>)</w:t>
            </w:r>
          </w:p>
          <w:p w14:paraId="4456323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Nagų sutrikimai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1C09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Dermatitas</w:t>
            </w:r>
          </w:p>
          <w:p w14:paraId="3ED6A32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Eriteminis išbėrimas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p w14:paraId="4B3D9C0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Nagų spalvos pokytis</w:t>
            </w:r>
          </w:p>
          <w:p w14:paraId="1598A83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Onicholizė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tc>
      </w:tr>
      <w:tr w:rsidR="00D91094" w:rsidRPr="00D91094" w14:paraId="660FD22F"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986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Skeleto, raumenų ir jungiamojo audinio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F576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Mialgija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p w14:paraId="6BE7BAF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Artralgija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p w14:paraId="33FB8AD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30B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Galūnių skausmas (L 3/4 </w:t>
            </w:r>
            <w:r w:rsidRPr="00D17396">
              <w:rPr>
                <w:rFonts w:ascii="Symbol" w:hAnsi="Symbol"/>
              </w:rPr>
              <w:t></w:t>
            </w:r>
            <w:r w:rsidRPr="00D17396">
              <w:rPr>
                <w:rFonts w:ascii="Times New Roman" w:hAnsi="Times New Roman"/>
              </w:rPr>
              <w:t xml:space="preserve"> &lt; 1</w:t>
            </w:r>
            <w:r w:rsidRPr="00D17396">
              <w:rPr>
                <w:rFonts w:ascii="Symbol" w:hAnsi="Symbol"/>
              </w:rPr>
              <w:t></w:t>
            </w:r>
            <w:r w:rsidRPr="00D17396">
              <w:rPr>
                <w:rFonts w:ascii="Times New Roman" w:hAnsi="Times New Roman"/>
              </w:rPr>
              <w:t>)</w:t>
            </w:r>
          </w:p>
          <w:p w14:paraId="7F9DDC0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Nugaros skausmas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tc>
      </w:tr>
      <w:tr w:rsidR="00D91094" w:rsidRPr="00D91094" w14:paraId="41286CA9"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51D5"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Bendrieji sutrikimai ir vartojimo vietos pažeidimai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1C6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Astenija (L 3/4 </w:t>
            </w:r>
            <w:r w:rsidRPr="00D17396">
              <w:rPr>
                <w:rFonts w:ascii="Symbol" w:hAnsi="Symbol"/>
              </w:rPr>
              <w:t></w:t>
            </w:r>
            <w:r w:rsidRPr="00D17396">
              <w:rPr>
                <w:rFonts w:ascii="Times New Roman" w:hAnsi="Times New Roman"/>
              </w:rPr>
              <w:t>3</w:t>
            </w:r>
            <w:r w:rsidRPr="00D17396">
              <w:rPr>
                <w:rFonts w:ascii="Symbol" w:hAnsi="Symbol"/>
              </w:rPr>
              <w:t></w:t>
            </w:r>
            <w:r w:rsidRPr="00D17396">
              <w:rPr>
                <w:rFonts w:ascii="Times New Roman" w:hAnsi="Times New Roman"/>
              </w:rPr>
              <w:t>)</w:t>
            </w:r>
          </w:p>
          <w:p w14:paraId="5195E5A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Karščiavimas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p w14:paraId="7E97F4A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Nuovargis/silpnumas (L 3/4 </w:t>
            </w:r>
            <w:r w:rsidRPr="00D17396">
              <w:rPr>
                <w:rFonts w:ascii="Symbol" w:hAnsi="Symbol"/>
              </w:rPr>
              <w:t></w:t>
            </w:r>
            <w:r w:rsidRPr="00D17396">
              <w:rPr>
                <w:rFonts w:ascii="Times New Roman" w:hAnsi="Times New Roman"/>
              </w:rPr>
              <w:t xml:space="preserve"> 5</w:t>
            </w:r>
            <w:r w:rsidRPr="00D17396">
              <w:rPr>
                <w:rFonts w:ascii="Symbol" w:hAnsi="Symbol"/>
              </w:rPr>
              <w:t></w:t>
            </w:r>
            <w:r w:rsidRPr="00D17396">
              <w:rPr>
                <w:rFonts w:ascii="Times New Roman" w:hAnsi="Times New Roman"/>
              </w:rPr>
              <w:t>)</w:t>
            </w:r>
          </w:p>
          <w:p w14:paraId="2691CBB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Periferinė edema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061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Letargija</w:t>
            </w:r>
          </w:p>
          <w:p w14:paraId="2D3764F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Skausmas</w:t>
            </w:r>
          </w:p>
        </w:tc>
      </w:tr>
      <w:tr w:rsidR="00D91094" w:rsidRPr="00D91094" w14:paraId="7A5B3B0A"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D5394"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Tyrimai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C39D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EE9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Kūno svorio sumažėjimas</w:t>
            </w:r>
          </w:p>
          <w:p w14:paraId="06049F2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L 3/4 bilirubino kiekio kraujyje padidėjimas (9</w:t>
            </w:r>
            <w:r w:rsidRPr="00D17396">
              <w:rPr>
                <w:rFonts w:ascii="Symbol" w:hAnsi="Symbol"/>
              </w:rPr>
              <w:t></w:t>
            </w:r>
            <w:r w:rsidRPr="00D17396">
              <w:rPr>
                <w:rFonts w:ascii="Times New Roman" w:hAnsi="Times New Roman"/>
              </w:rPr>
              <w:t>)</w:t>
            </w:r>
          </w:p>
        </w:tc>
      </w:tr>
    </w:tbl>
    <w:p w14:paraId="18F4E998" w14:textId="77777777" w:rsidR="00D91094" w:rsidRPr="00BF3D44" w:rsidRDefault="00D91094" w:rsidP="00BF3D44">
      <w:pPr>
        <w:tabs>
          <w:tab w:val="left" w:pos="567"/>
        </w:tabs>
        <w:suppressAutoHyphens/>
        <w:autoSpaceDN w:val="0"/>
        <w:spacing w:line="240" w:lineRule="auto"/>
        <w:textAlignment w:val="baseline"/>
        <w:rPr>
          <w:rFonts w:ascii="Times New Roman" w:hAnsi="Times New Roman"/>
        </w:rPr>
      </w:pPr>
    </w:p>
    <w:p w14:paraId="06B2228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i/>
        </w:rPr>
        <w:t>Krūties vėžio 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ir prednizonu arba prednizolonu</w:t>
      </w:r>
    </w:p>
    <w:p w14:paraId="7AE3FC6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bl>
      <w:tblPr>
        <w:tblW w:w="9288" w:type="dxa"/>
        <w:tblCellMar>
          <w:left w:w="10" w:type="dxa"/>
          <w:right w:w="10" w:type="dxa"/>
        </w:tblCellMar>
        <w:tblLook w:val="0000" w:firstRow="0" w:lastRow="0" w:firstColumn="0" w:lastColumn="0" w:noHBand="0" w:noVBand="0"/>
      </w:tblPr>
      <w:tblGrid>
        <w:gridCol w:w="2321"/>
        <w:gridCol w:w="3187"/>
        <w:gridCol w:w="3780"/>
      </w:tblGrid>
      <w:tr w:rsidR="00D91094" w:rsidRPr="00D91094" w14:paraId="49FA5D21"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7917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b/>
              </w:rPr>
              <w:t xml:space="preserve">Organų sistemų klasė pagal </w:t>
            </w:r>
            <w:r w:rsidRPr="00D17396">
              <w:rPr>
                <w:rFonts w:ascii="Times New Roman" w:hAnsi="Times New Roman"/>
                <w:b/>
                <w:i/>
              </w:rPr>
              <w:t>MedDRA</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D1D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Labai dažnos (</w:t>
            </w:r>
            <w:r w:rsidRPr="00D17396">
              <w:rPr>
                <w:rFonts w:ascii="Symbol" w:hAnsi="Symbol"/>
                <w:b/>
              </w:rPr>
              <w:t></w:t>
            </w:r>
            <w:r w:rsidRPr="00D17396">
              <w:rPr>
                <w:rFonts w:ascii="Times New Roman" w:hAnsi="Times New Roman"/>
                <w:b/>
              </w:rPr>
              <w:t> 10</w:t>
            </w:r>
            <w:r w:rsidRPr="00D17396">
              <w:rPr>
                <w:rFonts w:ascii="Symbol" w:hAnsi="Symbol"/>
                <w:b/>
              </w:rPr>
              <w:t></w:t>
            </w:r>
            <w:r w:rsidRPr="00D17396">
              <w:rPr>
                <w:rFonts w:ascii="Times New Roman" w:hAnsi="Times New Roman"/>
                <w:b/>
              </w:rPr>
              <w:t xml:space="preserve"> pacientų) nepageidaujamos reakcijos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A4E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Dažnos (nuo </w:t>
            </w:r>
            <w:r w:rsidRPr="00D17396">
              <w:rPr>
                <w:rFonts w:ascii="Symbol" w:hAnsi="Symbol"/>
                <w:b/>
              </w:rPr>
              <w:t></w:t>
            </w:r>
            <w:r w:rsidRPr="00D17396">
              <w:rPr>
                <w:rFonts w:ascii="Times New Roman" w:hAnsi="Times New Roman"/>
                <w:b/>
              </w:rPr>
              <w:t> 1</w:t>
            </w:r>
            <w:r w:rsidRPr="00D17396">
              <w:rPr>
                <w:rFonts w:ascii="Symbol" w:hAnsi="Symbol"/>
                <w:b/>
              </w:rPr>
              <w:t></w:t>
            </w:r>
            <w:r w:rsidRPr="00D17396">
              <w:rPr>
                <w:rFonts w:ascii="Times New Roman" w:hAnsi="Times New Roman"/>
                <w:b/>
              </w:rPr>
              <w:t xml:space="preserve"> iki &lt; 10</w:t>
            </w:r>
            <w:r w:rsidRPr="00D17396">
              <w:rPr>
                <w:rFonts w:ascii="Symbol" w:hAnsi="Symbol"/>
                <w:b/>
              </w:rPr>
              <w:t></w:t>
            </w:r>
            <w:r w:rsidRPr="00D17396">
              <w:rPr>
                <w:rFonts w:ascii="Times New Roman" w:hAnsi="Times New Roman"/>
                <w:b/>
              </w:rPr>
              <w:t xml:space="preserve"> pacientų) nepageidaujamos reakcijos</w:t>
            </w:r>
          </w:p>
        </w:tc>
      </w:tr>
      <w:tr w:rsidR="00D91094" w:rsidRPr="00D91094" w14:paraId="47C498CF"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96B4"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Infekcijos ir infestacijos</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377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3,3</w:t>
            </w:r>
            <w:r w:rsidRPr="00D17396">
              <w:rPr>
                <w:rFonts w:ascii="Symbol" w:hAnsi="Symbol"/>
              </w:rPr>
              <w:t></w:t>
            </w:r>
            <w:r w:rsidRPr="00D17396">
              <w:rPr>
                <w:rFonts w:ascii="Times New Roman" w:hAnsi="Times New Roman"/>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429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0261B7F4"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2400"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Kraujo ir limfinės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F5E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Neutropenija (L 3/4 </w:t>
            </w:r>
            <w:r w:rsidRPr="00D17396">
              <w:rPr>
                <w:rFonts w:ascii="Symbol" w:hAnsi="Symbol"/>
              </w:rPr>
              <w:t></w:t>
            </w:r>
            <w:r w:rsidRPr="00D17396">
              <w:rPr>
                <w:rFonts w:ascii="Times New Roman" w:hAnsi="Times New Roman"/>
              </w:rPr>
              <w:t xml:space="preserve"> 32</w:t>
            </w:r>
            <w:r w:rsidRPr="00D17396">
              <w:rPr>
                <w:rFonts w:ascii="Symbol" w:hAnsi="Symbol"/>
              </w:rPr>
              <w:t></w:t>
            </w:r>
            <w:r w:rsidRPr="00D17396">
              <w:rPr>
                <w:rFonts w:ascii="Times New Roman" w:hAnsi="Times New Roman"/>
              </w:rPr>
              <w:t>)</w:t>
            </w:r>
          </w:p>
          <w:p w14:paraId="749394C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Anemija (L 3/4 </w:t>
            </w:r>
            <w:r w:rsidRPr="00D17396">
              <w:rPr>
                <w:rFonts w:ascii="Symbol" w:hAnsi="Symbol"/>
              </w:rPr>
              <w:t></w:t>
            </w:r>
            <w:r w:rsidRPr="00D17396">
              <w:rPr>
                <w:rFonts w:ascii="Times New Roman" w:hAnsi="Times New Roman"/>
              </w:rPr>
              <w:t xml:space="preserve"> 4,9</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B1D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Trombocitopenija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6774AEC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Febrilinė neutropenija</w:t>
            </w:r>
          </w:p>
        </w:tc>
      </w:tr>
      <w:tr w:rsidR="00D91094" w:rsidRPr="00D91094" w14:paraId="69354DE0"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AACD5"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Imuninės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532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EB3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Padidėjęs jautrumas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r>
      <w:tr w:rsidR="00D91094" w:rsidRPr="00D91094" w14:paraId="11B86F32"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9887B"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 xml:space="preserve">Metabolizmo </w:t>
            </w:r>
            <w:r w:rsidRPr="00D17396">
              <w:rPr>
                <w:rFonts w:ascii="Times New Roman" w:hAnsi="Times New Roman"/>
              </w:rPr>
              <w:t>ir mitybos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A50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Anoreksija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29CA0A2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CAD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0B163193"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EA3"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Nervų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8CC5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Periferinė sensorinė neuropatija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p w14:paraId="24754DC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sidDel="00416AF0">
              <w:rPr>
                <w:rFonts w:ascii="Times New Roman" w:hAnsi="Times New Roman"/>
              </w:rPr>
              <w:t>D</w:t>
            </w:r>
            <w:r w:rsidRPr="00D17396">
              <w:rPr>
                <w:rFonts w:ascii="Times New Roman" w:hAnsi="Times New Roman"/>
              </w:rPr>
              <w:t xml:space="preserve">isgeuzija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5890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p w14:paraId="77D6EB8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701EAECA"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88960"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Akių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B11D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9F8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Ašarojimo padidėjimas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r>
      <w:tr w:rsidR="00D91094" w:rsidRPr="00D91094" w14:paraId="5C8E3407"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46B8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Širdies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D6E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AEE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Kairiojo širdies skilvelio funkcijos susilpnėjimas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tc>
      </w:tr>
      <w:tr w:rsidR="00D91094" w:rsidRPr="00D91094" w14:paraId="41E1B4FA"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D565"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Kvėpavimo sistemos, krūtinės ląstos ir tarpuplaučio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04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89BB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sidDel="00416AF0">
              <w:rPr>
                <w:rFonts w:ascii="Times New Roman" w:hAnsi="Times New Roman"/>
              </w:rPr>
              <w:t>E</w:t>
            </w:r>
            <w:r w:rsidRPr="00D17396">
              <w:rPr>
                <w:rFonts w:ascii="Times New Roman" w:hAnsi="Times New Roman"/>
              </w:rPr>
              <w:t xml:space="preserve">pistaksė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p w14:paraId="600BCD5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sidDel="00643F19">
              <w:rPr>
                <w:rFonts w:ascii="Times New Roman" w:hAnsi="Times New Roman"/>
              </w:rPr>
              <w:t>D</w:t>
            </w:r>
            <w:r w:rsidRPr="00D17396">
              <w:rPr>
                <w:rFonts w:ascii="Times New Roman" w:hAnsi="Times New Roman"/>
              </w:rPr>
              <w:t xml:space="preserve">ispnėja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3FD0A1F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Kosulys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r>
      <w:tr w:rsidR="00D91094" w:rsidRPr="00D91094" w14:paraId="37684337"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8C286"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Virškinimo trakto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512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Pykinimas (L 3/4 </w:t>
            </w:r>
            <w:r w:rsidRPr="00D17396">
              <w:rPr>
                <w:rFonts w:ascii="Symbol" w:hAnsi="Symbol"/>
              </w:rPr>
              <w:t></w:t>
            </w:r>
            <w:r w:rsidRPr="00D17396">
              <w:rPr>
                <w:rFonts w:ascii="Times New Roman" w:hAnsi="Times New Roman"/>
              </w:rPr>
              <w:t xml:space="preserve"> 2,4</w:t>
            </w:r>
            <w:r w:rsidRPr="00D17396">
              <w:rPr>
                <w:rFonts w:ascii="Symbol" w:hAnsi="Symbol"/>
              </w:rPr>
              <w:t></w:t>
            </w:r>
            <w:r w:rsidRPr="00D17396">
              <w:rPr>
                <w:rFonts w:ascii="Times New Roman" w:hAnsi="Times New Roman"/>
              </w:rPr>
              <w:t>)</w:t>
            </w:r>
          </w:p>
          <w:p w14:paraId="7BE4B05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Viduriavimas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p w14:paraId="0F4DC06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Stomatitas/faringitas (L 3/4 </w:t>
            </w:r>
            <w:r w:rsidRPr="00D17396">
              <w:rPr>
                <w:rFonts w:ascii="Symbol" w:hAnsi="Symbol"/>
              </w:rPr>
              <w:t></w:t>
            </w:r>
            <w:r w:rsidRPr="00D17396">
              <w:rPr>
                <w:rFonts w:ascii="Times New Roman" w:hAnsi="Times New Roman"/>
              </w:rPr>
              <w:t xml:space="preserve"> 0,9</w:t>
            </w:r>
            <w:r w:rsidRPr="00D17396">
              <w:rPr>
                <w:rFonts w:ascii="Symbol" w:hAnsi="Symbol"/>
              </w:rPr>
              <w:t></w:t>
            </w:r>
            <w:r w:rsidRPr="00D17396">
              <w:rPr>
                <w:rFonts w:ascii="Times New Roman" w:hAnsi="Times New Roman"/>
              </w:rPr>
              <w:t>)</w:t>
            </w:r>
          </w:p>
          <w:p w14:paraId="34DB6F0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Vėmimas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8B0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27EA9B65"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6D3F"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Odos ir poodinio audinio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E2A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Alopecija</w:t>
            </w:r>
          </w:p>
          <w:p w14:paraId="4242EA0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Nagų sutrikimai (nesunkūs)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E17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Eksfoliacinis išbėrimas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tc>
      </w:tr>
      <w:tr w:rsidR="00D91094" w:rsidRPr="00D91094" w14:paraId="1B6A5B3C"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4862"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 xml:space="preserve">Skeleto, raumenų ir </w:t>
            </w:r>
            <w:r w:rsidRPr="00D17396">
              <w:rPr>
                <w:rFonts w:ascii="Times New Roman" w:hAnsi="Times New Roman"/>
              </w:rPr>
              <w:t>jungiamojo audinio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B78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E34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Artralgija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p w14:paraId="0F7BCCB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Mialgija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tc>
      </w:tr>
      <w:tr w:rsidR="00D91094" w:rsidRPr="00D91094" w14:paraId="46DC6A1D"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C7D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Bendrieji sutrikimai ir vartojimo vietos pažeidimai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620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Nuovargis (L 3/4 </w:t>
            </w:r>
            <w:r w:rsidRPr="00D17396">
              <w:rPr>
                <w:rFonts w:ascii="Symbol" w:hAnsi="Symbol"/>
              </w:rPr>
              <w:t></w:t>
            </w:r>
            <w:r w:rsidRPr="00D17396">
              <w:rPr>
                <w:rFonts w:ascii="Times New Roman" w:hAnsi="Times New Roman"/>
              </w:rPr>
              <w:t xml:space="preserve"> 3,9</w:t>
            </w:r>
            <w:r w:rsidRPr="00D17396">
              <w:rPr>
                <w:rFonts w:ascii="Symbol" w:hAnsi="Symbol"/>
              </w:rPr>
              <w:t></w:t>
            </w:r>
            <w:r w:rsidRPr="00D17396">
              <w:rPr>
                <w:rFonts w:ascii="Times New Roman" w:hAnsi="Times New Roman"/>
              </w:rPr>
              <w:t>)</w:t>
            </w:r>
          </w:p>
          <w:p w14:paraId="61EAF8C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Skysčio susilaikymas (sunkus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517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bl>
    <w:p w14:paraId="10DFC35D" w14:textId="77777777" w:rsidR="00D91094" w:rsidRPr="00BF3D44" w:rsidRDefault="00D91094" w:rsidP="00BF3D44">
      <w:pPr>
        <w:tabs>
          <w:tab w:val="left" w:pos="567"/>
        </w:tabs>
        <w:suppressAutoHyphens/>
        <w:autoSpaceDN w:val="0"/>
        <w:spacing w:line="240" w:lineRule="auto"/>
        <w:textAlignment w:val="baseline"/>
        <w:rPr>
          <w:rFonts w:ascii="Times New Roman" w:hAnsi="Times New Roman"/>
        </w:rPr>
      </w:pPr>
    </w:p>
    <w:p w14:paraId="73567EA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i/>
        </w:rPr>
        <w:t>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doksorubicinu ir ciklofosfamidu</w:t>
      </w:r>
    </w:p>
    <w:p w14:paraId="5846C66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bl>
      <w:tblPr>
        <w:tblW w:w="9286" w:type="dxa"/>
        <w:tblCellMar>
          <w:left w:w="10" w:type="dxa"/>
          <w:right w:w="10" w:type="dxa"/>
        </w:tblCellMar>
        <w:tblLook w:val="0000" w:firstRow="0" w:lastRow="0" w:firstColumn="0" w:lastColumn="0" w:noHBand="0" w:noVBand="0"/>
      </w:tblPr>
      <w:tblGrid>
        <w:gridCol w:w="2231"/>
        <w:gridCol w:w="2276"/>
        <w:gridCol w:w="2277"/>
        <w:gridCol w:w="2502"/>
      </w:tblGrid>
      <w:tr w:rsidR="00D91094" w:rsidRPr="00D91094" w14:paraId="7FD38944"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6A1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b/>
              </w:rPr>
              <w:t xml:space="preserve">Organų sistemų klasė pagal </w:t>
            </w:r>
            <w:r w:rsidRPr="00D17396">
              <w:rPr>
                <w:rFonts w:ascii="Times New Roman" w:hAnsi="Times New Roman"/>
                <w:b/>
                <w:i/>
              </w:rPr>
              <w:t>MedDRA</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52B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Labai dažnos (</w:t>
            </w:r>
            <w:r w:rsidRPr="00D17396">
              <w:rPr>
                <w:rFonts w:ascii="Symbol" w:hAnsi="Symbol"/>
                <w:b/>
              </w:rPr>
              <w:t></w:t>
            </w:r>
            <w:r w:rsidRPr="00D17396">
              <w:rPr>
                <w:rFonts w:ascii="Times New Roman" w:hAnsi="Times New Roman"/>
                <w:b/>
              </w:rPr>
              <w:t> 10</w:t>
            </w:r>
            <w:r w:rsidRPr="00D17396">
              <w:rPr>
                <w:rFonts w:ascii="Symbol" w:hAnsi="Symbol"/>
                <w:b/>
              </w:rPr>
              <w:t></w:t>
            </w:r>
            <w:r w:rsidRPr="00D17396">
              <w:rPr>
                <w:rFonts w:ascii="Times New Roman" w:hAnsi="Times New Roman"/>
                <w:b/>
              </w:rPr>
              <w:t xml:space="preserve"> pacientų) nepageidaujamos reakcijos </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7210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Dažnos (nuo </w:t>
            </w:r>
            <w:r w:rsidRPr="00D17396">
              <w:rPr>
                <w:rFonts w:ascii="Symbol" w:hAnsi="Symbol"/>
                <w:b/>
              </w:rPr>
              <w:t></w:t>
            </w:r>
            <w:r w:rsidRPr="00D17396">
              <w:rPr>
                <w:rFonts w:ascii="Times New Roman" w:hAnsi="Times New Roman"/>
                <w:b/>
              </w:rPr>
              <w:t> 1</w:t>
            </w:r>
            <w:r w:rsidRPr="00D17396">
              <w:rPr>
                <w:rFonts w:ascii="Symbol" w:hAnsi="Symbol"/>
                <w:b/>
              </w:rPr>
              <w:t></w:t>
            </w:r>
            <w:r w:rsidRPr="00D17396">
              <w:rPr>
                <w:rFonts w:ascii="Times New Roman" w:hAnsi="Times New Roman"/>
                <w:b/>
              </w:rPr>
              <w:t xml:space="preserve"> iki &lt; 10</w:t>
            </w:r>
            <w:r w:rsidRPr="00D17396">
              <w:rPr>
                <w:rFonts w:ascii="Symbol" w:hAnsi="Symbol"/>
                <w:b/>
              </w:rPr>
              <w:t></w:t>
            </w:r>
            <w:r w:rsidRPr="00D17396">
              <w:rPr>
                <w:rFonts w:ascii="Times New Roman" w:hAnsi="Times New Roman"/>
                <w:b/>
              </w:rPr>
              <w:t xml:space="preserve"> pacientų) nepageidaujamos reakcijos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C14B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Nedažnos (nuo </w:t>
            </w:r>
            <w:r w:rsidRPr="00D17396">
              <w:rPr>
                <w:rFonts w:ascii="Symbol" w:hAnsi="Symbol"/>
                <w:b/>
              </w:rPr>
              <w:t></w:t>
            </w:r>
            <w:r w:rsidRPr="00D17396">
              <w:rPr>
                <w:rFonts w:ascii="Times New Roman" w:hAnsi="Times New Roman"/>
                <w:b/>
              </w:rPr>
              <w:t> 0,1</w:t>
            </w:r>
            <w:r w:rsidRPr="00D17396">
              <w:rPr>
                <w:rFonts w:ascii="Symbol" w:hAnsi="Symbol"/>
                <w:b/>
              </w:rPr>
              <w:t></w:t>
            </w:r>
            <w:r w:rsidRPr="00D17396">
              <w:rPr>
                <w:rFonts w:ascii="Times New Roman" w:hAnsi="Times New Roman"/>
                <w:b/>
              </w:rPr>
              <w:t xml:space="preserve"> iki &lt; 1</w:t>
            </w:r>
            <w:r w:rsidRPr="00D17396">
              <w:rPr>
                <w:rFonts w:ascii="Symbol" w:hAnsi="Symbol"/>
                <w:b/>
              </w:rPr>
              <w:t></w:t>
            </w:r>
            <w:r w:rsidRPr="00D17396">
              <w:rPr>
                <w:rFonts w:ascii="Times New Roman" w:hAnsi="Times New Roman"/>
                <w:b/>
              </w:rPr>
              <w:t xml:space="preserve"> pacientų) nepageidaujamos reakcijos</w:t>
            </w:r>
            <w:r w:rsidRPr="00D17396">
              <w:rPr>
                <w:rFonts w:ascii="Times New Roman" w:hAnsi="Times New Roman"/>
              </w:rPr>
              <w:t xml:space="preserve"> </w:t>
            </w:r>
          </w:p>
        </w:tc>
      </w:tr>
      <w:tr w:rsidR="00D91094" w:rsidRPr="00D91094" w14:paraId="53A91291"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5FF58"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Infekcijos ir infestacijos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1C6B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3,2</w:t>
            </w:r>
            <w:r w:rsidRPr="00D17396">
              <w:rPr>
                <w:rFonts w:ascii="Symbol" w:hAnsi="Symbol"/>
              </w:rPr>
              <w:t></w:t>
            </w:r>
            <w:r w:rsidRPr="00D17396">
              <w:rPr>
                <w:rFonts w:ascii="Times New Roman" w:hAnsi="Times New Roman"/>
              </w:rPr>
              <w:t>)</w:t>
            </w:r>
          </w:p>
          <w:p w14:paraId="3311E63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Su neutropenija susijusi infekcija (su sepsiu susijusios mirties atvejų nebuvo)</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90C7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23B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5049F066"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39A4"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Kraujo ir limfinės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10D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Anemija (L 3/4 </w:t>
            </w:r>
            <w:r w:rsidRPr="00D17396">
              <w:rPr>
                <w:rFonts w:ascii="Symbol" w:hAnsi="Symbol"/>
              </w:rPr>
              <w:t></w:t>
            </w:r>
            <w:r w:rsidRPr="00D17396">
              <w:rPr>
                <w:rFonts w:ascii="Times New Roman" w:hAnsi="Times New Roman"/>
              </w:rPr>
              <w:t xml:space="preserve"> 4,3</w:t>
            </w:r>
            <w:r w:rsidRPr="00D17396">
              <w:rPr>
                <w:rFonts w:ascii="Symbol" w:hAnsi="Symbol"/>
              </w:rPr>
              <w:t></w:t>
            </w:r>
            <w:r w:rsidRPr="00D17396">
              <w:rPr>
                <w:rFonts w:ascii="Times New Roman" w:hAnsi="Times New Roman"/>
              </w:rPr>
              <w:t>)</w:t>
            </w:r>
          </w:p>
          <w:p w14:paraId="0C0BB2F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lastRenderedPageBreak/>
              <w:t xml:space="preserve">Neutropenija (L 3/4 </w:t>
            </w:r>
            <w:r w:rsidRPr="00D17396">
              <w:rPr>
                <w:rFonts w:ascii="Symbol" w:hAnsi="Symbol"/>
              </w:rPr>
              <w:t></w:t>
            </w:r>
            <w:r w:rsidRPr="00D17396">
              <w:rPr>
                <w:rFonts w:ascii="Times New Roman" w:hAnsi="Times New Roman"/>
              </w:rPr>
              <w:t xml:space="preserve"> 65,5</w:t>
            </w:r>
            <w:r w:rsidRPr="00D17396">
              <w:rPr>
                <w:rFonts w:ascii="Symbol" w:hAnsi="Symbol"/>
              </w:rPr>
              <w:t></w:t>
            </w:r>
            <w:r w:rsidRPr="00D17396">
              <w:rPr>
                <w:rFonts w:ascii="Times New Roman" w:hAnsi="Times New Roman"/>
              </w:rPr>
              <w:t>)</w:t>
            </w:r>
          </w:p>
          <w:p w14:paraId="37DC5D9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Trombocitopenija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p w14:paraId="1BFEE00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Febrilinė neutropenija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C15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6FB0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6EF2A841"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4841"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Imuninės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BF3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Padidėjęs jautrumas (L 3/4 </w:t>
            </w:r>
            <w:r w:rsidRPr="00D17396">
              <w:rPr>
                <w:rFonts w:ascii="Symbol" w:hAnsi="Symbol"/>
              </w:rPr>
              <w:t></w:t>
            </w:r>
            <w:r w:rsidRPr="00D17396">
              <w:rPr>
                <w:rFonts w:ascii="Times New Roman" w:hAnsi="Times New Roman"/>
              </w:rPr>
              <w:t xml:space="preserve"> 1,1</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F73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454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6FABA4BE"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C24B"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Metabolizmo ir mitybos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9AA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Anoreksija (L 3/4 </w:t>
            </w:r>
            <w:r w:rsidRPr="00D17396">
              <w:rPr>
                <w:rFonts w:ascii="Symbol" w:hAnsi="Symbol"/>
              </w:rPr>
              <w:t></w:t>
            </w:r>
            <w:r w:rsidRPr="00D17396">
              <w:rPr>
                <w:rFonts w:ascii="Times New Roman" w:hAnsi="Times New Roman"/>
              </w:rPr>
              <w:t xml:space="preserve"> 2,2</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BA3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871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2E0BDC73"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C0523"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Nervų sistemos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DC9C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Disgeuzija (L 3/4 </w:t>
            </w:r>
            <w:r w:rsidRPr="00D17396">
              <w:rPr>
                <w:rFonts w:ascii="Symbol" w:hAnsi="Symbol"/>
              </w:rPr>
              <w:t></w:t>
            </w:r>
            <w:r w:rsidRPr="00D17396">
              <w:rPr>
                <w:rFonts w:ascii="Times New Roman" w:hAnsi="Times New Roman"/>
              </w:rPr>
              <w:t xml:space="preserve"> 0,7</w:t>
            </w:r>
            <w:r w:rsidRPr="00D17396">
              <w:rPr>
                <w:rFonts w:ascii="Symbol" w:hAnsi="Symbol"/>
              </w:rPr>
              <w:t></w:t>
            </w:r>
            <w:r w:rsidRPr="00D17396">
              <w:rPr>
                <w:rFonts w:ascii="Times New Roman" w:hAnsi="Times New Roman"/>
              </w:rPr>
              <w:t>)</w:t>
            </w:r>
          </w:p>
          <w:p w14:paraId="48F2F51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Periferinė sensorinė neuropatija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p w14:paraId="2BB161B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E56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p w14:paraId="23B3692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Neurokortikalinė pažaida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p w14:paraId="34D6A52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Neurocerebelinė pažaida (L 3/4 </w:t>
            </w:r>
            <w:r w:rsidRPr="00D17396">
              <w:rPr>
                <w:rFonts w:ascii="Symbol" w:hAnsi="Symbol"/>
              </w:rPr>
              <w:t></w:t>
            </w:r>
            <w:r w:rsidRPr="00D17396">
              <w:rPr>
                <w:rFonts w:ascii="Times New Roman" w:hAnsi="Times New Roman"/>
              </w:rPr>
              <w:t xml:space="preserve"> 0,1</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9F5A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Apalpimas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p w14:paraId="2CA0C0A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61EC1A82"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0571"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Tyrimai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757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Kūno svorio padidėjimas arba sumažėjimas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D905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AE0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64D4A9F4"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1D082"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Akių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8D88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847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Ašarojimo sutrikimas (L 3/4 </w:t>
            </w:r>
            <w:r w:rsidRPr="00D17396">
              <w:rPr>
                <w:rFonts w:ascii="Symbol" w:hAnsi="Symbol"/>
              </w:rPr>
              <w:t></w:t>
            </w:r>
            <w:r w:rsidRPr="00D17396">
              <w:rPr>
                <w:rFonts w:ascii="Times New Roman" w:hAnsi="Times New Roman"/>
              </w:rPr>
              <w:t xml:space="preserve"> 0,1</w:t>
            </w:r>
            <w:r w:rsidRPr="00D17396">
              <w:rPr>
                <w:rFonts w:ascii="Symbol" w:hAnsi="Symbol"/>
              </w:rPr>
              <w:t></w:t>
            </w:r>
            <w:r w:rsidRPr="00D17396">
              <w:rPr>
                <w:rFonts w:ascii="Times New Roman" w:hAnsi="Times New Roman"/>
              </w:rPr>
              <w:t>)</w:t>
            </w:r>
          </w:p>
          <w:p w14:paraId="590DE07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Konjunktyvitas (L 3/4 </w:t>
            </w:r>
            <w:r w:rsidRPr="00D17396">
              <w:rPr>
                <w:rFonts w:ascii="Symbol" w:hAnsi="Symbol"/>
              </w:rPr>
              <w:t></w:t>
            </w:r>
            <w:r w:rsidRPr="00D17396">
              <w:rPr>
                <w:rFonts w:ascii="Times New Roman" w:hAnsi="Times New Roman"/>
              </w:rPr>
              <w:t xml:space="preserve"> 0,3</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9AB1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02B168CA"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8DC5E"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Širdies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DD1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68A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Aritmija (L 3/4 </w:t>
            </w:r>
            <w:r w:rsidRPr="00D17396">
              <w:rPr>
                <w:rFonts w:ascii="Symbol" w:hAnsi="Symbol"/>
              </w:rPr>
              <w:t></w:t>
            </w:r>
            <w:r w:rsidRPr="00D17396">
              <w:rPr>
                <w:rFonts w:ascii="Times New Roman" w:hAnsi="Times New Roman"/>
              </w:rPr>
              <w:t xml:space="preserve"> 0,1</w:t>
            </w:r>
            <w:r w:rsidRPr="00D17396">
              <w:rPr>
                <w:rFonts w:ascii="Symbol" w:hAnsi="Symbol"/>
              </w:rPr>
              <w:t></w:t>
            </w:r>
            <w:r w:rsidRPr="00D17396">
              <w:rPr>
                <w:rFonts w:ascii="Times New Roman" w:hAnsi="Times New Roman"/>
              </w:rPr>
              <w:t>)</w:t>
            </w:r>
          </w:p>
          <w:p w14:paraId="399843E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Stazinis širdies nepakankamumas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E29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0779815F"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CE1E"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Kraujagyslių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952B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rPr>
              <w:t xml:space="preserve">Kraujagyslių išsiplėtimas (L 3/4 </w:t>
            </w:r>
            <w:r w:rsidRPr="00D17396">
              <w:rPr>
                <w:rFonts w:ascii="Symbol" w:hAnsi="Symbol"/>
              </w:rPr>
              <w:t></w:t>
            </w:r>
            <w:r w:rsidRPr="00D17396">
              <w:rPr>
                <w:rFonts w:ascii="Times New Roman" w:hAnsi="Times New Roman"/>
              </w:rPr>
              <w:t xml:space="preserve"> 0,9</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6B34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Hipotenzija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CC1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Flebitas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p w14:paraId="0C4D2B0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Edema dėl limfos stazės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r>
      <w:tr w:rsidR="00D91094" w:rsidRPr="00D91094" w14:paraId="6BE0573D"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BF5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Kvėpavimo sistemos, krūtinės ląstos ir tarpuplaučio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AF1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006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Kosulys (L 3/4 </w:t>
            </w:r>
            <w:r w:rsidRPr="00D17396">
              <w:rPr>
                <w:rFonts w:ascii="Symbol" w:hAnsi="Symbol"/>
              </w:rPr>
              <w:t></w:t>
            </w:r>
            <w:r w:rsidRPr="00D17396">
              <w:rPr>
                <w:rFonts w:ascii="Times New Roman" w:hAnsi="Times New Roman"/>
              </w:rPr>
              <w:t>0</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0DFA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3255E140"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FB600"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Virškinimo trakto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5D4C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Pykinimas (L 3/4 </w:t>
            </w:r>
            <w:r w:rsidRPr="00D17396">
              <w:rPr>
                <w:rFonts w:ascii="Symbol" w:hAnsi="Symbol"/>
              </w:rPr>
              <w:t></w:t>
            </w:r>
            <w:r w:rsidRPr="00D17396">
              <w:rPr>
                <w:rFonts w:ascii="Times New Roman" w:hAnsi="Times New Roman"/>
              </w:rPr>
              <w:t xml:space="preserve"> 5,1</w:t>
            </w:r>
            <w:r w:rsidRPr="00D17396">
              <w:rPr>
                <w:rFonts w:ascii="Symbol" w:hAnsi="Symbol"/>
              </w:rPr>
              <w:t></w:t>
            </w:r>
            <w:r w:rsidRPr="00D17396">
              <w:rPr>
                <w:rFonts w:ascii="Times New Roman" w:hAnsi="Times New Roman"/>
              </w:rPr>
              <w:t>)</w:t>
            </w:r>
          </w:p>
          <w:p w14:paraId="2170814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Stomatitas (L 3/4 </w:t>
            </w:r>
            <w:r w:rsidRPr="00D17396">
              <w:rPr>
                <w:rFonts w:ascii="Symbol" w:hAnsi="Symbol"/>
              </w:rPr>
              <w:t></w:t>
            </w:r>
            <w:r w:rsidRPr="00D17396">
              <w:rPr>
                <w:rFonts w:ascii="Times New Roman" w:hAnsi="Times New Roman"/>
              </w:rPr>
              <w:t xml:space="preserve"> 7,1</w:t>
            </w:r>
            <w:r w:rsidRPr="00D17396">
              <w:rPr>
                <w:rFonts w:ascii="Symbol" w:hAnsi="Symbol"/>
              </w:rPr>
              <w:t></w:t>
            </w:r>
            <w:r w:rsidRPr="00D17396">
              <w:rPr>
                <w:rFonts w:ascii="Times New Roman" w:hAnsi="Times New Roman"/>
              </w:rPr>
              <w:t>)</w:t>
            </w:r>
          </w:p>
          <w:p w14:paraId="741D4B0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Vėmimas (L 3/4 </w:t>
            </w:r>
            <w:r w:rsidRPr="00D17396">
              <w:rPr>
                <w:rFonts w:ascii="Symbol" w:hAnsi="Symbol"/>
              </w:rPr>
              <w:t></w:t>
            </w:r>
            <w:r w:rsidRPr="00D17396">
              <w:rPr>
                <w:rFonts w:ascii="Times New Roman" w:hAnsi="Times New Roman"/>
              </w:rPr>
              <w:t xml:space="preserve"> 4,3</w:t>
            </w:r>
            <w:r w:rsidRPr="00D17396">
              <w:rPr>
                <w:rFonts w:ascii="Symbol" w:hAnsi="Symbol"/>
              </w:rPr>
              <w:t></w:t>
            </w:r>
            <w:r w:rsidRPr="00D17396">
              <w:rPr>
                <w:rFonts w:ascii="Times New Roman" w:hAnsi="Times New Roman"/>
              </w:rPr>
              <w:t>)</w:t>
            </w:r>
          </w:p>
          <w:p w14:paraId="22D32BA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Viduriavimas (L 3/4 </w:t>
            </w:r>
            <w:r w:rsidRPr="00D17396">
              <w:rPr>
                <w:rFonts w:ascii="Symbol" w:hAnsi="Symbol"/>
              </w:rPr>
              <w:t></w:t>
            </w:r>
            <w:r w:rsidRPr="00D17396">
              <w:rPr>
                <w:rFonts w:ascii="Times New Roman" w:hAnsi="Times New Roman"/>
              </w:rPr>
              <w:t xml:space="preserve"> 3,2</w:t>
            </w:r>
            <w:r w:rsidRPr="00D17396">
              <w:rPr>
                <w:rFonts w:ascii="Symbol" w:hAnsi="Symbol"/>
              </w:rPr>
              <w:t></w:t>
            </w:r>
            <w:r w:rsidRPr="00D17396">
              <w:rPr>
                <w:rFonts w:ascii="Times New Roman" w:hAnsi="Times New Roman"/>
              </w:rPr>
              <w:t>)</w:t>
            </w:r>
          </w:p>
          <w:p w14:paraId="1A3E417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Vidurių užkietėjimas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5AF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Pilvo skausmas (L 3/4 </w:t>
            </w:r>
            <w:r w:rsidRPr="00D17396">
              <w:rPr>
                <w:rFonts w:ascii="Symbol" w:hAnsi="Symbol"/>
              </w:rPr>
              <w:t></w:t>
            </w:r>
            <w:r w:rsidRPr="00D17396">
              <w:rPr>
                <w:rFonts w:ascii="Times New Roman" w:hAnsi="Times New Roman"/>
              </w:rPr>
              <w:t xml:space="preserve"> 0,5</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9267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Kolitas/enteritas/storosios žarnos perforacija</w:t>
            </w:r>
          </w:p>
        </w:tc>
      </w:tr>
      <w:tr w:rsidR="00D91094" w:rsidRPr="00D91094" w14:paraId="4C6A1C39"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F204E"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Odos ir poodinio audinio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11D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Alopecija</w:t>
            </w:r>
          </w:p>
          <w:p w14:paraId="42F39C0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Toksinis poveikis odai (L 3/4 </w:t>
            </w:r>
            <w:r w:rsidRPr="00D17396">
              <w:rPr>
                <w:rFonts w:ascii="Symbol" w:hAnsi="Symbol"/>
              </w:rPr>
              <w:t></w:t>
            </w:r>
            <w:r w:rsidRPr="00D17396">
              <w:rPr>
                <w:rFonts w:ascii="Times New Roman" w:hAnsi="Times New Roman"/>
              </w:rPr>
              <w:t xml:space="preserve"> 0,7</w:t>
            </w:r>
            <w:r w:rsidRPr="00D17396">
              <w:rPr>
                <w:rFonts w:ascii="Symbol" w:hAnsi="Symbol"/>
              </w:rPr>
              <w:t></w:t>
            </w:r>
            <w:r w:rsidRPr="00D17396">
              <w:rPr>
                <w:rFonts w:ascii="Times New Roman" w:hAnsi="Times New Roman"/>
              </w:rPr>
              <w:t>)</w:t>
            </w:r>
          </w:p>
          <w:p w14:paraId="16B674B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Nagų sutrikimai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649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46D8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85C7734"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9842F"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Skeleto, raumenų ir jungiamojo audinio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D1D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Mialgija (L 3/4 </w:t>
            </w:r>
            <w:r w:rsidRPr="00D17396">
              <w:rPr>
                <w:rFonts w:ascii="Symbol" w:hAnsi="Symbol"/>
              </w:rPr>
              <w:t></w:t>
            </w:r>
            <w:r w:rsidRPr="00D17396">
              <w:rPr>
                <w:rFonts w:ascii="Times New Roman" w:hAnsi="Times New Roman"/>
              </w:rPr>
              <w:t xml:space="preserve"> 0,8</w:t>
            </w:r>
            <w:r w:rsidRPr="00D17396">
              <w:rPr>
                <w:rFonts w:ascii="Symbol" w:hAnsi="Symbol"/>
              </w:rPr>
              <w:t></w:t>
            </w:r>
            <w:r w:rsidRPr="00D17396">
              <w:rPr>
                <w:rFonts w:ascii="Times New Roman" w:hAnsi="Times New Roman"/>
              </w:rPr>
              <w:t>)</w:t>
            </w:r>
          </w:p>
          <w:p w14:paraId="09E026D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Artralgija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BCE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0D51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C58A00F"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CC2D"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lastRenderedPageBreak/>
              <w:t>Lytinės sistemos ir krūties sutrikimai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9C5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Amenorėja</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503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7ED5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74310659" w14:textId="77777777" w:rsidTr="00D91094">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328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 xml:space="preserve">Bendrieji </w:t>
            </w:r>
            <w:r w:rsidRPr="00D17396">
              <w:rPr>
                <w:rFonts w:ascii="Times New Roman" w:hAnsi="Times New Roman"/>
              </w:rPr>
              <w:t>sutrikimai ir vartojimo vietos pažeidimai</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E93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Astenija (L 3/4 </w:t>
            </w:r>
            <w:r w:rsidRPr="00D17396">
              <w:rPr>
                <w:rFonts w:ascii="Symbol" w:hAnsi="Symbol"/>
              </w:rPr>
              <w:t></w:t>
            </w:r>
            <w:r w:rsidRPr="00D17396">
              <w:rPr>
                <w:rFonts w:ascii="Times New Roman" w:hAnsi="Times New Roman"/>
              </w:rPr>
              <w:t xml:space="preserve"> 11</w:t>
            </w:r>
            <w:r w:rsidRPr="00D17396">
              <w:rPr>
                <w:rFonts w:ascii="Symbol" w:hAnsi="Symbol"/>
              </w:rPr>
              <w:t></w:t>
            </w:r>
            <w:r w:rsidRPr="00D17396">
              <w:rPr>
                <w:rFonts w:ascii="Times New Roman" w:hAnsi="Times New Roman"/>
              </w:rPr>
              <w:t>)</w:t>
            </w:r>
          </w:p>
          <w:p w14:paraId="708AEFD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Karščiavimas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p w14:paraId="1D1EF7C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Periferinė edema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230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90A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bl>
    <w:p w14:paraId="17CD8BE1" w14:textId="77777777" w:rsidR="00D91094" w:rsidRPr="00BF3D44" w:rsidRDefault="00D91094" w:rsidP="00BF3D44">
      <w:pPr>
        <w:tabs>
          <w:tab w:val="left" w:pos="567"/>
        </w:tabs>
        <w:suppressAutoHyphens/>
        <w:autoSpaceDN w:val="0"/>
        <w:spacing w:line="240" w:lineRule="auto"/>
        <w:textAlignment w:val="baseline"/>
        <w:rPr>
          <w:rFonts w:ascii="Times New Roman" w:hAnsi="Times New Roman"/>
        </w:rPr>
      </w:pPr>
    </w:p>
    <w:p w14:paraId="437C00D8" w14:textId="77777777" w:rsidR="00D91094" w:rsidRPr="00D17396" w:rsidRDefault="00D91094" w:rsidP="00D17396">
      <w:pPr>
        <w:keepNext/>
        <w:keepLines/>
        <w:tabs>
          <w:tab w:val="left" w:pos="567"/>
        </w:tabs>
        <w:suppressAutoHyphens/>
        <w:autoSpaceDN w:val="0"/>
        <w:spacing w:line="240" w:lineRule="auto"/>
        <w:textAlignment w:val="baseline"/>
        <w:rPr>
          <w:rFonts w:ascii="Times New Roman" w:hAnsi="Times New Roman"/>
          <w:i/>
        </w:rPr>
      </w:pPr>
      <w:r w:rsidRPr="00BF3D44">
        <w:rPr>
          <w:rFonts w:ascii="Times New Roman" w:hAnsi="Times New Roman"/>
          <w:i/>
        </w:rPr>
        <w:t>Nervų sistemos sutrikimai</w:t>
      </w:r>
    </w:p>
    <w:p w14:paraId="57BF80A1"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Tyrimo TAX316 metu periferinė sensorinė neuropatija prasidėjo gydymo laikotarpiu ir išliko pradėjus</w:t>
      </w:r>
    </w:p>
    <w:p w14:paraId="68B68E1B"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stebėjimo laikotarpį 84 pacientėms (11,3%) TAC grupėje ir 15 pacienčių (2%) FAC grupėje.</w:t>
      </w:r>
    </w:p>
    <w:p w14:paraId="3E76980C"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Stebėjimo laikotarpio pabaigoje (stebėjimo laiko mediana buvo 8 metai) periferinė sensorinė</w:t>
      </w:r>
    </w:p>
    <w:p w14:paraId="66B3CFF6"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neuropatija išliko 10 pacienčių (1,3%) TAC grupėje ir 2 pacientėms (0,3%) FAC grupėje.</w:t>
      </w:r>
    </w:p>
    <w:p w14:paraId="1B3DF4C6"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Tyrimo GEICAM 9805 metu periferinė sensorinė neuropatija prasidėjo gydymo laikotarpiu ir išliko</w:t>
      </w:r>
    </w:p>
    <w:p w14:paraId="32E412B1"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pradėjus stebėjimo laikotarpį 10 pacienčių (1,9%) TAC grupėje ir 4 pacientėms (0,8%) FAC grupėje.</w:t>
      </w:r>
    </w:p>
    <w:p w14:paraId="72ADE411" w14:textId="77777777" w:rsidR="00572854" w:rsidRPr="00572854" w:rsidRDefault="00572854" w:rsidP="00572854">
      <w:pPr>
        <w:keepNext/>
        <w:keepLines/>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Stebėjimo laikotarpio pabaigoje (stebėjimo laiko mediana buvo 10 metų ir 5 mėnesiai) periferinė</w:t>
      </w:r>
    </w:p>
    <w:p w14:paraId="3723F80A" w14:textId="6C33AEA2" w:rsidR="00D91094" w:rsidRPr="00D17396" w:rsidRDefault="00572854" w:rsidP="00BF3D44">
      <w:pPr>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sensorinė neuropatija išliko 3 pacientėms (0,6%) TAC grupėje ir 1 pacientei (0,2%) FAC grupėje.</w:t>
      </w:r>
    </w:p>
    <w:p w14:paraId="79EF63E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Širdies sutrikimai</w:t>
      </w:r>
    </w:p>
    <w:p w14:paraId="6D2B8978" w14:textId="77777777" w:rsidR="00572854" w:rsidRPr="00572854" w:rsidRDefault="00572854" w:rsidP="00572854">
      <w:pPr>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Tyrimo TAX316 metu TAC grupėje 26 pacientams (3,5%) ir FAC grupėje 17 pacientų (2,3%)</w:t>
      </w:r>
    </w:p>
    <w:p w14:paraId="3A45A8D2" w14:textId="77777777" w:rsidR="00572854" w:rsidRPr="00572854" w:rsidRDefault="00572854" w:rsidP="00572854">
      <w:pPr>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pasireiškė stazinis širdies nepakankamumas. Kiekvienoje grupėje visiems pacientams, išskyrus vieną,</w:t>
      </w:r>
    </w:p>
    <w:p w14:paraId="1D6A4D3E" w14:textId="77777777" w:rsidR="00572854" w:rsidRPr="00572854" w:rsidRDefault="00572854" w:rsidP="00572854">
      <w:pPr>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praėjus daugiau nei 30 dienų po gydymo pabaigos buvo nustatytas SŠN. 2 pacientai TAC grupėje ir</w:t>
      </w:r>
    </w:p>
    <w:p w14:paraId="68191BBE" w14:textId="7A904FFC" w:rsidR="00D91094" w:rsidRPr="00D17396" w:rsidRDefault="00572854" w:rsidP="00D17396">
      <w:pPr>
        <w:tabs>
          <w:tab w:val="left" w:pos="567"/>
        </w:tabs>
        <w:suppressAutoHyphens/>
        <w:autoSpaceDN w:val="0"/>
        <w:spacing w:line="240" w:lineRule="auto"/>
        <w:textAlignment w:val="baseline"/>
        <w:rPr>
          <w:rFonts w:ascii="Times New Roman" w:hAnsi="Times New Roman"/>
        </w:rPr>
      </w:pPr>
      <w:r w:rsidRPr="00572854">
        <w:rPr>
          <w:rFonts w:ascii="Times New Roman" w:hAnsi="Times New Roman"/>
        </w:rPr>
        <w:t>4 pacientai FAC grupėje mirė nuo širdies nepakankamumo.</w:t>
      </w:r>
      <w:r w:rsidR="00D91094" w:rsidRPr="00D17396">
        <w:rPr>
          <w:rFonts w:ascii="Times New Roman" w:hAnsi="Times New Roman"/>
        </w:rPr>
        <w:t xml:space="preserve">GEICAM 9805 tyrimo metu 3 pacientams (0,6 %) TAC grupėje ir 3 pacientams (0,6 %) FAC grupėje stebėjimo laikotarpiu pasireiškė stazinis širdies nepakankamumas. </w:t>
      </w:r>
      <w:r w:rsidRPr="00572854">
        <w:rPr>
          <w:rFonts w:ascii="Times New Roman" w:hAnsi="Times New Roman"/>
        </w:rPr>
        <w:t>Stebėjimo laikotarpio pabaigoje (tikroji stebėjimo laiko mediana buvo 10 metų ir 5 mėnesiai) stazinio širdies nepakankamumo atvejų TAC grupėje nebuvo ir 1 TAC grupės pacientė mirė nuo dilatacinės kardiomiopatijos, o FAC grupėje stazinis širdies nepakankamumas išliko 1 pacientei (0,2%).</w:t>
      </w:r>
    </w:p>
    <w:p w14:paraId="264A263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05A8A57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Odos ir poodinio audinio sutrikimai</w:t>
      </w:r>
    </w:p>
    <w:p w14:paraId="31E04A0E" w14:textId="0D59606D"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Tyrimo (TAX316) metu 687 pacientams iš 744 </w:t>
      </w:r>
      <w:r w:rsidR="00572854" w:rsidRPr="00572854">
        <w:rPr>
          <w:rFonts w:ascii="Times New Roman" w:hAnsi="Times New Roman"/>
        </w:rPr>
        <w:t xml:space="preserve">(92,3%) </w:t>
      </w:r>
      <w:r w:rsidRPr="00D17396">
        <w:rPr>
          <w:rFonts w:ascii="Times New Roman" w:hAnsi="Times New Roman"/>
        </w:rPr>
        <w:t xml:space="preserve">TAC grupėje ir 645 pacientams iš 736 </w:t>
      </w:r>
      <w:r w:rsidR="00572854" w:rsidRPr="00572854">
        <w:rPr>
          <w:rFonts w:ascii="Times New Roman" w:hAnsi="Times New Roman"/>
        </w:rPr>
        <w:t xml:space="preserve">(87,6%) </w:t>
      </w:r>
      <w:r w:rsidRPr="00D17396">
        <w:rPr>
          <w:rFonts w:ascii="Times New Roman" w:hAnsi="Times New Roman"/>
        </w:rPr>
        <w:t xml:space="preserve">FAC grupėje alopecija išliko stebėjimo laikotarpiu, po chemoterapijos pabaigos. Stebėjimo laikotarpio pabaigoje (tikroji stebėjimo laiko mediana buvo </w:t>
      </w:r>
      <w:r w:rsidR="00572854">
        <w:rPr>
          <w:rFonts w:ascii="Times New Roman" w:hAnsi="Times New Roman"/>
        </w:rPr>
        <w:t>8 metai</w:t>
      </w:r>
      <w:r w:rsidRPr="00D17396">
        <w:rPr>
          <w:rFonts w:ascii="Times New Roman" w:hAnsi="Times New Roman"/>
        </w:rPr>
        <w:t>) alopecija išliko 29 pacientams TAC grupėje (3,9%) ir 16 pacientų FAC grupėje (2,2%).</w:t>
      </w:r>
    </w:p>
    <w:p w14:paraId="0485B8A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0E382727" w14:textId="585841E2" w:rsidR="00572854" w:rsidRPr="00572854" w:rsidRDefault="00D91094" w:rsidP="00572854">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GEICAM 9805 tyrimo metu alopecija </w:t>
      </w:r>
      <w:r w:rsidR="00572854" w:rsidRPr="00572854">
        <w:rPr>
          <w:rFonts w:ascii="Times New Roman" w:hAnsi="Times New Roman"/>
        </w:rPr>
        <w:t>prasidėjo gydymo laikotarpiu ir išliko pradėjus stebėjimo</w:t>
      </w:r>
    </w:p>
    <w:p w14:paraId="190AAA87" w14:textId="4F6D3A87" w:rsidR="00D91094" w:rsidRPr="00D17396" w:rsidRDefault="00572854" w:rsidP="00572854">
      <w:pPr>
        <w:tabs>
          <w:tab w:val="left" w:pos="567"/>
        </w:tabs>
        <w:suppressAutoHyphens/>
        <w:autoSpaceDN w:val="0"/>
        <w:spacing w:line="240" w:lineRule="auto"/>
        <w:textAlignment w:val="baseline"/>
        <w:rPr>
          <w:rFonts w:ascii="Times New Roman" w:hAnsi="Times New Roman"/>
          <w:i/>
        </w:rPr>
      </w:pPr>
      <w:r w:rsidRPr="00572854">
        <w:rPr>
          <w:rFonts w:ascii="Times New Roman" w:hAnsi="Times New Roman"/>
        </w:rPr>
        <w:t>laikotarpį</w:t>
      </w:r>
      <w:r w:rsidR="00D91094" w:rsidRPr="00D17396">
        <w:rPr>
          <w:rFonts w:ascii="Times New Roman" w:hAnsi="Times New Roman"/>
        </w:rPr>
        <w:t>49 pacient</w:t>
      </w:r>
      <w:r w:rsidR="00E3722C">
        <w:rPr>
          <w:rFonts w:ascii="Times New Roman" w:hAnsi="Times New Roman"/>
        </w:rPr>
        <w:t>ė</w:t>
      </w:r>
      <w:r w:rsidR="00D91094" w:rsidRPr="00D17396">
        <w:rPr>
          <w:rFonts w:ascii="Times New Roman" w:hAnsi="Times New Roman"/>
        </w:rPr>
        <w:t>ms (9,2 %) TAC grupėje ir 35 pacient</w:t>
      </w:r>
      <w:r w:rsidR="00E3722C">
        <w:rPr>
          <w:rFonts w:ascii="Times New Roman" w:hAnsi="Times New Roman"/>
        </w:rPr>
        <w:t>ė</w:t>
      </w:r>
      <w:r w:rsidR="00D91094" w:rsidRPr="00D17396">
        <w:rPr>
          <w:rFonts w:ascii="Times New Roman" w:hAnsi="Times New Roman"/>
        </w:rPr>
        <w:t>ms (6,7 %) FAC grupėje. Su tiriamojo vaistinio preparato vartojimu susijusi alopecija stebėjimo laikotarpiu atsirado arba pasunkėjo 42 pacientams (7,9 %) TAC grupėje ir 30 pacientų (5,8 %) FAC grupėje.</w:t>
      </w:r>
      <w:r w:rsidR="00E3722C" w:rsidRPr="00E3722C">
        <w:t xml:space="preserve"> </w:t>
      </w:r>
      <w:r w:rsidR="00E3722C" w:rsidRPr="00E3722C">
        <w:rPr>
          <w:rFonts w:ascii="Times New Roman" w:hAnsi="Times New Roman"/>
        </w:rPr>
        <w:t xml:space="preserve">Stebėjimo laikotarpio pabaigoje (stebėjimo laiko mediana buvo 10 metų </w:t>
      </w:r>
      <w:r w:rsidR="00E3722C" w:rsidRPr="00E3722C">
        <w:rPr>
          <w:rFonts w:ascii="Times New Roman" w:hAnsi="Times New Roman"/>
        </w:rPr>
        <w:lastRenderedPageBreak/>
        <w:t>ir 5 mėnesiai) alopecija išliko 3 pacientėms (0,6%) TAC grupėje ir 1 pacientei (0,2%) FAC grupėje.</w:t>
      </w:r>
    </w:p>
    <w:p w14:paraId="493CC32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p>
    <w:p w14:paraId="3B186FC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Lytinės sistemos ir krūties sutrikimai</w:t>
      </w:r>
    </w:p>
    <w:p w14:paraId="0DD29610"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Tyrimo TAX316 metu amenorėja prasidėjo gydymo laikotarpiu ir išliko pradėjus stebėjimo laikotarpį</w:t>
      </w:r>
    </w:p>
    <w:p w14:paraId="62D3A273"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po chemoterapijos pabaigos 202 pacientėms iš 774 (27,2%) TAC grupėje ir 125 pacientėms iš 736</w:t>
      </w:r>
    </w:p>
    <w:p w14:paraId="6C0C1048"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(17,0%) FAC grupėje. Stebėjimo laikotarpio pabaigoje (stebėjimo laiko mediana buvo 8 metai)</w:t>
      </w:r>
    </w:p>
    <w:p w14:paraId="0CED9D96" w14:textId="2C6B3D36"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amenorėja išliko 121 pacientei iš 774 (16,3%) TAC grupėje ir 86 pacientėms (11,7%) FAC grupėje.</w:t>
      </w:r>
      <w:r w:rsidR="00D91094" w:rsidRPr="00D17396">
        <w:rPr>
          <w:rFonts w:ascii="Times New Roman" w:hAnsi="Times New Roman"/>
        </w:rPr>
        <w:t xml:space="preserve">GEICAM 9805 tyrimo metu amenorėja </w:t>
      </w:r>
      <w:r w:rsidRPr="00E3722C">
        <w:rPr>
          <w:rFonts w:ascii="Times New Roman" w:hAnsi="Times New Roman"/>
        </w:rPr>
        <w:t>prasidėjo gydymo laikotarpiu ir išliko pradėjus stebėjimo</w:t>
      </w:r>
    </w:p>
    <w:p w14:paraId="12C32909"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laikotarpį 18 pacienčių (3,4%) TAC grupėje ir 5 pacientėms (1,0%) FAC grupėje. Stebėjimo</w:t>
      </w:r>
    </w:p>
    <w:p w14:paraId="6409F1D1"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laikotarpio pabaigoje (stebėjimo laiko mediana buvo 10 metų ir 5 mėnesiai) amenorėja išliko</w:t>
      </w:r>
    </w:p>
    <w:p w14:paraId="1377692A" w14:textId="1610308E" w:rsidR="00D91094" w:rsidRPr="006C13F7" w:rsidRDefault="00E3722C" w:rsidP="00D17396">
      <w:pPr>
        <w:tabs>
          <w:tab w:val="left" w:pos="567"/>
        </w:tabs>
        <w:suppressAutoHyphens/>
        <w:autoSpaceDN w:val="0"/>
        <w:spacing w:line="240" w:lineRule="auto"/>
        <w:textAlignment w:val="baseline"/>
        <w:rPr>
          <w:rFonts w:ascii="Times New Roman" w:hAnsi="Times New Roman"/>
          <w:i/>
          <w:u w:val="single"/>
        </w:rPr>
      </w:pPr>
      <w:r w:rsidRPr="00E3722C">
        <w:rPr>
          <w:rFonts w:ascii="Times New Roman" w:hAnsi="Times New Roman"/>
        </w:rPr>
        <w:t>7 pacientėms (1,3%) TAC grupėje ir 4 pacientėms (0,8%) FAC grupėje.</w:t>
      </w:r>
    </w:p>
    <w:p w14:paraId="670A1FD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Bendrieji sutrikimai ir vartojimo vietos pažeidimai</w:t>
      </w:r>
    </w:p>
    <w:p w14:paraId="34999E07" w14:textId="767D842A" w:rsidR="00E3722C" w:rsidRPr="00E3722C" w:rsidRDefault="00D91094" w:rsidP="00E3722C">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Tyrimo TAX 316 metu </w:t>
      </w:r>
      <w:r w:rsidR="00E3722C" w:rsidRPr="00E3722C">
        <w:rPr>
          <w:rFonts w:ascii="Times New Roman" w:hAnsi="Times New Roman"/>
        </w:rPr>
        <w:t>periferinė edema prasidėjo gydymo laikotarpiu ir išliko pradėjus stebėjimo</w:t>
      </w:r>
    </w:p>
    <w:p w14:paraId="04504006"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laikotarpį po chemoterapijos pabaigos 119 pacienčių iš 774 (16,0%) TAC grupėje ir 23 pacientėms iš</w:t>
      </w:r>
    </w:p>
    <w:p w14:paraId="15B4D29D"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736 (3,1%) FAC grupėje. Stebėjimo laikotarpio pabaigoje (tikroji stebėjimo laiko mediana buvo</w:t>
      </w:r>
    </w:p>
    <w:p w14:paraId="55009FDC"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8 metai) periferinė edema išliko 19 pacienčių TAC grupėje ir 4 pacientėms (0,5%) FAC</w:t>
      </w:r>
    </w:p>
    <w:p w14:paraId="41C80B1D" w14:textId="2918173C"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grupėje.Tyrimo TAX316 metu limfedema prasidėjo gydymo laikotarpiu ir išliko pradėjus stebėjimo laikotarpį</w:t>
      </w:r>
    </w:p>
    <w:p w14:paraId="325F2D1B"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po chemoterapijos pabaigos 11 pacienčių iš 774 (1,5%) TAC grupėje ir 1 pacientei iš 736 (0,1%) FAC</w:t>
      </w:r>
    </w:p>
    <w:p w14:paraId="085228EC"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grupėje. Stebėjimo laikotarpio pabaigoje (tikroji stebėjimo laiko mediana buvo 8 metai)  limfedema</w:t>
      </w:r>
    </w:p>
    <w:p w14:paraId="52F89D7B"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išliko 6 pacientėms (0,8%) TAC grupėje ir 1 pacientei (0,1%) FAC grupėje.</w:t>
      </w:r>
    </w:p>
    <w:p w14:paraId="26BE56EB"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Tyrimo TAX316 metu astenija prasidėjo gydymo laikotarpiu ir išliko pradėjus stebėjimo laikotarpį po</w:t>
      </w:r>
    </w:p>
    <w:p w14:paraId="6F194A0A"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chemoterapijos pabaigos 236 pacientėms iš 774 (31,7%) TAC grupėje ir 180 pacienčių iš 736 (24,5%)</w:t>
      </w:r>
    </w:p>
    <w:p w14:paraId="383A4537"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FAC grupėje. Stebėjimo laikotarpio pabaigoje (tikroji stebėjimo laiko mediana buvo 8 metai) astenija</w:t>
      </w:r>
    </w:p>
    <w:p w14:paraId="2E7E11E5"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išliko 29 pacientėms (3,9%) TAC grupėje ir 16 pacienčių (2,2%) FAC grupėje.</w:t>
      </w:r>
    </w:p>
    <w:p w14:paraId="4B98C501" w14:textId="77777777" w:rsidR="00E3722C" w:rsidRPr="00D17396" w:rsidRDefault="00E3722C" w:rsidP="00E3722C">
      <w:pPr>
        <w:tabs>
          <w:tab w:val="left" w:pos="567"/>
        </w:tabs>
        <w:suppressAutoHyphens/>
        <w:autoSpaceDN w:val="0"/>
        <w:spacing w:line="240" w:lineRule="auto"/>
        <w:textAlignment w:val="baseline"/>
        <w:rPr>
          <w:rFonts w:ascii="Times New Roman" w:hAnsi="Times New Roman"/>
        </w:rPr>
      </w:pPr>
    </w:p>
    <w:p w14:paraId="027EC2B4" w14:textId="343A88E9" w:rsidR="00E3722C" w:rsidRPr="00E3722C" w:rsidRDefault="00D91094" w:rsidP="00E3722C">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GEICAM 9805 tyrimo metu </w:t>
      </w:r>
      <w:r w:rsidR="00E3722C" w:rsidRPr="00E3722C">
        <w:rPr>
          <w:rFonts w:ascii="Times New Roman" w:hAnsi="Times New Roman"/>
        </w:rPr>
        <w:t>periferinė edema prasidėjo gydymo laikotarpiu ir išliko pradėjus</w:t>
      </w:r>
    </w:p>
    <w:p w14:paraId="54001987"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stebėjimo laikotarpį 4 pacientėms (0,8%) TAC grupėje ir 2 pacientėms (0,4%) FAC grupėje.</w:t>
      </w:r>
    </w:p>
    <w:p w14:paraId="22E03B58"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Stebėjimo laikotarpio pabaigoje (stebėjimo laiko mediana buvo 10 metų ir 5 mėnesiai) TAC grupėje</w:t>
      </w:r>
    </w:p>
    <w:p w14:paraId="0F516DA6"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periferinės edemos atvejų nebuvo, o FAC grupėje ji išliko 1 pacientei (0,2%).</w:t>
      </w:r>
    </w:p>
    <w:p w14:paraId="41E82224"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Limfedema prasidėjo gydymo laikotarpiu ir išliko pradėjus stebėjimo laikotarpį 5 pacientėms (0,9%)</w:t>
      </w:r>
    </w:p>
    <w:p w14:paraId="017298B2"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TAC grupėje ir 2 pacientėms (0,4%) FAC grupėje. Stebėjimo laikotarpio pabaigoje limfedema išliko</w:t>
      </w:r>
    </w:p>
    <w:p w14:paraId="2458A16F"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lastRenderedPageBreak/>
        <w:t>4 pacientėms (0,8%) TAC grupėje ir 1 pacientei (0,2%) FAC grupėje.</w:t>
      </w:r>
    </w:p>
    <w:p w14:paraId="7735DEB6"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Astenija prasidėjo gydymo laikotarpiu ir išliko pradėjus stebėjimo laikotarpį 12 pacienčių (2,3%) TAC</w:t>
      </w:r>
    </w:p>
    <w:p w14:paraId="68ADEB15"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grupėje ir 4 pacientėms (0,8%) FAC grupėje. Stebėjimo laikotarpio pabaigoje astenija išliko</w:t>
      </w:r>
    </w:p>
    <w:p w14:paraId="5DBE83BA" w14:textId="6735DB5D" w:rsidR="00D91094" w:rsidRPr="00D17396" w:rsidRDefault="00E3722C" w:rsidP="00D17396">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2 pacientėms (0,4%) TAC grupėje ir 2 pacientėms (0,4%) FAC grupėje.</w:t>
      </w:r>
    </w:p>
    <w:p w14:paraId="70D05FF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Ūminė leukemija  ir mielodisplazijos sindromas</w:t>
      </w:r>
    </w:p>
    <w:p w14:paraId="04FF82EC" w14:textId="6BB53BEA"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Po  TAX316 tyrimo </w:t>
      </w:r>
      <w:r w:rsidR="00E3722C" w:rsidRPr="00E3722C">
        <w:rPr>
          <w:rFonts w:ascii="Times New Roman" w:hAnsi="Times New Roman"/>
        </w:rPr>
        <w:t xml:space="preserve">10 metų </w:t>
      </w:r>
      <w:r w:rsidRPr="00D17396">
        <w:rPr>
          <w:rFonts w:ascii="Times New Roman" w:hAnsi="Times New Roman"/>
        </w:rPr>
        <w:t xml:space="preserve">stebėjimo laikotarpio  ūminė leukemija pasireiškė </w:t>
      </w:r>
      <w:r w:rsidR="00E3722C" w:rsidRPr="00E3722C">
        <w:rPr>
          <w:rFonts w:ascii="Times New Roman" w:hAnsi="Times New Roman"/>
        </w:rPr>
        <w:t>3</w:t>
      </w:r>
      <w:r w:rsidRPr="00D17396">
        <w:rPr>
          <w:rFonts w:ascii="Times New Roman" w:hAnsi="Times New Roman"/>
        </w:rPr>
        <w:t xml:space="preserve"> iš 744 TAC grupės pacien</w:t>
      </w:r>
      <w:r w:rsidR="00E3722C">
        <w:rPr>
          <w:rFonts w:ascii="Times New Roman" w:hAnsi="Times New Roman"/>
        </w:rPr>
        <w:t>či</w:t>
      </w:r>
      <w:r w:rsidRPr="00D17396">
        <w:rPr>
          <w:rFonts w:ascii="Times New Roman" w:hAnsi="Times New Roman"/>
        </w:rPr>
        <w:t xml:space="preserve">ų </w:t>
      </w:r>
      <w:r w:rsidR="00E3722C" w:rsidRPr="00E3722C">
        <w:rPr>
          <w:rFonts w:ascii="Times New Roman" w:hAnsi="Times New Roman"/>
        </w:rPr>
        <w:t xml:space="preserve">(0,4%) </w:t>
      </w:r>
      <w:r w:rsidRPr="00D17396">
        <w:rPr>
          <w:rFonts w:ascii="Times New Roman" w:hAnsi="Times New Roman"/>
        </w:rPr>
        <w:t>ir 1 iš 736 FAC grupės pacien</w:t>
      </w:r>
      <w:r w:rsidR="00E3722C">
        <w:rPr>
          <w:rFonts w:ascii="Times New Roman" w:hAnsi="Times New Roman"/>
        </w:rPr>
        <w:t>či</w:t>
      </w:r>
      <w:r w:rsidRPr="00D17396">
        <w:rPr>
          <w:rFonts w:ascii="Times New Roman" w:hAnsi="Times New Roman"/>
        </w:rPr>
        <w:t>ų</w:t>
      </w:r>
      <w:r w:rsidR="00E3722C">
        <w:rPr>
          <w:rFonts w:ascii="Times New Roman" w:hAnsi="Times New Roman"/>
        </w:rPr>
        <w:t xml:space="preserve"> </w:t>
      </w:r>
      <w:r w:rsidR="00E3722C" w:rsidRPr="00E3722C">
        <w:rPr>
          <w:rFonts w:ascii="Times New Roman" w:hAnsi="Times New Roman"/>
        </w:rPr>
        <w:t>(0,1%). Viena TAC grupės pacientė (0,1%) ir 1 FAC grupės pacientė (0,1%) mirė nuo ūminės mieloleukemijos stebėjimo laikotarpiu (stebėjimo laiko mediana buvo 8 metai)</w:t>
      </w:r>
      <w:r w:rsidRPr="00D17396">
        <w:rPr>
          <w:rFonts w:ascii="Times New Roman" w:hAnsi="Times New Roman"/>
        </w:rPr>
        <w:t>. Mielodisplazijos sindromas pasireiškė 2 iš 744 TAC grupės pacien</w:t>
      </w:r>
      <w:r w:rsidR="00E3722C">
        <w:rPr>
          <w:rFonts w:ascii="Times New Roman" w:hAnsi="Times New Roman"/>
        </w:rPr>
        <w:t>či</w:t>
      </w:r>
      <w:r w:rsidRPr="00D17396">
        <w:rPr>
          <w:rFonts w:ascii="Times New Roman" w:hAnsi="Times New Roman"/>
        </w:rPr>
        <w:t xml:space="preserve">ų </w:t>
      </w:r>
      <w:r w:rsidR="00E3722C" w:rsidRPr="00E3722C">
        <w:rPr>
          <w:rFonts w:ascii="Times New Roman" w:hAnsi="Times New Roman"/>
        </w:rPr>
        <w:t xml:space="preserve">(0,3%) </w:t>
      </w:r>
      <w:r w:rsidRPr="00D17396">
        <w:rPr>
          <w:rFonts w:ascii="Times New Roman" w:hAnsi="Times New Roman"/>
        </w:rPr>
        <w:t>ir 1 iš 736 FAC grupės pacien</w:t>
      </w:r>
      <w:r w:rsidR="00E3722C">
        <w:rPr>
          <w:rFonts w:ascii="Times New Roman" w:hAnsi="Times New Roman"/>
        </w:rPr>
        <w:t>či</w:t>
      </w:r>
      <w:r w:rsidRPr="00D17396">
        <w:rPr>
          <w:rFonts w:ascii="Times New Roman" w:hAnsi="Times New Roman"/>
        </w:rPr>
        <w:t>ų</w:t>
      </w:r>
      <w:r w:rsidR="00E3722C">
        <w:rPr>
          <w:rFonts w:ascii="Times New Roman" w:hAnsi="Times New Roman"/>
        </w:rPr>
        <w:t xml:space="preserve"> </w:t>
      </w:r>
      <w:r w:rsidR="00E3722C">
        <w:rPr>
          <w:rFonts w:ascii="Times New Roman" w:hAnsi="Times New Roman" w:cs="Times New Roman"/>
        </w:rPr>
        <w:t>(0,1%)</w:t>
      </w:r>
      <w:r w:rsidRPr="00D17396">
        <w:rPr>
          <w:rFonts w:ascii="Times New Roman" w:hAnsi="Times New Roman"/>
        </w:rPr>
        <w:t xml:space="preserve">. </w:t>
      </w:r>
    </w:p>
    <w:p w14:paraId="594E3DB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29A2BF92" w14:textId="2B0331A5"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Po  GEICAM 9805 tyrimo </w:t>
      </w:r>
      <w:r w:rsidR="00E3722C" w:rsidRPr="00E3722C">
        <w:rPr>
          <w:rFonts w:ascii="Times New Roman" w:hAnsi="Times New Roman"/>
        </w:rPr>
        <w:t xml:space="preserve">10 metų </w:t>
      </w:r>
      <w:r w:rsidRPr="00D17396">
        <w:rPr>
          <w:rFonts w:ascii="Times New Roman" w:hAnsi="Times New Roman"/>
        </w:rPr>
        <w:t>stebėjimo laikotarpio  ūminė leukemija pasireiškė 1 iš 532 (0,2%) TAC grupės pacien</w:t>
      </w:r>
      <w:r w:rsidR="00E3722C">
        <w:rPr>
          <w:rFonts w:ascii="Times New Roman" w:hAnsi="Times New Roman"/>
        </w:rPr>
        <w:t>či</w:t>
      </w:r>
      <w:r w:rsidRPr="00D17396">
        <w:rPr>
          <w:rFonts w:ascii="Times New Roman" w:hAnsi="Times New Roman"/>
        </w:rPr>
        <w:t>ų. FAC grupėje apie ūminės leukemijos atvejus nepranešta. Mielodisplazijos sindromas nebuvo diagnozuotas nė vienoje gydymo grupėje.</w:t>
      </w:r>
    </w:p>
    <w:p w14:paraId="639C03F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73507F2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i/>
        </w:rPr>
        <w:t>Skrandžio adenokarcinomos 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cisplatina ir 5-</w:t>
      </w:r>
      <w:r w:rsidRPr="00D17396">
        <w:rPr>
          <w:rFonts w:ascii="Times New Roman" w:hAnsi="Times New Roman"/>
          <w:b/>
          <w:i/>
        </w:rPr>
        <w:br/>
        <w:t>-fluorouracilu</w:t>
      </w:r>
    </w:p>
    <w:p w14:paraId="722B015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u w:val="single"/>
        </w:rPr>
      </w:pPr>
    </w:p>
    <w:tbl>
      <w:tblPr>
        <w:tblW w:w="9288" w:type="dxa"/>
        <w:tblCellMar>
          <w:left w:w="10" w:type="dxa"/>
          <w:right w:w="10" w:type="dxa"/>
        </w:tblCellMar>
        <w:tblLook w:val="0000" w:firstRow="0" w:lastRow="0" w:firstColumn="0" w:lastColumn="0" w:noHBand="0" w:noVBand="0"/>
      </w:tblPr>
      <w:tblGrid>
        <w:gridCol w:w="2321"/>
        <w:gridCol w:w="3187"/>
        <w:gridCol w:w="3780"/>
      </w:tblGrid>
      <w:tr w:rsidR="00D91094" w:rsidRPr="00D91094" w14:paraId="27C7A7BE"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32E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b/>
              </w:rPr>
              <w:t xml:space="preserve">Organų sistemų klasė pagal </w:t>
            </w:r>
            <w:r w:rsidRPr="00D17396">
              <w:rPr>
                <w:rFonts w:ascii="Times New Roman" w:hAnsi="Times New Roman"/>
                <w:b/>
                <w:i/>
              </w:rPr>
              <w:t>MedDRA</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04A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Labai dažnos (</w:t>
            </w:r>
            <w:r w:rsidRPr="00D17396">
              <w:rPr>
                <w:rFonts w:ascii="Symbol" w:hAnsi="Symbol"/>
                <w:b/>
              </w:rPr>
              <w:t></w:t>
            </w:r>
            <w:r w:rsidRPr="00D17396">
              <w:rPr>
                <w:rFonts w:ascii="Times New Roman" w:hAnsi="Times New Roman"/>
                <w:b/>
              </w:rPr>
              <w:t> 10</w:t>
            </w:r>
            <w:r w:rsidRPr="00D17396">
              <w:rPr>
                <w:rFonts w:ascii="Symbol" w:hAnsi="Symbol"/>
                <w:b/>
              </w:rPr>
              <w:t></w:t>
            </w:r>
            <w:r w:rsidRPr="00D17396">
              <w:rPr>
                <w:rFonts w:ascii="Times New Roman" w:hAnsi="Times New Roman"/>
                <w:b/>
              </w:rPr>
              <w:t xml:space="preserve"> pacientų) nepageidaujamos reakcijos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B68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Dažnos (nuo </w:t>
            </w:r>
            <w:r w:rsidRPr="00D17396">
              <w:rPr>
                <w:rFonts w:ascii="Symbol" w:hAnsi="Symbol"/>
                <w:b/>
              </w:rPr>
              <w:t></w:t>
            </w:r>
            <w:r w:rsidRPr="00D17396">
              <w:rPr>
                <w:rFonts w:ascii="Times New Roman" w:hAnsi="Times New Roman"/>
                <w:b/>
              </w:rPr>
              <w:t> 1</w:t>
            </w:r>
            <w:r w:rsidRPr="00D17396">
              <w:rPr>
                <w:rFonts w:ascii="Symbol" w:hAnsi="Symbol"/>
                <w:b/>
              </w:rPr>
              <w:t></w:t>
            </w:r>
            <w:r w:rsidRPr="00D17396">
              <w:rPr>
                <w:rFonts w:ascii="Times New Roman" w:hAnsi="Times New Roman"/>
                <w:b/>
              </w:rPr>
              <w:t xml:space="preserve"> iki &lt; 10</w:t>
            </w:r>
            <w:r w:rsidRPr="00D17396">
              <w:rPr>
                <w:rFonts w:ascii="Symbol" w:hAnsi="Symbol"/>
                <w:b/>
              </w:rPr>
              <w:t></w:t>
            </w:r>
            <w:r w:rsidRPr="00D17396">
              <w:rPr>
                <w:rFonts w:ascii="Times New Roman" w:hAnsi="Times New Roman"/>
                <w:b/>
              </w:rPr>
              <w:t xml:space="preserve"> pacientų) nepageidaujamos reakcijos</w:t>
            </w:r>
          </w:p>
        </w:tc>
      </w:tr>
      <w:tr w:rsidR="00D91094" w:rsidRPr="00D91094" w14:paraId="0FC482FC"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E9EF"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Širdies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D3B5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B017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Aritmija (L 3/4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tc>
      </w:tr>
      <w:tr w:rsidR="00D91094" w:rsidRPr="00D91094" w14:paraId="2E0E8318"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B2FA"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Kraujo ir limfinės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C17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Anemija (L 3/4 </w:t>
            </w:r>
            <w:r w:rsidRPr="00D17396">
              <w:rPr>
                <w:rFonts w:ascii="Symbol" w:hAnsi="Symbol"/>
              </w:rPr>
              <w:t></w:t>
            </w:r>
            <w:r w:rsidRPr="00D17396">
              <w:rPr>
                <w:rFonts w:ascii="Times New Roman" w:hAnsi="Times New Roman"/>
              </w:rPr>
              <w:t xml:space="preserve"> 20,9</w:t>
            </w:r>
            <w:r w:rsidRPr="00D17396">
              <w:rPr>
                <w:rFonts w:ascii="Symbol" w:hAnsi="Symbol"/>
              </w:rPr>
              <w:t></w:t>
            </w:r>
            <w:r w:rsidRPr="00D17396">
              <w:rPr>
                <w:rFonts w:ascii="Times New Roman" w:hAnsi="Times New Roman"/>
              </w:rPr>
              <w:t>)</w:t>
            </w:r>
          </w:p>
          <w:p w14:paraId="0B5AB9B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Neutropenija (L 3/4 </w:t>
            </w:r>
            <w:r w:rsidRPr="00D17396">
              <w:rPr>
                <w:rFonts w:ascii="Symbol" w:hAnsi="Symbol"/>
              </w:rPr>
              <w:t></w:t>
            </w:r>
            <w:r w:rsidRPr="00D17396">
              <w:rPr>
                <w:rFonts w:ascii="Times New Roman" w:hAnsi="Times New Roman"/>
              </w:rPr>
              <w:t xml:space="preserve"> 83,2</w:t>
            </w:r>
            <w:r w:rsidRPr="00D17396">
              <w:rPr>
                <w:rFonts w:ascii="Symbol" w:hAnsi="Symbol"/>
              </w:rPr>
              <w:t></w:t>
            </w:r>
            <w:r w:rsidRPr="00D17396">
              <w:rPr>
                <w:rFonts w:ascii="Times New Roman" w:hAnsi="Times New Roman"/>
              </w:rPr>
              <w:t>)</w:t>
            </w:r>
          </w:p>
          <w:p w14:paraId="3294919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Trombocitopenija (L 3/4 </w:t>
            </w:r>
            <w:r w:rsidRPr="00D17396">
              <w:rPr>
                <w:rFonts w:ascii="Symbol" w:hAnsi="Symbol"/>
              </w:rPr>
              <w:t></w:t>
            </w:r>
            <w:r w:rsidRPr="00D17396">
              <w:rPr>
                <w:rFonts w:ascii="Times New Roman" w:hAnsi="Times New Roman"/>
              </w:rPr>
              <w:t xml:space="preserve"> 8,8</w:t>
            </w:r>
            <w:r w:rsidRPr="00D17396">
              <w:rPr>
                <w:rFonts w:ascii="Symbol" w:hAnsi="Symbol"/>
              </w:rPr>
              <w:t></w:t>
            </w:r>
            <w:r w:rsidRPr="00D17396">
              <w:rPr>
                <w:rFonts w:ascii="Times New Roman" w:hAnsi="Times New Roman"/>
              </w:rPr>
              <w:t>)</w:t>
            </w:r>
          </w:p>
          <w:p w14:paraId="08A2AA2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Febrilinė neutropenija</w:t>
            </w:r>
          </w:p>
          <w:p w14:paraId="6366282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454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26760327"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80270"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Nervų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0E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Periferinė sensorinė neuropatija (L 3/4 </w:t>
            </w:r>
            <w:r w:rsidRPr="00D17396">
              <w:rPr>
                <w:rFonts w:ascii="Symbol" w:hAnsi="Symbol"/>
              </w:rPr>
              <w:t></w:t>
            </w:r>
            <w:r w:rsidRPr="00D17396">
              <w:rPr>
                <w:rFonts w:ascii="Times New Roman" w:hAnsi="Times New Roman"/>
              </w:rPr>
              <w:t xml:space="preserve"> 8,7</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2559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Galvos svaigimas (L 3/4 </w:t>
            </w:r>
            <w:r w:rsidRPr="00D17396">
              <w:rPr>
                <w:rFonts w:ascii="Symbol" w:hAnsi="Symbol"/>
              </w:rPr>
              <w:t></w:t>
            </w:r>
            <w:r w:rsidRPr="00D17396">
              <w:rPr>
                <w:rFonts w:ascii="Times New Roman" w:hAnsi="Times New Roman"/>
              </w:rPr>
              <w:t xml:space="preserve"> 2,3</w:t>
            </w:r>
            <w:r w:rsidRPr="00D17396">
              <w:rPr>
                <w:rFonts w:ascii="Symbol" w:hAnsi="Symbol"/>
              </w:rPr>
              <w:t></w:t>
            </w:r>
            <w:r w:rsidRPr="00D17396">
              <w:rPr>
                <w:rFonts w:ascii="Times New Roman" w:hAnsi="Times New Roman"/>
              </w:rPr>
              <w:t>)</w:t>
            </w:r>
          </w:p>
          <w:p w14:paraId="6E1B401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1,3</w:t>
            </w:r>
            <w:r w:rsidRPr="00D17396">
              <w:rPr>
                <w:rFonts w:ascii="Symbol" w:hAnsi="Symbol"/>
              </w:rPr>
              <w:t></w:t>
            </w:r>
            <w:r w:rsidRPr="00D17396">
              <w:rPr>
                <w:rFonts w:ascii="Times New Roman" w:hAnsi="Times New Roman"/>
              </w:rPr>
              <w:t>)</w:t>
            </w:r>
          </w:p>
        </w:tc>
      </w:tr>
      <w:tr w:rsidR="00D91094" w:rsidRPr="00D91094" w14:paraId="343ACC08"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B88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 xml:space="preserve">Akių </w:t>
            </w:r>
            <w:r w:rsidRPr="00D17396">
              <w:rPr>
                <w:rFonts w:ascii="Times New Roman" w:hAnsi="Times New Roman"/>
              </w:rPr>
              <w:t>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ABFD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D97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Ašarojimo padidėjimas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r>
      <w:tr w:rsidR="00D91094" w:rsidRPr="00D91094" w14:paraId="76AEAD7C"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222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Ausų ir labirintų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047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277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Klausos sutrikimas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r>
      <w:tr w:rsidR="00D91094" w:rsidRPr="00D91094" w14:paraId="5478AD42"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632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Virškinimo trakto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F22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Viduriavimas (L 3/4 </w:t>
            </w:r>
            <w:r w:rsidRPr="00D17396">
              <w:rPr>
                <w:rFonts w:ascii="Symbol" w:hAnsi="Symbol"/>
              </w:rPr>
              <w:t></w:t>
            </w:r>
            <w:r w:rsidRPr="00D17396">
              <w:rPr>
                <w:rFonts w:ascii="Times New Roman" w:hAnsi="Times New Roman"/>
              </w:rPr>
              <w:t>19,7</w:t>
            </w:r>
            <w:r w:rsidRPr="00D17396">
              <w:rPr>
                <w:rFonts w:ascii="Symbol" w:hAnsi="Symbol"/>
              </w:rPr>
              <w:t></w:t>
            </w:r>
            <w:r w:rsidRPr="00D17396">
              <w:rPr>
                <w:rFonts w:ascii="Times New Roman" w:hAnsi="Times New Roman"/>
              </w:rPr>
              <w:t>)</w:t>
            </w:r>
          </w:p>
          <w:p w14:paraId="2C70052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Pykinimas (L 3/4 </w:t>
            </w:r>
            <w:r w:rsidRPr="00D17396">
              <w:rPr>
                <w:rFonts w:ascii="Symbol" w:hAnsi="Symbol"/>
              </w:rPr>
              <w:t></w:t>
            </w:r>
            <w:r w:rsidRPr="00D17396">
              <w:rPr>
                <w:rFonts w:ascii="Times New Roman" w:hAnsi="Times New Roman"/>
              </w:rPr>
              <w:t xml:space="preserve"> 16</w:t>
            </w:r>
            <w:r w:rsidRPr="00D17396">
              <w:rPr>
                <w:rFonts w:ascii="Symbol" w:hAnsi="Symbol"/>
              </w:rPr>
              <w:t></w:t>
            </w:r>
            <w:r w:rsidRPr="00D17396">
              <w:rPr>
                <w:rFonts w:ascii="Times New Roman" w:hAnsi="Times New Roman"/>
              </w:rPr>
              <w:t>)</w:t>
            </w:r>
          </w:p>
          <w:p w14:paraId="60836EB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Stomatitas (L 3/4 </w:t>
            </w:r>
            <w:r w:rsidRPr="00D17396">
              <w:rPr>
                <w:rFonts w:ascii="Symbol" w:hAnsi="Symbol"/>
              </w:rPr>
              <w:t></w:t>
            </w:r>
            <w:r w:rsidRPr="00D17396">
              <w:rPr>
                <w:rFonts w:ascii="Times New Roman" w:hAnsi="Times New Roman"/>
              </w:rPr>
              <w:t xml:space="preserve"> 23,7</w:t>
            </w:r>
            <w:r w:rsidRPr="00D17396">
              <w:rPr>
                <w:rFonts w:ascii="Symbol" w:hAnsi="Symbol"/>
              </w:rPr>
              <w:t></w:t>
            </w:r>
            <w:r w:rsidRPr="00D17396">
              <w:rPr>
                <w:rFonts w:ascii="Times New Roman" w:hAnsi="Times New Roman"/>
              </w:rPr>
              <w:t>)</w:t>
            </w:r>
          </w:p>
          <w:p w14:paraId="2D3BDE8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Vėmimas (L 3/4 </w:t>
            </w:r>
            <w:r w:rsidRPr="00D17396">
              <w:rPr>
                <w:rFonts w:ascii="Symbol" w:hAnsi="Symbol"/>
              </w:rPr>
              <w:t></w:t>
            </w:r>
            <w:r w:rsidRPr="00D17396">
              <w:rPr>
                <w:rFonts w:ascii="Times New Roman" w:hAnsi="Times New Roman"/>
              </w:rPr>
              <w:t xml:space="preserve"> 14,3</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2F7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Vidurių užkietėjimas (L 3/4 </w:t>
            </w:r>
            <w:r w:rsidRPr="00D17396">
              <w:rPr>
                <w:rFonts w:ascii="Symbol" w:hAnsi="Symbol"/>
              </w:rPr>
              <w:t></w:t>
            </w:r>
            <w:r w:rsidRPr="00D17396">
              <w:rPr>
                <w:rFonts w:ascii="Times New Roman" w:hAnsi="Times New Roman"/>
              </w:rPr>
              <w:t>1</w:t>
            </w:r>
            <w:r w:rsidRPr="00D17396">
              <w:rPr>
                <w:rFonts w:ascii="Symbol" w:hAnsi="Symbol"/>
              </w:rPr>
              <w:t></w:t>
            </w:r>
            <w:r w:rsidRPr="00D17396">
              <w:rPr>
                <w:rFonts w:ascii="Times New Roman" w:hAnsi="Times New Roman"/>
              </w:rPr>
              <w:t>)</w:t>
            </w:r>
          </w:p>
          <w:p w14:paraId="498AF88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Virškinimo trakto skausmas (L 3/4 </w:t>
            </w:r>
            <w:r w:rsidRPr="00D17396">
              <w:rPr>
                <w:rFonts w:ascii="Symbol" w:hAnsi="Symbol"/>
              </w:rPr>
              <w:t></w:t>
            </w:r>
            <w:r w:rsidRPr="00D17396">
              <w:rPr>
                <w:rFonts w:ascii="Times New Roman" w:hAnsi="Times New Roman"/>
              </w:rPr>
              <w:t>1</w:t>
            </w:r>
            <w:r w:rsidRPr="00D17396">
              <w:rPr>
                <w:rFonts w:ascii="Symbol" w:hAnsi="Symbol"/>
              </w:rPr>
              <w:t></w:t>
            </w:r>
            <w:r w:rsidRPr="00D17396">
              <w:rPr>
                <w:rFonts w:ascii="Times New Roman" w:hAnsi="Times New Roman"/>
              </w:rPr>
              <w:t>)</w:t>
            </w:r>
          </w:p>
          <w:p w14:paraId="736DC05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Ezofagitas/disfagija/odinofagija (L 3/4 </w:t>
            </w:r>
            <w:r w:rsidRPr="00D17396">
              <w:rPr>
                <w:rFonts w:ascii="Symbol" w:hAnsi="Symbol"/>
              </w:rPr>
              <w:t></w:t>
            </w:r>
            <w:r w:rsidRPr="00D17396">
              <w:rPr>
                <w:rFonts w:ascii="Times New Roman" w:hAnsi="Times New Roman"/>
              </w:rPr>
              <w:t xml:space="preserve"> 0,7</w:t>
            </w:r>
            <w:r w:rsidRPr="00D17396">
              <w:rPr>
                <w:rFonts w:ascii="Symbol" w:hAnsi="Symbol"/>
              </w:rPr>
              <w:t></w:t>
            </w:r>
            <w:r w:rsidRPr="00D17396">
              <w:rPr>
                <w:rFonts w:ascii="Times New Roman" w:hAnsi="Times New Roman"/>
              </w:rPr>
              <w:t>)</w:t>
            </w:r>
          </w:p>
        </w:tc>
      </w:tr>
      <w:tr w:rsidR="00D91094" w:rsidRPr="00D91094" w14:paraId="5C74C0FE"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AD4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Odos ir poodinio audinio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3FAC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Alopecija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57C95B2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728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Išbėrimas, niežulys (L 3/4 </w:t>
            </w:r>
            <w:r w:rsidRPr="00D17396">
              <w:rPr>
                <w:rFonts w:ascii="Symbol" w:hAnsi="Symbol"/>
              </w:rPr>
              <w:t></w:t>
            </w:r>
            <w:r w:rsidRPr="00D17396">
              <w:rPr>
                <w:rFonts w:ascii="Times New Roman" w:hAnsi="Times New Roman"/>
              </w:rPr>
              <w:t xml:space="preserve"> 0,7</w:t>
            </w:r>
            <w:r w:rsidRPr="00D17396">
              <w:rPr>
                <w:rFonts w:ascii="Symbol" w:hAnsi="Symbol"/>
              </w:rPr>
              <w:t></w:t>
            </w:r>
            <w:r w:rsidRPr="00D17396">
              <w:rPr>
                <w:rFonts w:ascii="Times New Roman" w:hAnsi="Times New Roman"/>
              </w:rPr>
              <w:t>)</w:t>
            </w:r>
          </w:p>
          <w:p w14:paraId="4C24E90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Nagų sutrikimai (L 3/4 </w:t>
            </w:r>
            <w:r w:rsidRPr="00D17396">
              <w:rPr>
                <w:rFonts w:ascii="Symbol" w:hAnsi="Symbol"/>
              </w:rPr>
              <w:t></w:t>
            </w:r>
            <w:r w:rsidRPr="00D17396">
              <w:rPr>
                <w:rFonts w:ascii="Times New Roman" w:hAnsi="Times New Roman"/>
              </w:rPr>
              <w:t xml:space="preserve"> 0,7</w:t>
            </w:r>
            <w:r w:rsidRPr="00D17396">
              <w:rPr>
                <w:rFonts w:ascii="Symbol" w:hAnsi="Symbol"/>
              </w:rPr>
              <w:t></w:t>
            </w:r>
            <w:r w:rsidRPr="00D17396">
              <w:rPr>
                <w:rFonts w:ascii="Times New Roman" w:hAnsi="Times New Roman"/>
              </w:rPr>
              <w:t>)</w:t>
            </w:r>
          </w:p>
          <w:p w14:paraId="3F0C786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Odos eksfoliacija (L 3/4 </w:t>
            </w:r>
            <w:r w:rsidRPr="00D17396">
              <w:rPr>
                <w:rFonts w:ascii="Symbol" w:hAnsi="Symbol"/>
              </w:rPr>
              <w:t></w:t>
            </w:r>
            <w:r w:rsidRPr="00D17396">
              <w:rPr>
                <w:rFonts w:ascii="Times New Roman" w:hAnsi="Times New Roman"/>
              </w:rPr>
              <w:t xml:space="preserve"> 0</w:t>
            </w:r>
            <w:r w:rsidRPr="00D17396">
              <w:rPr>
                <w:rFonts w:ascii="Symbol" w:hAnsi="Symbol"/>
              </w:rPr>
              <w:t></w:t>
            </w:r>
            <w:r w:rsidRPr="00D17396">
              <w:rPr>
                <w:rFonts w:ascii="Times New Roman" w:hAnsi="Times New Roman"/>
              </w:rPr>
              <w:t>)</w:t>
            </w:r>
          </w:p>
        </w:tc>
      </w:tr>
      <w:tr w:rsidR="00D91094" w:rsidRPr="00D91094" w14:paraId="63B45DBD"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B07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Metabolizmo ir mitybos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413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Anoreksija (L 3/4 </w:t>
            </w:r>
            <w:r w:rsidRPr="00D17396">
              <w:rPr>
                <w:rFonts w:ascii="Symbol" w:hAnsi="Symbol"/>
              </w:rPr>
              <w:t></w:t>
            </w:r>
            <w:r w:rsidRPr="00D17396">
              <w:rPr>
                <w:rFonts w:ascii="Times New Roman" w:hAnsi="Times New Roman"/>
              </w:rPr>
              <w:t xml:space="preserve"> 11,7</w:t>
            </w:r>
            <w:r w:rsidRPr="00D17396">
              <w:rPr>
                <w:rFonts w:ascii="Symbol" w:hAnsi="Symbol"/>
              </w:rPr>
              <w:t></w:t>
            </w:r>
            <w:r w:rsidRPr="00D17396">
              <w:rPr>
                <w:rFonts w:ascii="Times New Roman" w:hAnsi="Times New Roman"/>
              </w:rPr>
              <w:t>)</w:t>
            </w:r>
          </w:p>
          <w:p w14:paraId="65F1AF5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D76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7118813E"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CF4E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Infekcijos ir infestacijos</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023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Su neutropenija susijusi infekcija</w:t>
            </w:r>
          </w:p>
          <w:p w14:paraId="527D7F3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11,7</w:t>
            </w:r>
            <w:r w:rsidRPr="00D17396">
              <w:rPr>
                <w:rFonts w:ascii="Symbol" w:hAnsi="Symbol"/>
              </w:rPr>
              <w:t></w:t>
            </w:r>
            <w:r w:rsidRPr="00D17396">
              <w:rPr>
                <w:rFonts w:ascii="Times New Roman" w:hAnsi="Times New Roman"/>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857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05936307"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2541"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Bendrieji sutrikimai ir vartojimo vietos pažeidimai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900A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Letargija (L 3/4 </w:t>
            </w:r>
            <w:r w:rsidRPr="00D17396">
              <w:rPr>
                <w:rFonts w:ascii="Symbol" w:hAnsi="Symbol"/>
              </w:rPr>
              <w:t></w:t>
            </w:r>
            <w:r w:rsidRPr="00D17396">
              <w:rPr>
                <w:rFonts w:ascii="Times New Roman" w:hAnsi="Times New Roman"/>
              </w:rPr>
              <w:t xml:space="preserve"> 19</w:t>
            </w:r>
            <w:r w:rsidRPr="00D17396">
              <w:rPr>
                <w:rFonts w:ascii="Symbol" w:hAnsi="Symbol"/>
              </w:rPr>
              <w:t></w:t>
            </w:r>
            <w:r w:rsidRPr="00D17396">
              <w:rPr>
                <w:rFonts w:ascii="Times New Roman" w:hAnsi="Times New Roman"/>
              </w:rPr>
              <w:t>)</w:t>
            </w:r>
          </w:p>
          <w:p w14:paraId="687B294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Karščiavimas (L 3/4 </w:t>
            </w:r>
            <w:r w:rsidRPr="00D17396">
              <w:rPr>
                <w:rFonts w:ascii="Symbol" w:hAnsi="Symbol"/>
              </w:rPr>
              <w:t></w:t>
            </w:r>
            <w:r w:rsidRPr="00D17396">
              <w:rPr>
                <w:rFonts w:ascii="Times New Roman" w:hAnsi="Times New Roman"/>
              </w:rPr>
              <w:t xml:space="preserve"> 2,3</w:t>
            </w:r>
            <w:r w:rsidRPr="00D17396">
              <w:rPr>
                <w:rFonts w:ascii="Symbol" w:hAnsi="Symbol"/>
              </w:rPr>
              <w:t></w:t>
            </w:r>
            <w:r w:rsidRPr="00D17396">
              <w:rPr>
                <w:rFonts w:ascii="Times New Roman" w:hAnsi="Times New Roman"/>
              </w:rPr>
              <w:t>)</w:t>
            </w:r>
          </w:p>
          <w:p w14:paraId="57EACF5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lastRenderedPageBreak/>
              <w:t xml:space="preserve">Skysčio susilaikymas (sunkus/gyvybei pavojingas </w:t>
            </w:r>
            <w:r w:rsidRPr="00D17396">
              <w:rPr>
                <w:rFonts w:ascii="Symbol" w:hAnsi="Symbol"/>
              </w:rPr>
              <w:t></w:t>
            </w:r>
            <w:r w:rsidRPr="00D17396">
              <w:rPr>
                <w:rFonts w:ascii="Times New Roman" w:hAnsi="Times New Roman"/>
              </w:rPr>
              <w:t xml:space="preserve"> 1</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70C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EC1B166" w14:textId="77777777" w:rsidTr="00D91094">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CA21"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Imuninės sistemos sutrikimai</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90B84"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Padidėjęs jautrumas (L 3/4 </w:t>
            </w:r>
            <w:r w:rsidRPr="00D17396">
              <w:rPr>
                <w:rFonts w:ascii="Symbol" w:hAnsi="Symbol"/>
              </w:rPr>
              <w:t></w:t>
            </w:r>
            <w:r w:rsidRPr="00D17396">
              <w:rPr>
                <w:rFonts w:ascii="Times New Roman" w:hAnsi="Times New Roman"/>
              </w:rPr>
              <w:t xml:space="preserve"> 1,7</w:t>
            </w:r>
            <w:r w:rsidRPr="00D17396">
              <w:rPr>
                <w:rFonts w:ascii="Symbol" w:hAnsi="Symbol"/>
              </w:rPr>
              <w:t></w:t>
            </w:r>
            <w:r w:rsidRPr="00D17396">
              <w:rPr>
                <w:rFonts w:ascii="Times New Roman" w:hAnsi="Times New Roman"/>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6AE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bl>
    <w:p w14:paraId="07BF602A" w14:textId="77777777" w:rsidR="00D91094" w:rsidRPr="00BF3D44" w:rsidRDefault="00D91094" w:rsidP="00BF3D44">
      <w:pPr>
        <w:tabs>
          <w:tab w:val="left" w:pos="567"/>
        </w:tabs>
        <w:suppressAutoHyphens/>
        <w:autoSpaceDN w:val="0"/>
        <w:spacing w:line="240" w:lineRule="auto"/>
        <w:textAlignment w:val="baseline"/>
        <w:rPr>
          <w:rFonts w:ascii="Times New Roman" w:hAnsi="Times New Roman"/>
          <w:u w:val="single"/>
        </w:rPr>
      </w:pPr>
    </w:p>
    <w:p w14:paraId="53D8D10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Kraujo ir limfinės sistemos sutrikimai</w:t>
      </w:r>
    </w:p>
    <w:p w14:paraId="3FD79BA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Febrilinė neutropenija ar su neutropenija susijusi infekcinė liga pasireiškė atitinkamai 17,2</w:t>
      </w:r>
      <w:r w:rsidRPr="00D17396">
        <w:rPr>
          <w:rFonts w:ascii="Symbol" w:hAnsi="Symbol"/>
        </w:rPr>
        <w:t></w:t>
      </w:r>
      <w:r w:rsidRPr="00D17396">
        <w:rPr>
          <w:rFonts w:ascii="Times New Roman" w:hAnsi="Times New Roman"/>
        </w:rPr>
        <w:t xml:space="preserve"> ir 13,5</w:t>
      </w:r>
      <w:r w:rsidRPr="00D17396">
        <w:rPr>
          <w:rFonts w:ascii="Symbol" w:hAnsi="Symbol"/>
        </w:rPr>
        <w:t></w:t>
      </w:r>
      <w:r w:rsidRPr="00D17396">
        <w:rPr>
          <w:rFonts w:ascii="Times New Roman" w:hAnsi="Times New Roman"/>
        </w:rPr>
        <w:t xml:space="preserve"> gydomų pacientų, nepaisant taikomo gydymo G-CSF. Antrinė profilaktika G-CSF taikyta 19,3</w:t>
      </w:r>
      <w:r w:rsidRPr="00D17396">
        <w:rPr>
          <w:rFonts w:ascii="Symbol" w:hAnsi="Symbol"/>
        </w:rPr>
        <w:t></w:t>
      </w:r>
      <w:r w:rsidRPr="00D17396">
        <w:rPr>
          <w:rFonts w:ascii="Times New Roman" w:hAnsi="Times New Roman"/>
        </w:rPr>
        <w:t xml:space="preserve"> pacientų (10,7</w:t>
      </w:r>
      <w:r w:rsidRPr="00D17396">
        <w:rPr>
          <w:rFonts w:ascii="Symbol" w:hAnsi="Symbol"/>
        </w:rPr>
        <w:t></w:t>
      </w:r>
      <w:r w:rsidRPr="00D17396">
        <w:rPr>
          <w:rFonts w:ascii="Times New Roman" w:hAnsi="Times New Roman"/>
        </w:rPr>
        <w:t xml:space="preserve"> ciklų). Iš pacientų, kuriems buvo taikomas profilaktinis gydymas G-CSF, febrilinė neutropenija ar su neutropenija susijusi infekcinė liga pasireiškė atitinkamai 12,1</w:t>
      </w:r>
      <w:r w:rsidRPr="00D17396">
        <w:rPr>
          <w:rFonts w:ascii="Symbol" w:hAnsi="Symbol"/>
        </w:rPr>
        <w:t></w:t>
      </w:r>
      <w:r w:rsidRPr="00D17396">
        <w:rPr>
          <w:rFonts w:ascii="Times New Roman" w:hAnsi="Times New Roman"/>
        </w:rPr>
        <w:t xml:space="preserve"> ir 3,4</w:t>
      </w:r>
      <w:r w:rsidRPr="00D17396">
        <w:rPr>
          <w:rFonts w:ascii="Symbol" w:hAnsi="Symbol"/>
        </w:rPr>
        <w:t></w:t>
      </w:r>
      <w:r w:rsidRPr="00D17396">
        <w:rPr>
          <w:rFonts w:ascii="Times New Roman" w:hAnsi="Times New Roman"/>
        </w:rPr>
        <w:t xml:space="preserve">, iš pacientų, kuriems toks gydymas nebuvo taikytas </w:t>
      </w:r>
      <w:r w:rsidRPr="00D17396">
        <w:rPr>
          <w:rFonts w:ascii="Symbol" w:hAnsi="Symbol"/>
        </w:rPr>
        <w:t></w:t>
      </w:r>
      <w:r w:rsidRPr="00D17396">
        <w:rPr>
          <w:rFonts w:ascii="Times New Roman" w:hAnsi="Times New Roman"/>
        </w:rPr>
        <w:t xml:space="preserve"> atitinkamai 15,6</w:t>
      </w:r>
      <w:r w:rsidRPr="00D17396">
        <w:rPr>
          <w:rFonts w:ascii="Symbol" w:hAnsi="Symbol"/>
        </w:rPr>
        <w:t></w:t>
      </w:r>
      <w:r w:rsidRPr="00D17396">
        <w:rPr>
          <w:rFonts w:ascii="Times New Roman" w:hAnsi="Times New Roman"/>
        </w:rPr>
        <w:t xml:space="preserve"> ir 12,9</w:t>
      </w:r>
      <w:r w:rsidRPr="00D17396">
        <w:rPr>
          <w:rFonts w:ascii="Symbol" w:hAnsi="Symbol"/>
        </w:rPr>
        <w:t></w:t>
      </w:r>
      <w:r w:rsidRPr="00D17396">
        <w:rPr>
          <w:rFonts w:ascii="Times New Roman" w:hAnsi="Times New Roman"/>
        </w:rPr>
        <w:t xml:space="preserve"> (žr. 4.2 skyrių).</w:t>
      </w:r>
    </w:p>
    <w:p w14:paraId="4D7A887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u w:val="single"/>
        </w:rPr>
      </w:pPr>
    </w:p>
    <w:p w14:paraId="70D3202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i/>
        </w:rPr>
        <w:t>Galvos ir kaklo vėžio gydymas 75 mg/m</w:t>
      </w:r>
      <w:r w:rsidRPr="00D17396">
        <w:rPr>
          <w:rFonts w:ascii="Times New Roman" w:hAnsi="Times New Roman"/>
          <w:b/>
          <w:i/>
          <w:vertAlign w:val="superscript"/>
        </w:rPr>
        <w:t>2</w:t>
      </w:r>
      <w:r w:rsidRPr="00D17396">
        <w:rPr>
          <w:rFonts w:ascii="Times New Roman" w:hAnsi="Times New Roman"/>
          <w:b/>
          <w:i/>
        </w:rPr>
        <w:t xml:space="preserve"> kūno paviršiaus docetakselio doze, cisplatina ir 5-fluorouracilu</w:t>
      </w:r>
    </w:p>
    <w:p w14:paraId="6E85D5A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1F62652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Symbol" w:hAnsi="Symbol"/>
        </w:rPr>
        <w:t></w:t>
      </w:r>
      <w:r w:rsidRPr="00D17396">
        <w:rPr>
          <w:rFonts w:ascii="Times New Roman" w:hAnsi="Times New Roman"/>
        </w:rPr>
        <w:tab/>
        <w:t>Įvadinė chemoterapija, po kurios taikoma radioterapija (TAX 323)</w:t>
      </w:r>
    </w:p>
    <w:p w14:paraId="1CD02C6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u w:val="single"/>
        </w:rPr>
      </w:pPr>
    </w:p>
    <w:tbl>
      <w:tblPr>
        <w:tblW w:w="9286" w:type="dxa"/>
        <w:tblCellMar>
          <w:left w:w="10" w:type="dxa"/>
          <w:right w:w="10" w:type="dxa"/>
        </w:tblCellMar>
        <w:tblLook w:val="0000" w:firstRow="0" w:lastRow="0" w:firstColumn="0" w:lastColumn="0" w:noHBand="0" w:noVBand="0"/>
      </w:tblPr>
      <w:tblGrid>
        <w:gridCol w:w="1619"/>
        <w:gridCol w:w="2138"/>
        <w:gridCol w:w="3027"/>
        <w:gridCol w:w="2502"/>
      </w:tblGrid>
      <w:tr w:rsidR="00D91094" w:rsidRPr="00D91094" w14:paraId="43710442"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4B9C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b/>
              </w:rPr>
              <w:t xml:space="preserve">Organų sistemų klasė pagal </w:t>
            </w:r>
            <w:r w:rsidRPr="00D17396">
              <w:rPr>
                <w:rFonts w:ascii="Times New Roman" w:hAnsi="Times New Roman"/>
                <w:b/>
                <w:i/>
              </w:rPr>
              <w:t>MedDRA</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9D8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Labai dažnos (</w:t>
            </w:r>
            <w:r w:rsidRPr="00D17396">
              <w:rPr>
                <w:rFonts w:ascii="Symbol" w:hAnsi="Symbol"/>
                <w:b/>
              </w:rPr>
              <w:t></w:t>
            </w:r>
            <w:r w:rsidRPr="00D17396">
              <w:rPr>
                <w:rFonts w:ascii="Times New Roman" w:hAnsi="Times New Roman"/>
                <w:b/>
              </w:rPr>
              <w:t> 10</w:t>
            </w:r>
            <w:r w:rsidRPr="00D17396">
              <w:rPr>
                <w:rFonts w:ascii="Symbol" w:hAnsi="Symbol"/>
                <w:b/>
              </w:rPr>
              <w:t></w:t>
            </w:r>
            <w:r w:rsidRPr="00D17396">
              <w:rPr>
                <w:rFonts w:ascii="Times New Roman" w:hAnsi="Times New Roman"/>
                <w:b/>
              </w:rPr>
              <w:t xml:space="preserve"> pacientų) nepageidaujamos reakcijos </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DBC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Dažnos (nuo </w:t>
            </w:r>
            <w:r w:rsidRPr="00D17396">
              <w:rPr>
                <w:rFonts w:ascii="Symbol" w:hAnsi="Symbol"/>
                <w:b/>
              </w:rPr>
              <w:t></w:t>
            </w:r>
            <w:r w:rsidRPr="00D17396">
              <w:rPr>
                <w:rFonts w:ascii="Times New Roman" w:hAnsi="Times New Roman"/>
                <w:b/>
              </w:rPr>
              <w:t> 1</w:t>
            </w:r>
            <w:r w:rsidRPr="00D17396">
              <w:rPr>
                <w:rFonts w:ascii="Symbol" w:hAnsi="Symbol"/>
                <w:b/>
              </w:rPr>
              <w:t></w:t>
            </w:r>
            <w:r w:rsidRPr="00D17396">
              <w:rPr>
                <w:rFonts w:ascii="Times New Roman" w:hAnsi="Times New Roman"/>
                <w:b/>
              </w:rPr>
              <w:t xml:space="preserve"> iki &lt; 10</w:t>
            </w:r>
            <w:r w:rsidRPr="00D17396">
              <w:rPr>
                <w:rFonts w:ascii="Symbol" w:hAnsi="Symbol"/>
                <w:b/>
              </w:rPr>
              <w:t></w:t>
            </w:r>
            <w:r w:rsidRPr="00D17396">
              <w:rPr>
                <w:rFonts w:ascii="Times New Roman" w:hAnsi="Times New Roman"/>
                <w:b/>
              </w:rPr>
              <w:t xml:space="preserve"> pacientų) nepageidaujamos reakcijos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311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Nedažnos (nuo </w:t>
            </w:r>
            <w:r w:rsidRPr="00D17396">
              <w:rPr>
                <w:rFonts w:ascii="Symbol" w:hAnsi="Symbol"/>
                <w:b/>
              </w:rPr>
              <w:t></w:t>
            </w:r>
            <w:r w:rsidRPr="00D17396">
              <w:rPr>
                <w:rFonts w:ascii="Times New Roman" w:hAnsi="Times New Roman"/>
                <w:b/>
              </w:rPr>
              <w:t> 0,1</w:t>
            </w:r>
            <w:r w:rsidRPr="00D17396">
              <w:rPr>
                <w:rFonts w:ascii="Symbol" w:hAnsi="Symbol"/>
                <w:b/>
              </w:rPr>
              <w:t></w:t>
            </w:r>
            <w:r w:rsidRPr="00D17396">
              <w:rPr>
                <w:rFonts w:ascii="Times New Roman" w:hAnsi="Times New Roman"/>
                <w:b/>
              </w:rPr>
              <w:t xml:space="preserve"> iki &lt; 1</w:t>
            </w:r>
            <w:r w:rsidRPr="00D17396">
              <w:rPr>
                <w:rFonts w:ascii="Symbol" w:hAnsi="Symbol"/>
                <w:b/>
              </w:rPr>
              <w:t></w:t>
            </w:r>
            <w:r w:rsidRPr="00D17396">
              <w:rPr>
                <w:rFonts w:ascii="Times New Roman" w:hAnsi="Times New Roman"/>
                <w:b/>
              </w:rPr>
              <w:t>) nepageidaujamos reakcijos</w:t>
            </w:r>
            <w:r w:rsidRPr="00D17396">
              <w:rPr>
                <w:rFonts w:ascii="Times New Roman" w:hAnsi="Times New Roman"/>
              </w:rPr>
              <w:t xml:space="preserve"> </w:t>
            </w:r>
          </w:p>
        </w:tc>
      </w:tr>
      <w:tr w:rsidR="00D91094" w:rsidRPr="00D91094" w14:paraId="69D3E341"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D42D3"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Infekcijos ir infestacijos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733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6,3</w:t>
            </w:r>
            <w:r w:rsidRPr="00D17396">
              <w:rPr>
                <w:rFonts w:ascii="Symbol" w:hAnsi="Symbol"/>
              </w:rPr>
              <w:t></w:t>
            </w:r>
            <w:r w:rsidRPr="00D17396">
              <w:rPr>
                <w:rFonts w:ascii="Times New Roman" w:hAnsi="Times New Roman"/>
              </w:rPr>
              <w:t>)</w:t>
            </w:r>
          </w:p>
          <w:p w14:paraId="4986DC2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rPr>
              <w:t>Su neuropenija susijusi infekcinė liga</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9AB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0A1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48DF4524"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18B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Gerybiniai, piktybiniai ir nepatikslinti navikai (tarp jų cistos ir polipai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B181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34F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Vėžio skausmas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B2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5BE1E728"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C42BB"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Kraujo ir limfinės sistemos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D2C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Neutropenija (L 3/4 </w:t>
            </w:r>
            <w:r w:rsidRPr="00D17396">
              <w:rPr>
                <w:rFonts w:ascii="Symbol" w:hAnsi="Symbol"/>
              </w:rPr>
              <w:t></w:t>
            </w:r>
            <w:r w:rsidRPr="00D17396">
              <w:rPr>
                <w:rFonts w:ascii="Times New Roman" w:hAnsi="Times New Roman"/>
              </w:rPr>
              <w:t xml:space="preserve"> 76,3</w:t>
            </w:r>
            <w:r w:rsidRPr="00D17396">
              <w:rPr>
                <w:rFonts w:ascii="Symbol" w:hAnsi="Symbol"/>
              </w:rPr>
              <w:t></w:t>
            </w:r>
            <w:r w:rsidRPr="00D17396">
              <w:rPr>
                <w:rFonts w:ascii="Times New Roman" w:hAnsi="Times New Roman"/>
              </w:rPr>
              <w:t>)</w:t>
            </w:r>
          </w:p>
          <w:p w14:paraId="00CBFEA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Anemija (L 3/4 </w:t>
            </w:r>
            <w:r w:rsidRPr="00D17396">
              <w:rPr>
                <w:rFonts w:ascii="Symbol" w:hAnsi="Symbol"/>
              </w:rPr>
              <w:t></w:t>
            </w:r>
            <w:r w:rsidRPr="00D17396">
              <w:rPr>
                <w:rFonts w:ascii="Times New Roman" w:hAnsi="Times New Roman"/>
              </w:rPr>
              <w:t xml:space="preserve"> 9,2</w:t>
            </w:r>
            <w:r w:rsidRPr="00D17396">
              <w:rPr>
                <w:rFonts w:ascii="Symbol" w:hAnsi="Symbol"/>
              </w:rPr>
              <w:t></w:t>
            </w:r>
            <w:r w:rsidRPr="00D17396">
              <w:rPr>
                <w:rFonts w:ascii="Times New Roman" w:hAnsi="Times New Roman"/>
              </w:rPr>
              <w:t>)</w:t>
            </w:r>
          </w:p>
          <w:p w14:paraId="2CF43F8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rPr>
              <w:t xml:space="preserve">Trombocitopenija (L 3/4 </w:t>
            </w:r>
            <w:r w:rsidRPr="00D17396">
              <w:rPr>
                <w:rFonts w:ascii="Symbol" w:hAnsi="Symbol"/>
              </w:rPr>
              <w:t></w:t>
            </w:r>
            <w:r w:rsidRPr="00D17396">
              <w:rPr>
                <w:rFonts w:ascii="Times New Roman" w:hAnsi="Times New Roman"/>
              </w:rPr>
              <w:t xml:space="preserve"> 5,2</w:t>
            </w:r>
            <w:r w:rsidRPr="00D17396">
              <w:rPr>
                <w:rFonts w:ascii="Symbol" w:hAnsi="Symbol"/>
              </w:rPr>
              <w:t></w:t>
            </w:r>
            <w:r w:rsidRPr="00D17396">
              <w:rPr>
                <w:rFonts w:ascii="Times New Roman" w:hAnsi="Times New Roman"/>
              </w:rPr>
              <w:t>)</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099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Febrilinė neutropenija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918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765DCDF"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DC7A"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Imuninės sistemos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D9D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A6D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Padidėjęs jautrumas (nesunkus)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386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0EE6411"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25C3"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Metabolizmo ir mitybos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0800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rPr>
              <w:t xml:space="preserve">Anoreksija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A23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21D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3CFE68D6"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98A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Nervų sistemos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AD6A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Disgeuzija/parosmija</w:t>
            </w:r>
            <w:r w:rsidRPr="00D17396" w:rsidDel="00416AF0">
              <w:rPr>
                <w:rFonts w:ascii="Times New Roman" w:hAnsi="Times New Roman"/>
              </w:rPr>
              <w:t xml:space="preserve"> </w:t>
            </w:r>
            <w:r w:rsidRPr="00D17396">
              <w:rPr>
                <w:rFonts w:ascii="Times New Roman" w:hAnsi="Times New Roman"/>
              </w:rPr>
              <w:t xml:space="preserve">Periferinė sensorinė neuropatija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7CA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Galvos svaigimas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D937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E9D6AE7"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AD3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Akių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D7C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652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Ašarojimo padidėjimas</w:t>
            </w:r>
          </w:p>
          <w:p w14:paraId="2D1D844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Konjunktyvitas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5BF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2116D46E"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D4A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Ausų ir labirintų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D792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E205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Klausos sutrikimas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980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07ADC75F"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46E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Širdies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D7FB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2B6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Miokardo išemija (L 3/4 </w:t>
            </w:r>
            <w:r w:rsidRPr="00D17396">
              <w:rPr>
                <w:rFonts w:ascii="Symbol" w:hAnsi="Symbol"/>
              </w:rPr>
              <w:t></w:t>
            </w:r>
            <w:r w:rsidRPr="00D17396">
              <w:rPr>
                <w:rFonts w:ascii="Times New Roman" w:hAnsi="Times New Roman"/>
              </w:rPr>
              <w:t xml:space="preserve"> 1,7</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F318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Aritmija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606B191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2F12195F"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3658"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lastRenderedPageBreak/>
              <w:t>Kraujagyslių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959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014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Venų sutrikimas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9DF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p>
        </w:tc>
      </w:tr>
      <w:tr w:rsidR="00D91094" w:rsidRPr="00D91094" w14:paraId="09371369"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907"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Virškinimo trakto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6D16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Pykinimas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5C1B35E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Stomatitas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1AF0AE3A"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Viduriavimas (L 3/4 </w:t>
            </w:r>
            <w:r w:rsidRPr="00D17396">
              <w:rPr>
                <w:rFonts w:ascii="Symbol" w:hAnsi="Symbol"/>
              </w:rPr>
              <w:t></w:t>
            </w:r>
            <w:r w:rsidRPr="00D17396">
              <w:rPr>
                <w:rFonts w:ascii="Times New Roman" w:hAnsi="Times New Roman"/>
              </w:rPr>
              <w:t xml:space="preserve"> 2,9</w:t>
            </w:r>
            <w:r w:rsidRPr="00D17396">
              <w:rPr>
                <w:rFonts w:ascii="Symbol" w:hAnsi="Symbol"/>
              </w:rPr>
              <w:t></w:t>
            </w:r>
            <w:r w:rsidRPr="00D17396">
              <w:rPr>
                <w:rFonts w:ascii="Times New Roman" w:hAnsi="Times New Roman"/>
              </w:rPr>
              <w:t>)</w:t>
            </w:r>
          </w:p>
          <w:p w14:paraId="1E58947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Vėmimas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E90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Vidurių užkietėjimas Ezofagitas/disfagija/odinofagija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 xml:space="preserve">) </w:t>
            </w:r>
          </w:p>
          <w:p w14:paraId="39ABBFA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Pilvo skausmas</w:t>
            </w:r>
          </w:p>
          <w:p w14:paraId="0CE43FE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Dispepsija</w:t>
            </w:r>
          </w:p>
          <w:p w14:paraId="2B74AA1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Virškinimo trakto hemoragija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AD3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5C1BDBE9"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0581F"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Odos ir poodinio audinio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60D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Alopecija (L 3/4 </w:t>
            </w:r>
            <w:r w:rsidRPr="00D17396">
              <w:rPr>
                <w:rFonts w:ascii="Symbol" w:hAnsi="Symbol"/>
              </w:rPr>
              <w:t></w:t>
            </w:r>
            <w:r w:rsidRPr="00D17396">
              <w:rPr>
                <w:rFonts w:ascii="Times New Roman" w:hAnsi="Times New Roman"/>
              </w:rPr>
              <w:t xml:space="preserve"> 10,9</w:t>
            </w:r>
            <w:r w:rsidRPr="00D17396">
              <w:rPr>
                <w:rFonts w:ascii="Symbol" w:hAnsi="Symbol"/>
              </w:rPr>
              <w:t></w:t>
            </w:r>
            <w:r w:rsidRPr="00D17396">
              <w:rPr>
                <w:rFonts w:ascii="Times New Roman" w:hAnsi="Times New Roman"/>
              </w:rPr>
              <w:t>)</w:t>
            </w:r>
          </w:p>
          <w:p w14:paraId="7B9D388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68C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Niežtintis išbėrimas</w:t>
            </w:r>
          </w:p>
          <w:p w14:paraId="4755D2E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Odos sausmė</w:t>
            </w:r>
          </w:p>
          <w:p w14:paraId="4288245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Odos eksfoliacija(L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6B0D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1905A32"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5A61"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Skeleto, raumenų ir jungiamojo audinio sutrikimai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01D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B32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Mialgija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69188FA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C0E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8DEAEAC"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0FDB6"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Bendrieji sutrikimai ir vartojimo vietos pažeidimai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2F3E"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Letargija (L 3/4 </w:t>
            </w:r>
            <w:r w:rsidRPr="00D17396">
              <w:rPr>
                <w:rFonts w:ascii="Symbol" w:hAnsi="Symbol"/>
              </w:rPr>
              <w:t></w:t>
            </w:r>
            <w:r w:rsidRPr="00D17396">
              <w:rPr>
                <w:rFonts w:ascii="Times New Roman" w:hAnsi="Times New Roman"/>
              </w:rPr>
              <w:t xml:space="preserve"> 3,4</w:t>
            </w:r>
            <w:r w:rsidRPr="00D17396">
              <w:rPr>
                <w:rFonts w:ascii="Symbol" w:hAnsi="Symbol"/>
              </w:rPr>
              <w:t></w:t>
            </w:r>
            <w:r w:rsidRPr="00D17396">
              <w:rPr>
                <w:rFonts w:ascii="Times New Roman" w:hAnsi="Times New Roman"/>
              </w:rPr>
              <w:t>)</w:t>
            </w:r>
          </w:p>
          <w:p w14:paraId="728B4E9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Karščiavimas (L 3/4 </w:t>
            </w:r>
            <w:r w:rsidRPr="00D17396">
              <w:rPr>
                <w:rFonts w:ascii="Symbol" w:hAnsi="Symbol"/>
              </w:rPr>
              <w:t></w:t>
            </w:r>
            <w:r w:rsidRPr="00D17396">
              <w:rPr>
                <w:rFonts w:ascii="Times New Roman" w:hAnsi="Times New Roman"/>
              </w:rPr>
              <w:t xml:space="preserve"> 0,6</w:t>
            </w:r>
            <w:r w:rsidRPr="00D17396">
              <w:rPr>
                <w:rFonts w:ascii="Symbol" w:hAnsi="Symbol"/>
              </w:rPr>
              <w:t></w:t>
            </w:r>
            <w:r w:rsidRPr="00D17396">
              <w:rPr>
                <w:rFonts w:ascii="Times New Roman" w:hAnsi="Times New Roman"/>
              </w:rPr>
              <w:t>)</w:t>
            </w:r>
          </w:p>
          <w:p w14:paraId="6552D47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Skysčio susilaikymas</w:t>
            </w:r>
          </w:p>
          <w:p w14:paraId="35ACC7F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Edema</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610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A731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92D4FC5" w14:textId="77777777" w:rsidTr="00D91094">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CAA3"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Tyrimai</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D93F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941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Kūno svorio padidėjimas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63A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bl>
    <w:p w14:paraId="7A59F854" w14:textId="77777777" w:rsidR="00D91094" w:rsidRPr="00BF3D44" w:rsidRDefault="00D91094" w:rsidP="00BF3D44">
      <w:pPr>
        <w:tabs>
          <w:tab w:val="left" w:pos="567"/>
        </w:tabs>
        <w:suppressAutoHyphens/>
        <w:autoSpaceDN w:val="0"/>
        <w:spacing w:line="240" w:lineRule="auto"/>
        <w:textAlignment w:val="baseline"/>
        <w:rPr>
          <w:rFonts w:ascii="Times New Roman" w:hAnsi="Times New Roman"/>
        </w:rPr>
      </w:pPr>
    </w:p>
    <w:p w14:paraId="68989E7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Symbol" w:hAnsi="Symbol"/>
        </w:rPr>
        <w:t></w:t>
      </w:r>
      <w:r w:rsidRPr="00D17396">
        <w:rPr>
          <w:rFonts w:ascii="Times New Roman" w:hAnsi="Times New Roman"/>
        </w:rPr>
        <w:tab/>
        <w:t>Įvadinė chemoterapija, po kurios taikoma chemoradioterapija (TAX 324)</w:t>
      </w:r>
    </w:p>
    <w:p w14:paraId="4203D6B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u w:val="single"/>
        </w:rPr>
      </w:pPr>
    </w:p>
    <w:tbl>
      <w:tblPr>
        <w:tblW w:w="9286" w:type="dxa"/>
        <w:tblCellMar>
          <w:left w:w="10" w:type="dxa"/>
          <w:right w:w="10" w:type="dxa"/>
        </w:tblCellMar>
        <w:tblLook w:val="0000" w:firstRow="0" w:lastRow="0" w:firstColumn="0" w:lastColumn="0" w:noHBand="0" w:noVBand="0"/>
      </w:tblPr>
      <w:tblGrid>
        <w:gridCol w:w="1520"/>
        <w:gridCol w:w="3027"/>
        <w:gridCol w:w="2518"/>
        <w:gridCol w:w="2221"/>
      </w:tblGrid>
      <w:tr w:rsidR="00D91094" w:rsidRPr="00D91094" w14:paraId="127F3C83"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0D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b/>
              </w:rPr>
            </w:pPr>
            <w:r w:rsidRPr="00D17396">
              <w:rPr>
                <w:rFonts w:ascii="Times New Roman" w:hAnsi="Times New Roman"/>
                <w:b/>
              </w:rPr>
              <w:t xml:space="preserve">Organų sistemų klasė pagal </w:t>
            </w:r>
            <w:r w:rsidRPr="00D17396">
              <w:rPr>
                <w:rFonts w:ascii="Times New Roman" w:hAnsi="Times New Roman"/>
                <w:b/>
                <w:i/>
              </w:rPr>
              <w:t>MedDRA</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3CF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Labai dažnos (</w:t>
            </w:r>
            <w:r w:rsidRPr="00D17396">
              <w:rPr>
                <w:rFonts w:ascii="Symbol" w:hAnsi="Symbol"/>
                <w:b/>
              </w:rPr>
              <w:t></w:t>
            </w:r>
            <w:r w:rsidRPr="00D17396">
              <w:rPr>
                <w:rFonts w:ascii="Times New Roman" w:hAnsi="Times New Roman"/>
                <w:b/>
              </w:rPr>
              <w:t> 10</w:t>
            </w:r>
            <w:r w:rsidRPr="00D17396">
              <w:rPr>
                <w:rFonts w:ascii="Symbol" w:hAnsi="Symbol"/>
                <w:b/>
              </w:rPr>
              <w:t></w:t>
            </w:r>
            <w:r w:rsidRPr="00D17396">
              <w:rPr>
                <w:rFonts w:ascii="Times New Roman" w:hAnsi="Times New Roman"/>
                <w:b/>
              </w:rPr>
              <w:t xml:space="preserve"> pacientų) nepageidaujamos reakcijos </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0C40"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Dažnos (nuo </w:t>
            </w:r>
            <w:r w:rsidRPr="00D17396">
              <w:rPr>
                <w:rFonts w:ascii="Symbol" w:hAnsi="Symbol"/>
                <w:b/>
              </w:rPr>
              <w:t></w:t>
            </w:r>
            <w:r w:rsidRPr="00D17396">
              <w:rPr>
                <w:rFonts w:ascii="Times New Roman" w:hAnsi="Times New Roman"/>
                <w:b/>
              </w:rPr>
              <w:t> 1</w:t>
            </w:r>
            <w:r w:rsidRPr="00D17396">
              <w:rPr>
                <w:rFonts w:ascii="Symbol" w:hAnsi="Symbol"/>
                <w:b/>
              </w:rPr>
              <w:t></w:t>
            </w:r>
            <w:r w:rsidRPr="00D17396">
              <w:rPr>
                <w:rFonts w:ascii="Times New Roman" w:hAnsi="Times New Roman"/>
                <w:b/>
              </w:rPr>
              <w:t xml:space="preserve"> iki &lt; 10</w:t>
            </w:r>
            <w:r w:rsidRPr="00D17396">
              <w:rPr>
                <w:rFonts w:ascii="Symbol" w:hAnsi="Symbol"/>
                <w:b/>
              </w:rPr>
              <w:t></w:t>
            </w:r>
            <w:r w:rsidRPr="00D17396">
              <w:rPr>
                <w:rFonts w:ascii="Times New Roman" w:hAnsi="Times New Roman"/>
                <w:b/>
              </w:rPr>
              <w:t xml:space="preserve"> pacientų) nepageidaujamos reakcijos</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7CD6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b/>
              </w:rPr>
              <w:t xml:space="preserve">Nedažnos (nuo </w:t>
            </w:r>
            <w:r w:rsidRPr="00D17396">
              <w:rPr>
                <w:rFonts w:ascii="Symbol" w:hAnsi="Symbol"/>
                <w:b/>
              </w:rPr>
              <w:t></w:t>
            </w:r>
            <w:r w:rsidRPr="00D17396">
              <w:rPr>
                <w:rFonts w:ascii="Times New Roman" w:hAnsi="Times New Roman"/>
                <w:b/>
              </w:rPr>
              <w:t> 0,1</w:t>
            </w:r>
            <w:r w:rsidRPr="00D17396">
              <w:rPr>
                <w:rFonts w:ascii="Symbol" w:hAnsi="Symbol"/>
                <w:b/>
              </w:rPr>
              <w:t></w:t>
            </w:r>
            <w:r w:rsidRPr="00D17396">
              <w:rPr>
                <w:rFonts w:ascii="Times New Roman" w:hAnsi="Times New Roman"/>
                <w:b/>
              </w:rPr>
              <w:t xml:space="preserve"> iki &lt; 1</w:t>
            </w:r>
            <w:r w:rsidRPr="00D17396">
              <w:rPr>
                <w:rFonts w:ascii="Symbol" w:hAnsi="Symbol"/>
                <w:b/>
              </w:rPr>
              <w:t></w:t>
            </w:r>
            <w:r w:rsidRPr="00D17396">
              <w:rPr>
                <w:rFonts w:ascii="Times New Roman" w:hAnsi="Times New Roman"/>
                <w:b/>
              </w:rPr>
              <w:t>) nepageidaujamos reakcijos</w:t>
            </w:r>
            <w:r w:rsidRPr="00D17396">
              <w:rPr>
                <w:rFonts w:ascii="Times New Roman" w:hAnsi="Times New Roman"/>
              </w:rPr>
              <w:t xml:space="preserve"> </w:t>
            </w:r>
          </w:p>
        </w:tc>
      </w:tr>
      <w:tr w:rsidR="00D91094" w:rsidRPr="00D91094" w14:paraId="17CFBCB1"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36A5"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Infekcijos ir infestacijos</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359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Infekcinė liga (L 3/4 </w:t>
            </w:r>
            <w:r w:rsidRPr="00D17396">
              <w:rPr>
                <w:rFonts w:ascii="Symbol" w:hAnsi="Symbol"/>
              </w:rPr>
              <w:t></w:t>
            </w:r>
            <w:r w:rsidRPr="00D17396">
              <w:rPr>
                <w:rFonts w:ascii="Times New Roman" w:hAnsi="Times New Roman"/>
              </w:rPr>
              <w:t xml:space="preserve"> 3,6</w:t>
            </w:r>
            <w:r w:rsidRPr="00D17396">
              <w:rPr>
                <w:rFonts w:ascii="Symbol" w:hAnsi="Symbol"/>
              </w:rPr>
              <w:t></w:t>
            </w:r>
            <w:r w:rsidRPr="00D17396">
              <w:rPr>
                <w:rFonts w:ascii="Times New Roman" w:hAnsi="Times New Roman"/>
              </w:rPr>
              <w:t>)</w:t>
            </w:r>
          </w:p>
          <w:p w14:paraId="144730B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636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Su neuropenija susijusi infekcinė liga</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34EB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1DA8CC81"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8F98"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Gerybiniai, piktybiniai ir nepatikslinti navikai (tarp jų cistos ir polipai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840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B0C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Vėžio skausmas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5B0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39368D1B"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A2EFA"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Kraujo ir limfinės sistemos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91CE9"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Neutropenija (L 3/4 </w:t>
            </w:r>
            <w:r w:rsidRPr="00D17396">
              <w:rPr>
                <w:rFonts w:ascii="Symbol" w:hAnsi="Symbol"/>
              </w:rPr>
              <w:t></w:t>
            </w:r>
            <w:r w:rsidRPr="00D17396">
              <w:rPr>
                <w:rFonts w:ascii="Times New Roman" w:hAnsi="Times New Roman"/>
              </w:rPr>
              <w:t xml:space="preserve"> 83,5</w:t>
            </w:r>
            <w:r w:rsidRPr="00D17396">
              <w:rPr>
                <w:rFonts w:ascii="Symbol" w:hAnsi="Symbol"/>
              </w:rPr>
              <w:t></w:t>
            </w:r>
            <w:r w:rsidRPr="00D17396">
              <w:rPr>
                <w:rFonts w:ascii="Times New Roman" w:hAnsi="Times New Roman"/>
              </w:rPr>
              <w:t>)</w:t>
            </w:r>
          </w:p>
          <w:p w14:paraId="76C70CA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Anemija (L 3/4 </w:t>
            </w:r>
            <w:r w:rsidRPr="00D17396">
              <w:rPr>
                <w:rFonts w:ascii="Symbol" w:hAnsi="Symbol"/>
              </w:rPr>
              <w:t></w:t>
            </w:r>
            <w:r w:rsidRPr="00D17396">
              <w:rPr>
                <w:rFonts w:ascii="Times New Roman" w:hAnsi="Times New Roman"/>
              </w:rPr>
              <w:t xml:space="preserve"> 12,4</w:t>
            </w:r>
            <w:r w:rsidRPr="00D17396">
              <w:rPr>
                <w:rFonts w:ascii="Symbol" w:hAnsi="Symbol"/>
              </w:rPr>
              <w:t></w:t>
            </w:r>
            <w:r w:rsidRPr="00D17396">
              <w:rPr>
                <w:rFonts w:ascii="Times New Roman" w:hAnsi="Times New Roman"/>
              </w:rPr>
              <w:t>)</w:t>
            </w:r>
          </w:p>
          <w:p w14:paraId="4D3D661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Trombocitopenija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4782714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Febrilinė neutropenija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5A0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9AE7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52F2D466"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0D0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Imuninės sistemos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165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F6F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C51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Padidėjęs jautrumas</w:t>
            </w:r>
          </w:p>
        </w:tc>
      </w:tr>
      <w:tr w:rsidR="00D91094" w:rsidRPr="00D91094" w14:paraId="55DCD4EE"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21E0"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Metabolizmo ir mitybos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F598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Anoreksija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A710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E87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618BF90F"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A048"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Nervų sistemos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9A4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Disgeuzija/parosmija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 xml:space="preserve">) </w:t>
            </w:r>
          </w:p>
          <w:p w14:paraId="7E00C75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Periferinė sensorinė neuropatija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C4DF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Galvos svaigimas (L 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p w14:paraId="4A78C6A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Periferinė motorinė neuropatija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526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0740D32A"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EB001"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lastRenderedPageBreak/>
              <w:t>Akių</w:t>
            </w:r>
            <w:r w:rsidRPr="00D17396">
              <w:rPr>
                <w:rFonts w:ascii="Times New Roman" w:hAnsi="Times New Roman"/>
              </w:rPr>
              <w:t xml:space="preserve">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045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B09C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Ašarojimo padidėjimas</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CE4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Konjunktyvitas</w:t>
            </w:r>
          </w:p>
        </w:tc>
      </w:tr>
      <w:tr w:rsidR="00D91094" w:rsidRPr="00D91094" w14:paraId="23512CBF"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A36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Ausų ir labirintų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D2F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Klausos sutrikimas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8A6E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A1F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6F1851E6"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59F3"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Širdies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DB2D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1D95C"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Aritmija (L3/4 </w:t>
            </w:r>
            <w:r w:rsidRPr="00D17396">
              <w:rPr>
                <w:rFonts w:ascii="Symbol" w:hAnsi="Symbol"/>
              </w:rPr>
              <w:t></w:t>
            </w:r>
            <w:r w:rsidRPr="00D17396">
              <w:rPr>
                <w:rFonts w:ascii="Times New Roman" w:hAnsi="Times New Roman"/>
              </w:rPr>
              <w:t xml:space="preserve"> 2</w:t>
            </w:r>
            <w:r w:rsidRPr="00D17396">
              <w:rPr>
                <w:rFonts w:ascii="Symbol" w:hAnsi="Symbol"/>
              </w:rPr>
              <w:t></w:t>
            </w:r>
            <w:r w:rsidRPr="00D17396">
              <w:rPr>
                <w:rFonts w:ascii="Times New Roman" w:hAnsi="Times New Roman"/>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8BA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Miokardo išemija</w:t>
            </w:r>
          </w:p>
          <w:p w14:paraId="5786F2A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62947B7F"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AE536"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Kraujagyslių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F77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BE6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8E7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Venų sutrikimas</w:t>
            </w:r>
          </w:p>
        </w:tc>
      </w:tr>
      <w:tr w:rsidR="00D91094" w:rsidRPr="00D91094" w14:paraId="0CEE3D1A"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9D69"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Virškinimo trakto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C305"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Pykinimas (L 3/4 </w:t>
            </w:r>
            <w:r w:rsidRPr="00D17396">
              <w:rPr>
                <w:rFonts w:ascii="Symbol" w:hAnsi="Symbol"/>
              </w:rPr>
              <w:t></w:t>
            </w:r>
            <w:r w:rsidRPr="00D17396">
              <w:rPr>
                <w:rFonts w:ascii="Times New Roman" w:hAnsi="Times New Roman"/>
              </w:rPr>
              <w:t xml:space="preserve"> 13,9</w:t>
            </w:r>
            <w:r w:rsidRPr="00D17396">
              <w:rPr>
                <w:rFonts w:ascii="Symbol" w:hAnsi="Symbol"/>
              </w:rPr>
              <w:t></w:t>
            </w:r>
            <w:r w:rsidRPr="00D17396">
              <w:rPr>
                <w:rFonts w:ascii="Times New Roman" w:hAnsi="Times New Roman"/>
              </w:rPr>
              <w:t>)</w:t>
            </w:r>
          </w:p>
          <w:p w14:paraId="76DF9D0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Stomatitas (L 3/4 </w:t>
            </w:r>
            <w:r w:rsidRPr="00D17396">
              <w:rPr>
                <w:rFonts w:ascii="Symbol" w:hAnsi="Symbol"/>
              </w:rPr>
              <w:t></w:t>
            </w:r>
            <w:r w:rsidRPr="00D17396">
              <w:rPr>
                <w:rFonts w:ascii="Times New Roman" w:hAnsi="Times New Roman"/>
              </w:rPr>
              <w:t xml:space="preserve"> 20,7</w:t>
            </w:r>
            <w:r w:rsidRPr="00D17396">
              <w:rPr>
                <w:rFonts w:ascii="Symbol" w:hAnsi="Symbol"/>
              </w:rPr>
              <w:t></w:t>
            </w:r>
            <w:r w:rsidRPr="00D17396">
              <w:rPr>
                <w:rFonts w:ascii="Times New Roman" w:hAnsi="Times New Roman"/>
              </w:rPr>
              <w:t>)</w:t>
            </w:r>
          </w:p>
          <w:p w14:paraId="7B976237"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Vėmimas (L 3/4 </w:t>
            </w:r>
            <w:r w:rsidRPr="00D17396">
              <w:rPr>
                <w:rFonts w:ascii="Symbol" w:hAnsi="Symbol"/>
              </w:rPr>
              <w:t></w:t>
            </w:r>
            <w:r w:rsidRPr="00D17396">
              <w:rPr>
                <w:rFonts w:ascii="Times New Roman" w:hAnsi="Times New Roman"/>
              </w:rPr>
              <w:t xml:space="preserve"> 8,4</w:t>
            </w:r>
            <w:r w:rsidRPr="00D17396">
              <w:rPr>
                <w:rFonts w:ascii="Symbol" w:hAnsi="Symbol"/>
              </w:rPr>
              <w:t></w:t>
            </w:r>
            <w:r w:rsidRPr="00D17396">
              <w:rPr>
                <w:rFonts w:ascii="Times New Roman" w:hAnsi="Times New Roman"/>
              </w:rPr>
              <w:t>)</w:t>
            </w:r>
          </w:p>
          <w:p w14:paraId="799FC7FF"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Viduriavimas (L 3/4 </w:t>
            </w:r>
            <w:r w:rsidRPr="00D17396">
              <w:rPr>
                <w:rFonts w:ascii="Symbol" w:hAnsi="Symbol"/>
              </w:rPr>
              <w:t></w:t>
            </w:r>
            <w:r w:rsidRPr="00D17396">
              <w:rPr>
                <w:rFonts w:ascii="Times New Roman" w:hAnsi="Times New Roman"/>
              </w:rPr>
              <w:t xml:space="preserve"> 6,8</w:t>
            </w:r>
            <w:r w:rsidRPr="00D17396">
              <w:rPr>
                <w:rFonts w:ascii="Symbol" w:hAnsi="Symbol"/>
              </w:rPr>
              <w:t></w:t>
            </w:r>
            <w:r w:rsidRPr="00D17396">
              <w:rPr>
                <w:rFonts w:ascii="Times New Roman" w:hAnsi="Times New Roman"/>
              </w:rPr>
              <w:t>)</w:t>
            </w:r>
          </w:p>
          <w:p w14:paraId="01C870C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Ezofagitas/disfagija/odinofagija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p w14:paraId="019A845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Vidurių užkietėjimas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CA7D"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Dispepsija (L 3/4 </w:t>
            </w:r>
            <w:r w:rsidRPr="00D17396">
              <w:rPr>
                <w:rFonts w:ascii="Symbol" w:hAnsi="Symbol"/>
              </w:rPr>
              <w:t></w:t>
            </w:r>
            <w:r w:rsidRPr="00D17396">
              <w:rPr>
                <w:rFonts w:ascii="Times New Roman" w:hAnsi="Times New Roman"/>
              </w:rPr>
              <w:t xml:space="preserve"> 0,8</w:t>
            </w:r>
            <w:r w:rsidRPr="00D17396">
              <w:rPr>
                <w:rFonts w:ascii="Symbol" w:hAnsi="Symbol"/>
              </w:rPr>
              <w:t></w:t>
            </w:r>
            <w:r w:rsidRPr="00D17396">
              <w:rPr>
                <w:rFonts w:ascii="Times New Roman" w:hAnsi="Times New Roman"/>
              </w:rPr>
              <w:t>)</w:t>
            </w:r>
          </w:p>
          <w:p w14:paraId="1B0BCF7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Virškinimo trakto skausmas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p w14:paraId="2F228F1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Virškinimo trakto hemoragija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1D7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7E0058C2"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ABD5A"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Odos ir poodinio audinio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F44B"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Alopecija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6B5ECFD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Niežtintis išbėrimas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48D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Odos sausmė</w:t>
            </w:r>
          </w:p>
          <w:p w14:paraId="68EF42E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Odos deskvamacija</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7BB11"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27622D61"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05A8"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Skeleto, raumenų ir jungiamojo audinio sutrikimai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7EF8D"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AEE3"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Mialgija (L 3/4 </w:t>
            </w:r>
            <w:r w:rsidRPr="00D17396">
              <w:rPr>
                <w:rFonts w:ascii="Symbol" w:hAnsi="Symbol"/>
              </w:rPr>
              <w:t></w:t>
            </w:r>
            <w:r w:rsidRPr="00D17396">
              <w:rPr>
                <w:rFonts w:ascii="Times New Roman" w:hAnsi="Times New Roman"/>
              </w:rPr>
              <w:t xml:space="preserve"> 0,4</w:t>
            </w:r>
            <w:r w:rsidRPr="00D17396">
              <w:rPr>
                <w:rFonts w:ascii="Symbol" w:hAnsi="Symbol"/>
              </w:rPr>
              <w:t></w:t>
            </w:r>
            <w:r w:rsidRPr="00D17396">
              <w:rPr>
                <w:rFonts w:ascii="Times New Roman" w:hAnsi="Times New Roman"/>
              </w:rPr>
              <w:t>)</w:t>
            </w:r>
          </w:p>
          <w:p w14:paraId="6EBB434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1151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5DD340B4"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B3E8"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Bendrieji sutrikimai</w:t>
            </w:r>
            <w:r w:rsidRPr="00D17396">
              <w:rPr>
                <w:rFonts w:ascii="Times New Roman" w:hAnsi="Times New Roman"/>
              </w:rPr>
              <w:t xml:space="preserve"> ir vartojimo vietos pažeidimai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9CB08"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Letargija (L 3/4 </w:t>
            </w:r>
            <w:r w:rsidRPr="00D17396">
              <w:rPr>
                <w:rFonts w:ascii="Symbol" w:hAnsi="Symbol"/>
              </w:rPr>
              <w:t></w:t>
            </w:r>
            <w:r w:rsidRPr="00D17396">
              <w:rPr>
                <w:rFonts w:ascii="Times New Roman" w:hAnsi="Times New Roman"/>
              </w:rPr>
              <w:t xml:space="preserve"> 4</w:t>
            </w:r>
            <w:r w:rsidRPr="00D17396">
              <w:rPr>
                <w:rFonts w:ascii="Symbol" w:hAnsi="Symbol"/>
              </w:rPr>
              <w:t></w:t>
            </w:r>
            <w:r w:rsidRPr="00D17396">
              <w:rPr>
                <w:rFonts w:ascii="Times New Roman" w:hAnsi="Times New Roman"/>
              </w:rPr>
              <w:t>)</w:t>
            </w:r>
          </w:p>
          <w:p w14:paraId="417EE692"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Karščiavimas (L 3/4 </w:t>
            </w:r>
            <w:r w:rsidRPr="00D17396">
              <w:rPr>
                <w:rFonts w:ascii="Symbol" w:hAnsi="Symbol"/>
              </w:rPr>
              <w:t></w:t>
            </w:r>
            <w:r w:rsidRPr="00D17396">
              <w:rPr>
                <w:rFonts w:ascii="Times New Roman" w:hAnsi="Times New Roman"/>
              </w:rPr>
              <w:t xml:space="preserve"> 3,6</w:t>
            </w:r>
            <w:r w:rsidRPr="00D17396">
              <w:rPr>
                <w:rFonts w:ascii="Symbol" w:hAnsi="Symbol"/>
              </w:rPr>
              <w:t></w:t>
            </w:r>
            <w:r w:rsidRPr="00D17396">
              <w:rPr>
                <w:rFonts w:ascii="Times New Roman" w:hAnsi="Times New Roman"/>
              </w:rPr>
              <w:t>)</w:t>
            </w:r>
          </w:p>
          <w:p w14:paraId="3C6041D6"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Skysčio susilaikymas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p w14:paraId="53CA7D91" w14:textId="77777777" w:rsidR="00D91094" w:rsidRPr="00D17396" w:rsidRDefault="00D91094" w:rsidP="00D17396">
            <w:pPr>
              <w:tabs>
                <w:tab w:val="left" w:pos="567"/>
              </w:tabs>
              <w:suppressAutoHyphens/>
              <w:autoSpaceDN w:val="0"/>
              <w:spacing w:line="240" w:lineRule="auto"/>
              <w:textAlignment w:val="baseline"/>
              <w:rPr>
                <w:rFonts w:ascii="Calibri" w:hAnsi="Calibri"/>
              </w:rPr>
            </w:pPr>
            <w:r w:rsidRPr="00D17396">
              <w:rPr>
                <w:rFonts w:ascii="Times New Roman" w:hAnsi="Times New Roman"/>
              </w:rPr>
              <w:t xml:space="preserve">Edema (L 3/4 </w:t>
            </w:r>
            <w:r w:rsidRPr="00D17396">
              <w:rPr>
                <w:rFonts w:ascii="Symbol" w:hAnsi="Symbol"/>
              </w:rPr>
              <w:t></w:t>
            </w:r>
            <w:r w:rsidRPr="00D17396">
              <w:rPr>
                <w:rFonts w:ascii="Times New Roman" w:hAnsi="Times New Roman"/>
              </w:rPr>
              <w:t xml:space="preserve"> 1,2</w:t>
            </w:r>
            <w:r w:rsidRPr="00D17396">
              <w:rPr>
                <w:rFonts w:ascii="Symbol" w:hAnsi="Symbol"/>
              </w:rPr>
              <w:t></w:t>
            </w:r>
            <w:r w:rsidRPr="00D17396">
              <w:rPr>
                <w:rFonts w:ascii="Times New Roman" w:hAnsi="Times New Roman"/>
              </w:rPr>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000D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FCF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r w:rsidR="00D91094" w:rsidRPr="00D91094" w14:paraId="3D0EF36A" w14:textId="77777777" w:rsidTr="00D91094">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6181A"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r w:rsidRPr="00BF3D44">
              <w:rPr>
                <w:rFonts w:ascii="Times New Roman" w:hAnsi="Times New Roman"/>
              </w:rPr>
              <w:t>Tyrimai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67B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Kūno svorio sumažėjimas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181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310E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Kūno svorio padidėjimas</w:t>
            </w:r>
          </w:p>
          <w:p w14:paraId="0D1D6DEE"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tc>
      </w:tr>
    </w:tbl>
    <w:p w14:paraId="019D0CF1" w14:textId="77777777" w:rsidR="00D91094" w:rsidRPr="00BF3D44" w:rsidRDefault="00D91094" w:rsidP="00BF3D44">
      <w:pPr>
        <w:tabs>
          <w:tab w:val="left" w:pos="567"/>
        </w:tabs>
        <w:suppressAutoHyphens/>
        <w:autoSpaceDN w:val="0"/>
        <w:spacing w:line="240" w:lineRule="auto"/>
        <w:textAlignment w:val="baseline"/>
        <w:rPr>
          <w:rFonts w:ascii="Times New Roman" w:hAnsi="Times New Roman"/>
        </w:rPr>
      </w:pPr>
    </w:p>
    <w:p w14:paraId="01062E74"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b/>
        </w:rPr>
      </w:pPr>
      <w:r w:rsidRPr="00BF3D44">
        <w:rPr>
          <w:rFonts w:ascii="Times New Roman" w:hAnsi="Times New Roman"/>
          <w:b/>
        </w:rPr>
        <w:t xml:space="preserve">Poveikis, pastebėtas gydant medikamentu po to, kai </w:t>
      </w:r>
      <w:r w:rsidRPr="00D17396">
        <w:rPr>
          <w:rFonts w:ascii="Times New Roman" w:hAnsi="Times New Roman"/>
          <w:b/>
        </w:rPr>
        <w:t>jis pateko į rinką</w:t>
      </w:r>
    </w:p>
    <w:p w14:paraId="6530D4C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1D5EF9C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Gerybiniai, piktybiniai ir nepatikslint navikai (tarp jų cistos ir polipai)</w:t>
      </w:r>
    </w:p>
    <w:p w14:paraId="5FA1ADC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Pranešta apie labai retus ūminės mieloidinės leukemijos ir mielodisplazinio sindromo atvejus, susijusius su gydymu docetakseliu kartu su kitais chemoterapiniais vaistiniais preparatais ir (arba) spinduliniu gydymu.</w:t>
      </w:r>
    </w:p>
    <w:p w14:paraId="58945447"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4D720F5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Kraujo ir limfinės sistemos sutrikimai</w:t>
      </w:r>
    </w:p>
    <w:p w14:paraId="2BC37DD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Pranešta apie kaulų čiulpų funkcijos slopinimo ir kitokių nepageidaujamų kraujo reakcijų atvejus.</w:t>
      </w:r>
    </w:p>
    <w:p w14:paraId="05C0211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Buvo pranešta apie diseminuoto intravaskulinio krešėjimo (DIK), dažnai susijusio su įvairių organų funkcijos nepakankamumu, atvejus. </w:t>
      </w:r>
    </w:p>
    <w:p w14:paraId="36C128D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2B49C67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Imuninės sistemos sutrikimai</w:t>
      </w:r>
    </w:p>
    <w:p w14:paraId="485043DC" w14:textId="77777777" w:rsidR="00D91094"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Buvo pranešta apie keletą anafilaksinio šoko atvejų, kartais jie buvo mirtini.</w:t>
      </w:r>
    </w:p>
    <w:p w14:paraId="38843A27" w14:textId="7EF72D18" w:rsidR="00E3722C" w:rsidRPr="00D17396" w:rsidRDefault="00E3722C" w:rsidP="00D17396">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Buvo pranešta apie padidėjusio jautrumo reakcijų pasireiškimą (dažnis nežinomas)  docetakseliu gydomiems pacientams, kuriems anksčiau  buvo pasireiškusi padidėjusio jautrumo reakcija į  paklitakselį.</w:t>
      </w:r>
    </w:p>
    <w:p w14:paraId="4A482D5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4DFFEA9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Metabolizmo ir mitybos sutrikimai</w:t>
      </w:r>
    </w:p>
    <w:p w14:paraId="6DD8C04F" w14:textId="1C4031BD" w:rsidR="00D91094" w:rsidRPr="00D17396" w:rsidRDefault="00E3722C" w:rsidP="00D17396">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lastRenderedPageBreak/>
        <w:t xml:space="preserve">Gauta pranešimų apie elektrolitų pusiausvyros sutrikimo atvejus. </w:t>
      </w:r>
      <w:r w:rsidR="00D91094" w:rsidRPr="00D17396">
        <w:rPr>
          <w:rFonts w:ascii="Times New Roman" w:hAnsi="Times New Roman"/>
        </w:rPr>
        <w:t>Gauta pranešimų apie hiponatremijos atvejus, kurie dažniausiai pasireiškė kartu su dehidratacija, vėmimu ir pneumonija..</w:t>
      </w:r>
    </w:p>
    <w:p w14:paraId="2F567BC7" w14:textId="0EB8F2C3" w:rsidR="00D91094" w:rsidRDefault="00E3722C" w:rsidP="00D17396">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Buvo hipokalemijos, hipomagnezemijos ir hipokalcemijos atvejų, paprastai susijusių su virškinimo trakto sutrikimais, ypač viduriavimu.</w:t>
      </w:r>
    </w:p>
    <w:p w14:paraId="6845D856" w14:textId="77777777" w:rsidR="00E3722C" w:rsidRPr="00D17396" w:rsidRDefault="00E3722C" w:rsidP="00D17396">
      <w:pPr>
        <w:tabs>
          <w:tab w:val="left" w:pos="567"/>
        </w:tabs>
        <w:suppressAutoHyphens/>
        <w:autoSpaceDN w:val="0"/>
        <w:spacing w:line="240" w:lineRule="auto"/>
        <w:textAlignment w:val="baseline"/>
        <w:rPr>
          <w:rFonts w:ascii="Times New Roman" w:hAnsi="Times New Roman"/>
        </w:rPr>
      </w:pPr>
    </w:p>
    <w:p w14:paraId="23D75C7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Nervų sistemos sutrikimai</w:t>
      </w:r>
    </w:p>
    <w:p w14:paraId="1803B6B3"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Gydymo docetakseliu metu retais atvejais pasireiškė traukuliai arba laikinas sąmonės praradimas. Tokių reakcijų kartais kilo vaisitnio preparato infuzijos metu. </w:t>
      </w:r>
    </w:p>
    <w:p w14:paraId="6184A69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38F836E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Akių sutrikimai</w:t>
      </w:r>
    </w:p>
    <w:p w14:paraId="255F881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Pranešta apie labai retus laikinus regos sutrikimus (blykčiojimą, šviesos žybčiojimą, akipločio ištrūkius), paprastai pasireiškusius vaistinio preparato infuzijos metu ir susijusius su padidėjusio jautrumo reakcija. Infuziją nutraukus, toks poveikis išnyko. Retais atvejais pasireiškė ašarojimas, susijęs arba nesusijęs su konjunktyvitu, bei ašarų latakų obstrukcija, lėmusi gausų ašarojimą.</w:t>
      </w:r>
      <w:r w:rsidRPr="00773CCB">
        <w:rPr>
          <w:rFonts w:ascii="Calibri" w:hAnsi="Calibri"/>
        </w:rPr>
        <w:t xml:space="preserve"> </w:t>
      </w:r>
      <w:r w:rsidRPr="00BF3D44">
        <w:rPr>
          <w:rFonts w:ascii="Times New Roman" w:hAnsi="Times New Roman"/>
        </w:rPr>
        <w:t>Gauta pranešimų apie cistin</w:t>
      </w:r>
      <w:r w:rsidRPr="00D17396">
        <w:rPr>
          <w:rFonts w:ascii="Times New Roman" w:hAnsi="Times New Roman"/>
        </w:rPr>
        <w:t>ės geltonosios dėmės edemos (CGDE) atvejus pacientams, gydytiems docetakseliu.</w:t>
      </w:r>
    </w:p>
    <w:p w14:paraId="5CF4FFC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u w:val="single"/>
        </w:rPr>
      </w:pPr>
    </w:p>
    <w:p w14:paraId="3E06115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Ausų ir labirintų sutrikimai</w:t>
      </w:r>
    </w:p>
    <w:p w14:paraId="09D44DD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Buvo pranešta apie retus ototoksinio poveikio, klausos sutrikimo ir (arba) apkurtimo atvejus.</w:t>
      </w:r>
    </w:p>
    <w:p w14:paraId="30B9ED2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67CC64D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Širdies sutrikimai</w:t>
      </w:r>
    </w:p>
    <w:p w14:paraId="274533E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Pranešta apie retus miokardo infarkto atvejus.</w:t>
      </w:r>
    </w:p>
    <w:p w14:paraId="7FC28065"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Gauta pranešimų apie skilvelių aritmijos, įskaitant skilvelių tachikardiją (dažnis nežinomas), kuri kai</w:t>
      </w:r>
    </w:p>
    <w:p w14:paraId="63C49841" w14:textId="77777777" w:rsidR="00E3722C" w:rsidRPr="00E3722C"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kuriais atvejais buvo mirtina, atvejus pacientams, gydytiems docetakseliu, kai kartu buvo vartojama</w:t>
      </w:r>
    </w:p>
    <w:p w14:paraId="24E49CFA" w14:textId="0811CF4E" w:rsidR="00D91094" w:rsidRDefault="00E3722C" w:rsidP="00E3722C">
      <w:pPr>
        <w:tabs>
          <w:tab w:val="left" w:pos="567"/>
        </w:tabs>
        <w:suppressAutoHyphens/>
        <w:autoSpaceDN w:val="0"/>
        <w:spacing w:line="240" w:lineRule="auto"/>
        <w:textAlignment w:val="baseline"/>
        <w:rPr>
          <w:rFonts w:ascii="Times New Roman" w:hAnsi="Times New Roman"/>
        </w:rPr>
      </w:pPr>
      <w:r w:rsidRPr="00E3722C">
        <w:rPr>
          <w:rFonts w:ascii="Times New Roman" w:hAnsi="Times New Roman"/>
        </w:rPr>
        <w:t>doksorubicino, 5-fluorouracilo ir (arba) ciklofosfamido.</w:t>
      </w:r>
    </w:p>
    <w:p w14:paraId="2E4AA713" w14:textId="77777777" w:rsidR="00E3722C" w:rsidRPr="00D17396" w:rsidRDefault="00E3722C" w:rsidP="00E3722C">
      <w:pPr>
        <w:tabs>
          <w:tab w:val="left" w:pos="567"/>
        </w:tabs>
        <w:suppressAutoHyphens/>
        <w:autoSpaceDN w:val="0"/>
        <w:spacing w:line="240" w:lineRule="auto"/>
        <w:textAlignment w:val="baseline"/>
        <w:rPr>
          <w:rFonts w:ascii="Times New Roman" w:hAnsi="Times New Roman"/>
        </w:rPr>
      </w:pPr>
    </w:p>
    <w:p w14:paraId="7166F2E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Kraujagyslių sutrikimai</w:t>
      </w:r>
    </w:p>
    <w:p w14:paraId="158201E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Pranešta apie retus venų tromboembolijos reiškinių atvejus.</w:t>
      </w:r>
    </w:p>
    <w:p w14:paraId="378EECC8"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011E788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Kvėpavimo sistemos, krūtinės ląstos ir tarpuplaučio sutrikimai</w:t>
      </w:r>
    </w:p>
    <w:p w14:paraId="090335B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Retais atvejais pasireiškė ūminis kvėpavimo sutrikimo sindromas, intersticinė pneumonija pneumonitas, intersticinė plaučių liga, plaučių edema, kvėpavimo nepakankamumas (kartais mirtinas) ir plaučių fibrozė. Pacientams, kuriems kartu buvo taikomas spindulinis gydymas, retais atvejais pasireiškė radiacijos sukelta pneumonija. </w:t>
      </w:r>
    </w:p>
    <w:p w14:paraId="5B2FFFA0"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5B6E7C2C"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Virškinimo trakto sutrikimai</w:t>
      </w:r>
    </w:p>
    <w:p w14:paraId="389E7A7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Pranešta apie ratais atvejais pasireiškusią dehidrataciją, kurią lėmė virškinimo trakto reiškiniai, virškinimo trakto perforaciją, išeminį kolitą, kolitą ir su neutropenija susijusį enterokolitą. Retais atvejais stebėtas žarnų nepraeinamumas ar obstrukcija.</w:t>
      </w:r>
    </w:p>
    <w:p w14:paraId="32CC7F25"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6A368176"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Kepenų, tulžies pūslės ir latakų sutrikimai</w:t>
      </w:r>
    </w:p>
    <w:p w14:paraId="48116F9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Buvo pranešta apie labai retus hepatito atvejus, kurie kartais buvo mirtini, daugiausiai pacientams, kurių jau prieš pradedant gydymą sirgo kepenų liga.</w:t>
      </w:r>
    </w:p>
    <w:p w14:paraId="5FF3115A"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p>
    <w:p w14:paraId="0AEDA28F" w14:textId="77777777" w:rsidR="00D91094" w:rsidRPr="00D17396" w:rsidRDefault="00D91094" w:rsidP="00D17396">
      <w:pPr>
        <w:keepNext/>
        <w:keepLines/>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lastRenderedPageBreak/>
        <w:t>Odos ir poodinio audinio sutrikimai</w:t>
      </w:r>
    </w:p>
    <w:p w14:paraId="5981FAE6" w14:textId="3AC1FC4C" w:rsidR="00D91094" w:rsidRPr="00D17396" w:rsidRDefault="00D91094" w:rsidP="00D17396">
      <w:pPr>
        <w:keepNext/>
        <w:keepLines/>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Labai retais atvejais pasireiškė raudonoji odos vilkligė bei pūslinis išbėrimas, pvz., daugiaformė eritema, Stevens-Johnson sindromas, toksinė epidermio nekrolizė. Kai kuriais atvejais tokio poveikio pasireiškimą galėjo skatinti gretutiniai veiksniai. Buvo į sklerodermiją panašių pokyčių, prieš kuriuos paprastai pasireiškė periferinė edema dėl limfos stazės. Buvo pranešta apie </w:t>
      </w:r>
      <w:r w:rsidR="00733889" w:rsidRPr="00733889">
        <w:rPr>
          <w:rFonts w:ascii="Times New Roman" w:hAnsi="Times New Roman"/>
        </w:rPr>
        <w:t>permanentinės</w:t>
      </w:r>
      <w:r w:rsidRPr="00D17396">
        <w:rPr>
          <w:rFonts w:ascii="Times New Roman" w:hAnsi="Times New Roman"/>
        </w:rPr>
        <w:t xml:space="preserve"> alopecijos atvejus</w:t>
      </w:r>
      <w:r w:rsidR="00733889">
        <w:rPr>
          <w:rFonts w:ascii="Times New Roman" w:hAnsi="Times New Roman"/>
        </w:rPr>
        <w:t xml:space="preserve"> </w:t>
      </w:r>
      <w:r w:rsidR="00733889" w:rsidRPr="00733889">
        <w:rPr>
          <w:rFonts w:ascii="Times New Roman" w:hAnsi="Times New Roman"/>
        </w:rPr>
        <w:t>(dažnis nežinomas).</w:t>
      </w:r>
    </w:p>
    <w:p w14:paraId="6A83372C" w14:textId="77777777" w:rsidR="00D91094" w:rsidRPr="00D17396" w:rsidRDefault="00D91094" w:rsidP="00BF3D44">
      <w:pPr>
        <w:tabs>
          <w:tab w:val="left" w:pos="567"/>
        </w:tabs>
        <w:suppressAutoHyphens/>
        <w:autoSpaceDN w:val="0"/>
        <w:spacing w:line="240" w:lineRule="auto"/>
        <w:textAlignment w:val="baseline"/>
        <w:rPr>
          <w:rFonts w:ascii="Times New Roman" w:hAnsi="Times New Roman"/>
        </w:rPr>
      </w:pPr>
    </w:p>
    <w:p w14:paraId="46E88939"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Inkstų ir šlapimo takų sutrikimai</w:t>
      </w:r>
    </w:p>
    <w:p w14:paraId="61E51B4F"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Buvo pranešta apie inkstų funkcijos sutrikimo ir nepakankamumo atvejus (maždaug 20% šių atvejų pasireiškė nesant ūminio inkstų nepakankamumo rizikos veiksnių, pavyzdžiui, kartu nevartota nefrotoksiškų vaistinių preparatų arba nebuvo virškinimo trakto sutrikimų).</w:t>
      </w:r>
    </w:p>
    <w:p w14:paraId="2D558A1B"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459FF09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Bendrieji sutrikimai ir vartojimo vietos pažeidimai</w:t>
      </w:r>
    </w:p>
    <w:p w14:paraId="0568196C" w14:textId="77777777" w:rsidR="00733889" w:rsidRPr="00733889" w:rsidRDefault="00733889" w:rsidP="00733889">
      <w:pPr>
        <w:tabs>
          <w:tab w:val="left" w:pos="567"/>
        </w:tabs>
        <w:suppressAutoHyphens/>
        <w:autoSpaceDN w:val="0"/>
        <w:spacing w:line="240" w:lineRule="auto"/>
        <w:textAlignment w:val="baseline"/>
        <w:rPr>
          <w:rFonts w:ascii="Times New Roman" w:hAnsi="Times New Roman"/>
        </w:rPr>
      </w:pPr>
      <w:r w:rsidRPr="00733889">
        <w:rPr>
          <w:rFonts w:ascii="Times New Roman" w:hAnsi="Times New Roman"/>
        </w:rPr>
        <w:t>Aprašyta retų spindulinio gydymo sukeltų reakcijų atsinaujinimo fenomeno atvejų.</w:t>
      </w:r>
    </w:p>
    <w:p w14:paraId="001D7EE1" w14:textId="77777777" w:rsidR="00733889" w:rsidRDefault="00733889" w:rsidP="00733889">
      <w:pPr>
        <w:tabs>
          <w:tab w:val="left" w:pos="567"/>
        </w:tabs>
        <w:suppressAutoHyphens/>
        <w:autoSpaceDN w:val="0"/>
        <w:spacing w:line="240" w:lineRule="auto"/>
        <w:textAlignment w:val="baseline"/>
        <w:rPr>
          <w:rFonts w:ascii="Times New Roman" w:hAnsi="Times New Roman"/>
        </w:rPr>
      </w:pPr>
      <w:r w:rsidRPr="00733889">
        <w:rPr>
          <w:rFonts w:ascii="Times New Roman" w:hAnsi="Times New Roman"/>
        </w:rPr>
        <w:t xml:space="preserve"> Buvo stebėtas injekcijos vietos  reakcijos atsinaujinimas (odos reakcijos pasikartojimas ankstesnės ekstravazijos vietoje po docetakselio suleidimo kitoje vietoje) ankstesnės ekstravazijos vietoje (dažnis nežinomas).</w:t>
      </w:r>
    </w:p>
    <w:p w14:paraId="23DCE4D0" w14:textId="06991BF0" w:rsidR="00D91094" w:rsidRPr="00D17396" w:rsidRDefault="00D91094" w:rsidP="00733889">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 xml:space="preserve">Skysčių susilaikymas nebuvo susijęs su ūmine oligurija ar hipotenzija. </w:t>
      </w:r>
    </w:p>
    <w:p w14:paraId="6C42B5E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p>
    <w:p w14:paraId="56489364"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i/>
        </w:rPr>
      </w:pPr>
      <w:r w:rsidRPr="00D17396">
        <w:rPr>
          <w:rFonts w:ascii="Times New Roman" w:hAnsi="Times New Roman"/>
          <w:i/>
        </w:rPr>
        <w:t>Sužalojimai, apsinuodijimai ir procedūros komplikacijos</w:t>
      </w:r>
    </w:p>
    <w:p w14:paraId="394B3992" w14:textId="77777777" w:rsidR="00D91094" w:rsidRPr="00D17396" w:rsidRDefault="00D91094" w:rsidP="00D17396">
      <w:pPr>
        <w:tabs>
          <w:tab w:val="left" w:pos="567"/>
        </w:tabs>
        <w:suppressAutoHyphens/>
        <w:autoSpaceDN w:val="0"/>
        <w:spacing w:line="240" w:lineRule="auto"/>
        <w:textAlignment w:val="baseline"/>
        <w:rPr>
          <w:rFonts w:ascii="Times New Roman" w:hAnsi="Times New Roman"/>
        </w:rPr>
      </w:pPr>
      <w:r w:rsidRPr="00D17396">
        <w:rPr>
          <w:rFonts w:ascii="Times New Roman" w:hAnsi="Times New Roman"/>
        </w:rPr>
        <w:t>Buvo pranešta apie retus radiacijos atšaukimo fenomeno ir spindulinio gydymo sukelto pneumonito atvejus pacientams, kuriems kartu buvo taikytas spindulinis gydymas.</w:t>
      </w:r>
    </w:p>
    <w:p w14:paraId="15EC7281" w14:textId="77777777" w:rsidR="00D91094" w:rsidRPr="00D17396" w:rsidRDefault="00D91094" w:rsidP="00D17396">
      <w:pPr>
        <w:spacing w:line="240" w:lineRule="auto"/>
        <w:rPr>
          <w:rFonts w:ascii="Times New Roman" w:hAnsi="Times New Roman"/>
        </w:rPr>
      </w:pPr>
    </w:p>
    <w:p w14:paraId="2AF177E3" w14:textId="77777777" w:rsidR="00D91094" w:rsidRPr="00D17396" w:rsidRDefault="00D91094" w:rsidP="00D17396">
      <w:pPr>
        <w:tabs>
          <w:tab w:val="left" w:pos="567"/>
        </w:tabs>
        <w:autoSpaceDE w:val="0"/>
        <w:autoSpaceDN w:val="0"/>
        <w:adjustRightInd w:val="0"/>
        <w:spacing w:line="240" w:lineRule="auto"/>
        <w:rPr>
          <w:rFonts w:ascii="Times New Roman" w:hAnsi="Times New Roman"/>
          <w:u w:val="single"/>
        </w:rPr>
      </w:pPr>
      <w:r w:rsidRPr="00D17396">
        <w:rPr>
          <w:rFonts w:ascii="Times New Roman" w:hAnsi="Times New Roman"/>
          <w:u w:val="single"/>
        </w:rPr>
        <w:t>Pranešimas apie įtariamas nepageidaujamas reakcijas</w:t>
      </w:r>
    </w:p>
    <w:p w14:paraId="0C90FBB6" w14:textId="77777777" w:rsidR="00D91094" w:rsidRPr="00D17396" w:rsidRDefault="00D91094" w:rsidP="00D17396">
      <w:pPr>
        <w:tabs>
          <w:tab w:val="left" w:pos="567"/>
        </w:tabs>
        <w:autoSpaceDE w:val="0"/>
        <w:autoSpaceDN w:val="0"/>
        <w:adjustRightInd w:val="0"/>
        <w:spacing w:line="240" w:lineRule="auto"/>
        <w:jc w:val="both"/>
        <w:rPr>
          <w:rFonts w:ascii="Times New Roman" w:hAnsi="Times New Roman"/>
        </w:rPr>
      </w:pPr>
      <w:r w:rsidRPr="00D17396">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BF3D44">
          <w:rPr>
            <w:rFonts w:ascii="Times New Roman" w:hAnsi="Times New Roman"/>
            <w:color w:val="0000FF"/>
            <w:u w:val="single"/>
          </w:rPr>
          <w:t>http://www.vvkt.lt/</w:t>
        </w:r>
      </w:hyperlink>
      <w:r w:rsidRPr="00D17396">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F3D44">
          <w:rPr>
            <w:rFonts w:ascii="Times New Roman" w:hAnsi="Times New Roman"/>
            <w:color w:val="0000FF"/>
            <w:u w:val="single"/>
          </w:rPr>
          <w:t>NepageidaujamaR@vvkt.lt</w:t>
        </w:r>
      </w:hyperlink>
      <w:r w:rsidRPr="00D17396">
        <w:rPr>
          <w:rFonts w:ascii="Times New Roman" w:hAnsi="Times New Roman"/>
        </w:rPr>
        <w:t>), per interneto svetainę (adresu http://www.vvkt.lt).</w:t>
      </w:r>
    </w:p>
    <w:p w14:paraId="31152A18" w14:textId="77777777" w:rsidR="00D91094" w:rsidRPr="00D17396" w:rsidRDefault="00D91094" w:rsidP="00D17396">
      <w:pPr>
        <w:tabs>
          <w:tab w:val="left" w:pos="567"/>
        </w:tabs>
        <w:spacing w:line="240" w:lineRule="auto"/>
        <w:rPr>
          <w:rFonts w:ascii="Times New Roman" w:hAnsi="Times New Roman"/>
          <w:i/>
        </w:rPr>
      </w:pPr>
    </w:p>
    <w:p w14:paraId="13FC9E4F"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4.9</w:t>
      </w:r>
      <w:r w:rsidRPr="00D17396">
        <w:rPr>
          <w:rFonts w:ascii="Times New Roman" w:hAnsi="Times New Roman"/>
          <w:b/>
        </w:rPr>
        <w:tab/>
        <w:t>Perdozavimas</w:t>
      </w:r>
    </w:p>
    <w:p w14:paraId="5D51EA08" w14:textId="77777777" w:rsidR="00D91094" w:rsidRPr="00D17396" w:rsidRDefault="00D91094" w:rsidP="00D17396">
      <w:pPr>
        <w:tabs>
          <w:tab w:val="left" w:pos="567"/>
        </w:tabs>
        <w:spacing w:line="240" w:lineRule="auto"/>
        <w:rPr>
          <w:rFonts w:ascii="Times New Roman" w:hAnsi="Times New Roman"/>
        </w:rPr>
      </w:pPr>
    </w:p>
    <w:p w14:paraId="2A8C0AA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Buvo pranešta apie kelis perdozavimo atvejus. Docetakselio priešnuodis nežinomas. Preparato perdozavus, pacientą reikia gydyti specializuotame skyriuje, atidžiai stebint gyvybines funkcijas. Perdozavimo atveju tikėtinas nepageidaujamų reiškinių sustiprėjimas. Labiausiai tikėtinos perdozavimo komplikacijos – kaulų čiulpų funkcijos slopinimas, periferinis neurotoksinis poveikis ir mukozitas. Nustačius perdozavimą, reikia nedelsiant pradėti taikyti gydymą G</w:t>
      </w:r>
      <w:r w:rsidRPr="00D17396">
        <w:rPr>
          <w:rFonts w:ascii="Times New Roman" w:hAnsi="Times New Roman"/>
        </w:rPr>
        <w:noBreakHyphen/>
        <w:t xml:space="preserve">KSF, prireikus </w:t>
      </w:r>
      <w:r w:rsidRPr="00D17396">
        <w:rPr>
          <w:rFonts w:ascii="Times New Roman" w:hAnsi="Times New Roman"/>
        </w:rPr>
        <w:sym w:font="Symbol" w:char="F02D"/>
      </w:r>
      <w:r w:rsidRPr="00D17396">
        <w:rPr>
          <w:rFonts w:ascii="Times New Roman" w:hAnsi="Times New Roman"/>
        </w:rPr>
        <w:t xml:space="preserve"> ir simptominio gydymo priemones.</w:t>
      </w:r>
    </w:p>
    <w:p w14:paraId="59806E2C" w14:textId="77777777" w:rsidR="00D91094" w:rsidRPr="00D17396" w:rsidRDefault="00D91094" w:rsidP="00D17396">
      <w:pPr>
        <w:tabs>
          <w:tab w:val="left" w:pos="567"/>
        </w:tabs>
        <w:spacing w:line="240" w:lineRule="auto"/>
        <w:rPr>
          <w:rFonts w:ascii="Times New Roman" w:hAnsi="Times New Roman"/>
        </w:rPr>
      </w:pPr>
    </w:p>
    <w:p w14:paraId="2F0F63DB" w14:textId="77777777" w:rsidR="00D91094" w:rsidRPr="00D17396" w:rsidRDefault="00D91094" w:rsidP="00D17396">
      <w:pPr>
        <w:tabs>
          <w:tab w:val="left" w:pos="567"/>
        </w:tabs>
        <w:spacing w:line="240" w:lineRule="auto"/>
        <w:rPr>
          <w:rFonts w:ascii="Times New Roman" w:hAnsi="Times New Roman"/>
        </w:rPr>
      </w:pPr>
    </w:p>
    <w:p w14:paraId="7C76822D"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5.</w:t>
      </w:r>
      <w:r w:rsidRPr="00D17396">
        <w:rPr>
          <w:rFonts w:ascii="Times New Roman" w:hAnsi="Times New Roman"/>
          <w:b/>
        </w:rPr>
        <w:tab/>
        <w:t>FARMAKOLOGINĖS SAVYBĖS</w:t>
      </w:r>
    </w:p>
    <w:p w14:paraId="696CEC56" w14:textId="77777777" w:rsidR="00D91094" w:rsidRPr="00D17396" w:rsidRDefault="00D91094" w:rsidP="00D17396">
      <w:pPr>
        <w:tabs>
          <w:tab w:val="left" w:pos="567"/>
        </w:tabs>
        <w:spacing w:line="240" w:lineRule="auto"/>
        <w:rPr>
          <w:rFonts w:ascii="Times New Roman" w:hAnsi="Times New Roman"/>
        </w:rPr>
      </w:pPr>
    </w:p>
    <w:p w14:paraId="12B37FFA"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5.1</w:t>
      </w:r>
      <w:r w:rsidRPr="00D17396">
        <w:rPr>
          <w:rFonts w:ascii="Times New Roman" w:hAnsi="Times New Roman"/>
          <w:b/>
        </w:rPr>
        <w:tab/>
        <w:t>Farmakodinaminės savybės</w:t>
      </w:r>
    </w:p>
    <w:p w14:paraId="0B416068" w14:textId="77777777" w:rsidR="00D91094" w:rsidRPr="00D17396" w:rsidRDefault="00D91094" w:rsidP="00D17396">
      <w:pPr>
        <w:tabs>
          <w:tab w:val="left" w:pos="567"/>
        </w:tabs>
        <w:spacing w:line="240" w:lineRule="auto"/>
        <w:rPr>
          <w:rFonts w:ascii="Times New Roman" w:hAnsi="Times New Roman"/>
        </w:rPr>
      </w:pPr>
    </w:p>
    <w:p w14:paraId="661C2D4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Farmakoterapinė grupė – taksanai, ATC kodas – L01CD 02.</w:t>
      </w:r>
    </w:p>
    <w:p w14:paraId="6202D3AA" w14:textId="77777777" w:rsidR="00D91094" w:rsidRPr="00D17396" w:rsidRDefault="00D91094" w:rsidP="00D17396">
      <w:pPr>
        <w:tabs>
          <w:tab w:val="left" w:pos="567"/>
        </w:tabs>
        <w:spacing w:line="240" w:lineRule="auto"/>
        <w:rPr>
          <w:rFonts w:ascii="Times New Roman" w:hAnsi="Times New Roman"/>
        </w:rPr>
      </w:pPr>
    </w:p>
    <w:p w14:paraId="217F01CB"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lastRenderedPageBreak/>
        <w:t>Ikiklinikinių tyrimų duomenys</w:t>
      </w:r>
    </w:p>
    <w:p w14:paraId="207484D7" w14:textId="77777777" w:rsidR="00D91094" w:rsidRPr="00D17396" w:rsidRDefault="00D91094" w:rsidP="00D17396">
      <w:pPr>
        <w:tabs>
          <w:tab w:val="left" w:pos="567"/>
        </w:tabs>
        <w:spacing w:line="240" w:lineRule="auto"/>
        <w:rPr>
          <w:rFonts w:ascii="Times New Roman" w:hAnsi="Times New Roman"/>
          <w:b/>
        </w:rPr>
      </w:pPr>
    </w:p>
    <w:p w14:paraId="3118F98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Docetakselis yra antinavikinis vaistinis preparatas, kuris skatina tubulino jungimąsi į stabilius mikrovamzdelius ir slopina jų iširimą. Dėl tokio poveikio gerokai sumažėja laisvo tobulino kiekis. Įtakos protofilamentų skaičiui docetakselio prisijungimas prie mikrovamzdelių nedaro.</w:t>
      </w:r>
    </w:p>
    <w:p w14:paraId="2628BC0E" w14:textId="77777777" w:rsidR="00D91094" w:rsidRPr="00D17396" w:rsidRDefault="00D91094" w:rsidP="00D17396">
      <w:pPr>
        <w:tabs>
          <w:tab w:val="left" w:pos="567"/>
        </w:tabs>
        <w:spacing w:line="240" w:lineRule="auto"/>
        <w:rPr>
          <w:rFonts w:ascii="Times New Roman" w:hAnsi="Times New Roman"/>
        </w:rPr>
      </w:pPr>
    </w:p>
    <w:p w14:paraId="03C3380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Nustatyta, kad </w:t>
      </w:r>
      <w:r w:rsidRPr="00D17396">
        <w:rPr>
          <w:rFonts w:ascii="Times New Roman" w:hAnsi="Times New Roman"/>
          <w:i/>
        </w:rPr>
        <w:t>in vitro</w:t>
      </w:r>
      <w:r w:rsidRPr="00D17396">
        <w:rPr>
          <w:rFonts w:ascii="Times New Roman" w:hAnsi="Times New Roman"/>
        </w:rPr>
        <w:t xml:space="preserve"> docetakselis suardo mikrovamzdelių tinklą, būtiną gyvybinėms ląstelės funkcijoms mitozės ir interfazės metu.</w:t>
      </w:r>
    </w:p>
    <w:p w14:paraId="734967AA" w14:textId="77777777" w:rsidR="00D91094" w:rsidRPr="00D17396" w:rsidRDefault="00D91094" w:rsidP="00D17396">
      <w:pPr>
        <w:tabs>
          <w:tab w:val="left" w:pos="567"/>
        </w:tabs>
        <w:spacing w:line="240" w:lineRule="auto"/>
        <w:rPr>
          <w:rFonts w:ascii="Times New Roman" w:hAnsi="Times New Roman"/>
        </w:rPr>
      </w:pPr>
    </w:p>
    <w:p w14:paraId="621AE00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Tyrimų </w:t>
      </w:r>
      <w:r w:rsidRPr="00D17396">
        <w:rPr>
          <w:rFonts w:ascii="Times New Roman" w:hAnsi="Times New Roman"/>
          <w:i/>
        </w:rPr>
        <w:t>in vitro</w:t>
      </w:r>
      <w:r w:rsidRPr="00D17396">
        <w:rPr>
          <w:rFonts w:ascii="Times New Roman" w:hAnsi="Times New Roman"/>
        </w:rPr>
        <w:t xml:space="preserve"> metu docetakselis darė citotoksinį poveikį įvairioms graužikų ir žmonių navikinių ląstelių linijoms ir ką tik pašalintoms žmogaus navikų ląstelėms klonogeninių tyrimų metu. Ląstelėse atsiranda didelė docetakselio koncentracija ir jose šis vaistinis preparatas išlieka ilgai. Be to, nustatyta, kad docetakselis veikia kai kurias (bet ne visas) ląstelių linijas, kuriose labai stipriai išreikšta glikoproteino P ekspresija (ją koduoja naviko atsparumą daugeliui vaistinių preparatų lemiantis genas). </w:t>
      </w:r>
      <w:r w:rsidRPr="00D17396">
        <w:rPr>
          <w:rFonts w:ascii="Times New Roman" w:hAnsi="Times New Roman"/>
          <w:i/>
        </w:rPr>
        <w:t xml:space="preserve">In vivo </w:t>
      </w:r>
      <w:r w:rsidRPr="00D17396">
        <w:rPr>
          <w:rFonts w:ascii="Times New Roman" w:hAnsi="Times New Roman"/>
        </w:rPr>
        <w:t>docetakselio poveikis nepriklauso nuo jo vartojimo tvarkos ir jam būdingas platus tyrimais nustatyto antinavikinio aktyvumo spektras prieš progresavusius graužikų navikus ir persodintus žmogaus navikus.</w:t>
      </w:r>
    </w:p>
    <w:p w14:paraId="3C10CBA6" w14:textId="77777777" w:rsidR="00D91094" w:rsidRPr="00D17396" w:rsidRDefault="00D91094" w:rsidP="00D17396">
      <w:pPr>
        <w:tabs>
          <w:tab w:val="left" w:pos="567"/>
        </w:tabs>
        <w:spacing w:line="240" w:lineRule="auto"/>
        <w:rPr>
          <w:rFonts w:ascii="Times New Roman" w:hAnsi="Times New Roman"/>
          <w:i/>
          <w:u w:val="single"/>
        </w:rPr>
      </w:pPr>
    </w:p>
    <w:p w14:paraId="6B61831B"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Klinikinių tyrimų duomenys</w:t>
      </w:r>
    </w:p>
    <w:p w14:paraId="16EFA0EA" w14:textId="77777777" w:rsidR="00D91094" w:rsidRPr="00D17396" w:rsidRDefault="00D91094" w:rsidP="00D17396">
      <w:pPr>
        <w:tabs>
          <w:tab w:val="left" w:pos="567"/>
        </w:tabs>
        <w:spacing w:line="240" w:lineRule="auto"/>
        <w:rPr>
          <w:rFonts w:ascii="Times New Roman" w:hAnsi="Times New Roman"/>
          <w:b/>
          <w:spacing w:val="30"/>
        </w:rPr>
      </w:pPr>
    </w:p>
    <w:p w14:paraId="01FCFF76" w14:textId="77777777" w:rsidR="00D91094" w:rsidRPr="00572854" w:rsidRDefault="00D91094" w:rsidP="00D17396">
      <w:pPr>
        <w:tabs>
          <w:tab w:val="left" w:pos="567"/>
        </w:tabs>
        <w:spacing w:line="240" w:lineRule="auto"/>
        <w:rPr>
          <w:rFonts w:ascii="Times New Roman" w:hAnsi="Times New Roman"/>
          <w:i/>
          <w:u w:val="single"/>
        </w:rPr>
      </w:pPr>
      <w:r w:rsidRPr="00572854">
        <w:rPr>
          <w:rFonts w:ascii="Times New Roman" w:hAnsi="Times New Roman"/>
          <w:i/>
          <w:u w:val="single"/>
        </w:rPr>
        <w:t>Krūties vėžys</w:t>
      </w:r>
    </w:p>
    <w:p w14:paraId="61E10C29" w14:textId="77777777" w:rsidR="00D91094" w:rsidRPr="00D17396" w:rsidRDefault="00D91094" w:rsidP="00D17396">
      <w:pPr>
        <w:tabs>
          <w:tab w:val="left" w:pos="567"/>
        </w:tabs>
        <w:spacing w:line="240" w:lineRule="auto"/>
        <w:rPr>
          <w:rFonts w:ascii="Times New Roman" w:hAnsi="Times New Roman"/>
        </w:rPr>
      </w:pPr>
    </w:p>
    <w:p w14:paraId="119C66E1" w14:textId="77777777" w:rsidR="00D91094" w:rsidRPr="00572854" w:rsidRDefault="00D91094" w:rsidP="00D17396">
      <w:pPr>
        <w:tabs>
          <w:tab w:val="left" w:pos="567"/>
        </w:tabs>
        <w:spacing w:line="240" w:lineRule="auto"/>
        <w:rPr>
          <w:rFonts w:ascii="Times New Roman" w:hAnsi="Times New Roman"/>
          <w:i/>
          <w:u w:val="single"/>
        </w:rPr>
      </w:pPr>
      <w:r w:rsidRPr="00572854">
        <w:rPr>
          <w:rFonts w:ascii="Times New Roman" w:hAnsi="Times New Roman"/>
          <w:i/>
          <w:u w:val="single"/>
        </w:rPr>
        <w:t>Adjuvantinė terapija docetakselio, doksorubicino ir ciklofosfamido deriniu</w:t>
      </w:r>
    </w:p>
    <w:p w14:paraId="38237206" w14:textId="77777777" w:rsidR="00D91094" w:rsidRPr="00D17396" w:rsidRDefault="00D91094" w:rsidP="00D17396">
      <w:pPr>
        <w:tabs>
          <w:tab w:val="left" w:pos="567"/>
        </w:tabs>
        <w:spacing w:line="240" w:lineRule="auto"/>
        <w:rPr>
          <w:rFonts w:ascii="Times New Roman" w:hAnsi="Times New Roman"/>
        </w:rPr>
      </w:pPr>
    </w:p>
    <w:p w14:paraId="42DA1111"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Pacientės sergančios tinkamu operuoti į limfmazgius metastazavusiu krūties vėžiu (TAX 316)</w:t>
      </w:r>
    </w:p>
    <w:p w14:paraId="42CD9E8E" w14:textId="77777777" w:rsidR="00D91094" w:rsidRPr="00D17396" w:rsidRDefault="00D91094" w:rsidP="00D17396">
      <w:pPr>
        <w:tabs>
          <w:tab w:val="left" w:pos="567"/>
        </w:tabs>
        <w:spacing w:line="240" w:lineRule="auto"/>
        <w:rPr>
          <w:rFonts w:ascii="Times New Roman" w:hAnsi="Times New Roman"/>
        </w:rPr>
      </w:pPr>
    </w:p>
    <w:p w14:paraId="65487E3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Docetakselio vartojimą adjuvantinei 18</w:t>
      </w:r>
      <w:r w:rsidRPr="00D17396">
        <w:rPr>
          <w:rFonts w:ascii="Times New Roman" w:hAnsi="Times New Roman"/>
        </w:rPr>
        <w:noBreakHyphen/>
        <w:t xml:space="preserve">70 metų pacientų, sergančių operabiliu limfmazgius apėmusiu krūties vėžiu, kurių KPS </w:t>
      </w:r>
      <w:r w:rsidRPr="00D17396">
        <w:rPr>
          <w:rFonts w:ascii="Times New Roman" w:hAnsi="Times New Roman"/>
        </w:rPr>
        <w:sym w:font="Symbol" w:char="F0B3"/>
      </w:r>
      <w:r w:rsidRPr="00D17396">
        <w:rPr>
          <w:rFonts w:ascii="Times New Roman" w:hAnsi="Times New Roman"/>
        </w:rPr>
        <w:t> 80</w:t>
      </w:r>
      <w:r w:rsidRPr="00D17396">
        <w:rPr>
          <w:rFonts w:ascii="Times New Roman" w:hAnsi="Times New Roman"/>
        </w:rPr>
        <w:sym w:font="Symbol" w:char="F025"/>
      </w:r>
      <w:r w:rsidRPr="00D17396">
        <w:rPr>
          <w:rFonts w:ascii="Times New Roman" w:hAnsi="Times New Roman"/>
        </w:rPr>
        <w:t>, terapijai paremia daugiacentriai atviru būdu atlikti atsitiktinių imčių tyrimai. Suskirsčius pagal apimtų limfmazgių skaičių (1</w:t>
      </w:r>
      <w:r w:rsidRPr="00D17396">
        <w:rPr>
          <w:rFonts w:ascii="Times New Roman" w:hAnsi="Times New Roman"/>
        </w:rPr>
        <w:noBreakHyphen/>
        <w:t>3, 4+), 1491 pacientas atsitiktinių imčių būdu buvo suskirstytas į grupes gydyti arba 75 mg/m</w:t>
      </w:r>
      <w:r w:rsidRPr="00D17396">
        <w:rPr>
          <w:rFonts w:ascii="Times New Roman" w:hAnsi="Times New Roman"/>
          <w:vertAlign w:val="superscript"/>
        </w:rPr>
        <w:t>2</w:t>
      </w:r>
      <w:r w:rsidRPr="00D17396">
        <w:rPr>
          <w:rFonts w:ascii="Times New Roman" w:hAnsi="Times New Roman"/>
        </w:rPr>
        <w:t xml:space="preserve"> kūno paviršiaus docetakselio doze, į veną infuzuojama per valandą po 50 mg/m</w:t>
      </w:r>
      <w:r w:rsidRPr="00D17396">
        <w:rPr>
          <w:rFonts w:ascii="Times New Roman" w:hAnsi="Times New Roman"/>
          <w:vertAlign w:val="superscript"/>
        </w:rPr>
        <w:t>2</w:t>
      </w:r>
      <w:r w:rsidRPr="00D17396">
        <w:rPr>
          <w:rFonts w:ascii="Times New Roman" w:hAnsi="Times New Roman"/>
        </w:rPr>
        <w:t xml:space="preserve"> kūno paviršiaus doksorubicino ir 500 mg/m</w:t>
      </w:r>
      <w:r w:rsidRPr="00D17396">
        <w:rPr>
          <w:rFonts w:ascii="Times New Roman" w:hAnsi="Times New Roman"/>
          <w:vertAlign w:val="superscript"/>
        </w:rPr>
        <w:t>2</w:t>
      </w:r>
      <w:r w:rsidRPr="00D17396">
        <w:rPr>
          <w:rFonts w:ascii="Times New Roman" w:hAnsi="Times New Roman"/>
        </w:rPr>
        <w:t xml:space="preserve"> kūno paviršiaus ciklofosfamido dozių (DAC grupė), arba 50 mg/m</w:t>
      </w:r>
      <w:r w:rsidRPr="00D17396">
        <w:rPr>
          <w:rFonts w:ascii="Times New Roman" w:hAnsi="Times New Roman"/>
          <w:vertAlign w:val="superscript"/>
        </w:rPr>
        <w:t>2</w:t>
      </w:r>
      <w:r w:rsidRPr="00D17396">
        <w:rPr>
          <w:rFonts w:ascii="Times New Roman" w:hAnsi="Times New Roman"/>
        </w:rPr>
        <w:t xml:space="preserve"> kūno paviršiaus doksorubicino doze, po kurios infuzuojama 500 mg/m</w:t>
      </w:r>
      <w:r w:rsidRPr="00D17396">
        <w:rPr>
          <w:rFonts w:ascii="Times New Roman" w:hAnsi="Times New Roman"/>
          <w:vertAlign w:val="superscript"/>
        </w:rPr>
        <w:t>2</w:t>
      </w:r>
      <w:r w:rsidRPr="00D17396">
        <w:rPr>
          <w:rFonts w:ascii="Times New Roman" w:hAnsi="Times New Roman"/>
        </w:rPr>
        <w:t xml:space="preserve"> kūno paviršiaus fluorouracilo dozė ir 500 mg/m</w:t>
      </w:r>
      <w:r w:rsidRPr="00D17396">
        <w:rPr>
          <w:rFonts w:ascii="Times New Roman" w:hAnsi="Times New Roman"/>
          <w:vertAlign w:val="superscript"/>
        </w:rPr>
        <w:t>2</w:t>
      </w:r>
      <w:r w:rsidRPr="00D17396">
        <w:rPr>
          <w:rFonts w:ascii="Times New Roman" w:hAnsi="Times New Roman"/>
        </w:rPr>
        <w:t xml:space="preserve"> kūno paviršiaus ciklofosfamido dozė (FAC grupė). Tiek vienas, tiek kitas dozavimo būdas buvo taikomas kas 3 savaitės šešis ciklus. Docetakselio dozė buvo infuzuojama į veną per valandą, kitų vaistinių preparatų dozė buvo švirkščiama iš karto į veną pirmą gydymo ciklo parą. Pacientams, kuriems pasireiškė komplikuota neutropenija (febrilinė neutropenija, ilgalaikė neutropenija ar infekcija) buvo taikoma antrinė profilaktika G-CSF. DAC grupės pacientams nuo penktos kiekvieno gydymo ciklo paros buvo taikomas profilaktinis gydymas antibiotiku, t. y. jie 10 parų iš eilės gėrė po 500 mg ciprofloksacino 2 kartus per parą (arba ekvivalento). Po paskutinio chemoterapijos ciklo abiejų grupių tiriamieji, kurių krūties vėžyje buvo estrogenų ir (arba) progesterono receptorių, 5 metus iš eilės vartojo po 10 mg tamoksifeno kartą per parą. Adjuvantinė radioterapija buvo skiriama laikantis gydymo įstaigoje galiojančių nurodymų ir buvo taikyta 69 </w:t>
      </w:r>
      <w:r w:rsidRPr="00D17396">
        <w:rPr>
          <w:rFonts w:ascii="Times New Roman" w:hAnsi="Times New Roman"/>
        </w:rPr>
        <w:sym w:font="Symbol" w:char="F025"/>
      </w:r>
      <w:r w:rsidRPr="00D17396">
        <w:rPr>
          <w:rFonts w:ascii="Times New Roman" w:hAnsi="Times New Roman"/>
        </w:rPr>
        <w:t xml:space="preserve"> pacientų iš DAC grupės ir 72 </w:t>
      </w:r>
      <w:r w:rsidRPr="00D17396">
        <w:rPr>
          <w:rFonts w:ascii="Times New Roman" w:hAnsi="Times New Roman"/>
        </w:rPr>
        <w:sym w:font="Symbol" w:char="F025"/>
      </w:r>
      <w:r w:rsidRPr="00D17396">
        <w:rPr>
          <w:rFonts w:ascii="Times New Roman" w:hAnsi="Times New Roman"/>
        </w:rPr>
        <w:t xml:space="preserve"> iš FAC grupės. </w:t>
      </w:r>
    </w:p>
    <w:p w14:paraId="291EA22E" w14:textId="77777777" w:rsidR="00D91094" w:rsidRPr="00D17396" w:rsidRDefault="00D91094" w:rsidP="00D17396">
      <w:pPr>
        <w:tabs>
          <w:tab w:val="left" w:pos="567"/>
        </w:tabs>
        <w:spacing w:line="240" w:lineRule="auto"/>
        <w:rPr>
          <w:rFonts w:ascii="Times New Roman" w:hAnsi="Times New Roman"/>
        </w:rPr>
      </w:pPr>
    </w:p>
    <w:p w14:paraId="174079E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Atliktos dvi tarpinės ir viena galutinė analizė. Pirmoji tarpinė analizė suplanuota praėjus 3 metams nuo dienos, kai tyrime pradėjo dalyvauti pusė tiriamųjų. Antroji tarpinė analizė atlikta, kai bendrai nustatyta 400 BLSIL atvejų, jos metu stebėjimo laikotarpio </w:t>
      </w:r>
      <w:r w:rsidRPr="00D17396">
        <w:rPr>
          <w:rFonts w:ascii="Times New Roman" w:hAnsi="Times New Roman"/>
        </w:rPr>
        <w:lastRenderedPageBreak/>
        <w:t>mediana buvo 55 mėnesiai. Galutinė analizė atlikta, kai visi pacientai sulaukė 10-ųjų metų stebėjimo laikotarpio vizito (išskyrus atvejus, kai pacientams buvo BLSIL reiškinių arba jie iš stebėjimo pasitraukė anksčiau). Pirminė veiksmingumo vertinamoji baigtis yra be ligos simptomų išgyventas laikotarpis (BLSIL), o antrinė veiksmingumo vertinamoji baigtis – bendrasis išgyvenamumas (BI).</w:t>
      </w:r>
    </w:p>
    <w:p w14:paraId="1F917FCB" w14:textId="77777777" w:rsidR="00D91094" w:rsidRPr="00D17396" w:rsidRDefault="00D91094" w:rsidP="00D17396">
      <w:pPr>
        <w:tabs>
          <w:tab w:val="left" w:pos="567"/>
        </w:tabs>
        <w:spacing w:line="240" w:lineRule="auto"/>
        <w:rPr>
          <w:rFonts w:ascii="Times New Roman" w:hAnsi="Times New Roman"/>
        </w:rPr>
      </w:pPr>
    </w:p>
    <w:p w14:paraId="2BE03F4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Galutinėje analizėje stebėjimo laikotarpio mediana – 96 mėnesiai. Nustatyta, kad TAC grupės pacientės be ligos reiškinių išgyveno reikšmingai ilgiau negu FAC. Atkryčių po 10 metų skaičius po gydymo TAC buvo 39%, po gydymo FAC – 45%, t.y. absoliuti rizika sumažėjo 6% (p = 0,0043). Bendras išgyvenamumas po 10 metų TAC grupėje buvo 76% ir buvo reikšmingai didesnis, nei FAC grupėje – 69%, t.y. absoliuti mirties rizika TAC grupėje buvo 7% mažesnė (p = 0,002). Kadangi pacientėms, kurioms 4 ar daugiau limfmazgiuose rasta metastazių, teigiamas BLSIL ir BI pokytis nebuvo statistiškai reikšmingas, todėl galutinė duomenų analizė šioms pacientėms TAC palankaus naudos ir rizikos santykio pilnai neparodė.</w:t>
      </w:r>
    </w:p>
    <w:p w14:paraId="54E93B6C" w14:textId="77777777" w:rsidR="00D91094" w:rsidRPr="00D17396" w:rsidRDefault="00D91094" w:rsidP="00D17396">
      <w:pPr>
        <w:tabs>
          <w:tab w:val="left" w:pos="567"/>
        </w:tabs>
        <w:spacing w:line="240" w:lineRule="auto"/>
        <w:rPr>
          <w:rFonts w:ascii="Times New Roman" w:hAnsi="Times New Roman"/>
        </w:rPr>
      </w:pPr>
    </w:p>
    <w:p w14:paraId="12997EE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Apibendrinus, tyrimo rezultatai rodo, kad TAC grupėje naudos ir rizikos santykis yra geresnis, lyginant su FAC grupe.</w:t>
      </w:r>
    </w:p>
    <w:p w14:paraId="25A5D6CF" w14:textId="77777777" w:rsidR="00D91094" w:rsidRPr="00D17396" w:rsidRDefault="00D91094" w:rsidP="00D17396">
      <w:pPr>
        <w:tabs>
          <w:tab w:val="left" w:pos="567"/>
        </w:tabs>
        <w:spacing w:line="240" w:lineRule="auto"/>
        <w:rPr>
          <w:rFonts w:ascii="Times New Roman" w:hAnsi="Times New Roman"/>
        </w:rPr>
      </w:pPr>
    </w:p>
    <w:p w14:paraId="662E7ED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Išanalizuoti TAC gydytų pacienčių poaibiai, sudaryti pagal prospektyviniu būdu nustatytus pagrindinius prognozės kriterijus:</w:t>
      </w:r>
      <w:r w:rsidRPr="00D17396">
        <w:rPr>
          <w:rFonts w:ascii="Times New Roman" w:hAnsi="Times New Roman"/>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226"/>
        <w:gridCol w:w="1021"/>
        <w:gridCol w:w="1298"/>
        <w:gridCol w:w="958"/>
        <w:gridCol w:w="1070"/>
        <w:gridCol w:w="1278"/>
        <w:gridCol w:w="929"/>
      </w:tblGrid>
      <w:tr w:rsidR="00D91094" w:rsidRPr="00D91094" w14:paraId="749E8027" w14:textId="77777777" w:rsidTr="00D91094">
        <w:trPr>
          <w:jc w:val="center"/>
        </w:trPr>
        <w:tc>
          <w:tcPr>
            <w:tcW w:w="2506" w:type="dxa"/>
            <w:gridSpan w:val="2"/>
            <w:tcBorders>
              <w:top w:val="single" w:sz="4" w:space="0" w:color="auto"/>
              <w:left w:val="single" w:sz="4" w:space="0" w:color="auto"/>
              <w:bottom w:val="single" w:sz="4" w:space="0" w:color="auto"/>
              <w:right w:val="single" w:sz="4" w:space="0" w:color="auto"/>
            </w:tcBorders>
          </w:tcPr>
          <w:p w14:paraId="20C4EE6D" w14:textId="77777777" w:rsidR="00D91094" w:rsidRPr="00D17396" w:rsidRDefault="00D91094" w:rsidP="00D17396">
            <w:pPr>
              <w:tabs>
                <w:tab w:val="left" w:pos="567"/>
              </w:tabs>
              <w:spacing w:line="240" w:lineRule="auto"/>
              <w:rPr>
                <w:rFonts w:ascii="Times New Roman" w:hAnsi="Times New Roman"/>
                <w:b/>
              </w:rPr>
            </w:pPr>
          </w:p>
        </w:tc>
        <w:tc>
          <w:tcPr>
            <w:tcW w:w="3277" w:type="dxa"/>
            <w:gridSpan w:val="3"/>
            <w:tcBorders>
              <w:top w:val="single" w:sz="4" w:space="0" w:color="auto"/>
              <w:left w:val="single" w:sz="4" w:space="0" w:color="auto"/>
              <w:bottom w:val="single" w:sz="4" w:space="0" w:color="auto"/>
              <w:right w:val="single" w:sz="4" w:space="0" w:color="auto"/>
            </w:tcBorders>
            <w:hideMark/>
          </w:tcPr>
          <w:p w14:paraId="3DFB89CA"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Be ligos simptomų išgyventas laikotarpis</w:t>
            </w:r>
          </w:p>
        </w:tc>
        <w:tc>
          <w:tcPr>
            <w:tcW w:w="3277" w:type="dxa"/>
            <w:gridSpan w:val="3"/>
            <w:tcBorders>
              <w:top w:val="single" w:sz="4" w:space="0" w:color="auto"/>
              <w:left w:val="single" w:sz="4" w:space="0" w:color="auto"/>
              <w:bottom w:val="single" w:sz="4" w:space="0" w:color="auto"/>
              <w:right w:val="single" w:sz="4" w:space="0" w:color="auto"/>
            </w:tcBorders>
            <w:hideMark/>
          </w:tcPr>
          <w:p w14:paraId="75E1DB14"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Bendrasis išgyvenamumas</w:t>
            </w:r>
          </w:p>
        </w:tc>
      </w:tr>
      <w:tr w:rsidR="00D91094" w:rsidRPr="00D91094" w14:paraId="7A70038A" w14:textId="77777777" w:rsidTr="00D91094">
        <w:trPr>
          <w:jc w:val="center"/>
        </w:trPr>
        <w:tc>
          <w:tcPr>
            <w:tcW w:w="1280" w:type="dxa"/>
            <w:tcBorders>
              <w:top w:val="single" w:sz="4" w:space="0" w:color="auto"/>
              <w:left w:val="single" w:sz="4" w:space="0" w:color="auto"/>
              <w:bottom w:val="single" w:sz="4" w:space="0" w:color="auto"/>
              <w:right w:val="single" w:sz="4" w:space="0" w:color="auto"/>
            </w:tcBorders>
            <w:hideMark/>
          </w:tcPr>
          <w:p w14:paraId="7FA75BF7" w14:textId="77777777" w:rsidR="00D91094" w:rsidRPr="00D17396" w:rsidRDefault="00D91094" w:rsidP="00BF3D44">
            <w:pPr>
              <w:tabs>
                <w:tab w:val="left" w:pos="567"/>
              </w:tabs>
              <w:spacing w:line="240" w:lineRule="auto"/>
              <w:jc w:val="center"/>
              <w:rPr>
                <w:rFonts w:ascii="Times New Roman" w:hAnsi="Times New Roman"/>
                <w:b/>
              </w:rPr>
            </w:pPr>
            <w:r w:rsidRPr="00BF3D44">
              <w:rPr>
                <w:rFonts w:ascii="Times New Roman" w:hAnsi="Times New Roman"/>
                <w:b/>
              </w:rPr>
              <w:t>Pacientų pogrupiai</w:t>
            </w:r>
          </w:p>
        </w:tc>
        <w:tc>
          <w:tcPr>
            <w:tcW w:w="1226" w:type="dxa"/>
            <w:tcBorders>
              <w:top w:val="single" w:sz="4" w:space="0" w:color="auto"/>
              <w:left w:val="single" w:sz="4" w:space="0" w:color="auto"/>
              <w:bottom w:val="single" w:sz="4" w:space="0" w:color="auto"/>
              <w:right w:val="single" w:sz="4" w:space="0" w:color="auto"/>
            </w:tcBorders>
            <w:hideMark/>
          </w:tcPr>
          <w:p w14:paraId="5280000D"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Pacientų skaičius</w:t>
            </w:r>
          </w:p>
        </w:tc>
        <w:tc>
          <w:tcPr>
            <w:tcW w:w="1021" w:type="dxa"/>
            <w:tcBorders>
              <w:top w:val="single" w:sz="4" w:space="0" w:color="auto"/>
              <w:left w:val="single" w:sz="4" w:space="0" w:color="auto"/>
              <w:bottom w:val="single" w:sz="4" w:space="0" w:color="auto"/>
              <w:right w:val="single" w:sz="4" w:space="0" w:color="auto"/>
            </w:tcBorders>
            <w:hideMark/>
          </w:tcPr>
          <w:p w14:paraId="138ECD2A"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Rizikos santykis (RS)</w:t>
            </w:r>
            <w:r w:rsidRPr="00D17396">
              <w:rPr>
                <w:rFonts w:ascii="Times New Roman" w:hAnsi="Times New Roman"/>
                <w:b/>
                <w:vertAlign w:val="superscript"/>
              </w:rPr>
              <w:sym w:font="Symbol" w:char="F02A"/>
            </w:r>
          </w:p>
        </w:tc>
        <w:tc>
          <w:tcPr>
            <w:tcW w:w="1298" w:type="dxa"/>
            <w:tcBorders>
              <w:top w:val="single" w:sz="4" w:space="0" w:color="auto"/>
              <w:left w:val="single" w:sz="4" w:space="0" w:color="auto"/>
              <w:bottom w:val="single" w:sz="4" w:space="0" w:color="auto"/>
              <w:right w:val="single" w:sz="4" w:space="0" w:color="auto"/>
            </w:tcBorders>
            <w:hideMark/>
          </w:tcPr>
          <w:p w14:paraId="686180F3"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95 </w:t>
            </w:r>
            <w:r w:rsidRPr="00D17396">
              <w:rPr>
                <w:rFonts w:ascii="Times New Roman" w:hAnsi="Times New Roman"/>
                <w:b/>
              </w:rPr>
              <w:sym w:font="Symbol" w:char="F025"/>
            </w:r>
            <w:r w:rsidRPr="00D17396">
              <w:rPr>
                <w:rFonts w:ascii="Times New Roman" w:hAnsi="Times New Roman"/>
                <w:b/>
              </w:rPr>
              <w:t xml:space="preserve"> PI</w:t>
            </w:r>
          </w:p>
        </w:tc>
        <w:tc>
          <w:tcPr>
            <w:tcW w:w="958" w:type="dxa"/>
            <w:tcBorders>
              <w:top w:val="single" w:sz="4" w:space="0" w:color="auto"/>
              <w:left w:val="single" w:sz="4" w:space="0" w:color="auto"/>
              <w:bottom w:val="single" w:sz="4" w:space="0" w:color="auto"/>
              <w:right w:val="single" w:sz="4" w:space="0" w:color="auto"/>
            </w:tcBorders>
            <w:hideMark/>
          </w:tcPr>
          <w:p w14:paraId="7F9CC90F"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p</w:t>
            </w:r>
          </w:p>
        </w:tc>
        <w:tc>
          <w:tcPr>
            <w:tcW w:w="1070" w:type="dxa"/>
            <w:tcBorders>
              <w:top w:val="single" w:sz="4" w:space="0" w:color="auto"/>
              <w:left w:val="single" w:sz="4" w:space="0" w:color="auto"/>
              <w:bottom w:val="single" w:sz="4" w:space="0" w:color="auto"/>
              <w:right w:val="single" w:sz="4" w:space="0" w:color="auto"/>
            </w:tcBorders>
            <w:hideMark/>
          </w:tcPr>
          <w:p w14:paraId="3CDA3C09"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Rizikos santykis (RS)</w:t>
            </w:r>
            <w:r w:rsidRPr="00D17396">
              <w:rPr>
                <w:rFonts w:ascii="Times New Roman" w:hAnsi="Times New Roman"/>
                <w:b/>
                <w:vertAlign w:val="superscript"/>
              </w:rPr>
              <w:t xml:space="preserve"> </w:t>
            </w:r>
            <w:r w:rsidRPr="00D17396">
              <w:rPr>
                <w:rFonts w:ascii="Times New Roman" w:hAnsi="Times New Roman"/>
                <w:b/>
                <w:vertAlign w:val="superscript"/>
              </w:rPr>
              <w:sym w:font="Symbol" w:char="F02A"/>
            </w:r>
          </w:p>
        </w:tc>
        <w:tc>
          <w:tcPr>
            <w:tcW w:w="1278" w:type="dxa"/>
            <w:tcBorders>
              <w:top w:val="single" w:sz="4" w:space="0" w:color="auto"/>
              <w:left w:val="single" w:sz="4" w:space="0" w:color="auto"/>
              <w:bottom w:val="single" w:sz="4" w:space="0" w:color="auto"/>
              <w:right w:val="single" w:sz="4" w:space="0" w:color="auto"/>
            </w:tcBorders>
            <w:hideMark/>
          </w:tcPr>
          <w:p w14:paraId="1B3DFB37"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95 </w:t>
            </w:r>
            <w:r w:rsidRPr="00D17396">
              <w:rPr>
                <w:rFonts w:ascii="Times New Roman" w:hAnsi="Times New Roman"/>
                <w:b/>
              </w:rPr>
              <w:sym w:font="Symbol" w:char="F025"/>
            </w:r>
            <w:r w:rsidRPr="00D17396">
              <w:rPr>
                <w:rFonts w:ascii="Times New Roman" w:hAnsi="Times New Roman"/>
                <w:b/>
              </w:rPr>
              <w:t xml:space="preserve"> PI</w:t>
            </w:r>
          </w:p>
        </w:tc>
        <w:tc>
          <w:tcPr>
            <w:tcW w:w="929" w:type="dxa"/>
            <w:tcBorders>
              <w:top w:val="single" w:sz="4" w:space="0" w:color="auto"/>
              <w:left w:val="single" w:sz="4" w:space="0" w:color="auto"/>
              <w:bottom w:val="single" w:sz="4" w:space="0" w:color="auto"/>
              <w:right w:val="single" w:sz="4" w:space="0" w:color="auto"/>
            </w:tcBorders>
            <w:hideMark/>
          </w:tcPr>
          <w:p w14:paraId="33DB2D92"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 xml:space="preserve">p </w:t>
            </w:r>
          </w:p>
        </w:tc>
      </w:tr>
      <w:tr w:rsidR="00D91094" w:rsidRPr="00D91094" w14:paraId="5956C0B5" w14:textId="77777777" w:rsidTr="00D91094">
        <w:trPr>
          <w:jc w:val="center"/>
        </w:trPr>
        <w:tc>
          <w:tcPr>
            <w:tcW w:w="1280" w:type="dxa"/>
            <w:tcBorders>
              <w:top w:val="single" w:sz="4" w:space="0" w:color="auto"/>
              <w:left w:val="single" w:sz="4" w:space="0" w:color="auto"/>
              <w:bottom w:val="single" w:sz="4" w:space="0" w:color="auto"/>
              <w:right w:val="single" w:sz="4" w:space="0" w:color="auto"/>
            </w:tcBorders>
            <w:hideMark/>
          </w:tcPr>
          <w:p w14:paraId="3644CC9B" w14:textId="77777777" w:rsidR="00D91094" w:rsidRPr="00D17396" w:rsidRDefault="00D91094" w:rsidP="00BF3D44">
            <w:pPr>
              <w:tabs>
                <w:tab w:val="left" w:pos="567"/>
              </w:tabs>
              <w:spacing w:line="240" w:lineRule="auto"/>
              <w:rPr>
                <w:rFonts w:ascii="Times New Roman" w:hAnsi="Times New Roman"/>
                <w:b/>
              </w:rPr>
            </w:pPr>
            <w:r w:rsidRPr="00BF3D44">
              <w:rPr>
                <w:rFonts w:ascii="Times New Roman" w:hAnsi="Times New Roman"/>
                <w:b/>
              </w:rPr>
              <w:t>Apimtų limfmazgių skaičius</w:t>
            </w:r>
          </w:p>
        </w:tc>
        <w:tc>
          <w:tcPr>
            <w:tcW w:w="1226" w:type="dxa"/>
            <w:tcBorders>
              <w:top w:val="single" w:sz="4" w:space="0" w:color="auto"/>
              <w:left w:val="single" w:sz="4" w:space="0" w:color="auto"/>
              <w:bottom w:val="single" w:sz="4" w:space="0" w:color="auto"/>
              <w:right w:val="single" w:sz="4" w:space="0" w:color="auto"/>
            </w:tcBorders>
          </w:tcPr>
          <w:p w14:paraId="086A196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w:t>
            </w:r>
          </w:p>
        </w:tc>
        <w:tc>
          <w:tcPr>
            <w:tcW w:w="1021" w:type="dxa"/>
            <w:tcBorders>
              <w:top w:val="single" w:sz="4" w:space="0" w:color="auto"/>
              <w:left w:val="single" w:sz="4" w:space="0" w:color="auto"/>
              <w:bottom w:val="single" w:sz="4" w:space="0" w:color="auto"/>
              <w:right w:val="single" w:sz="4" w:space="0" w:color="auto"/>
            </w:tcBorders>
          </w:tcPr>
          <w:p w14:paraId="695C1AC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c>
          <w:tcPr>
            <w:tcW w:w="1298" w:type="dxa"/>
            <w:tcBorders>
              <w:top w:val="single" w:sz="4" w:space="0" w:color="auto"/>
              <w:left w:val="single" w:sz="4" w:space="0" w:color="auto"/>
              <w:bottom w:val="single" w:sz="4" w:space="0" w:color="auto"/>
              <w:right w:val="single" w:sz="4" w:space="0" w:color="auto"/>
            </w:tcBorders>
          </w:tcPr>
          <w:p w14:paraId="0D7CA9F4"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c>
          <w:tcPr>
            <w:tcW w:w="958" w:type="dxa"/>
            <w:tcBorders>
              <w:top w:val="single" w:sz="4" w:space="0" w:color="auto"/>
              <w:left w:val="single" w:sz="4" w:space="0" w:color="auto"/>
              <w:bottom w:val="single" w:sz="4" w:space="0" w:color="auto"/>
              <w:right w:val="single" w:sz="4" w:space="0" w:color="auto"/>
            </w:tcBorders>
          </w:tcPr>
          <w:p w14:paraId="02909EB5"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c>
          <w:tcPr>
            <w:tcW w:w="1070" w:type="dxa"/>
            <w:tcBorders>
              <w:top w:val="single" w:sz="4" w:space="0" w:color="auto"/>
              <w:left w:val="single" w:sz="4" w:space="0" w:color="auto"/>
              <w:bottom w:val="single" w:sz="4" w:space="0" w:color="auto"/>
              <w:right w:val="single" w:sz="4" w:space="0" w:color="auto"/>
            </w:tcBorders>
          </w:tcPr>
          <w:p w14:paraId="0125278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c>
          <w:tcPr>
            <w:tcW w:w="1278" w:type="dxa"/>
            <w:tcBorders>
              <w:top w:val="single" w:sz="4" w:space="0" w:color="auto"/>
              <w:left w:val="single" w:sz="4" w:space="0" w:color="auto"/>
              <w:bottom w:val="single" w:sz="4" w:space="0" w:color="auto"/>
              <w:right w:val="single" w:sz="4" w:space="0" w:color="auto"/>
            </w:tcBorders>
          </w:tcPr>
          <w:p w14:paraId="096AFCA2"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c>
          <w:tcPr>
            <w:tcW w:w="929" w:type="dxa"/>
            <w:tcBorders>
              <w:top w:val="single" w:sz="4" w:space="0" w:color="auto"/>
              <w:left w:val="single" w:sz="4" w:space="0" w:color="auto"/>
              <w:bottom w:val="single" w:sz="4" w:space="0" w:color="auto"/>
              <w:right w:val="single" w:sz="4" w:space="0" w:color="auto"/>
            </w:tcBorders>
          </w:tcPr>
          <w:p w14:paraId="686A83FF"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r>
      <w:tr w:rsidR="00D91094" w:rsidRPr="00D91094" w14:paraId="4529BDF2" w14:textId="77777777" w:rsidTr="00D91094">
        <w:trPr>
          <w:jc w:val="center"/>
        </w:trPr>
        <w:tc>
          <w:tcPr>
            <w:tcW w:w="1280" w:type="dxa"/>
            <w:tcBorders>
              <w:top w:val="single" w:sz="4" w:space="0" w:color="auto"/>
              <w:left w:val="single" w:sz="4" w:space="0" w:color="auto"/>
              <w:bottom w:val="single" w:sz="4" w:space="0" w:color="auto"/>
              <w:right w:val="single" w:sz="4" w:space="0" w:color="auto"/>
            </w:tcBorders>
            <w:hideMark/>
          </w:tcPr>
          <w:p w14:paraId="702BC17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Bendras pacientų skaičius</w:t>
            </w:r>
          </w:p>
        </w:tc>
        <w:tc>
          <w:tcPr>
            <w:tcW w:w="1226" w:type="dxa"/>
            <w:tcBorders>
              <w:top w:val="single" w:sz="4" w:space="0" w:color="auto"/>
              <w:left w:val="single" w:sz="4" w:space="0" w:color="auto"/>
              <w:bottom w:val="single" w:sz="4" w:space="0" w:color="auto"/>
              <w:right w:val="single" w:sz="4" w:space="0" w:color="auto"/>
            </w:tcBorders>
            <w:hideMark/>
          </w:tcPr>
          <w:p w14:paraId="59A9A04F" w14:textId="77777777" w:rsidR="00D91094" w:rsidRPr="00BF3D44" w:rsidRDefault="00D91094" w:rsidP="00D17396">
            <w:pPr>
              <w:tabs>
                <w:tab w:val="left" w:pos="567"/>
              </w:tabs>
              <w:spacing w:line="240" w:lineRule="auto"/>
              <w:rPr>
                <w:rFonts w:ascii="Times New Roman" w:hAnsi="Times New Roman"/>
              </w:rPr>
            </w:pPr>
            <w:r w:rsidRPr="00D17396">
              <w:rPr>
                <w:rFonts w:ascii="Times New Roman" w:hAnsi="Times New Roman"/>
                <w:lang w:val="en-GB"/>
              </w:rPr>
              <w:t>745</w:t>
            </w:r>
          </w:p>
        </w:tc>
        <w:tc>
          <w:tcPr>
            <w:tcW w:w="1021" w:type="dxa"/>
            <w:tcBorders>
              <w:top w:val="single" w:sz="4" w:space="0" w:color="auto"/>
              <w:left w:val="single" w:sz="4" w:space="0" w:color="auto"/>
              <w:bottom w:val="single" w:sz="4" w:space="0" w:color="auto"/>
              <w:right w:val="single" w:sz="4" w:space="0" w:color="auto"/>
            </w:tcBorders>
            <w:hideMark/>
          </w:tcPr>
          <w:p w14:paraId="5B77EBD0"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0,80</w:t>
            </w:r>
          </w:p>
        </w:tc>
        <w:tc>
          <w:tcPr>
            <w:tcW w:w="1298" w:type="dxa"/>
            <w:tcBorders>
              <w:top w:val="single" w:sz="4" w:space="0" w:color="auto"/>
              <w:left w:val="single" w:sz="4" w:space="0" w:color="auto"/>
              <w:bottom w:val="single" w:sz="4" w:space="0" w:color="auto"/>
              <w:right w:val="single" w:sz="4" w:space="0" w:color="auto"/>
            </w:tcBorders>
            <w:hideMark/>
          </w:tcPr>
          <w:p w14:paraId="229E60BB"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0,68-0,93</w:t>
            </w:r>
          </w:p>
        </w:tc>
        <w:tc>
          <w:tcPr>
            <w:tcW w:w="958" w:type="dxa"/>
            <w:tcBorders>
              <w:top w:val="single" w:sz="4" w:space="0" w:color="auto"/>
              <w:left w:val="single" w:sz="4" w:space="0" w:color="auto"/>
              <w:bottom w:val="single" w:sz="4" w:space="0" w:color="auto"/>
              <w:right w:val="single" w:sz="4" w:space="0" w:color="auto"/>
            </w:tcBorders>
            <w:hideMark/>
          </w:tcPr>
          <w:p w14:paraId="30F1BB6E"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0,0043</w:t>
            </w:r>
          </w:p>
        </w:tc>
        <w:tc>
          <w:tcPr>
            <w:tcW w:w="1070" w:type="dxa"/>
            <w:tcBorders>
              <w:top w:val="single" w:sz="4" w:space="0" w:color="auto"/>
              <w:left w:val="single" w:sz="4" w:space="0" w:color="auto"/>
              <w:bottom w:val="single" w:sz="4" w:space="0" w:color="auto"/>
              <w:right w:val="single" w:sz="4" w:space="0" w:color="auto"/>
            </w:tcBorders>
            <w:hideMark/>
          </w:tcPr>
          <w:p w14:paraId="44B0281A"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0,74</w:t>
            </w:r>
          </w:p>
        </w:tc>
        <w:tc>
          <w:tcPr>
            <w:tcW w:w="1278" w:type="dxa"/>
            <w:tcBorders>
              <w:top w:val="single" w:sz="4" w:space="0" w:color="auto"/>
              <w:left w:val="single" w:sz="4" w:space="0" w:color="auto"/>
              <w:bottom w:val="single" w:sz="4" w:space="0" w:color="auto"/>
              <w:right w:val="single" w:sz="4" w:space="0" w:color="auto"/>
            </w:tcBorders>
            <w:hideMark/>
          </w:tcPr>
          <w:p w14:paraId="34FF4FAD"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0,61-0,90</w:t>
            </w:r>
          </w:p>
        </w:tc>
        <w:tc>
          <w:tcPr>
            <w:tcW w:w="929" w:type="dxa"/>
            <w:tcBorders>
              <w:top w:val="single" w:sz="4" w:space="0" w:color="auto"/>
              <w:left w:val="single" w:sz="4" w:space="0" w:color="auto"/>
              <w:bottom w:val="single" w:sz="4" w:space="0" w:color="auto"/>
              <w:right w:val="single" w:sz="4" w:space="0" w:color="auto"/>
            </w:tcBorders>
            <w:hideMark/>
          </w:tcPr>
          <w:p w14:paraId="41A07EB5"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0,0020</w:t>
            </w:r>
          </w:p>
        </w:tc>
      </w:tr>
      <w:tr w:rsidR="00D91094" w:rsidRPr="00D91094" w14:paraId="68FF2F75" w14:textId="77777777" w:rsidTr="00D91094">
        <w:trPr>
          <w:jc w:val="center"/>
        </w:trPr>
        <w:tc>
          <w:tcPr>
            <w:tcW w:w="1280" w:type="dxa"/>
            <w:tcBorders>
              <w:top w:val="single" w:sz="4" w:space="0" w:color="auto"/>
              <w:left w:val="single" w:sz="4" w:space="0" w:color="auto"/>
              <w:bottom w:val="single" w:sz="4" w:space="0" w:color="auto"/>
              <w:right w:val="single" w:sz="4" w:space="0" w:color="auto"/>
            </w:tcBorders>
            <w:hideMark/>
          </w:tcPr>
          <w:p w14:paraId="6D68BEBC"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1</w:t>
            </w:r>
            <w:r w:rsidRPr="00BF3D44">
              <w:rPr>
                <w:rFonts w:ascii="Times New Roman" w:hAnsi="Times New Roman"/>
              </w:rPr>
              <w:noBreakHyphen/>
              <w:t>3</w:t>
            </w:r>
          </w:p>
        </w:tc>
        <w:tc>
          <w:tcPr>
            <w:tcW w:w="1226" w:type="dxa"/>
            <w:tcBorders>
              <w:top w:val="single" w:sz="4" w:space="0" w:color="auto"/>
              <w:left w:val="single" w:sz="4" w:space="0" w:color="auto"/>
              <w:bottom w:val="single" w:sz="4" w:space="0" w:color="auto"/>
              <w:right w:val="single" w:sz="4" w:space="0" w:color="auto"/>
            </w:tcBorders>
            <w:hideMark/>
          </w:tcPr>
          <w:p w14:paraId="666A199F" w14:textId="77777777" w:rsidR="00D91094" w:rsidRPr="00BF3D44" w:rsidRDefault="00D91094" w:rsidP="00D17396">
            <w:pPr>
              <w:tabs>
                <w:tab w:val="left" w:pos="567"/>
              </w:tabs>
              <w:spacing w:line="240" w:lineRule="auto"/>
              <w:rPr>
                <w:rFonts w:ascii="Times New Roman" w:hAnsi="Times New Roman"/>
              </w:rPr>
            </w:pPr>
            <w:r w:rsidRPr="00D17396">
              <w:rPr>
                <w:rFonts w:ascii="Times New Roman" w:hAnsi="Times New Roman"/>
                <w:lang w:val="en-GB"/>
              </w:rPr>
              <w:t>467</w:t>
            </w:r>
          </w:p>
        </w:tc>
        <w:tc>
          <w:tcPr>
            <w:tcW w:w="1021" w:type="dxa"/>
            <w:tcBorders>
              <w:top w:val="single" w:sz="4" w:space="0" w:color="auto"/>
              <w:left w:val="single" w:sz="4" w:space="0" w:color="auto"/>
              <w:bottom w:val="single" w:sz="4" w:space="0" w:color="auto"/>
              <w:right w:val="single" w:sz="4" w:space="0" w:color="auto"/>
            </w:tcBorders>
            <w:hideMark/>
          </w:tcPr>
          <w:p w14:paraId="0F65D530"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0,72</w:t>
            </w:r>
          </w:p>
        </w:tc>
        <w:tc>
          <w:tcPr>
            <w:tcW w:w="1298" w:type="dxa"/>
            <w:tcBorders>
              <w:top w:val="single" w:sz="4" w:space="0" w:color="auto"/>
              <w:left w:val="single" w:sz="4" w:space="0" w:color="auto"/>
              <w:bottom w:val="single" w:sz="4" w:space="0" w:color="auto"/>
              <w:right w:val="single" w:sz="4" w:space="0" w:color="auto"/>
            </w:tcBorders>
            <w:hideMark/>
          </w:tcPr>
          <w:p w14:paraId="50B03F8B"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0,58-0,91</w:t>
            </w:r>
          </w:p>
        </w:tc>
        <w:tc>
          <w:tcPr>
            <w:tcW w:w="958" w:type="dxa"/>
            <w:tcBorders>
              <w:top w:val="single" w:sz="4" w:space="0" w:color="auto"/>
              <w:left w:val="single" w:sz="4" w:space="0" w:color="auto"/>
              <w:bottom w:val="single" w:sz="4" w:space="0" w:color="auto"/>
              <w:right w:val="single" w:sz="4" w:space="0" w:color="auto"/>
            </w:tcBorders>
            <w:hideMark/>
          </w:tcPr>
          <w:p w14:paraId="14829EAD"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0,0047</w:t>
            </w:r>
          </w:p>
        </w:tc>
        <w:tc>
          <w:tcPr>
            <w:tcW w:w="1070" w:type="dxa"/>
            <w:tcBorders>
              <w:top w:val="single" w:sz="4" w:space="0" w:color="auto"/>
              <w:left w:val="single" w:sz="4" w:space="0" w:color="auto"/>
              <w:bottom w:val="single" w:sz="4" w:space="0" w:color="auto"/>
              <w:right w:val="single" w:sz="4" w:space="0" w:color="auto"/>
            </w:tcBorders>
            <w:hideMark/>
          </w:tcPr>
          <w:p w14:paraId="720E0AE4"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0,62</w:t>
            </w:r>
          </w:p>
        </w:tc>
        <w:tc>
          <w:tcPr>
            <w:tcW w:w="1278" w:type="dxa"/>
            <w:tcBorders>
              <w:top w:val="single" w:sz="4" w:space="0" w:color="auto"/>
              <w:left w:val="single" w:sz="4" w:space="0" w:color="auto"/>
              <w:bottom w:val="single" w:sz="4" w:space="0" w:color="auto"/>
              <w:right w:val="single" w:sz="4" w:space="0" w:color="auto"/>
            </w:tcBorders>
            <w:hideMark/>
          </w:tcPr>
          <w:p w14:paraId="1FC4C7F0"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0,46-0,82</w:t>
            </w:r>
          </w:p>
        </w:tc>
        <w:tc>
          <w:tcPr>
            <w:tcW w:w="929" w:type="dxa"/>
            <w:tcBorders>
              <w:top w:val="single" w:sz="4" w:space="0" w:color="auto"/>
              <w:left w:val="single" w:sz="4" w:space="0" w:color="auto"/>
              <w:bottom w:val="single" w:sz="4" w:space="0" w:color="auto"/>
              <w:right w:val="single" w:sz="4" w:space="0" w:color="auto"/>
            </w:tcBorders>
            <w:hideMark/>
          </w:tcPr>
          <w:p w14:paraId="5B370672"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0,0008</w:t>
            </w:r>
          </w:p>
        </w:tc>
      </w:tr>
      <w:tr w:rsidR="00D91094" w:rsidRPr="00D91094" w14:paraId="2E7DFBAE" w14:textId="77777777" w:rsidTr="00D91094">
        <w:trPr>
          <w:jc w:val="center"/>
        </w:trPr>
        <w:tc>
          <w:tcPr>
            <w:tcW w:w="1280" w:type="dxa"/>
            <w:tcBorders>
              <w:top w:val="single" w:sz="4" w:space="0" w:color="auto"/>
              <w:left w:val="single" w:sz="4" w:space="0" w:color="auto"/>
              <w:bottom w:val="single" w:sz="4" w:space="0" w:color="auto"/>
              <w:right w:val="single" w:sz="4" w:space="0" w:color="auto"/>
            </w:tcBorders>
            <w:hideMark/>
          </w:tcPr>
          <w:p w14:paraId="20CC98DC"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4+</w:t>
            </w:r>
          </w:p>
        </w:tc>
        <w:tc>
          <w:tcPr>
            <w:tcW w:w="1226" w:type="dxa"/>
            <w:tcBorders>
              <w:top w:val="single" w:sz="4" w:space="0" w:color="auto"/>
              <w:left w:val="single" w:sz="4" w:space="0" w:color="auto"/>
              <w:bottom w:val="single" w:sz="4" w:space="0" w:color="auto"/>
              <w:right w:val="single" w:sz="4" w:space="0" w:color="auto"/>
            </w:tcBorders>
            <w:hideMark/>
          </w:tcPr>
          <w:p w14:paraId="64110557" w14:textId="77777777" w:rsidR="00D91094" w:rsidRPr="00BF3D44" w:rsidRDefault="00D91094" w:rsidP="00D17396">
            <w:pPr>
              <w:tabs>
                <w:tab w:val="left" w:pos="567"/>
              </w:tabs>
              <w:spacing w:line="240" w:lineRule="auto"/>
              <w:rPr>
                <w:rFonts w:ascii="Times New Roman" w:hAnsi="Times New Roman"/>
              </w:rPr>
            </w:pPr>
            <w:r w:rsidRPr="00D17396">
              <w:rPr>
                <w:rFonts w:ascii="Times New Roman" w:hAnsi="Times New Roman"/>
                <w:lang w:val="en-GB"/>
              </w:rPr>
              <w:t>278</w:t>
            </w:r>
          </w:p>
        </w:tc>
        <w:tc>
          <w:tcPr>
            <w:tcW w:w="1021" w:type="dxa"/>
            <w:tcBorders>
              <w:top w:val="single" w:sz="4" w:space="0" w:color="auto"/>
              <w:left w:val="single" w:sz="4" w:space="0" w:color="auto"/>
              <w:bottom w:val="single" w:sz="4" w:space="0" w:color="auto"/>
              <w:right w:val="single" w:sz="4" w:space="0" w:color="auto"/>
            </w:tcBorders>
            <w:hideMark/>
          </w:tcPr>
          <w:p w14:paraId="7C06B723"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0,87</w:t>
            </w:r>
          </w:p>
        </w:tc>
        <w:tc>
          <w:tcPr>
            <w:tcW w:w="1298" w:type="dxa"/>
            <w:tcBorders>
              <w:top w:val="single" w:sz="4" w:space="0" w:color="auto"/>
              <w:left w:val="single" w:sz="4" w:space="0" w:color="auto"/>
              <w:bottom w:val="single" w:sz="4" w:space="0" w:color="auto"/>
              <w:right w:val="single" w:sz="4" w:space="0" w:color="auto"/>
            </w:tcBorders>
            <w:hideMark/>
          </w:tcPr>
          <w:p w14:paraId="28ACC66F"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0,70-1,09</w:t>
            </w:r>
          </w:p>
        </w:tc>
        <w:tc>
          <w:tcPr>
            <w:tcW w:w="958" w:type="dxa"/>
            <w:tcBorders>
              <w:top w:val="single" w:sz="4" w:space="0" w:color="auto"/>
              <w:left w:val="single" w:sz="4" w:space="0" w:color="auto"/>
              <w:bottom w:val="single" w:sz="4" w:space="0" w:color="auto"/>
              <w:right w:val="single" w:sz="4" w:space="0" w:color="auto"/>
            </w:tcBorders>
            <w:hideMark/>
          </w:tcPr>
          <w:p w14:paraId="07454899"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0,2290</w:t>
            </w:r>
          </w:p>
        </w:tc>
        <w:tc>
          <w:tcPr>
            <w:tcW w:w="1070" w:type="dxa"/>
            <w:tcBorders>
              <w:top w:val="single" w:sz="4" w:space="0" w:color="auto"/>
              <w:left w:val="single" w:sz="4" w:space="0" w:color="auto"/>
              <w:bottom w:val="single" w:sz="4" w:space="0" w:color="auto"/>
              <w:right w:val="single" w:sz="4" w:space="0" w:color="auto"/>
            </w:tcBorders>
            <w:hideMark/>
          </w:tcPr>
          <w:p w14:paraId="07FED8DF"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0,87</w:t>
            </w:r>
          </w:p>
        </w:tc>
        <w:tc>
          <w:tcPr>
            <w:tcW w:w="1278" w:type="dxa"/>
            <w:tcBorders>
              <w:top w:val="single" w:sz="4" w:space="0" w:color="auto"/>
              <w:left w:val="single" w:sz="4" w:space="0" w:color="auto"/>
              <w:bottom w:val="single" w:sz="4" w:space="0" w:color="auto"/>
              <w:right w:val="single" w:sz="4" w:space="0" w:color="auto"/>
            </w:tcBorders>
            <w:hideMark/>
          </w:tcPr>
          <w:p w14:paraId="56D29AD5"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0,67-1,12</w:t>
            </w:r>
          </w:p>
        </w:tc>
        <w:tc>
          <w:tcPr>
            <w:tcW w:w="929" w:type="dxa"/>
            <w:tcBorders>
              <w:top w:val="single" w:sz="4" w:space="0" w:color="auto"/>
              <w:left w:val="single" w:sz="4" w:space="0" w:color="auto"/>
              <w:bottom w:val="single" w:sz="4" w:space="0" w:color="auto"/>
              <w:right w:val="single" w:sz="4" w:space="0" w:color="auto"/>
            </w:tcBorders>
            <w:hideMark/>
          </w:tcPr>
          <w:p w14:paraId="688AC394" w14:textId="77777777" w:rsidR="00D91094" w:rsidRPr="00BF3D44" w:rsidRDefault="00D91094" w:rsidP="00D17396">
            <w:pPr>
              <w:tabs>
                <w:tab w:val="left" w:pos="567"/>
              </w:tabs>
              <w:spacing w:line="240" w:lineRule="auto"/>
              <w:jc w:val="center"/>
              <w:rPr>
                <w:rFonts w:ascii="Times New Roman" w:hAnsi="Times New Roman"/>
              </w:rPr>
            </w:pPr>
            <w:r w:rsidRPr="00D17396">
              <w:rPr>
                <w:rFonts w:ascii="Times New Roman" w:hAnsi="Times New Roman"/>
                <w:lang w:val="en-GB"/>
              </w:rPr>
              <w:t>0,2746</w:t>
            </w:r>
          </w:p>
        </w:tc>
      </w:tr>
    </w:tbl>
    <w:p w14:paraId="322CFFCE" w14:textId="77777777" w:rsidR="00D91094" w:rsidRPr="00BF3D44" w:rsidRDefault="00D91094" w:rsidP="00BF3D44">
      <w:pPr>
        <w:tabs>
          <w:tab w:val="left" w:pos="567"/>
        </w:tabs>
        <w:spacing w:line="240" w:lineRule="auto"/>
        <w:rPr>
          <w:rFonts w:ascii="Times New Roman" w:hAnsi="Times New Roman"/>
        </w:rPr>
      </w:pPr>
    </w:p>
    <w:p w14:paraId="035E412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2A"/>
      </w:r>
      <w:r w:rsidRPr="00D17396">
        <w:rPr>
          <w:rFonts w:ascii="Times New Roman" w:hAnsi="Times New Roman"/>
        </w:rPr>
        <w:t xml:space="preserve"> Mažesnis už vienetą rizikos santykis rodo, kad kad vartojant TAC be ligos reiškinių išgyventas laikotarpis ir bendras išgyventas laikotarpis buvo ilgesni negu vartojant FAC.</w:t>
      </w:r>
    </w:p>
    <w:p w14:paraId="51F63B4D" w14:textId="77777777" w:rsidR="00D91094" w:rsidRPr="00D17396" w:rsidRDefault="00D91094" w:rsidP="00D17396">
      <w:pPr>
        <w:tabs>
          <w:tab w:val="left" w:pos="567"/>
        </w:tabs>
        <w:spacing w:line="240" w:lineRule="auto"/>
        <w:rPr>
          <w:rFonts w:ascii="Times New Roman" w:hAnsi="Times New Roman"/>
        </w:rPr>
      </w:pPr>
    </w:p>
    <w:p w14:paraId="6E4DD369" w14:textId="77777777" w:rsidR="00D91094" w:rsidRPr="00D17396" w:rsidRDefault="00D91094" w:rsidP="00D17396">
      <w:pPr>
        <w:autoSpaceDE w:val="0"/>
        <w:autoSpaceDN w:val="0"/>
        <w:adjustRightInd w:val="0"/>
        <w:spacing w:line="240" w:lineRule="auto"/>
        <w:rPr>
          <w:rFonts w:ascii="Times New Roman" w:hAnsi="Times New Roman"/>
          <w:u w:val="single"/>
        </w:rPr>
      </w:pPr>
      <w:r w:rsidRPr="00D17396">
        <w:rPr>
          <w:rFonts w:ascii="Times New Roman" w:hAnsi="Times New Roman"/>
          <w:u w:val="single"/>
        </w:rPr>
        <w:t>Pacientės, sergančios tinkamu operuoti į limfmazgius nemetastazavusiu krūties vėžiu, kurioms galima chemoterapija (GEICAM 9805)</w:t>
      </w:r>
    </w:p>
    <w:p w14:paraId="3AB44633" w14:textId="77777777" w:rsidR="00D91094" w:rsidRPr="00D17396" w:rsidRDefault="00D91094" w:rsidP="00D17396">
      <w:pPr>
        <w:autoSpaceDE w:val="0"/>
        <w:autoSpaceDN w:val="0"/>
        <w:adjustRightInd w:val="0"/>
        <w:spacing w:line="240" w:lineRule="auto"/>
        <w:rPr>
          <w:rFonts w:ascii="Times New Roman" w:hAnsi="Times New Roman"/>
        </w:rPr>
      </w:pPr>
    </w:p>
    <w:p w14:paraId="30F5F176"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Daugiacentrio, atvirojo, atsitiktinių imčių tyrimo duomenys patvirtina docetakselio vartojimą pagalbiniam gydymui pacienčių, sergančių tinkamu operuoti į limfmazgius nemetastazavusiu krūties vėžiu, kurioms gali būti taikoma chemoterapija. 1060 pacientės, sergančios tinkamu operuoti į limfmazgius nemetastazavusiu krūties vėžiu su didele atkryčio rizika pagal 1998 </w:t>
      </w:r>
      <w:r w:rsidRPr="00D17396">
        <w:rPr>
          <w:rFonts w:ascii="Times New Roman" w:hAnsi="Times New Roman"/>
          <w:i/>
        </w:rPr>
        <w:t xml:space="preserve">St.Gallen </w:t>
      </w:r>
      <w:r w:rsidRPr="00D17396">
        <w:rPr>
          <w:rFonts w:ascii="Times New Roman" w:hAnsi="Times New Roman"/>
        </w:rPr>
        <w:t>kriterijus (naviko dydis &gt;2 cm ir (arba) neigiamas ER ir PR ir (arba) didelis histologinis branduolių diferenciacijos laipsnis (2 arba 3 laipsnis) ir (arba) amžius &lt;35 metai) buvo atsitiktinai suskirstytos ir vartojo arba docetakselio 75 mg/m</w:t>
      </w:r>
      <w:r w:rsidRPr="00D17396">
        <w:rPr>
          <w:rFonts w:ascii="Times New Roman" w:hAnsi="Times New Roman"/>
          <w:vertAlign w:val="superscript"/>
        </w:rPr>
        <w:t>2</w:t>
      </w:r>
      <w:r w:rsidRPr="00D17396">
        <w:rPr>
          <w:rFonts w:ascii="Times New Roman" w:hAnsi="Times New Roman"/>
        </w:rPr>
        <w:t>, skiriamo praėjus 1 valandai po doksorubicino 50 mg/m</w:t>
      </w:r>
      <w:r w:rsidRPr="00D17396">
        <w:rPr>
          <w:rFonts w:ascii="Times New Roman" w:hAnsi="Times New Roman"/>
          <w:vertAlign w:val="superscript"/>
        </w:rPr>
        <w:t>2</w:t>
      </w:r>
      <w:r w:rsidRPr="00D17396">
        <w:rPr>
          <w:rFonts w:ascii="Times New Roman" w:hAnsi="Times New Roman"/>
        </w:rPr>
        <w:t xml:space="preserve"> ir ciklofosfamido 500 mg/m</w:t>
      </w:r>
      <w:r w:rsidRPr="00D17396">
        <w:rPr>
          <w:rFonts w:ascii="Times New Roman" w:hAnsi="Times New Roman"/>
          <w:vertAlign w:val="superscript"/>
        </w:rPr>
        <w:t>2</w:t>
      </w:r>
      <w:r w:rsidRPr="00D17396">
        <w:rPr>
          <w:rFonts w:ascii="Times New Roman" w:hAnsi="Times New Roman"/>
        </w:rPr>
        <w:t xml:space="preserve"> vartojimo (539 pacientės TAC grupėje), arba doksorubicino 50 mg/m</w:t>
      </w:r>
      <w:r w:rsidRPr="00D17396">
        <w:rPr>
          <w:rFonts w:ascii="Times New Roman" w:hAnsi="Times New Roman"/>
          <w:vertAlign w:val="superscript"/>
        </w:rPr>
        <w:t>2</w:t>
      </w:r>
      <w:r w:rsidRPr="00D17396">
        <w:rPr>
          <w:rFonts w:ascii="Times New Roman" w:hAnsi="Times New Roman"/>
        </w:rPr>
        <w:t xml:space="preserve"> skiriamo po fluorouracilo 500 mg/m</w:t>
      </w:r>
      <w:r w:rsidRPr="00D17396">
        <w:rPr>
          <w:rFonts w:ascii="Times New Roman" w:hAnsi="Times New Roman"/>
          <w:vertAlign w:val="superscript"/>
        </w:rPr>
        <w:t>2</w:t>
      </w:r>
      <w:r w:rsidRPr="00D17396">
        <w:rPr>
          <w:rFonts w:ascii="Times New Roman" w:hAnsi="Times New Roman"/>
        </w:rPr>
        <w:t xml:space="preserve"> ir ciklofosfamido 500 mg/m</w:t>
      </w:r>
      <w:r w:rsidRPr="00D17396">
        <w:rPr>
          <w:rFonts w:ascii="Times New Roman" w:hAnsi="Times New Roman"/>
          <w:vertAlign w:val="superscript"/>
        </w:rPr>
        <w:t>2</w:t>
      </w:r>
      <w:r w:rsidRPr="00D17396">
        <w:rPr>
          <w:rFonts w:ascii="Times New Roman" w:hAnsi="Times New Roman"/>
        </w:rPr>
        <w:t xml:space="preserve"> (521 pa</w:t>
      </w:r>
      <w:r w:rsidRPr="00D17396">
        <w:rPr>
          <w:rFonts w:ascii="Times New Roman" w:hAnsi="Times New Roman"/>
        </w:rPr>
        <w:lastRenderedPageBreak/>
        <w:t>cientė FAC grupėje). Abi gydymo schemos buvo taikomos kartą kas 3 savaites 6 gydymo kursus. Docetakselis buvo suleidžiamas 1 valandos trukmės infuzijos metu, visi kiti vaistiniai preparatai buvo vartojami į veną pirmąją dieną kas tris savaites. Kai buvo atrinkta 230 pacienčių, TAC grupėje pradžioje buvo privaloma profilaktiškai vartoti G-KSF. 4 laipsnio neutropenijos, febrilinės neutropenijos ir neutropeninės infekcijos dažnis buvo mažesnis pacientėms, kurios pradžioje profilaktikai vartojo GKSF (žr. 4.8 skyrių). Po paskutinio chemoterapijos kurso, abiejų grupių pacientės, kurioms nustatyti ER ir PR teigiami navikai, vartojo tamoksifeną 20 mg kartą per parą 5 metus. Pagalbinis spindulinis gydymas buvo taikomas pagal dalyvaujančiose institucijose esančias gaires. Jis buvo pritaikytas 57,3 % pacienčių, kurios buvo gydytos taikant TAC schemą ir 51,2 % gydytoms taikant FAC schemą.</w:t>
      </w:r>
    </w:p>
    <w:p w14:paraId="663D1B06" w14:textId="77777777" w:rsidR="00D91094" w:rsidRPr="00D17396" w:rsidRDefault="00D91094" w:rsidP="00D17396">
      <w:pPr>
        <w:autoSpaceDE w:val="0"/>
        <w:autoSpaceDN w:val="0"/>
        <w:adjustRightInd w:val="0"/>
        <w:spacing w:line="240" w:lineRule="auto"/>
        <w:rPr>
          <w:rFonts w:ascii="Times New Roman" w:hAnsi="Times New Roman"/>
        </w:rPr>
      </w:pPr>
    </w:p>
    <w:p w14:paraId="5142A93E" w14:textId="77777777" w:rsidR="00D91094" w:rsidRPr="00D17396" w:rsidRDefault="00D91094" w:rsidP="00D17396">
      <w:pPr>
        <w:tabs>
          <w:tab w:val="left" w:pos="851"/>
          <w:tab w:val="left" w:pos="8222"/>
        </w:tabs>
        <w:spacing w:line="240" w:lineRule="auto"/>
        <w:rPr>
          <w:rFonts w:ascii="Times New Roman" w:hAnsi="Times New Roman"/>
        </w:rPr>
      </w:pPr>
      <w:r w:rsidRPr="00D17396">
        <w:rPr>
          <w:rFonts w:ascii="Times New Roman" w:hAnsi="Times New Roman"/>
        </w:rPr>
        <w:t>Buvo atlikta viena pagrindinė analizė ir viena atnaujinta analizė.</w:t>
      </w:r>
      <w:r w:rsidRPr="00D17396" w:rsidDel="00CD75A7">
        <w:rPr>
          <w:rFonts w:ascii="Times New Roman" w:hAnsi="Times New Roman"/>
        </w:rPr>
        <w:t xml:space="preserve"> </w:t>
      </w:r>
      <w:r w:rsidRPr="00D17396">
        <w:rPr>
          <w:rFonts w:ascii="Times New Roman" w:hAnsi="Times New Roman"/>
        </w:rPr>
        <w:t>Pagrindinė analizė buvo atlikta tada, kai visi pacientai buvo stebimi ilgiau nei 5 metus (stebėjimo laiko mediana 77 mėnesiai). Atnaujinta analizė buvo atlikta tada, kai visi pacientai atliko 10 metų stebėjimo vizitą (stebėjimo laikotarpio mediana 10 metų ir 5 mėnesiai) (nebent jiems pasireiškė su be ligos simptomų išgyventu laikotarpiu (BLSIL) susijęs reiškinys arba stebėjimas nutrūko anksčiau). BLSIL buvo pagrindinė veiksmingumo vertinamoji baigtis, bendrasis išgyvenamumas (BI) – antrinė veiksmingumo vertinamoji baigtis.</w:t>
      </w:r>
    </w:p>
    <w:p w14:paraId="0563973A" w14:textId="77777777" w:rsidR="00D91094" w:rsidRPr="00D17396" w:rsidRDefault="00D91094" w:rsidP="00D17396">
      <w:pPr>
        <w:autoSpaceDE w:val="0"/>
        <w:autoSpaceDN w:val="0"/>
        <w:adjustRightInd w:val="0"/>
        <w:spacing w:line="240" w:lineRule="auto"/>
        <w:rPr>
          <w:rFonts w:ascii="Times New Roman" w:hAnsi="Times New Roman"/>
        </w:rPr>
      </w:pPr>
    </w:p>
    <w:p w14:paraId="58AD4E88"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Stebėjimo laikotarpiu (mediana 77 mėnesiai) buvo nustatytas reikšmingai ilgesnis be ligos reiškinių išgyventas laikotarpis TAC grupėje lyginant su FAC grupe. TAC gydytoms pacientėms atkryčio rizikas buvo 32 % mažesnė nei FAC gydytųjų grupėje (rizikos koeficientas = 0,68, 95 % PI (0,49</w:t>
      </w:r>
      <w:r w:rsidRPr="00D17396">
        <w:rPr>
          <w:rFonts w:ascii="Times New Roman" w:hAnsi="Times New Roman"/>
        </w:rPr>
        <w:noBreakHyphen/>
        <w:t>0,93), p = 0,01). Kai stebėjimo laikotarpio mediana buvo 10 metų ir 5 mėnesiai, TAC grupės pacientams atkryčio rizika buvo 16,5% mažesnė, palyginti su FAC grupės pacientais (rizikos santykis = 0,84, 95 % PI (0,65-</w:t>
      </w:r>
      <w:r w:rsidRPr="00D17396">
        <w:rPr>
          <w:rFonts w:ascii="Times New Roman" w:hAnsi="Times New Roman"/>
        </w:rPr>
        <w:noBreakHyphen/>
        <w:t>1,08), p=0,1646). BLSIL duomenys statistiškai reikšmingai nesiskyrė, tačiau buvo stebima palanki tendencija TAC gydytų pacientų grupėje.</w:t>
      </w:r>
    </w:p>
    <w:p w14:paraId="0BAA95AB" w14:textId="77777777" w:rsidR="00D91094" w:rsidRPr="00D17396" w:rsidRDefault="00D91094" w:rsidP="00D17396">
      <w:pPr>
        <w:autoSpaceDE w:val="0"/>
        <w:autoSpaceDN w:val="0"/>
        <w:adjustRightInd w:val="0"/>
        <w:spacing w:line="240" w:lineRule="auto"/>
        <w:rPr>
          <w:rFonts w:ascii="Times New Roman" w:hAnsi="Times New Roman"/>
        </w:rPr>
      </w:pPr>
    </w:p>
    <w:p w14:paraId="2A3C87EE"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Kai stebėjimo laikotarpio mediana buvo 77 mėnesiai, bendras išgyventas laikotarpis (BIL) taip pat buvo ilgesnis TAC grupėje, nes TAC gydytoms pacientėms mirties rizika buvo 24 % mažesnė lyginant su FAC grupe (rizikos koeficientas = 0,76, 95 % PI (0,46</w:t>
      </w:r>
      <w:r w:rsidRPr="00D17396">
        <w:rPr>
          <w:rFonts w:ascii="Times New Roman" w:hAnsi="Times New Roman"/>
        </w:rPr>
        <w:noBreakHyphen/>
        <w:t>1,26, p = 0,29). Tačiau BIL abiejose grupėse reikšmingai nesiskyrė.</w:t>
      </w:r>
    </w:p>
    <w:p w14:paraId="6F3781E3" w14:textId="77777777" w:rsidR="00D91094" w:rsidRPr="00D17396" w:rsidRDefault="00D91094" w:rsidP="00D17396">
      <w:pPr>
        <w:spacing w:line="240" w:lineRule="auto"/>
        <w:rPr>
          <w:rFonts w:ascii="Times New Roman" w:hAnsi="Times New Roman"/>
        </w:rPr>
      </w:pPr>
      <w:r w:rsidRPr="00D17396">
        <w:rPr>
          <w:rFonts w:ascii="Times New Roman" w:hAnsi="Times New Roman"/>
        </w:rPr>
        <w:t>Kai stebėjimo laikotarpio mediana buvo 10 metų ir 5 mėnesiai, TAC grupės pacientams mirties rizika buvo 9 % mažesnė, palyginti su FAC grupės pacientais (rizikos santykis = 0,91, 95 % PI (0,63</w:t>
      </w:r>
      <w:r w:rsidRPr="00D17396">
        <w:rPr>
          <w:rFonts w:ascii="Times New Roman" w:hAnsi="Times New Roman"/>
        </w:rPr>
        <w:noBreakHyphen/>
        <w:t xml:space="preserve">1,32)). </w:t>
      </w:r>
    </w:p>
    <w:p w14:paraId="3F7EC5CB" w14:textId="77777777" w:rsidR="00D91094" w:rsidRPr="00D17396" w:rsidRDefault="00D91094" w:rsidP="00D17396">
      <w:pPr>
        <w:spacing w:line="240" w:lineRule="auto"/>
        <w:rPr>
          <w:rFonts w:ascii="Times New Roman" w:hAnsi="Times New Roman"/>
        </w:rPr>
      </w:pPr>
      <w:r w:rsidRPr="00D17396">
        <w:rPr>
          <w:rFonts w:ascii="Times New Roman" w:hAnsi="Times New Roman"/>
        </w:rPr>
        <w:t>8 metų stebėjimo laikotarpio taške išgyvenamumo dažnis buvo 93,7 % TAC grupėje ir 91,4 % FAC grupėje, 10 metų stebėjimo laikotarpio taške – 91,3 % TAC grupėje ir 89 % FAC grupėje.</w:t>
      </w:r>
    </w:p>
    <w:p w14:paraId="7D76DEF9" w14:textId="77777777" w:rsidR="00D91094" w:rsidRPr="00D17396" w:rsidRDefault="00D91094" w:rsidP="00D17396">
      <w:pPr>
        <w:autoSpaceDE w:val="0"/>
        <w:autoSpaceDN w:val="0"/>
        <w:adjustRightInd w:val="0"/>
        <w:spacing w:line="240" w:lineRule="auto"/>
        <w:rPr>
          <w:rFonts w:ascii="Times New Roman" w:hAnsi="Times New Roman"/>
        </w:rPr>
      </w:pPr>
    </w:p>
    <w:p w14:paraId="5454FBAE"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u w:val="single"/>
        </w:rPr>
        <w:t xml:space="preserve">Palankus naudos ir rizikos santykis TAC grupėje, palyginti su </w:t>
      </w:r>
      <w:r w:rsidRPr="00D17396">
        <w:rPr>
          <w:rFonts w:ascii="Times New Roman" w:hAnsi="Times New Roman"/>
        </w:rPr>
        <w:t>FAC</w:t>
      </w:r>
      <w:r w:rsidRPr="00D17396">
        <w:rPr>
          <w:rFonts w:ascii="Times New Roman" w:hAnsi="Times New Roman"/>
          <w:u w:val="single"/>
        </w:rPr>
        <w:t xml:space="preserve"> grupe, išliko nepakitęs</w:t>
      </w:r>
      <w:r w:rsidRPr="00D17396">
        <w:rPr>
          <w:rFonts w:ascii="Times New Roman" w:hAnsi="Times New Roman"/>
          <w:b/>
          <w:u w:val="single"/>
        </w:rPr>
        <w:t>.</w:t>
      </w:r>
    </w:p>
    <w:p w14:paraId="5B481A8D" w14:textId="77777777" w:rsidR="00D91094" w:rsidRPr="00D17396" w:rsidRDefault="00D91094" w:rsidP="00D17396">
      <w:pPr>
        <w:autoSpaceDE w:val="0"/>
        <w:autoSpaceDN w:val="0"/>
        <w:adjustRightInd w:val="0"/>
        <w:spacing w:line="240" w:lineRule="auto"/>
        <w:rPr>
          <w:rFonts w:ascii="Times New Roman" w:hAnsi="Times New Roman"/>
        </w:rPr>
      </w:pPr>
    </w:p>
    <w:p w14:paraId="782F72FA"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TAC gydytų pacienčių pogrupių, pagal prospektyviai nustatytus didžiuosius prognostinius kriterijus, buvo išnagrinėti pagrindinės analizės metu (stebėjimo laikotarpio mediana 77 mėnesiai) (žr. lentelę toliau).</w:t>
      </w:r>
    </w:p>
    <w:p w14:paraId="4F5AE644" w14:textId="77777777" w:rsidR="00D91094" w:rsidRPr="00D17396" w:rsidRDefault="00D91094" w:rsidP="00D17396">
      <w:pPr>
        <w:tabs>
          <w:tab w:val="left" w:pos="567"/>
        </w:tabs>
        <w:spacing w:line="240" w:lineRule="auto"/>
        <w:rPr>
          <w:rFonts w:ascii="Times New Roman" w:hAnsi="Times New Roman"/>
        </w:rPr>
      </w:pPr>
    </w:p>
    <w:p w14:paraId="6D40ABDF" w14:textId="77777777" w:rsidR="00D91094" w:rsidRPr="00D17396" w:rsidRDefault="00D91094" w:rsidP="00D17396">
      <w:pPr>
        <w:autoSpaceDE w:val="0"/>
        <w:autoSpaceDN w:val="0"/>
        <w:adjustRightInd w:val="0"/>
        <w:spacing w:line="240" w:lineRule="auto"/>
        <w:jc w:val="center"/>
        <w:rPr>
          <w:rFonts w:ascii="Times New Roman" w:hAnsi="Times New Roman"/>
          <w:u w:val="single"/>
        </w:rPr>
      </w:pPr>
      <w:r w:rsidRPr="00D17396">
        <w:rPr>
          <w:rFonts w:ascii="Times New Roman" w:hAnsi="Times New Roman"/>
          <w:u w:val="single"/>
        </w:rPr>
        <w:t>Pacienčių, sergančių į limfmazgius nemetastazavusiu krūties vėžiu, pagalbinio gydymo tyrimo pogrupių analizė (visų tyrime dalyvavusių pacienčių duomenų analizė)</w:t>
      </w:r>
    </w:p>
    <w:p w14:paraId="650E7CCD" w14:textId="77777777" w:rsidR="00D91094" w:rsidRPr="00D17396" w:rsidRDefault="00D91094" w:rsidP="00D17396">
      <w:pPr>
        <w:autoSpaceDE w:val="0"/>
        <w:autoSpaceDN w:val="0"/>
        <w:adjustRightInd w:val="0"/>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2"/>
      </w:tblGrid>
      <w:tr w:rsidR="00D91094" w:rsidRPr="00D91094" w14:paraId="75EC4896" w14:textId="77777777" w:rsidTr="00D91094">
        <w:tc>
          <w:tcPr>
            <w:tcW w:w="2132" w:type="dxa"/>
            <w:vMerge w:val="restart"/>
            <w:tcBorders>
              <w:top w:val="single" w:sz="4" w:space="0" w:color="auto"/>
              <w:left w:val="single" w:sz="4" w:space="0" w:color="auto"/>
              <w:bottom w:val="single" w:sz="4" w:space="0" w:color="auto"/>
              <w:right w:val="single" w:sz="4" w:space="0" w:color="auto"/>
            </w:tcBorders>
          </w:tcPr>
          <w:p w14:paraId="77D6A8CC" w14:textId="77777777" w:rsidR="00D91094" w:rsidRPr="00D17396" w:rsidRDefault="00D91094" w:rsidP="00D17396">
            <w:pPr>
              <w:autoSpaceDE w:val="0"/>
              <w:autoSpaceDN w:val="0"/>
              <w:adjustRightInd w:val="0"/>
              <w:spacing w:line="240" w:lineRule="auto"/>
              <w:jc w:val="center"/>
              <w:rPr>
                <w:rFonts w:ascii="Times New Roman" w:hAnsi="Times New Roman"/>
                <w:b/>
              </w:rPr>
            </w:pPr>
          </w:p>
          <w:p w14:paraId="0116A2A2"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b/>
              </w:rPr>
              <w:lastRenderedPageBreak/>
              <w:t>Pacienčių pogrupis</w:t>
            </w:r>
          </w:p>
        </w:tc>
        <w:tc>
          <w:tcPr>
            <w:tcW w:w="2132" w:type="dxa"/>
            <w:vMerge w:val="restart"/>
            <w:tcBorders>
              <w:top w:val="single" w:sz="4" w:space="0" w:color="auto"/>
              <w:left w:val="single" w:sz="4" w:space="0" w:color="auto"/>
              <w:bottom w:val="single" w:sz="4" w:space="0" w:color="auto"/>
              <w:right w:val="single" w:sz="4" w:space="0" w:color="auto"/>
            </w:tcBorders>
            <w:hideMark/>
          </w:tcPr>
          <w:p w14:paraId="5C69D287" w14:textId="77777777" w:rsidR="00D91094" w:rsidRPr="00D17396" w:rsidRDefault="00D91094" w:rsidP="00D17396">
            <w:pPr>
              <w:autoSpaceDE w:val="0"/>
              <w:autoSpaceDN w:val="0"/>
              <w:adjustRightInd w:val="0"/>
              <w:spacing w:line="240" w:lineRule="auto"/>
              <w:jc w:val="center"/>
              <w:rPr>
                <w:rFonts w:ascii="Times New Roman" w:hAnsi="Times New Roman"/>
                <w:b/>
              </w:rPr>
            </w:pPr>
            <w:r w:rsidRPr="00D17396">
              <w:rPr>
                <w:rFonts w:ascii="Times New Roman" w:hAnsi="Times New Roman"/>
                <w:b/>
              </w:rPr>
              <w:lastRenderedPageBreak/>
              <w:t>Pacienčių skaičius</w:t>
            </w:r>
          </w:p>
          <w:p w14:paraId="62BE6F4A"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b/>
              </w:rPr>
              <w:lastRenderedPageBreak/>
              <w:t>TAC grupėje</w:t>
            </w:r>
          </w:p>
        </w:tc>
        <w:tc>
          <w:tcPr>
            <w:tcW w:w="4264" w:type="dxa"/>
            <w:gridSpan w:val="2"/>
            <w:tcBorders>
              <w:top w:val="single" w:sz="4" w:space="0" w:color="auto"/>
              <w:left w:val="single" w:sz="4" w:space="0" w:color="auto"/>
              <w:bottom w:val="single" w:sz="4" w:space="0" w:color="auto"/>
              <w:right w:val="single" w:sz="4" w:space="0" w:color="auto"/>
            </w:tcBorders>
            <w:hideMark/>
          </w:tcPr>
          <w:p w14:paraId="3EC064EA"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b/>
              </w:rPr>
              <w:lastRenderedPageBreak/>
              <w:t>Be ligos reiškinių išgyventas laikotarpis</w:t>
            </w:r>
          </w:p>
        </w:tc>
      </w:tr>
      <w:tr w:rsidR="00D91094" w:rsidRPr="00D91094" w14:paraId="1BAB397B" w14:textId="77777777" w:rsidTr="00D91094">
        <w:tc>
          <w:tcPr>
            <w:tcW w:w="0" w:type="auto"/>
            <w:vMerge/>
            <w:tcBorders>
              <w:top w:val="single" w:sz="4" w:space="0" w:color="auto"/>
              <w:left w:val="single" w:sz="4" w:space="0" w:color="auto"/>
              <w:bottom w:val="single" w:sz="4" w:space="0" w:color="auto"/>
              <w:right w:val="single" w:sz="4" w:space="0" w:color="auto"/>
            </w:tcBorders>
            <w:vAlign w:val="center"/>
            <w:hideMark/>
          </w:tcPr>
          <w:p w14:paraId="04A98BB2" w14:textId="77777777" w:rsidR="00D91094" w:rsidRPr="00D17396" w:rsidRDefault="00D91094" w:rsidP="00D17396">
            <w:pPr>
              <w:spacing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0E009" w14:textId="77777777" w:rsidR="00D91094" w:rsidRPr="00D17396" w:rsidRDefault="00D91094" w:rsidP="00D17396">
            <w:pPr>
              <w:spacing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5A7FB832"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b/>
              </w:rPr>
              <w:t>Rizikos koeficientas*</w:t>
            </w:r>
          </w:p>
        </w:tc>
        <w:tc>
          <w:tcPr>
            <w:tcW w:w="2132" w:type="dxa"/>
            <w:tcBorders>
              <w:top w:val="single" w:sz="4" w:space="0" w:color="auto"/>
              <w:left w:val="single" w:sz="4" w:space="0" w:color="auto"/>
              <w:bottom w:val="single" w:sz="4" w:space="0" w:color="auto"/>
              <w:right w:val="single" w:sz="4" w:space="0" w:color="auto"/>
            </w:tcBorders>
            <w:hideMark/>
          </w:tcPr>
          <w:p w14:paraId="70CA4AFA"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b/>
              </w:rPr>
              <w:t>95</w:t>
            </w:r>
            <w:r w:rsidRPr="00D17396">
              <w:rPr>
                <w:rFonts w:ascii="Times New Roman" w:hAnsi="Times New Roman"/>
              </w:rPr>
              <w:t> </w:t>
            </w:r>
            <w:r w:rsidRPr="00D17396">
              <w:rPr>
                <w:rFonts w:ascii="Times New Roman" w:hAnsi="Times New Roman"/>
                <w:b/>
              </w:rPr>
              <w:t>% PI</w:t>
            </w:r>
          </w:p>
        </w:tc>
      </w:tr>
      <w:tr w:rsidR="00D91094" w:rsidRPr="00D91094" w14:paraId="55876EAF"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12C8E373" w14:textId="77777777" w:rsidR="00D91094" w:rsidRPr="00D17396" w:rsidRDefault="00D91094" w:rsidP="00BF3D44">
            <w:pPr>
              <w:autoSpaceDE w:val="0"/>
              <w:autoSpaceDN w:val="0"/>
              <w:adjustRightInd w:val="0"/>
              <w:spacing w:line="240" w:lineRule="auto"/>
              <w:jc w:val="center"/>
              <w:rPr>
                <w:rFonts w:ascii="Times New Roman" w:hAnsi="Times New Roman"/>
              </w:rPr>
            </w:pPr>
            <w:r w:rsidRPr="00BF3D44">
              <w:rPr>
                <w:rFonts w:ascii="Times New Roman" w:hAnsi="Times New Roman"/>
                <w:b/>
              </w:rPr>
              <w:t>Bendras</w:t>
            </w:r>
          </w:p>
        </w:tc>
        <w:tc>
          <w:tcPr>
            <w:tcW w:w="2132" w:type="dxa"/>
            <w:tcBorders>
              <w:top w:val="single" w:sz="4" w:space="0" w:color="auto"/>
              <w:left w:val="single" w:sz="4" w:space="0" w:color="auto"/>
              <w:bottom w:val="single" w:sz="4" w:space="0" w:color="auto"/>
              <w:right w:val="single" w:sz="4" w:space="0" w:color="auto"/>
            </w:tcBorders>
            <w:hideMark/>
          </w:tcPr>
          <w:p w14:paraId="3FCA7C5B"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539</w:t>
            </w:r>
          </w:p>
        </w:tc>
        <w:tc>
          <w:tcPr>
            <w:tcW w:w="2132" w:type="dxa"/>
            <w:tcBorders>
              <w:top w:val="single" w:sz="4" w:space="0" w:color="auto"/>
              <w:left w:val="single" w:sz="4" w:space="0" w:color="auto"/>
              <w:bottom w:val="single" w:sz="4" w:space="0" w:color="auto"/>
              <w:right w:val="single" w:sz="4" w:space="0" w:color="auto"/>
            </w:tcBorders>
            <w:hideMark/>
          </w:tcPr>
          <w:p w14:paraId="56119722"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0,68</w:t>
            </w:r>
          </w:p>
        </w:tc>
        <w:tc>
          <w:tcPr>
            <w:tcW w:w="2132" w:type="dxa"/>
            <w:tcBorders>
              <w:top w:val="single" w:sz="4" w:space="0" w:color="auto"/>
              <w:left w:val="single" w:sz="4" w:space="0" w:color="auto"/>
              <w:bottom w:val="single" w:sz="4" w:space="0" w:color="auto"/>
              <w:right w:val="single" w:sz="4" w:space="0" w:color="auto"/>
            </w:tcBorders>
            <w:hideMark/>
          </w:tcPr>
          <w:p w14:paraId="7BDFD8A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0,49</w:t>
            </w:r>
            <w:r w:rsidRPr="00D17396">
              <w:rPr>
                <w:rFonts w:ascii="Times New Roman" w:hAnsi="Times New Roman"/>
              </w:rPr>
              <w:noBreakHyphen/>
              <w:t>0,93</w:t>
            </w:r>
          </w:p>
        </w:tc>
      </w:tr>
      <w:tr w:rsidR="00D91094" w:rsidRPr="00D91094" w14:paraId="48C8C876"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47AE1EB1"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1 amžiaus kategorija</w:t>
            </w:r>
          </w:p>
          <w:p w14:paraId="7DDC5473"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&lt;50 metai</w:t>
            </w:r>
          </w:p>
          <w:p w14:paraId="08A0AC0D"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≥50 metai</w:t>
            </w:r>
          </w:p>
        </w:tc>
        <w:tc>
          <w:tcPr>
            <w:tcW w:w="2132" w:type="dxa"/>
            <w:tcBorders>
              <w:top w:val="single" w:sz="4" w:space="0" w:color="auto"/>
              <w:left w:val="single" w:sz="4" w:space="0" w:color="auto"/>
              <w:bottom w:val="single" w:sz="4" w:space="0" w:color="auto"/>
              <w:right w:val="single" w:sz="4" w:space="0" w:color="auto"/>
            </w:tcBorders>
          </w:tcPr>
          <w:p w14:paraId="16F53455"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57E570E7"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18292776"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 xml:space="preserve">260 </w:t>
            </w:r>
          </w:p>
          <w:p w14:paraId="7DDB8FAA"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279</w:t>
            </w:r>
          </w:p>
        </w:tc>
        <w:tc>
          <w:tcPr>
            <w:tcW w:w="2132" w:type="dxa"/>
            <w:tcBorders>
              <w:top w:val="single" w:sz="4" w:space="0" w:color="auto"/>
              <w:left w:val="single" w:sz="4" w:space="0" w:color="auto"/>
              <w:bottom w:val="single" w:sz="4" w:space="0" w:color="auto"/>
              <w:right w:val="single" w:sz="4" w:space="0" w:color="auto"/>
            </w:tcBorders>
          </w:tcPr>
          <w:p w14:paraId="6B2356A1"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45BF51A7"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57AC548D"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0,67</w:t>
            </w:r>
          </w:p>
          <w:p w14:paraId="093479BF"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0,67</w:t>
            </w:r>
          </w:p>
        </w:tc>
        <w:tc>
          <w:tcPr>
            <w:tcW w:w="2132" w:type="dxa"/>
            <w:tcBorders>
              <w:top w:val="single" w:sz="4" w:space="0" w:color="auto"/>
              <w:left w:val="single" w:sz="4" w:space="0" w:color="auto"/>
              <w:bottom w:val="single" w:sz="4" w:space="0" w:color="auto"/>
              <w:right w:val="single" w:sz="4" w:space="0" w:color="auto"/>
            </w:tcBorders>
          </w:tcPr>
          <w:p w14:paraId="3D2F43AB"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5943C233"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177DF885"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0,43</w:t>
            </w:r>
            <w:r w:rsidRPr="00D17396">
              <w:rPr>
                <w:rFonts w:ascii="Times New Roman" w:hAnsi="Times New Roman"/>
              </w:rPr>
              <w:noBreakHyphen/>
              <w:t>1,05</w:t>
            </w:r>
          </w:p>
          <w:p w14:paraId="56B3BF90"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0,43</w:t>
            </w:r>
            <w:r w:rsidRPr="00D17396">
              <w:rPr>
                <w:rFonts w:ascii="Times New Roman" w:hAnsi="Times New Roman"/>
              </w:rPr>
              <w:noBreakHyphen/>
              <w:t>1,05</w:t>
            </w:r>
          </w:p>
        </w:tc>
      </w:tr>
      <w:tr w:rsidR="00D91094" w:rsidRPr="00D91094" w14:paraId="4FC38EAF"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59BF25D7"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2 amžiaus kategorija</w:t>
            </w:r>
          </w:p>
          <w:p w14:paraId="151B942E"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&lt;35 metai</w:t>
            </w:r>
          </w:p>
          <w:p w14:paraId="5E1071D7"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≥35 metai</w:t>
            </w:r>
          </w:p>
        </w:tc>
        <w:tc>
          <w:tcPr>
            <w:tcW w:w="2132" w:type="dxa"/>
            <w:tcBorders>
              <w:top w:val="single" w:sz="4" w:space="0" w:color="auto"/>
              <w:left w:val="single" w:sz="4" w:space="0" w:color="auto"/>
              <w:bottom w:val="single" w:sz="4" w:space="0" w:color="auto"/>
              <w:right w:val="single" w:sz="4" w:space="0" w:color="auto"/>
            </w:tcBorders>
          </w:tcPr>
          <w:p w14:paraId="37EC29BC"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7A09E8F6"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693B1323"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42</w:t>
            </w:r>
          </w:p>
          <w:p w14:paraId="1A5A039A"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497</w:t>
            </w:r>
          </w:p>
        </w:tc>
        <w:tc>
          <w:tcPr>
            <w:tcW w:w="2132" w:type="dxa"/>
            <w:tcBorders>
              <w:top w:val="single" w:sz="4" w:space="0" w:color="auto"/>
              <w:left w:val="single" w:sz="4" w:space="0" w:color="auto"/>
              <w:bottom w:val="single" w:sz="4" w:space="0" w:color="auto"/>
              <w:right w:val="single" w:sz="4" w:space="0" w:color="auto"/>
            </w:tcBorders>
          </w:tcPr>
          <w:p w14:paraId="0A48F547"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2BF65F77"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25B91453"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0,31</w:t>
            </w:r>
          </w:p>
          <w:p w14:paraId="484D818E"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0,73</w:t>
            </w:r>
          </w:p>
        </w:tc>
        <w:tc>
          <w:tcPr>
            <w:tcW w:w="2132" w:type="dxa"/>
            <w:tcBorders>
              <w:top w:val="single" w:sz="4" w:space="0" w:color="auto"/>
              <w:left w:val="single" w:sz="4" w:space="0" w:color="auto"/>
              <w:bottom w:val="single" w:sz="4" w:space="0" w:color="auto"/>
              <w:right w:val="single" w:sz="4" w:space="0" w:color="auto"/>
            </w:tcBorders>
          </w:tcPr>
          <w:p w14:paraId="606FF069"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4166E574"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237D6FE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0,11</w:t>
            </w:r>
            <w:r w:rsidRPr="00D17396">
              <w:rPr>
                <w:rFonts w:ascii="Times New Roman" w:hAnsi="Times New Roman"/>
              </w:rPr>
              <w:noBreakHyphen/>
              <w:t>0,89</w:t>
            </w:r>
          </w:p>
          <w:p w14:paraId="1E3AC5D0"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0,52</w:t>
            </w:r>
            <w:r w:rsidRPr="00D17396">
              <w:rPr>
                <w:rFonts w:ascii="Times New Roman" w:hAnsi="Times New Roman"/>
              </w:rPr>
              <w:noBreakHyphen/>
              <w:t>1,01</w:t>
            </w:r>
          </w:p>
        </w:tc>
      </w:tr>
      <w:tr w:rsidR="00D91094" w:rsidRPr="00D91094" w14:paraId="106A0A69"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1C45AC6A"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Hormonų receptoriai</w:t>
            </w:r>
          </w:p>
          <w:p w14:paraId="37F41402"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Neigiami</w:t>
            </w:r>
          </w:p>
          <w:p w14:paraId="29B05EB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Teigiami</w:t>
            </w:r>
          </w:p>
        </w:tc>
        <w:tc>
          <w:tcPr>
            <w:tcW w:w="2132" w:type="dxa"/>
            <w:tcBorders>
              <w:top w:val="single" w:sz="4" w:space="0" w:color="auto"/>
              <w:left w:val="single" w:sz="4" w:space="0" w:color="auto"/>
              <w:bottom w:val="single" w:sz="4" w:space="0" w:color="auto"/>
              <w:right w:val="single" w:sz="4" w:space="0" w:color="auto"/>
            </w:tcBorders>
          </w:tcPr>
          <w:p w14:paraId="6E2EE2C7"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17BEEB00"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124A1879"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195</w:t>
            </w:r>
          </w:p>
          <w:p w14:paraId="3F9999A5"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344</w:t>
            </w:r>
          </w:p>
        </w:tc>
        <w:tc>
          <w:tcPr>
            <w:tcW w:w="2132" w:type="dxa"/>
            <w:tcBorders>
              <w:top w:val="single" w:sz="4" w:space="0" w:color="auto"/>
              <w:left w:val="single" w:sz="4" w:space="0" w:color="auto"/>
              <w:bottom w:val="single" w:sz="4" w:space="0" w:color="auto"/>
              <w:right w:val="single" w:sz="4" w:space="0" w:color="auto"/>
            </w:tcBorders>
          </w:tcPr>
          <w:p w14:paraId="02A837EC"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0A75F835"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6ABFC7D2"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0,7</w:t>
            </w:r>
          </w:p>
          <w:p w14:paraId="5A61A775"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0,62</w:t>
            </w:r>
          </w:p>
        </w:tc>
        <w:tc>
          <w:tcPr>
            <w:tcW w:w="2132" w:type="dxa"/>
            <w:tcBorders>
              <w:top w:val="single" w:sz="4" w:space="0" w:color="auto"/>
              <w:left w:val="single" w:sz="4" w:space="0" w:color="auto"/>
              <w:bottom w:val="single" w:sz="4" w:space="0" w:color="auto"/>
              <w:right w:val="single" w:sz="4" w:space="0" w:color="auto"/>
            </w:tcBorders>
          </w:tcPr>
          <w:p w14:paraId="6F621ECC"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22447C83"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38695F91"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0,45</w:t>
            </w:r>
            <w:r w:rsidRPr="00D17396">
              <w:rPr>
                <w:rFonts w:ascii="Times New Roman" w:hAnsi="Times New Roman"/>
              </w:rPr>
              <w:noBreakHyphen/>
              <w:t>1,1</w:t>
            </w:r>
          </w:p>
          <w:p w14:paraId="3D841D6F"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w:t>
            </w:r>
            <w:r w:rsidRPr="00D17396">
              <w:rPr>
                <w:rFonts w:ascii="Times New Roman" w:hAnsi="Times New Roman"/>
              </w:rPr>
              <w:noBreakHyphen/>
              <w:t>0,97</w:t>
            </w:r>
          </w:p>
        </w:tc>
      </w:tr>
      <w:tr w:rsidR="00D91094" w:rsidRPr="00D91094" w14:paraId="457E1772"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4F1E24E0"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Naviko dydis</w:t>
            </w:r>
          </w:p>
          <w:p w14:paraId="52799132"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&lt;2 cm</w:t>
            </w:r>
          </w:p>
          <w:p w14:paraId="1CC4139E"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&gt;2 cm</w:t>
            </w:r>
          </w:p>
        </w:tc>
        <w:tc>
          <w:tcPr>
            <w:tcW w:w="2132" w:type="dxa"/>
            <w:tcBorders>
              <w:top w:val="single" w:sz="4" w:space="0" w:color="auto"/>
              <w:left w:val="single" w:sz="4" w:space="0" w:color="auto"/>
              <w:bottom w:val="single" w:sz="4" w:space="0" w:color="auto"/>
              <w:right w:val="single" w:sz="4" w:space="0" w:color="auto"/>
            </w:tcBorders>
          </w:tcPr>
          <w:p w14:paraId="29314FD1"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63CFE056"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285</w:t>
            </w:r>
          </w:p>
          <w:p w14:paraId="38DE3429"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254</w:t>
            </w:r>
          </w:p>
        </w:tc>
        <w:tc>
          <w:tcPr>
            <w:tcW w:w="2132" w:type="dxa"/>
            <w:tcBorders>
              <w:top w:val="single" w:sz="4" w:space="0" w:color="auto"/>
              <w:left w:val="single" w:sz="4" w:space="0" w:color="auto"/>
              <w:bottom w:val="single" w:sz="4" w:space="0" w:color="auto"/>
              <w:right w:val="single" w:sz="4" w:space="0" w:color="auto"/>
            </w:tcBorders>
          </w:tcPr>
          <w:p w14:paraId="3F83D878"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401449B0"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0,69</w:t>
            </w:r>
          </w:p>
          <w:p w14:paraId="655BB376"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0,68</w:t>
            </w:r>
          </w:p>
        </w:tc>
        <w:tc>
          <w:tcPr>
            <w:tcW w:w="2132" w:type="dxa"/>
            <w:tcBorders>
              <w:top w:val="single" w:sz="4" w:space="0" w:color="auto"/>
              <w:left w:val="single" w:sz="4" w:space="0" w:color="auto"/>
              <w:bottom w:val="single" w:sz="4" w:space="0" w:color="auto"/>
              <w:right w:val="single" w:sz="4" w:space="0" w:color="auto"/>
            </w:tcBorders>
          </w:tcPr>
          <w:p w14:paraId="0A009D7F"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54A6CCA1"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0,43</w:t>
            </w:r>
            <w:r w:rsidRPr="00D17396">
              <w:rPr>
                <w:rFonts w:ascii="Times New Roman" w:hAnsi="Times New Roman"/>
              </w:rPr>
              <w:noBreakHyphen/>
              <w:t>1,1</w:t>
            </w:r>
          </w:p>
          <w:p w14:paraId="1E051EDF"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0,45</w:t>
            </w:r>
            <w:r w:rsidRPr="00D17396">
              <w:rPr>
                <w:rFonts w:ascii="Times New Roman" w:hAnsi="Times New Roman"/>
              </w:rPr>
              <w:noBreakHyphen/>
              <w:t>1,04</w:t>
            </w:r>
          </w:p>
        </w:tc>
      </w:tr>
      <w:tr w:rsidR="00D91094" w:rsidRPr="00D91094" w14:paraId="237E559C"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1156405E"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Histologinis laipsnis</w:t>
            </w:r>
          </w:p>
          <w:p w14:paraId="34F0025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1 laipsnis (įskaitant neįvertinamą laipsnį)</w:t>
            </w:r>
          </w:p>
          <w:p w14:paraId="76973D57"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2 laipsnis</w:t>
            </w:r>
          </w:p>
          <w:p w14:paraId="23191C1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3 laipsnis</w:t>
            </w:r>
          </w:p>
        </w:tc>
        <w:tc>
          <w:tcPr>
            <w:tcW w:w="2132" w:type="dxa"/>
            <w:tcBorders>
              <w:top w:val="single" w:sz="4" w:space="0" w:color="auto"/>
              <w:left w:val="single" w:sz="4" w:space="0" w:color="auto"/>
              <w:bottom w:val="single" w:sz="4" w:space="0" w:color="auto"/>
              <w:right w:val="single" w:sz="4" w:space="0" w:color="auto"/>
            </w:tcBorders>
          </w:tcPr>
          <w:p w14:paraId="1558080F"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6D39EF8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64</w:t>
            </w:r>
          </w:p>
          <w:p w14:paraId="62A70434"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3C5929F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216</w:t>
            </w:r>
          </w:p>
          <w:p w14:paraId="43ABB1DC"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259</w:t>
            </w:r>
          </w:p>
        </w:tc>
        <w:tc>
          <w:tcPr>
            <w:tcW w:w="2132" w:type="dxa"/>
            <w:tcBorders>
              <w:top w:val="single" w:sz="4" w:space="0" w:color="auto"/>
              <w:left w:val="single" w:sz="4" w:space="0" w:color="auto"/>
              <w:bottom w:val="single" w:sz="4" w:space="0" w:color="auto"/>
              <w:right w:val="single" w:sz="4" w:space="0" w:color="auto"/>
            </w:tcBorders>
          </w:tcPr>
          <w:p w14:paraId="2CD3298D"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3BEDDDE4"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0,79</w:t>
            </w:r>
          </w:p>
          <w:p w14:paraId="2F663B3C"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7FFB4A9B"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0,77</w:t>
            </w:r>
          </w:p>
          <w:p w14:paraId="666A0608"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0,59</w:t>
            </w:r>
          </w:p>
        </w:tc>
        <w:tc>
          <w:tcPr>
            <w:tcW w:w="2132" w:type="dxa"/>
            <w:tcBorders>
              <w:top w:val="single" w:sz="4" w:space="0" w:color="auto"/>
              <w:left w:val="single" w:sz="4" w:space="0" w:color="auto"/>
              <w:bottom w:val="single" w:sz="4" w:space="0" w:color="auto"/>
              <w:right w:val="single" w:sz="4" w:space="0" w:color="auto"/>
            </w:tcBorders>
          </w:tcPr>
          <w:p w14:paraId="0C764623"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306D6F6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0,24</w:t>
            </w:r>
            <w:r w:rsidRPr="00D17396">
              <w:rPr>
                <w:rFonts w:ascii="Times New Roman" w:hAnsi="Times New Roman"/>
              </w:rPr>
              <w:noBreakHyphen/>
              <w:t>2,6</w:t>
            </w:r>
          </w:p>
          <w:p w14:paraId="71578F37"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471E382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0,46</w:t>
            </w:r>
            <w:r w:rsidRPr="00D17396">
              <w:rPr>
                <w:rFonts w:ascii="Times New Roman" w:hAnsi="Times New Roman"/>
              </w:rPr>
              <w:noBreakHyphen/>
              <w:t>1,3</w:t>
            </w:r>
          </w:p>
          <w:p w14:paraId="6D5CFDB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0,39</w:t>
            </w:r>
            <w:r w:rsidRPr="00D17396">
              <w:rPr>
                <w:rFonts w:ascii="Times New Roman" w:hAnsi="Times New Roman"/>
              </w:rPr>
              <w:noBreakHyphen/>
              <w:t>0,9</w:t>
            </w:r>
          </w:p>
        </w:tc>
      </w:tr>
      <w:tr w:rsidR="00D91094" w:rsidRPr="00D91094" w14:paraId="3167ED50" w14:textId="77777777" w:rsidTr="00D91094">
        <w:tc>
          <w:tcPr>
            <w:tcW w:w="2132" w:type="dxa"/>
            <w:tcBorders>
              <w:top w:val="single" w:sz="4" w:space="0" w:color="auto"/>
              <w:left w:val="single" w:sz="4" w:space="0" w:color="auto"/>
              <w:bottom w:val="single" w:sz="4" w:space="0" w:color="auto"/>
              <w:right w:val="single" w:sz="4" w:space="0" w:color="auto"/>
            </w:tcBorders>
            <w:hideMark/>
          </w:tcPr>
          <w:p w14:paraId="40A70C87"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Menopauzė</w:t>
            </w:r>
          </w:p>
          <w:p w14:paraId="63985C20"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Premenopauzė</w:t>
            </w:r>
          </w:p>
          <w:p w14:paraId="67132398"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Pomenopauzė</w:t>
            </w:r>
          </w:p>
        </w:tc>
        <w:tc>
          <w:tcPr>
            <w:tcW w:w="2132" w:type="dxa"/>
            <w:tcBorders>
              <w:top w:val="single" w:sz="4" w:space="0" w:color="auto"/>
              <w:left w:val="single" w:sz="4" w:space="0" w:color="auto"/>
              <w:bottom w:val="single" w:sz="4" w:space="0" w:color="auto"/>
              <w:right w:val="single" w:sz="4" w:space="0" w:color="auto"/>
            </w:tcBorders>
          </w:tcPr>
          <w:p w14:paraId="6449749B"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710B37D8"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285</w:t>
            </w:r>
          </w:p>
          <w:p w14:paraId="566A5BFE"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 xml:space="preserve">254 </w:t>
            </w:r>
          </w:p>
        </w:tc>
        <w:tc>
          <w:tcPr>
            <w:tcW w:w="2132" w:type="dxa"/>
            <w:tcBorders>
              <w:top w:val="single" w:sz="4" w:space="0" w:color="auto"/>
              <w:left w:val="single" w:sz="4" w:space="0" w:color="auto"/>
              <w:bottom w:val="single" w:sz="4" w:space="0" w:color="auto"/>
              <w:right w:val="single" w:sz="4" w:space="0" w:color="auto"/>
            </w:tcBorders>
          </w:tcPr>
          <w:p w14:paraId="4958094C"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51698346"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0,64</w:t>
            </w:r>
          </w:p>
          <w:p w14:paraId="57DDE607"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0,72</w:t>
            </w:r>
          </w:p>
        </w:tc>
        <w:tc>
          <w:tcPr>
            <w:tcW w:w="2132" w:type="dxa"/>
            <w:tcBorders>
              <w:top w:val="single" w:sz="4" w:space="0" w:color="auto"/>
              <w:left w:val="single" w:sz="4" w:space="0" w:color="auto"/>
              <w:bottom w:val="single" w:sz="4" w:space="0" w:color="auto"/>
              <w:right w:val="single" w:sz="4" w:space="0" w:color="auto"/>
            </w:tcBorders>
          </w:tcPr>
          <w:p w14:paraId="76CE6CF6" w14:textId="77777777" w:rsidR="00D91094" w:rsidRPr="00D17396" w:rsidRDefault="00D91094" w:rsidP="00D17396">
            <w:pPr>
              <w:autoSpaceDE w:val="0"/>
              <w:autoSpaceDN w:val="0"/>
              <w:adjustRightInd w:val="0"/>
              <w:spacing w:line="240" w:lineRule="auto"/>
              <w:jc w:val="center"/>
              <w:rPr>
                <w:rFonts w:ascii="Times New Roman" w:hAnsi="Times New Roman"/>
              </w:rPr>
            </w:pPr>
          </w:p>
          <w:p w14:paraId="68371213"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0,40</w:t>
            </w:r>
            <w:r w:rsidRPr="00D17396">
              <w:rPr>
                <w:rFonts w:ascii="Times New Roman" w:hAnsi="Times New Roman"/>
              </w:rPr>
              <w:noBreakHyphen/>
              <w:t>1</w:t>
            </w:r>
          </w:p>
          <w:p w14:paraId="23BD54B8" w14:textId="77777777" w:rsidR="00D91094" w:rsidRPr="00D17396" w:rsidRDefault="00D91094" w:rsidP="00D17396">
            <w:pPr>
              <w:autoSpaceDE w:val="0"/>
              <w:autoSpaceDN w:val="0"/>
              <w:adjustRightInd w:val="0"/>
              <w:spacing w:line="240" w:lineRule="auto"/>
              <w:jc w:val="center"/>
              <w:rPr>
                <w:rFonts w:ascii="Times New Roman" w:hAnsi="Times New Roman"/>
              </w:rPr>
            </w:pPr>
            <w:r w:rsidRPr="00D17396">
              <w:rPr>
                <w:rFonts w:ascii="Times New Roman" w:hAnsi="Times New Roman"/>
              </w:rPr>
              <w:t>0,47</w:t>
            </w:r>
            <w:r w:rsidRPr="00D17396">
              <w:rPr>
                <w:rFonts w:ascii="Times New Roman" w:hAnsi="Times New Roman"/>
              </w:rPr>
              <w:noBreakHyphen/>
              <w:t>1,12</w:t>
            </w:r>
          </w:p>
        </w:tc>
      </w:tr>
    </w:tbl>
    <w:p w14:paraId="7B07E110" w14:textId="77777777" w:rsidR="00D91094" w:rsidRPr="00D17396" w:rsidRDefault="00D91094" w:rsidP="00BF3D44">
      <w:pPr>
        <w:autoSpaceDE w:val="0"/>
        <w:autoSpaceDN w:val="0"/>
        <w:adjustRightInd w:val="0"/>
        <w:spacing w:line="240" w:lineRule="auto"/>
        <w:rPr>
          <w:rFonts w:ascii="Times New Roman" w:hAnsi="Times New Roman"/>
        </w:rPr>
      </w:pPr>
      <w:r w:rsidRPr="00BF3D44">
        <w:rPr>
          <w:rFonts w:ascii="Times New Roman" w:hAnsi="Times New Roman"/>
        </w:rPr>
        <w:t>*rizikos koeficientas (TAC/FAC) mažiau nei 1 rodo, kad gydymas TAC susijęs su ilgesniu be ligos reiškinių išgyventu laikotarpiu lyginant su gydymu FAC.</w:t>
      </w:r>
    </w:p>
    <w:p w14:paraId="78521C31" w14:textId="77777777" w:rsidR="00D91094" w:rsidRPr="00D17396" w:rsidRDefault="00D91094" w:rsidP="00D17396">
      <w:pPr>
        <w:tabs>
          <w:tab w:val="left" w:pos="567"/>
        </w:tabs>
        <w:spacing w:line="240" w:lineRule="auto"/>
        <w:rPr>
          <w:rFonts w:ascii="Times New Roman" w:hAnsi="Times New Roman"/>
        </w:rPr>
      </w:pPr>
    </w:p>
    <w:p w14:paraId="01108DE6" w14:textId="77777777" w:rsidR="00D91094" w:rsidRPr="00D17396" w:rsidRDefault="00D91094" w:rsidP="00D17396">
      <w:pPr>
        <w:autoSpaceDE w:val="0"/>
        <w:autoSpaceDN w:val="0"/>
        <w:adjustRightInd w:val="0"/>
        <w:spacing w:line="240" w:lineRule="auto"/>
        <w:jc w:val="center"/>
        <w:rPr>
          <w:rFonts w:ascii="Times New Roman" w:hAnsi="Times New Roman"/>
          <w:u w:val="single"/>
        </w:rPr>
      </w:pPr>
      <w:r w:rsidRPr="00D17396">
        <w:rPr>
          <w:rFonts w:ascii="Times New Roman" w:hAnsi="Times New Roman"/>
          <w:u w:val="single"/>
        </w:rPr>
        <w:t xml:space="preserve">Atlikta pacienčių, kurios atitiko 2009 </w:t>
      </w:r>
      <w:r w:rsidRPr="00D17396">
        <w:rPr>
          <w:rFonts w:ascii="Times New Roman" w:hAnsi="Times New Roman"/>
          <w:i/>
          <w:u w:val="single"/>
        </w:rPr>
        <w:t xml:space="preserve">St. Gallen </w:t>
      </w:r>
      <w:r w:rsidRPr="00D17396">
        <w:rPr>
          <w:rFonts w:ascii="Times New Roman" w:hAnsi="Times New Roman"/>
          <w:u w:val="single"/>
        </w:rPr>
        <w:t>chemoterapijos kriterijus, išplėstinė pogrupių analizė (tyrimą baigusių pacienčių duomenų analizė) pateikta toliau</w:t>
      </w:r>
    </w:p>
    <w:p w14:paraId="73205B09" w14:textId="77777777" w:rsidR="00D91094" w:rsidRPr="00D17396" w:rsidRDefault="00D91094" w:rsidP="00D17396">
      <w:pPr>
        <w:tabs>
          <w:tab w:val="left" w:pos="567"/>
        </w:tabs>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320"/>
        <w:gridCol w:w="1168"/>
        <w:gridCol w:w="2192"/>
        <w:gridCol w:w="1220"/>
      </w:tblGrid>
      <w:tr w:rsidR="00D91094" w:rsidRPr="00D91094" w14:paraId="07884D82" w14:textId="77777777" w:rsidTr="00D91094">
        <w:tc>
          <w:tcPr>
            <w:tcW w:w="2628" w:type="dxa"/>
            <w:tcBorders>
              <w:top w:val="single" w:sz="4" w:space="0" w:color="auto"/>
              <w:left w:val="single" w:sz="4" w:space="0" w:color="auto"/>
              <w:bottom w:val="single" w:sz="4" w:space="0" w:color="auto"/>
              <w:right w:val="single" w:sz="4" w:space="0" w:color="auto"/>
            </w:tcBorders>
          </w:tcPr>
          <w:p w14:paraId="3B516819"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320" w:type="dxa"/>
            <w:tcBorders>
              <w:top w:val="single" w:sz="4" w:space="0" w:color="auto"/>
              <w:left w:val="single" w:sz="4" w:space="0" w:color="auto"/>
              <w:bottom w:val="single" w:sz="4" w:space="0" w:color="auto"/>
              <w:right w:val="single" w:sz="4" w:space="0" w:color="auto"/>
            </w:tcBorders>
          </w:tcPr>
          <w:p w14:paraId="3D1367D1"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b/>
              </w:rPr>
              <w:t>TAC</w:t>
            </w:r>
          </w:p>
          <w:p w14:paraId="2C828382"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168" w:type="dxa"/>
            <w:tcBorders>
              <w:top w:val="single" w:sz="4" w:space="0" w:color="auto"/>
              <w:left w:val="single" w:sz="4" w:space="0" w:color="auto"/>
              <w:bottom w:val="single" w:sz="4" w:space="0" w:color="auto"/>
              <w:right w:val="single" w:sz="4" w:space="0" w:color="auto"/>
            </w:tcBorders>
          </w:tcPr>
          <w:p w14:paraId="25FBF01D"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b/>
              </w:rPr>
              <w:t>FAC</w:t>
            </w:r>
          </w:p>
          <w:p w14:paraId="4D3752DD" w14:textId="77777777" w:rsidR="00D91094" w:rsidRPr="00D17396" w:rsidRDefault="00D91094" w:rsidP="00D17396">
            <w:pPr>
              <w:autoSpaceDE w:val="0"/>
              <w:autoSpaceDN w:val="0"/>
              <w:adjustRightInd w:val="0"/>
              <w:spacing w:line="240" w:lineRule="auto"/>
              <w:rPr>
                <w:rFonts w:ascii="Times New Roman" w:hAnsi="Times New Roman"/>
                <w:b/>
              </w:rPr>
            </w:pPr>
          </w:p>
        </w:tc>
        <w:tc>
          <w:tcPr>
            <w:tcW w:w="2192" w:type="dxa"/>
            <w:tcBorders>
              <w:top w:val="single" w:sz="4" w:space="0" w:color="auto"/>
              <w:left w:val="single" w:sz="4" w:space="0" w:color="auto"/>
              <w:bottom w:val="single" w:sz="4" w:space="0" w:color="auto"/>
              <w:right w:val="single" w:sz="4" w:space="0" w:color="auto"/>
            </w:tcBorders>
            <w:hideMark/>
          </w:tcPr>
          <w:p w14:paraId="5E72C951"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b/>
              </w:rPr>
              <w:t>Rizikos koeficientas (TAC/FAC)</w:t>
            </w:r>
          </w:p>
        </w:tc>
        <w:tc>
          <w:tcPr>
            <w:tcW w:w="1220" w:type="dxa"/>
            <w:tcBorders>
              <w:top w:val="single" w:sz="4" w:space="0" w:color="auto"/>
              <w:left w:val="single" w:sz="4" w:space="0" w:color="auto"/>
              <w:bottom w:val="single" w:sz="4" w:space="0" w:color="auto"/>
              <w:right w:val="single" w:sz="4" w:space="0" w:color="auto"/>
            </w:tcBorders>
          </w:tcPr>
          <w:p w14:paraId="74A20AE1" w14:textId="77777777" w:rsidR="00D91094" w:rsidRPr="00D17396" w:rsidRDefault="00D91094" w:rsidP="00D17396">
            <w:pPr>
              <w:autoSpaceDE w:val="0"/>
              <w:autoSpaceDN w:val="0"/>
              <w:adjustRightInd w:val="0"/>
              <w:spacing w:line="240" w:lineRule="auto"/>
              <w:rPr>
                <w:rFonts w:ascii="Times New Roman" w:hAnsi="Times New Roman"/>
                <w:b/>
              </w:rPr>
            </w:pPr>
          </w:p>
        </w:tc>
      </w:tr>
      <w:tr w:rsidR="00D91094" w:rsidRPr="00D91094" w14:paraId="705E4A0B"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131219C5"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b/>
              </w:rPr>
              <w:t>Pogrupiai</w:t>
            </w:r>
          </w:p>
        </w:tc>
        <w:tc>
          <w:tcPr>
            <w:tcW w:w="1320" w:type="dxa"/>
            <w:tcBorders>
              <w:top w:val="single" w:sz="4" w:space="0" w:color="auto"/>
              <w:left w:val="single" w:sz="4" w:space="0" w:color="auto"/>
              <w:bottom w:val="single" w:sz="4" w:space="0" w:color="auto"/>
              <w:right w:val="single" w:sz="4" w:space="0" w:color="auto"/>
            </w:tcBorders>
            <w:hideMark/>
          </w:tcPr>
          <w:p w14:paraId="38734E1E"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rPr>
              <w:t>(n=539)</w:t>
            </w:r>
          </w:p>
        </w:tc>
        <w:tc>
          <w:tcPr>
            <w:tcW w:w="1168" w:type="dxa"/>
            <w:tcBorders>
              <w:top w:val="single" w:sz="4" w:space="0" w:color="auto"/>
              <w:left w:val="single" w:sz="4" w:space="0" w:color="auto"/>
              <w:bottom w:val="single" w:sz="4" w:space="0" w:color="auto"/>
              <w:right w:val="single" w:sz="4" w:space="0" w:color="auto"/>
            </w:tcBorders>
            <w:hideMark/>
          </w:tcPr>
          <w:p w14:paraId="3A88AD8A"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rPr>
              <w:t>(n=521)</w:t>
            </w:r>
          </w:p>
        </w:tc>
        <w:tc>
          <w:tcPr>
            <w:tcW w:w="2192" w:type="dxa"/>
            <w:tcBorders>
              <w:top w:val="single" w:sz="4" w:space="0" w:color="auto"/>
              <w:left w:val="single" w:sz="4" w:space="0" w:color="auto"/>
              <w:bottom w:val="single" w:sz="4" w:space="0" w:color="auto"/>
              <w:right w:val="single" w:sz="4" w:space="0" w:color="auto"/>
            </w:tcBorders>
            <w:hideMark/>
          </w:tcPr>
          <w:p w14:paraId="28765C67"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rPr>
              <w:t>(95 % CI)</w:t>
            </w:r>
          </w:p>
        </w:tc>
        <w:tc>
          <w:tcPr>
            <w:tcW w:w="1220" w:type="dxa"/>
            <w:tcBorders>
              <w:top w:val="single" w:sz="4" w:space="0" w:color="auto"/>
              <w:left w:val="single" w:sz="4" w:space="0" w:color="auto"/>
              <w:bottom w:val="single" w:sz="4" w:space="0" w:color="auto"/>
              <w:right w:val="single" w:sz="4" w:space="0" w:color="auto"/>
            </w:tcBorders>
            <w:hideMark/>
          </w:tcPr>
          <w:p w14:paraId="5FC3AA04" w14:textId="77777777" w:rsidR="00D91094" w:rsidRPr="00D17396" w:rsidRDefault="00D91094" w:rsidP="00D17396">
            <w:pPr>
              <w:autoSpaceDE w:val="0"/>
              <w:autoSpaceDN w:val="0"/>
              <w:adjustRightInd w:val="0"/>
              <w:spacing w:line="240" w:lineRule="auto"/>
              <w:rPr>
                <w:rFonts w:ascii="Times New Roman" w:hAnsi="Times New Roman"/>
                <w:b/>
              </w:rPr>
            </w:pPr>
            <w:r w:rsidRPr="00D17396">
              <w:rPr>
                <w:rFonts w:ascii="Times New Roman" w:hAnsi="Times New Roman"/>
                <w:b/>
              </w:rPr>
              <w:t>p-reikšmė</w:t>
            </w:r>
          </w:p>
        </w:tc>
      </w:tr>
      <w:tr w:rsidR="00D91094" w:rsidRPr="00D91094" w14:paraId="5BAB3EED"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6C4B8C18"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rPr>
              <w:t>Santykinis indikacijos chemoterapijai atitikimas</w:t>
            </w:r>
            <w:r w:rsidRPr="00D17396">
              <w:rPr>
                <w:rFonts w:ascii="Times New Roman" w:hAnsi="Times New Roman"/>
                <w:vertAlign w:val="superscript"/>
              </w:rPr>
              <w:t>a</w:t>
            </w:r>
          </w:p>
        </w:tc>
        <w:tc>
          <w:tcPr>
            <w:tcW w:w="1320" w:type="dxa"/>
            <w:tcBorders>
              <w:top w:val="single" w:sz="4" w:space="0" w:color="auto"/>
              <w:left w:val="single" w:sz="4" w:space="0" w:color="auto"/>
              <w:bottom w:val="single" w:sz="4" w:space="0" w:color="auto"/>
              <w:right w:val="single" w:sz="4" w:space="0" w:color="auto"/>
            </w:tcBorders>
          </w:tcPr>
          <w:p w14:paraId="294A578D"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168" w:type="dxa"/>
            <w:tcBorders>
              <w:top w:val="single" w:sz="4" w:space="0" w:color="auto"/>
              <w:left w:val="single" w:sz="4" w:space="0" w:color="auto"/>
              <w:bottom w:val="single" w:sz="4" w:space="0" w:color="auto"/>
              <w:right w:val="single" w:sz="4" w:space="0" w:color="auto"/>
            </w:tcBorders>
          </w:tcPr>
          <w:p w14:paraId="240D862E" w14:textId="77777777" w:rsidR="00D91094" w:rsidRPr="00D17396" w:rsidRDefault="00D91094" w:rsidP="00D17396">
            <w:pPr>
              <w:autoSpaceDE w:val="0"/>
              <w:autoSpaceDN w:val="0"/>
              <w:adjustRightInd w:val="0"/>
              <w:spacing w:line="240" w:lineRule="auto"/>
              <w:rPr>
                <w:rFonts w:ascii="Times New Roman" w:hAnsi="Times New Roman"/>
                <w:b/>
              </w:rPr>
            </w:pPr>
          </w:p>
        </w:tc>
        <w:tc>
          <w:tcPr>
            <w:tcW w:w="2192" w:type="dxa"/>
            <w:tcBorders>
              <w:top w:val="single" w:sz="4" w:space="0" w:color="auto"/>
              <w:left w:val="single" w:sz="4" w:space="0" w:color="auto"/>
              <w:bottom w:val="single" w:sz="4" w:space="0" w:color="auto"/>
              <w:right w:val="single" w:sz="4" w:space="0" w:color="auto"/>
            </w:tcBorders>
          </w:tcPr>
          <w:p w14:paraId="35E150E7"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220" w:type="dxa"/>
            <w:tcBorders>
              <w:top w:val="single" w:sz="4" w:space="0" w:color="auto"/>
              <w:left w:val="single" w:sz="4" w:space="0" w:color="auto"/>
              <w:bottom w:val="single" w:sz="4" w:space="0" w:color="auto"/>
              <w:right w:val="single" w:sz="4" w:space="0" w:color="auto"/>
            </w:tcBorders>
          </w:tcPr>
          <w:p w14:paraId="1FE97E9E" w14:textId="77777777" w:rsidR="00D91094" w:rsidRPr="00D17396" w:rsidRDefault="00D91094" w:rsidP="00D17396">
            <w:pPr>
              <w:autoSpaceDE w:val="0"/>
              <w:autoSpaceDN w:val="0"/>
              <w:adjustRightInd w:val="0"/>
              <w:spacing w:line="240" w:lineRule="auto"/>
              <w:rPr>
                <w:rFonts w:ascii="Times New Roman" w:hAnsi="Times New Roman"/>
                <w:b/>
              </w:rPr>
            </w:pPr>
          </w:p>
        </w:tc>
      </w:tr>
      <w:tr w:rsidR="00D91094" w:rsidRPr="00D91094" w14:paraId="2C4AD754"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5399E788"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rPr>
              <w:t>Ne</w:t>
            </w:r>
          </w:p>
        </w:tc>
        <w:tc>
          <w:tcPr>
            <w:tcW w:w="1320" w:type="dxa"/>
            <w:tcBorders>
              <w:top w:val="single" w:sz="4" w:space="0" w:color="auto"/>
              <w:left w:val="single" w:sz="4" w:space="0" w:color="auto"/>
              <w:bottom w:val="single" w:sz="4" w:space="0" w:color="auto"/>
              <w:right w:val="single" w:sz="4" w:space="0" w:color="auto"/>
            </w:tcBorders>
          </w:tcPr>
          <w:p w14:paraId="525439A7"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18/214</w:t>
            </w:r>
          </w:p>
          <w:p w14:paraId="04348F11"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(8,4 %)</w:t>
            </w:r>
          </w:p>
          <w:p w14:paraId="6F613905"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168" w:type="dxa"/>
            <w:tcBorders>
              <w:top w:val="single" w:sz="4" w:space="0" w:color="auto"/>
              <w:left w:val="single" w:sz="4" w:space="0" w:color="auto"/>
              <w:bottom w:val="single" w:sz="4" w:space="0" w:color="auto"/>
              <w:right w:val="single" w:sz="4" w:space="0" w:color="auto"/>
            </w:tcBorders>
          </w:tcPr>
          <w:p w14:paraId="7FD55758"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26/227</w:t>
            </w:r>
          </w:p>
          <w:p w14:paraId="3684C5C7"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(11,5 %)</w:t>
            </w:r>
          </w:p>
          <w:p w14:paraId="1EA4320C" w14:textId="77777777" w:rsidR="00D91094" w:rsidRPr="00D17396" w:rsidRDefault="00D91094" w:rsidP="00D17396">
            <w:pPr>
              <w:autoSpaceDE w:val="0"/>
              <w:autoSpaceDN w:val="0"/>
              <w:adjustRightInd w:val="0"/>
              <w:spacing w:line="240" w:lineRule="auto"/>
              <w:rPr>
                <w:rFonts w:ascii="Times New Roman" w:hAnsi="Times New Roman"/>
                <w:b/>
              </w:rPr>
            </w:pPr>
          </w:p>
        </w:tc>
        <w:tc>
          <w:tcPr>
            <w:tcW w:w="2192" w:type="dxa"/>
            <w:tcBorders>
              <w:top w:val="single" w:sz="4" w:space="0" w:color="auto"/>
              <w:left w:val="single" w:sz="4" w:space="0" w:color="auto"/>
              <w:bottom w:val="single" w:sz="4" w:space="0" w:color="auto"/>
              <w:right w:val="single" w:sz="4" w:space="0" w:color="auto"/>
            </w:tcBorders>
          </w:tcPr>
          <w:p w14:paraId="1C20A62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0,796 (0,434</w:t>
            </w:r>
            <w:r w:rsidRPr="00D17396">
              <w:rPr>
                <w:rFonts w:ascii="Times New Roman" w:hAnsi="Times New Roman"/>
              </w:rPr>
              <w:noBreakHyphen/>
              <w:t>1,459)</w:t>
            </w:r>
          </w:p>
          <w:p w14:paraId="2B936EC1"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220" w:type="dxa"/>
            <w:tcBorders>
              <w:top w:val="single" w:sz="4" w:space="0" w:color="auto"/>
              <w:left w:val="single" w:sz="4" w:space="0" w:color="auto"/>
              <w:bottom w:val="single" w:sz="4" w:space="0" w:color="auto"/>
              <w:right w:val="single" w:sz="4" w:space="0" w:color="auto"/>
            </w:tcBorders>
          </w:tcPr>
          <w:p w14:paraId="520C9F41"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0,4593</w:t>
            </w:r>
          </w:p>
          <w:p w14:paraId="494662D8" w14:textId="77777777" w:rsidR="00D91094" w:rsidRPr="00D17396" w:rsidRDefault="00D91094" w:rsidP="00D17396">
            <w:pPr>
              <w:autoSpaceDE w:val="0"/>
              <w:autoSpaceDN w:val="0"/>
              <w:adjustRightInd w:val="0"/>
              <w:spacing w:line="240" w:lineRule="auto"/>
              <w:rPr>
                <w:rFonts w:ascii="Times New Roman" w:hAnsi="Times New Roman"/>
                <w:b/>
              </w:rPr>
            </w:pPr>
          </w:p>
        </w:tc>
      </w:tr>
      <w:tr w:rsidR="00D91094" w:rsidRPr="00D91094" w14:paraId="0EE32B8D"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4E3389B5" w14:textId="77777777" w:rsidR="00D91094" w:rsidRPr="00D17396" w:rsidRDefault="00D91094" w:rsidP="00BF3D44">
            <w:pPr>
              <w:autoSpaceDE w:val="0"/>
              <w:autoSpaceDN w:val="0"/>
              <w:adjustRightInd w:val="0"/>
              <w:spacing w:line="240" w:lineRule="auto"/>
              <w:rPr>
                <w:rFonts w:ascii="Times New Roman" w:hAnsi="Times New Roman"/>
                <w:b/>
              </w:rPr>
            </w:pPr>
            <w:r w:rsidRPr="00BF3D44">
              <w:rPr>
                <w:rFonts w:ascii="Times New Roman" w:hAnsi="Times New Roman"/>
              </w:rPr>
              <w:t>Taip</w:t>
            </w:r>
          </w:p>
        </w:tc>
        <w:tc>
          <w:tcPr>
            <w:tcW w:w="1320" w:type="dxa"/>
            <w:tcBorders>
              <w:top w:val="single" w:sz="4" w:space="0" w:color="auto"/>
              <w:left w:val="single" w:sz="4" w:space="0" w:color="auto"/>
              <w:bottom w:val="single" w:sz="4" w:space="0" w:color="auto"/>
              <w:right w:val="single" w:sz="4" w:space="0" w:color="auto"/>
            </w:tcBorders>
          </w:tcPr>
          <w:p w14:paraId="2A36B694"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48/325</w:t>
            </w:r>
          </w:p>
          <w:p w14:paraId="10070CB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(14,8 %)</w:t>
            </w:r>
          </w:p>
          <w:p w14:paraId="798027EA"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168" w:type="dxa"/>
            <w:tcBorders>
              <w:top w:val="single" w:sz="4" w:space="0" w:color="auto"/>
              <w:left w:val="single" w:sz="4" w:space="0" w:color="auto"/>
              <w:bottom w:val="single" w:sz="4" w:space="0" w:color="auto"/>
              <w:right w:val="single" w:sz="4" w:space="0" w:color="auto"/>
            </w:tcBorders>
          </w:tcPr>
          <w:p w14:paraId="44882EDF"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69/294</w:t>
            </w:r>
          </w:p>
          <w:p w14:paraId="377B0C63"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(23,5 %)</w:t>
            </w:r>
          </w:p>
          <w:p w14:paraId="0696F09C" w14:textId="77777777" w:rsidR="00D91094" w:rsidRPr="00D17396" w:rsidRDefault="00D91094" w:rsidP="00D17396">
            <w:pPr>
              <w:autoSpaceDE w:val="0"/>
              <w:autoSpaceDN w:val="0"/>
              <w:adjustRightInd w:val="0"/>
              <w:spacing w:line="240" w:lineRule="auto"/>
              <w:rPr>
                <w:rFonts w:ascii="Times New Roman" w:hAnsi="Times New Roman"/>
                <w:b/>
              </w:rPr>
            </w:pPr>
          </w:p>
        </w:tc>
        <w:tc>
          <w:tcPr>
            <w:tcW w:w="2192" w:type="dxa"/>
            <w:tcBorders>
              <w:top w:val="single" w:sz="4" w:space="0" w:color="auto"/>
              <w:left w:val="single" w:sz="4" w:space="0" w:color="auto"/>
              <w:bottom w:val="single" w:sz="4" w:space="0" w:color="auto"/>
              <w:right w:val="single" w:sz="4" w:space="0" w:color="auto"/>
            </w:tcBorders>
          </w:tcPr>
          <w:p w14:paraId="67993E73"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0,606 (0,42</w:t>
            </w:r>
            <w:r w:rsidRPr="00D17396">
              <w:rPr>
                <w:rFonts w:ascii="Times New Roman" w:hAnsi="Times New Roman"/>
              </w:rPr>
              <w:noBreakHyphen/>
              <w:t>0,877)</w:t>
            </w:r>
          </w:p>
          <w:p w14:paraId="7CFDC14D" w14:textId="77777777" w:rsidR="00D91094" w:rsidRPr="00D17396" w:rsidRDefault="00D91094" w:rsidP="00D17396">
            <w:pPr>
              <w:autoSpaceDE w:val="0"/>
              <w:autoSpaceDN w:val="0"/>
              <w:adjustRightInd w:val="0"/>
              <w:spacing w:line="240" w:lineRule="auto"/>
              <w:rPr>
                <w:rFonts w:ascii="Times New Roman" w:hAnsi="Times New Roman"/>
                <w:b/>
              </w:rPr>
            </w:pPr>
          </w:p>
        </w:tc>
        <w:tc>
          <w:tcPr>
            <w:tcW w:w="1220" w:type="dxa"/>
            <w:tcBorders>
              <w:top w:val="single" w:sz="4" w:space="0" w:color="auto"/>
              <w:left w:val="single" w:sz="4" w:space="0" w:color="auto"/>
              <w:bottom w:val="single" w:sz="4" w:space="0" w:color="auto"/>
              <w:right w:val="single" w:sz="4" w:space="0" w:color="auto"/>
            </w:tcBorders>
          </w:tcPr>
          <w:p w14:paraId="2DEDAD05"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0,0072</w:t>
            </w:r>
          </w:p>
          <w:p w14:paraId="12137103" w14:textId="77777777" w:rsidR="00D91094" w:rsidRPr="00D17396" w:rsidRDefault="00D91094" w:rsidP="00D17396">
            <w:pPr>
              <w:autoSpaceDE w:val="0"/>
              <w:autoSpaceDN w:val="0"/>
              <w:adjustRightInd w:val="0"/>
              <w:spacing w:line="240" w:lineRule="auto"/>
              <w:rPr>
                <w:rFonts w:ascii="Times New Roman" w:hAnsi="Times New Roman"/>
                <w:b/>
              </w:rPr>
            </w:pPr>
          </w:p>
        </w:tc>
      </w:tr>
    </w:tbl>
    <w:p w14:paraId="3C0A8130" w14:textId="77777777" w:rsidR="00D91094" w:rsidRPr="00D17396" w:rsidRDefault="00D91094" w:rsidP="00BF3D44">
      <w:pPr>
        <w:autoSpaceDE w:val="0"/>
        <w:autoSpaceDN w:val="0"/>
        <w:adjustRightInd w:val="0"/>
        <w:spacing w:line="240" w:lineRule="auto"/>
        <w:rPr>
          <w:rFonts w:ascii="Times New Roman" w:hAnsi="Times New Roman"/>
        </w:rPr>
      </w:pPr>
      <w:r w:rsidRPr="00BF3D44">
        <w:rPr>
          <w:rFonts w:ascii="Times New Roman" w:hAnsi="Times New Roman"/>
        </w:rPr>
        <w:t>TAC = docetakselis, doksorubicinas ir ciklofosfamidas</w:t>
      </w:r>
    </w:p>
    <w:p w14:paraId="7A0AD46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FAC = 5</w:t>
      </w:r>
      <w:r w:rsidRPr="00D17396">
        <w:rPr>
          <w:rFonts w:ascii="Times New Roman" w:hAnsi="Times New Roman"/>
        </w:rPr>
        <w:noBreakHyphen/>
        <w:t>fluorouracilas, doksorubicinas ir ciklofosfamidas</w:t>
      </w:r>
    </w:p>
    <w:p w14:paraId="0C83FFBD"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PI = pasikliautinis intervalas; ER = estrogenų receptorius</w:t>
      </w:r>
    </w:p>
    <w:p w14:paraId="3EF6BAA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PR = progesterono receptorius</w:t>
      </w:r>
    </w:p>
    <w:p w14:paraId="1A641721"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aER/PR-neigiami arba 3 laipsnio ar naviko dydis &gt;5 cm</w:t>
      </w:r>
    </w:p>
    <w:p w14:paraId="0CD7FAC6" w14:textId="77777777" w:rsidR="00D91094" w:rsidRPr="00D17396" w:rsidRDefault="00D91094" w:rsidP="00D17396">
      <w:pPr>
        <w:autoSpaceDE w:val="0"/>
        <w:autoSpaceDN w:val="0"/>
        <w:adjustRightInd w:val="0"/>
        <w:spacing w:line="240" w:lineRule="auto"/>
        <w:rPr>
          <w:rFonts w:ascii="Times New Roman" w:hAnsi="Times New Roman"/>
        </w:rPr>
      </w:pPr>
    </w:p>
    <w:p w14:paraId="54BC30B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Apskaičiuotas rizikos koeficientas gautas naudojantis Cox proporcinės rizikos modeliu gydomąją</w:t>
      </w:r>
    </w:p>
    <w:p w14:paraId="52A6559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grupę laikant faktoriumi.</w:t>
      </w:r>
    </w:p>
    <w:p w14:paraId="522F6683" w14:textId="77777777" w:rsidR="00D91094" w:rsidRPr="00D17396" w:rsidRDefault="00D91094" w:rsidP="00D17396">
      <w:pPr>
        <w:tabs>
          <w:tab w:val="left" w:pos="567"/>
        </w:tabs>
        <w:spacing w:line="240" w:lineRule="auto"/>
        <w:rPr>
          <w:rFonts w:ascii="Times New Roman" w:hAnsi="Times New Roman"/>
        </w:rPr>
      </w:pPr>
    </w:p>
    <w:p w14:paraId="7F7CA0CE" w14:textId="77777777" w:rsidR="00D91094" w:rsidRPr="00572854" w:rsidRDefault="00D91094" w:rsidP="00D17396">
      <w:pPr>
        <w:tabs>
          <w:tab w:val="left" w:pos="567"/>
        </w:tabs>
        <w:spacing w:line="240" w:lineRule="auto"/>
        <w:rPr>
          <w:rFonts w:ascii="Times New Roman" w:hAnsi="Times New Roman"/>
          <w:i/>
        </w:rPr>
      </w:pPr>
      <w:r w:rsidRPr="00572854">
        <w:rPr>
          <w:rFonts w:ascii="Times New Roman" w:hAnsi="Times New Roman"/>
          <w:i/>
        </w:rPr>
        <w:lastRenderedPageBreak/>
        <w:t>Monoterapija docetakseliu</w:t>
      </w:r>
    </w:p>
    <w:p w14:paraId="6B31EA48" w14:textId="77777777" w:rsidR="00D91094" w:rsidRPr="00D17396" w:rsidRDefault="00D91094" w:rsidP="00D17396">
      <w:pPr>
        <w:tabs>
          <w:tab w:val="left" w:pos="567"/>
        </w:tabs>
        <w:spacing w:line="240" w:lineRule="auto"/>
        <w:rPr>
          <w:rFonts w:ascii="Times New Roman" w:hAnsi="Times New Roman"/>
          <w:i/>
        </w:rPr>
      </w:pPr>
    </w:p>
    <w:p w14:paraId="74F5B84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Atlikti du III fazės atsitiktinių imčių palyginamieji tyrimai, kuriuose dalyvavo metastaziniu krūties vėžiu sergantys pacientai, iš kurių 326 buvo neveiksmingas ankstesnis gydymas alkilinančiais vaistiniais preparatais, 392 – antraciklinais. Rekomenduojama docetakselio dozė buvo infuzuojama rekomenduojama tvarka: 100 mg/m</w:t>
      </w:r>
      <w:r w:rsidRPr="00D17396">
        <w:rPr>
          <w:rFonts w:ascii="Times New Roman" w:hAnsi="Times New Roman"/>
          <w:vertAlign w:val="superscript"/>
        </w:rPr>
        <w:t>2</w:t>
      </w:r>
      <w:r w:rsidRPr="00D17396">
        <w:rPr>
          <w:rFonts w:ascii="Times New Roman" w:hAnsi="Times New Roman"/>
        </w:rPr>
        <w:t xml:space="preserve"> kūno paviršiaus kas 3 savaites.</w:t>
      </w:r>
    </w:p>
    <w:p w14:paraId="11AB59D5" w14:textId="77777777" w:rsidR="00D91094" w:rsidRPr="00D17396" w:rsidRDefault="00D91094" w:rsidP="00D17396">
      <w:pPr>
        <w:tabs>
          <w:tab w:val="left" w:pos="567"/>
        </w:tabs>
        <w:spacing w:line="240" w:lineRule="auto"/>
        <w:rPr>
          <w:rFonts w:ascii="Times New Roman" w:hAnsi="Times New Roman"/>
        </w:rPr>
      </w:pPr>
    </w:p>
    <w:p w14:paraId="75A1F25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Pacientams, kuriems ankstesnis gydymas alkilinančiais vaistiniais preparatais buvo neveiksmingas, docetakselio poveikis lygintas su doksorubicino (75 mg/m</w:t>
      </w:r>
      <w:r w:rsidRPr="00D17396">
        <w:rPr>
          <w:rFonts w:ascii="Times New Roman" w:hAnsi="Times New Roman"/>
          <w:vertAlign w:val="superscript"/>
        </w:rPr>
        <w:t>2</w:t>
      </w:r>
      <w:r w:rsidRPr="00D17396">
        <w:rPr>
          <w:rFonts w:ascii="Times New Roman" w:hAnsi="Times New Roman"/>
        </w:rPr>
        <w:t xml:space="preserve"> kūno paviršiaus kas 3 savaitės). Docetakselis, palyginti su doksorubicinu, didino atsako dažnį (atitinkamai 52 % ir 37 %, p </w:t>
      </w:r>
      <w:r w:rsidRPr="00D17396">
        <w:rPr>
          <w:rFonts w:ascii="Times New Roman" w:hAnsi="Times New Roman"/>
        </w:rPr>
        <w:sym w:font="Symbol" w:char="F03D"/>
      </w:r>
      <w:r w:rsidRPr="00D17396">
        <w:rPr>
          <w:rFonts w:ascii="Times New Roman" w:hAnsi="Times New Roman"/>
        </w:rPr>
        <w:t xml:space="preserve"> 0,01) ir trumpino laiką iki atsako pasireiškimo (atitinkamai 12 savaičių ir 23 savaitės, p </w:t>
      </w:r>
      <w:r w:rsidRPr="00D17396">
        <w:rPr>
          <w:rFonts w:ascii="Times New Roman" w:hAnsi="Times New Roman"/>
        </w:rPr>
        <w:sym w:font="Symbol" w:char="F03D"/>
      </w:r>
      <w:r w:rsidRPr="00D17396">
        <w:rPr>
          <w:rFonts w:ascii="Times New Roman" w:hAnsi="Times New Roman"/>
        </w:rPr>
        <w:t> 0,007), tačiau neveikė bendros išgyvenamumo trukmės (atitinkamai 15 mėn. ir 14 mėn., p </w:t>
      </w:r>
      <w:r w:rsidRPr="00D17396">
        <w:rPr>
          <w:rFonts w:ascii="Times New Roman" w:hAnsi="Times New Roman"/>
        </w:rPr>
        <w:sym w:font="Symbol" w:char="F03D"/>
      </w:r>
      <w:r w:rsidRPr="00D17396">
        <w:rPr>
          <w:rFonts w:ascii="Times New Roman" w:hAnsi="Times New Roman"/>
        </w:rPr>
        <w:t> 0,38) ir laiko iki ligos progresavimo (atitinkamai 27 mėn. ir 23 mėn., p </w:t>
      </w:r>
      <w:r w:rsidRPr="00D17396">
        <w:rPr>
          <w:rFonts w:ascii="Times New Roman" w:hAnsi="Times New Roman"/>
        </w:rPr>
        <w:sym w:font="Symbol" w:char="F03D"/>
      </w:r>
      <w:r w:rsidRPr="00D17396">
        <w:rPr>
          <w:rFonts w:ascii="Times New Roman" w:hAnsi="Times New Roman"/>
        </w:rPr>
        <w:t> 0,54). Trys docetakseliu gydyti pacientai (2 %) gydymą docetakseliu nutraukė dėl skysčio susilaikymo ir 15 pacientų (9 %) nutraukė doksorubicino vartojimą dėl toksinio poveikio širdžiai (3 pacientai mirė nuo stazinio širdies nepakankamumo).</w:t>
      </w:r>
    </w:p>
    <w:p w14:paraId="60DB6CD1" w14:textId="77777777" w:rsidR="00D91094" w:rsidRPr="00D17396" w:rsidRDefault="00D91094" w:rsidP="00D17396">
      <w:pPr>
        <w:tabs>
          <w:tab w:val="left" w:pos="567"/>
        </w:tabs>
        <w:spacing w:line="240" w:lineRule="auto"/>
        <w:rPr>
          <w:rFonts w:ascii="Times New Roman" w:hAnsi="Times New Roman"/>
        </w:rPr>
      </w:pPr>
    </w:p>
    <w:p w14:paraId="5CEA6D2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Pacientams, kuriems ankstesnis gydymas antraciklinais buvo neveiksmingas, docetakselio poveikis buvo lygintas su mitomicino C (12 mg/m</w:t>
      </w:r>
      <w:r w:rsidRPr="00D17396">
        <w:rPr>
          <w:rFonts w:ascii="Times New Roman" w:hAnsi="Times New Roman"/>
          <w:vertAlign w:val="superscript"/>
        </w:rPr>
        <w:t>2</w:t>
      </w:r>
      <w:r w:rsidRPr="00D17396">
        <w:rPr>
          <w:rFonts w:ascii="Times New Roman" w:hAnsi="Times New Roman"/>
        </w:rPr>
        <w:t xml:space="preserve"> kūno paviršiaus kas 6 savaitės) ir vinblastino (6 mg/m</w:t>
      </w:r>
      <w:r w:rsidRPr="00D17396">
        <w:rPr>
          <w:rFonts w:ascii="Times New Roman" w:hAnsi="Times New Roman"/>
          <w:vertAlign w:val="superscript"/>
        </w:rPr>
        <w:t>2</w:t>
      </w:r>
      <w:r w:rsidRPr="00D17396">
        <w:rPr>
          <w:rFonts w:ascii="Times New Roman" w:hAnsi="Times New Roman"/>
        </w:rPr>
        <w:t xml:space="preserve"> kūno paviršiaus kas 3 savaitės) derinio poveikiu. Docetakselis didino atsako dažnį (33 %, palyginti su 12 %, p &lt; 0,0001), ilgino laikotarpį iki ligos progresavimo (19 savaičių, palyginti su 11 savaičių, p </w:t>
      </w:r>
      <w:r w:rsidRPr="00D17396">
        <w:rPr>
          <w:rFonts w:ascii="Times New Roman" w:hAnsi="Times New Roman"/>
        </w:rPr>
        <w:sym w:font="Symbol" w:char="F03D"/>
      </w:r>
      <w:r w:rsidRPr="00D17396">
        <w:rPr>
          <w:rFonts w:ascii="Times New Roman" w:hAnsi="Times New Roman"/>
        </w:rPr>
        <w:t> 0,0004) ir bendro išgyvenamumo trukmę (11 mėn., palyginti su 9 mėn.; p </w:t>
      </w:r>
      <w:r w:rsidRPr="00D17396">
        <w:rPr>
          <w:rFonts w:ascii="Times New Roman" w:hAnsi="Times New Roman"/>
        </w:rPr>
        <w:sym w:font="Symbol" w:char="F03D"/>
      </w:r>
      <w:r w:rsidRPr="00D17396">
        <w:rPr>
          <w:rFonts w:ascii="Times New Roman" w:hAnsi="Times New Roman"/>
        </w:rPr>
        <w:t xml:space="preserve"> 0,01). </w:t>
      </w:r>
    </w:p>
    <w:p w14:paraId="286A9291" w14:textId="77777777" w:rsidR="00D91094" w:rsidRPr="00D17396" w:rsidRDefault="00D91094" w:rsidP="00D17396">
      <w:pPr>
        <w:tabs>
          <w:tab w:val="left" w:pos="567"/>
        </w:tabs>
        <w:spacing w:line="240" w:lineRule="auto"/>
        <w:rPr>
          <w:rFonts w:ascii="Times New Roman" w:hAnsi="Times New Roman"/>
        </w:rPr>
      </w:pPr>
    </w:p>
    <w:p w14:paraId="1B8581E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Šių dviejų III fazės klinikinių tyrimų metu docetakselio saugumas buvo panašus į nustatytą II fazės tyrimų metu (žr. 4.8 skyrių).</w:t>
      </w:r>
    </w:p>
    <w:p w14:paraId="6BD4F106" w14:textId="77777777" w:rsidR="00D91094" w:rsidRPr="00D17396" w:rsidRDefault="00D91094" w:rsidP="00D17396">
      <w:pPr>
        <w:tabs>
          <w:tab w:val="left" w:pos="567"/>
        </w:tabs>
        <w:spacing w:line="240" w:lineRule="auto"/>
        <w:rPr>
          <w:rFonts w:ascii="Times New Roman" w:hAnsi="Times New Roman"/>
        </w:rPr>
      </w:pPr>
    </w:p>
    <w:p w14:paraId="632F744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Atviru būdu atlikto III fazės daugiacentrio atsitiktinių imčių tyrimo metu progresavusiu krūties vėžiu sergantiems pacientams, anksčiau gydytiems chemoterapiniais vaistiniais preparatais, tarp kurių buvo antraciklinas, docetakselio monoterapijos veiksmingumas buvo lygintas su paklitakselio. 449 pacientai atsitiktinių imčių būdu buvo suskirstyti į grupes gydyti arba 100 mg/m</w:t>
      </w:r>
      <w:r w:rsidRPr="00D17396">
        <w:rPr>
          <w:rFonts w:ascii="Times New Roman" w:hAnsi="Times New Roman"/>
          <w:vertAlign w:val="superscript"/>
        </w:rPr>
        <w:t>2</w:t>
      </w:r>
      <w:r w:rsidRPr="00D17396">
        <w:rPr>
          <w:rFonts w:ascii="Times New Roman" w:hAnsi="Times New Roman"/>
        </w:rPr>
        <w:t xml:space="preserve"> kūno paviršiaus docetakselio doze, infuzuojama į veną per valandą, arba 175 mg/m</w:t>
      </w:r>
      <w:r w:rsidRPr="00D17396">
        <w:rPr>
          <w:rFonts w:ascii="Times New Roman" w:hAnsi="Times New Roman"/>
          <w:vertAlign w:val="superscript"/>
        </w:rPr>
        <w:t>2</w:t>
      </w:r>
      <w:r w:rsidRPr="00D17396">
        <w:rPr>
          <w:rFonts w:ascii="Times New Roman" w:hAnsi="Times New Roman"/>
        </w:rPr>
        <w:t xml:space="preserve"> kūno paviršiaus paklitakselio doze, infuzuojama į veną per 3 val. Tiek vienas, tiek kitas gydymo būdas buvo taikomas kas 3 savaitės. </w:t>
      </w:r>
    </w:p>
    <w:p w14:paraId="2E8CC6C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Docetakselis, palyginti su paklitakseliu, ilgino vidutinį laikotarpį iki ligos progresavimo (atitinkamai 24,6 savaitės ir 15,6 savaitės; p &lt; 0,01) bei bendro išgyvenamumo trukmę (atitinkamai 15,3 mėn. ir 12,7 mėn., p </w:t>
      </w:r>
      <w:r w:rsidRPr="00D17396">
        <w:rPr>
          <w:rFonts w:ascii="Times New Roman" w:hAnsi="Times New Roman"/>
        </w:rPr>
        <w:sym w:font="Symbol" w:char="F03D"/>
      </w:r>
      <w:r w:rsidRPr="00D17396">
        <w:rPr>
          <w:rFonts w:ascii="Times New Roman" w:hAnsi="Times New Roman"/>
        </w:rPr>
        <w:t> 0,03), tačiau pirmaeilės vertinamosios baigties, t. y. bendro atsako dažnio, neveikė (atitinkamai 32 % ir 25 %; p </w:t>
      </w:r>
      <w:r w:rsidRPr="00D17396">
        <w:rPr>
          <w:rFonts w:ascii="Times New Roman" w:hAnsi="Times New Roman"/>
        </w:rPr>
        <w:sym w:font="Symbol" w:char="F03D"/>
      </w:r>
      <w:r w:rsidRPr="00D17396">
        <w:rPr>
          <w:rFonts w:ascii="Times New Roman" w:hAnsi="Times New Roman"/>
        </w:rPr>
        <w:t> 0,1). Docetakseliu gydomiems pacientams L 3/4 nepageidaujamų reiškinių dažnis buvo didesnis, negu gydomiems paklitakseliu (atitinkamai 55,4 </w:t>
      </w:r>
      <w:r w:rsidRPr="00D17396">
        <w:rPr>
          <w:rFonts w:ascii="Times New Roman" w:hAnsi="Times New Roman"/>
        </w:rPr>
        <w:sym w:font="Symbol" w:char="F025"/>
      </w:r>
      <w:r w:rsidRPr="00D17396">
        <w:rPr>
          <w:rFonts w:ascii="Times New Roman" w:hAnsi="Times New Roman"/>
        </w:rPr>
        <w:t xml:space="preserve"> ir 23 </w:t>
      </w:r>
      <w:r w:rsidRPr="00D17396">
        <w:rPr>
          <w:rFonts w:ascii="Times New Roman" w:hAnsi="Times New Roman"/>
        </w:rPr>
        <w:sym w:font="Symbol" w:char="F025"/>
      </w:r>
      <w:r w:rsidRPr="00D17396">
        <w:rPr>
          <w:rFonts w:ascii="Times New Roman" w:hAnsi="Times New Roman"/>
        </w:rPr>
        <w:t>).</w:t>
      </w:r>
    </w:p>
    <w:p w14:paraId="69B35560" w14:textId="77777777" w:rsidR="00D91094" w:rsidRPr="00D17396" w:rsidRDefault="00D91094" w:rsidP="00D17396">
      <w:pPr>
        <w:tabs>
          <w:tab w:val="left" w:pos="567"/>
        </w:tabs>
        <w:spacing w:line="240" w:lineRule="auto"/>
        <w:rPr>
          <w:rFonts w:ascii="Times New Roman" w:hAnsi="Times New Roman"/>
        </w:rPr>
      </w:pPr>
    </w:p>
    <w:p w14:paraId="1FDF38D7" w14:textId="77777777" w:rsidR="00D91094" w:rsidRPr="00572854" w:rsidRDefault="00D91094" w:rsidP="00D17396">
      <w:pPr>
        <w:tabs>
          <w:tab w:val="left" w:pos="567"/>
        </w:tabs>
        <w:spacing w:line="240" w:lineRule="auto"/>
        <w:rPr>
          <w:rFonts w:ascii="Times New Roman" w:hAnsi="Times New Roman"/>
          <w:i/>
        </w:rPr>
      </w:pPr>
      <w:r w:rsidRPr="00572854">
        <w:rPr>
          <w:rFonts w:ascii="Times New Roman" w:hAnsi="Times New Roman"/>
          <w:i/>
        </w:rPr>
        <w:t>Gydymas docetakselio ir doksorubicino deriniu</w:t>
      </w:r>
    </w:p>
    <w:p w14:paraId="51945856" w14:textId="77777777" w:rsidR="00D91094" w:rsidRPr="00D17396" w:rsidRDefault="00D91094" w:rsidP="00D17396">
      <w:pPr>
        <w:tabs>
          <w:tab w:val="left" w:pos="567"/>
        </w:tabs>
        <w:spacing w:line="240" w:lineRule="auto"/>
        <w:rPr>
          <w:rFonts w:ascii="Times New Roman" w:hAnsi="Times New Roman"/>
        </w:rPr>
      </w:pPr>
    </w:p>
    <w:p w14:paraId="430DB8F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Atliktas didelės apimties III fazės atsitiktinių imčių tyrimas, kuriame dalyvavo 429 pacientai, sergantys anksčiau negydytu metastaziniu krūties vėžiu. Tiriamieji buvo suskirstyti į grupes gydyti doksorubicino (50 mg/m</w:t>
      </w:r>
      <w:r w:rsidRPr="00D17396">
        <w:rPr>
          <w:rFonts w:ascii="Times New Roman" w:hAnsi="Times New Roman"/>
          <w:vertAlign w:val="superscript"/>
        </w:rPr>
        <w:t xml:space="preserve">2 </w:t>
      </w:r>
      <w:r w:rsidRPr="00D17396">
        <w:rPr>
          <w:rFonts w:ascii="Times New Roman" w:hAnsi="Times New Roman"/>
        </w:rPr>
        <w:t>kūno paviršiaus) ir docetakselio (75 mg/m</w:t>
      </w:r>
      <w:r w:rsidRPr="00D17396">
        <w:rPr>
          <w:rFonts w:ascii="Times New Roman" w:hAnsi="Times New Roman"/>
          <w:vertAlign w:val="superscript"/>
        </w:rPr>
        <w:t xml:space="preserve">2 </w:t>
      </w:r>
      <w:r w:rsidRPr="00D17396">
        <w:rPr>
          <w:rFonts w:ascii="Times New Roman" w:hAnsi="Times New Roman"/>
        </w:rPr>
        <w:t>kūno paviršiaus) deriniu (AD grupė) arba doksorubicino (60 mg/m</w:t>
      </w:r>
      <w:r w:rsidRPr="00D17396">
        <w:rPr>
          <w:rFonts w:ascii="Times New Roman" w:hAnsi="Times New Roman"/>
          <w:vertAlign w:val="superscript"/>
        </w:rPr>
        <w:t xml:space="preserve">2 </w:t>
      </w:r>
      <w:r w:rsidRPr="00D17396">
        <w:rPr>
          <w:rFonts w:ascii="Times New Roman" w:hAnsi="Times New Roman"/>
        </w:rPr>
        <w:t>kūno paviršiaus) ir ciklofosfamido (600 mg/m</w:t>
      </w:r>
      <w:r w:rsidRPr="00D17396">
        <w:rPr>
          <w:rFonts w:ascii="Times New Roman" w:hAnsi="Times New Roman"/>
          <w:vertAlign w:val="superscript"/>
        </w:rPr>
        <w:t xml:space="preserve">2 </w:t>
      </w:r>
      <w:r w:rsidRPr="00D17396">
        <w:rPr>
          <w:rFonts w:ascii="Times New Roman" w:hAnsi="Times New Roman"/>
        </w:rPr>
        <w:t xml:space="preserve">kūno paviršiaus) deriniu (AC grupė). Abiejų </w:t>
      </w:r>
      <w:r w:rsidRPr="00D17396">
        <w:rPr>
          <w:rFonts w:ascii="Times New Roman" w:hAnsi="Times New Roman"/>
        </w:rPr>
        <w:lastRenderedPageBreak/>
        <w:t>grupių pacientams vaistinių preparatų buvo infuzuojama pirmą kiekvieno 3 savaičių gydymo ciklo parą.</w:t>
      </w:r>
    </w:p>
    <w:p w14:paraId="007E3194" w14:textId="77777777" w:rsidR="00D91094" w:rsidRPr="00D17396" w:rsidRDefault="00D91094" w:rsidP="00D17396">
      <w:pPr>
        <w:tabs>
          <w:tab w:val="left" w:pos="567"/>
        </w:tabs>
        <w:spacing w:line="240" w:lineRule="auto"/>
        <w:rPr>
          <w:rFonts w:ascii="Times New Roman" w:hAnsi="Times New Roman"/>
        </w:rPr>
      </w:pPr>
    </w:p>
    <w:p w14:paraId="0440BDAE" w14:textId="77777777" w:rsidR="00D91094" w:rsidRPr="00D17396" w:rsidRDefault="00D91094" w:rsidP="00D17396">
      <w:pPr>
        <w:numPr>
          <w:ilvl w:val="0"/>
          <w:numId w:val="4"/>
        </w:numPr>
        <w:tabs>
          <w:tab w:val="left" w:pos="0"/>
        </w:tabs>
        <w:spacing w:after="200" w:line="240" w:lineRule="auto"/>
        <w:ind w:left="567" w:hanging="567"/>
        <w:contextualSpacing/>
        <w:rPr>
          <w:rFonts w:ascii="Times New Roman" w:hAnsi="Times New Roman"/>
        </w:rPr>
      </w:pPr>
      <w:r w:rsidRPr="00D17396">
        <w:rPr>
          <w:rFonts w:ascii="Times New Roman" w:hAnsi="Times New Roman"/>
        </w:rPr>
        <w:t>AD grupės tiriamųjų laikotarpis iki ligos progresavimo (angl. TTP) buvo reikšmingai ilgesnis negu AC grupės (p = 0,0138). AD grupės pacientų vidutinis TTP buvo 37,3 savaitės (95 % PI: 33,4</w:t>
      </w:r>
      <w:r w:rsidRPr="00D17396">
        <w:rPr>
          <w:rFonts w:ascii="Times New Roman" w:hAnsi="Times New Roman"/>
        </w:rPr>
        <w:noBreakHyphen/>
        <w:t>42,1), AC grupės pacientų – 31,9 savaitės (95 % PI: 27,4</w:t>
      </w:r>
      <w:r w:rsidRPr="00D17396">
        <w:rPr>
          <w:rFonts w:ascii="Times New Roman" w:hAnsi="Times New Roman"/>
        </w:rPr>
        <w:noBreakHyphen/>
        <w:t xml:space="preserve">36). </w:t>
      </w:r>
    </w:p>
    <w:p w14:paraId="42B9778E" w14:textId="77777777" w:rsidR="00D91094" w:rsidRPr="00D17396" w:rsidRDefault="00D91094" w:rsidP="00D17396">
      <w:pPr>
        <w:numPr>
          <w:ilvl w:val="0"/>
          <w:numId w:val="4"/>
        </w:numPr>
        <w:tabs>
          <w:tab w:val="left" w:pos="0"/>
        </w:tabs>
        <w:spacing w:after="200" w:line="240" w:lineRule="auto"/>
        <w:ind w:left="567" w:hanging="567"/>
        <w:contextualSpacing/>
        <w:rPr>
          <w:rFonts w:ascii="Times New Roman" w:hAnsi="Times New Roman"/>
        </w:rPr>
      </w:pPr>
      <w:r w:rsidRPr="00D17396">
        <w:rPr>
          <w:rFonts w:ascii="Times New Roman" w:hAnsi="Times New Roman"/>
        </w:rPr>
        <w:t>AD grupės pacientų bendras atsako dažnis (angl. ORR) buvo reikšmingai didesnis už AC grupės (p = 0,009). AT grupės pacientų ORR buvo 59,3 % (95 % PI: 52,8</w:t>
      </w:r>
      <w:r w:rsidRPr="00D17396">
        <w:rPr>
          <w:rFonts w:ascii="Times New Roman" w:hAnsi="Times New Roman"/>
        </w:rPr>
        <w:noBreakHyphen/>
        <w:t>65,9), AC grupės pacientų – 46,5 % (95 % PI: 39,8</w:t>
      </w:r>
      <w:r w:rsidRPr="00D17396">
        <w:rPr>
          <w:rFonts w:ascii="Times New Roman" w:hAnsi="Times New Roman"/>
        </w:rPr>
        <w:noBreakHyphen/>
        <w:t>53,2 %).</w:t>
      </w:r>
    </w:p>
    <w:p w14:paraId="602C6286" w14:textId="77777777" w:rsidR="00D91094" w:rsidRPr="00D17396" w:rsidRDefault="00D91094" w:rsidP="00BF3D44">
      <w:pPr>
        <w:tabs>
          <w:tab w:val="left" w:pos="567"/>
        </w:tabs>
        <w:spacing w:line="240" w:lineRule="auto"/>
        <w:rPr>
          <w:rFonts w:ascii="Times New Roman" w:hAnsi="Times New Roman"/>
        </w:rPr>
      </w:pPr>
    </w:p>
    <w:p w14:paraId="21CCAAC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Šio tyrimo metu AD grupės, palyginti su AC grupės, pacientams dažniau pasireiškė sunki neutropenija (atitinkamai 90 % ir 68,6 %), febrilinė neutropenija (atitinkamai 33,3 % ir 10 %), infekcinė liga (atitinkamai 8 % ir 2,4 %), viduriavimas (atitinkamai 7,5 % ir 1,4 %), astenija (atitinkamai 8,5 % ir 2,4 %) ir skausmas (atitinkamai 2,8 % ir 0 %). Kita vertus, AC grupės pacientams dažniau pasireiškė sunki anemija (atitinkamai 15,8 % ir 8,5 %) bei sunkus toksinis poveikis širdžiai: stazinis širdies nepakankamumas (atitinkamai 3,8 % ir 2,8 %), absoliutus kairiojo širdies skilvelio išstūmimo frakcijos sumažėjimas </w:t>
      </w:r>
      <w:r w:rsidRPr="00D17396">
        <w:rPr>
          <w:rFonts w:ascii="Times New Roman" w:hAnsi="Times New Roman"/>
        </w:rPr>
        <w:sym w:font="Symbol" w:char="F0B3"/>
      </w:r>
      <w:r w:rsidRPr="00D17396">
        <w:rPr>
          <w:rFonts w:ascii="Times New Roman" w:hAnsi="Times New Roman"/>
        </w:rPr>
        <w:t xml:space="preserve"> 20 % (atitinkamai 13,1 % ir 6,1 %), absoliutus kairiojo širdies skilvelio išstūmimo frakcijos sumažėjimas </w:t>
      </w:r>
      <w:r w:rsidRPr="00D17396">
        <w:rPr>
          <w:rFonts w:ascii="Times New Roman" w:hAnsi="Times New Roman"/>
        </w:rPr>
        <w:sym w:font="Symbol" w:char="F0B3"/>
      </w:r>
      <w:r w:rsidRPr="00D17396">
        <w:rPr>
          <w:rFonts w:ascii="Times New Roman" w:hAnsi="Times New Roman"/>
        </w:rPr>
        <w:t> 30 % (6,2 % ir 1,1 %). Dėl toksinio vaistinių preparatų poveikio mirė vienas AD grupės pacientas (pasireiškė stazinis širdies nepakankamumas) ir keturi AC grupės pacientai (vienas nuo sepsinio šoko, trys – nuo stazinio širdies nepakankamumo).</w:t>
      </w:r>
    </w:p>
    <w:p w14:paraId="43BFCCE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Abiejų grupių tiriamųjų gyvenimo kokybė (remiantis </w:t>
      </w:r>
      <w:r w:rsidRPr="00D17396">
        <w:rPr>
          <w:rFonts w:ascii="Times New Roman" w:hAnsi="Times New Roman"/>
          <w:i/>
        </w:rPr>
        <w:t>EORTC</w:t>
      </w:r>
      <w:r w:rsidRPr="00D17396">
        <w:rPr>
          <w:rFonts w:ascii="Times New Roman" w:hAnsi="Times New Roman"/>
        </w:rPr>
        <w:t xml:space="preserve"> klausimynu) gydymo metu bei vėlesnio stebėjimo laikotarpiu buvo panaši ir stabili.</w:t>
      </w:r>
    </w:p>
    <w:p w14:paraId="3023F655" w14:textId="77777777" w:rsidR="00D91094" w:rsidRPr="00D17396" w:rsidRDefault="00D91094" w:rsidP="00D17396">
      <w:pPr>
        <w:tabs>
          <w:tab w:val="left" w:pos="567"/>
        </w:tabs>
        <w:spacing w:line="240" w:lineRule="auto"/>
        <w:rPr>
          <w:rFonts w:ascii="Times New Roman" w:hAnsi="Times New Roman"/>
        </w:rPr>
      </w:pPr>
    </w:p>
    <w:p w14:paraId="6EADFADC" w14:textId="77777777" w:rsidR="00D91094" w:rsidRPr="00572854" w:rsidRDefault="00D91094" w:rsidP="00D17396">
      <w:pPr>
        <w:tabs>
          <w:tab w:val="left" w:pos="567"/>
        </w:tabs>
        <w:spacing w:line="240" w:lineRule="auto"/>
        <w:rPr>
          <w:rFonts w:ascii="Times New Roman" w:hAnsi="Times New Roman"/>
          <w:i/>
        </w:rPr>
      </w:pPr>
      <w:r w:rsidRPr="00572854">
        <w:rPr>
          <w:rFonts w:ascii="Times New Roman" w:hAnsi="Times New Roman"/>
          <w:i/>
        </w:rPr>
        <w:t>Gydymas docetakselio ir transtuzumabo deriniu</w:t>
      </w:r>
    </w:p>
    <w:p w14:paraId="237DBDEA" w14:textId="77777777" w:rsidR="00D91094" w:rsidRPr="00D17396" w:rsidRDefault="00D91094" w:rsidP="00D17396">
      <w:pPr>
        <w:tabs>
          <w:tab w:val="left" w:pos="567"/>
        </w:tabs>
        <w:spacing w:line="240" w:lineRule="auto"/>
        <w:rPr>
          <w:rFonts w:ascii="Times New Roman" w:hAnsi="Times New Roman"/>
          <w:i/>
        </w:rPr>
      </w:pPr>
    </w:p>
    <w:p w14:paraId="29EB746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Gydymas docetakselio ir transtuzumabo deriniu tirtas metastaziniu krūties vėžiu su HER 2 ekspresija sergantiems pacientams, kuriems chemoterapija dėl metastazinės ligos anksčiau taikyta nebuvo. 187 pacientai atsitiktinių imčių būdu buvo suskirstyti į grupes gydyti 100 mg/m</w:t>
      </w:r>
      <w:r w:rsidRPr="00D17396">
        <w:rPr>
          <w:rFonts w:ascii="Times New Roman" w:hAnsi="Times New Roman"/>
          <w:vertAlign w:val="superscript"/>
        </w:rPr>
        <w:t>2</w:t>
      </w:r>
      <w:r w:rsidRPr="00D17396">
        <w:rPr>
          <w:rFonts w:ascii="Times New Roman" w:hAnsi="Times New Roman"/>
        </w:rPr>
        <w:t xml:space="preserve"> kūno paviršiaus docetakselio doze kartu su trastuzumabu arba be jo. 60 </w:t>
      </w:r>
      <w:r w:rsidRPr="00D17396">
        <w:rPr>
          <w:rFonts w:ascii="Times New Roman" w:hAnsi="Times New Roman"/>
        </w:rPr>
        <w:sym w:font="Symbol" w:char="F025"/>
      </w:r>
      <w:r w:rsidRPr="00D17396">
        <w:rPr>
          <w:rFonts w:ascii="Times New Roman" w:hAnsi="Times New Roman"/>
        </w:rPr>
        <w:t xml:space="preserve"> tiriamųjų anksčiau buvo taikyta adjuvantinė chemoterapija, kurios pagrindinis vaistinis preparatas buvo antraciklinas. Docetakselio derinys su trastuzumabu buvo veiksmingas nepriklausomai nuo to, ar pacientui anksčiau buvo taikyta adjuvantinė chemoterapija antraciklinu, ar ne. Šio pagrindžiamojo tyrimo metu HER 2 buvimas buvo nustatytas imunohistrochemija (IHC). Maža pacientų dalis buvo tirta fluorescencine </w:t>
      </w:r>
      <w:r w:rsidRPr="00D17396">
        <w:rPr>
          <w:rFonts w:ascii="Times New Roman" w:hAnsi="Times New Roman"/>
          <w:i/>
        </w:rPr>
        <w:t xml:space="preserve">in situ </w:t>
      </w:r>
      <w:r w:rsidRPr="00D17396">
        <w:rPr>
          <w:rFonts w:ascii="Times New Roman" w:hAnsi="Times New Roman"/>
        </w:rPr>
        <w:t>hibridizacija (FISH). 87 </w:t>
      </w:r>
      <w:r w:rsidRPr="00D17396">
        <w:rPr>
          <w:rFonts w:ascii="Times New Roman" w:hAnsi="Times New Roman"/>
        </w:rPr>
        <w:sym w:font="Symbol" w:char="F025"/>
      </w:r>
      <w:r w:rsidRPr="00D17396">
        <w:rPr>
          <w:rFonts w:ascii="Times New Roman" w:hAnsi="Times New Roman"/>
        </w:rPr>
        <w:t xml:space="preserve"> šiame tyrime dalyvavusių pacientų liga IHC duomenimis buvo 3+, 96 </w:t>
      </w:r>
      <w:r w:rsidRPr="00D17396">
        <w:rPr>
          <w:rFonts w:ascii="Times New Roman" w:hAnsi="Times New Roman"/>
        </w:rPr>
        <w:sym w:font="Symbol" w:char="F025"/>
      </w:r>
      <w:r w:rsidRPr="00D17396">
        <w:rPr>
          <w:rFonts w:ascii="Times New Roman" w:hAnsi="Times New Roman"/>
        </w:rPr>
        <w:t xml:space="preserve"> </w:t>
      </w:r>
      <w:r w:rsidRPr="00D17396">
        <w:rPr>
          <w:rFonts w:ascii="Times New Roman" w:hAnsi="Times New Roman"/>
        </w:rPr>
        <w:sym w:font="Symbol" w:char="F02D"/>
      </w:r>
      <w:r w:rsidRPr="00D17396">
        <w:rPr>
          <w:rFonts w:ascii="Times New Roman" w:hAnsi="Times New Roman"/>
        </w:rPr>
        <w:t xml:space="preserve"> ICH duomenimis 3+ ir (arba) FISH teigiami. Veiksmingumo rezultatai patekti toliau esančioje lentelėje.</w:t>
      </w:r>
    </w:p>
    <w:p w14:paraId="48DC73D2" w14:textId="77777777" w:rsidR="00D91094" w:rsidRPr="00D17396" w:rsidRDefault="00D91094" w:rsidP="00D17396">
      <w:pPr>
        <w:tabs>
          <w:tab w:val="left" w:pos="567"/>
        </w:tabs>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4"/>
        <w:gridCol w:w="3016"/>
      </w:tblGrid>
      <w:tr w:rsidR="00D91094" w:rsidRPr="00D91094" w14:paraId="79A68790" w14:textId="77777777" w:rsidTr="00D91094">
        <w:tc>
          <w:tcPr>
            <w:tcW w:w="3095" w:type="dxa"/>
            <w:tcBorders>
              <w:top w:val="single" w:sz="4" w:space="0" w:color="auto"/>
              <w:left w:val="single" w:sz="4" w:space="0" w:color="auto"/>
              <w:bottom w:val="single" w:sz="4" w:space="0" w:color="auto"/>
              <w:right w:val="single" w:sz="4" w:space="0" w:color="auto"/>
            </w:tcBorders>
            <w:hideMark/>
          </w:tcPr>
          <w:p w14:paraId="4C541D2C"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Parametras</w:t>
            </w:r>
          </w:p>
        </w:tc>
        <w:tc>
          <w:tcPr>
            <w:tcW w:w="3095" w:type="dxa"/>
            <w:tcBorders>
              <w:top w:val="single" w:sz="4" w:space="0" w:color="auto"/>
              <w:left w:val="single" w:sz="4" w:space="0" w:color="auto"/>
              <w:bottom w:val="single" w:sz="4" w:space="0" w:color="auto"/>
              <w:right w:val="single" w:sz="4" w:space="0" w:color="auto"/>
            </w:tcBorders>
            <w:hideMark/>
          </w:tcPr>
          <w:p w14:paraId="51F011A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b/>
              </w:rPr>
              <w:t>Docetakselio ir transtuzumabo derinys</w:t>
            </w:r>
            <w:r w:rsidRPr="00D17396">
              <w:rPr>
                <w:rFonts w:ascii="Times New Roman" w:hAnsi="Times New Roman"/>
                <w:vertAlign w:val="superscript"/>
              </w:rPr>
              <w:t>1</w:t>
            </w:r>
            <w:r w:rsidRPr="00D17396">
              <w:rPr>
                <w:rFonts w:ascii="Times New Roman" w:hAnsi="Times New Roman"/>
              </w:rPr>
              <w:t xml:space="preserve"> (n </w:t>
            </w:r>
            <w:r w:rsidRPr="00D17396">
              <w:rPr>
                <w:rFonts w:ascii="Times New Roman" w:hAnsi="Times New Roman"/>
              </w:rPr>
              <w:sym w:font="Symbol" w:char="F03D"/>
            </w:r>
            <w:r w:rsidRPr="00D17396">
              <w:rPr>
                <w:rFonts w:ascii="Times New Roman" w:hAnsi="Times New Roman"/>
              </w:rPr>
              <w:t> 92)</w:t>
            </w:r>
          </w:p>
        </w:tc>
        <w:tc>
          <w:tcPr>
            <w:tcW w:w="3096" w:type="dxa"/>
            <w:tcBorders>
              <w:top w:val="single" w:sz="4" w:space="0" w:color="auto"/>
              <w:left w:val="single" w:sz="4" w:space="0" w:color="auto"/>
              <w:bottom w:val="single" w:sz="4" w:space="0" w:color="auto"/>
              <w:right w:val="single" w:sz="4" w:space="0" w:color="auto"/>
            </w:tcBorders>
            <w:hideMark/>
          </w:tcPr>
          <w:p w14:paraId="01E2FAE2" w14:textId="77777777" w:rsidR="00D91094" w:rsidRPr="00D17396" w:rsidRDefault="00D91094" w:rsidP="00D17396">
            <w:pPr>
              <w:tabs>
                <w:tab w:val="left" w:pos="567"/>
              </w:tabs>
              <w:spacing w:line="240" w:lineRule="auto"/>
              <w:jc w:val="center"/>
              <w:rPr>
                <w:rFonts w:ascii="Times New Roman" w:hAnsi="Times New Roman"/>
                <w:vertAlign w:val="superscript"/>
              </w:rPr>
            </w:pPr>
            <w:r w:rsidRPr="00D17396">
              <w:rPr>
                <w:rFonts w:ascii="Times New Roman" w:hAnsi="Times New Roman"/>
                <w:b/>
              </w:rPr>
              <w:t>Docetakselis</w:t>
            </w:r>
            <w:r w:rsidRPr="00D17396">
              <w:rPr>
                <w:rFonts w:ascii="Times New Roman" w:hAnsi="Times New Roman"/>
                <w:vertAlign w:val="superscript"/>
              </w:rPr>
              <w:t xml:space="preserve">1 </w:t>
            </w:r>
          </w:p>
          <w:p w14:paraId="7BBF6C3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94)</w:t>
            </w:r>
          </w:p>
        </w:tc>
      </w:tr>
      <w:tr w:rsidR="00D91094" w:rsidRPr="00D91094" w14:paraId="1FAEA639" w14:textId="77777777" w:rsidTr="00D91094">
        <w:tc>
          <w:tcPr>
            <w:tcW w:w="3095" w:type="dxa"/>
            <w:tcBorders>
              <w:top w:val="single" w:sz="4" w:space="0" w:color="auto"/>
              <w:left w:val="single" w:sz="4" w:space="0" w:color="auto"/>
              <w:bottom w:val="single" w:sz="4" w:space="0" w:color="auto"/>
              <w:right w:val="single" w:sz="4" w:space="0" w:color="auto"/>
            </w:tcBorders>
            <w:hideMark/>
          </w:tcPr>
          <w:p w14:paraId="04ABA883"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Atsako dažnis</w:t>
            </w:r>
          </w:p>
        </w:tc>
        <w:tc>
          <w:tcPr>
            <w:tcW w:w="3095" w:type="dxa"/>
            <w:tcBorders>
              <w:top w:val="single" w:sz="4" w:space="0" w:color="auto"/>
              <w:left w:val="single" w:sz="4" w:space="0" w:color="auto"/>
              <w:bottom w:val="single" w:sz="4" w:space="0" w:color="auto"/>
              <w:right w:val="single" w:sz="4" w:space="0" w:color="auto"/>
            </w:tcBorders>
            <w:hideMark/>
          </w:tcPr>
          <w:p w14:paraId="486C4D2E"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61 </w:t>
            </w:r>
            <w:r w:rsidRPr="00D17396">
              <w:rPr>
                <w:rFonts w:ascii="Times New Roman" w:hAnsi="Times New Roman"/>
              </w:rPr>
              <w:sym w:font="Symbol" w:char="F025"/>
            </w:r>
          </w:p>
          <w:p w14:paraId="7DD9C243"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(50</w:t>
            </w:r>
            <w:r w:rsidRPr="00D17396">
              <w:rPr>
                <w:rFonts w:ascii="Times New Roman" w:hAnsi="Times New Roman"/>
              </w:rPr>
              <w:noBreakHyphen/>
              <w:t>71)</w:t>
            </w:r>
          </w:p>
        </w:tc>
        <w:tc>
          <w:tcPr>
            <w:tcW w:w="3096" w:type="dxa"/>
            <w:tcBorders>
              <w:top w:val="single" w:sz="4" w:space="0" w:color="auto"/>
              <w:left w:val="single" w:sz="4" w:space="0" w:color="auto"/>
              <w:bottom w:val="single" w:sz="4" w:space="0" w:color="auto"/>
              <w:right w:val="single" w:sz="4" w:space="0" w:color="auto"/>
            </w:tcBorders>
            <w:hideMark/>
          </w:tcPr>
          <w:p w14:paraId="25FE7B67"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34 </w:t>
            </w:r>
            <w:r w:rsidRPr="00D17396">
              <w:rPr>
                <w:rFonts w:ascii="Times New Roman" w:hAnsi="Times New Roman"/>
              </w:rPr>
              <w:sym w:font="Symbol" w:char="F025"/>
            </w:r>
          </w:p>
          <w:p w14:paraId="2ED0EA06"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(25</w:t>
            </w:r>
            <w:r w:rsidRPr="00D17396">
              <w:rPr>
                <w:rFonts w:ascii="Times New Roman" w:hAnsi="Times New Roman"/>
              </w:rPr>
              <w:noBreakHyphen/>
              <w:t>45)</w:t>
            </w:r>
          </w:p>
        </w:tc>
      </w:tr>
      <w:tr w:rsidR="00D91094" w:rsidRPr="00D91094" w14:paraId="2B0E9182" w14:textId="77777777" w:rsidTr="00D91094">
        <w:tc>
          <w:tcPr>
            <w:tcW w:w="3095" w:type="dxa"/>
            <w:tcBorders>
              <w:top w:val="single" w:sz="4" w:space="0" w:color="auto"/>
              <w:left w:val="single" w:sz="4" w:space="0" w:color="auto"/>
              <w:bottom w:val="single" w:sz="4" w:space="0" w:color="auto"/>
              <w:right w:val="single" w:sz="4" w:space="0" w:color="auto"/>
            </w:tcBorders>
            <w:hideMark/>
          </w:tcPr>
          <w:p w14:paraId="0A2B9B79"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Vidutinė atsako trukmė (mėn.) (95 </w:t>
            </w:r>
            <w:r w:rsidRPr="00D17396">
              <w:rPr>
                <w:rFonts w:ascii="Times New Roman" w:hAnsi="Times New Roman"/>
              </w:rPr>
              <w:sym w:font="Symbol" w:char="F025"/>
            </w:r>
            <w:r w:rsidRPr="00D17396">
              <w:rPr>
                <w:rFonts w:ascii="Times New Roman" w:hAnsi="Times New Roman"/>
              </w:rPr>
              <w:t xml:space="preserve"> PI)</w:t>
            </w:r>
          </w:p>
        </w:tc>
        <w:tc>
          <w:tcPr>
            <w:tcW w:w="3095" w:type="dxa"/>
            <w:tcBorders>
              <w:top w:val="single" w:sz="4" w:space="0" w:color="auto"/>
              <w:left w:val="single" w:sz="4" w:space="0" w:color="auto"/>
              <w:bottom w:val="single" w:sz="4" w:space="0" w:color="auto"/>
              <w:right w:val="single" w:sz="4" w:space="0" w:color="auto"/>
            </w:tcBorders>
            <w:hideMark/>
          </w:tcPr>
          <w:p w14:paraId="45F81E5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11,4</w:t>
            </w:r>
          </w:p>
          <w:p w14:paraId="5AB1B27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(9,2</w:t>
            </w:r>
            <w:r w:rsidRPr="00D17396">
              <w:rPr>
                <w:rFonts w:ascii="Times New Roman" w:hAnsi="Times New Roman"/>
              </w:rPr>
              <w:noBreakHyphen/>
              <w:t>15)</w:t>
            </w:r>
          </w:p>
        </w:tc>
        <w:tc>
          <w:tcPr>
            <w:tcW w:w="3096" w:type="dxa"/>
            <w:tcBorders>
              <w:top w:val="single" w:sz="4" w:space="0" w:color="auto"/>
              <w:left w:val="single" w:sz="4" w:space="0" w:color="auto"/>
              <w:bottom w:val="single" w:sz="4" w:space="0" w:color="auto"/>
              <w:right w:val="single" w:sz="4" w:space="0" w:color="auto"/>
            </w:tcBorders>
            <w:hideMark/>
          </w:tcPr>
          <w:p w14:paraId="6E1899E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5,1</w:t>
            </w:r>
          </w:p>
          <w:p w14:paraId="40D4495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(4,4</w:t>
            </w:r>
            <w:r w:rsidRPr="00D17396">
              <w:rPr>
                <w:rFonts w:ascii="Times New Roman" w:hAnsi="Times New Roman"/>
              </w:rPr>
              <w:noBreakHyphen/>
              <w:t>6,2)</w:t>
            </w:r>
          </w:p>
        </w:tc>
      </w:tr>
      <w:tr w:rsidR="00D91094" w:rsidRPr="00D91094" w14:paraId="6B2E8082" w14:textId="77777777" w:rsidTr="00D91094">
        <w:tc>
          <w:tcPr>
            <w:tcW w:w="3095" w:type="dxa"/>
            <w:tcBorders>
              <w:top w:val="single" w:sz="4" w:space="0" w:color="auto"/>
              <w:left w:val="single" w:sz="4" w:space="0" w:color="auto"/>
              <w:bottom w:val="single" w:sz="4" w:space="0" w:color="auto"/>
              <w:right w:val="single" w:sz="4" w:space="0" w:color="auto"/>
            </w:tcBorders>
            <w:hideMark/>
          </w:tcPr>
          <w:p w14:paraId="68F0E837"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Vidutinis TTP (mėn.)</w:t>
            </w:r>
          </w:p>
          <w:p w14:paraId="7D09647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tc>
        <w:tc>
          <w:tcPr>
            <w:tcW w:w="3095" w:type="dxa"/>
            <w:tcBorders>
              <w:top w:val="single" w:sz="4" w:space="0" w:color="auto"/>
              <w:left w:val="single" w:sz="4" w:space="0" w:color="auto"/>
              <w:bottom w:val="single" w:sz="4" w:space="0" w:color="auto"/>
              <w:right w:val="single" w:sz="4" w:space="0" w:color="auto"/>
            </w:tcBorders>
            <w:hideMark/>
          </w:tcPr>
          <w:p w14:paraId="6C6004F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10,6</w:t>
            </w:r>
          </w:p>
          <w:p w14:paraId="3AAA77F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(7,6</w:t>
            </w:r>
            <w:r w:rsidRPr="00D17396">
              <w:rPr>
                <w:rFonts w:ascii="Times New Roman" w:hAnsi="Times New Roman"/>
              </w:rPr>
              <w:noBreakHyphen/>
              <w:t>12,9)</w:t>
            </w:r>
          </w:p>
        </w:tc>
        <w:tc>
          <w:tcPr>
            <w:tcW w:w="3096" w:type="dxa"/>
            <w:tcBorders>
              <w:top w:val="single" w:sz="4" w:space="0" w:color="auto"/>
              <w:left w:val="single" w:sz="4" w:space="0" w:color="auto"/>
              <w:bottom w:val="single" w:sz="4" w:space="0" w:color="auto"/>
              <w:right w:val="single" w:sz="4" w:space="0" w:color="auto"/>
            </w:tcBorders>
            <w:hideMark/>
          </w:tcPr>
          <w:p w14:paraId="38C99759"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5,7</w:t>
            </w:r>
          </w:p>
          <w:p w14:paraId="28C00FE5"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(5</w:t>
            </w:r>
            <w:r w:rsidRPr="00D17396">
              <w:rPr>
                <w:rFonts w:ascii="Times New Roman" w:hAnsi="Times New Roman"/>
              </w:rPr>
              <w:noBreakHyphen/>
              <w:t>6,5)</w:t>
            </w:r>
          </w:p>
        </w:tc>
      </w:tr>
      <w:tr w:rsidR="00D91094" w:rsidRPr="00D91094" w14:paraId="14DA4B6E" w14:textId="77777777" w:rsidTr="00D91094">
        <w:tc>
          <w:tcPr>
            <w:tcW w:w="3095" w:type="dxa"/>
            <w:tcBorders>
              <w:top w:val="single" w:sz="4" w:space="0" w:color="auto"/>
              <w:left w:val="single" w:sz="4" w:space="0" w:color="auto"/>
              <w:bottom w:val="single" w:sz="4" w:space="0" w:color="auto"/>
              <w:right w:val="single" w:sz="4" w:space="0" w:color="auto"/>
            </w:tcBorders>
            <w:hideMark/>
          </w:tcPr>
          <w:p w14:paraId="7204DD88"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Vidutinė išgyvenamumo trukmė (mėn.)</w:t>
            </w:r>
          </w:p>
          <w:p w14:paraId="3FB3903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tc>
        <w:tc>
          <w:tcPr>
            <w:tcW w:w="3095" w:type="dxa"/>
            <w:tcBorders>
              <w:top w:val="single" w:sz="4" w:space="0" w:color="auto"/>
              <w:left w:val="single" w:sz="4" w:space="0" w:color="auto"/>
              <w:bottom w:val="single" w:sz="4" w:space="0" w:color="auto"/>
              <w:right w:val="single" w:sz="4" w:space="0" w:color="auto"/>
            </w:tcBorders>
          </w:tcPr>
          <w:p w14:paraId="66B121F0" w14:textId="77777777" w:rsidR="00D91094" w:rsidRPr="00D17396" w:rsidRDefault="00D91094" w:rsidP="00D17396">
            <w:pPr>
              <w:tabs>
                <w:tab w:val="left" w:pos="567"/>
              </w:tabs>
              <w:spacing w:line="240" w:lineRule="auto"/>
              <w:jc w:val="center"/>
              <w:rPr>
                <w:rFonts w:ascii="Times New Roman" w:hAnsi="Times New Roman"/>
              </w:rPr>
            </w:pPr>
          </w:p>
          <w:p w14:paraId="346FF3B7"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30,5</w:t>
            </w:r>
            <w:r w:rsidRPr="00D17396">
              <w:rPr>
                <w:rFonts w:ascii="Times New Roman" w:hAnsi="Times New Roman"/>
                <w:vertAlign w:val="superscript"/>
              </w:rPr>
              <w:t>2</w:t>
            </w:r>
          </w:p>
          <w:p w14:paraId="45E5932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(28,8</w:t>
            </w:r>
            <w:r w:rsidRPr="00D17396">
              <w:rPr>
                <w:rFonts w:ascii="Times New Roman" w:hAnsi="Times New Roman"/>
              </w:rPr>
              <w:noBreakHyphen/>
              <w:t>ne)</w:t>
            </w:r>
          </w:p>
        </w:tc>
        <w:tc>
          <w:tcPr>
            <w:tcW w:w="3096" w:type="dxa"/>
            <w:tcBorders>
              <w:top w:val="single" w:sz="4" w:space="0" w:color="auto"/>
              <w:left w:val="single" w:sz="4" w:space="0" w:color="auto"/>
              <w:bottom w:val="single" w:sz="4" w:space="0" w:color="auto"/>
              <w:right w:val="single" w:sz="4" w:space="0" w:color="auto"/>
            </w:tcBorders>
          </w:tcPr>
          <w:p w14:paraId="134B8A60" w14:textId="77777777" w:rsidR="00D91094" w:rsidRPr="00D17396" w:rsidRDefault="00D91094" w:rsidP="00D17396">
            <w:pPr>
              <w:tabs>
                <w:tab w:val="left" w:pos="567"/>
              </w:tabs>
              <w:spacing w:line="240" w:lineRule="auto"/>
              <w:jc w:val="center"/>
              <w:rPr>
                <w:rFonts w:ascii="Times New Roman" w:hAnsi="Times New Roman"/>
              </w:rPr>
            </w:pPr>
          </w:p>
          <w:p w14:paraId="54084FB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22,1</w:t>
            </w:r>
            <w:r w:rsidRPr="00D17396">
              <w:rPr>
                <w:rFonts w:ascii="Times New Roman" w:hAnsi="Times New Roman"/>
                <w:vertAlign w:val="superscript"/>
              </w:rPr>
              <w:t>2</w:t>
            </w:r>
          </w:p>
          <w:p w14:paraId="5DE77E04"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(17,6</w:t>
            </w:r>
            <w:r w:rsidRPr="00D17396">
              <w:rPr>
                <w:rFonts w:ascii="Times New Roman" w:hAnsi="Times New Roman"/>
              </w:rPr>
              <w:noBreakHyphen/>
              <w:t>28,9)</w:t>
            </w:r>
          </w:p>
        </w:tc>
      </w:tr>
    </w:tbl>
    <w:p w14:paraId="158C64A0"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lastRenderedPageBreak/>
        <w:t xml:space="preserve">TTP </w:t>
      </w:r>
      <w:r w:rsidRPr="00D17396">
        <w:rPr>
          <w:rFonts w:ascii="Times New Roman" w:hAnsi="Times New Roman"/>
        </w:rPr>
        <w:sym w:font="Symbol" w:char="F02D"/>
      </w:r>
      <w:r w:rsidRPr="00D17396">
        <w:rPr>
          <w:rFonts w:ascii="Times New Roman" w:hAnsi="Times New Roman"/>
        </w:rPr>
        <w:t xml:space="preserve"> laikas iki ligos progresavimo</w:t>
      </w:r>
    </w:p>
    <w:p w14:paraId="45FD014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ne </w:t>
      </w:r>
      <w:r w:rsidRPr="00D17396">
        <w:rPr>
          <w:rFonts w:ascii="Times New Roman" w:hAnsi="Times New Roman"/>
        </w:rPr>
        <w:sym w:font="Symbol" w:char="F02D"/>
      </w:r>
      <w:r w:rsidRPr="00D17396">
        <w:rPr>
          <w:rFonts w:ascii="Times New Roman" w:hAnsi="Times New Roman"/>
        </w:rPr>
        <w:t xml:space="preserve"> reiškia, kad jo negalima buvo apytikriai apskaičiuoti arba jis nepasiektas</w:t>
      </w:r>
    </w:p>
    <w:p w14:paraId="1627C32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vertAlign w:val="superscript"/>
        </w:rPr>
        <w:t>1</w:t>
      </w:r>
      <w:r w:rsidRPr="00D17396">
        <w:rPr>
          <w:rFonts w:ascii="Times New Roman" w:hAnsi="Times New Roman"/>
        </w:rPr>
        <w:t xml:space="preserve"> Visos analizės (numatytų gydyti pacientų) duomenys</w:t>
      </w:r>
    </w:p>
    <w:p w14:paraId="0E75D93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vertAlign w:val="superscript"/>
        </w:rPr>
        <w:t>2</w:t>
      </w:r>
      <w:r w:rsidRPr="00D17396">
        <w:rPr>
          <w:rFonts w:ascii="Times New Roman" w:hAnsi="Times New Roman"/>
        </w:rPr>
        <w:t xml:space="preserve"> Apskaičiuota vidutinė išgyvenamumo trukmė </w:t>
      </w:r>
    </w:p>
    <w:p w14:paraId="5A1B52CC" w14:textId="77777777" w:rsidR="00D91094" w:rsidRPr="00D17396" w:rsidRDefault="00D91094" w:rsidP="00D17396">
      <w:pPr>
        <w:tabs>
          <w:tab w:val="left" w:pos="567"/>
        </w:tabs>
        <w:spacing w:line="240" w:lineRule="auto"/>
        <w:rPr>
          <w:rFonts w:ascii="Times New Roman" w:hAnsi="Times New Roman"/>
        </w:rPr>
      </w:pPr>
    </w:p>
    <w:p w14:paraId="654435F2" w14:textId="77777777" w:rsidR="00D91094" w:rsidRPr="00572854" w:rsidRDefault="00D91094" w:rsidP="00D17396">
      <w:pPr>
        <w:tabs>
          <w:tab w:val="left" w:pos="567"/>
        </w:tabs>
        <w:spacing w:line="240" w:lineRule="auto"/>
        <w:rPr>
          <w:rFonts w:ascii="Times New Roman" w:hAnsi="Times New Roman"/>
          <w:i/>
        </w:rPr>
      </w:pPr>
      <w:r w:rsidRPr="00572854">
        <w:rPr>
          <w:rFonts w:ascii="Times New Roman" w:hAnsi="Times New Roman"/>
          <w:i/>
        </w:rPr>
        <w:t>Gydymas docetakselio ir kapecitabino deriniu</w:t>
      </w:r>
    </w:p>
    <w:p w14:paraId="04D67CF4" w14:textId="77777777" w:rsidR="00D91094" w:rsidRPr="00D17396" w:rsidRDefault="00D91094" w:rsidP="00D17396">
      <w:pPr>
        <w:tabs>
          <w:tab w:val="left" w:pos="567"/>
        </w:tabs>
        <w:spacing w:line="240" w:lineRule="auto"/>
        <w:rPr>
          <w:rFonts w:ascii="Times New Roman" w:hAnsi="Times New Roman"/>
        </w:rPr>
      </w:pPr>
    </w:p>
    <w:p w14:paraId="33844FA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Lokalaus progresavusio ar metastazavusio krūties vėžio gydymą docetakselio ir kapecitabino deriniu po neveiksmingo gydymo citotoksiniais preparatais, tarp kurių buvo antraciklinas, paremia vieno daugiacentrio III fazės atsitiktinių imčių kontrolinio klinikinio tyrimo duomenys. Šio tyrimo metu 255 pacientai atsitiktinių imčių būdu buvo atrinkti gydyti docetakselio (75 mg/m</w:t>
      </w:r>
      <w:r w:rsidRPr="00D17396">
        <w:rPr>
          <w:rFonts w:ascii="Times New Roman" w:hAnsi="Times New Roman"/>
          <w:vertAlign w:val="superscript"/>
        </w:rPr>
        <w:t>2</w:t>
      </w:r>
      <w:r w:rsidRPr="00D17396">
        <w:rPr>
          <w:rFonts w:ascii="Times New Roman" w:hAnsi="Times New Roman"/>
        </w:rPr>
        <w:t xml:space="preserve"> kūno paviršiaus dozė infuzuota į veną per valandą kas 3 savaitės) ir kapecitabino (po 1 250 mg/m</w:t>
      </w:r>
      <w:r w:rsidRPr="00D17396">
        <w:rPr>
          <w:rFonts w:ascii="Times New Roman" w:hAnsi="Times New Roman"/>
          <w:vertAlign w:val="superscript"/>
        </w:rPr>
        <w:t>2</w:t>
      </w:r>
      <w:r w:rsidRPr="00D17396">
        <w:rPr>
          <w:rFonts w:ascii="Times New Roman" w:hAnsi="Times New Roman"/>
        </w:rPr>
        <w:t xml:space="preserve"> kūno paviršiaus 2 kartus per parą 2 savaites, po to </w:t>
      </w:r>
      <w:r w:rsidRPr="00D17396">
        <w:rPr>
          <w:rFonts w:ascii="Times New Roman" w:hAnsi="Times New Roman"/>
        </w:rPr>
        <w:sym w:font="Symbol" w:char="F02D"/>
      </w:r>
      <w:r w:rsidRPr="00D17396">
        <w:rPr>
          <w:rFonts w:ascii="Times New Roman" w:hAnsi="Times New Roman"/>
        </w:rPr>
        <w:t xml:space="preserve"> savaitės pertrauka) deriniu, 256 – vien docetakseliu (100 mg/m</w:t>
      </w:r>
      <w:r w:rsidRPr="00D17396">
        <w:rPr>
          <w:rFonts w:ascii="Times New Roman" w:hAnsi="Times New Roman"/>
          <w:vertAlign w:val="superscript"/>
        </w:rPr>
        <w:t>2</w:t>
      </w:r>
      <w:r w:rsidRPr="00D17396">
        <w:rPr>
          <w:rFonts w:ascii="Times New Roman" w:hAnsi="Times New Roman"/>
        </w:rPr>
        <w:t xml:space="preserve"> kūno paviršiaus dozė infuzuota į veną per valandą kas 3 savaitės). Docetakselio ir kapecitabino deriniu gydomų pacientų išgyvenamumas buvo geresnis (p = 0,0126). Docetakselio ir kapecitabino deriniu gydomų pacientų vidutinė išgyvenamumo trukmė buvo 442 paros, gydymų vien docetakseliu – 352 paros. Bendras objektyvaus atsako dažnis visoje atsitiktinių imčių būdu parinktoje populiacijoje (tyrėjo vertinimu) buvo toks: gydytų docetakselio ir kapecitabino deriniu </w:t>
      </w:r>
      <w:r w:rsidRPr="00D17396">
        <w:rPr>
          <w:rFonts w:ascii="Times New Roman" w:hAnsi="Times New Roman"/>
        </w:rPr>
        <w:sym w:font="Symbol" w:char="F02D"/>
      </w:r>
      <w:r w:rsidRPr="00D17396">
        <w:rPr>
          <w:rFonts w:ascii="Times New Roman" w:hAnsi="Times New Roman"/>
        </w:rPr>
        <w:t xml:space="preserve"> 41,6 %, gydytų vien docetakseliu – 29,7 % (p = 0,0058). Laikotarpis iki ligos progresavimo buvo ilgesnis docetakselio ir kapecitabino deriniu gydomų pacientų (p &lt; 0,0001). Docetakselio ir kapecitabino deriniu gydomų pacientų vidutinis laikotarpis iki ligos progresavimo buvo 186 paros, gydomų vien docetakseliu – 128 paros. </w:t>
      </w:r>
    </w:p>
    <w:p w14:paraId="75F12158" w14:textId="77777777" w:rsidR="00D91094" w:rsidRPr="00D17396" w:rsidRDefault="00D91094" w:rsidP="00D17396">
      <w:pPr>
        <w:tabs>
          <w:tab w:val="left" w:pos="567"/>
        </w:tabs>
        <w:spacing w:line="240" w:lineRule="auto"/>
        <w:rPr>
          <w:rFonts w:ascii="Times New Roman" w:hAnsi="Times New Roman"/>
        </w:rPr>
      </w:pPr>
    </w:p>
    <w:p w14:paraId="3E991F16"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Nesmulkialąstelinis plaučių vėžys</w:t>
      </w:r>
    </w:p>
    <w:p w14:paraId="134A5B0C" w14:textId="77777777" w:rsidR="00D91094" w:rsidRPr="00D17396" w:rsidRDefault="00D91094" w:rsidP="00D17396">
      <w:pPr>
        <w:tabs>
          <w:tab w:val="left" w:pos="567"/>
        </w:tabs>
        <w:spacing w:line="240" w:lineRule="auto"/>
        <w:rPr>
          <w:rFonts w:ascii="Times New Roman" w:hAnsi="Times New Roman"/>
          <w:i/>
        </w:rPr>
      </w:pPr>
    </w:p>
    <w:p w14:paraId="26939CD9" w14:textId="77777777" w:rsidR="00D91094" w:rsidRPr="00572854" w:rsidRDefault="00D91094" w:rsidP="00D17396">
      <w:pPr>
        <w:tabs>
          <w:tab w:val="left" w:pos="567"/>
        </w:tabs>
        <w:spacing w:line="240" w:lineRule="auto"/>
        <w:rPr>
          <w:rFonts w:ascii="Times New Roman" w:hAnsi="Times New Roman"/>
          <w:i/>
        </w:rPr>
      </w:pPr>
      <w:r w:rsidRPr="00572854">
        <w:rPr>
          <w:rFonts w:ascii="Times New Roman" w:hAnsi="Times New Roman"/>
          <w:i/>
        </w:rPr>
        <w:t>Pacientai, kuriems anksčiau buvo taikyta chemoterapija kartu su radioterapija arba be jos</w:t>
      </w:r>
    </w:p>
    <w:p w14:paraId="07F5013C" w14:textId="77777777" w:rsidR="00D91094" w:rsidRPr="00D17396" w:rsidRDefault="00D91094" w:rsidP="00D17396">
      <w:pPr>
        <w:tabs>
          <w:tab w:val="left" w:pos="567"/>
        </w:tabs>
        <w:spacing w:line="240" w:lineRule="auto"/>
        <w:rPr>
          <w:rFonts w:ascii="Times New Roman" w:hAnsi="Times New Roman"/>
          <w:b/>
        </w:rPr>
      </w:pPr>
    </w:p>
    <w:p w14:paraId="5D3D0A7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III fazės tyrimo, kuriame dalyvavo anksčiau gydyti pacientai, duomenys rodo, kad 75 mg/m</w:t>
      </w:r>
      <w:r w:rsidRPr="00D17396">
        <w:rPr>
          <w:rFonts w:ascii="Times New Roman" w:hAnsi="Times New Roman"/>
          <w:vertAlign w:val="superscript"/>
        </w:rPr>
        <w:t>2</w:t>
      </w:r>
      <w:r w:rsidRPr="00D17396">
        <w:rPr>
          <w:rFonts w:ascii="Times New Roman" w:hAnsi="Times New Roman"/>
        </w:rPr>
        <w:t xml:space="preserve"> kūno paviršiaus docetakselio doze gydomų pacientų laikotarpis iki ligos progresavimo yra reikšmingai ilgesnis, palyginti su pacientais, kuriems taikoma geriausia palaikomoji priežiūra (angl. BSC) (atitinkamai 12,3 savaitės ir 7 savaitės). Docetakseliu gydytų pacientų vienerių metų išgyvenamumas taip pat buvo reikšmingai didesnis (atitinkamai 40 % ir 16 %). </w:t>
      </w:r>
    </w:p>
    <w:p w14:paraId="09C6CBB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Be to, 75 mg/m</w:t>
      </w:r>
      <w:r w:rsidRPr="00D17396">
        <w:rPr>
          <w:rFonts w:ascii="Times New Roman" w:hAnsi="Times New Roman"/>
          <w:vertAlign w:val="superscript"/>
        </w:rPr>
        <w:t>2</w:t>
      </w:r>
      <w:r w:rsidRPr="00D17396">
        <w:rPr>
          <w:rFonts w:ascii="Times New Roman" w:hAnsi="Times New Roman"/>
        </w:rPr>
        <w:t xml:space="preserve"> kūno paviršiaus docetakselio doze gydomiems pacientams, palyginti su tais, kuriems buvo taikoma BCS, reikėjo mažiau morfino grupės analgetikų (p &lt; 0,01), nemorfininių analgetikų (p &lt; 0,01), kitokių nuo ligos priklausomų vaistinių preparatų (p &lt; 0,06) ir radioterapijos (p &lt; 0,01).</w:t>
      </w:r>
    </w:p>
    <w:p w14:paraId="2A81576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Bendras pacientų, kurių būklę buvo galima įvertinti, atsako dažnis buvo 6,8 %, vidutinė atsako trukmė – 26,1 savaitės.</w:t>
      </w:r>
    </w:p>
    <w:p w14:paraId="3F0338A0" w14:textId="77777777" w:rsidR="00D91094" w:rsidRPr="00D17396" w:rsidRDefault="00D91094" w:rsidP="00D17396">
      <w:pPr>
        <w:tabs>
          <w:tab w:val="left" w:pos="567"/>
        </w:tabs>
        <w:spacing w:line="240" w:lineRule="auto"/>
        <w:rPr>
          <w:rFonts w:ascii="Times New Roman" w:hAnsi="Times New Roman"/>
          <w:b/>
          <w:i/>
        </w:rPr>
      </w:pPr>
    </w:p>
    <w:p w14:paraId="79A03806" w14:textId="77777777" w:rsidR="00D91094" w:rsidRPr="00572854" w:rsidRDefault="00D91094" w:rsidP="00D17396">
      <w:pPr>
        <w:tabs>
          <w:tab w:val="left" w:pos="567"/>
        </w:tabs>
        <w:spacing w:line="240" w:lineRule="auto"/>
        <w:rPr>
          <w:rFonts w:ascii="Times New Roman" w:hAnsi="Times New Roman"/>
          <w:i/>
        </w:rPr>
      </w:pPr>
      <w:r w:rsidRPr="00572854">
        <w:rPr>
          <w:rFonts w:ascii="Times New Roman" w:hAnsi="Times New Roman"/>
          <w:i/>
        </w:rPr>
        <w:t>Pacientų, kuriems anksčiau chemoterapija netaikyta, gydymas docetakselio ir platinos preparato deriniu</w:t>
      </w:r>
    </w:p>
    <w:p w14:paraId="12923F95" w14:textId="77777777" w:rsidR="00D91094" w:rsidRPr="00D17396" w:rsidRDefault="00D91094" w:rsidP="00D17396">
      <w:pPr>
        <w:tabs>
          <w:tab w:val="left" w:pos="567"/>
        </w:tabs>
        <w:spacing w:line="240" w:lineRule="auto"/>
        <w:rPr>
          <w:rFonts w:ascii="Times New Roman" w:hAnsi="Times New Roman"/>
          <w:i/>
        </w:rPr>
      </w:pPr>
    </w:p>
    <w:p w14:paraId="0F9E054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III fazės tyrime dalyvavo 1218 neoperabiliu III B ar IV stadijos nesmulkialąsteliniu plaučių vėžiu (angl. NSCLV) sergantys pacientai, kurių KPS rodmuo buvo 70 % arba didesnis ir kuriems nuo minėtos ligos chemoterapija anksčiau taikyta nebuvo. Tiriamieji atsitiktinių imčių būdu buvo suskirstyti į grupes gydyti arba kas 3 savaitės per valandą į veną infuzuojama 75 mg/m</w:t>
      </w:r>
      <w:r w:rsidRPr="00D17396">
        <w:rPr>
          <w:rFonts w:ascii="Times New Roman" w:hAnsi="Times New Roman"/>
          <w:vertAlign w:val="superscript"/>
        </w:rPr>
        <w:t>2</w:t>
      </w:r>
      <w:r w:rsidRPr="00D17396">
        <w:rPr>
          <w:rFonts w:ascii="Times New Roman" w:hAnsi="Times New Roman"/>
        </w:rPr>
        <w:t xml:space="preserve"> kūno paviršiaus docetakselio (D) doze, po kurios tuoj pat per 30</w:t>
      </w:r>
      <w:r w:rsidRPr="00D17396">
        <w:rPr>
          <w:rFonts w:ascii="Times New Roman" w:hAnsi="Times New Roman"/>
        </w:rPr>
        <w:noBreakHyphen/>
        <w:t>60 min. buvo infuzuojama 75 mg/m</w:t>
      </w:r>
      <w:r w:rsidRPr="00D17396">
        <w:rPr>
          <w:rFonts w:ascii="Times New Roman" w:hAnsi="Times New Roman"/>
          <w:vertAlign w:val="superscript"/>
        </w:rPr>
        <w:t>2</w:t>
      </w:r>
      <w:r w:rsidRPr="00D17396">
        <w:rPr>
          <w:rFonts w:ascii="Times New Roman" w:hAnsi="Times New Roman"/>
        </w:rPr>
        <w:t xml:space="preserve"> kūno paviršiaus cisplatinos </w:t>
      </w:r>
      <w:r w:rsidRPr="00D17396">
        <w:rPr>
          <w:rFonts w:ascii="Times New Roman" w:hAnsi="Times New Roman"/>
        </w:rPr>
        <w:lastRenderedPageBreak/>
        <w:t>(Cis) dozė, arba kas 3 savaitės į veną per valandą infuzuojama 75 mg/m</w:t>
      </w:r>
      <w:r w:rsidRPr="00D17396">
        <w:rPr>
          <w:rFonts w:ascii="Times New Roman" w:hAnsi="Times New Roman"/>
          <w:vertAlign w:val="superscript"/>
        </w:rPr>
        <w:t>2</w:t>
      </w:r>
      <w:r w:rsidRPr="00D17396">
        <w:rPr>
          <w:rFonts w:ascii="Times New Roman" w:hAnsi="Times New Roman"/>
        </w:rPr>
        <w:t xml:space="preserve"> kūno paviršiaus docetakselio doze kartu su karbolatina (AUC 6 mg/ml</w:t>
      </w:r>
      <w:r w:rsidRPr="00D17396">
        <w:rPr>
          <w:rFonts w:ascii="Times New Roman" w:hAnsi="Times New Roman"/>
        </w:rPr>
        <w:sym w:font="Symbol" w:char="F0B4"/>
      </w:r>
      <w:r w:rsidRPr="00D17396">
        <w:rPr>
          <w:rFonts w:ascii="Times New Roman" w:hAnsi="Times New Roman"/>
        </w:rPr>
        <w:t>min., infuzijos trukmė – 30</w:t>
      </w:r>
      <w:r w:rsidRPr="00D17396">
        <w:rPr>
          <w:rFonts w:ascii="Times New Roman" w:hAnsi="Times New Roman"/>
        </w:rPr>
        <w:noBreakHyphen/>
        <w:t>60 min.), arba vinorelbino (V) (jo 25 mg/m</w:t>
      </w:r>
      <w:r w:rsidRPr="00D17396">
        <w:rPr>
          <w:rFonts w:ascii="Times New Roman" w:hAnsi="Times New Roman"/>
          <w:vertAlign w:val="superscript"/>
        </w:rPr>
        <w:t>2</w:t>
      </w:r>
      <w:r w:rsidRPr="00D17396">
        <w:rPr>
          <w:rFonts w:ascii="Times New Roman" w:hAnsi="Times New Roman"/>
        </w:rPr>
        <w:t xml:space="preserve"> kūno paviršiaus dozė suleidžiama į veną per 6</w:t>
      </w:r>
      <w:r w:rsidRPr="00D17396">
        <w:rPr>
          <w:rFonts w:ascii="Times New Roman" w:hAnsi="Times New Roman"/>
        </w:rPr>
        <w:noBreakHyphen/>
        <w:t>10 min. 1, 8, 15 ir 22 gydymo ciklo parą) ir cisplatinos (jos 100 mg/m</w:t>
      </w:r>
      <w:r w:rsidRPr="00D17396">
        <w:rPr>
          <w:rFonts w:ascii="Times New Roman" w:hAnsi="Times New Roman"/>
          <w:vertAlign w:val="superscript"/>
        </w:rPr>
        <w:t>2</w:t>
      </w:r>
      <w:r w:rsidRPr="00D17396">
        <w:rPr>
          <w:rFonts w:ascii="Times New Roman" w:hAnsi="Times New Roman"/>
        </w:rPr>
        <w:t xml:space="preserve"> kūno paviršiaus dozė infuzuojama po vinorelbino pirmą gydymo ciklo parą) deriniu kas 4 savaitės. </w:t>
      </w:r>
    </w:p>
    <w:p w14:paraId="3C3D5FF1" w14:textId="77777777" w:rsidR="00D91094" w:rsidRPr="00D17396" w:rsidRDefault="00D91094" w:rsidP="00D17396">
      <w:pPr>
        <w:tabs>
          <w:tab w:val="left" w:pos="567"/>
        </w:tabs>
        <w:spacing w:line="240" w:lineRule="auto"/>
        <w:rPr>
          <w:rFonts w:ascii="Times New Roman" w:hAnsi="Times New Roman"/>
        </w:rPr>
      </w:pPr>
    </w:p>
    <w:p w14:paraId="199670A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Dviejų grupių pacientų išgyvenamumo, vidutinio laikotarpio iki ligos progresavimo ir atsako dažnio duomenys pateikti toliau esančioje lentelėje.</w:t>
      </w:r>
    </w:p>
    <w:p w14:paraId="3B6C70D0" w14:textId="77777777" w:rsidR="00D91094" w:rsidRPr="00D17396" w:rsidRDefault="00D91094" w:rsidP="00D17396">
      <w:pPr>
        <w:tabs>
          <w:tab w:val="left" w:pos="567"/>
        </w:tabs>
        <w:spacing w:line="240" w:lineRule="auto"/>
        <w:rPr>
          <w:rFonts w:ascii="Times New Roman" w:hAnsi="Times New Roman"/>
        </w:rPr>
      </w:pPr>
    </w:p>
    <w:tbl>
      <w:tblPr>
        <w:tblW w:w="93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9"/>
        <w:gridCol w:w="1416"/>
        <w:gridCol w:w="1417"/>
        <w:gridCol w:w="2833"/>
      </w:tblGrid>
      <w:tr w:rsidR="00D91094" w:rsidRPr="00D91094" w14:paraId="46896B99" w14:textId="77777777" w:rsidTr="00D91094">
        <w:trPr>
          <w:jc w:val="right"/>
        </w:trPr>
        <w:tc>
          <w:tcPr>
            <w:tcW w:w="3650" w:type="dxa"/>
            <w:tcBorders>
              <w:top w:val="single" w:sz="4" w:space="0" w:color="auto"/>
              <w:left w:val="single" w:sz="4" w:space="0" w:color="auto"/>
              <w:bottom w:val="single" w:sz="4" w:space="0" w:color="auto"/>
              <w:right w:val="single" w:sz="4" w:space="0" w:color="auto"/>
            </w:tcBorders>
          </w:tcPr>
          <w:p w14:paraId="4A30B39A" w14:textId="77777777" w:rsidR="00D91094" w:rsidRPr="00D17396" w:rsidRDefault="00D91094" w:rsidP="00D17396">
            <w:pPr>
              <w:tabs>
                <w:tab w:val="left" w:pos="567"/>
              </w:tabs>
              <w:spacing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hideMark/>
          </w:tcPr>
          <w:p w14:paraId="49670532"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DCis </w:t>
            </w:r>
          </w:p>
          <w:p w14:paraId="103F185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 = 408)</w:t>
            </w:r>
          </w:p>
        </w:tc>
        <w:tc>
          <w:tcPr>
            <w:tcW w:w="1418" w:type="dxa"/>
            <w:tcBorders>
              <w:top w:val="single" w:sz="4" w:space="0" w:color="auto"/>
              <w:left w:val="single" w:sz="4" w:space="0" w:color="auto"/>
              <w:bottom w:val="single" w:sz="4" w:space="0" w:color="auto"/>
              <w:right w:val="single" w:sz="4" w:space="0" w:color="auto"/>
            </w:tcBorders>
            <w:hideMark/>
          </w:tcPr>
          <w:p w14:paraId="5F96B9BE"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VCis</w:t>
            </w:r>
          </w:p>
          <w:p w14:paraId="3460A7E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 = 404)</w:t>
            </w:r>
          </w:p>
        </w:tc>
        <w:tc>
          <w:tcPr>
            <w:tcW w:w="2835" w:type="dxa"/>
            <w:tcBorders>
              <w:top w:val="single" w:sz="4" w:space="0" w:color="auto"/>
              <w:left w:val="single" w:sz="4" w:space="0" w:color="auto"/>
              <w:bottom w:val="single" w:sz="4" w:space="0" w:color="auto"/>
              <w:right w:val="single" w:sz="4" w:space="0" w:color="auto"/>
            </w:tcBorders>
            <w:hideMark/>
          </w:tcPr>
          <w:p w14:paraId="7B17439A"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Statistinės analizės duomenys</w:t>
            </w:r>
          </w:p>
        </w:tc>
      </w:tr>
      <w:tr w:rsidR="00D91094" w:rsidRPr="00D91094" w14:paraId="5BE229DC" w14:textId="77777777" w:rsidTr="00D91094">
        <w:trPr>
          <w:trHeight w:val="495"/>
          <w:jc w:val="right"/>
        </w:trPr>
        <w:tc>
          <w:tcPr>
            <w:tcW w:w="3650" w:type="dxa"/>
            <w:tcBorders>
              <w:top w:val="nil"/>
              <w:left w:val="single" w:sz="4" w:space="0" w:color="auto"/>
              <w:bottom w:val="single" w:sz="4" w:space="0" w:color="auto"/>
              <w:right w:val="single" w:sz="4" w:space="0" w:color="auto"/>
            </w:tcBorders>
            <w:hideMark/>
          </w:tcPr>
          <w:p w14:paraId="20F1A1C7"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Bendras išgyvenamumas</w:t>
            </w:r>
          </w:p>
          <w:p w14:paraId="70D816E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(Pirmaeilė vertinamoji baigtis)</w:t>
            </w:r>
          </w:p>
        </w:tc>
        <w:tc>
          <w:tcPr>
            <w:tcW w:w="1417" w:type="dxa"/>
            <w:tcBorders>
              <w:top w:val="nil"/>
              <w:left w:val="single" w:sz="4" w:space="0" w:color="auto"/>
              <w:bottom w:val="single" w:sz="4" w:space="0" w:color="auto"/>
              <w:right w:val="single" w:sz="4" w:space="0" w:color="auto"/>
            </w:tcBorders>
          </w:tcPr>
          <w:p w14:paraId="2CF44E73" w14:textId="77777777" w:rsidR="00D91094" w:rsidRPr="00D17396" w:rsidRDefault="00D91094" w:rsidP="00D17396">
            <w:pPr>
              <w:tabs>
                <w:tab w:val="left" w:pos="567"/>
              </w:tabs>
              <w:spacing w:line="240" w:lineRule="auto"/>
              <w:rPr>
                <w:rFonts w:ascii="Times New Roman" w:hAnsi="Times New Roman"/>
              </w:rPr>
            </w:pPr>
          </w:p>
          <w:p w14:paraId="33726F37" w14:textId="77777777" w:rsidR="00D91094" w:rsidRPr="00D17396" w:rsidRDefault="00D91094" w:rsidP="00D17396">
            <w:pPr>
              <w:tabs>
                <w:tab w:val="left" w:pos="567"/>
              </w:tabs>
              <w:spacing w:line="240" w:lineRule="auto"/>
              <w:rPr>
                <w:rFonts w:ascii="Times New Roman" w:hAnsi="Times New Roman"/>
              </w:rPr>
            </w:pPr>
          </w:p>
        </w:tc>
        <w:tc>
          <w:tcPr>
            <w:tcW w:w="1418" w:type="dxa"/>
            <w:tcBorders>
              <w:top w:val="nil"/>
              <w:left w:val="single" w:sz="4" w:space="0" w:color="auto"/>
              <w:bottom w:val="single" w:sz="4" w:space="0" w:color="auto"/>
              <w:right w:val="single" w:sz="4" w:space="0" w:color="auto"/>
            </w:tcBorders>
          </w:tcPr>
          <w:p w14:paraId="482157DD" w14:textId="77777777" w:rsidR="00D91094" w:rsidRPr="00D17396" w:rsidRDefault="00D91094" w:rsidP="00D17396">
            <w:pPr>
              <w:tabs>
                <w:tab w:val="left" w:pos="567"/>
              </w:tabs>
              <w:spacing w:line="240" w:lineRule="auto"/>
              <w:rPr>
                <w:rFonts w:ascii="Times New Roman" w:hAnsi="Times New Roman"/>
              </w:rPr>
            </w:pPr>
          </w:p>
          <w:p w14:paraId="42348CAE" w14:textId="77777777" w:rsidR="00D91094" w:rsidRPr="00D17396" w:rsidRDefault="00D91094" w:rsidP="00D17396">
            <w:pPr>
              <w:tabs>
                <w:tab w:val="left" w:pos="567"/>
              </w:tabs>
              <w:spacing w:line="240" w:lineRule="auto"/>
              <w:rPr>
                <w:rFonts w:ascii="Times New Roman" w:hAnsi="Times New Roman"/>
              </w:rPr>
            </w:pPr>
          </w:p>
        </w:tc>
        <w:tc>
          <w:tcPr>
            <w:tcW w:w="2835" w:type="dxa"/>
            <w:tcBorders>
              <w:top w:val="nil"/>
              <w:left w:val="single" w:sz="4" w:space="0" w:color="auto"/>
              <w:bottom w:val="single" w:sz="4" w:space="0" w:color="auto"/>
              <w:right w:val="single" w:sz="4" w:space="0" w:color="auto"/>
            </w:tcBorders>
          </w:tcPr>
          <w:p w14:paraId="7505CF6A" w14:textId="77777777" w:rsidR="00D91094" w:rsidRPr="00D17396" w:rsidRDefault="00D91094" w:rsidP="00D17396">
            <w:pPr>
              <w:tabs>
                <w:tab w:val="left" w:pos="567"/>
              </w:tabs>
              <w:spacing w:line="240" w:lineRule="auto"/>
              <w:rPr>
                <w:rFonts w:ascii="Times New Roman" w:hAnsi="Times New Roman"/>
              </w:rPr>
            </w:pPr>
          </w:p>
          <w:p w14:paraId="7AF31E66" w14:textId="77777777" w:rsidR="00D91094" w:rsidRPr="00D17396" w:rsidRDefault="00D91094" w:rsidP="00D17396">
            <w:pPr>
              <w:tabs>
                <w:tab w:val="left" w:pos="567"/>
              </w:tabs>
              <w:spacing w:line="240" w:lineRule="auto"/>
              <w:rPr>
                <w:rFonts w:ascii="Times New Roman" w:hAnsi="Times New Roman"/>
              </w:rPr>
            </w:pPr>
          </w:p>
        </w:tc>
      </w:tr>
      <w:tr w:rsidR="00D91094" w:rsidRPr="00D91094" w14:paraId="40F93854" w14:textId="77777777" w:rsidTr="00D91094">
        <w:trPr>
          <w:trHeight w:val="660"/>
          <w:jc w:val="right"/>
        </w:trPr>
        <w:tc>
          <w:tcPr>
            <w:tcW w:w="3650" w:type="dxa"/>
            <w:tcBorders>
              <w:top w:val="single" w:sz="4" w:space="0" w:color="auto"/>
              <w:left w:val="single" w:sz="4" w:space="0" w:color="auto"/>
              <w:bottom w:val="single" w:sz="4" w:space="0" w:color="auto"/>
              <w:right w:val="single" w:sz="4" w:space="0" w:color="auto"/>
            </w:tcBorders>
          </w:tcPr>
          <w:p w14:paraId="0E6CD20A" w14:textId="77777777" w:rsidR="00D91094" w:rsidRPr="00BF3D44" w:rsidRDefault="00D91094" w:rsidP="00BF3D44">
            <w:pPr>
              <w:tabs>
                <w:tab w:val="left" w:pos="567"/>
              </w:tabs>
              <w:spacing w:line="240" w:lineRule="auto"/>
              <w:rPr>
                <w:rFonts w:ascii="Times New Roman" w:hAnsi="Times New Roman"/>
              </w:rPr>
            </w:pPr>
          </w:p>
          <w:p w14:paraId="7FC2796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Vidutinė išgyvenamumo trukmė (mėn.)</w:t>
            </w:r>
          </w:p>
          <w:p w14:paraId="62B9932E" w14:textId="77777777" w:rsidR="00D91094" w:rsidRPr="00D17396" w:rsidRDefault="00D91094" w:rsidP="00D17396">
            <w:pPr>
              <w:tabs>
                <w:tab w:val="left" w:pos="567"/>
              </w:tabs>
              <w:spacing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4502F4B" w14:textId="77777777" w:rsidR="00D91094" w:rsidRPr="00D17396" w:rsidRDefault="00D91094" w:rsidP="00D17396">
            <w:pPr>
              <w:tabs>
                <w:tab w:val="left" w:pos="567"/>
              </w:tabs>
              <w:spacing w:line="240" w:lineRule="auto"/>
              <w:rPr>
                <w:rFonts w:ascii="Times New Roman" w:hAnsi="Times New Roman"/>
              </w:rPr>
            </w:pPr>
          </w:p>
          <w:p w14:paraId="1333131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11,3</w:t>
            </w:r>
          </w:p>
          <w:p w14:paraId="296FE75E" w14:textId="77777777" w:rsidR="00D91094" w:rsidRPr="00D17396" w:rsidRDefault="00D91094" w:rsidP="00D17396">
            <w:pPr>
              <w:tabs>
                <w:tab w:val="left" w:pos="567"/>
              </w:tabs>
              <w:spacing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450BD9B7" w14:textId="77777777" w:rsidR="00D91094" w:rsidRPr="00D17396" w:rsidRDefault="00D91094" w:rsidP="00D17396">
            <w:pPr>
              <w:tabs>
                <w:tab w:val="left" w:pos="567"/>
              </w:tabs>
              <w:spacing w:line="240" w:lineRule="auto"/>
              <w:rPr>
                <w:rFonts w:ascii="Times New Roman" w:hAnsi="Times New Roman"/>
              </w:rPr>
            </w:pPr>
          </w:p>
          <w:p w14:paraId="72AC0FC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10,1</w:t>
            </w:r>
          </w:p>
          <w:p w14:paraId="4DE63E60" w14:textId="77777777" w:rsidR="00D91094" w:rsidRPr="00D17396" w:rsidRDefault="00D91094" w:rsidP="00D17396">
            <w:pPr>
              <w:tabs>
                <w:tab w:val="left" w:pos="567"/>
              </w:tabs>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14F3D719" w14:textId="77777777" w:rsidR="00D91094" w:rsidRPr="00D17396" w:rsidRDefault="00D91094" w:rsidP="00D17396">
            <w:pPr>
              <w:tabs>
                <w:tab w:val="left" w:pos="567"/>
              </w:tabs>
              <w:spacing w:line="240" w:lineRule="auto"/>
              <w:rPr>
                <w:rFonts w:ascii="Times New Roman" w:hAnsi="Times New Roman"/>
              </w:rPr>
            </w:pPr>
          </w:p>
          <w:p w14:paraId="698F94F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Rizikos santykis: 1,122</w:t>
            </w:r>
          </w:p>
          <w:p w14:paraId="44530BD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(97,2 % PI: 0,937; 1,342)* </w:t>
            </w:r>
          </w:p>
        </w:tc>
      </w:tr>
      <w:tr w:rsidR="00D91094" w:rsidRPr="00D91094" w14:paraId="2295D8A8" w14:textId="77777777" w:rsidTr="00D91094">
        <w:trPr>
          <w:trHeight w:val="780"/>
          <w:jc w:val="right"/>
        </w:trPr>
        <w:tc>
          <w:tcPr>
            <w:tcW w:w="3650" w:type="dxa"/>
            <w:tcBorders>
              <w:top w:val="single" w:sz="4" w:space="0" w:color="auto"/>
              <w:left w:val="single" w:sz="4" w:space="0" w:color="auto"/>
              <w:bottom w:val="single" w:sz="4" w:space="0" w:color="auto"/>
              <w:right w:val="single" w:sz="4" w:space="0" w:color="auto"/>
            </w:tcBorders>
          </w:tcPr>
          <w:p w14:paraId="33F2BB78"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 xml:space="preserve">Išgyvenamumas </w:t>
            </w:r>
            <w:r w:rsidRPr="00D17396">
              <w:rPr>
                <w:rFonts w:ascii="Times New Roman" w:hAnsi="Times New Roman"/>
              </w:rPr>
              <w:t>vienerius metus (</w:t>
            </w:r>
            <w:r w:rsidRPr="00D17396">
              <w:rPr>
                <w:rFonts w:ascii="Times New Roman" w:hAnsi="Times New Roman"/>
              </w:rPr>
              <w:sym w:font="Symbol" w:char="F025"/>
            </w:r>
            <w:r w:rsidRPr="00D17396">
              <w:rPr>
                <w:rFonts w:ascii="Times New Roman" w:hAnsi="Times New Roman"/>
              </w:rPr>
              <w:t>)</w:t>
            </w:r>
          </w:p>
          <w:p w14:paraId="020EB2FB" w14:textId="77777777" w:rsidR="00D91094" w:rsidRPr="00D17396" w:rsidRDefault="00D91094" w:rsidP="00D17396">
            <w:pPr>
              <w:tabs>
                <w:tab w:val="left" w:pos="567"/>
              </w:tabs>
              <w:spacing w:line="240" w:lineRule="auto"/>
              <w:rPr>
                <w:rFonts w:ascii="Times New Roman" w:hAnsi="Times New Roman"/>
              </w:rPr>
            </w:pPr>
          </w:p>
          <w:p w14:paraId="08F4E622" w14:textId="77777777" w:rsidR="00D91094" w:rsidRPr="00D17396" w:rsidRDefault="00D91094" w:rsidP="00D17396">
            <w:pPr>
              <w:tabs>
                <w:tab w:val="left" w:pos="567"/>
              </w:tabs>
              <w:spacing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62D5A8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46</w:t>
            </w:r>
          </w:p>
          <w:p w14:paraId="04F5E185" w14:textId="77777777" w:rsidR="00D91094" w:rsidRPr="00D17396" w:rsidRDefault="00D91094" w:rsidP="00D17396">
            <w:pPr>
              <w:tabs>
                <w:tab w:val="left" w:pos="567"/>
              </w:tabs>
              <w:spacing w:line="240" w:lineRule="auto"/>
              <w:rPr>
                <w:rFonts w:ascii="Times New Roman" w:hAnsi="Times New Roman"/>
              </w:rPr>
            </w:pPr>
          </w:p>
          <w:p w14:paraId="67D96DA0" w14:textId="77777777" w:rsidR="00D91094" w:rsidRPr="00D17396" w:rsidRDefault="00D91094" w:rsidP="00D17396">
            <w:pPr>
              <w:tabs>
                <w:tab w:val="left" w:pos="567"/>
              </w:tabs>
              <w:spacing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1B4F89D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41</w:t>
            </w:r>
          </w:p>
          <w:p w14:paraId="5566BF9C" w14:textId="77777777" w:rsidR="00D91094" w:rsidRPr="00D17396" w:rsidRDefault="00D91094" w:rsidP="00D17396">
            <w:pPr>
              <w:tabs>
                <w:tab w:val="left" w:pos="567"/>
              </w:tabs>
              <w:spacing w:line="240" w:lineRule="auto"/>
              <w:rPr>
                <w:rFonts w:ascii="Times New Roman" w:hAnsi="Times New Roman"/>
              </w:rPr>
            </w:pPr>
          </w:p>
          <w:p w14:paraId="61D1B5B6" w14:textId="77777777" w:rsidR="00D91094" w:rsidRPr="00D17396" w:rsidRDefault="00D91094" w:rsidP="00D17396">
            <w:pPr>
              <w:tabs>
                <w:tab w:val="left" w:pos="567"/>
              </w:tabs>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4534F27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Nuo gydymo priklausomas skirtumas: 5,4 </w:t>
            </w:r>
            <w:r w:rsidRPr="00D17396">
              <w:rPr>
                <w:rFonts w:ascii="Times New Roman" w:hAnsi="Times New Roman"/>
              </w:rPr>
              <w:sym w:font="Symbol" w:char="F025"/>
            </w:r>
            <w:r w:rsidRPr="00D17396">
              <w:rPr>
                <w:rFonts w:ascii="Times New Roman" w:hAnsi="Times New Roman"/>
              </w:rPr>
              <w:t xml:space="preserve"> </w:t>
            </w:r>
          </w:p>
          <w:p w14:paraId="1B478A6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 PI: 1,1; 12)*</w:t>
            </w:r>
          </w:p>
        </w:tc>
      </w:tr>
      <w:tr w:rsidR="00D91094" w:rsidRPr="00D91094" w14:paraId="14B1970E" w14:textId="77777777" w:rsidTr="00D91094">
        <w:trPr>
          <w:trHeight w:val="840"/>
          <w:jc w:val="right"/>
        </w:trPr>
        <w:tc>
          <w:tcPr>
            <w:tcW w:w="3650" w:type="dxa"/>
            <w:tcBorders>
              <w:top w:val="single" w:sz="4" w:space="0" w:color="auto"/>
              <w:left w:val="single" w:sz="4" w:space="0" w:color="auto"/>
              <w:bottom w:val="nil"/>
              <w:right w:val="single" w:sz="4" w:space="0" w:color="auto"/>
            </w:tcBorders>
          </w:tcPr>
          <w:p w14:paraId="69A557D5"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Išgyvenamumas 2 metus (</w:t>
            </w:r>
            <w:r w:rsidRPr="00D17396">
              <w:rPr>
                <w:rFonts w:ascii="Times New Roman" w:hAnsi="Times New Roman"/>
              </w:rPr>
              <w:sym w:font="Symbol" w:char="F025"/>
            </w:r>
            <w:r w:rsidRPr="00D17396">
              <w:rPr>
                <w:rFonts w:ascii="Times New Roman" w:hAnsi="Times New Roman"/>
              </w:rPr>
              <w:t>)</w:t>
            </w:r>
          </w:p>
          <w:p w14:paraId="07276611" w14:textId="77777777" w:rsidR="00D91094" w:rsidRPr="00D17396" w:rsidRDefault="00D91094" w:rsidP="00D17396">
            <w:pPr>
              <w:tabs>
                <w:tab w:val="left" w:pos="567"/>
              </w:tabs>
              <w:spacing w:line="240" w:lineRule="auto"/>
              <w:rPr>
                <w:rFonts w:ascii="Times New Roman" w:hAnsi="Times New Roman"/>
              </w:rPr>
            </w:pPr>
          </w:p>
        </w:tc>
        <w:tc>
          <w:tcPr>
            <w:tcW w:w="1417" w:type="dxa"/>
            <w:tcBorders>
              <w:top w:val="single" w:sz="4" w:space="0" w:color="auto"/>
              <w:left w:val="single" w:sz="4" w:space="0" w:color="auto"/>
              <w:bottom w:val="nil"/>
              <w:right w:val="single" w:sz="4" w:space="0" w:color="auto"/>
            </w:tcBorders>
            <w:hideMark/>
          </w:tcPr>
          <w:p w14:paraId="0D834BE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21</w:t>
            </w:r>
          </w:p>
        </w:tc>
        <w:tc>
          <w:tcPr>
            <w:tcW w:w="1418" w:type="dxa"/>
            <w:tcBorders>
              <w:top w:val="single" w:sz="4" w:space="0" w:color="auto"/>
              <w:left w:val="single" w:sz="4" w:space="0" w:color="auto"/>
              <w:bottom w:val="nil"/>
              <w:right w:val="single" w:sz="4" w:space="0" w:color="auto"/>
            </w:tcBorders>
            <w:hideMark/>
          </w:tcPr>
          <w:p w14:paraId="0104B45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14</w:t>
            </w:r>
          </w:p>
        </w:tc>
        <w:tc>
          <w:tcPr>
            <w:tcW w:w="2835" w:type="dxa"/>
            <w:tcBorders>
              <w:top w:val="single" w:sz="4" w:space="0" w:color="auto"/>
              <w:left w:val="single" w:sz="4" w:space="0" w:color="auto"/>
              <w:bottom w:val="nil"/>
              <w:right w:val="single" w:sz="4" w:space="0" w:color="auto"/>
            </w:tcBorders>
            <w:hideMark/>
          </w:tcPr>
          <w:p w14:paraId="2C864C8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Nuo gydymo priklausomas skirtumas: 6,2 </w:t>
            </w:r>
            <w:r w:rsidRPr="00D17396">
              <w:rPr>
                <w:rFonts w:ascii="Times New Roman" w:hAnsi="Times New Roman"/>
              </w:rPr>
              <w:sym w:font="Symbol" w:char="F025"/>
            </w:r>
            <w:r w:rsidRPr="00D17396">
              <w:rPr>
                <w:rFonts w:ascii="Times New Roman" w:hAnsi="Times New Roman"/>
              </w:rPr>
              <w:t xml:space="preserve"> </w:t>
            </w:r>
          </w:p>
          <w:p w14:paraId="3732033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(95 % PI: 0,2; 12,3)* </w:t>
            </w:r>
          </w:p>
        </w:tc>
      </w:tr>
      <w:tr w:rsidR="00D91094" w:rsidRPr="00D91094" w14:paraId="2B589343" w14:textId="77777777" w:rsidTr="00D91094">
        <w:trPr>
          <w:trHeight w:val="599"/>
          <w:jc w:val="right"/>
        </w:trPr>
        <w:tc>
          <w:tcPr>
            <w:tcW w:w="3650" w:type="dxa"/>
            <w:tcBorders>
              <w:top w:val="nil"/>
              <w:left w:val="single" w:sz="4" w:space="0" w:color="auto"/>
              <w:bottom w:val="nil"/>
              <w:right w:val="single" w:sz="4" w:space="0" w:color="auto"/>
            </w:tcBorders>
            <w:hideMark/>
          </w:tcPr>
          <w:p w14:paraId="7BFCB5DF"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Vidutinis laikotarpis iki ligos progresavimo</w:t>
            </w:r>
          </w:p>
          <w:p w14:paraId="28DA184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(savaitės)</w:t>
            </w:r>
          </w:p>
        </w:tc>
        <w:tc>
          <w:tcPr>
            <w:tcW w:w="1417" w:type="dxa"/>
            <w:tcBorders>
              <w:top w:val="nil"/>
              <w:left w:val="single" w:sz="4" w:space="0" w:color="auto"/>
              <w:bottom w:val="nil"/>
              <w:right w:val="single" w:sz="4" w:space="0" w:color="auto"/>
            </w:tcBorders>
          </w:tcPr>
          <w:p w14:paraId="51E26E21" w14:textId="77777777" w:rsidR="00D91094" w:rsidRPr="00D17396" w:rsidRDefault="00D91094" w:rsidP="00D17396">
            <w:pPr>
              <w:tabs>
                <w:tab w:val="left" w:pos="567"/>
              </w:tabs>
              <w:spacing w:line="240" w:lineRule="auto"/>
              <w:rPr>
                <w:rFonts w:ascii="Times New Roman" w:hAnsi="Times New Roman"/>
              </w:rPr>
            </w:pPr>
          </w:p>
          <w:p w14:paraId="76A7B802" w14:textId="77777777" w:rsidR="00D91094" w:rsidRPr="00D17396" w:rsidRDefault="00D91094" w:rsidP="00D17396">
            <w:pPr>
              <w:tabs>
                <w:tab w:val="left" w:pos="567"/>
              </w:tabs>
              <w:spacing w:line="240" w:lineRule="auto"/>
              <w:rPr>
                <w:rFonts w:ascii="Times New Roman" w:hAnsi="Times New Roman"/>
              </w:rPr>
            </w:pPr>
          </w:p>
          <w:p w14:paraId="1B4B24A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22</w:t>
            </w:r>
          </w:p>
        </w:tc>
        <w:tc>
          <w:tcPr>
            <w:tcW w:w="1418" w:type="dxa"/>
            <w:tcBorders>
              <w:top w:val="nil"/>
              <w:left w:val="single" w:sz="4" w:space="0" w:color="auto"/>
              <w:bottom w:val="nil"/>
              <w:right w:val="single" w:sz="4" w:space="0" w:color="auto"/>
            </w:tcBorders>
          </w:tcPr>
          <w:p w14:paraId="2CC910BA" w14:textId="77777777" w:rsidR="00D91094" w:rsidRPr="00D17396" w:rsidRDefault="00D91094" w:rsidP="00D17396">
            <w:pPr>
              <w:tabs>
                <w:tab w:val="left" w:pos="567"/>
              </w:tabs>
              <w:spacing w:line="240" w:lineRule="auto"/>
              <w:rPr>
                <w:rFonts w:ascii="Times New Roman" w:hAnsi="Times New Roman"/>
              </w:rPr>
            </w:pPr>
          </w:p>
          <w:p w14:paraId="38937A0D" w14:textId="77777777" w:rsidR="00D91094" w:rsidRPr="00D17396" w:rsidRDefault="00D91094" w:rsidP="00D17396">
            <w:pPr>
              <w:tabs>
                <w:tab w:val="left" w:pos="567"/>
              </w:tabs>
              <w:spacing w:line="240" w:lineRule="auto"/>
              <w:rPr>
                <w:rFonts w:ascii="Times New Roman" w:hAnsi="Times New Roman"/>
              </w:rPr>
            </w:pPr>
          </w:p>
          <w:p w14:paraId="0CBE0D5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23</w:t>
            </w:r>
          </w:p>
        </w:tc>
        <w:tc>
          <w:tcPr>
            <w:tcW w:w="2835" w:type="dxa"/>
            <w:tcBorders>
              <w:top w:val="nil"/>
              <w:left w:val="single" w:sz="4" w:space="0" w:color="auto"/>
              <w:bottom w:val="nil"/>
              <w:right w:val="single" w:sz="4" w:space="0" w:color="auto"/>
            </w:tcBorders>
          </w:tcPr>
          <w:p w14:paraId="721229BA" w14:textId="77777777" w:rsidR="00D91094" w:rsidRPr="00D17396" w:rsidRDefault="00D91094" w:rsidP="00D17396">
            <w:pPr>
              <w:tabs>
                <w:tab w:val="left" w:pos="567"/>
              </w:tabs>
              <w:spacing w:line="240" w:lineRule="auto"/>
              <w:rPr>
                <w:rFonts w:ascii="Times New Roman" w:hAnsi="Times New Roman"/>
              </w:rPr>
            </w:pPr>
          </w:p>
          <w:p w14:paraId="3DD7B91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Rizikos santykis: 1,032</w:t>
            </w:r>
          </w:p>
          <w:p w14:paraId="17E445D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 PI: 0,876; 1,216)</w:t>
            </w:r>
          </w:p>
        </w:tc>
      </w:tr>
      <w:tr w:rsidR="00D91094" w:rsidRPr="00D91094" w14:paraId="0A66CB46" w14:textId="77777777" w:rsidTr="00D91094">
        <w:trPr>
          <w:trHeight w:val="599"/>
          <w:jc w:val="right"/>
        </w:trPr>
        <w:tc>
          <w:tcPr>
            <w:tcW w:w="3650" w:type="dxa"/>
            <w:tcBorders>
              <w:top w:val="nil"/>
              <w:left w:val="single" w:sz="4" w:space="0" w:color="auto"/>
              <w:bottom w:val="single" w:sz="4" w:space="0" w:color="auto"/>
              <w:right w:val="single" w:sz="4" w:space="0" w:color="auto"/>
            </w:tcBorders>
            <w:hideMark/>
          </w:tcPr>
          <w:p w14:paraId="00164DBB"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Bendras atsako dažnis (</w:t>
            </w:r>
            <w:r w:rsidRPr="00D17396">
              <w:rPr>
                <w:rFonts w:ascii="Times New Roman" w:hAnsi="Times New Roman"/>
              </w:rPr>
              <w:sym w:font="Symbol" w:char="F025"/>
            </w:r>
            <w:r w:rsidRPr="00D17396">
              <w:rPr>
                <w:rFonts w:ascii="Times New Roman" w:hAnsi="Times New Roman"/>
              </w:rPr>
              <w:t>)</w:t>
            </w:r>
          </w:p>
        </w:tc>
        <w:tc>
          <w:tcPr>
            <w:tcW w:w="1417" w:type="dxa"/>
            <w:tcBorders>
              <w:top w:val="nil"/>
              <w:left w:val="single" w:sz="4" w:space="0" w:color="auto"/>
              <w:bottom w:val="single" w:sz="4" w:space="0" w:color="auto"/>
              <w:right w:val="single" w:sz="4" w:space="0" w:color="auto"/>
            </w:tcBorders>
            <w:hideMark/>
          </w:tcPr>
          <w:p w14:paraId="72B0B0F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31,6</w:t>
            </w:r>
          </w:p>
        </w:tc>
        <w:tc>
          <w:tcPr>
            <w:tcW w:w="1418" w:type="dxa"/>
            <w:tcBorders>
              <w:top w:val="nil"/>
              <w:left w:val="single" w:sz="4" w:space="0" w:color="auto"/>
              <w:bottom w:val="single" w:sz="4" w:space="0" w:color="auto"/>
              <w:right w:val="single" w:sz="4" w:space="0" w:color="auto"/>
            </w:tcBorders>
            <w:hideMark/>
          </w:tcPr>
          <w:p w14:paraId="7F829A4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24,5</w:t>
            </w:r>
          </w:p>
        </w:tc>
        <w:tc>
          <w:tcPr>
            <w:tcW w:w="2835" w:type="dxa"/>
            <w:tcBorders>
              <w:top w:val="nil"/>
              <w:left w:val="single" w:sz="4" w:space="0" w:color="auto"/>
              <w:bottom w:val="single" w:sz="4" w:space="0" w:color="auto"/>
              <w:right w:val="single" w:sz="4" w:space="0" w:color="auto"/>
            </w:tcBorders>
            <w:hideMark/>
          </w:tcPr>
          <w:p w14:paraId="5065581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Nuo gydymo priklausomas skirtumas: 7,1 </w:t>
            </w:r>
            <w:r w:rsidRPr="00D17396">
              <w:rPr>
                <w:rFonts w:ascii="Times New Roman" w:hAnsi="Times New Roman"/>
              </w:rPr>
              <w:sym w:font="Symbol" w:char="F025"/>
            </w:r>
            <w:r w:rsidRPr="00D17396">
              <w:rPr>
                <w:rFonts w:ascii="Times New Roman" w:hAnsi="Times New Roman"/>
              </w:rPr>
              <w:t xml:space="preserve"> </w:t>
            </w:r>
          </w:p>
          <w:p w14:paraId="5AF1D43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 PI: 0,7; 13,5)</w:t>
            </w:r>
          </w:p>
        </w:tc>
      </w:tr>
    </w:tbl>
    <w:p w14:paraId="249103FD" w14:textId="77777777" w:rsidR="00D91094" w:rsidRPr="00BF3D44" w:rsidRDefault="00D91094" w:rsidP="00BF3D44">
      <w:pPr>
        <w:tabs>
          <w:tab w:val="left" w:pos="567"/>
        </w:tabs>
        <w:spacing w:line="240" w:lineRule="auto"/>
        <w:rPr>
          <w:rFonts w:ascii="Times New Roman" w:hAnsi="Times New Roman"/>
        </w:rPr>
      </w:pPr>
    </w:p>
    <w:p w14:paraId="6A52C64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Koreguota dauginiu lyginimu ir pritaikyta stratifikavimo veiksniams (ligos stadijai, gydomai sričiai), remiantis pacientų, kurių stebėjimo duomenis įvertinti, duomenimis</w:t>
      </w:r>
    </w:p>
    <w:p w14:paraId="048E0CBB" w14:textId="77777777" w:rsidR="00D91094" w:rsidRPr="00D17396" w:rsidRDefault="00D91094" w:rsidP="00D17396">
      <w:pPr>
        <w:tabs>
          <w:tab w:val="left" w:pos="567"/>
        </w:tabs>
        <w:spacing w:line="240" w:lineRule="auto"/>
        <w:rPr>
          <w:rFonts w:ascii="Times New Roman" w:hAnsi="Times New Roman"/>
        </w:rPr>
      </w:pPr>
    </w:p>
    <w:p w14:paraId="588B217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Antraeilės vertinamosios baigtys buvo skausmo pokytis ir bendros gyvenimo kokybės pagal </w:t>
      </w:r>
      <w:r w:rsidRPr="00D17396">
        <w:rPr>
          <w:rFonts w:ascii="Times New Roman" w:hAnsi="Times New Roman"/>
          <w:i/>
        </w:rPr>
        <w:t xml:space="preserve">EuroQoL-5D </w:t>
      </w:r>
      <w:r w:rsidRPr="00D17396">
        <w:rPr>
          <w:rFonts w:ascii="Times New Roman" w:hAnsi="Times New Roman"/>
        </w:rPr>
        <w:t xml:space="preserve">įvertis, plaučių vėžio simptomų skalės rodmuo ir KPS pokytis. Šių vertinamųjų baigčių tyrimo rezultatai paremia pirmaeilės vertinamosios baigties tyrimo rezultatus. </w:t>
      </w:r>
    </w:p>
    <w:p w14:paraId="6C8FF9FE" w14:textId="77777777" w:rsidR="00D91094" w:rsidRPr="00D17396" w:rsidRDefault="00D91094" w:rsidP="00D17396">
      <w:pPr>
        <w:tabs>
          <w:tab w:val="left" w:pos="567"/>
        </w:tabs>
        <w:spacing w:line="240" w:lineRule="auto"/>
        <w:rPr>
          <w:rFonts w:ascii="Times New Roman" w:hAnsi="Times New Roman"/>
        </w:rPr>
      </w:pPr>
    </w:p>
    <w:p w14:paraId="6A7679B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Nepavyko įrodyti nei ekvivalentiško, nei blogesnės kokybės docetakselio ir karboplatinos derinio veiksmingumo, palyginti su vinorelbino ir cisplatinos derinio veiksmingumu.</w:t>
      </w:r>
    </w:p>
    <w:p w14:paraId="5E281F72" w14:textId="77777777" w:rsidR="00D91094" w:rsidRPr="00D17396" w:rsidRDefault="00D91094" w:rsidP="00D17396">
      <w:pPr>
        <w:tabs>
          <w:tab w:val="left" w:pos="567"/>
        </w:tabs>
        <w:spacing w:line="240" w:lineRule="auto"/>
        <w:rPr>
          <w:rFonts w:ascii="Times New Roman" w:hAnsi="Times New Roman"/>
        </w:rPr>
      </w:pPr>
    </w:p>
    <w:p w14:paraId="444B3A92" w14:textId="77777777" w:rsidR="00D91094" w:rsidRPr="00572854" w:rsidRDefault="00D91094" w:rsidP="00D17396">
      <w:pPr>
        <w:tabs>
          <w:tab w:val="left" w:pos="567"/>
        </w:tabs>
        <w:spacing w:line="240" w:lineRule="auto"/>
        <w:rPr>
          <w:rFonts w:ascii="Times New Roman" w:hAnsi="Times New Roman"/>
          <w:u w:val="single"/>
        </w:rPr>
      </w:pPr>
      <w:r w:rsidRPr="00572854">
        <w:rPr>
          <w:rFonts w:ascii="Times New Roman" w:hAnsi="Times New Roman"/>
          <w:u w:val="single"/>
        </w:rPr>
        <w:t>Prostatos vėžys</w:t>
      </w:r>
    </w:p>
    <w:p w14:paraId="1512CAEF" w14:textId="77777777" w:rsidR="00D91094" w:rsidRPr="00D17396" w:rsidRDefault="00D91094" w:rsidP="00D17396">
      <w:pPr>
        <w:tabs>
          <w:tab w:val="left" w:pos="567"/>
        </w:tabs>
        <w:spacing w:line="240" w:lineRule="auto"/>
        <w:rPr>
          <w:rFonts w:ascii="Times New Roman" w:hAnsi="Times New Roman"/>
          <w:i/>
          <w:u w:val="single"/>
        </w:rPr>
      </w:pPr>
    </w:p>
    <w:p w14:paraId="0CFFE8C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Docetakselio ir prednizono arba prednizolono derinio saugumas ir veiksmingumas hormonams atspariu metastaziniu prostatos vėžiu sergantiems pacientams buvo nustatinėtas daugiacentriu III fazės atsitiktinių imčių tyrimu. 1006 pacientai, kurių KPS </w:t>
      </w:r>
      <w:r w:rsidRPr="00D17396">
        <w:rPr>
          <w:rFonts w:ascii="Times New Roman" w:hAnsi="Times New Roman"/>
        </w:rPr>
        <w:sym w:font="Symbol" w:char="F0B3"/>
      </w:r>
      <w:r w:rsidRPr="00D17396">
        <w:rPr>
          <w:rFonts w:ascii="Times New Roman" w:hAnsi="Times New Roman"/>
        </w:rPr>
        <w:t> 60, atsitiktinių imčių būdu buvo suskirstyti į grupes gydyti:</w:t>
      </w:r>
    </w:p>
    <w:p w14:paraId="5091C560" w14:textId="77777777"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75 mg/m</w:t>
      </w:r>
      <w:r w:rsidRPr="00D17396">
        <w:rPr>
          <w:rFonts w:ascii="Times New Roman" w:hAnsi="Times New Roman"/>
          <w:vertAlign w:val="superscript"/>
        </w:rPr>
        <w:t>2</w:t>
      </w:r>
      <w:r w:rsidRPr="00D17396">
        <w:rPr>
          <w:rFonts w:ascii="Times New Roman" w:hAnsi="Times New Roman"/>
        </w:rPr>
        <w:t xml:space="preserve"> kūno paviršiaus docetakselio doze, infuzuojama kas 3 savaitės, iš viso 10 tokių gydymo ciklų;</w:t>
      </w:r>
    </w:p>
    <w:p w14:paraId="034DDEBA" w14:textId="77777777"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30 mg/m</w:t>
      </w:r>
      <w:r w:rsidRPr="00D17396">
        <w:rPr>
          <w:rFonts w:ascii="Times New Roman" w:hAnsi="Times New Roman"/>
          <w:vertAlign w:val="superscript"/>
        </w:rPr>
        <w:t>2</w:t>
      </w:r>
      <w:r w:rsidRPr="00D17396">
        <w:rPr>
          <w:rFonts w:ascii="Times New Roman" w:hAnsi="Times New Roman"/>
        </w:rPr>
        <w:t xml:space="preserve"> kūno paviršiaus docetakselio doze, infuzuojama kas savaitė pirmas 5 savaites 6 savaičių gydymo ciklo metu, iš viso 5 tokie gydymo ciklai; </w:t>
      </w:r>
    </w:p>
    <w:p w14:paraId="5D6639CB" w14:textId="77777777"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rPr>
        <w:lastRenderedPageBreak/>
        <w:sym w:font="Symbol" w:char="F0B7"/>
      </w:r>
      <w:r w:rsidRPr="00D17396">
        <w:rPr>
          <w:rFonts w:ascii="Times New Roman" w:hAnsi="Times New Roman"/>
        </w:rPr>
        <w:tab/>
        <w:t>12 mg/m</w:t>
      </w:r>
      <w:r w:rsidRPr="00D17396">
        <w:rPr>
          <w:rFonts w:ascii="Times New Roman" w:hAnsi="Times New Roman"/>
          <w:vertAlign w:val="superscript"/>
        </w:rPr>
        <w:t>2</w:t>
      </w:r>
      <w:r w:rsidRPr="00D17396">
        <w:rPr>
          <w:rFonts w:ascii="Times New Roman" w:hAnsi="Times New Roman"/>
        </w:rPr>
        <w:t xml:space="preserve"> kūno paviršiaus mitoksantrono doze, infuzuojama kas 3 savaitės, iš viso 10 tokių gydymo ciklų.</w:t>
      </w:r>
    </w:p>
    <w:p w14:paraId="35C411BE" w14:textId="77777777" w:rsidR="00D91094" w:rsidRPr="00D17396" w:rsidRDefault="00D91094" w:rsidP="00D17396">
      <w:pPr>
        <w:spacing w:line="240" w:lineRule="auto"/>
        <w:rPr>
          <w:rFonts w:ascii="Times New Roman" w:hAnsi="Times New Roman"/>
        </w:rPr>
      </w:pPr>
      <w:r w:rsidRPr="00D17396">
        <w:rPr>
          <w:rFonts w:ascii="Times New Roman" w:hAnsi="Times New Roman"/>
        </w:rPr>
        <w:t>Bet kuriuo gydymo būdu gydomi pacientai nepertraukiamai vartojo po 5 mg prednizono arba prednizolono 2 kartus per parą.</w:t>
      </w:r>
    </w:p>
    <w:p w14:paraId="3DE96D35" w14:textId="77777777" w:rsidR="00D91094" w:rsidRPr="00D17396" w:rsidRDefault="00D91094" w:rsidP="00D17396">
      <w:pPr>
        <w:tabs>
          <w:tab w:val="left" w:pos="567"/>
        </w:tabs>
        <w:spacing w:line="240" w:lineRule="auto"/>
        <w:ind w:left="567" w:hanging="567"/>
        <w:rPr>
          <w:rFonts w:ascii="Times New Roman" w:hAnsi="Times New Roman"/>
        </w:rPr>
      </w:pPr>
    </w:p>
    <w:p w14:paraId="3F0F532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 xml:space="preserve">Pacientų, kuriems kas 3 savaitės buvo infuzuota docetakselio, bendro išgyvenamumo trukmė buvo reikšmingai ilgesnė už pacientų, gydytų mitoksantronu. Pacientų, kuriems docetakselio buvo infuzuota kas savaitė, palyginti su gydytais mitoksantronu, išgyvenamumo trukmė statistiškai reikšmingai nepailgėjo. Docetakselio ir mitoksantrono veiksmingumo vertinamųjų baigčių palyginimas pateiktas toliau esančioje lentelėje. </w:t>
      </w:r>
    </w:p>
    <w:p w14:paraId="49F61B9E" w14:textId="77777777" w:rsidR="00D91094" w:rsidRPr="00D17396" w:rsidRDefault="00D91094" w:rsidP="00D17396">
      <w:pPr>
        <w:tabs>
          <w:tab w:val="left" w:pos="567"/>
        </w:tabs>
        <w:spacing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274"/>
        <w:gridCol w:w="2107"/>
        <w:gridCol w:w="2126"/>
      </w:tblGrid>
      <w:tr w:rsidR="00D91094" w:rsidRPr="00D91094" w14:paraId="4F8577E5"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018E606F"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Vertinamosios baigtys</w:t>
            </w:r>
          </w:p>
        </w:tc>
        <w:tc>
          <w:tcPr>
            <w:tcW w:w="2340" w:type="dxa"/>
            <w:tcBorders>
              <w:top w:val="single" w:sz="4" w:space="0" w:color="auto"/>
              <w:left w:val="single" w:sz="4" w:space="0" w:color="auto"/>
              <w:bottom w:val="single" w:sz="4" w:space="0" w:color="auto"/>
              <w:right w:val="single" w:sz="4" w:space="0" w:color="auto"/>
            </w:tcBorders>
            <w:hideMark/>
          </w:tcPr>
          <w:p w14:paraId="4E16223E"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Docetakselis kas 3</w:t>
            </w:r>
            <w:r w:rsidRPr="00D17396">
              <w:rPr>
                <w:rFonts w:ascii="Times New Roman" w:hAnsi="Times New Roman"/>
              </w:rPr>
              <w:t> </w:t>
            </w:r>
            <w:r w:rsidRPr="00D17396">
              <w:rPr>
                <w:rFonts w:ascii="Times New Roman" w:hAnsi="Times New Roman"/>
                <w:b/>
              </w:rPr>
              <w:t>savaitės</w:t>
            </w:r>
          </w:p>
        </w:tc>
        <w:tc>
          <w:tcPr>
            <w:tcW w:w="2160" w:type="dxa"/>
            <w:tcBorders>
              <w:top w:val="single" w:sz="4" w:space="0" w:color="auto"/>
              <w:left w:val="single" w:sz="4" w:space="0" w:color="auto"/>
              <w:bottom w:val="single" w:sz="4" w:space="0" w:color="auto"/>
              <w:right w:val="single" w:sz="4" w:space="0" w:color="auto"/>
            </w:tcBorders>
            <w:hideMark/>
          </w:tcPr>
          <w:p w14:paraId="422C8CE6"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Docetakselis kas savaitė</w:t>
            </w:r>
          </w:p>
        </w:tc>
        <w:tc>
          <w:tcPr>
            <w:tcW w:w="2158" w:type="dxa"/>
            <w:tcBorders>
              <w:top w:val="single" w:sz="4" w:space="0" w:color="auto"/>
              <w:left w:val="single" w:sz="4" w:space="0" w:color="auto"/>
              <w:bottom w:val="single" w:sz="4" w:space="0" w:color="auto"/>
              <w:right w:val="single" w:sz="4" w:space="0" w:color="auto"/>
            </w:tcBorders>
            <w:hideMark/>
          </w:tcPr>
          <w:p w14:paraId="422639D5" w14:textId="77777777" w:rsidR="00D91094" w:rsidRPr="00D17396" w:rsidRDefault="00D91094" w:rsidP="00D17396">
            <w:pPr>
              <w:tabs>
                <w:tab w:val="left" w:pos="567"/>
              </w:tabs>
              <w:spacing w:line="240" w:lineRule="auto"/>
              <w:jc w:val="center"/>
              <w:rPr>
                <w:rFonts w:ascii="Times New Roman" w:hAnsi="Times New Roman"/>
                <w:b/>
              </w:rPr>
            </w:pPr>
            <w:r w:rsidRPr="00D17396">
              <w:rPr>
                <w:rFonts w:ascii="Times New Roman" w:hAnsi="Times New Roman"/>
                <w:b/>
              </w:rPr>
              <w:t>Mitoksantronas kas 3</w:t>
            </w:r>
            <w:r w:rsidRPr="00D17396">
              <w:rPr>
                <w:rFonts w:ascii="Times New Roman" w:hAnsi="Times New Roman"/>
              </w:rPr>
              <w:t> </w:t>
            </w:r>
            <w:r w:rsidRPr="00D17396">
              <w:rPr>
                <w:rFonts w:ascii="Times New Roman" w:hAnsi="Times New Roman"/>
                <w:b/>
              </w:rPr>
              <w:t>savaitės</w:t>
            </w:r>
          </w:p>
        </w:tc>
      </w:tr>
      <w:tr w:rsidR="00D91094" w:rsidRPr="00D91094" w14:paraId="1ECEFD24"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4E556C06"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Pacientų skaičius</w:t>
            </w:r>
          </w:p>
          <w:p w14:paraId="3E1E083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Vidutinė išgyvenamumo trukmė (mėn.)</w:t>
            </w:r>
          </w:p>
          <w:p w14:paraId="212EA86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15FF89FB"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Rizikos santykis</w:t>
            </w:r>
          </w:p>
          <w:p w14:paraId="075D20C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1ABE32E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t>†</w:t>
            </w:r>
            <w:r w:rsidRPr="00D17396">
              <w:rPr>
                <w:rFonts w:ascii="Times New Roman" w:hAnsi="Times New Roman"/>
                <w:vertAlign w:val="superscript"/>
              </w:rPr>
              <w:sym w:font="Symbol" w:char="F02A"/>
            </w:r>
          </w:p>
        </w:tc>
        <w:tc>
          <w:tcPr>
            <w:tcW w:w="2340" w:type="dxa"/>
            <w:tcBorders>
              <w:top w:val="single" w:sz="4" w:space="0" w:color="auto"/>
              <w:left w:val="single" w:sz="4" w:space="0" w:color="auto"/>
              <w:bottom w:val="single" w:sz="4" w:space="0" w:color="auto"/>
              <w:right w:val="single" w:sz="4" w:space="0" w:color="auto"/>
            </w:tcBorders>
          </w:tcPr>
          <w:p w14:paraId="0DB48B63"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335</w:t>
            </w:r>
          </w:p>
          <w:p w14:paraId="62540DE9" w14:textId="77777777" w:rsidR="00D91094" w:rsidRPr="00D17396" w:rsidRDefault="00D91094" w:rsidP="00D17396">
            <w:pPr>
              <w:tabs>
                <w:tab w:val="left" w:pos="567"/>
              </w:tabs>
              <w:spacing w:line="240" w:lineRule="auto"/>
              <w:jc w:val="center"/>
              <w:rPr>
                <w:rFonts w:ascii="Times New Roman" w:hAnsi="Times New Roman"/>
              </w:rPr>
            </w:pPr>
          </w:p>
          <w:p w14:paraId="4DA67F4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18,9</w:t>
            </w:r>
          </w:p>
          <w:p w14:paraId="076DCC9E"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(17</w:t>
            </w:r>
            <w:r w:rsidRPr="00D17396">
              <w:rPr>
                <w:rFonts w:ascii="Times New Roman" w:hAnsi="Times New Roman"/>
              </w:rPr>
              <w:noBreakHyphen/>
              <w:t>21,2)</w:t>
            </w:r>
          </w:p>
          <w:p w14:paraId="1A4F8C9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0,761</w:t>
            </w:r>
          </w:p>
          <w:p w14:paraId="78D213E3"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(0,619</w:t>
            </w:r>
            <w:r w:rsidRPr="00D17396">
              <w:rPr>
                <w:rFonts w:ascii="Times New Roman" w:hAnsi="Times New Roman"/>
              </w:rPr>
              <w:noBreakHyphen/>
              <w:t>0,936)</w:t>
            </w:r>
          </w:p>
          <w:p w14:paraId="2E51D5C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0,0094</w:t>
            </w:r>
          </w:p>
        </w:tc>
        <w:tc>
          <w:tcPr>
            <w:tcW w:w="2160" w:type="dxa"/>
            <w:tcBorders>
              <w:top w:val="single" w:sz="4" w:space="0" w:color="auto"/>
              <w:left w:val="single" w:sz="4" w:space="0" w:color="auto"/>
              <w:bottom w:val="single" w:sz="4" w:space="0" w:color="auto"/>
              <w:right w:val="single" w:sz="4" w:space="0" w:color="auto"/>
            </w:tcBorders>
          </w:tcPr>
          <w:p w14:paraId="148376A2"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334</w:t>
            </w:r>
          </w:p>
          <w:p w14:paraId="126AECF0" w14:textId="77777777" w:rsidR="00D91094" w:rsidRPr="00D17396" w:rsidRDefault="00D91094" w:rsidP="00D17396">
            <w:pPr>
              <w:tabs>
                <w:tab w:val="left" w:pos="567"/>
              </w:tabs>
              <w:spacing w:line="240" w:lineRule="auto"/>
              <w:jc w:val="center"/>
              <w:rPr>
                <w:rFonts w:ascii="Times New Roman" w:hAnsi="Times New Roman"/>
              </w:rPr>
            </w:pPr>
          </w:p>
          <w:p w14:paraId="2B105CA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17,4</w:t>
            </w:r>
          </w:p>
          <w:p w14:paraId="2DBE2AC3"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(15,7</w:t>
            </w:r>
            <w:r w:rsidRPr="00D17396">
              <w:rPr>
                <w:rFonts w:ascii="Times New Roman" w:hAnsi="Times New Roman"/>
              </w:rPr>
              <w:noBreakHyphen/>
              <w:t>19)</w:t>
            </w:r>
          </w:p>
          <w:p w14:paraId="737B3D0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0,912</w:t>
            </w:r>
          </w:p>
          <w:p w14:paraId="59E011C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(0,747</w:t>
            </w:r>
            <w:r w:rsidRPr="00D17396">
              <w:rPr>
                <w:rFonts w:ascii="Times New Roman" w:hAnsi="Times New Roman"/>
              </w:rPr>
              <w:noBreakHyphen/>
              <w:t>1,113)</w:t>
            </w:r>
          </w:p>
          <w:p w14:paraId="0415CA32"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0,3624)</w:t>
            </w:r>
          </w:p>
        </w:tc>
        <w:tc>
          <w:tcPr>
            <w:tcW w:w="2158" w:type="dxa"/>
            <w:tcBorders>
              <w:top w:val="single" w:sz="4" w:space="0" w:color="auto"/>
              <w:left w:val="single" w:sz="4" w:space="0" w:color="auto"/>
              <w:bottom w:val="single" w:sz="4" w:space="0" w:color="auto"/>
              <w:right w:val="single" w:sz="4" w:space="0" w:color="auto"/>
            </w:tcBorders>
          </w:tcPr>
          <w:p w14:paraId="52FA92A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337</w:t>
            </w:r>
          </w:p>
          <w:p w14:paraId="71D96DEE" w14:textId="77777777" w:rsidR="00D91094" w:rsidRPr="00D17396" w:rsidRDefault="00D91094" w:rsidP="00D17396">
            <w:pPr>
              <w:tabs>
                <w:tab w:val="left" w:pos="567"/>
              </w:tabs>
              <w:spacing w:line="240" w:lineRule="auto"/>
              <w:jc w:val="center"/>
              <w:rPr>
                <w:rFonts w:ascii="Times New Roman" w:hAnsi="Times New Roman"/>
              </w:rPr>
            </w:pPr>
          </w:p>
          <w:p w14:paraId="3D5B2C1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16,5</w:t>
            </w:r>
          </w:p>
          <w:p w14:paraId="6DB62B2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(14,4</w:t>
            </w:r>
            <w:r w:rsidRPr="00D17396">
              <w:rPr>
                <w:rFonts w:ascii="Times New Roman" w:hAnsi="Times New Roman"/>
              </w:rPr>
              <w:noBreakHyphen/>
              <w:t>18,6)</w:t>
            </w:r>
          </w:p>
          <w:p w14:paraId="00A2E3CC"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p w14:paraId="0409AE34"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p w14:paraId="026CB10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r>
      <w:tr w:rsidR="00D91094" w:rsidRPr="00D91094" w14:paraId="3857860C"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05D201C3"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Pacientų skaičius</w:t>
            </w:r>
          </w:p>
          <w:p w14:paraId="649A46E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vertAlign w:val="superscript"/>
              </w:rPr>
              <w:t>SPA</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rPr>
              <w:t xml:space="preserve"> atsako dažnis (</w:t>
            </w:r>
            <w:r w:rsidRPr="00D17396">
              <w:rPr>
                <w:rFonts w:ascii="Times New Roman" w:hAnsi="Times New Roman"/>
              </w:rPr>
              <w:sym w:font="Symbol" w:char="F025"/>
            </w:r>
            <w:r w:rsidRPr="00D17396">
              <w:rPr>
                <w:rFonts w:ascii="Times New Roman" w:hAnsi="Times New Roman"/>
              </w:rPr>
              <w:t>)</w:t>
            </w:r>
          </w:p>
          <w:p w14:paraId="0D9F7E3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3ABAADF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2340" w:type="dxa"/>
            <w:tcBorders>
              <w:top w:val="single" w:sz="4" w:space="0" w:color="auto"/>
              <w:left w:val="single" w:sz="4" w:space="0" w:color="auto"/>
              <w:bottom w:val="single" w:sz="4" w:space="0" w:color="auto"/>
              <w:right w:val="single" w:sz="4" w:space="0" w:color="auto"/>
            </w:tcBorders>
            <w:hideMark/>
          </w:tcPr>
          <w:p w14:paraId="26B0EBB2"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291</w:t>
            </w:r>
          </w:p>
          <w:p w14:paraId="6C4ED504"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45,4</w:t>
            </w:r>
          </w:p>
          <w:p w14:paraId="274EF3F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(39,5</w:t>
            </w:r>
            <w:r w:rsidRPr="00D17396">
              <w:rPr>
                <w:rFonts w:ascii="Times New Roman" w:hAnsi="Times New Roman"/>
              </w:rPr>
              <w:noBreakHyphen/>
              <w:t>51,3)</w:t>
            </w:r>
          </w:p>
          <w:p w14:paraId="1AF2FC5E"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0,0005</w:t>
            </w:r>
          </w:p>
        </w:tc>
        <w:tc>
          <w:tcPr>
            <w:tcW w:w="2160" w:type="dxa"/>
            <w:tcBorders>
              <w:top w:val="single" w:sz="4" w:space="0" w:color="auto"/>
              <w:left w:val="single" w:sz="4" w:space="0" w:color="auto"/>
              <w:bottom w:val="single" w:sz="4" w:space="0" w:color="auto"/>
              <w:right w:val="single" w:sz="4" w:space="0" w:color="auto"/>
            </w:tcBorders>
            <w:hideMark/>
          </w:tcPr>
          <w:p w14:paraId="76C8524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282</w:t>
            </w:r>
          </w:p>
          <w:p w14:paraId="7E08529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47,9</w:t>
            </w:r>
          </w:p>
          <w:p w14:paraId="20564A7F"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(41,9</w:t>
            </w:r>
            <w:r w:rsidRPr="00D17396">
              <w:rPr>
                <w:rFonts w:ascii="Times New Roman" w:hAnsi="Times New Roman"/>
              </w:rPr>
              <w:noBreakHyphen/>
              <w:t>53,9)</w:t>
            </w:r>
          </w:p>
          <w:p w14:paraId="2974AE8C"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&lt; 0,0001</w:t>
            </w:r>
          </w:p>
        </w:tc>
        <w:tc>
          <w:tcPr>
            <w:tcW w:w="2158" w:type="dxa"/>
            <w:tcBorders>
              <w:top w:val="single" w:sz="4" w:space="0" w:color="auto"/>
              <w:left w:val="single" w:sz="4" w:space="0" w:color="auto"/>
              <w:bottom w:val="single" w:sz="4" w:space="0" w:color="auto"/>
              <w:right w:val="single" w:sz="4" w:space="0" w:color="auto"/>
            </w:tcBorders>
            <w:hideMark/>
          </w:tcPr>
          <w:p w14:paraId="7C59047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300</w:t>
            </w:r>
          </w:p>
          <w:p w14:paraId="7E0DB16E"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31,7</w:t>
            </w:r>
          </w:p>
          <w:p w14:paraId="6E5CC59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(26,4</w:t>
            </w:r>
            <w:r w:rsidRPr="00D17396">
              <w:rPr>
                <w:rFonts w:ascii="Times New Roman" w:hAnsi="Times New Roman"/>
              </w:rPr>
              <w:noBreakHyphen/>
              <w:t>37,3)</w:t>
            </w:r>
          </w:p>
          <w:p w14:paraId="78142836"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r>
      <w:tr w:rsidR="00D91094" w:rsidRPr="00D91094" w14:paraId="5414A94B"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10BE3987"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Pacientų skaičius</w:t>
            </w:r>
          </w:p>
          <w:p w14:paraId="6CB1A83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Skausmo atsako dažnis (</w:t>
            </w:r>
            <w:r w:rsidRPr="00D17396">
              <w:rPr>
                <w:rFonts w:ascii="Times New Roman" w:hAnsi="Times New Roman"/>
              </w:rPr>
              <w:sym w:font="Symbol" w:char="F025"/>
            </w:r>
            <w:r w:rsidRPr="00D17396">
              <w:rPr>
                <w:rFonts w:ascii="Times New Roman" w:hAnsi="Times New Roman"/>
              </w:rPr>
              <w:t>)</w:t>
            </w:r>
          </w:p>
          <w:p w14:paraId="76900ED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0F96307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2340" w:type="dxa"/>
            <w:tcBorders>
              <w:top w:val="single" w:sz="4" w:space="0" w:color="auto"/>
              <w:left w:val="single" w:sz="4" w:space="0" w:color="auto"/>
              <w:bottom w:val="single" w:sz="4" w:space="0" w:color="auto"/>
              <w:right w:val="single" w:sz="4" w:space="0" w:color="auto"/>
            </w:tcBorders>
          </w:tcPr>
          <w:p w14:paraId="0FCEF1EC"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153</w:t>
            </w:r>
          </w:p>
          <w:p w14:paraId="11239B4B" w14:textId="77777777" w:rsidR="00D91094" w:rsidRPr="00D17396" w:rsidRDefault="00D91094" w:rsidP="00D17396">
            <w:pPr>
              <w:tabs>
                <w:tab w:val="left" w:pos="567"/>
              </w:tabs>
              <w:spacing w:line="240" w:lineRule="auto"/>
              <w:jc w:val="center"/>
              <w:rPr>
                <w:rFonts w:ascii="Times New Roman" w:hAnsi="Times New Roman"/>
              </w:rPr>
            </w:pPr>
          </w:p>
          <w:p w14:paraId="1E093456"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34,6</w:t>
            </w:r>
          </w:p>
          <w:p w14:paraId="62298189"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(27,1</w:t>
            </w:r>
            <w:r w:rsidRPr="00D17396">
              <w:rPr>
                <w:rFonts w:ascii="Times New Roman" w:hAnsi="Times New Roman"/>
              </w:rPr>
              <w:noBreakHyphen/>
              <w:t>42,7)</w:t>
            </w:r>
          </w:p>
          <w:p w14:paraId="6D5B4ABF"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0,0107</w:t>
            </w:r>
          </w:p>
        </w:tc>
        <w:tc>
          <w:tcPr>
            <w:tcW w:w="2160" w:type="dxa"/>
            <w:tcBorders>
              <w:top w:val="single" w:sz="4" w:space="0" w:color="auto"/>
              <w:left w:val="single" w:sz="4" w:space="0" w:color="auto"/>
              <w:bottom w:val="single" w:sz="4" w:space="0" w:color="auto"/>
              <w:right w:val="single" w:sz="4" w:space="0" w:color="auto"/>
            </w:tcBorders>
          </w:tcPr>
          <w:p w14:paraId="624F6364"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154</w:t>
            </w:r>
          </w:p>
          <w:p w14:paraId="1AA4E3A6" w14:textId="77777777" w:rsidR="00D91094" w:rsidRPr="00D17396" w:rsidRDefault="00D91094" w:rsidP="00D17396">
            <w:pPr>
              <w:tabs>
                <w:tab w:val="left" w:pos="567"/>
              </w:tabs>
              <w:spacing w:line="240" w:lineRule="auto"/>
              <w:jc w:val="center"/>
              <w:rPr>
                <w:rFonts w:ascii="Times New Roman" w:hAnsi="Times New Roman"/>
              </w:rPr>
            </w:pPr>
          </w:p>
          <w:p w14:paraId="42BE157F"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31.2</w:t>
            </w:r>
          </w:p>
          <w:p w14:paraId="114B79D6"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(24</w:t>
            </w:r>
            <w:r w:rsidRPr="00D17396">
              <w:rPr>
                <w:rFonts w:ascii="Times New Roman" w:hAnsi="Times New Roman"/>
              </w:rPr>
              <w:noBreakHyphen/>
              <w:t>39,1)</w:t>
            </w:r>
          </w:p>
          <w:p w14:paraId="178DD246"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0,0798</w:t>
            </w:r>
          </w:p>
        </w:tc>
        <w:tc>
          <w:tcPr>
            <w:tcW w:w="2158" w:type="dxa"/>
            <w:tcBorders>
              <w:top w:val="single" w:sz="4" w:space="0" w:color="auto"/>
              <w:left w:val="single" w:sz="4" w:space="0" w:color="auto"/>
              <w:bottom w:val="single" w:sz="4" w:space="0" w:color="auto"/>
              <w:right w:val="single" w:sz="4" w:space="0" w:color="auto"/>
            </w:tcBorders>
          </w:tcPr>
          <w:p w14:paraId="36C87E8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157</w:t>
            </w:r>
          </w:p>
          <w:p w14:paraId="44A9E1BF" w14:textId="77777777" w:rsidR="00D91094" w:rsidRPr="00D17396" w:rsidRDefault="00D91094" w:rsidP="00D17396">
            <w:pPr>
              <w:tabs>
                <w:tab w:val="left" w:pos="567"/>
              </w:tabs>
              <w:spacing w:line="240" w:lineRule="auto"/>
              <w:jc w:val="center"/>
              <w:rPr>
                <w:rFonts w:ascii="Times New Roman" w:hAnsi="Times New Roman"/>
              </w:rPr>
            </w:pPr>
          </w:p>
          <w:p w14:paraId="44462FC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21,7</w:t>
            </w:r>
          </w:p>
          <w:p w14:paraId="53A3EBDD"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(15,5</w:t>
            </w:r>
            <w:r w:rsidRPr="00D17396">
              <w:rPr>
                <w:rFonts w:ascii="Times New Roman" w:hAnsi="Times New Roman"/>
              </w:rPr>
              <w:noBreakHyphen/>
              <w:t>28,9)</w:t>
            </w:r>
          </w:p>
          <w:p w14:paraId="529C5FD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r>
      <w:tr w:rsidR="00D91094" w:rsidRPr="00D91094" w14:paraId="2923A602" w14:textId="77777777" w:rsidTr="00D91094">
        <w:tc>
          <w:tcPr>
            <w:tcW w:w="2628" w:type="dxa"/>
            <w:tcBorders>
              <w:top w:val="single" w:sz="4" w:space="0" w:color="auto"/>
              <w:left w:val="single" w:sz="4" w:space="0" w:color="auto"/>
              <w:bottom w:val="single" w:sz="4" w:space="0" w:color="auto"/>
              <w:right w:val="single" w:sz="4" w:space="0" w:color="auto"/>
            </w:tcBorders>
            <w:hideMark/>
          </w:tcPr>
          <w:p w14:paraId="37AF9051" w14:textId="77777777" w:rsidR="00D91094" w:rsidRPr="00D17396" w:rsidRDefault="00D91094" w:rsidP="00BF3D44">
            <w:pPr>
              <w:tabs>
                <w:tab w:val="left" w:pos="567"/>
              </w:tabs>
              <w:spacing w:line="240" w:lineRule="auto"/>
              <w:rPr>
                <w:rFonts w:ascii="Times New Roman" w:hAnsi="Times New Roman"/>
              </w:rPr>
            </w:pPr>
            <w:r w:rsidRPr="00BF3D44">
              <w:rPr>
                <w:rFonts w:ascii="Times New Roman" w:hAnsi="Times New Roman"/>
              </w:rPr>
              <w:t>Pacientų skaičius</w:t>
            </w:r>
          </w:p>
          <w:p w14:paraId="654046B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Naviko atsako dažnis (</w:t>
            </w:r>
            <w:r w:rsidRPr="00D17396">
              <w:rPr>
                <w:rFonts w:ascii="Times New Roman" w:hAnsi="Times New Roman"/>
              </w:rPr>
              <w:sym w:font="Symbol" w:char="F025"/>
            </w:r>
            <w:r w:rsidRPr="00D17396">
              <w:rPr>
                <w:rFonts w:ascii="Times New Roman" w:hAnsi="Times New Roman"/>
              </w:rPr>
              <w:t>)</w:t>
            </w:r>
          </w:p>
          <w:p w14:paraId="6DE6E6A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4E2A6EC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2340" w:type="dxa"/>
            <w:tcBorders>
              <w:top w:val="single" w:sz="4" w:space="0" w:color="auto"/>
              <w:left w:val="single" w:sz="4" w:space="0" w:color="auto"/>
              <w:bottom w:val="single" w:sz="4" w:space="0" w:color="auto"/>
              <w:right w:val="single" w:sz="4" w:space="0" w:color="auto"/>
            </w:tcBorders>
            <w:hideMark/>
          </w:tcPr>
          <w:p w14:paraId="4CE89C70"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141</w:t>
            </w:r>
          </w:p>
          <w:p w14:paraId="12C64DDB"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12,1</w:t>
            </w:r>
          </w:p>
          <w:p w14:paraId="5CA583E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(7,2</w:t>
            </w:r>
            <w:r w:rsidRPr="00D17396">
              <w:rPr>
                <w:rFonts w:ascii="Times New Roman" w:hAnsi="Times New Roman"/>
              </w:rPr>
              <w:noBreakHyphen/>
              <w:t>18,6)</w:t>
            </w:r>
          </w:p>
          <w:p w14:paraId="54C126D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0,1112</w:t>
            </w:r>
          </w:p>
        </w:tc>
        <w:tc>
          <w:tcPr>
            <w:tcW w:w="2160" w:type="dxa"/>
            <w:tcBorders>
              <w:top w:val="single" w:sz="4" w:space="0" w:color="auto"/>
              <w:left w:val="single" w:sz="4" w:space="0" w:color="auto"/>
              <w:bottom w:val="single" w:sz="4" w:space="0" w:color="auto"/>
              <w:right w:val="single" w:sz="4" w:space="0" w:color="auto"/>
            </w:tcBorders>
            <w:hideMark/>
          </w:tcPr>
          <w:p w14:paraId="10FC6A6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134</w:t>
            </w:r>
          </w:p>
          <w:p w14:paraId="3E8B299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8,2</w:t>
            </w:r>
          </w:p>
          <w:p w14:paraId="7BC771D3"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(4,2</w:t>
            </w:r>
            <w:r w:rsidRPr="00D17396">
              <w:rPr>
                <w:rFonts w:ascii="Times New Roman" w:hAnsi="Times New Roman"/>
              </w:rPr>
              <w:noBreakHyphen/>
              <w:t>14,2)</w:t>
            </w:r>
          </w:p>
          <w:p w14:paraId="2D66A20A"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0,5853)</w:t>
            </w:r>
          </w:p>
        </w:tc>
        <w:tc>
          <w:tcPr>
            <w:tcW w:w="2158" w:type="dxa"/>
            <w:tcBorders>
              <w:top w:val="single" w:sz="4" w:space="0" w:color="auto"/>
              <w:left w:val="single" w:sz="4" w:space="0" w:color="auto"/>
              <w:bottom w:val="single" w:sz="4" w:space="0" w:color="auto"/>
              <w:right w:val="single" w:sz="4" w:space="0" w:color="auto"/>
            </w:tcBorders>
            <w:hideMark/>
          </w:tcPr>
          <w:p w14:paraId="5563332C"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137</w:t>
            </w:r>
          </w:p>
          <w:p w14:paraId="59AEFB25"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6,6</w:t>
            </w:r>
          </w:p>
          <w:p w14:paraId="28E5A451"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(3</w:t>
            </w:r>
            <w:r w:rsidRPr="00D17396">
              <w:rPr>
                <w:rFonts w:ascii="Times New Roman" w:hAnsi="Times New Roman"/>
              </w:rPr>
              <w:noBreakHyphen/>
              <w:t>12,1)</w:t>
            </w:r>
          </w:p>
          <w:p w14:paraId="0CDD8428" w14:textId="77777777" w:rsidR="00D91094" w:rsidRPr="00D17396" w:rsidRDefault="00D91094" w:rsidP="00D17396">
            <w:pPr>
              <w:tabs>
                <w:tab w:val="left" w:pos="567"/>
              </w:tabs>
              <w:spacing w:line="240" w:lineRule="auto"/>
              <w:jc w:val="center"/>
              <w:rPr>
                <w:rFonts w:ascii="Times New Roman" w:hAnsi="Times New Roman"/>
              </w:rPr>
            </w:pPr>
            <w:r w:rsidRPr="00D17396">
              <w:rPr>
                <w:rFonts w:ascii="Times New Roman" w:hAnsi="Times New Roman"/>
              </w:rPr>
              <w:t>--</w:t>
            </w:r>
          </w:p>
        </w:tc>
      </w:tr>
    </w:tbl>
    <w:p w14:paraId="57A46C66" w14:textId="77777777" w:rsidR="00D91094" w:rsidRPr="00D17396" w:rsidRDefault="00D91094" w:rsidP="00BF3D44">
      <w:pPr>
        <w:tabs>
          <w:tab w:val="left" w:pos="567"/>
        </w:tabs>
        <w:spacing w:line="240" w:lineRule="auto"/>
        <w:ind w:left="567" w:hanging="567"/>
        <w:rPr>
          <w:rFonts w:ascii="Times New Roman" w:hAnsi="Times New Roman"/>
        </w:rPr>
      </w:pPr>
      <w:r w:rsidRPr="00BF3D44">
        <w:rPr>
          <w:rFonts w:ascii="Times New Roman" w:hAnsi="Times New Roman"/>
          <w:vertAlign w:val="superscript"/>
        </w:rPr>
        <w:t>†</w:t>
      </w:r>
      <w:r w:rsidRPr="00D17396">
        <w:rPr>
          <w:rFonts w:ascii="Times New Roman" w:hAnsi="Times New Roman"/>
        </w:rPr>
        <w:t xml:space="preserve"> Stratifikuotas logoritminis ranginis tyrimas</w:t>
      </w:r>
    </w:p>
    <w:p w14:paraId="59DF5E71" w14:textId="77777777"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rPr>
        <w:t xml:space="preserve"> Statistinio reikšmingumo slenkstis </w:t>
      </w:r>
      <w:r w:rsidRPr="00D17396">
        <w:rPr>
          <w:rFonts w:ascii="Times New Roman" w:hAnsi="Times New Roman"/>
        </w:rPr>
        <w:sym w:font="Symbol" w:char="F02D"/>
      </w:r>
      <w:r w:rsidRPr="00D17396">
        <w:rPr>
          <w:rFonts w:ascii="Times New Roman" w:hAnsi="Times New Roman"/>
        </w:rPr>
        <w:t xml:space="preserve"> 0,0175</w:t>
      </w:r>
    </w:p>
    <w:p w14:paraId="693709A3" w14:textId="77777777" w:rsidR="00D91094" w:rsidRPr="00D17396" w:rsidRDefault="00D91094" w:rsidP="00D17396">
      <w:pPr>
        <w:tabs>
          <w:tab w:val="left" w:pos="567"/>
        </w:tabs>
        <w:spacing w:line="240" w:lineRule="auto"/>
        <w:ind w:left="567" w:hanging="567"/>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rPr>
        <w:t xml:space="preserve"> SPA </w:t>
      </w:r>
      <w:r w:rsidRPr="00D17396">
        <w:rPr>
          <w:rFonts w:ascii="Times New Roman" w:hAnsi="Times New Roman"/>
        </w:rPr>
        <w:sym w:font="Symbol" w:char="F02D"/>
      </w:r>
      <w:r w:rsidRPr="00D17396">
        <w:rPr>
          <w:rFonts w:ascii="Times New Roman" w:hAnsi="Times New Roman"/>
        </w:rPr>
        <w:t xml:space="preserve"> Specifinis prostatos antigenas</w:t>
      </w:r>
    </w:p>
    <w:p w14:paraId="7F79A454" w14:textId="77777777" w:rsidR="00D91094" w:rsidRPr="00D17396" w:rsidRDefault="00D91094" w:rsidP="00D17396">
      <w:pPr>
        <w:tabs>
          <w:tab w:val="left" w:pos="567"/>
        </w:tabs>
        <w:spacing w:line="240" w:lineRule="auto"/>
        <w:ind w:left="567" w:hanging="567"/>
        <w:rPr>
          <w:rFonts w:ascii="Times New Roman" w:hAnsi="Times New Roman"/>
        </w:rPr>
      </w:pPr>
    </w:p>
    <w:p w14:paraId="78A21CDA"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 xml:space="preserve">Atsižvelgiant į tai, kad kas savaitę infuzuojamo docetakselio saugumas yra šiek tiek palankesnis, negu infuzuojamo kas 3 savaitės, įmanoma, kad kai kuriems pacientams gali duoti naudos gydymas kas savaitė infuzuojamu docetakseliu. </w:t>
      </w:r>
    </w:p>
    <w:p w14:paraId="7E39DE96" w14:textId="77777777" w:rsidR="00D91094" w:rsidRPr="00D17396" w:rsidRDefault="00D91094" w:rsidP="00D17396">
      <w:pPr>
        <w:tabs>
          <w:tab w:val="left" w:pos="0"/>
        </w:tabs>
        <w:spacing w:line="240" w:lineRule="auto"/>
        <w:rPr>
          <w:rFonts w:ascii="Times New Roman" w:hAnsi="Times New Roman"/>
        </w:rPr>
      </w:pPr>
    </w:p>
    <w:p w14:paraId="0D1D2964"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Tiriamųjų grupių pacientų bendra gyvenimo kokybė nesiskyrė.</w:t>
      </w:r>
    </w:p>
    <w:p w14:paraId="32C98F69" w14:textId="77777777" w:rsidR="00D91094" w:rsidRPr="00D17396" w:rsidRDefault="00D91094" w:rsidP="00D17396">
      <w:pPr>
        <w:tabs>
          <w:tab w:val="left" w:pos="0"/>
        </w:tabs>
        <w:spacing w:line="240" w:lineRule="auto"/>
        <w:rPr>
          <w:rFonts w:ascii="Times New Roman" w:hAnsi="Times New Roman"/>
        </w:rPr>
      </w:pPr>
    </w:p>
    <w:p w14:paraId="798F7DD1" w14:textId="77777777" w:rsidR="00D91094" w:rsidRPr="00572854" w:rsidRDefault="00D91094" w:rsidP="00D17396">
      <w:pPr>
        <w:tabs>
          <w:tab w:val="left" w:pos="0"/>
        </w:tabs>
        <w:spacing w:line="240" w:lineRule="auto"/>
        <w:rPr>
          <w:rFonts w:ascii="Times New Roman" w:hAnsi="Times New Roman"/>
          <w:u w:val="single"/>
        </w:rPr>
      </w:pPr>
      <w:r w:rsidRPr="00572854">
        <w:rPr>
          <w:rFonts w:ascii="Times New Roman" w:hAnsi="Times New Roman"/>
          <w:u w:val="single"/>
        </w:rPr>
        <w:t>Skrandžio adenokarcinoma</w:t>
      </w:r>
    </w:p>
    <w:p w14:paraId="10DAB07E" w14:textId="77777777" w:rsidR="00D91094" w:rsidRPr="00D17396" w:rsidRDefault="00D91094" w:rsidP="00D17396">
      <w:pPr>
        <w:tabs>
          <w:tab w:val="left" w:pos="0"/>
        </w:tabs>
        <w:spacing w:line="240" w:lineRule="auto"/>
        <w:rPr>
          <w:rFonts w:ascii="Times New Roman" w:hAnsi="Times New Roman"/>
        </w:rPr>
      </w:pPr>
    </w:p>
    <w:p w14:paraId="30B1851A"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 xml:space="preserve">Docetakselio veiksmingumas ir saugumas metastazine skrandžio adenokarcinoma, įskaitant skrandžio jungties su stemple adenokarcinomą, sergantiems pacientams, kuriems anksčiau chemoterapija dėl metastazinės ligos taikyta nebuvo, buvo nustatinėtas daugiacentriu atviru būdu atliekamu tyrimu. 445 pacientai, kurių KPS </w:t>
      </w:r>
      <w:r w:rsidRPr="00D17396">
        <w:rPr>
          <w:rFonts w:ascii="Times New Roman" w:hAnsi="Times New Roman"/>
        </w:rPr>
        <w:sym w:font="Symbol" w:char="F03E"/>
      </w:r>
      <w:r w:rsidRPr="00D17396">
        <w:rPr>
          <w:rFonts w:ascii="Times New Roman" w:hAnsi="Times New Roman"/>
        </w:rPr>
        <w:t> 70, buvo suskirstyti į grupes gydyti arba docetakselio (75 mg/m</w:t>
      </w:r>
      <w:r w:rsidRPr="00D17396">
        <w:rPr>
          <w:rFonts w:ascii="Times New Roman" w:hAnsi="Times New Roman"/>
          <w:vertAlign w:val="superscript"/>
        </w:rPr>
        <w:t>2</w:t>
      </w:r>
      <w:r w:rsidRPr="00D17396">
        <w:rPr>
          <w:rFonts w:ascii="Times New Roman" w:hAnsi="Times New Roman"/>
        </w:rPr>
        <w:t xml:space="preserve"> kūno paviršiaus doze, infuzuojama pirmą gydymo ciklo parą), cisplatinos (75 mg/m</w:t>
      </w:r>
      <w:r w:rsidRPr="00D17396">
        <w:rPr>
          <w:rFonts w:ascii="Times New Roman" w:hAnsi="Times New Roman"/>
          <w:vertAlign w:val="superscript"/>
        </w:rPr>
        <w:t>2</w:t>
      </w:r>
      <w:r w:rsidRPr="00D17396">
        <w:rPr>
          <w:rFonts w:ascii="Times New Roman" w:hAnsi="Times New Roman"/>
        </w:rPr>
        <w:t xml:space="preserve"> kūno paviršiaus doze, infuzuojama pirmą gydymo ciklo parą) ir 5-fluorouracilo (750 mg/m</w:t>
      </w:r>
      <w:r w:rsidRPr="00D17396">
        <w:rPr>
          <w:rFonts w:ascii="Times New Roman" w:hAnsi="Times New Roman"/>
          <w:vertAlign w:val="superscript"/>
        </w:rPr>
        <w:t>2</w:t>
      </w:r>
      <w:r w:rsidRPr="00D17396">
        <w:rPr>
          <w:rFonts w:ascii="Times New Roman" w:hAnsi="Times New Roman"/>
        </w:rPr>
        <w:t xml:space="preserve"> kūno paviršiaus paros doze, infuzuojama 5 paras iš eilės) deriniu (DCisF) kas 3 savaitės, arba cisplatinos </w:t>
      </w:r>
      <w:r w:rsidRPr="00D17396">
        <w:rPr>
          <w:rFonts w:ascii="Times New Roman" w:hAnsi="Times New Roman"/>
        </w:rPr>
        <w:lastRenderedPageBreak/>
        <w:t>(100 mg/m</w:t>
      </w:r>
      <w:r w:rsidRPr="00D17396">
        <w:rPr>
          <w:rFonts w:ascii="Times New Roman" w:hAnsi="Times New Roman"/>
          <w:vertAlign w:val="superscript"/>
        </w:rPr>
        <w:t>2</w:t>
      </w:r>
      <w:r w:rsidRPr="00D17396">
        <w:rPr>
          <w:rFonts w:ascii="Times New Roman" w:hAnsi="Times New Roman"/>
        </w:rPr>
        <w:t xml:space="preserve"> kūno paviršiaus doze, infuzuojama pirmą gydymo ciklo parą) ir 5-fluorouracilo (1 000 mg/m</w:t>
      </w:r>
      <w:r w:rsidRPr="00D17396">
        <w:rPr>
          <w:rFonts w:ascii="Times New Roman" w:hAnsi="Times New Roman"/>
          <w:vertAlign w:val="superscript"/>
        </w:rPr>
        <w:t>2</w:t>
      </w:r>
      <w:r w:rsidRPr="00D17396">
        <w:rPr>
          <w:rFonts w:ascii="Times New Roman" w:hAnsi="Times New Roman"/>
        </w:rPr>
        <w:t xml:space="preserve"> kūno paviršiaus paros doze, infuzuojama 5 paras iš eilės) deriniu (CisF) kas 4 savaitės. Vidutinis taikytų DCisF terapijos ciklų skaičius buvo 6 (svyravimo ribos </w:t>
      </w:r>
      <w:r w:rsidRPr="00D17396">
        <w:rPr>
          <w:rFonts w:ascii="Times New Roman" w:hAnsi="Times New Roman"/>
        </w:rPr>
        <w:sym w:font="Symbol" w:char="F02D"/>
      </w:r>
      <w:r w:rsidRPr="00D17396">
        <w:rPr>
          <w:rFonts w:ascii="Times New Roman" w:hAnsi="Times New Roman"/>
        </w:rPr>
        <w:t xml:space="preserve"> 1</w:t>
      </w:r>
      <w:r w:rsidRPr="00D17396">
        <w:rPr>
          <w:rFonts w:ascii="Times New Roman" w:hAnsi="Times New Roman"/>
        </w:rPr>
        <w:noBreakHyphen/>
        <w:t xml:space="preserve">6), CisF </w:t>
      </w:r>
      <w:r w:rsidRPr="00D17396">
        <w:rPr>
          <w:rFonts w:ascii="Times New Roman" w:hAnsi="Times New Roman"/>
        </w:rPr>
        <w:sym w:font="Symbol" w:char="F02D"/>
      </w:r>
      <w:r w:rsidRPr="00D17396">
        <w:rPr>
          <w:rFonts w:ascii="Times New Roman" w:hAnsi="Times New Roman"/>
        </w:rPr>
        <w:t xml:space="preserve"> 4 (svyravimo ribos </w:t>
      </w:r>
      <w:r w:rsidRPr="00D17396">
        <w:rPr>
          <w:rFonts w:ascii="Times New Roman" w:hAnsi="Times New Roman"/>
        </w:rPr>
        <w:sym w:font="Symbol" w:char="F02D"/>
      </w:r>
      <w:r w:rsidRPr="00D17396">
        <w:rPr>
          <w:rFonts w:ascii="Times New Roman" w:hAnsi="Times New Roman"/>
        </w:rPr>
        <w:t xml:space="preserve"> 1</w:t>
      </w:r>
      <w:r w:rsidRPr="00D17396">
        <w:rPr>
          <w:rFonts w:ascii="Times New Roman" w:hAnsi="Times New Roman"/>
        </w:rPr>
        <w:noBreakHyphen/>
        <w:t>12). Pirmaeilė vertinamoji baigtis buvo laikotarpio iki ligos progresavimo trukmė (angl. TTP). DCisF gydomiems pacientams progresavimo rizikos sumažėjimas buvo 32,1 </w:t>
      </w:r>
      <w:r w:rsidRPr="00D17396">
        <w:rPr>
          <w:rFonts w:ascii="Times New Roman" w:hAnsi="Times New Roman"/>
        </w:rPr>
        <w:sym w:font="Symbol" w:char="F025"/>
      </w:r>
      <w:r w:rsidRPr="00D17396">
        <w:rPr>
          <w:rFonts w:ascii="Times New Roman" w:hAnsi="Times New Roman"/>
        </w:rPr>
        <w:t xml:space="preserve"> ir jis buvo susijęs su reikšmingu TTP pailgėjimu (p </w:t>
      </w:r>
      <w:r w:rsidRPr="00D17396">
        <w:rPr>
          <w:rFonts w:ascii="Times New Roman" w:hAnsi="Times New Roman"/>
        </w:rPr>
        <w:sym w:font="Symbol" w:char="F03D"/>
      </w:r>
      <w:r w:rsidRPr="00D17396">
        <w:rPr>
          <w:rFonts w:ascii="Times New Roman" w:hAnsi="Times New Roman"/>
        </w:rPr>
        <w:t> 0,0004). Bendro išgyvenamumo trukmė taip pat buvo reikšmingai ilgesnė (p </w:t>
      </w:r>
      <w:r w:rsidRPr="00D17396">
        <w:rPr>
          <w:rFonts w:ascii="Times New Roman" w:hAnsi="Times New Roman"/>
        </w:rPr>
        <w:sym w:font="Symbol" w:char="F03D"/>
      </w:r>
      <w:r w:rsidRPr="00D17396">
        <w:rPr>
          <w:rFonts w:ascii="Times New Roman" w:hAnsi="Times New Roman"/>
        </w:rPr>
        <w:t xml:space="preserve"> 0,0201), mirtingumo sumažėjimo rizika </w:t>
      </w:r>
      <w:r w:rsidRPr="00D17396">
        <w:rPr>
          <w:rFonts w:ascii="Times New Roman" w:hAnsi="Times New Roman"/>
        </w:rPr>
        <w:sym w:font="Symbol" w:char="F02D"/>
      </w:r>
      <w:r w:rsidRPr="00D17396">
        <w:rPr>
          <w:rFonts w:ascii="Times New Roman" w:hAnsi="Times New Roman"/>
        </w:rPr>
        <w:t xml:space="preserve"> 22,7 </w:t>
      </w:r>
      <w:r w:rsidRPr="00D17396">
        <w:rPr>
          <w:rFonts w:ascii="Times New Roman" w:hAnsi="Times New Roman"/>
        </w:rPr>
        <w:sym w:font="Symbol" w:char="F025"/>
      </w:r>
      <w:r w:rsidRPr="00D17396">
        <w:rPr>
          <w:rFonts w:ascii="Times New Roman" w:hAnsi="Times New Roman"/>
        </w:rPr>
        <w:t>. Tyrimo metu gauti veiksmingumo rezultatai pateikti toliau esančioje lentelėje.</w:t>
      </w:r>
    </w:p>
    <w:p w14:paraId="254BFA2F" w14:textId="77777777" w:rsidR="00D91094" w:rsidRPr="00D17396" w:rsidRDefault="00D91094" w:rsidP="00D17396">
      <w:pPr>
        <w:tabs>
          <w:tab w:val="left" w:pos="0"/>
        </w:tabs>
        <w:spacing w:line="240" w:lineRule="auto"/>
        <w:rPr>
          <w:rFonts w:ascii="Times New Roman" w:hAnsi="Times New Roman"/>
        </w:rPr>
      </w:pPr>
    </w:p>
    <w:p w14:paraId="6EC99857" w14:textId="77777777" w:rsidR="00D91094" w:rsidRPr="00D17396" w:rsidRDefault="00D91094" w:rsidP="00D17396">
      <w:pPr>
        <w:tabs>
          <w:tab w:val="left" w:pos="0"/>
        </w:tabs>
        <w:spacing w:line="240" w:lineRule="auto"/>
        <w:rPr>
          <w:rFonts w:ascii="Times New Roman" w:hAnsi="Times New Roman"/>
          <w:b/>
          <w:u w:val="single"/>
        </w:rPr>
      </w:pPr>
      <w:r w:rsidRPr="00D17396">
        <w:rPr>
          <w:rFonts w:ascii="Times New Roman" w:hAnsi="Times New Roman"/>
          <w:b/>
          <w:u w:val="single"/>
        </w:rPr>
        <w:t>Docetakselio veiksmingumas gydant pacientus, sergančius skrandžio adenokarcinoma</w:t>
      </w:r>
    </w:p>
    <w:p w14:paraId="46E63572" w14:textId="77777777" w:rsidR="00D91094" w:rsidRPr="00D17396" w:rsidRDefault="00D91094" w:rsidP="00D17396">
      <w:pPr>
        <w:tabs>
          <w:tab w:val="left" w:pos="0"/>
        </w:tabs>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2875"/>
        <w:gridCol w:w="43"/>
        <w:gridCol w:w="7"/>
        <w:gridCol w:w="3054"/>
      </w:tblGrid>
      <w:tr w:rsidR="00D91094" w:rsidRPr="00D91094" w14:paraId="0EBF51DE" w14:textId="77777777" w:rsidTr="00D91094">
        <w:tc>
          <w:tcPr>
            <w:tcW w:w="3168" w:type="dxa"/>
            <w:tcBorders>
              <w:top w:val="single" w:sz="4" w:space="0" w:color="auto"/>
              <w:left w:val="single" w:sz="4" w:space="0" w:color="auto"/>
              <w:bottom w:val="single" w:sz="4" w:space="0" w:color="auto"/>
              <w:right w:val="single" w:sz="4" w:space="0" w:color="auto"/>
            </w:tcBorders>
            <w:hideMark/>
          </w:tcPr>
          <w:p w14:paraId="089D295D" w14:textId="77777777" w:rsidR="00D91094" w:rsidRPr="00D17396" w:rsidRDefault="00D91094" w:rsidP="00D17396">
            <w:pPr>
              <w:tabs>
                <w:tab w:val="left" w:pos="0"/>
              </w:tabs>
              <w:spacing w:line="240" w:lineRule="auto"/>
              <w:rPr>
                <w:rFonts w:ascii="Times New Roman" w:hAnsi="Times New Roman"/>
                <w:b/>
              </w:rPr>
            </w:pPr>
            <w:r w:rsidRPr="00D17396">
              <w:rPr>
                <w:rFonts w:ascii="Times New Roman" w:hAnsi="Times New Roman"/>
                <w:b/>
              </w:rPr>
              <w:t>Vertinamoji baigtis</w:t>
            </w:r>
          </w:p>
        </w:tc>
        <w:tc>
          <w:tcPr>
            <w:tcW w:w="3022" w:type="dxa"/>
            <w:gridSpan w:val="3"/>
            <w:tcBorders>
              <w:top w:val="single" w:sz="4" w:space="0" w:color="auto"/>
              <w:left w:val="single" w:sz="4" w:space="0" w:color="auto"/>
              <w:bottom w:val="nil"/>
              <w:right w:val="single" w:sz="4" w:space="0" w:color="auto"/>
            </w:tcBorders>
            <w:hideMark/>
          </w:tcPr>
          <w:p w14:paraId="10488B30"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b/>
              </w:rPr>
              <w:t>DCisF</w:t>
            </w:r>
          </w:p>
          <w:p w14:paraId="4A105EF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221)</w:t>
            </w:r>
          </w:p>
        </w:tc>
        <w:tc>
          <w:tcPr>
            <w:tcW w:w="3096" w:type="dxa"/>
            <w:tcBorders>
              <w:top w:val="single" w:sz="4" w:space="0" w:color="auto"/>
              <w:left w:val="single" w:sz="4" w:space="0" w:color="auto"/>
              <w:bottom w:val="nil"/>
              <w:right w:val="single" w:sz="4" w:space="0" w:color="auto"/>
            </w:tcBorders>
            <w:hideMark/>
          </w:tcPr>
          <w:p w14:paraId="71182236"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b/>
              </w:rPr>
              <w:t>CisF</w:t>
            </w:r>
          </w:p>
          <w:p w14:paraId="45E574D1"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224)</w:t>
            </w:r>
          </w:p>
        </w:tc>
      </w:tr>
      <w:tr w:rsidR="00D91094" w:rsidRPr="00D91094" w14:paraId="43CFCA66" w14:textId="77777777" w:rsidTr="00D91094">
        <w:trPr>
          <w:trHeight w:val="465"/>
        </w:trPr>
        <w:tc>
          <w:tcPr>
            <w:tcW w:w="3168" w:type="dxa"/>
            <w:vMerge w:val="restart"/>
            <w:tcBorders>
              <w:top w:val="single" w:sz="4" w:space="0" w:color="auto"/>
              <w:left w:val="single" w:sz="4" w:space="0" w:color="auto"/>
              <w:bottom w:val="single" w:sz="4" w:space="0" w:color="auto"/>
              <w:right w:val="single" w:sz="4" w:space="0" w:color="auto"/>
            </w:tcBorders>
            <w:hideMark/>
          </w:tcPr>
          <w:p w14:paraId="5CB46041"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Vidutinis TTP (mėn.)</w:t>
            </w:r>
          </w:p>
          <w:p w14:paraId="0EDD76B5"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611FB01B"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Rizikos santykis</w:t>
            </w:r>
          </w:p>
          <w:p w14:paraId="17B3D80C"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69740ED6"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3015" w:type="dxa"/>
            <w:gridSpan w:val="2"/>
            <w:tcBorders>
              <w:top w:val="single" w:sz="4" w:space="0" w:color="auto"/>
              <w:left w:val="single" w:sz="4" w:space="0" w:color="auto"/>
              <w:bottom w:val="single" w:sz="4" w:space="0" w:color="auto"/>
              <w:right w:val="single" w:sz="4" w:space="0" w:color="auto"/>
            </w:tcBorders>
            <w:hideMark/>
          </w:tcPr>
          <w:p w14:paraId="246A16B7"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5,6</w:t>
            </w:r>
          </w:p>
          <w:p w14:paraId="14F61E5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(4,86</w:t>
            </w:r>
            <w:r w:rsidRPr="00D17396">
              <w:rPr>
                <w:rFonts w:ascii="Times New Roman" w:hAnsi="Times New Roman"/>
              </w:rPr>
              <w:noBreakHyphen/>
              <w:t>5,91)</w:t>
            </w:r>
          </w:p>
        </w:tc>
        <w:tc>
          <w:tcPr>
            <w:tcW w:w="3103" w:type="dxa"/>
            <w:gridSpan w:val="2"/>
            <w:tcBorders>
              <w:top w:val="nil"/>
              <w:left w:val="single" w:sz="4" w:space="0" w:color="auto"/>
              <w:bottom w:val="nil"/>
              <w:right w:val="nil"/>
            </w:tcBorders>
            <w:hideMark/>
          </w:tcPr>
          <w:p w14:paraId="40F67108" w14:textId="77777777" w:rsidR="00D91094" w:rsidRPr="00D17396" w:rsidRDefault="00D91094" w:rsidP="00D17396">
            <w:pPr>
              <w:tabs>
                <w:tab w:val="left" w:pos="0"/>
              </w:tabs>
              <w:spacing w:line="240" w:lineRule="auto"/>
              <w:ind w:left="1347"/>
              <w:rPr>
                <w:rFonts w:ascii="Times New Roman" w:hAnsi="Times New Roman"/>
              </w:rPr>
            </w:pPr>
            <w:r w:rsidRPr="00D17396">
              <w:rPr>
                <w:rFonts w:ascii="Times New Roman" w:hAnsi="Times New Roman"/>
              </w:rPr>
              <w:t>3,7</w:t>
            </w:r>
          </w:p>
          <w:p w14:paraId="495B04B1" w14:textId="77777777" w:rsidR="00D91094" w:rsidRPr="00D17396" w:rsidRDefault="00D91094" w:rsidP="00D17396">
            <w:pPr>
              <w:tabs>
                <w:tab w:val="left" w:pos="0"/>
              </w:tabs>
              <w:spacing w:line="240" w:lineRule="auto"/>
              <w:ind w:left="1152"/>
              <w:rPr>
                <w:rFonts w:ascii="Times New Roman" w:hAnsi="Times New Roman"/>
              </w:rPr>
            </w:pPr>
            <w:r w:rsidRPr="00D17396">
              <w:rPr>
                <w:rFonts w:ascii="Times New Roman" w:hAnsi="Times New Roman"/>
              </w:rPr>
              <w:t>(3,45</w:t>
            </w:r>
            <w:r w:rsidRPr="00D17396">
              <w:rPr>
                <w:rFonts w:ascii="Times New Roman" w:hAnsi="Times New Roman"/>
              </w:rPr>
              <w:noBreakHyphen/>
              <w:t>4,47)</w:t>
            </w:r>
          </w:p>
        </w:tc>
      </w:tr>
      <w:tr w:rsidR="00D91094" w:rsidRPr="00D91094" w14:paraId="551D903C" w14:textId="77777777" w:rsidTr="00D91094">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48B91" w14:textId="77777777" w:rsidR="00D91094" w:rsidRPr="00D17396" w:rsidRDefault="00D91094" w:rsidP="00D17396">
            <w:pPr>
              <w:spacing w:line="240" w:lineRule="auto"/>
              <w:rPr>
                <w:rFonts w:ascii="Times New Roman" w:hAnsi="Times New Roman"/>
              </w:rPr>
            </w:pPr>
          </w:p>
        </w:tc>
        <w:tc>
          <w:tcPr>
            <w:tcW w:w="6118" w:type="dxa"/>
            <w:gridSpan w:val="4"/>
            <w:tcBorders>
              <w:top w:val="nil"/>
              <w:left w:val="single" w:sz="4" w:space="0" w:color="auto"/>
              <w:bottom w:val="single" w:sz="4" w:space="0" w:color="auto"/>
              <w:right w:val="single" w:sz="4" w:space="0" w:color="auto"/>
            </w:tcBorders>
            <w:hideMark/>
          </w:tcPr>
          <w:p w14:paraId="7EBAEB5A"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1,473</w:t>
            </w:r>
          </w:p>
          <w:p w14:paraId="63E3C5F1"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(1,189</w:t>
            </w:r>
            <w:r w:rsidRPr="00D17396">
              <w:rPr>
                <w:rFonts w:ascii="Times New Roman" w:hAnsi="Times New Roman"/>
              </w:rPr>
              <w:noBreakHyphen/>
              <w:t>1,825)</w:t>
            </w:r>
          </w:p>
          <w:p w14:paraId="342D9E4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0,0004</w:t>
            </w:r>
          </w:p>
        </w:tc>
      </w:tr>
      <w:tr w:rsidR="00D91094" w:rsidRPr="00D91094" w14:paraId="29B8C4BA" w14:textId="77777777" w:rsidTr="00D91094">
        <w:trPr>
          <w:trHeight w:val="450"/>
        </w:trPr>
        <w:tc>
          <w:tcPr>
            <w:tcW w:w="3168" w:type="dxa"/>
            <w:vMerge w:val="restart"/>
            <w:tcBorders>
              <w:top w:val="single" w:sz="4" w:space="0" w:color="auto"/>
              <w:left w:val="single" w:sz="4" w:space="0" w:color="auto"/>
              <w:bottom w:val="single" w:sz="4" w:space="0" w:color="auto"/>
              <w:right w:val="single" w:sz="4" w:space="0" w:color="auto"/>
            </w:tcBorders>
            <w:hideMark/>
          </w:tcPr>
          <w:p w14:paraId="6A333F76"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Vidutinė išgyvenamumo trukmė (mėn.)</w:t>
            </w:r>
          </w:p>
          <w:p w14:paraId="4B1680C3"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39568C16"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Išgyvenamumas 2 metus</w:t>
            </w:r>
          </w:p>
          <w:p w14:paraId="4848FA43"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Rizikos santykis</w:t>
            </w:r>
          </w:p>
          <w:p w14:paraId="32B5C71D"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02A4772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3022" w:type="dxa"/>
            <w:gridSpan w:val="3"/>
            <w:tcBorders>
              <w:top w:val="single" w:sz="4" w:space="0" w:color="auto"/>
              <w:left w:val="single" w:sz="4" w:space="0" w:color="auto"/>
              <w:bottom w:val="nil"/>
              <w:right w:val="single" w:sz="4" w:space="0" w:color="auto"/>
            </w:tcBorders>
            <w:hideMark/>
          </w:tcPr>
          <w:p w14:paraId="7A7C0847"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9,2</w:t>
            </w:r>
          </w:p>
        </w:tc>
        <w:tc>
          <w:tcPr>
            <w:tcW w:w="3096" w:type="dxa"/>
            <w:tcBorders>
              <w:top w:val="single" w:sz="4" w:space="0" w:color="auto"/>
              <w:left w:val="single" w:sz="4" w:space="0" w:color="auto"/>
              <w:bottom w:val="nil"/>
              <w:right w:val="single" w:sz="4" w:space="0" w:color="auto"/>
            </w:tcBorders>
            <w:hideMark/>
          </w:tcPr>
          <w:p w14:paraId="03568855" w14:textId="77777777" w:rsidR="00D91094" w:rsidRPr="00D17396" w:rsidRDefault="00D91094" w:rsidP="00D17396">
            <w:pPr>
              <w:tabs>
                <w:tab w:val="left" w:pos="0"/>
              </w:tabs>
              <w:spacing w:line="240" w:lineRule="auto"/>
              <w:ind w:left="1152"/>
              <w:jc w:val="center"/>
              <w:rPr>
                <w:rFonts w:ascii="Times New Roman" w:hAnsi="Times New Roman"/>
              </w:rPr>
            </w:pPr>
            <w:r w:rsidRPr="00D17396">
              <w:rPr>
                <w:rFonts w:ascii="Times New Roman" w:hAnsi="Times New Roman"/>
              </w:rPr>
              <w:t>8,6</w:t>
            </w:r>
          </w:p>
        </w:tc>
      </w:tr>
      <w:tr w:rsidR="00D91094" w:rsidRPr="00D91094" w14:paraId="078D2351" w14:textId="77777777" w:rsidTr="00D9109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FCE9D" w14:textId="77777777" w:rsidR="00D91094" w:rsidRPr="00D17396" w:rsidRDefault="00D91094" w:rsidP="00D17396">
            <w:pPr>
              <w:spacing w:line="240" w:lineRule="auto"/>
              <w:rPr>
                <w:rFonts w:ascii="Times New Roman" w:hAnsi="Times New Roman"/>
              </w:rPr>
            </w:pPr>
          </w:p>
        </w:tc>
        <w:tc>
          <w:tcPr>
            <w:tcW w:w="3022" w:type="dxa"/>
            <w:gridSpan w:val="3"/>
            <w:tcBorders>
              <w:top w:val="nil"/>
              <w:left w:val="single" w:sz="4" w:space="0" w:color="auto"/>
              <w:bottom w:val="single" w:sz="4" w:space="0" w:color="auto"/>
              <w:right w:val="nil"/>
            </w:tcBorders>
            <w:hideMark/>
          </w:tcPr>
          <w:p w14:paraId="66863BF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(8,38</w:t>
            </w:r>
            <w:r w:rsidRPr="00D17396">
              <w:rPr>
                <w:rFonts w:ascii="Times New Roman" w:hAnsi="Times New Roman"/>
              </w:rPr>
              <w:noBreakHyphen/>
              <w:t>10,58)</w:t>
            </w:r>
          </w:p>
        </w:tc>
        <w:tc>
          <w:tcPr>
            <w:tcW w:w="3096" w:type="dxa"/>
            <w:tcBorders>
              <w:top w:val="nil"/>
              <w:left w:val="single" w:sz="4" w:space="0" w:color="auto"/>
              <w:bottom w:val="nil"/>
              <w:right w:val="nil"/>
            </w:tcBorders>
            <w:hideMark/>
          </w:tcPr>
          <w:p w14:paraId="46B77841" w14:textId="77777777" w:rsidR="00D91094" w:rsidRPr="00D17396" w:rsidRDefault="00D91094" w:rsidP="00D17396">
            <w:pPr>
              <w:tabs>
                <w:tab w:val="left" w:pos="0"/>
              </w:tabs>
              <w:spacing w:line="240" w:lineRule="auto"/>
              <w:ind w:left="1017"/>
              <w:jc w:val="center"/>
              <w:rPr>
                <w:rFonts w:ascii="Times New Roman" w:hAnsi="Times New Roman"/>
              </w:rPr>
            </w:pPr>
            <w:r w:rsidRPr="00D17396">
              <w:rPr>
                <w:rFonts w:ascii="Times New Roman" w:hAnsi="Times New Roman"/>
              </w:rPr>
              <w:t>(7,16</w:t>
            </w:r>
            <w:r w:rsidRPr="00D17396">
              <w:rPr>
                <w:rFonts w:ascii="Times New Roman" w:hAnsi="Times New Roman"/>
              </w:rPr>
              <w:noBreakHyphen/>
              <w:t>9,46)</w:t>
            </w:r>
          </w:p>
        </w:tc>
      </w:tr>
      <w:tr w:rsidR="00D91094" w:rsidRPr="00D91094" w14:paraId="534D518D" w14:textId="77777777" w:rsidTr="00D91094">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09BC3" w14:textId="77777777" w:rsidR="00D91094" w:rsidRPr="00D17396" w:rsidRDefault="00D91094" w:rsidP="00D17396">
            <w:pPr>
              <w:spacing w:line="240" w:lineRule="auto"/>
              <w:rPr>
                <w:rFonts w:ascii="Times New Roman" w:hAnsi="Times New Roman"/>
              </w:rPr>
            </w:pPr>
          </w:p>
        </w:tc>
        <w:tc>
          <w:tcPr>
            <w:tcW w:w="3022" w:type="dxa"/>
            <w:gridSpan w:val="3"/>
            <w:tcBorders>
              <w:top w:val="single" w:sz="4" w:space="0" w:color="auto"/>
              <w:left w:val="single" w:sz="4" w:space="0" w:color="auto"/>
              <w:bottom w:val="single" w:sz="4" w:space="0" w:color="auto"/>
              <w:right w:val="single" w:sz="4" w:space="0" w:color="auto"/>
            </w:tcBorders>
            <w:hideMark/>
          </w:tcPr>
          <w:p w14:paraId="62B470AA"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18,4</w:t>
            </w:r>
          </w:p>
          <w:p w14:paraId="3F53080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1,293</w:t>
            </w:r>
          </w:p>
        </w:tc>
        <w:tc>
          <w:tcPr>
            <w:tcW w:w="3096" w:type="dxa"/>
            <w:tcBorders>
              <w:top w:val="nil"/>
              <w:left w:val="single" w:sz="4" w:space="0" w:color="auto"/>
              <w:bottom w:val="single" w:sz="4" w:space="0" w:color="auto"/>
              <w:right w:val="single" w:sz="4" w:space="0" w:color="auto"/>
            </w:tcBorders>
          </w:tcPr>
          <w:p w14:paraId="6F676E9F" w14:textId="77777777" w:rsidR="00D91094" w:rsidRPr="00D17396" w:rsidRDefault="00D91094" w:rsidP="00D17396">
            <w:pPr>
              <w:tabs>
                <w:tab w:val="left" w:pos="0"/>
              </w:tabs>
              <w:spacing w:line="240" w:lineRule="auto"/>
              <w:ind w:left="1317"/>
              <w:jc w:val="center"/>
              <w:rPr>
                <w:rFonts w:ascii="Times New Roman" w:hAnsi="Times New Roman"/>
              </w:rPr>
            </w:pPr>
            <w:r w:rsidRPr="00D17396">
              <w:rPr>
                <w:rFonts w:ascii="Times New Roman" w:hAnsi="Times New Roman"/>
              </w:rPr>
              <w:t>8,8</w:t>
            </w:r>
          </w:p>
          <w:p w14:paraId="6E0BBC8D" w14:textId="77777777" w:rsidR="00D91094" w:rsidRPr="00D17396" w:rsidRDefault="00D91094" w:rsidP="00D17396">
            <w:pPr>
              <w:tabs>
                <w:tab w:val="left" w:pos="0"/>
              </w:tabs>
              <w:spacing w:line="240" w:lineRule="auto"/>
              <w:jc w:val="center"/>
              <w:rPr>
                <w:rFonts w:ascii="Times New Roman" w:hAnsi="Times New Roman"/>
              </w:rPr>
            </w:pPr>
          </w:p>
        </w:tc>
      </w:tr>
      <w:tr w:rsidR="00D91094" w:rsidRPr="00D91094" w14:paraId="64666530" w14:textId="77777777" w:rsidTr="00D9109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E7074" w14:textId="77777777" w:rsidR="00D91094" w:rsidRPr="00D17396" w:rsidRDefault="00D91094" w:rsidP="00D17396">
            <w:pPr>
              <w:spacing w:line="240" w:lineRule="auto"/>
              <w:rPr>
                <w:rFonts w:ascii="Times New Roman" w:hAnsi="Times New Roman"/>
              </w:rPr>
            </w:pPr>
          </w:p>
        </w:tc>
        <w:tc>
          <w:tcPr>
            <w:tcW w:w="6118" w:type="dxa"/>
            <w:gridSpan w:val="4"/>
            <w:tcBorders>
              <w:top w:val="single" w:sz="4" w:space="0" w:color="auto"/>
              <w:left w:val="single" w:sz="4" w:space="0" w:color="auto"/>
              <w:bottom w:val="single" w:sz="4" w:space="0" w:color="auto"/>
              <w:right w:val="single" w:sz="4" w:space="0" w:color="auto"/>
            </w:tcBorders>
            <w:hideMark/>
          </w:tcPr>
          <w:p w14:paraId="6E6CF0FF"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(1,041</w:t>
            </w:r>
            <w:r w:rsidRPr="00D17396">
              <w:rPr>
                <w:rFonts w:ascii="Times New Roman" w:hAnsi="Times New Roman"/>
              </w:rPr>
              <w:noBreakHyphen/>
              <w:t>1,606)</w:t>
            </w:r>
          </w:p>
        </w:tc>
      </w:tr>
      <w:tr w:rsidR="00D91094" w:rsidRPr="00D91094" w14:paraId="4971BB3B" w14:textId="77777777" w:rsidTr="00D91094">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4DAB3" w14:textId="77777777" w:rsidR="00D91094" w:rsidRPr="00D17396" w:rsidRDefault="00D91094" w:rsidP="00D17396">
            <w:pPr>
              <w:spacing w:line="240" w:lineRule="auto"/>
              <w:rPr>
                <w:rFonts w:ascii="Times New Roman" w:hAnsi="Times New Roman"/>
              </w:rPr>
            </w:pPr>
          </w:p>
        </w:tc>
        <w:tc>
          <w:tcPr>
            <w:tcW w:w="6118" w:type="dxa"/>
            <w:gridSpan w:val="4"/>
            <w:tcBorders>
              <w:top w:val="single" w:sz="4" w:space="0" w:color="auto"/>
              <w:left w:val="single" w:sz="4" w:space="0" w:color="auto"/>
              <w:bottom w:val="single" w:sz="4" w:space="0" w:color="auto"/>
              <w:right w:val="single" w:sz="4" w:space="0" w:color="auto"/>
            </w:tcBorders>
            <w:hideMark/>
          </w:tcPr>
          <w:p w14:paraId="3786CCF6"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0,0201</w:t>
            </w:r>
          </w:p>
        </w:tc>
      </w:tr>
      <w:tr w:rsidR="00D91094" w:rsidRPr="00D91094" w14:paraId="445BB46F" w14:textId="77777777" w:rsidTr="00D91094">
        <w:trPr>
          <w:trHeight w:val="510"/>
        </w:trPr>
        <w:tc>
          <w:tcPr>
            <w:tcW w:w="3168" w:type="dxa"/>
            <w:vMerge w:val="restart"/>
            <w:tcBorders>
              <w:top w:val="single" w:sz="4" w:space="0" w:color="auto"/>
              <w:left w:val="single" w:sz="4" w:space="0" w:color="auto"/>
              <w:bottom w:val="single" w:sz="4" w:space="0" w:color="auto"/>
              <w:right w:val="single" w:sz="4" w:space="0" w:color="auto"/>
            </w:tcBorders>
            <w:hideMark/>
          </w:tcPr>
          <w:p w14:paraId="2B289350"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Bendro atsako dažnis (</w:t>
            </w:r>
            <w:r w:rsidRPr="00D17396">
              <w:rPr>
                <w:rFonts w:ascii="Times New Roman" w:hAnsi="Times New Roman"/>
                <w:i/>
              </w:rPr>
              <w:t>CR+PR</w:t>
            </w:r>
            <w:r w:rsidRPr="00D17396">
              <w:rPr>
                <w:rFonts w:ascii="Times New Roman" w:hAnsi="Times New Roman"/>
              </w:rPr>
              <w:t>) (</w:t>
            </w:r>
            <w:r w:rsidRPr="00D17396">
              <w:rPr>
                <w:rFonts w:ascii="Times New Roman" w:hAnsi="Times New Roman"/>
              </w:rPr>
              <w:sym w:font="Symbol" w:char="F025"/>
            </w:r>
            <w:r w:rsidRPr="00D17396">
              <w:rPr>
                <w:rFonts w:ascii="Times New Roman" w:hAnsi="Times New Roman"/>
              </w:rPr>
              <w:t>)</w:t>
            </w:r>
          </w:p>
          <w:p w14:paraId="4EA82579" w14:textId="77777777" w:rsidR="00D91094" w:rsidRPr="00D17396" w:rsidRDefault="00D91094" w:rsidP="00BF3D44">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2970" w:type="dxa"/>
            <w:tcBorders>
              <w:top w:val="single" w:sz="4" w:space="0" w:color="auto"/>
              <w:left w:val="single" w:sz="4" w:space="0" w:color="auto"/>
              <w:bottom w:val="single" w:sz="4" w:space="0" w:color="auto"/>
              <w:right w:val="single" w:sz="4" w:space="0" w:color="auto"/>
            </w:tcBorders>
          </w:tcPr>
          <w:p w14:paraId="23B282C1" w14:textId="77777777" w:rsidR="00D91094" w:rsidRPr="00D17396" w:rsidRDefault="00D91094" w:rsidP="00D17396">
            <w:pPr>
              <w:tabs>
                <w:tab w:val="left" w:pos="0"/>
              </w:tabs>
              <w:spacing w:line="240" w:lineRule="auto"/>
              <w:jc w:val="center"/>
              <w:rPr>
                <w:rFonts w:ascii="Times New Roman" w:hAnsi="Times New Roman"/>
              </w:rPr>
            </w:pPr>
          </w:p>
          <w:p w14:paraId="124ED9E4"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36,7</w:t>
            </w:r>
          </w:p>
        </w:tc>
        <w:tc>
          <w:tcPr>
            <w:tcW w:w="3148" w:type="dxa"/>
            <w:gridSpan w:val="3"/>
            <w:tcBorders>
              <w:top w:val="single" w:sz="4" w:space="0" w:color="auto"/>
              <w:left w:val="single" w:sz="4" w:space="0" w:color="auto"/>
              <w:bottom w:val="single" w:sz="4" w:space="0" w:color="auto"/>
              <w:right w:val="single" w:sz="4" w:space="0" w:color="auto"/>
            </w:tcBorders>
          </w:tcPr>
          <w:p w14:paraId="7609C702" w14:textId="77777777" w:rsidR="00D91094" w:rsidRPr="00D17396" w:rsidRDefault="00D91094" w:rsidP="00D17396">
            <w:pPr>
              <w:spacing w:line="240" w:lineRule="auto"/>
              <w:jc w:val="center"/>
              <w:rPr>
                <w:rFonts w:ascii="Times New Roman" w:hAnsi="Times New Roman"/>
              </w:rPr>
            </w:pPr>
          </w:p>
          <w:p w14:paraId="702486FE" w14:textId="77777777" w:rsidR="00D91094" w:rsidRPr="00D17396" w:rsidRDefault="00D91094" w:rsidP="00D17396">
            <w:pPr>
              <w:tabs>
                <w:tab w:val="left" w:pos="0"/>
              </w:tabs>
              <w:spacing w:line="240" w:lineRule="auto"/>
              <w:ind w:left="1497"/>
              <w:rPr>
                <w:rFonts w:ascii="Times New Roman" w:hAnsi="Times New Roman"/>
              </w:rPr>
            </w:pPr>
            <w:r w:rsidRPr="00D17396">
              <w:rPr>
                <w:rFonts w:ascii="Times New Roman" w:hAnsi="Times New Roman"/>
              </w:rPr>
              <w:t>25,4</w:t>
            </w:r>
          </w:p>
        </w:tc>
      </w:tr>
      <w:tr w:rsidR="00D91094" w:rsidRPr="00D91094" w14:paraId="43A9B2B4" w14:textId="77777777" w:rsidTr="00D91094">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5F166" w14:textId="77777777" w:rsidR="00D91094" w:rsidRPr="00D17396" w:rsidRDefault="00D91094" w:rsidP="00D17396">
            <w:pPr>
              <w:spacing w:line="240" w:lineRule="auto"/>
              <w:rPr>
                <w:rFonts w:ascii="Times New Roman" w:hAnsi="Times New Roman"/>
              </w:rPr>
            </w:pPr>
          </w:p>
        </w:tc>
        <w:tc>
          <w:tcPr>
            <w:tcW w:w="6118" w:type="dxa"/>
            <w:gridSpan w:val="4"/>
            <w:tcBorders>
              <w:top w:val="single" w:sz="4" w:space="0" w:color="auto"/>
              <w:left w:val="single" w:sz="4" w:space="0" w:color="auto"/>
              <w:bottom w:val="single" w:sz="4" w:space="0" w:color="auto"/>
              <w:right w:val="single" w:sz="4" w:space="0" w:color="auto"/>
            </w:tcBorders>
            <w:hideMark/>
          </w:tcPr>
          <w:p w14:paraId="03AA9F30"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0,0106</w:t>
            </w:r>
          </w:p>
        </w:tc>
      </w:tr>
      <w:tr w:rsidR="00D91094" w:rsidRPr="00D91094" w14:paraId="10138436" w14:textId="77777777" w:rsidTr="00D91094">
        <w:tc>
          <w:tcPr>
            <w:tcW w:w="3168" w:type="dxa"/>
            <w:tcBorders>
              <w:top w:val="single" w:sz="4" w:space="0" w:color="auto"/>
              <w:left w:val="single" w:sz="4" w:space="0" w:color="auto"/>
              <w:bottom w:val="single" w:sz="4" w:space="0" w:color="auto"/>
              <w:right w:val="single" w:sz="4" w:space="0" w:color="auto"/>
            </w:tcBorders>
            <w:hideMark/>
          </w:tcPr>
          <w:p w14:paraId="60397B0E"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 xml:space="preserve">Ligos progresavimas (geriausias bendro atsako </w:t>
            </w:r>
            <w:r w:rsidRPr="00D17396">
              <w:rPr>
                <w:rFonts w:ascii="Times New Roman" w:hAnsi="Times New Roman"/>
              </w:rPr>
              <w:t>rodiklis) (</w:t>
            </w:r>
            <w:r w:rsidRPr="00D17396">
              <w:rPr>
                <w:rFonts w:ascii="Times New Roman" w:hAnsi="Times New Roman"/>
              </w:rPr>
              <w:sym w:font="Symbol" w:char="F025"/>
            </w:r>
            <w:r w:rsidRPr="00D17396">
              <w:rPr>
                <w:rFonts w:ascii="Times New Roman" w:hAnsi="Times New Roman"/>
              </w:rPr>
              <w:t>)</w:t>
            </w:r>
          </w:p>
        </w:tc>
        <w:tc>
          <w:tcPr>
            <w:tcW w:w="3022" w:type="dxa"/>
            <w:gridSpan w:val="3"/>
            <w:tcBorders>
              <w:top w:val="single" w:sz="4" w:space="0" w:color="auto"/>
              <w:left w:val="single" w:sz="4" w:space="0" w:color="auto"/>
              <w:bottom w:val="single" w:sz="4" w:space="0" w:color="auto"/>
              <w:right w:val="single" w:sz="4" w:space="0" w:color="auto"/>
            </w:tcBorders>
          </w:tcPr>
          <w:p w14:paraId="1832B5DC" w14:textId="77777777" w:rsidR="00D91094" w:rsidRPr="00D17396" w:rsidRDefault="00D91094" w:rsidP="00D17396">
            <w:pPr>
              <w:tabs>
                <w:tab w:val="left" w:pos="0"/>
              </w:tabs>
              <w:spacing w:line="240" w:lineRule="auto"/>
              <w:jc w:val="center"/>
              <w:rPr>
                <w:rFonts w:ascii="Times New Roman" w:hAnsi="Times New Roman"/>
              </w:rPr>
            </w:pPr>
          </w:p>
          <w:p w14:paraId="6C77705E"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16,7</w:t>
            </w:r>
          </w:p>
        </w:tc>
        <w:tc>
          <w:tcPr>
            <w:tcW w:w="3096" w:type="dxa"/>
            <w:tcBorders>
              <w:top w:val="single" w:sz="4" w:space="0" w:color="auto"/>
              <w:left w:val="single" w:sz="4" w:space="0" w:color="auto"/>
              <w:bottom w:val="single" w:sz="4" w:space="0" w:color="auto"/>
              <w:right w:val="single" w:sz="4" w:space="0" w:color="auto"/>
            </w:tcBorders>
          </w:tcPr>
          <w:p w14:paraId="3D1EAFDF" w14:textId="77777777" w:rsidR="00D91094" w:rsidRPr="00D17396" w:rsidRDefault="00D91094" w:rsidP="00D17396">
            <w:pPr>
              <w:spacing w:line="240" w:lineRule="auto"/>
              <w:jc w:val="center"/>
              <w:rPr>
                <w:rFonts w:ascii="Times New Roman" w:hAnsi="Times New Roman"/>
              </w:rPr>
            </w:pPr>
          </w:p>
          <w:p w14:paraId="5D4DE33D" w14:textId="77777777" w:rsidR="00D91094" w:rsidRPr="00D17396" w:rsidRDefault="00D91094" w:rsidP="00D17396">
            <w:pPr>
              <w:tabs>
                <w:tab w:val="left" w:pos="0"/>
              </w:tabs>
              <w:spacing w:line="240" w:lineRule="auto"/>
              <w:ind w:left="1137"/>
              <w:rPr>
                <w:rFonts w:ascii="Times New Roman" w:hAnsi="Times New Roman"/>
              </w:rPr>
            </w:pPr>
            <w:r w:rsidRPr="00D17396">
              <w:rPr>
                <w:rFonts w:ascii="Times New Roman" w:hAnsi="Times New Roman"/>
              </w:rPr>
              <w:t>25,9</w:t>
            </w:r>
          </w:p>
        </w:tc>
      </w:tr>
    </w:tbl>
    <w:p w14:paraId="57C3D86B"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vertAlign w:val="superscript"/>
        </w:rPr>
        <w:sym w:font="Symbol" w:char="F02A"/>
      </w:r>
      <w:r w:rsidRPr="00D17396">
        <w:rPr>
          <w:rFonts w:ascii="Times New Roman" w:hAnsi="Times New Roman"/>
        </w:rPr>
        <w:t xml:space="preserve"> Nestrafikuotas logaritminis ranginis tyrimas</w:t>
      </w:r>
    </w:p>
    <w:p w14:paraId="0F5261AF" w14:textId="77777777" w:rsidR="00D91094" w:rsidRPr="00D17396" w:rsidRDefault="00D91094" w:rsidP="00D17396">
      <w:pPr>
        <w:tabs>
          <w:tab w:val="left" w:pos="0"/>
        </w:tabs>
        <w:spacing w:line="240" w:lineRule="auto"/>
        <w:rPr>
          <w:rFonts w:ascii="Times New Roman" w:hAnsi="Times New Roman"/>
        </w:rPr>
      </w:pPr>
    </w:p>
    <w:p w14:paraId="667A1DC2"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Pogrupių, suskirstytų pagal amžių, lytį ar rasę, analizės duomenys nuolat rodė, kad gydymas DCisF yra palankesnis už gydymą CisF.</w:t>
      </w:r>
    </w:p>
    <w:p w14:paraId="75D49B9A" w14:textId="77777777" w:rsidR="00D91094" w:rsidRPr="00D17396" w:rsidRDefault="00D91094" w:rsidP="00D17396">
      <w:pPr>
        <w:tabs>
          <w:tab w:val="left" w:pos="0"/>
        </w:tabs>
        <w:spacing w:line="240" w:lineRule="auto"/>
        <w:rPr>
          <w:rFonts w:ascii="Times New Roman" w:hAnsi="Times New Roman"/>
        </w:rPr>
      </w:pPr>
    </w:p>
    <w:p w14:paraId="78625402"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Išgyvenamumo per vidutinį 41,6 mėn. stebėjimo laikotarpį analizės duomenys tolesnio statistiškai reikšmingo skirtumo nerodo, tačiau palaiko gydymą DCisF ir rodo, kad gydymo DCisF, palyginti su gydymu CisF, nauda yra aiškiai matoma nuo 18 mėn. iki 30 mėn.</w:t>
      </w:r>
    </w:p>
    <w:p w14:paraId="6F3DD4AC" w14:textId="77777777" w:rsidR="00D91094" w:rsidRPr="00D17396" w:rsidRDefault="00D91094" w:rsidP="00D17396">
      <w:pPr>
        <w:tabs>
          <w:tab w:val="left" w:pos="0"/>
        </w:tabs>
        <w:spacing w:line="240" w:lineRule="auto"/>
        <w:rPr>
          <w:rFonts w:ascii="Times New Roman" w:hAnsi="Times New Roman"/>
        </w:rPr>
      </w:pPr>
    </w:p>
    <w:p w14:paraId="3214C5BE"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Apskritai gyvenimo kokybės ir klinikinės naudos rezultatai nuolat palaiko gydymą DCisF. DCisF, palyginti su CisF, gydomų pacientų laikas iki galutinio bendros sveikatos būklės pablogėjimo (nustatyto pagal QLQ-C30 klausimyną) buvo 5 </w:t>
      </w:r>
      <w:r w:rsidRPr="00D17396">
        <w:rPr>
          <w:rFonts w:ascii="Times New Roman" w:hAnsi="Times New Roman"/>
        </w:rPr>
        <w:sym w:font="Symbol" w:char="F025"/>
      </w:r>
      <w:r w:rsidRPr="00D17396">
        <w:rPr>
          <w:rFonts w:ascii="Times New Roman" w:hAnsi="Times New Roman"/>
        </w:rPr>
        <w:t xml:space="preserve"> ilgesnis (p </w:t>
      </w:r>
      <w:r w:rsidRPr="00D17396">
        <w:rPr>
          <w:rFonts w:ascii="Times New Roman" w:hAnsi="Times New Roman"/>
        </w:rPr>
        <w:sym w:font="Symbol" w:char="F03D"/>
      </w:r>
      <w:r w:rsidRPr="00D17396">
        <w:rPr>
          <w:rFonts w:ascii="Times New Roman" w:hAnsi="Times New Roman"/>
        </w:rPr>
        <w:t> 0121), be to, ilgesnis buvo ir laikas iki galutinio būklės pablogėjimo, nustatyto pagal Karnofsky skalę ((p </w:t>
      </w:r>
      <w:r w:rsidRPr="00D17396">
        <w:rPr>
          <w:rFonts w:ascii="Times New Roman" w:hAnsi="Times New Roman"/>
        </w:rPr>
        <w:sym w:font="Symbol" w:char="F03D"/>
      </w:r>
      <w:r w:rsidRPr="00D17396">
        <w:rPr>
          <w:rFonts w:ascii="Times New Roman" w:hAnsi="Times New Roman"/>
        </w:rPr>
        <w:t xml:space="preserve"> 0088). </w:t>
      </w:r>
    </w:p>
    <w:p w14:paraId="61F2DC38" w14:textId="77777777" w:rsidR="00D91094" w:rsidRPr="00D17396" w:rsidRDefault="00D91094" w:rsidP="00D17396">
      <w:pPr>
        <w:tabs>
          <w:tab w:val="left" w:pos="0"/>
        </w:tabs>
        <w:spacing w:line="240" w:lineRule="auto"/>
        <w:rPr>
          <w:rFonts w:ascii="Times New Roman" w:hAnsi="Times New Roman"/>
        </w:rPr>
      </w:pPr>
    </w:p>
    <w:p w14:paraId="3CF73426" w14:textId="77777777" w:rsidR="00D91094" w:rsidRPr="00572854" w:rsidRDefault="00D91094" w:rsidP="00D17396">
      <w:pPr>
        <w:tabs>
          <w:tab w:val="left" w:pos="0"/>
        </w:tabs>
        <w:spacing w:line="240" w:lineRule="auto"/>
        <w:rPr>
          <w:rFonts w:ascii="Times New Roman" w:hAnsi="Times New Roman"/>
          <w:u w:val="single"/>
        </w:rPr>
      </w:pPr>
      <w:r w:rsidRPr="00572854">
        <w:rPr>
          <w:rFonts w:ascii="Times New Roman" w:hAnsi="Times New Roman"/>
          <w:u w:val="single"/>
        </w:rPr>
        <w:t>Galvos ir kaklo vėžys</w:t>
      </w:r>
    </w:p>
    <w:p w14:paraId="72986D8B" w14:textId="77777777" w:rsidR="00D91094" w:rsidRPr="00D17396" w:rsidRDefault="00D91094" w:rsidP="00D17396">
      <w:pPr>
        <w:tabs>
          <w:tab w:val="left" w:pos="0"/>
        </w:tabs>
        <w:spacing w:line="240" w:lineRule="auto"/>
        <w:rPr>
          <w:rFonts w:ascii="Times New Roman" w:hAnsi="Times New Roman"/>
          <w:i/>
          <w:u w:val="single"/>
        </w:rPr>
      </w:pPr>
    </w:p>
    <w:p w14:paraId="5CAF623C" w14:textId="77777777" w:rsidR="00D91094" w:rsidRPr="00D17396" w:rsidRDefault="00D91094" w:rsidP="00D17396">
      <w:pPr>
        <w:tabs>
          <w:tab w:val="left" w:pos="550"/>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Įvadinė chemoterapija, po kurios taikoma radioterapija (TAX 323)</w:t>
      </w:r>
    </w:p>
    <w:p w14:paraId="4F5871A3"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lastRenderedPageBreak/>
        <w:t>Docetakselio veiksmingumas ir saugumas įvadinei pacientų, sergančių plokščialąsteline galvos ir kaklo karcinoma (angl. SCCHN), buvo nustatinėtas daugiacentriu III fazės atviru atsitiktinių imčių tyrimu (TAX 323). Tyrime dalyvavo 358 neoperabilia lokalia progresavusia SCCHN sergantys pacientai, kurių būklė pagal PSO buvo 0 arba 1. Tiriamieji atsitiktinių imčių būdu buvo suskirstyti į dvi grupes. Vienos grupės pacientams buvo infuzuojama 75 mg/m</w:t>
      </w:r>
      <w:r w:rsidRPr="00D17396">
        <w:rPr>
          <w:rFonts w:ascii="Times New Roman" w:hAnsi="Times New Roman"/>
          <w:vertAlign w:val="superscript"/>
        </w:rPr>
        <w:t>2</w:t>
      </w:r>
      <w:r w:rsidRPr="00D17396">
        <w:rPr>
          <w:rFonts w:ascii="Times New Roman" w:hAnsi="Times New Roman"/>
        </w:rPr>
        <w:t xml:space="preserve"> kūno paviršiaus docetakselio dozė, po jos </w:t>
      </w:r>
      <w:r w:rsidRPr="00D17396">
        <w:rPr>
          <w:rFonts w:ascii="Times New Roman" w:hAnsi="Times New Roman"/>
        </w:rPr>
        <w:sym w:font="Symbol" w:char="F02D"/>
      </w:r>
      <w:r w:rsidRPr="00D17396">
        <w:rPr>
          <w:rFonts w:ascii="Times New Roman" w:hAnsi="Times New Roman"/>
        </w:rPr>
        <w:t xml:space="preserve"> 75 mg/m</w:t>
      </w:r>
      <w:r w:rsidRPr="00D17396">
        <w:rPr>
          <w:rFonts w:ascii="Times New Roman" w:hAnsi="Times New Roman"/>
          <w:vertAlign w:val="superscript"/>
        </w:rPr>
        <w:t>2</w:t>
      </w:r>
      <w:r w:rsidRPr="00D17396">
        <w:rPr>
          <w:rFonts w:ascii="Times New Roman" w:hAnsi="Times New Roman"/>
        </w:rPr>
        <w:t xml:space="preserve"> kūno paviršiaus cisplatinos dozė, o po jos nepertraukiamai infuzuojama po 750 mg/m</w:t>
      </w:r>
      <w:r w:rsidRPr="00D17396">
        <w:rPr>
          <w:rFonts w:ascii="Times New Roman" w:hAnsi="Times New Roman"/>
          <w:vertAlign w:val="superscript"/>
        </w:rPr>
        <w:t>2</w:t>
      </w:r>
      <w:r w:rsidRPr="00D17396">
        <w:rPr>
          <w:rFonts w:ascii="Times New Roman" w:hAnsi="Times New Roman"/>
        </w:rPr>
        <w:t xml:space="preserve"> kūno paviršiaus 5-fluorouracilo per parą 5 paras iš eilės, kitos grupės pacientams buvo infuzuojama 100 mg/m</w:t>
      </w:r>
      <w:r w:rsidRPr="00D17396">
        <w:rPr>
          <w:rFonts w:ascii="Times New Roman" w:hAnsi="Times New Roman"/>
          <w:vertAlign w:val="superscript"/>
        </w:rPr>
        <w:t>2</w:t>
      </w:r>
      <w:r w:rsidRPr="00D17396">
        <w:rPr>
          <w:rFonts w:ascii="Times New Roman" w:hAnsi="Times New Roman"/>
        </w:rPr>
        <w:t xml:space="preserve"> kūno paviršiaus cisplatinos dozė, o po jos 1 000 mg/m</w:t>
      </w:r>
      <w:r w:rsidRPr="00D17396">
        <w:rPr>
          <w:rFonts w:ascii="Times New Roman" w:hAnsi="Times New Roman"/>
          <w:vertAlign w:val="superscript"/>
        </w:rPr>
        <w:t>2</w:t>
      </w:r>
      <w:r w:rsidRPr="00D17396">
        <w:rPr>
          <w:rFonts w:ascii="Times New Roman" w:hAnsi="Times New Roman"/>
        </w:rPr>
        <w:t xml:space="preserve"> kūno paviršiaus 5-</w:t>
      </w:r>
      <w:r w:rsidRPr="00D17396">
        <w:rPr>
          <w:rFonts w:ascii="Times New Roman" w:hAnsi="Times New Roman"/>
        </w:rPr>
        <w:br/>
        <w:t xml:space="preserve">-fluorouracilo per parą 5 paras iš eilės. Taip preparatų buvo dozuojama kas 3 savaitės. Iš viso buvo taikomi 4 tokie gydymo ciklai, jeigu po antro gydymo ciklo pasireiškė bent silpnas atsakas: </w:t>
      </w:r>
      <w:r w:rsidRPr="00D17396">
        <w:rPr>
          <w:rFonts w:ascii="Times New Roman" w:hAnsi="Times New Roman"/>
        </w:rPr>
        <w:sym w:font="Symbol" w:char="F0B3"/>
      </w:r>
      <w:r w:rsidRPr="00D17396">
        <w:rPr>
          <w:rFonts w:ascii="Times New Roman" w:hAnsi="Times New Roman"/>
        </w:rPr>
        <w:t> 25 </w:t>
      </w:r>
      <w:r w:rsidRPr="00D17396">
        <w:rPr>
          <w:rFonts w:ascii="Times New Roman" w:hAnsi="Times New Roman"/>
        </w:rPr>
        <w:sym w:font="Symbol" w:char="F025"/>
      </w:r>
      <w:r w:rsidRPr="00D17396">
        <w:rPr>
          <w:rFonts w:ascii="Times New Roman" w:hAnsi="Times New Roman"/>
        </w:rPr>
        <w:t xml:space="preserve"> sumažėjo 2 kartus per mėnesį matuojamas naviko dydis. Praėjus mažiausiai 4 savaitėms, bet ne daugiau kaip 7 savaitėms po chemoterapijos, pacientams, kurių liga neprogresavo, 7 savaites buvo taikoma radioterapija (RT), laikantis gydymo įstaigos nuorodų. Lokali sritinė radiacija buvo arba įprastinė frakcinė (1,8</w:t>
      </w:r>
      <w:r w:rsidRPr="00D17396">
        <w:rPr>
          <w:rFonts w:ascii="Times New Roman" w:hAnsi="Times New Roman"/>
        </w:rPr>
        <w:noBreakHyphen/>
        <w:t xml:space="preserve">2 Gy kartą per parą, 5 paras per savaitę, bendra dozė </w:t>
      </w:r>
      <w:r w:rsidRPr="00D17396">
        <w:rPr>
          <w:rFonts w:ascii="Times New Roman" w:hAnsi="Times New Roman"/>
        </w:rPr>
        <w:sym w:font="Symbol" w:char="F02D"/>
      </w:r>
      <w:r w:rsidRPr="00D17396">
        <w:rPr>
          <w:rFonts w:ascii="Times New Roman" w:hAnsi="Times New Roman"/>
        </w:rPr>
        <w:t xml:space="preserve"> 66</w:t>
      </w:r>
      <w:r w:rsidRPr="00D17396">
        <w:rPr>
          <w:rFonts w:ascii="Times New Roman" w:hAnsi="Times New Roman"/>
        </w:rPr>
        <w:noBreakHyphen/>
        <w:t xml:space="preserve">70 Gy), arba pagreitinta / hiperfrakcinė (2 kartus per parą, darant mažiausiai 6 val. pertrauką tarp frakcijų, 5 paras per savaitę). Bendra rekomenduojama dozė pagreitintai radiacijai buvo 70 Gy, hiperfrakcionuotai </w:t>
      </w:r>
      <w:r w:rsidRPr="00D17396">
        <w:rPr>
          <w:rFonts w:ascii="Times New Roman" w:hAnsi="Times New Roman"/>
        </w:rPr>
        <w:sym w:font="Symbol" w:char="F02D"/>
      </w:r>
      <w:r w:rsidRPr="00D17396">
        <w:rPr>
          <w:rFonts w:ascii="Times New Roman" w:hAnsi="Times New Roman"/>
        </w:rPr>
        <w:t xml:space="preserve"> 74 Gy. Rezekciją atlikti buvo leista po chemoterapijos, prieš radioterapiją arba po jos. DCisF gydomiems pacientams buvo taikomas profilaktinis gydymas antibiotikais: jie pradedant nuo penktos kiekvieno gydymo ciklo paros 10 parų iš eilės vartojo po 500 mg ciprofloksacino 2 kartus per parą (arba ekvivalento). </w:t>
      </w:r>
    </w:p>
    <w:p w14:paraId="0F0C4BE4"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Šio tyrimo metu per vidutinį 33,7 mėn. stebėjimo laikotarpį DCisF gydomų pacientų pirmaeilė vertinamoji baigtis, t. y. išgyvenamumo be ligos progresavimo trukmė (angl. PFS), buvo reikšmingai ilgesnė, negu pacientų, gydomų CisF (p </w:t>
      </w:r>
      <w:r w:rsidRPr="00D17396">
        <w:rPr>
          <w:rFonts w:ascii="Times New Roman" w:hAnsi="Times New Roman"/>
        </w:rPr>
        <w:sym w:font="Symbol" w:char="F03D"/>
      </w:r>
      <w:r w:rsidRPr="00D17396">
        <w:rPr>
          <w:rFonts w:ascii="Times New Roman" w:hAnsi="Times New Roman"/>
        </w:rPr>
        <w:t xml:space="preserve"> 0,0042) (PFS vidurkis buvo atitinkamai 11,4 mėn. ir 8,3 mėn.). DCisF gydomų pacientų vidutinė bendro išgyvenamumo (angl. OS) trukmė taip pat buvo reikšmingai ilgesnė, negu pacientų, gydomų CisF (OS vidurkis buvo atitinkamai 18,6 mėn. ir 14,5 mėn.), mirtingumo rizikos sumažėjimas </w:t>
      </w:r>
      <w:r w:rsidRPr="00D17396">
        <w:rPr>
          <w:rFonts w:ascii="Times New Roman" w:hAnsi="Times New Roman"/>
        </w:rPr>
        <w:sym w:font="Symbol" w:char="F02D"/>
      </w:r>
      <w:r w:rsidRPr="00D17396">
        <w:rPr>
          <w:rFonts w:ascii="Times New Roman" w:hAnsi="Times New Roman"/>
        </w:rPr>
        <w:t xml:space="preserve"> 28</w:t>
      </w:r>
      <w:r w:rsidRPr="00D17396">
        <w:rPr>
          <w:rFonts w:ascii="Times New Roman" w:hAnsi="Times New Roman"/>
        </w:rPr>
        <w:sym w:font="Symbol" w:char="F025"/>
      </w:r>
      <w:r w:rsidRPr="00D17396">
        <w:rPr>
          <w:rFonts w:ascii="Times New Roman" w:hAnsi="Times New Roman"/>
        </w:rPr>
        <w:t xml:space="preserve"> (p </w:t>
      </w:r>
      <w:r w:rsidRPr="00D17396">
        <w:rPr>
          <w:rFonts w:ascii="Times New Roman" w:hAnsi="Times New Roman"/>
        </w:rPr>
        <w:sym w:font="Symbol" w:char="F03D"/>
      </w:r>
      <w:r w:rsidRPr="00D17396">
        <w:rPr>
          <w:rFonts w:ascii="Times New Roman" w:hAnsi="Times New Roman"/>
        </w:rPr>
        <w:t xml:space="preserve"> 0,0128). Tyrimo metu gauti veiksmingumo duomenys pateikti toliau esančioje lentelėje. </w:t>
      </w:r>
    </w:p>
    <w:p w14:paraId="65C81CDA" w14:textId="77777777" w:rsidR="00D91094" w:rsidRPr="00D17396" w:rsidRDefault="00D91094" w:rsidP="00D17396">
      <w:pPr>
        <w:tabs>
          <w:tab w:val="left" w:pos="0"/>
        </w:tabs>
        <w:spacing w:line="240" w:lineRule="auto"/>
        <w:rPr>
          <w:rFonts w:ascii="Times New Roman" w:hAnsi="Times New Roman"/>
        </w:rPr>
      </w:pPr>
    </w:p>
    <w:p w14:paraId="4907CBC9" w14:textId="77777777" w:rsidR="00D91094" w:rsidRPr="00D17396" w:rsidRDefault="00D91094" w:rsidP="00D17396">
      <w:pPr>
        <w:tabs>
          <w:tab w:val="left" w:pos="0"/>
        </w:tabs>
        <w:spacing w:line="240" w:lineRule="auto"/>
        <w:rPr>
          <w:rFonts w:ascii="Times New Roman" w:hAnsi="Times New Roman"/>
          <w:b/>
        </w:rPr>
      </w:pPr>
      <w:r w:rsidRPr="00D17396">
        <w:rPr>
          <w:rFonts w:ascii="Times New Roman" w:hAnsi="Times New Roman"/>
          <w:b/>
        </w:rPr>
        <w:t xml:space="preserve">Docetakselio veiksmingumas įvadinės pacientų, sergančių neoperabiliu lokaliu progresavusiu SCCHN vėžiu terapijos metu (numatytų gydyti pacientų analizės duomenys)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835"/>
        <w:gridCol w:w="42"/>
        <w:gridCol w:w="7"/>
        <w:gridCol w:w="3025"/>
      </w:tblGrid>
      <w:tr w:rsidR="00D91094" w:rsidRPr="00D91094" w14:paraId="57079944" w14:textId="77777777" w:rsidTr="00D91094">
        <w:tc>
          <w:tcPr>
            <w:tcW w:w="3168" w:type="dxa"/>
            <w:tcBorders>
              <w:top w:val="single" w:sz="4" w:space="0" w:color="auto"/>
              <w:left w:val="single" w:sz="4" w:space="0" w:color="auto"/>
              <w:bottom w:val="single" w:sz="4" w:space="0" w:color="auto"/>
              <w:right w:val="single" w:sz="4" w:space="0" w:color="auto"/>
            </w:tcBorders>
            <w:hideMark/>
          </w:tcPr>
          <w:p w14:paraId="4B21A9C6" w14:textId="77777777" w:rsidR="00D91094" w:rsidRPr="00D17396" w:rsidRDefault="00D91094" w:rsidP="00D17396">
            <w:pPr>
              <w:tabs>
                <w:tab w:val="left" w:pos="0"/>
              </w:tabs>
              <w:spacing w:line="240" w:lineRule="auto"/>
              <w:rPr>
                <w:rFonts w:ascii="Times New Roman" w:hAnsi="Times New Roman"/>
                <w:b/>
              </w:rPr>
            </w:pPr>
            <w:r w:rsidRPr="00D17396">
              <w:rPr>
                <w:rFonts w:ascii="Times New Roman" w:hAnsi="Times New Roman"/>
                <w:b/>
              </w:rPr>
              <w:t>Vertinamoji baigtis</w:t>
            </w:r>
          </w:p>
        </w:tc>
        <w:tc>
          <w:tcPr>
            <w:tcW w:w="3022" w:type="dxa"/>
            <w:gridSpan w:val="3"/>
            <w:tcBorders>
              <w:top w:val="single" w:sz="4" w:space="0" w:color="auto"/>
              <w:left w:val="single" w:sz="4" w:space="0" w:color="auto"/>
              <w:bottom w:val="single" w:sz="4" w:space="0" w:color="auto"/>
              <w:right w:val="single" w:sz="4" w:space="0" w:color="auto"/>
            </w:tcBorders>
            <w:hideMark/>
          </w:tcPr>
          <w:p w14:paraId="657ADCE8"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b/>
              </w:rPr>
              <w:t>DCisF</w:t>
            </w:r>
          </w:p>
          <w:p w14:paraId="3579912A"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177)</w:t>
            </w:r>
          </w:p>
        </w:tc>
        <w:tc>
          <w:tcPr>
            <w:tcW w:w="3096" w:type="dxa"/>
            <w:tcBorders>
              <w:top w:val="single" w:sz="4" w:space="0" w:color="auto"/>
              <w:left w:val="single" w:sz="4" w:space="0" w:color="auto"/>
              <w:bottom w:val="single" w:sz="4" w:space="0" w:color="auto"/>
              <w:right w:val="single" w:sz="4" w:space="0" w:color="auto"/>
            </w:tcBorders>
            <w:hideMark/>
          </w:tcPr>
          <w:p w14:paraId="13C2CCC8"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b/>
              </w:rPr>
              <w:t>CisF</w:t>
            </w:r>
          </w:p>
          <w:p w14:paraId="3336C3F0"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181)</w:t>
            </w:r>
          </w:p>
        </w:tc>
      </w:tr>
      <w:tr w:rsidR="00D91094" w:rsidRPr="00D91094" w14:paraId="3D275D55" w14:textId="77777777" w:rsidTr="00D91094">
        <w:trPr>
          <w:trHeight w:val="525"/>
        </w:trPr>
        <w:tc>
          <w:tcPr>
            <w:tcW w:w="3168" w:type="dxa"/>
            <w:tcBorders>
              <w:top w:val="single" w:sz="4" w:space="0" w:color="auto"/>
              <w:left w:val="single" w:sz="4" w:space="0" w:color="auto"/>
              <w:bottom w:val="single" w:sz="4" w:space="0" w:color="auto"/>
              <w:right w:val="single" w:sz="4" w:space="0" w:color="auto"/>
            </w:tcBorders>
            <w:hideMark/>
          </w:tcPr>
          <w:p w14:paraId="598F9FB1"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Vidutinis TTP (mėn.)</w:t>
            </w:r>
          </w:p>
          <w:p w14:paraId="75EE28E8"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w:t>
            </w:r>
            <w:r w:rsidRPr="00D17396">
              <w:rPr>
                <w:rFonts w:ascii="Times New Roman" w:hAnsi="Times New Roman"/>
              </w:rPr>
              <w:sym w:font="Symbol" w:char="F025"/>
            </w:r>
            <w:r w:rsidRPr="00D17396">
              <w:rPr>
                <w:rFonts w:ascii="Times New Roman" w:hAnsi="Times New Roman"/>
              </w:rPr>
              <w:t xml:space="preserve"> PI)</w:t>
            </w:r>
          </w:p>
        </w:tc>
        <w:tc>
          <w:tcPr>
            <w:tcW w:w="3015" w:type="dxa"/>
            <w:gridSpan w:val="2"/>
            <w:tcBorders>
              <w:top w:val="single" w:sz="4" w:space="0" w:color="auto"/>
              <w:left w:val="single" w:sz="4" w:space="0" w:color="auto"/>
              <w:bottom w:val="single" w:sz="4" w:space="0" w:color="auto"/>
              <w:right w:val="single" w:sz="4" w:space="0" w:color="auto"/>
            </w:tcBorders>
            <w:hideMark/>
          </w:tcPr>
          <w:p w14:paraId="4CA443CB"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11,4</w:t>
            </w:r>
          </w:p>
          <w:p w14:paraId="54C991CB"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(10,1</w:t>
            </w:r>
            <w:r w:rsidRPr="00D17396">
              <w:rPr>
                <w:rFonts w:ascii="Times New Roman" w:hAnsi="Times New Roman"/>
              </w:rPr>
              <w:noBreakHyphen/>
              <w:t>14)</w:t>
            </w:r>
          </w:p>
        </w:tc>
        <w:tc>
          <w:tcPr>
            <w:tcW w:w="3103" w:type="dxa"/>
            <w:gridSpan w:val="2"/>
            <w:tcBorders>
              <w:top w:val="single" w:sz="4" w:space="0" w:color="auto"/>
              <w:left w:val="single" w:sz="4" w:space="0" w:color="auto"/>
              <w:bottom w:val="single" w:sz="4" w:space="0" w:color="auto"/>
              <w:right w:val="single" w:sz="4" w:space="0" w:color="auto"/>
            </w:tcBorders>
            <w:hideMark/>
          </w:tcPr>
          <w:p w14:paraId="53EB0AC9" w14:textId="77777777" w:rsidR="00D91094" w:rsidRPr="00D17396" w:rsidRDefault="00D91094" w:rsidP="00D17396">
            <w:pPr>
              <w:tabs>
                <w:tab w:val="left" w:pos="0"/>
              </w:tabs>
              <w:spacing w:line="240" w:lineRule="auto"/>
              <w:ind w:left="1392"/>
              <w:rPr>
                <w:rFonts w:ascii="Times New Roman" w:hAnsi="Times New Roman"/>
              </w:rPr>
            </w:pPr>
            <w:r w:rsidRPr="00D17396">
              <w:rPr>
                <w:rFonts w:ascii="Times New Roman" w:hAnsi="Times New Roman"/>
              </w:rPr>
              <w:t>8,3</w:t>
            </w:r>
          </w:p>
          <w:p w14:paraId="7B09AC63" w14:textId="77777777" w:rsidR="00D91094" w:rsidRPr="00D17396" w:rsidRDefault="00D91094" w:rsidP="00D17396">
            <w:pPr>
              <w:tabs>
                <w:tab w:val="left" w:pos="0"/>
              </w:tabs>
              <w:spacing w:line="240" w:lineRule="auto"/>
              <w:ind w:left="1182"/>
              <w:rPr>
                <w:rFonts w:ascii="Times New Roman" w:hAnsi="Times New Roman"/>
              </w:rPr>
            </w:pPr>
            <w:r w:rsidRPr="00D17396">
              <w:rPr>
                <w:rFonts w:ascii="Times New Roman" w:hAnsi="Times New Roman"/>
              </w:rPr>
              <w:t>(7,4</w:t>
            </w:r>
            <w:r w:rsidRPr="00D17396">
              <w:rPr>
                <w:rFonts w:ascii="Times New Roman" w:hAnsi="Times New Roman"/>
              </w:rPr>
              <w:noBreakHyphen/>
              <w:t>9,1)</w:t>
            </w:r>
          </w:p>
        </w:tc>
      </w:tr>
      <w:tr w:rsidR="00D91094" w:rsidRPr="00D91094" w14:paraId="2924D57A" w14:textId="77777777" w:rsidTr="00D91094">
        <w:trPr>
          <w:trHeight w:val="780"/>
        </w:trPr>
        <w:tc>
          <w:tcPr>
            <w:tcW w:w="3168" w:type="dxa"/>
            <w:tcBorders>
              <w:top w:val="single" w:sz="4" w:space="0" w:color="auto"/>
              <w:left w:val="single" w:sz="4" w:space="0" w:color="auto"/>
              <w:bottom w:val="single" w:sz="4" w:space="0" w:color="auto"/>
              <w:right w:val="single" w:sz="4" w:space="0" w:color="auto"/>
            </w:tcBorders>
            <w:hideMark/>
          </w:tcPr>
          <w:p w14:paraId="2A345A06"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Pritaikytas rizikos santykis</w:t>
            </w:r>
          </w:p>
          <w:p w14:paraId="356E7158"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68FF1CA6"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6118" w:type="dxa"/>
            <w:gridSpan w:val="4"/>
            <w:tcBorders>
              <w:top w:val="single" w:sz="4" w:space="0" w:color="auto"/>
              <w:left w:val="single" w:sz="4" w:space="0" w:color="auto"/>
              <w:bottom w:val="single" w:sz="4" w:space="0" w:color="auto"/>
              <w:right w:val="single" w:sz="4" w:space="0" w:color="auto"/>
            </w:tcBorders>
            <w:hideMark/>
          </w:tcPr>
          <w:p w14:paraId="1DFB0AC9"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0,7</w:t>
            </w:r>
          </w:p>
          <w:p w14:paraId="42D98BE0"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(0,55</w:t>
            </w:r>
            <w:r w:rsidRPr="00D17396">
              <w:rPr>
                <w:rFonts w:ascii="Times New Roman" w:hAnsi="Times New Roman"/>
              </w:rPr>
              <w:noBreakHyphen/>
              <w:t>0,89)</w:t>
            </w:r>
          </w:p>
          <w:p w14:paraId="2ED7D576"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0,0042</w:t>
            </w:r>
          </w:p>
        </w:tc>
      </w:tr>
      <w:tr w:rsidR="00D91094" w:rsidRPr="00D91094" w14:paraId="51A6736C" w14:textId="77777777" w:rsidTr="00D91094">
        <w:trPr>
          <w:trHeight w:val="810"/>
        </w:trPr>
        <w:tc>
          <w:tcPr>
            <w:tcW w:w="3168" w:type="dxa"/>
            <w:tcBorders>
              <w:top w:val="single" w:sz="4" w:space="0" w:color="auto"/>
              <w:left w:val="single" w:sz="4" w:space="0" w:color="auto"/>
              <w:bottom w:val="single" w:sz="4" w:space="0" w:color="auto"/>
              <w:right w:val="single" w:sz="4" w:space="0" w:color="auto"/>
            </w:tcBorders>
            <w:hideMark/>
          </w:tcPr>
          <w:p w14:paraId="051E7959"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Vidutinė išgyvenamumo trukmė (mėn.)</w:t>
            </w:r>
          </w:p>
          <w:p w14:paraId="7D21FE81"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tc>
        <w:tc>
          <w:tcPr>
            <w:tcW w:w="2970" w:type="dxa"/>
            <w:tcBorders>
              <w:top w:val="single" w:sz="4" w:space="0" w:color="auto"/>
              <w:left w:val="single" w:sz="4" w:space="0" w:color="auto"/>
              <w:bottom w:val="single" w:sz="4" w:space="0" w:color="auto"/>
              <w:right w:val="single" w:sz="4" w:space="0" w:color="auto"/>
            </w:tcBorders>
            <w:hideMark/>
          </w:tcPr>
          <w:p w14:paraId="1C2D9D64"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18,6</w:t>
            </w:r>
          </w:p>
          <w:p w14:paraId="1CFBC8FE"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(15,7</w:t>
            </w:r>
            <w:r w:rsidRPr="00D17396">
              <w:rPr>
                <w:rFonts w:ascii="Times New Roman" w:hAnsi="Times New Roman"/>
              </w:rPr>
              <w:noBreakHyphen/>
              <w:t>24)</w:t>
            </w:r>
          </w:p>
        </w:tc>
        <w:tc>
          <w:tcPr>
            <w:tcW w:w="3148" w:type="dxa"/>
            <w:gridSpan w:val="3"/>
            <w:tcBorders>
              <w:top w:val="single" w:sz="4" w:space="0" w:color="auto"/>
              <w:left w:val="single" w:sz="4" w:space="0" w:color="auto"/>
              <w:bottom w:val="single" w:sz="4" w:space="0" w:color="auto"/>
              <w:right w:val="single" w:sz="4" w:space="0" w:color="auto"/>
            </w:tcBorders>
            <w:hideMark/>
          </w:tcPr>
          <w:p w14:paraId="025A6C94"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14,5</w:t>
            </w:r>
          </w:p>
          <w:p w14:paraId="620414FF"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(11,6</w:t>
            </w:r>
            <w:r w:rsidRPr="00D17396">
              <w:rPr>
                <w:rFonts w:ascii="Times New Roman" w:hAnsi="Times New Roman"/>
              </w:rPr>
              <w:noBreakHyphen/>
              <w:t>18,7)</w:t>
            </w:r>
          </w:p>
        </w:tc>
      </w:tr>
      <w:tr w:rsidR="00D91094" w:rsidRPr="00D91094" w14:paraId="60740171" w14:textId="77777777" w:rsidTr="00D91094">
        <w:trPr>
          <w:trHeight w:val="750"/>
        </w:trPr>
        <w:tc>
          <w:tcPr>
            <w:tcW w:w="3168" w:type="dxa"/>
            <w:tcBorders>
              <w:top w:val="single" w:sz="4" w:space="0" w:color="auto"/>
              <w:left w:val="single" w:sz="4" w:space="0" w:color="auto"/>
              <w:bottom w:val="single" w:sz="4" w:space="0" w:color="auto"/>
              <w:right w:val="single" w:sz="4" w:space="0" w:color="auto"/>
            </w:tcBorders>
            <w:hideMark/>
          </w:tcPr>
          <w:p w14:paraId="79A6DF95"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Rizikos santykis</w:t>
            </w:r>
          </w:p>
          <w:p w14:paraId="11DC3FCF"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4988923C"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6118" w:type="dxa"/>
            <w:gridSpan w:val="4"/>
            <w:tcBorders>
              <w:top w:val="single" w:sz="4" w:space="0" w:color="auto"/>
              <w:left w:val="single" w:sz="4" w:space="0" w:color="auto"/>
              <w:bottom w:val="single" w:sz="4" w:space="0" w:color="auto"/>
              <w:right w:val="single" w:sz="4" w:space="0" w:color="auto"/>
            </w:tcBorders>
            <w:hideMark/>
          </w:tcPr>
          <w:p w14:paraId="175EDDD1"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0,72</w:t>
            </w:r>
          </w:p>
          <w:p w14:paraId="2D70627C"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(0,56</w:t>
            </w:r>
            <w:r w:rsidRPr="00D17396">
              <w:rPr>
                <w:rFonts w:ascii="Times New Roman" w:hAnsi="Times New Roman"/>
              </w:rPr>
              <w:noBreakHyphen/>
              <w:t>0,93)</w:t>
            </w:r>
          </w:p>
          <w:p w14:paraId="4B7EF46E"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0,0128</w:t>
            </w:r>
          </w:p>
        </w:tc>
      </w:tr>
      <w:tr w:rsidR="00D91094" w:rsidRPr="00D91094" w14:paraId="50815299" w14:textId="77777777" w:rsidTr="00D91094">
        <w:trPr>
          <w:trHeight w:val="810"/>
        </w:trPr>
        <w:tc>
          <w:tcPr>
            <w:tcW w:w="3168" w:type="dxa"/>
            <w:tcBorders>
              <w:top w:val="single" w:sz="4" w:space="0" w:color="auto"/>
              <w:left w:val="single" w:sz="4" w:space="0" w:color="auto"/>
              <w:bottom w:val="single" w:sz="4" w:space="0" w:color="auto"/>
              <w:right w:val="single" w:sz="4" w:space="0" w:color="auto"/>
            </w:tcBorders>
            <w:hideMark/>
          </w:tcPr>
          <w:p w14:paraId="5D6831F4"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Geriausias bendras atsakas į chemoterapiją (</w:t>
            </w:r>
            <w:r w:rsidRPr="00D17396">
              <w:rPr>
                <w:rFonts w:ascii="Times New Roman" w:hAnsi="Times New Roman"/>
              </w:rPr>
              <w:sym w:font="Symbol" w:char="F025"/>
            </w:r>
            <w:r w:rsidRPr="00D17396">
              <w:rPr>
                <w:rFonts w:ascii="Times New Roman" w:hAnsi="Times New Roman"/>
              </w:rPr>
              <w:t>)</w:t>
            </w:r>
          </w:p>
          <w:p w14:paraId="015138AF"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tc>
        <w:tc>
          <w:tcPr>
            <w:tcW w:w="2970" w:type="dxa"/>
            <w:tcBorders>
              <w:top w:val="single" w:sz="4" w:space="0" w:color="auto"/>
              <w:left w:val="single" w:sz="4" w:space="0" w:color="auto"/>
              <w:bottom w:val="single" w:sz="4" w:space="0" w:color="auto"/>
              <w:right w:val="single" w:sz="4" w:space="0" w:color="auto"/>
            </w:tcBorders>
            <w:hideMark/>
          </w:tcPr>
          <w:p w14:paraId="23F8394A"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67,8</w:t>
            </w:r>
          </w:p>
          <w:p w14:paraId="04BA89B4"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(60,4</w:t>
            </w:r>
            <w:r w:rsidRPr="00D17396">
              <w:rPr>
                <w:rFonts w:ascii="Times New Roman" w:hAnsi="Times New Roman"/>
              </w:rPr>
              <w:noBreakHyphen/>
              <w:t>74,6)</w:t>
            </w:r>
          </w:p>
        </w:tc>
        <w:tc>
          <w:tcPr>
            <w:tcW w:w="3148" w:type="dxa"/>
            <w:gridSpan w:val="3"/>
            <w:tcBorders>
              <w:top w:val="single" w:sz="4" w:space="0" w:color="auto"/>
              <w:left w:val="single" w:sz="4" w:space="0" w:color="auto"/>
              <w:bottom w:val="single" w:sz="4" w:space="0" w:color="auto"/>
              <w:right w:val="single" w:sz="4" w:space="0" w:color="auto"/>
            </w:tcBorders>
            <w:hideMark/>
          </w:tcPr>
          <w:p w14:paraId="034177C1"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53,6</w:t>
            </w:r>
          </w:p>
          <w:p w14:paraId="019BC92C"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(46</w:t>
            </w:r>
            <w:r w:rsidRPr="00D17396">
              <w:rPr>
                <w:rFonts w:ascii="Times New Roman" w:hAnsi="Times New Roman"/>
              </w:rPr>
              <w:noBreakHyphen/>
              <w:t>61)</w:t>
            </w:r>
          </w:p>
        </w:tc>
      </w:tr>
      <w:tr w:rsidR="00D91094" w:rsidRPr="00D91094" w14:paraId="1CA3BB61" w14:textId="77777777" w:rsidTr="00D91094">
        <w:trPr>
          <w:trHeight w:val="255"/>
        </w:trPr>
        <w:tc>
          <w:tcPr>
            <w:tcW w:w="3168" w:type="dxa"/>
            <w:tcBorders>
              <w:top w:val="single" w:sz="4" w:space="0" w:color="auto"/>
              <w:left w:val="single" w:sz="4" w:space="0" w:color="auto"/>
              <w:bottom w:val="nil"/>
              <w:right w:val="single" w:sz="4" w:space="0" w:color="auto"/>
            </w:tcBorders>
            <w:hideMark/>
          </w:tcPr>
          <w:p w14:paraId="0C4A93DB"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6118" w:type="dxa"/>
            <w:gridSpan w:val="4"/>
            <w:tcBorders>
              <w:top w:val="single" w:sz="4" w:space="0" w:color="auto"/>
              <w:left w:val="single" w:sz="4" w:space="0" w:color="auto"/>
              <w:bottom w:val="single" w:sz="4" w:space="0" w:color="auto"/>
              <w:right w:val="single" w:sz="4" w:space="0" w:color="auto"/>
            </w:tcBorders>
            <w:hideMark/>
          </w:tcPr>
          <w:p w14:paraId="2416E033"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0,006</w:t>
            </w:r>
          </w:p>
        </w:tc>
      </w:tr>
      <w:tr w:rsidR="00D91094" w:rsidRPr="00D91094" w14:paraId="4EBDB68F" w14:textId="77777777" w:rsidTr="00D91094">
        <w:trPr>
          <w:trHeight w:val="1335"/>
        </w:trPr>
        <w:tc>
          <w:tcPr>
            <w:tcW w:w="3168" w:type="dxa"/>
            <w:tcBorders>
              <w:top w:val="nil"/>
              <w:left w:val="nil"/>
              <w:bottom w:val="nil"/>
              <w:right w:val="single" w:sz="4" w:space="0" w:color="auto"/>
            </w:tcBorders>
            <w:hideMark/>
          </w:tcPr>
          <w:p w14:paraId="50582A37"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lastRenderedPageBreak/>
              <w:t>Geriausias bendras atsakas į tiriamą gydymą (chemoterapija </w:t>
            </w:r>
            <w:r w:rsidRPr="00D17396">
              <w:rPr>
                <w:rFonts w:ascii="Times New Roman" w:hAnsi="Times New Roman"/>
              </w:rPr>
              <w:sym w:font="Symbol" w:char="F0B1"/>
            </w:r>
            <w:r w:rsidRPr="00D17396">
              <w:rPr>
                <w:rFonts w:ascii="Times New Roman" w:hAnsi="Times New Roman"/>
              </w:rPr>
              <w:t> radioterapija) (</w:t>
            </w:r>
            <w:r w:rsidRPr="00D17396">
              <w:rPr>
                <w:rFonts w:ascii="Times New Roman" w:hAnsi="Times New Roman"/>
              </w:rPr>
              <w:sym w:font="Symbol" w:char="F025"/>
            </w:r>
            <w:r w:rsidRPr="00D17396">
              <w:rPr>
                <w:rFonts w:ascii="Times New Roman" w:hAnsi="Times New Roman"/>
              </w:rPr>
              <w:t>)</w:t>
            </w:r>
          </w:p>
          <w:p w14:paraId="61585FBD"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tc>
        <w:tc>
          <w:tcPr>
            <w:tcW w:w="2970" w:type="dxa"/>
            <w:tcBorders>
              <w:top w:val="single" w:sz="4" w:space="0" w:color="auto"/>
              <w:left w:val="single" w:sz="4" w:space="0" w:color="auto"/>
              <w:bottom w:val="single" w:sz="4" w:space="0" w:color="auto"/>
              <w:right w:val="single" w:sz="4" w:space="0" w:color="auto"/>
            </w:tcBorders>
          </w:tcPr>
          <w:p w14:paraId="165DB4BF" w14:textId="77777777" w:rsidR="00D91094" w:rsidRPr="00D17396" w:rsidRDefault="00D91094" w:rsidP="00D17396">
            <w:pPr>
              <w:tabs>
                <w:tab w:val="left" w:pos="0"/>
              </w:tabs>
              <w:spacing w:line="240" w:lineRule="auto"/>
              <w:rPr>
                <w:rFonts w:ascii="Times New Roman" w:hAnsi="Times New Roman"/>
              </w:rPr>
            </w:pPr>
          </w:p>
          <w:p w14:paraId="23EBCA1F"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72,3</w:t>
            </w:r>
          </w:p>
          <w:p w14:paraId="27B5CCB9"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(65,1</w:t>
            </w:r>
            <w:r w:rsidRPr="00D17396">
              <w:rPr>
                <w:rFonts w:ascii="Times New Roman" w:hAnsi="Times New Roman"/>
              </w:rPr>
              <w:noBreakHyphen/>
              <w:t>78,8)</w:t>
            </w:r>
          </w:p>
        </w:tc>
        <w:tc>
          <w:tcPr>
            <w:tcW w:w="3148" w:type="dxa"/>
            <w:gridSpan w:val="3"/>
            <w:tcBorders>
              <w:top w:val="single" w:sz="4" w:space="0" w:color="auto"/>
              <w:left w:val="nil"/>
              <w:bottom w:val="single" w:sz="4" w:space="0" w:color="auto"/>
              <w:right w:val="single" w:sz="4" w:space="0" w:color="auto"/>
            </w:tcBorders>
          </w:tcPr>
          <w:p w14:paraId="047B974C" w14:textId="77777777" w:rsidR="00D91094" w:rsidRPr="00D17396" w:rsidRDefault="00D91094" w:rsidP="00D17396">
            <w:pPr>
              <w:spacing w:line="240" w:lineRule="auto"/>
              <w:rPr>
                <w:rFonts w:ascii="Times New Roman" w:hAnsi="Times New Roman"/>
              </w:rPr>
            </w:pPr>
          </w:p>
          <w:p w14:paraId="1467FA0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58,6</w:t>
            </w:r>
          </w:p>
          <w:p w14:paraId="73EFB9F4"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(51</w:t>
            </w:r>
            <w:r w:rsidRPr="00D17396">
              <w:rPr>
                <w:rFonts w:ascii="Times New Roman" w:hAnsi="Times New Roman"/>
              </w:rPr>
              <w:noBreakHyphen/>
              <w:t>65,8)</w:t>
            </w:r>
          </w:p>
        </w:tc>
      </w:tr>
      <w:tr w:rsidR="00D91094" w:rsidRPr="00D91094" w14:paraId="20F15959" w14:textId="77777777" w:rsidTr="00D91094">
        <w:trPr>
          <w:trHeight w:val="255"/>
        </w:trPr>
        <w:tc>
          <w:tcPr>
            <w:tcW w:w="3168" w:type="dxa"/>
            <w:tcBorders>
              <w:top w:val="nil"/>
              <w:left w:val="single" w:sz="4" w:space="0" w:color="auto"/>
              <w:bottom w:val="single" w:sz="4" w:space="0" w:color="auto"/>
              <w:right w:val="single" w:sz="4" w:space="0" w:color="auto"/>
            </w:tcBorders>
            <w:hideMark/>
          </w:tcPr>
          <w:p w14:paraId="5F115B99"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6118" w:type="dxa"/>
            <w:gridSpan w:val="4"/>
            <w:tcBorders>
              <w:top w:val="single" w:sz="4" w:space="0" w:color="auto"/>
              <w:left w:val="single" w:sz="4" w:space="0" w:color="auto"/>
              <w:bottom w:val="single" w:sz="4" w:space="0" w:color="auto"/>
              <w:right w:val="single" w:sz="4" w:space="0" w:color="auto"/>
            </w:tcBorders>
            <w:hideMark/>
          </w:tcPr>
          <w:p w14:paraId="37F3D9A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0,006</w:t>
            </w:r>
          </w:p>
        </w:tc>
      </w:tr>
      <w:tr w:rsidR="00D91094" w:rsidRPr="00D91094" w14:paraId="5DEEB465" w14:textId="77777777" w:rsidTr="00D91094">
        <w:trPr>
          <w:trHeight w:val="960"/>
        </w:trPr>
        <w:tc>
          <w:tcPr>
            <w:tcW w:w="3168" w:type="dxa"/>
            <w:tcBorders>
              <w:top w:val="single" w:sz="4" w:space="0" w:color="auto"/>
              <w:left w:val="single" w:sz="4" w:space="0" w:color="auto"/>
              <w:bottom w:val="single" w:sz="4" w:space="0" w:color="auto"/>
              <w:right w:val="nil"/>
            </w:tcBorders>
            <w:hideMark/>
          </w:tcPr>
          <w:p w14:paraId="65FD6CF8"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Vidutinė atsako į chemoterapiją </w:t>
            </w:r>
            <w:r w:rsidRPr="00D17396">
              <w:rPr>
                <w:rFonts w:ascii="Times New Roman" w:hAnsi="Times New Roman"/>
              </w:rPr>
              <w:sym w:font="Symbol" w:char="F0B1"/>
            </w:r>
            <w:r w:rsidRPr="00D17396">
              <w:rPr>
                <w:rFonts w:ascii="Times New Roman" w:hAnsi="Times New Roman"/>
              </w:rPr>
              <w:t> radioterapiją trukmė (mėn.)</w:t>
            </w:r>
          </w:p>
          <w:p w14:paraId="464A446E"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tc>
        <w:tc>
          <w:tcPr>
            <w:tcW w:w="2970" w:type="dxa"/>
            <w:tcBorders>
              <w:top w:val="nil"/>
              <w:left w:val="nil"/>
              <w:bottom w:val="nil"/>
              <w:right w:val="nil"/>
            </w:tcBorders>
            <w:hideMark/>
          </w:tcPr>
          <w:p w14:paraId="2A2FFDBD"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128</w:t>
            </w:r>
          </w:p>
          <w:p w14:paraId="0E2603F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15,7</w:t>
            </w:r>
          </w:p>
          <w:p w14:paraId="6372FF6F"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(13,4</w:t>
            </w:r>
            <w:r w:rsidRPr="00D17396">
              <w:rPr>
                <w:rFonts w:ascii="Times New Roman" w:hAnsi="Times New Roman"/>
              </w:rPr>
              <w:noBreakHyphen/>
              <w:t>24,6)</w:t>
            </w:r>
          </w:p>
        </w:tc>
        <w:tc>
          <w:tcPr>
            <w:tcW w:w="3148" w:type="dxa"/>
            <w:gridSpan w:val="3"/>
            <w:tcBorders>
              <w:top w:val="single" w:sz="4" w:space="0" w:color="auto"/>
              <w:left w:val="nil"/>
              <w:bottom w:val="single" w:sz="4" w:space="0" w:color="auto"/>
              <w:right w:val="single" w:sz="4" w:space="0" w:color="auto"/>
            </w:tcBorders>
            <w:hideMark/>
          </w:tcPr>
          <w:p w14:paraId="4DBE23F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106</w:t>
            </w:r>
          </w:p>
          <w:p w14:paraId="127657A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11,7</w:t>
            </w:r>
          </w:p>
          <w:p w14:paraId="610D7FDA"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(10,2</w:t>
            </w:r>
            <w:r w:rsidRPr="00D17396">
              <w:rPr>
                <w:rFonts w:ascii="Times New Roman" w:hAnsi="Times New Roman"/>
              </w:rPr>
              <w:noBreakHyphen/>
              <w:t>17,4)</w:t>
            </w:r>
          </w:p>
        </w:tc>
      </w:tr>
      <w:tr w:rsidR="00D91094" w:rsidRPr="00D91094" w14:paraId="0AFC1155" w14:textId="77777777" w:rsidTr="00D91094">
        <w:trPr>
          <w:trHeight w:val="870"/>
        </w:trPr>
        <w:tc>
          <w:tcPr>
            <w:tcW w:w="3168" w:type="dxa"/>
            <w:tcBorders>
              <w:top w:val="single" w:sz="4" w:space="0" w:color="auto"/>
              <w:left w:val="single" w:sz="4" w:space="0" w:color="auto"/>
              <w:bottom w:val="single" w:sz="4" w:space="0" w:color="auto"/>
              <w:right w:val="single" w:sz="4" w:space="0" w:color="auto"/>
            </w:tcBorders>
            <w:hideMark/>
          </w:tcPr>
          <w:p w14:paraId="298B7D9B"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Rizikos santykis</w:t>
            </w:r>
          </w:p>
          <w:p w14:paraId="675E60E6"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2AB83D3C"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6118" w:type="dxa"/>
            <w:gridSpan w:val="4"/>
            <w:tcBorders>
              <w:top w:val="single" w:sz="4" w:space="0" w:color="auto"/>
              <w:left w:val="single" w:sz="4" w:space="0" w:color="auto"/>
              <w:bottom w:val="single" w:sz="4" w:space="0" w:color="auto"/>
              <w:right w:val="single" w:sz="4" w:space="0" w:color="auto"/>
            </w:tcBorders>
            <w:hideMark/>
          </w:tcPr>
          <w:p w14:paraId="7911ECED"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0,72</w:t>
            </w:r>
          </w:p>
          <w:p w14:paraId="3FBB40E6"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(0,52</w:t>
            </w:r>
            <w:r w:rsidRPr="00D17396">
              <w:rPr>
                <w:rFonts w:ascii="Times New Roman" w:hAnsi="Times New Roman"/>
              </w:rPr>
              <w:noBreakHyphen/>
              <w:t>0,99)</w:t>
            </w:r>
          </w:p>
          <w:p w14:paraId="0DB59AB0"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0,0457</w:t>
            </w:r>
          </w:p>
        </w:tc>
      </w:tr>
    </w:tbl>
    <w:p w14:paraId="0331909F" w14:textId="77777777" w:rsidR="00D91094" w:rsidRPr="00BF3D44" w:rsidRDefault="00D91094" w:rsidP="00BF3D44">
      <w:pPr>
        <w:tabs>
          <w:tab w:val="left" w:pos="0"/>
        </w:tabs>
        <w:spacing w:line="240" w:lineRule="auto"/>
        <w:rPr>
          <w:rFonts w:ascii="Times New Roman" w:hAnsi="Times New Roman"/>
        </w:rPr>
      </w:pPr>
    </w:p>
    <w:p w14:paraId="1F85D3B8"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Mažesnis už vienetą rizikos santykis palaiko gydymą DCisF</w:t>
      </w:r>
    </w:p>
    <w:p w14:paraId="6C17F6E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rPr>
        <w:t xml:space="preserve"> Cox modelis (pritaikytas pirminio naviko vietai, T ir N stadijai ir būklei pagal PSO)</w:t>
      </w:r>
    </w:p>
    <w:p w14:paraId="6E683AE8"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rPr>
        <w:t xml:space="preserve"> Logaritminis ranginis tyrimas</w:t>
      </w:r>
    </w:p>
    <w:p w14:paraId="2FA8D6A2"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rPr>
        <w:t xml:space="preserve"> Chi kvadrato tyrimas </w:t>
      </w:r>
    </w:p>
    <w:p w14:paraId="7B3EE488" w14:textId="77777777" w:rsidR="00D91094" w:rsidRPr="00D17396" w:rsidRDefault="00D91094" w:rsidP="00D17396">
      <w:pPr>
        <w:tabs>
          <w:tab w:val="left" w:pos="0"/>
        </w:tabs>
        <w:spacing w:line="240" w:lineRule="auto"/>
        <w:rPr>
          <w:rFonts w:ascii="Times New Roman" w:hAnsi="Times New Roman"/>
        </w:rPr>
      </w:pPr>
    </w:p>
    <w:p w14:paraId="36D233E3" w14:textId="77777777" w:rsidR="00D91094" w:rsidRPr="00572854" w:rsidRDefault="00D91094" w:rsidP="00D17396">
      <w:pPr>
        <w:tabs>
          <w:tab w:val="left" w:pos="0"/>
        </w:tabs>
        <w:spacing w:line="240" w:lineRule="auto"/>
        <w:rPr>
          <w:rFonts w:ascii="Times New Roman" w:hAnsi="Times New Roman"/>
          <w:u w:val="single"/>
        </w:rPr>
      </w:pPr>
      <w:r w:rsidRPr="00572854">
        <w:rPr>
          <w:rFonts w:ascii="Times New Roman" w:hAnsi="Times New Roman"/>
          <w:u w:val="single"/>
        </w:rPr>
        <w:t>Gyvenimo kokybės parametrai</w:t>
      </w:r>
    </w:p>
    <w:p w14:paraId="391D5652" w14:textId="77777777" w:rsidR="00D91094" w:rsidRPr="00572854" w:rsidRDefault="00D91094" w:rsidP="00D17396">
      <w:pPr>
        <w:tabs>
          <w:tab w:val="left" w:pos="0"/>
        </w:tabs>
        <w:spacing w:line="240" w:lineRule="auto"/>
        <w:rPr>
          <w:rFonts w:ascii="Times New Roman" w:hAnsi="Times New Roman"/>
          <w:u w:val="single"/>
        </w:rPr>
      </w:pPr>
    </w:p>
    <w:p w14:paraId="35854CE0"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DCisF, palyginti su CisF, gydomiems ligoniams reikšmingai mažau pablogėjo bendra sveikatos būklė (p </w:t>
      </w:r>
      <w:r w:rsidRPr="00D17396">
        <w:rPr>
          <w:rFonts w:ascii="Times New Roman" w:hAnsi="Times New Roman"/>
        </w:rPr>
        <w:sym w:font="Symbol" w:char="F03D"/>
      </w:r>
      <w:r w:rsidRPr="00D17396">
        <w:rPr>
          <w:rFonts w:ascii="Times New Roman" w:hAnsi="Times New Roman"/>
        </w:rPr>
        <w:t xml:space="preserve"> 0,01) nustatyta, pagal EORTC QLQ-C30 skalę). </w:t>
      </w:r>
    </w:p>
    <w:p w14:paraId="55E2F2FB" w14:textId="77777777" w:rsidR="00D91094" w:rsidRPr="00D17396" w:rsidRDefault="00D91094" w:rsidP="00D17396">
      <w:pPr>
        <w:tabs>
          <w:tab w:val="left" w:pos="0"/>
        </w:tabs>
        <w:spacing w:line="240" w:lineRule="auto"/>
        <w:rPr>
          <w:rFonts w:ascii="Times New Roman" w:hAnsi="Times New Roman"/>
        </w:rPr>
      </w:pPr>
    </w:p>
    <w:p w14:paraId="7E907D91" w14:textId="77777777" w:rsidR="00D91094" w:rsidRPr="00572854" w:rsidRDefault="00D91094" w:rsidP="00D17396">
      <w:pPr>
        <w:tabs>
          <w:tab w:val="left" w:pos="0"/>
        </w:tabs>
        <w:spacing w:line="240" w:lineRule="auto"/>
        <w:rPr>
          <w:rFonts w:ascii="Times New Roman" w:hAnsi="Times New Roman"/>
          <w:u w:val="single"/>
        </w:rPr>
      </w:pPr>
      <w:r w:rsidRPr="00572854">
        <w:rPr>
          <w:rFonts w:ascii="Times New Roman" w:hAnsi="Times New Roman"/>
          <w:u w:val="single"/>
        </w:rPr>
        <w:t>Klinikinės naudos parametrai</w:t>
      </w:r>
    </w:p>
    <w:p w14:paraId="082E2395" w14:textId="77777777" w:rsidR="00D91094" w:rsidRPr="00D17396" w:rsidRDefault="00D91094" w:rsidP="00D17396">
      <w:pPr>
        <w:tabs>
          <w:tab w:val="left" w:pos="0"/>
        </w:tabs>
        <w:spacing w:line="240" w:lineRule="auto"/>
        <w:rPr>
          <w:rFonts w:ascii="Times New Roman" w:hAnsi="Times New Roman"/>
        </w:rPr>
      </w:pPr>
    </w:p>
    <w:p w14:paraId="6D17C100"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 xml:space="preserve">DCisF, palyginti su CisF, gydomų pacientų būklės vertinimo skalės galvos ir kaklo būklę (kalbos suprantamumą, gebėjimą valgyti viešoje vietoje, ir dietos normalumą) analizuojančios dalies (AVS-GK) įvertis buvo reikšmingai geresnis. Vidutinis laikas iki pirmo būklės pasunkėjimo pagal PSO DCisF gydomiems ligoniams buvo reikšmingai ilgesnis, negu gydomiems CisF. Skausmo stiprumo balai pagerėjo abiejų gydomų grupių pacientams, vadinasi, skausmas buvo valdomas pakankamai. </w:t>
      </w:r>
    </w:p>
    <w:p w14:paraId="43540DD8" w14:textId="77777777" w:rsidR="00D91094" w:rsidRPr="00D17396" w:rsidRDefault="00D91094" w:rsidP="00D17396">
      <w:pPr>
        <w:tabs>
          <w:tab w:val="left" w:pos="0"/>
        </w:tabs>
        <w:spacing w:line="240" w:lineRule="auto"/>
        <w:rPr>
          <w:rFonts w:ascii="Times New Roman" w:hAnsi="Times New Roman"/>
        </w:rPr>
      </w:pPr>
    </w:p>
    <w:p w14:paraId="0AA3E03A" w14:textId="77777777" w:rsidR="00D91094" w:rsidRPr="00D17396" w:rsidRDefault="00D91094" w:rsidP="00D17396">
      <w:pPr>
        <w:tabs>
          <w:tab w:val="left" w:pos="550"/>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Įvadinė chemoterapija, po kurios taikoma chemoradioterapija (TAX 324)</w:t>
      </w:r>
    </w:p>
    <w:p w14:paraId="4BDDD2DB"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Docetakselio veiksmingumas ir saugumas įvadinei pacientų, sergančių lokalia progresavusia plokščialąsteline galvos ir kaklo karcinoma (angl. SCCHN) buvo nustatinėtas daugiacentriu III fazės atviru atsitiktinių imčių tyrimu (TAX 324). Tyrime dalyvavo 501 lokalia progresavusia SCCHN sergantys pacientai, kurių būklė pagal PSO buvo 0 arba 1. Tiriamieji atsitiktinių imčių būdu buvo suskirstyti į dvi grupes. Tyrime dalyvavusi populiacija buvo pacientai, sergantys techniškai neišoperuojamu naviku, pacientai, kurių išgydymo chirurginiu būdu galimybė buvo mažai tikėtina, ir pacientai, kuriems buvo siekiama išsaugoti organą. Veiksmingumas ir saugumas, atsižvelgiant vien į išgyvenamumo vertinamąsias baigtis ir organo išsaugojimo sėkmę, formaliai nebuvo tiriamas. Docetakseliu gydomiems pacientams pirmą gydymo ciklo parą į veną buvo infuzuojama 75 mg/m</w:t>
      </w:r>
      <w:r w:rsidRPr="00D17396">
        <w:rPr>
          <w:rFonts w:ascii="Times New Roman" w:hAnsi="Times New Roman"/>
          <w:vertAlign w:val="superscript"/>
        </w:rPr>
        <w:t>2</w:t>
      </w:r>
      <w:r w:rsidRPr="00D17396">
        <w:rPr>
          <w:rFonts w:ascii="Times New Roman" w:hAnsi="Times New Roman"/>
        </w:rPr>
        <w:t xml:space="preserve"> kūno paviršiaus docetakselio dozė, po jos per 3 min.</w:t>
      </w:r>
      <w:r w:rsidRPr="00D17396">
        <w:rPr>
          <w:rFonts w:ascii="Times New Roman" w:hAnsi="Times New Roman"/>
        </w:rPr>
        <w:noBreakHyphen/>
        <w:t>3 val. buvo infuzuojama 100 mg/m</w:t>
      </w:r>
      <w:r w:rsidRPr="00D17396">
        <w:rPr>
          <w:rFonts w:ascii="Times New Roman" w:hAnsi="Times New Roman"/>
          <w:vertAlign w:val="superscript"/>
        </w:rPr>
        <w:t>2</w:t>
      </w:r>
      <w:r w:rsidRPr="00D17396">
        <w:rPr>
          <w:rFonts w:ascii="Times New Roman" w:hAnsi="Times New Roman"/>
        </w:rPr>
        <w:t xml:space="preserve"> kūno paviršiaus cisplatinos dozė, o po jos nepertraukiamai infuzuojama po 1 000 mg/m</w:t>
      </w:r>
      <w:r w:rsidRPr="00D17396">
        <w:rPr>
          <w:rFonts w:ascii="Times New Roman" w:hAnsi="Times New Roman"/>
          <w:vertAlign w:val="superscript"/>
        </w:rPr>
        <w:t>2</w:t>
      </w:r>
      <w:r w:rsidRPr="00D17396">
        <w:rPr>
          <w:rFonts w:ascii="Times New Roman" w:hAnsi="Times New Roman"/>
        </w:rPr>
        <w:t xml:space="preserve"> kūno paviršiaus 5-fluorouracilo per parą 1</w:t>
      </w:r>
      <w:r w:rsidRPr="00D17396">
        <w:rPr>
          <w:rFonts w:ascii="Times New Roman" w:hAnsi="Times New Roman"/>
        </w:rPr>
        <w:noBreakHyphen/>
        <w:t>4 gydymo ciklo parą. Taip preparatų buvo dozuojama kas 3 savaitės. Iš viso buvo taikomi 3 tokie gydymo ciklai. Visiems pacientams, kurių liga neprogresavo, buvo taikoma chemoradioterapija (CRT), laikantis gydymo DCisF/CRT protokolo. Lyginamosios grupės pacientams pirmą gydymo ciklo parą buvo per 30 min.</w:t>
      </w:r>
      <w:r w:rsidRPr="00D17396">
        <w:rPr>
          <w:rFonts w:ascii="Times New Roman" w:hAnsi="Times New Roman"/>
        </w:rPr>
        <w:noBreakHyphen/>
        <w:t>3 val. i veną infuzuojama 100 mg/m</w:t>
      </w:r>
      <w:r w:rsidRPr="00D17396">
        <w:rPr>
          <w:rFonts w:ascii="Times New Roman" w:hAnsi="Times New Roman"/>
          <w:vertAlign w:val="superscript"/>
        </w:rPr>
        <w:t>2</w:t>
      </w:r>
      <w:r w:rsidRPr="00D17396">
        <w:rPr>
          <w:rFonts w:ascii="Times New Roman" w:hAnsi="Times New Roman"/>
        </w:rPr>
        <w:t xml:space="preserve"> kūno paviršiaus cisplatinos dozė, po jos nepertraukiamai buvo infuzuojama po 1 000 mg/m</w:t>
      </w:r>
      <w:r w:rsidRPr="00D17396">
        <w:rPr>
          <w:rFonts w:ascii="Times New Roman" w:hAnsi="Times New Roman"/>
          <w:vertAlign w:val="superscript"/>
        </w:rPr>
        <w:t>2</w:t>
      </w:r>
      <w:r w:rsidRPr="00D17396">
        <w:rPr>
          <w:rFonts w:ascii="Times New Roman" w:hAnsi="Times New Roman"/>
        </w:rPr>
        <w:t xml:space="preserve"> kūno paviršiaus 5-</w:t>
      </w:r>
      <w:r w:rsidRPr="00D17396">
        <w:rPr>
          <w:rFonts w:ascii="Times New Roman" w:hAnsi="Times New Roman"/>
        </w:rPr>
        <w:br/>
      </w:r>
      <w:r w:rsidRPr="00D17396">
        <w:rPr>
          <w:rFonts w:ascii="Times New Roman" w:hAnsi="Times New Roman"/>
        </w:rPr>
        <w:lastRenderedPageBreak/>
        <w:t>-fluorouracilo per parą 1</w:t>
      </w:r>
      <w:r w:rsidRPr="00D17396">
        <w:rPr>
          <w:rFonts w:ascii="Times New Roman" w:hAnsi="Times New Roman"/>
        </w:rPr>
        <w:noBreakHyphen/>
        <w:t xml:space="preserve">5 gydymo ciklo parą. Taip preparatų buvo dozuojama kas 3 savaitės. Iš viso buvo taikyti 3 tokio gydymo ciklai. Visiems pacientams, kurių liga neprogresavo, buvo taikoma chemoradioterapija (CRT), laikantis gydymo CisF/CRT protokolo. </w:t>
      </w:r>
    </w:p>
    <w:p w14:paraId="17EF07D5"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Praėjus mažiausiai 3 savaitėms, tačiau ne daugiau kaip 8 savaitėms, nuo paskutinio įvadinės chemoterapijos ciklo pradžios (22</w:t>
      </w:r>
      <w:r w:rsidRPr="00D17396">
        <w:rPr>
          <w:rFonts w:ascii="Times New Roman" w:hAnsi="Times New Roman"/>
        </w:rPr>
        <w:noBreakHyphen/>
        <w:t xml:space="preserve">56 paskutinio gydymo ciklo parą) abiejų grupių pacientams 7 savaites buvo taikoma CRT. Radioterapijos metu kas savaitė buvo per valandą į veną infuzuojama karboplatinos (taip, kad jos AUC būtų 1,5), tačiau ne daugiau kaip 7 dozės. Radiacija buvo taikoma megavoltažine įranga, frakcionavimas buvo kartą per parą (2 Gy per parą, 5 paros per savaitę, 7 savaitės, bendra dozė </w:t>
      </w:r>
      <w:r w:rsidRPr="00D17396">
        <w:rPr>
          <w:rFonts w:ascii="Times New Roman" w:hAnsi="Times New Roman"/>
        </w:rPr>
        <w:sym w:font="Symbol" w:char="F02D"/>
      </w:r>
      <w:r w:rsidRPr="00D17396">
        <w:rPr>
          <w:rFonts w:ascii="Times New Roman" w:hAnsi="Times New Roman"/>
        </w:rPr>
        <w:t xml:space="preserve"> 70</w:t>
      </w:r>
      <w:r w:rsidRPr="00D17396">
        <w:rPr>
          <w:rFonts w:ascii="Times New Roman" w:hAnsi="Times New Roman"/>
        </w:rPr>
        <w:noBreakHyphen/>
        <w:t>72 Gy). Pirminę ligos vietą ir (arba) kaklą buvo leista operuoti bet kuriuo laiku po CRT. Visiems docetakseliu gydomiems pacientams buvo taikomas profilaktinis gydymas antibiotikais. Šio tyrimo metu DCisF gydomiems pacientams pirmaeilė vertinamoji baigtis, t.. y. bendro išgyvenamumo (angl. OS) trukmė, buvo reikšmingai ilgesnė (logoritminis ranginis p </w:t>
      </w:r>
      <w:r w:rsidRPr="00D17396">
        <w:rPr>
          <w:rFonts w:ascii="Times New Roman" w:hAnsi="Times New Roman"/>
        </w:rPr>
        <w:sym w:font="Symbol" w:char="F03D"/>
      </w:r>
      <w:r w:rsidRPr="00D17396">
        <w:rPr>
          <w:rFonts w:ascii="Times New Roman" w:hAnsi="Times New Roman"/>
        </w:rPr>
        <w:t xml:space="preserve"> 0,0058), negu pacientams, gydomiems CisF (OS vidurkis </w:t>
      </w:r>
      <w:r w:rsidRPr="00D17396">
        <w:rPr>
          <w:rFonts w:ascii="Times New Roman" w:hAnsi="Times New Roman"/>
        </w:rPr>
        <w:sym w:font="Symbol" w:char="F02D"/>
      </w:r>
      <w:r w:rsidRPr="00D17396">
        <w:rPr>
          <w:rFonts w:ascii="Times New Roman" w:hAnsi="Times New Roman"/>
        </w:rPr>
        <w:t xml:space="preserve"> atitinkamai 70,6 mėn. ir 30,1 mėn.), mirštamumo rizikos sumažėjimas </w:t>
      </w:r>
      <w:r w:rsidRPr="00D17396">
        <w:rPr>
          <w:rFonts w:ascii="Times New Roman" w:hAnsi="Times New Roman"/>
        </w:rPr>
        <w:sym w:font="Symbol" w:char="F02D"/>
      </w:r>
      <w:r w:rsidRPr="00D17396">
        <w:rPr>
          <w:rFonts w:ascii="Times New Roman" w:hAnsi="Times New Roman"/>
        </w:rPr>
        <w:t xml:space="preserve"> 30 </w:t>
      </w:r>
      <w:r w:rsidRPr="00D17396">
        <w:rPr>
          <w:rFonts w:ascii="Times New Roman" w:hAnsi="Times New Roman"/>
        </w:rPr>
        <w:sym w:font="Symbol" w:char="F025"/>
      </w:r>
      <w:r w:rsidRPr="00D17396">
        <w:rPr>
          <w:rFonts w:ascii="Times New Roman" w:hAnsi="Times New Roman"/>
        </w:rPr>
        <w:t xml:space="preserve"> (RS </w:t>
      </w:r>
      <w:r w:rsidRPr="00D17396">
        <w:rPr>
          <w:rFonts w:ascii="Times New Roman" w:hAnsi="Times New Roman"/>
        </w:rPr>
        <w:sym w:font="Symbol" w:char="F03D"/>
      </w:r>
      <w:r w:rsidRPr="00D17396">
        <w:rPr>
          <w:rFonts w:ascii="Times New Roman" w:hAnsi="Times New Roman"/>
        </w:rPr>
        <w:t xml:space="preserve"> 0,7, 96 </w:t>
      </w:r>
      <w:r w:rsidRPr="00D17396">
        <w:rPr>
          <w:rFonts w:ascii="Times New Roman" w:hAnsi="Times New Roman"/>
        </w:rPr>
        <w:sym w:font="Symbol" w:char="F025"/>
      </w:r>
      <w:r w:rsidRPr="00D17396">
        <w:rPr>
          <w:rFonts w:ascii="Times New Roman" w:hAnsi="Times New Roman"/>
        </w:rPr>
        <w:t xml:space="preserve"> PI: 0,54</w:t>
      </w:r>
      <w:r w:rsidRPr="00D17396">
        <w:rPr>
          <w:rFonts w:ascii="Times New Roman" w:hAnsi="Times New Roman"/>
        </w:rPr>
        <w:noBreakHyphen/>
        <w:t>0,9) per vidutinį 41,9 mėn. stebėjimo laikotarpį. Antraeilė vertinamoji baigtis, t. y. PFS, rodė ligos progresavimo arba mirties rizikos sumažėjimą 29 </w:t>
      </w:r>
      <w:r w:rsidRPr="00D17396">
        <w:rPr>
          <w:rFonts w:ascii="Times New Roman" w:hAnsi="Times New Roman"/>
        </w:rPr>
        <w:sym w:font="Symbol" w:char="F025"/>
      </w:r>
      <w:r w:rsidRPr="00D17396">
        <w:rPr>
          <w:rFonts w:ascii="Times New Roman" w:hAnsi="Times New Roman"/>
        </w:rPr>
        <w:t xml:space="preserve"> ir vidutinio PFS pailgėjimą 22 mėnesiais (DCisF gydytų pacientų PFS buvo 35,5 mėn., gydytų CisF </w:t>
      </w:r>
      <w:r w:rsidRPr="00D17396">
        <w:rPr>
          <w:rFonts w:ascii="Times New Roman" w:hAnsi="Times New Roman"/>
        </w:rPr>
        <w:sym w:font="Symbol" w:char="F02D"/>
      </w:r>
      <w:r w:rsidRPr="00D17396">
        <w:rPr>
          <w:rFonts w:ascii="Times New Roman" w:hAnsi="Times New Roman"/>
        </w:rPr>
        <w:t xml:space="preserve"> 13,1 mėn.). Skirtumas buvo statistikai reikšmingas (RS: 0,7; 96</w:t>
      </w:r>
      <w:r w:rsidRPr="00D17396">
        <w:rPr>
          <w:rFonts w:ascii="Times New Roman" w:hAnsi="Times New Roman"/>
        </w:rPr>
        <w:sym w:font="Symbol" w:char="F025"/>
      </w:r>
      <w:r w:rsidRPr="00D17396">
        <w:rPr>
          <w:rFonts w:ascii="Times New Roman" w:hAnsi="Times New Roman"/>
        </w:rPr>
        <w:t xml:space="preserve"> PI: 0,56</w:t>
      </w:r>
      <w:r w:rsidRPr="00D17396">
        <w:rPr>
          <w:rFonts w:ascii="Times New Roman" w:hAnsi="Times New Roman"/>
        </w:rPr>
        <w:noBreakHyphen/>
        <w:t>0,9; logaritminis ranginis p </w:t>
      </w:r>
      <w:r w:rsidRPr="00D17396">
        <w:rPr>
          <w:rFonts w:ascii="Times New Roman" w:hAnsi="Times New Roman"/>
        </w:rPr>
        <w:sym w:font="Symbol" w:char="F03D"/>
      </w:r>
      <w:r w:rsidRPr="00D17396">
        <w:rPr>
          <w:rFonts w:ascii="Times New Roman" w:hAnsi="Times New Roman"/>
        </w:rPr>
        <w:t xml:space="preserve"> 0,004). Tyrimo metu gauti veiksmingumo duomenys pateikti toliau esančioje lentelėje. </w:t>
      </w:r>
    </w:p>
    <w:p w14:paraId="480C3BEA" w14:textId="77777777" w:rsidR="00D91094" w:rsidRPr="00D17396" w:rsidRDefault="00D91094" w:rsidP="00D17396">
      <w:pPr>
        <w:tabs>
          <w:tab w:val="left" w:pos="0"/>
        </w:tabs>
        <w:spacing w:line="240" w:lineRule="auto"/>
        <w:rPr>
          <w:rFonts w:ascii="Times New Roman" w:hAnsi="Times New Roman"/>
        </w:rPr>
      </w:pPr>
    </w:p>
    <w:p w14:paraId="18634911" w14:textId="77777777" w:rsidR="00D91094" w:rsidRPr="00D17396" w:rsidRDefault="00D91094" w:rsidP="00D17396">
      <w:pPr>
        <w:tabs>
          <w:tab w:val="left" w:pos="0"/>
        </w:tabs>
        <w:spacing w:line="240" w:lineRule="auto"/>
        <w:rPr>
          <w:rFonts w:ascii="Times New Roman" w:hAnsi="Times New Roman"/>
          <w:b/>
        </w:rPr>
      </w:pPr>
      <w:r w:rsidRPr="00D17396">
        <w:rPr>
          <w:rFonts w:ascii="Times New Roman" w:hAnsi="Times New Roman"/>
          <w:b/>
        </w:rPr>
        <w:t>Docetakselio veiksmingumas įvadinės pacientų, sergančių lokaliu progresavusiu SCCHN vėžiu, terapijos metu (numatytų gydyti pacientų analizės duomenys)</w:t>
      </w:r>
    </w:p>
    <w:p w14:paraId="33F6C879" w14:textId="77777777" w:rsidR="00D91094" w:rsidRPr="00D17396" w:rsidRDefault="00D91094" w:rsidP="00D17396">
      <w:pPr>
        <w:tabs>
          <w:tab w:val="left" w:pos="0"/>
        </w:tabs>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2654"/>
        <w:gridCol w:w="57"/>
        <w:gridCol w:w="110"/>
        <w:gridCol w:w="169"/>
        <w:gridCol w:w="2532"/>
      </w:tblGrid>
      <w:tr w:rsidR="00D91094" w:rsidRPr="00D91094" w14:paraId="0299346F" w14:textId="77777777" w:rsidTr="00D91094">
        <w:tc>
          <w:tcPr>
            <w:tcW w:w="3538" w:type="dxa"/>
            <w:tcBorders>
              <w:top w:val="single" w:sz="4" w:space="0" w:color="auto"/>
              <w:left w:val="single" w:sz="4" w:space="0" w:color="auto"/>
              <w:bottom w:val="single" w:sz="4" w:space="0" w:color="auto"/>
              <w:right w:val="single" w:sz="4" w:space="0" w:color="auto"/>
            </w:tcBorders>
            <w:hideMark/>
          </w:tcPr>
          <w:p w14:paraId="1D75A5BF" w14:textId="77777777" w:rsidR="00D91094" w:rsidRPr="00D17396" w:rsidRDefault="00D91094" w:rsidP="00D17396">
            <w:pPr>
              <w:tabs>
                <w:tab w:val="left" w:pos="0"/>
              </w:tabs>
              <w:spacing w:line="240" w:lineRule="auto"/>
              <w:rPr>
                <w:rFonts w:ascii="Times New Roman" w:hAnsi="Times New Roman"/>
                <w:b/>
              </w:rPr>
            </w:pPr>
            <w:r w:rsidRPr="00D17396">
              <w:rPr>
                <w:rFonts w:ascii="Times New Roman" w:hAnsi="Times New Roman"/>
                <w:b/>
              </w:rPr>
              <w:t>Vertinamoji baigtis</w:t>
            </w:r>
          </w:p>
        </w:tc>
        <w:tc>
          <w:tcPr>
            <w:tcW w:w="2836" w:type="dxa"/>
            <w:gridSpan w:val="2"/>
            <w:tcBorders>
              <w:top w:val="single" w:sz="4" w:space="0" w:color="auto"/>
              <w:left w:val="single" w:sz="4" w:space="0" w:color="auto"/>
              <w:bottom w:val="single" w:sz="4" w:space="0" w:color="auto"/>
              <w:right w:val="single" w:sz="4" w:space="0" w:color="auto"/>
            </w:tcBorders>
            <w:hideMark/>
          </w:tcPr>
          <w:p w14:paraId="4564576B"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b/>
              </w:rPr>
              <w:t>DCisF</w:t>
            </w:r>
          </w:p>
          <w:p w14:paraId="357A8534"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255)</w:t>
            </w:r>
          </w:p>
        </w:tc>
        <w:tc>
          <w:tcPr>
            <w:tcW w:w="2912" w:type="dxa"/>
            <w:gridSpan w:val="3"/>
            <w:tcBorders>
              <w:top w:val="single" w:sz="4" w:space="0" w:color="auto"/>
              <w:left w:val="single" w:sz="4" w:space="0" w:color="auto"/>
              <w:bottom w:val="single" w:sz="4" w:space="0" w:color="auto"/>
              <w:right w:val="single" w:sz="4" w:space="0" w:color="auto"/>
            </w:tcBorders>
            <w:hideMark/>
          </w:tcPr>
          <w:p w14:paraId="3854F3DB"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b/>
              </w:rPr>
              <w:t>CisF</w:t>
            </w:r>
          </w:p>
          <w:p w14:paraId="2E1BFBD7" w14:textId="77777777" w:rsidR="00D91094" w:rsidRPr="00D17396" w:rsidRDefault="00D91094" w:rsidP="00D17396">
            <w:pPr>
              <w:tabs>
                <w:tab w:val="left" w:pos="0"/>
              </w:tabs>
              <w:spacing w:line="240" w:lineRule="auto"/>
              <w:jc w:val="center"/>
              <w:rPr>
                <w:rFonts w:ascii="Times New Roman" w:hAnsi="Times New Roman"/>
                <w:b/>
              </w:rPr>
            </w:pPr>
            <w:r w:rsidRPr="00D17396">
              <w:rPr>
                <w:rFonts w:ascii="Times New Roman" w:hAnsi="Times New Roman"/>
              </w:rPr>
              <w:t>(n </w:t>
            </w:r>
            <w:r w:rsidRPr="00D17396">
              <w:rPr>
                <w:rFonts w:ascii="Times New Roman" w:hAnsi="Times New Roman"/>
              </w:rPr>
              <w:sym w:font="Symbol" w:char="F03D"/>
            </w:r>
            <w:r w:rsidRPr="00D17396">
              <w:rPr>
                <w:rFonts w:ascii="Times New Roman" w:hAnsi="Times New Roman"/>
              </w:rPr>
              <w:t> 246)</w:t>
            </w:r>
          </w:p>
        </w:tc>
      </w:tr>
      <w:tr w:rsidR="00D91094" w:rsidRPr="00D91094" w14:paraId="0B997F30" w14:textId="77777777" w:rsidTr="00D91094">
        <w:trPr>
          <w:trHeight w:val="825"/>
        </w:trPr>
        <w:tc>
          <w:tcPr>
            <w:tcW w:w="3538" w:type="dxa"/>
            <w:vMerge w:val="restart"/>
            <w:tcBorders>
              <w:top w:val="single" w:sz="4" w:space="0" w:color="auto"/>
              <w:left w:val="single" w:sz="4" w:space="0" w:color="auto"/>
              <w:bottom w:val="single" w:sz="4" w:space="0" w:color="auto"/>
              <w:right w:val="single" w:sz="4" w:space="0" w:color="auto"/>
            </w:tcBorders>
            <w:hideMark/>
          </w:tcPr>
          <w:p w14:paraId="4A7D4B2F"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Vidutinė bendro išgyvenamumo trukmė (mėn.)</w:t>
            </w:r>
          </w:p>
          <w:p w14:paraId="43BA2125"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(96 </w:t>
            </w:r>
            <w:r w:rsidRPr="00D17396">
              <w:rPr>
                <w:rFonts w:ascii="Times New Roman" w:hAnsi="Times New Roman"/>
              </w:rPr>
              <w:sym w:font="Symbol" w:char="F025"/>
            </w:r>
            <w:r w:rsidRPr="00D17396">
              <w:rPr>
                <w:rFonts w:ascii="Times New Roman" w:hAnsi="Times New Roman"/>
              </w:rPr>
              <w:t xml:space="preserve"> PI)</w:t>
            </w:r>
          </w:p>
          <w:p w14:paraId="56965577"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Rizikos santykis</w:t>
            </w:r>
          </w:p>
          <w:p w14:paraId="6059ABF1"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6B26241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p>
        </w:tc>
        <w:tc>
          <w:tcPr>
            <w:tcW w:w="2836" w:type="dxa"/>
            <w:gridSpan w:val="2"/>
            <w:tcBorders>
              <w:top w:val="single" w:sz="4" w:space="0" w:color="auto"/>
              <w:left w:val="single" w:sz="4" w:space="0" w:color="auto"/>
              <w:bottom w:val="single" w:sz="4" w:space="0" w:color="auto"/>
              <w:right w:val="single" w:sz="4" w:space="0" w:color="auto"/>
            </w:tcBorders>
          </w:tcPr>
          <w:p w14:paraId="3143D456" w14:textId="77777777" w:rsidR="00D91094" w:rsidRPr="00D17396" w:rsidRDefault="00D91094" w:rsidP="00D17396">
            <w:pPr>
              <w:tabs>
                <w:tab w:val="left" w:pos="0"/>
              </w:tabs>
              <w:spacing w:line="240" w:lineRule="auto"/>
              <w:jc w:val="center"/>
              <w:rPr>
                <w:rFonts w:ascii="Times New Roman" w:hAnsi="Times New Roman"/>
              </w:rPr>
            </w:pPr>
          </w:p>
          <w:p w14:paraId="1235A77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70,6</w:t>
            </w:r>
          </w:p>
          <w:p w14:paraId="2F66008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(40 </w:t>
            </w:r>
            <w:r w:rsidRPr="00D17396">
              <w:rPr>
                <w:rFonts w:ascii="Times New Roman" w:hAnsi="Times New Roman"/>
              </w:rPr>
              <w:sym w:font="Symbol" w:char="F02D"/>
            </w:r>
            <w:r w:rsidRPr="00D17396">
              <w:rPr>
                <w:rFonts w:ascii="Times New Roman" w:hAnsi="Times New Roman"/>
              </w:rPr>
              <w:t> NA)</w:t>
            </w:r>
          </w:p>
        </w:tc>
        <w:tc>
          <w:tcPr>
            <w:tcW w:w="2912" w:type="dxa"/>
            <w:gridSpan w:val="3"/>
            <w:tcBorders>
              <w:top w:val="single" w:sz="4" w:space="0" w:color="auto"/>
              <w:left w:val="single" w:sz="4" w:space="0" w:color="auto"/>
              <w:bottom w:val="single" w:sz="4" w:space="0" w:color="auto"/>
              <w:right w:val="single" w:sz="4" w:space="0" w:color="auto"/>
            </w:tcBorders>
          </w:tcPr>
          <w:p w14:paraId="772F30C1" w14:textId="77777777" w:rsidR="00D91094" w:rsidRPr="00D17396" w:rsidRDefault="00D91094" w:rsidP="00D17396">
            <w:pPr>
              <w:spacing w:line="240" w:lineRule="auto"/>
              <w:jc w:val="center"/>
              <w:rPr>
                <w:rFonts w:ascii="Times New Roman" w:hAnsi="Times New Roman"/>
              </w:rPr>
            </w:pPr>
          </w:p>
          <w:p w14:paraId="686E43A9"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30,1</w:t>
            </w:r>
          </w:p>
          <w:p w14:paraId="6926ABCB"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(20,9</w:t>
            </w:r>
            <w:r w:rsidRPr="00D17396">
              <w:rPr>
                <w:rFonts w:ascii="Times New Roman" w:hAnsi="Times New Roman"/>
              </w:rPr>
              <w:noBreakHyphen/>
              <w:t>51,5)</w:t>
            </w:r>
          </w:p>
        </w:tc>
      </w:tr>
      <w:tr w:rsidR="00D91094" w:rsidRPr="00D91094" w14:paraId="19FF03A9" w14:textId="77777777" w:rsidTr="00D91094">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11242" w14:textId="77777777" w:rsidR="00D91094" w:rsidRPr="00D17396" w:rsidRDefault="00D91094" w:rsidP="00D17396">
            <w:pPr>
              <w:spacing w:line="240" w:lineRule="auto"/>
              <w:rPr>
                <w:rFonts w:ascii="Times New Roman" w:hAnsi="Times New Roman"/>
              </w:rPr>
            </w:pPr>
          </w:p>
        </w:tc>
        <w:tc>
          <w:tcPr>
            <w:tcW w:w="5748" w:type="dxa"/>
            <w:gridSpan w:val="5"/>
            <w:tcBorders>
              <w:top w:val="single" w:sz="4" w:space="0" w:color="auto"/>
              <w:left w:val="single" w:sz="4" w:space="0" w:color="auto"/>
              <w:bottom w:val="single" w:sz="4" w:space="0" w:color="auto"/>
              <w:right w:val="single" w:sz="4" w:space="0" w:color="auto"/>
            </w:tcBorders>
            <w:hideMark/>
          </w:tcPr>
          <w:p w14:paraId="16161BD6"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0,7</w:t>
            </w:r>
          </w:p>
          <w:p w14:paraId="69369A82"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(0,54</w:t>
            </w:r>
            <w:r w:rsidRPr="00D17396">
              <w:rPr>
                <w:rFonts w:ascii="Times New Roman" w:hAnsi="Times New Roman"/>
              </w:rPr>
              <w:noBreakHyphen/>
              <w:t>0,9)</w:t>
            </w:r>
          </w:p>
          <w:p w14:paraId="6ED26F26"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0,0058</w:t>
            </w:r>
          </w:p>
        </w:tc>
      </w:tr>
      <w:tr w:rsidR="00D91094" w:rsidRPr="00D91094" w14:paraId="72394ED5" w14:textId="77777777" w:rsidTr="00D91094">
        <w:trPr>
          <w:trHeight w:val="480"/>
        </w:trPr>
        <w:tc>
          <w:tcPr>
            <w:tcW w:w="3538" w:type="dxa"/>
            <w:vMerge w:val="restart"/>
            <w:tcBorders>
              <w:top w:val="single" w:sz="4" w:space="0" w:color="auto"/>
              <w:left w:val="single" w:sz="4" w:space="0" w:color="auto"/>
              <w:bottom w:val="single" w:sz="4" w:space="0" w:color="auto"/>
              <w:right w:val="single" w:sz="4" w:space="0" w:color="auto"/>
            </w:tcBorders>
            <w:hideMark/>
          </w:tcPr>
          <w:p w14:paraId="673C31CD"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Vidutinis PFS (mėn.)</w:t>
            </w:r>
          </w:p>
          <w:p w14:paraId="0B4F634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7FA0AAE0"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Rizikos santykis</w:t>
            </w:r>
          </w:p>
          <w:p w14:paraId="51C85EE4"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0EED3310"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2775" w:type="dxa"/>
            <w:tcBorders>
              <w:top w:val="single" w:sz="4" w:space="0" w:color="auto"/>
              <w:left w:val="single" w:sz="4" w:space="0" w:color="auto"/>
              <w:bottom w:val="single" w:sz="4" w:space="0" w:color="auto"/>
              <w:right w:val="single" w:sz="4" w:space="0" w:color="auto"/>
            </w:tcBorders>
            <w:hideMark/>
          </w:tcPr>
          <w:p w14:paraId="3CCCA54F"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35,5</w:t>
            </w:r>
          </w:p>
          <w:p w14:paraId="11EE9FE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(19,3</w:t>
            </w:r>
            <w:r w:rsidRPr="00D17396">
              <w:rPr>
                <w:rFonts w:ascii="Times New Roman" w:hAnsi="Times New Roman"/>
              </w:rPr>
              <w:noBreakHyphen/>
              <w:t>NA)</w:t>
            </w:r>
          </w:p>
        </w:tc>
        <w:tc>
          <w:tcPr>
            <w:tcW w:w="2973" w:type="dxa"/>
            <w:gridSpan w:val="4"/>
            <w:tcBorders>
              <w:top w:val="single" w:sz="4" w:space="0" w:color="auto"/>
              <w:left w:val="single" w:sz="4" w:space="0" w:color="auto"/>
              <w:bottom w:val="single" w:sz="4" w:space="0" w:color="auto"/>
              <w:right w:val="single" w:sz="4" w:space="0" w:color="auto"/>
            </w:tcBorders>
            <w:hideMark/>
          </w:tcPr>
          <w:p w14:paraId="0A78BFA7"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13,1</w:t>
            </w:r>
          </w:p>
          <w:p w14:paraId="555D2AA1"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(10,6</w:t>
            </w:r>
            <w:r w:rsidRPr="00D17396">
              <w:rPr>
                <w:rFonts w:ascii="Times New Roman" w:hAnsi="Times New Roman"/>
              </w:rPr>
              <w:noBreakHyphen/>
              <w:t>20,2)</w:t>
            </w:r>
          </w:p>
        </w:tc>
      </w:tr>
      <w:tr w:rsidR="00D91094" w:rsidRPr="00D91094" w14:paraId="63B869F7" w14:textId="77777777" w:rsidTr="00D9109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2343F" w14:textId="77777777" w:rsidR="00D91094" w:rsidRPr="00D17396" w:rsidRDefault="00D91094" w:rsidP="00D17396">
            <w:pPr>
              <w:spacing w:line="240" w:lineRule="auto"/>
              <w:rPr>
                <w:rFonts w:ascii="Times New Roman" w:hAnsi="Times New Roman"/>
              </w:rPr>
            </w:pPr>
          </w:p>
        </w:tc>
        <w:tc>
          <w:tcPr>
            <w:tcW w:w="5748" w:type="dxa"/>
            <w:gridSpan w:val="5"/>
            <w:tcBorders>
              <w:top w:val="single" w:sz="4" w:space="0" w:color="auto"/>
              <w:left w:val="single" w:sz="4" w:space="0" w:color="auto"/>
              <w:bottom w:val="single" w:sz="4" w:space="0" w:color="auto"/>
              <w:right w:val="single" w:sz="4" w:space="0" w:color="auto"/>
            </w:tcBorders>
          </w:tcPr>
          <w:p w14:paraId="52EB19E5" w14:textId="77777777" w:rsidR="00D91094" w:rsidRPr="00D17396" w:rsidRDefault="00D91094" w:rsidP="00D17396">
            <w:pPr>
              <w:tabs>
                <w:tab w:val="left" w:pos="0"/>
              </w:tabs>
              <w:spacing w:line="240" w:lineRule="auto"/>
              <w:jc w:val="center"/>
              <w:rPr>
                <w:rFonts w:ascii="Times New Roman" w:hAnsi="Times New Roman"/>
              </w:rPr>
            </w:pPr>
          </w:p>
          <w:p w14:paraId="204D4B32"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0,71</w:t>
            </w:r>
          </w:p>
          <w:p w14:paraId="504A914F"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(0,56</w:t>
            </w:r>
            <w:r w:rsidRPr="00D17396">
              <w:rPr>
                <w:rFonts w:ascii="Times New Roman" w:hAnsi="Times New Roman"/>
              </w:rPr>
              <w:noBreakHyphen/>
              <w:t>0,9)</w:t>
            </w:r>
          </w:p>
          <w:p w14:paraId="57B55CDD"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0,004</w:t>
            </w:r>
          </w:p>
        </w:tc>
      </w:tr>
      <w:tr w:rsidR="00D91094" w:rsidRPr="00D91094" w14:paraId="4CF28575" w14:textId="77777777" w:rsidTr="00D91094">
        <w:trPr>
          <w:trHeight w:val="750"/>
        </w:trPr>
        <w:tc>
          <w:tcPr>
            <w:tcW w:w="3538" w:type="dxa"/>
            <w:vMerge w:val="restart"/>
            <w:tcBorders>
              <w:top w:val="single" w:sz="4" w:space="0" w:color="auto"/>
              <w:left w:val="single" w:sz="4" w:space="0" w:color="auto"/>
              <w:bottom w:val="single" w:sz="4" w:space="0" w:color="auto"/>
              <w:right w:val="single" w:sz="4" w:space="0" w:color="auto"/>
            </w:tcBorders>
            <w:hideMark/>
          </w:tcPr>
          <w:p w14:paraId="34C62736"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Geriausias bendras atsakas (</w:t>
            </w:r>
            <w:r w:rsidRPr="00D17396">
              <w:rPr>
                <w:rFonts w:ascii="Times New Roman" w:hAnsi="Times New Roman"/>
                <w:i/>
              </w:rPr>
              <w:t>CR+PR</w:t>
            </w:r>
            <w:r w:rsidRPr="00D17396">
              <w:rPr>
                <w:rFonts w:ascii="Times New Roman" w:hAnsi="Times New Roman"/>
              </w:rPr>
              <w:t>) į chemoterapiją (</w:t>
            </w:r>
            <w:r w:rsidRPr="00D17396">
              <w:rPr>
                <w:rFonts w:ascii="Times New Roman" w:hAnsi="Times New Roman"/>
              </w:rPr>
              <w:sym w:font="Symbol" w:char="F025"/>
            </w:r>
            <w:r w:rsidRPr="00D17396">
              <w:rPr>
                <w:rFonts w:ascii="Times New Roman" w:hAnsi="Times New Roman"/>
              </w:rPr>
              <w:t>)</w:t>
            </w:r>
          </w:p>
          <w:p w14:paraId="30DB0D7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(95 </w:t>
            </w:r>
            <w:r w:rsidRPr="00D17396">
              <w:rPr>
                <w:rFonts w:ascii="Times New Roman" w:hAnsi="Times New Roman"/>
              </w:rPr>
              <w:sym w:font="Symbol" w:char="F025"/>
            </w:r>
            <w:r w:rsidRPr="00D17396">
              <w:rPr>
                <w:rFonts w:ascii="Times New Roman" w:hAnsi="Times New Roman"/>
              </w:rPr>
              <w:t xml:space="preserve"> PI)</w:t>
            </w:r>
          </w:p>
          <w:p w14:paraId="5EA0A00A"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3135" w:type="dxa"/>
            <w:gridSpan w:val="4"/>
            <w:tcBorders>
              <w:top w:val="single" w:sz="4" w:space="0" w:color="auto"/>
              <w:left w:val="single" w:sz="4" w:space="0" w:color="auto"/>
              <w:bottom w:val="single" w:sz="4" w:space="0" w:color="auto"/>
              <w:right w:val="single" w:sz="4" w:space="0" w:color="auto"/>
            </w:tcBorders>
          </w:tcPr>
          <w:p w14:paraId="53288B9B" w14:textId="77777777" w:rsidR="00D91094" w:rsidRPr="00D17396" w:rsidRDefault="00D91094" w:rsidP="00D17396">
            <w:pPr>
              <w:tabs>
                <w:tab w:val="left" w:pos="0"/>
              </w:tabs>
              <w:spacing w:line="240" w:lineRule="auto"/>
              <w:jc w:val="center"/>
              <w:rPr>
                <w:rFonts w:ascii="Times New Roman" w:hAnsi="Times New Roman"/>
              </w:rPr>
            </w:pPr>
          </w:p>
          <w:p w14:paraId="55808955"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71,8</w:t>
            </w:r>
          </w:p>
          <w:p w14:paraId="3F215B6B"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(65,8</w:t>
            </w:r>
            <w:r w:rsidRPr="00D17396">
              <w:rPr>
                <w:rFonts w:ascii="Times New Roman" w:hAnsi="Times New Roman"/>
              </w:rPr>
              <w:noBreakHyphen/>
              <w:t>77,2)</w:t>
            </w:r>
          </w:p>
        </w:tc>
        <w:tc>
          <w:tcPr>
            <w:tcW w:w="2613" w:type="dxa"/>
            <w:tcBorders>
              <w:top w:val="single" w:sz="4" w:space="0" w:color="auto"/>
              <w:left w:val="single" w:sz="4" w:space="0" w:color="auto"/>
              <w:bottom w:val="single" w:sz="4" w:space="0" w:color="auto"/>
              <w:right w:val="single" w:sz="4" w:space="0" w:color="auto"/>
            </w:tcBorders>
            <w:hideMark/>
          </w:tcPr>
          <w:p w14:paraId="7DBCF408"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64,2</w:t>
            </w:r>
          </w:p>
          <w:p w14:paraId="54EAC0C7"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(57,9</w:t>
            </w:r>
            <w:r w:rsidRPr="00D17396">
              <w:rPr>
                <w:rFonts w:ascii="Times New Roman" w:hAnsi="Times New Roman"/>
              </w:rPr>
              <w:noBreakHyphen/>
              <w:t>70,2)</w:t>
            </w:r>
          </w:p>
        </w:tc>
      </w:tr>
      <w:tr w:rsidR="00D91094" w:rsidRPr="00D91094" w14:paraId="4E2BCCCC" w14:textId="77777777" w:rsidTr="00D9109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6BA51" w14:textId="77777777" w:rsidR="00D91094" w:rsidRPr="00D17396" w:rsidRDefault="00D91094" w:rsidP="00D17396">
            <w:pPr>
              <w:spacing w:line="240" w:lineRule="auto"/>
              <w:rPr>
                <w:rFonts w:ascii="Times New Roman" w:hAnsi="Times New Roman"/>
              </w:rPr>
            </w:pPr>
          </w:p>
        </w:tc>
        <w:tc>
          <w:tcPr>
            <w:tcW w:w="5748" w:type="dxa"/>
            <w:gridSpan w:val="5"/>
            <w:tcBorders>
              <w:top w:val="single" w:sz="4" w:space="0" w:color="auto"/>
              <w:left w:val="single" w:sz="4" w:space="0" w:color="auto"/>
              <w:bottom w:val="nil"/>
              <w:right w:val="single" w:sz="4" w:space="0" w:color="auto"/>
            </w:tcBorders>
            <w:hideMark/>
          </w:tcPr>
          <w:p w14:paraId="2A565C9D"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0,07</w:t>
            </w:r>
          </w:p>
        </w:tc>
      </w:tr>
      <w:tr w:rsidR="00D91094" w:rsidRPr="00D91094" w14:paraId="7D8B97CB" w14:textId="77777777" w:rsidTr="00D91094">
        <w:trPr>
          <w:trHeight w:val="840"/>
        </w:trPr>
        <w:tc>
          <w:tcPr>
            <w:tcW w:w="3538" w:type="dxa"/>
            <w:vMerge w:val="restart"/>
            <w:tcBorders>
              <w:top w:val="single" w:sz="4" w:space="0" w:color="auto"/>
              <w:left w:val="single" w:sz="4" w:space="0" w:color="auto"/>
              <w:bottom w:val="single" w:sz="4" w:space="0" w:color="auto"/>
              <w:right w:val="single" w:sz="4" w:space="0" w:color="auto"/>
            </w:tcBorders>
            <w:hideMark/>
          </w:tcPr>
          <w:p w14:paraId="015C9F2E"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Geriausias bendras atsakas (</w:t>
            </w:r>
            <w:r w:rsidRPr="00D17396">
              <w:rPr>
                <w:rFonts w:ascii="Times New Roman" w:hAnsi="Times New Roman"/>
                <w:i/>
              </w:rPr>
              <w:t>CR+PR</w:t>
            </w:r>
            <w:r w:rsidRPr="00D17396">
              <w:rPr>
                <w:rFonts w:ascii="Times New Roman" w:hAnsi="Times New Roman"/>
              </w:rPr>
              <w:t>) į tiriamą gydymą (chemoterapija </w:t>
            </w:r>
            <w:r w:rsidRPr="00D17396">
              <w:rPr>
                <w:rFonts w:ascii="Times New Roman" w:hAnsi="Times New Roman"/>
              </w:rPr>
              <w:sym w:font="Symbol" w:char="F0B1"/>
            </w:r>
            <w:r w:rsidRPr="00D17396">
              <w:rPr>
                <w:rFonts w:ascii="Times New Roman" w:hAnsi="Times New Roman"/>
              </w:rPr>
              <w:t> chemoradioterapija) (</w:t>
            </w:r>
            <w:r w:rsidRPr="00D17396">
              <w:rPr>
                <w:rFonts w:ascii="Times New Roman" w:hAnsi="Times New Roman"/>
              </w:rPr>
              <w:sym w:font="Symbol" w:char="F025"/>
            </w:r>
            <w:r w:rsidRPr="00D17396">
              <w:rPr>
                <w:rFonts w:ascii="Times New Roman" w:hAnsi="Times New Roman"/>
              </w:rPr>
              <w:t>)</w:t>
            </w:r>
          </w:p>
          <w:p w14:paraId="59535EDB"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(96 </w:t>
            </w:r>
            <w:r w:rsidRPr="00D17396">
              <w:rPr>
                <w:rFonts w:ascii="Times New Roman" w:hAnsi="Times New Roman"/>
              </w:rPr>
              <w:sym w:font="Symbol" w:char="F025"/>
            </w:r>
            <w:r w:rsidRPr="00D17396">
              <w:rPr>
                <w:rFonts w:ascii="Times New Roman" w:hAnsi="Times New Roman"/>
              </w:rPr>
              <w:t xml:space="preserve"> PI)</w:t>
            </w:r>
          </w:p>
          <w:p w14:paraId="6E6AEBC5"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p reikšmė</w:t>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p>
        </w:tc>
        <w:tc>
          <w:tcPr>
            <w:tcW w:w="2955" w:type="dxa"/>
            <w:gridSpan w:val="3"/>
            <w:tcBorders>
              <w:top w:val="single" w:sz="4" w:space="0" w:color="auto"/>
              <w:left w:val="single" w:sz="4" w:space="0" w:color="auto"/>
              <w:bottom w:val="single" w:sz="4" w:space="0" w:color="auto"/>
              <w:right w:val="single" w:sz="4" w:space="0" w:color="auto"/>
            </w:tcBorders>
          </w:tcPr>
          <w:p w14:paraId="16E3E5AC" w14:textId="77777777" w:rsidR="00D91094" w:rsidRPr="00D17396" w:rsidRDefault="00D91094" w:rsidP="00D17396">
            <w:pPr>
              <w:tabs>
                <w:tab w:val="left" w:pos="0"/>
              </w:tabs>
              <w:spacing w:line="240" w:lineRule="auto"/>
              <w:jc w:val="center"/>
              <w:rPr>
                <w:rFonts w:ascii="Times New Roman" w:hAnsi="Times New Roman"/>
              </w:rPr>
            </w:pPr>
          </w:p>
          <w:p w14:paraId="3FEEA9C3"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76,5</w:t>
            </w:r>
          </w:p>
          <w:p w14:paraId="41F3731C"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(70,8</w:t>
            </w:r>
            <w:r w:rsidRPr="00D17396">
              <w:rPr>
                <w:rFonts w:ascii="Times New Roman" w:hAnsi="Times New Roman"/>
              </w:rPr>
              <w:noBreakHyphen/>
              <w:t>81,5)</w:t>
            </w:r>
          </w:p>
          <w:p w14:paraId="3393C7C6" w14:textId="77777777" w:rsidR="00D91094" w:rsidRPr="00D17396" w:rsidRDefault="00D91094" w:rsidP="00D17396">
            <w:pPr>
              <w:tabs>
                <w:tab w:val="left" w:pos="0"/>
              </w:tabs>
              <w:spacing w:line="240" w:lineRule="auto"/>
              <w:jc w:val="center"/>
              <w:rPr>
                <w:rFonts w:ascii="Times New Roman" w:hAnsi="Times New Roman"/>
              </w:rPr>
            </w:pPr>
          </w:p>
        </w:tc>
        <w:tc>
          <w:tcPr>
            <w:tcW w:w="2793" w:type="dxa"/>
            <w:gridSpan w:val="2"/>
            <w:tcBorders>
              <w:top w:val="single" w:sz="4" w:space="0" w:color="auto"/>
              <w:left w:val="single" w:sz="4" w:space="0" w:color="auto"/>
              <w:bottom w:val="single" w:sz="4" w:space="0" w:color="auto"/>
              <w:right w:val="single" w:sz="4" w:space="0" w:color="auto"/>
            </w:tcBorders>
          </w:tcPr>
          <w:p w14:paraId="4763BF29" w14:textId="77777777" w:rsidR="00D91094" w:rsidRPr="00D17396" w:rsidRDefault="00D91094" w:rsidP="00D17396">
            <w:pPr>
              <w:spacing w:line="240" w:lineRule="auto"/>
              <w:jc w:val="center"/>
              <w:rPr>
                <w:rFonts w:ascii="Times New Roman" w:hAnsi="Times New Roman"/>
              </w:rPr>
            </w:pPr>
          </w:p>
          <w:p w14:paraId="58A965A1"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71,5</w:t>
            </w:r>
          </w:p>
          <w:p w14:paraId="75ACB43E" w14:textId="77777777" w:rsidR="00D91094" w:rsidRPr="00D17396" w:rsidRDefault="00D91094" w:rsidP="00D17396">
            <w:pPr>
              <w:tabs>
                <w:tab w:val="left" w:pos="0"/>
              </w:tabs>
              <w:spacing w:line="240" w:lineRule="auto"/>
              <w:ind w:left="387"/>
              <w:jc w:val="center"/>
              <w:rPr>
                <w:rFonts w:ascii="Times New Roman" w:hAnsi="Times New Roman"/>
              </w:rPr>
            </w:pPr>
            <w:r w:rsidRPr="00D17396">
              <w:rPr>
                <w:rFonts w:ascii="Times New Roman" w:hAnsi="Times New Roman"/>
              </w:rPr>
              <w:t>(65,5</w:t>
            </w:r>
            <w:r w:rsidRPr="00D17396">
              <w:rPr>
                <w:rFonts w:ascii="Times New Roman" w:hAnsi="Times New Roman"/>
              </w:rPr>
              <w:noBreakHyphen/>
              <w:t>77,1)</w:t>
            </w:r>
          </w:p>
        </w:tc>
      </w:tr>
      <w:tr w:rsidR="00D91094" w:rsidRPr="00D91094" w14:paraId="7C3EF599" w14:textId="77777777" w:rsidTr="00D910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B4EE3" w14:textId="77777777" w:rsidR="00D91094" w:rsidRPr="00D17396" w:rsidRDefault="00D91094" w:rsidP="00D17396">
            <w:pPr>
              <w:spacing w:line="240" w:lineRule="auto"/>
              <w:rPr>
                <w:rFonts w:ascii="Times New Roman" w:hAnsi="Times New Roman"/>
              </w:rPr>
            </w:pPr>
          </w:p>
        </w:tc>
        <w:tc>
          <w:tcPr>
            <w:tcW w:w="5748" w:type="dxa"/>
            <w:gridSpan w:val="5"/>
            <w:tcBorders>
              <w:top w:val="nil"/>
              <w:left w:val="single" w:sz="4" w:space="0" w:color="auto"/>
              <w:bottom w:val="single" w:sz="4" w:space="0" w:color="auto"/>
              <w:right w:val="single" w:sz="4" w:space="0" w:color="auto"/>
            </w:tcBorders>
          </w:tcPr>
          <w:p w14:paraId="371E5C51" w14:textId="77777777" w:rsidR="00D91094" w:rsidRPr="00D17396" w:rsidRDefault="00D91094" w:rsidP="00D17396">
            <w:pPr>
              <w:tabs>
                <w:tab w:val="left" w:pos="0"/>
              </w:tabs>
              <w:spacing w:line="240" w:lineRule="auto"/>
              <w:rPr>
                <w:rFonts w:ascii="Times New Roman" w:hAnsi="Times New Roman"/>
              </w:rPr>
            </w:pPr>
          </w:p>
          <w:p w14:paraId="22C86106" w14:textId="77777777" w:rsidR="00D91094" w:rsidRPr="00D17396" w:rsidRDefault="00D91094" w:rsidP="00D17396">
            <w:pPr>
              <w:tabs>
                <w:tab w:val="left" w:pos="0"/>
              </w:tabs>
              <w:spacing w:line="240" w:lineRule="auto"/>
              <w:jc w:val="center"/>
              <w:rPr>
                <w:rFonts w:ascii="Times New Roman" w:hAnsi="Times New Roman"/>
              </w:rPr>
            </w:pPr>
            <w:r w:rsidRPr="00D17396">
              <w:rPr>
                <w:rFonts w:ascii="Times New Roman" w:hAnsi="Times New Roman"/>
              </w:rPr>
              <w:t>0,209</w:t>
            </w:r>
          </w:p>
        </w:tc>
      </w:tr>
    </w:tbl>
    <w:p w14:paraId="1660E74B" w14:textId="77777777" w:rsidR="00D91094" w:rsidRPr="00D17396" w:rsidRDefault="00D91094" w:rsidP="00BF3D44">
      <w:pPr>
        <w:tabs>
          <w:tab w:val="left" w:pos="0"/>
        </w:tabs>
        <w:spacing w:line="240" w:lineRule="auto"/>
        <w:rPr>
          <w:rFonts w:ascii="Times New Roman" w:hAnsi="Times New Roman"/>
        </w:rPr>
      </w:pPr>
      <w:r w:rsidRPr="00BF3D44">
        <w:rPr>
          <w:rFonts w:ascii="Times New Roman" w:hAnsi="Times New Roman"/>
        </w:rPr>
        <w:t>Mažesnis už vienetą rizikos santykis palaiko gydymą DCisF</w:t>
      </w:r>
    </w:p>
    <w:p w14:paraId="1E95F3B4" w14:textId="77777777" w:rsidR="00D91094" w:rsidRPr="00D17396" w:rsidRDefault="00D91094" w:rsidP="00BF3D44">
      <w:pPr>
        <w:tabs>
          <w:tab w:val="left" w:pos="0"/>
        </w:tabs>
        <w:spacing w:line="240" w:lineRule="auto"/>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rPr>
        <w:t xml:space="preserve"> Nepritaikytas logaritminis ranginis tyrimas</w:t>
      </w:r>
    </w:p>
    <w:p w14:paraId="79B2F07E"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rPr>
        <w:t xml:space="preserve"> Nepritaikytas logaritminis ranginis tyrimas, nepritaikytas dauginiam lyginimui</w:t>
      </w:r>
    </w:p>
    <w:p w14:paraId="60C10323"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vertAlign w:val="superscript"/>
        </w:rPr>
        <w:lastRenderedPageBreak/>
        <w:sym w:font="Symbol" w:char="F02A"/>
      </w:r>
      <w:r w:rsidRPr="00D17396">
        <w:rPr>
          <w:rFonts w:ascii="Times New Roman" w:hAnsi="Times New Roman"/>
          <w:vertAlign w:val="superscript"/>
        </w:rPr>
        <w:sym w:font="Symbol" w:char="F02A"/>
      </w:r>
      <w:r w:rsidRPr="00D17396">
        <w:rPr>
          <w:rFonts w:ascii="Times New Roman" w:hAnsi="Times New Roman"/>
          <w:vertAlign w:val="superscript"/>
        </w:rPr>
        <w:sym w:font="Symbol" w:char="F02A"/>
      </w:r>
      <w:r w:rsidRPr="00D17396">
        <w:rPr>
          <w:rFonts w:ascii="Times New Roman" w:hAnsi="Times New Roman"/>
        </w:rPr>
        <w:t xml:space="preserve"> Chi kvadrato tyrimas, nepritaikytas dauginiam lyginimui</w:t>
      </w:r>
    </w:p>
    <w:p w14:paraId="67A24F2C"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 xml:space="preserve">NA </w:t>
      </w:r>
      <w:r w:rsidRPr="00D17396">
        <w:rPr>
          <w:rFonts w:ascii="Times New Roman" w:hAnsi="Times New Roman"/>
        </w:rPr>
        <w:sym w:font="Symbol" w:char="F02D"/>
      </w:r>
      <w:r w:rsidRPr="00D17396">
        <w:rPr>
          <w:rFonts w:ascii="Times New Roman" w:hAnsi="Times New Roman"/>
        </w:rPr>
        <w:t xml:space="preserve"> nepritaikomas</w:t>
      </w:r>
    </w:p>
    <w:p w14:paraId="58C435AE" w14:textId="77777777" w:rsidR="00D91094" w:rsidRPr="00D17396" w:rsidRDefault="00D91094" w:rsidP="00D17396">
      <w:pPr>
        <w:tabs>
          <w:tab w:val="left" w:pos="0"/>
        </w:tabs>
        <w:spacing w:line="240" w:lineRule="auto"/>
        <w:rPr>
          <w:rFonts w:ascii="Times New Roman" w:hAnsi="Times New Roman"/>
        </w:rPr>
      </w:pPr>
    </w:p>
    <w:p w14:paraId="7A4C4739" w14:textId="77777777" w:rsidR="00D91094" w:rsidRPr="00D17396" w:rsidRDefault="00D91094" w:rsidP="00D17396">
      <w:pPr>
        <w:tabs>
          <w:tab w:val="left" w:pos="0"/>
        </w:tabs>
        <w:spacing w:line="240" w:lineRule="auto"/>
        <w:rPr>
          <w:rFonts w:ascii="Times New Roman" w:hAnsi="Times New Roman"/>
        </w:rPr>
      </w:pPr>
      <w:r w:rsidRPr="00D17396">
        <w:rPr>
          <w:rFonts w:ascii="Times New Roman" w:hAnsi="Times New Roman"/>
        </w:rPr>
        <w:t>Europos vaistų agentūra atleido nuo įpareigojimo pateikti Docetaxel Hospira tyrimų su visais vaikų populiacijos pogrupiais duomenis krūties vėžio, nesmulkialąstelinio plaučių vėžio, prostatos vėžio, skrandžio karcinomos bei galvos ir kaklo vėžio (išskyrus II ir III tipo mažiau diferencijuotą nazofaringinę karcinomą) indikacijoms (vartojimo vaikams informacija pateikiama 4.2 skyriuje).</w:t>
      </w:r>
    </w:p>
    <w:p w14:paraId="5B554EF1" w14:textId="77777777" w:rsidR="00D91094" w:rsidRPr="00D17396" w:rsidRDefault="00D91094" w:rsidP="00D17396">
      <w:pPr>
        <w:tabs>
          <w:tab w:val="left" w:pos="0"/>
        </w:tabs>
        <w:spacing w:line="240" w:lineRule="auto"/>
        <w:rPr>
          <w:rFonts w:ascii="Times New Roman" w:hAnsi="Times New Roman"/>
        </w:rPr>
      </w:pPr>
    </w:p>
    <w:p w14:paraId="72C2497E"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5.2</w:t>
      </w:r>
      <w:r w:rsidRPr="00D17396">
        <w:rPr>
          <w:rFonts w:ascii="Times New Roman" w:hAnsi="Times New Roman"/>
          <w:b/>
        </w:rPr>
        <w:tab/>
        <w:t>Farmakokinetinės savybės</w:t>
      </w:r>
    </w:p>
    <w:p w14:paraId="228A4DBA" w14:textId="77777777" w:rsidR="00D91094" w:rsidRPr="00D17396" w:rsidRDefault="00D91094" w:rsidP="00D17396">
      <w:pPr>
        <w:tabs>
          <w:tab w:val="left" w:pos="567"/>
        </w:tabs>
        <w:spacing w:line="240" w:lineRule="auto"/>
        <w:rPr>
          <w:rFonts w:ascii="Times New Roman" w:hAnsi="Times New Roman"/>
        </w:rPr>
      </w:pPr>
    </w:p>
    <w:p w14:paraId="2ED4A23A"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Absorbcija</w:t>
      </w:r>
    </w:p>
    <w:p w14:paraId="2E6053C1" w14:textId="77777777" w:rsidR="00D91094" w:rsidRPr="00D17396" w:rsidRDefault="00D91094" w:rsidP="00D17396">
      <w:pPr>
        <w:tabs>
          <w:tab w:val="left" w:pos="567"/>
        </w:tabs>
        <w:spacing w:line="240" w:lineRule="auto"/>
        <w:rPr>
          <w:rFonts w:ascii="Times New Roman" w:hAnsi="Times New Roman"/>
        </w:rPr>
      </w:pPr>
    </w:p>
    <w:p w14:paraId="4079CDE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Docetakselio farmakokinetika tirta I fazės tyrimų metu vėžiu sergančių pacientų organizme po 20</w:t>
      </w:r>
      <w:r w:rsidRPr="00D17396">
        <w:rPr>
          <w:rFonts w:ascii="Times New Roman" w:hAnsi="Times New Roman"/>
        </w:rPr>
        <w:noBreakHyphen/>
        <w:t>115 mg/m</w:t>
      </w:r>
      <w:r w:rsidRPr="00D17396">
        <w:rPr>
          <w:rFonts w:ascii="Times New Roman" w:hAnsi="Times New Roman"/>
          <w:vertAlign w:val="superscript"/>
        </w:rPr>
        <w:t>2</w:t>
      </w:r>
      <w:r w:rsidRPr="00D17396">
        <w:rPr>
          <w:rFonts w:ascii="Times New Roman" w:hAnsi="Times New Roman"/>
        </w:rPr>
        <w:t xml:space="preserve"> kūno paviršiaus dozės infuzijos. Docetakselio farmakokinetika nuo dozės dydžio nepriklauso ir atitinka trijų skyrių pasiskirstymo farmakokinetikos modelį. Pusinės eliminacijos laikas </w:t>
      </w:r>
      <w:r w:rsidRPr="00D17396">
        <w:rPr>
          <w:rFonts w:ascii="Times New Roman" w:hAnsi="Times New Roman"/>
        </w:rPr>
        <w:sym w:font="Symbol" w:char="F061"/>
      </w:r>
      <w:r w:rsidRPr="00D17396">
        <w:rPr>
          <w:rFonts w:ascii="Times New Roman" w:hAnsi="Times New Roman"/>
        </w:rPr>
        <w:t xml:space="preserve">, </w:t>
      </w:r>
      <w:r w:rsidRPr="00D17396">
        <w:rPr>
          <w:rFonts w:ascii="Times New Roman" w:hAnsi="Times New Roman"/>
        </w:rPr>
        <w:sym w:font="Symbol" w:char="F062"/>
      </w:r>
      <w:r w:rsidRPr="00D17396">
        <w:rPr>
          <w:rFonts w:ascii="Times New Roman" w:hAnsi="Times New Roman"/>
        </w:rPr>
        <w:t xml:space="preserve"> ir </w:t>
      </w:r>
      <w:r w:rsidRPr="00D17396">
        <w:rPr>
          <w:rFonts w:ascii="Times New Roman" w:hAnsi="Times New Roman"/>
        </w:rPr>
        <w:sym w:font="Symbol" w:char="F067"/>
      </w:r>
      <w:r w:rsidRPr="00D17396">
        <w:rPr>
          <w:rFonts w:ascii="Times New Roman" w:hAnsi="Times New Roman"/>
        </w:rPr>
        <w:t xml:space="preserve"> fazės metu yra atitinkamai 4 min., 36 min. ir 11,1 val. Vėlyvoji fazė iš dalies priklauso nuo palyginti lėto docetakselio išsiskyrimo iš periferinio skyriaus. </w:t>
      </w:r>
    </w:p>
    <w:p w14:paraId="1BDE13DB" w14:textId="77777777" w:rsidR="00D91094" w:rsidRPr="00D17396" w:rsidRDefault="00D91094" w:rsidP="00D17396">
      <w:pPr>
        <w:tabs>
          <w:tab w:val="left" w:pos="567"/>
        </w:tabs>
        <w:spacing w:line="240" w:lineRule="auto"/>
        <w:rPr>
          <w:rFonts w:ascii="Times New Roman" w:hAnsi="Times New Roman"/>
        </w:rPr>
      </w:pPr>
    </w:p>
    <w:p w14:paraId="31AC7DB8"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Pasiskirstymas</w:t>
      </w:r>
    </w:p>
    <w:p w14:paraId="415FC86C" w14:textId="77777777" w:rsidR="00D91094" w:rsidRPr="00D17396" w:rsidRDefault="00D91094" w:rsidP="00D17396">
      <w:pPr>
        <w:tabs>
          <w:tab w:val="left" w:pos="567"/>
        </w:tabs>
        <w:spacing w:line="240" w:lineRule="auto"/>
        <w:rPr>
          <w:rFonts w:ascii="Times New Roman" w:hAnsi="Times New Roman"/>
        </w:rPr>
      </w:pPr>
    </w:p>
    <w:p w14:paraId="1298A32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100 mg/m</w:t>
      </w:r>
      <w:r w:rsidRPr="00D17396">
        <w:rPr>
          <w:rFonts w:ascii="Times New Roman" w:hAnsi="Times New Roman"/>
          <w:vertAlign w:val="superscript"/>
        </w:rPr>
        <w:t>2</w:t>
      </w:r>
      <w:r w:rsidRPr="00D17396">
        <w:rPr>
          <w:rFonts w:ascii="Times New Roman" w:hAnsi="Times New Roman"/>
        </w:rPr>
        <w:t xml:space="preserve"> kūno paviršiaus docetakselio dozę infuzavus į veną per valandą, vidutinė didžiausia jo koncentracija kraujo plazmoje būna 3,7 mikrogramo/ml, AUC – 4,6 val./mikrogramai/ml. Vidutinis bendras organizmo klirensas – 21 l/val./m</w:t>
      </w:r>
      <w:r w:rsidRPr="00D17396">
        <w:rPr>
          <w:rFonts w:ascii="Times New Roman" w:hAnsi="Times New Roman"/>
          <w:vertAlign w:val="superscript"/>
        </w:rPr>
        <w:t>2</w:t>
      </w:r>
      <w:r w:rsidRPr="00D17396">
        <w:rPr>
          <w:rFonts w:ascii="Times New Roman" w:hAnsi="Times New Roman"/>
        </w:rPr>
        <w:t>, vidutinis pasiskirstymo tūris tuo metu, kai apykaita pusiausvyrinė – 113 litrų. Atskirų žmonių organizme bendras organizmo klirensas skiriasi maždaug 50 %. Prie kraujo plazmos baltymų prisijungia daugiau kaip 95 % docetakselio.</w:t>
      </w:r>
    </w:p>
    <w:p w14:paraId="04B74FA2" w14:textId="77777777" w:rsidR="00D91094" w:rsidRPr="00D17396" w:rsidRDefault="00D91094" w:rsidP="00D17396">
      <w:pPr>
        <w:tabs>
          <w:tab w:val="left" w:pos="567"/>
        </w:tabs>
        <w:spacing w:line="240" w:lineRule="auto"/>
        <w:rPr>
          <w:rFonts w:ascii="Times New Roman" w:hAnsi="Times New Roman"/>
          <w:u w:val="single"/>
        </w:rPr>
      </w:pPr>
    </w:p>
    <w:p w14:paraId="0776AC22"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Eliminacija</w:t>
      </w:r>
    </w:p>
    <w:p w14:paraId="6EB64341" w14:textId="77777777" w:rsidR="00D91094" w:rsidRPr="00D17396" w:rsidRDefault="00D91094" w:rsidP="00D17396">
      <w:pPr>
        <w:tabs>
          <w:tab w:val="left" w:pos="567"/>
        </w:tabs>
        <w:spacing w:line="240" w:lineRule="auto"/>
        <w:rPr>
          <w:rFonts w:ascii="Times New Roman" w:hAnsi="Times New Roman"/>
        </w:rPr>
      </w:pPr>
    </w:p>
    <w:p w14:paraId="613F099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vertAlign w:val="superscript"/>
        </w:rPr>
        <w:t>14</w:t>
      </w:r>
      <w:r w:rsidRPr="00D17396">
        <w:rPr>
          <w:rFonts w:ascii="Times New Roman" w:hAnsi="Times New Roman"/>
        </w:rPr>
        <w:t>C žymėto docetakselio kinetika tirta trijų vėžiu sergančių pacientų organizme. Docetakselis per 7 paras išsiskyrė su šlapimu ir išmatomis po citochromo P450 katalizuojamo tretinio butilo esterio grupės oksidacinio metabolizmo. Su šlapimu ir išmatomis išsiskyrė atitinkamai 6 % ir 75 % infuzuoto radioaktyvumo. Maždaug 80 % su išmatomis išsiskiriančio radioaktyvumo išsiskyrė per pirmas 48 val. vieno svarbiausio neaktyvus metabolito ir trijų mažiau svarbių neaktyvių metabolitų bei labai mažo kiekio nepakitusio vaistinio preparato pavidalu.</w:t>
      </w:r>
    </w:p>
    <w:p w14:paraId="4A5F3B12" w14:textId="77777777" w:rsidR="00D91094" w:rsidRPr="00D17396" w:rsidRDefault="00D91094" w:rsidP="00D17396">
      <w:pPr>
        <w:tabs>
          <w:tab w:val="left" w:pos="567"/>
        </w:tabs>
        <w:spacing w:line="240" w:lineRule="auto"/>
        <w:rPr>
          <w:rFonts w:ascii="Times New Roman" w:hAnsi="Times New Roman"/>
        </w:rPr>
      </w:pPr>
    </w:p>
    <w:p w14:paraId="426A063E"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Ypatingos populiacijos</w:t>
      </w:r>
    </w:p>
    <w:p w14:paraId="787E5728" w14:textId="77777777" w:rsidR="00D91094" w:rsidRPr="00D17396" w:rsidRDefault="00D91094" w:rsidP="00D17396">
      <w:pPr>
        <w:tabs>
          <w:tab w:val="left" w:pos="567"/>
        </w:tabs>
        <w:spacing w:line="240" w:lineRule="auto"/>
        <w:rPr>
          <w:rFonts w:ascii="Times New Roman" w:hAnsi="Times New Roman"/>
        </w:rPr>
      </w:pPr>
    </w:p>
    <w:p w14:paraId="21E2832F"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Amžius ir lytis</w:t>
      </w:r>
    </w:p>
    <w:p w14:paraId="09CF5A0D" w14:textId="77777777" w:rsidR="00D91094" w:rsidRPr="00D17396" w:rsidRDefault="00D91094" w:rsidP="00D17396">
      <w:pPr>
        <w:tabs>
          <w:tab w:val="left" w:pos="567"/>
        </w:tabs>
        <w:spacing w:line="240" w:lineRule="auto"/>
        <w:rPr>
          <w:rFonts w:ascii="Times New Roman" w:hAnsi="Times New Roman"/>
        </w:rPr>
      </w:pPr>
    </w:p>
    <w:p w14:paraId="72BE4C2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Populiacinės docetakselio farmakokinetikos analizė buvo atlikta remiantis farmakokinetika 577 žmonių organizme. Modeliu nustatyti farmakokinetikos parametrai buvo labai panašūs į nustatytus I fazės tyrimų metu. Docetakselio farmakokinetika nekito priklausomai nuo paciento amžiaus ar lyties. </w:t>
      </w:r>
    </w:p>
    <w:p w14:paraId="097BA306" w14:textId="77777777" w:rsidR="00D91094" w:rsidRPr="00D17396" w:rsidRDefault="00D91094" w:rsidP="00D17396">
      <w:pPr>
        <w:tabs>
          <w:tab w:val="left" w:pos="567"/>
        </w:tabs>
        <w:spacing w:line="240" w:lineRule="auto"/>
        <w:rPr>
          <w:rFonts w:ascii="Times New Roman" w:hAnsi="Times New Roman"/>
        </w:rPr>
      </w:pPr>
    </w:p>
    <w:p w14:paraId="6729DB98"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Sutrikusi kepenų funkcija</w:t>
      </w:r>
    </w:p>
    <w:p w14:paraId="4BDA3BD2" w14:textId="77777777" w:rsidR="00D91094" w:rsidRPr="00D17396" w:rsidRDefault="00D91094" w:rsidP="00D17396">
      <w:pPr>
        <w:tabs>
          <w:tab w:val="left" w:pos="567"/>
        </w:tabs>
        <w:spacing w:line="240" w:lineRule="auto"/>
        <w:rPr>
          <w:rFonts w:ascii="Times New Roman" w:hAnsi="Times New Roman"/>
        </w:rPr>
      </w:pPr>
    </w:p>
    <w:p w14:paraId="0E35CCD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 xml:space="preserve">23 pacientų, kuriems biocheminių tyrimų duomenys rodė lengvą arba vidutinio sunkumo kepenų funkcijos sutrikimą (ALT, AST kiekis buvo </w:t>
      </w:r>
      <w:r w:rsidRPr="00D17396">
        <w:rPr>
          <w:rFonts w:ascii="Times New Roman" w:hAnsi="Times New Roman"/>
        </w:rPr>
        <w:sym w:font="Symbol" w:char="F0B3"/>
      </w:r>
      <w:r w:rsidRPr="00D17396">
        <w:rPr>
          <w:rFonts w:ascii="Times New Roman" w:hAnsi="Times New Roman"/>
        </w:rPr>
        <w:t xml:space="preserve"> 1,5 karto didesnis už didžiausią normos reikšmę ir kartu šarminės fosfatazės kiekis buvo </w:t>
      </w:r>
      <w:r w:rsidRPr="00D17396">
        <w:rPr>
          <w:rFonts w:ascii="Times New Roman" w:hAnsi="Times New Roman"/>
        </w:rPr>
        <w:sym w:font="Symbol" w:char="F0B3"/>
      </w:r>
      <w:r w:rsidRPr="00D17396">
        <w:rPr>
          <w:rFonts w:ascii="Times New Roman" w:hAnsi="Times New Roman"/>
        </w:rPr>
        <w:t xml:space="preserve"> 2,5 karto didesnis už didžiausią normos reikšmę), organizme bendras docetakselio klirensas buvo apytikriai 27 % mažesnis (žr. 4.2 skyrių). </w:t>
      </w:r>
    </w:p>
    <w:p w14:paraId="40FF4C7C" w14:textId="77777777" w:rsidR="00D91094" w:rsidRPr="00D17396" w:rsidRDefault="00D91094" w:rsidP="00D17396">
      <w:pPr>
        <w:tabs>
          <w:tab w:val="left" w:pos="567"/>
        </w:tabs>
        <w:spacing w:line="240" w:lineRule="auto"/>
        <w:rPr>
          <w:rFonts w:ascii="Times New Roman" w:hAnsi="Times New Roman"/>
        </w:rPr>
      </w:pPr>
    </w:p>
    <w:p w14:paraId="1D2613BB"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Skysčių susilaikymas</w:t>
      </w:r>
    </w:p>
    <w:p w14:paraId="58CFA8E0" w14:textId="77777777" w:rsidR="00D91094" w:rsidRPr="00D17396" w:rsidRDefault="00D91094" w:rsidP="00D17396">
      <w:pPr>
        <w:tabs>
          <w:tab w:val="left" w:pos="567"/>
        </w:tabs>
        <w:spacing w:line="240" w:lineRule="auto"/>
        <w:rPr>
          <w:rFonts w:ascii="Times New Roman" w:hAnsi="Times New Roman"/>
        </w:rPr>
      </w:pPr>
    </w:p>
    <w:p w14:paraId="318E7F3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Lengvas ar vidutinio sunkumo skysčių susilaikymas įtakos docetakselio klirensui neturėjo. Duomenų apie sunkaus skysčių susilaikymo įtaką nėra.</w:t>
      </w:r>
    </w:p>
    <w:p w14:paraId="42B2C1F6" w14:textId="77777777" w:rsidR="00D91094" w:rsidRPr="00D17396" w:rsidRDefault="00D91094" w:rsidP="00D17396">
      <w:pPr>
        <w:tabs>
          <w:tab w:val="left" w:pos="567"/>
        </w:tabs>
        <w:spacing w:line="240" w:lineRule="auto"/>
        <w:rPr>
          <w:rFonts w:ascii="Times New Roman" w:hAnsi="Times New Roman"/>
        </w:rPr>
      </w:pPr>
    </w:p>
    <w:p w14:paraId="5EC7CC90" w14:textId="77777777" w:rsidR="00D91094" w:rsidRPr="00D17396" w:rsidRDefault="00D91094" w:rsidP="00D17396">
      <w:pPr>
        <w:tabs>
          <w:tab w:val="left" w:pos="567"/>
        </w:tabs>
        <w:spacing w:line="240" w:lineRule="auto"/>
        <w:rPr>
          <w:rFonts w:ascii="Times New Roman" w:hAnsi="Times New Roman"/>
          <w:u w:val="single"/>
        </w:rPr>
      </w:pPr>
      <w:r w:rsidRPr="00D17396">
        <w:rPr>
          <w:rFonts w:ascii="Times New Roman" w:hAnsi="Times New Roman"/>
          <w:u w:val="single"/>
        </w:rPr>
        <w:t>Kombinuotasis gydymas</w:t>
      </w:r>
    </w:p>
    <w:p w14:paraId="31FF941E" w14:textId="77777777" w:rsidR="00D91094" w:rsidRPr="00D17396" w:rsidRDefault="00D91094" w:rsidP="00D17396">
      <w:pPr>
        <w:tabs>
          <w:tab w:val="left" w:pos="567"/>
        </w:tabs>
        <w:spacing w:line="240" w:lineRule="auto"/>
        <w:rPr>
          <w:rFonts w:ascii="Times New Roman" w:hAnsi="Times New Roman"/>
        </w:rPr>
      </w:pPr>
    </w:p>
    <w:p w14:paraId="34E21AA4"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Doksorubicinas</w:t>
      </w:r>
    </w:p>
    <w:p w14:paraId="6124D3F4" w14:textId="77777777" w:rsidR="00D91094" w:rsidRPr="00D17396" w:rsidRDefault="00D91094" w:rsidP="00D17396">
      <w:pPr>
        <w:tabs>
          <w:tab w:val="left" w:pos="567"/>
        </w:tabs>
        <w:spacing w:line="240" w:lineRule="auto"/>
        <w:rPr>
          <w:rFonts w:ascii="Times New Roman" w:hAnsi="Times New Roman"/>
        </w:rPr>
      </w:pPr>
    </w:p>
    <w:p w14:paraId="5CE4115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Doksorubicino klirensui ir doksorubicino metabolito doksorubicinolio koncentracijai kraujo plazmoje kartu vartojamas docetakselis įtakos nedaro. Kartu vartojamų docetakselio, doksorubicino ir ciklofosfamido farmakokinetika nekinta. </w:t>
      </w:r>
    </w:p>
    <w:p w14:paraId="3479AD9D" w14:textId="77777777" w:rsidR="00D91094" w:rsidRPr="00D17396" w:rsidRDefault="00D91094" w:rsidP="00D17396">
      <w:pPr>
        <w:tabs>
          <w:tab w:val="left" w:pos="567"/>
        </w:tabs>
        <w:spacing w:line="240" w:lineRule="auto"/>
        <w:rPr>
          <w:rFonts w:ascii="Times New Roman" w:hAnsi="Times New Roman"/>
        </w:rPr>
      </w:pPr>
    </w:p>
    <w:p w14:paraId="3B0641AB"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Kapecitabinas</w:t>
      </w:r>
    </w:p>
    <w:p w14:paraId="7A120A98" w14:textId="77777777" w:rsidR="00D91094" w:rsidRPr="00D17396" w:rsidRDefault="00D91094" w:rsidP="00D17396">
      <w:pPr>
        <w:tabs>
          <w:tab w:val="left" w:pos="567"/>
        </w:tabs>
        <w:spacing w:line="240" w:lineRule="auto"/>
        <w:rPr>
          <w:rFonts w:ascii="Times New Roman" w:hAnsi="Times New Roman"/>
        </w:rPr>
      </w:pPr>
    </w:p>
    <w:p w14:paraId="212D626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I fazės tyrimo metu buvo nustatinėta kartu vartojamų kapecitabino ir docetakselio poveikis vienas kito farmakokinetikai. Tyrimo rezultatai rodo, kad kapecitabinas docetakselio farmakokinetikai (C</w:t>
      </w:r>
      <w:r w:rsidRPr="00D17396">
        <w:rPr>
          <w:rFonts w:ascii="Times New Roman" w:hAnsi="Times New Roman"/>
          <w:vertAlign w:val="subscript"/>
        </w:rPr>
        <w:t>max</w:t>
      </w:r>
      <w:r w:rsidRPr="00D17396">
        <w:rPr>
          <w:rFonts w:ascii="Times New Roman" w:hAnsi="Times New Roman"/>
        </w:rPr>
        <w:t xml:space="preserve"> ir AUC) įtakos nedaro ir kad docetakselis svarbaus kapecitabino metabolito (5’-DFUR) far</w:t>
      </w:r>
      <w:r w:rsidRPr="00D17396">
        <w:rPr>
          <w:rFonts w:ascii="Times New Roman" w:hAnsi="Times New Roman"/>
        </w:rPr>
        <w:softHyphen/>
        <w:t>ma</w:t>
      </w:r>
      <w:r w:rsidRPr="00D17396">
        <w:rPr>
          <w:rFonts w:ascii="Times New Roman" w:hAnsi="Times New Roman"/>
        </w:rPr>
        <w:softHyphen/>
        <w:t xml:space="preserve">kokinetikos neveikia. </w:t>
      </w:r>
    </w:p>
    <w:p w14:paraId="6523F223" w14:textId="77777777" w:rsidR="00D91094" w:rsidRPr="00D17396" w:rsidRDefault="00D91094" w:rsidP="00D17396">
      <w:pPr>
        <w:tabs>
          <w:tab w:val="left" w:pos="567"/>
        </w:tabs>
        <w:spacing w:line="240" w:lineRule="auto"/>
        <w:rPr>
          <w:rFonts w:ascii="Times New Roman" w:hAnsi="Times New Roman"/>
        </w:rPr>
      </w:pPr>
    </w:p>
    <w:p w14:paraId="2F0D0CD2"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Cisplatina</w:t>
      </w:r>
    </w:p>
    <w:p w14:paraId="22B1A18B" w14:textId="77777777" w:rsidR="00D91094" w:rsidRPr="00D17396" w:rsidRDefault="00D91094" w:rsidP="00D17396">
      <w:pPr>
        <w:tabs>
          <w:tab w:val="left" w:pos="567"/>
        </w:tabs>
        <w:spacing w:line="240" w:lineRule="auto"/>
        <w:rPr>
          <w:rFonts w:ascii="Times New Roman" w:hAnsi="Times New Roman"/>
        </w:rPr>
      </w:pPr>
    </w:p>
    <w:p w14:paraId="138F0F6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Kartu su cisplatina vartoja</w:t>
      </w:r>
      <w:r w:rsidRPr="00D17396">
        <w:rPr>
          <w:rFonts w:ascii="Times New Roman" w:hAnsi="Times New Roman"/>
        </w:rPr>
        <w:softHyphen/>
        <w:t>mo docetakselio klirensas yra panašus į nustatytą monoterapijos metu. Tuoj pat po docetakselio infuzijos sulašintos cisplatinos farmakokinetika yra panaši į nustatytą monoterapijos metu.</w:t>
      </w:r>
    </w:p>
    <w:p w14:paraId="724E2426" w14:textId="77777777" w:rsidR="00D91094" w:rsidRPr="00D17396" w:rsidRDefault="00D91094" w:rsidP="00D17396">
      <w:pPr>
        <w:tabs>
          <w:tab w:val="left" w:pos="567"/>
        </w:tabs>
        <w:spacing w:line="240" w:lineRule="auto"/>
        <w:rPr>
          <w:rFonts w:ascii="Times New Roman" w:hAnsi="Times New Roman"/>
        </w:rPr>
      </w:pPr>
    </w:p>
    <w:p w14:paraId="3ACDC82E"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Prednizonas ir deksametazonas</w:t>
      </w:r>
    </w:p>
    <w:p w14:paraId="038568A7" w14:textId="77777777" w:rsidR="00D91094" w:rsidRPr="00D17396" w:rsidRDefault="00D91094" w:rsidP="00D17396">
      <w:pPr>
        <w:tabs>
          <w:tab w:val="left" w:pos="567"/>
        </w:tabs>
        <w:spacing w:line="240" w:lineRule="auto"/>
        <w:rPr>
          <w:rFonts w:ascii="Times New Roman" w:hAnsi="Times New Roman"/>
        </w:rPr>
      </w:pPr>
    </w:p>
    <w:p w14:paraId="300C7D4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Prednizono įtaką docetakselio, vartojamo kartu su įprastine premedikacija deksametazonu, farmakokinetikai tirta 42 pacientų organizme. </w:t>
      </w:r>
    </w:p>
    <w:p w14:paraId="6A2EBF84" w14:textId="77777777" w:rsidR="00D91094" w:rsidRPr="00D17396" w:rsidRDefault="00D91094" w:rsidP="00D17396">
      <w:pPr>
        <w:tabs>
          <w:tab w:val="left" w:pos="567"/>
        </w:tabs>
        <w:spacing w:line="240" w:lineRule="auto"/>
        <w:rPr>
          <w:rFonts w:ascii="Times New Roman" w:hAnsi="Times New Roman"/>
        </w:rPr>
      </w:pPr>
    </w:p>
    <w:p w14:paraId="1E762A09"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Prednizonas ir deksametazonas</w:t>
      </w:r>
    </w:p>
    <w:p w14:paraId="36375125" w14:textId="77777777" w:rsidR="00D91094" w:rsidRPr="00D17396" w:rsidRDefault="00D91094" w:rsidP="00D17396">
      <w:pPr>
        <w:tabs>
          <w:tab w:val="left" w:pos="567"/>
        </w:tabs>
        <w:spacing w:line="240" w:lineRule="auto"/>
        <w:rPr>
          <w:rFonts w:ascii="Times New Roman" w:hAnsi="Times New Roman"/>
        </w:rPr>
      </w:pPr>
    </w:p>
    <w:p w14:paraId="0330C2ED"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Prednizono įtakos docetakselio farmakokinetikai nepastebėta. </w:t>
      </w:r>
    </w:p>
    <w:p w14:paraId="00B2A058" w14:textId="77777777" w:rsidR="00D91094" w:rsidRPr="00D17396" w:rsidRDefault="00D91094" w:rsidP="00D17396">
      <w:pPr>
        <w:tabs>
          <w:tab w:val="left" w:pos="567"/>
        </w:tabs>
        <w:spacing w:line="240" w:lineRule="auto"/>
        <w:rPr>
          <w:rFonts w:ascii="Times New Roman" w:hAnsi="Times New Roman"/>
        </w:rPr>
      </w:pPr>
    </w:p>
    <w:p w14:paraId="5FBE03D2"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5.3</w:t>
      </w:r>
      <w:r w:rsidRPr="00D17396">
        <w:rPr>
          <w:rFonts w:ascii="Times New Roman" w:hAnsi="Times New Roman"/>
          <w:b/>
        </w:rPr>
        <w:tab/>
        <w:t>Ikiklinikinių saugumo tyrimų duomenys</w:t>
      </w:r>
    </w:p>
    <w:p w14:paraId="17A57470" w14:textId="77777777" w:rsidR="00D91094" w:rsidRPr="00D17396" w:rsidRDefault="00D91094" w:rsidP="00D17396">
      <w:pPr>
        <w:tabs>
          <w:tab w:val="left" w:pos="567"/>
        </w:tabs>
        <w:spacing w:line="240" w:lineRule="auto"/>
        <w:rPr>
          <w:rFonts w:ascii="Times New Roman" w:hAnsi="Times New Roman"/>
        </w:rPr>
      </w:pPr>
    </w:p>
    <w:p w14:paraId="4170BBA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Ar docetakselis gali sukelti kancerogeninį poveikį, tyrimais nenustatinėta.</w:t>
      </w:r>
    </w:p>
    <w:p w14:paraId="1CDC2D78" w14:textId="77777777" w:rsidR="00D91094" w:rsidRPr="00D17396" w:rsidRDefault="00D91094" w:rsidP="00D17396">
      <w:pPr>
        <w:tabs>
          <w:tab w:val="left" w:pos="567"/>
        </w:tabs>
        <w:spacing w:line="240" w:lineRule="auto"/>
        <w:rPr>
          <w:rFonts w:ascii="Times New Roman" w:hAnsi="Times New Roman"/>
        </w:rPr>
      </w:pPr>
    </w:p>
    <w:p w14:paraId="45C91DB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Įrodyta, kad docetakselis triušiams ir žiurkėms sukelia embriotoksinį ir fetotoksinį poveikį, mažina žiurkių vaisingumą. </w:t>
      </w:r>
    </w:p>
    <w:p w14:paraId="4F8626D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Mikrobranduolių ir chromosomų aberacijos tyrimų su CHO-K1 ląstelėmis </w:t>
      </w:r>
      <w:r w:rsidRPr="00D17396">
        <w:rPr>
          <w:rFonts w:ascii="Times New Roman" w:hAnsi="Times New Roman"/>
          <w:i/>
        </w:rPr>
        <w:t xml:space="preserve">in vitro </w:t>
      </w:r>
      <w:r w:rsidRPr="00D17396">
        <w:rPr>
          <w:rFonts w:ascii="Times New Roman" w:hAnsi="Times New Roman"/>
        </w:rPr>
        <w:t xml:space="preserve">bei mikrobranduolių tyrimų su pelėmis </w:t>
      </w:r>
      <w:r w:rsidRPr="00D17396">
        <w:rPr>
          <w:rFonts w:ascii="Times New Roman" w:hAnsi="Times New Roman"/>
          <w:i/>
        </w:rPr>
        <w:t>in vivo</w:t>
      </w:r>
      <w:r w:rsidRPr="00D17396">
        <w:rPr>
          <w:rFonts w:ascii="Times New Roman" w:hAnsi="Times New Roman"/>
        </w:rPr>
        <w:t xml:space="preserve"> metu docetakselis darė mutageninį poveikį. Tačiau </w:t>
      </w:r>
      <w:r w:rsidRPr="00D17396">
        <w:rPr>
          <w:rFonts w:ascii="Times New Roman" w:hAnsi="Times New Roman"/>
          <w:i/>
        </w:rPr>
        <w:t>Ames</w:t>
      </w:r>
      <w:r w:rsidRPr="00D17396">
        <w:rPr>
          <w:rFonts w:ascii="Times New Roman" w:hAnsi="Times New Roman"/>
        </w:rPr>
        <w:t xml:space="preserve"> bei CHO/HGPRT geno mutacijos tyrimų metu mutageninio poveikio nesukėlė. Gauti rezultatai atitinka turimą informaciją apie docetakselio farmakologinį aktyvumą. </w:t>
      </w:r>
    </w:p>
    <w:p w14:paraId="688CB768" w14:textId="77777777" w:rsidR="00D91094" w:rsidRPr="00D17396" w:rsidRDefault="00D91094" w:rsidP="00D17396">
      <w:pPr>
        <w:tabs>
          <w:tab w:val="left" w:pos="567"/>
        </w:tabs>
        <w:spacing w:line="240" w:lineRule="auto"/>
        <w:rPr>
          <w:rFonts w:ascii="Times New Roman" w:hAnsi="Times New Roman"/>
        </w:rPr>
      </w:pPr>
    </w:p>
    <w:p w14:paraId="7964FE8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Nepageidaujamas poveikis sėklidėms, toksinio poveikio tyrimų metu pasireiškęs graužimas, rodo, kad docetakselis gali trikdyti vyriškos lyties individų vaisingumą.</w:t>
      </w:r>
    </w:p>
    <w:p w14:paraId="32864509" w14:textId="77777777" w:rsidR="00D91094" w:rsidRPr="00D17396" w:rsidRDefault="00D91094" w:rsidP="00D17396">
      <w:pPr>
        <w:tabs>
          <w:tab w:val="left" w:pos="567"/>
        </w:tabs>
        <w:spacing w:line="240" w:lineRule="auto"/>
        <w:rPr>
          <w:rFonts w:ascii="Times New Roman" w:hAnsi="Times New Roman"/>
        </w:rPr>
      </w:pPr>
    </w:p>
    <w:p w14:paraId="64132DA1" w14:textId="77777777" w:rsidR="00D91094" w:rsidRPr="00D17396" w:rsidRDefault="00D91094" w:rsidP="00D17396">
      <w:pPr>
        <w:tabs>
          <w:tab w:val="left" w:pos="567"/>
        </w:tabs>
        <w:spacing w:line="240" w:lineRule="auto"/>
        <w:rPr>
          <w:rFonts w:ascii="Times New Roman" w:hAnsi="Times New Roman"/>
        </w:rPr>
      </w:pPr>
    </w:p>
    <w:p w14:paraId="4ECA5EA4"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6.</w:t>
      </w:r>
      <w:r w:rsidRPr="00D17396">
        <w:rPr>
          <w:rFonts w:ascii="Times New Roman" w:hAnsi="Times New Roman"/>
          <w:b/>
        </w:rPr>
        <w:tab/>
        <w:t>FARMACINĖ INFORMACIJA</w:t>
      </w:r>
    </w:p>
    <w:p w14:paraId="449D9BA9" w14:textId="77777777" w:rsidR="00D91094" w:rsidRPr="00D17396" w:rsidRDefault="00D91094" w:rsidP="00D17396">
      <w:pPr>
        <w:tabs>
          <w:tab w:val="left" w:pos="567"/>
        </w:tabs>
        <w:spacing w:line="240" w:lineRule="auto"/>
        <w:rPr>
          <w:rFonts w:ascii="Times New Roman" w:hAnsi="Times New Roman"/>
        </w:rPr>
      </w:pPr>
    </w:p>
    <w:p w14:paraId="6D697351"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6.1</w:t>
      </w:r>
      <w:r w:rsidRPr="00D17396">
        <w:rPr>
          <w:rFonts w:ascii="Times New Roman" w:hAnsi="Times New Roman"/>
          <w:b/>
        </w:rPr>
        <w:tab/>
        <w:t>Pagalbinių medžiagų sąrašas</w:t>
      </w:r>
    </w:p>
    <w:p w14:paraId="0179CADD" w14:textId="77777777" w:rsidR="00D91094" w:rsidRPr="00D17396" w:rsidRDefault="00D91094" w:rsidP="00D17396">
      <w:pPr>
        <w:tabs>
          <w:tab w:val="left" w:pos="567"/>
        </w:tabs>
        <w:spacing w:line="240" w:lineRule="auto"/>
        <w:rPr>
          <w:rFonts w:ascii="Times New Roman" w:hAnsi="Times New Roman"/>
        </w:rPr>
      </w:pPr>
    </w:p>
    <w:p w14:paraId="38682B1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Bevandenė citrinų rūgštis</w:t>
      </w:r>
    </w:p>
    <w:p w14:paraId="0F492085"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Bevandenis etanolis</w:t>
      </w:r>
    </w:p>
    <w:p w14:paraId="03713821"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Makrogolis 300</w:t>
      </w:r>
    </w:p>
    <w:p w14:paraId="29830B1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Polisorbatas 80</w:t>
      </w:r>
    </w:p>
    <w:p w14:paraId="234DB85E" w14:textId="77777777" w:rsidR="00D91094" w:rsidRPr="00D17396" w:rsidRDefault="00D91094" w:rsidP="00D17396">
      <w:pPr>
        <w:tabs>
          <w:tab w:val="left" w:pos="567"/>
        </w:tabs>
        <w:spacing w:line="240" w:lineRule="auto"/>
        <w:rPr>
          <w:rFonts w:ascii="Times New Roman" w:hAnsi="Times New Roman"/>
          <w:i/>
        </w:rPr>
      </w:pPr>
    </w:p>
    <w:p w14:paraId="77A6B268" w14:textId="77777777" w:rsidR="00D91094" w:rsidRPr="00D17396" w:rsidRDefault="00D91094" w:rsidP="00D17396">
      <w:pPr>
        <w:keepNext/>
        <w:keepLines/>
        <w:tabs>
          <w:tab w:val="left" w:pos="567"/>
        </w:tabs>
        <w:spacing w:line="240" w:lineRule="auto"/>
        <w:rPr>
          <w:rFonts w:ascii="Times New Roman" w:hAnsi="Times New Roman"/>
          <w:b/>
        </w:rPr>
      </w:pPr>
      <w:r w:rsidRPr="00D17396">
        <w:rPr>
          <w:rFonts w:ascii="Times New Roman" w:hAnsi="Times New Roman"/>
          <w:b/>
        </w:rPr>
        <w:t>6.2</w:t>
      </w:r>
      <w:r w:rsidRPr="00D17396">
        <w:rPr>
          <w:rFonts w:ascii="Times New Roman" w:hAnsi="Times New Roman"/>
          <w:b/>
        </w:rPr>
        <w:tab/>
        <w:t>Nesuderinamumas</w:t>
      </w:r>
    </w:p>
    <w:p w14:paraId="51172BD4" w14:textId="77777777" w:rsidR="00D91094" w:rsidRPr="00D17396" w:rsidRDefault="00D91094" w:rsidP="00D17396">
      <w:pPr>
        <w:keepNext/>
        <w:keepLines/>
        <w:tabs>
          <w:tab w:val="left" w:pos="567"/>
        </w:tabs>
        <w:spacing w:line="240" w:lineRule="auto"/>
        <w:rPr>
          <w:rFonts w:ascii="Times New Roman" w:hAnsi="Times New Roman"/>
        </w:rPr>
      </w:pPr>
    </w:p>
    <w:p w14:paraId="00F93B29" w14:textId="77777777" w:rsidR="00D91094" w:rsidRPr="00D17396" w:rsidRDefault="00D91094" w:rsidP="00D17396">
      <w:pPr>
        <w:keepNext/>
        <w:keepLines/>
        <w:tabs>
          <w:tab w:val="left" w:pos="567"/>
        </w:tabs>
        <w:spacing w:line="240" w:lineRule="auto"/>
        <w:rPr>
          <w:rFonts w:ascii="Times New Roman" w:hAnsi="Times New Roman"/>
        </w:rPr>
      </w:pPr>
      <w:r w:rsidRPr="00D17396">
        <w:rPr>
          <w:rFonts w:ascii="Times New Roman" w:hAnsi="Times New Roman"/>
        </w:rPr>
        <w:t>Šio vaistinio preparato negalima maišyti su kitais, išskyrus nurodytus 6.6 skyriuje.</w:t>
      </w:r>
    </w:p>
    <w:p w14:paraId="745F50E2" w14:textId="77777777" w:rsidR="00D91094" w:rsidRPr="00D17396" w:rsidRDefault="00D91094" w:rsidP="00D17396">
      <w:pPr>
        <w:keepNext/>
        <w:keepLines/>
        <w:tabs>
          <w:tab w:val="left" w:pos="567"/>
        </w:tabs>
        <w:spacing w:line="240" w:lineRule="auto"/>
        <w:rPr>
          <w:rFonts w:ascii="Times New Roman" w:hAnsi="Times New Roman"/>
        </w:rPr>
      </w:pPr>
    </w:p>
    <w:p w14:paraId="07AEE8C4" w14:textId="77777777" w:rsidR="00D91094" w:rsidRPr="00D17396" w:rsidRDefault="00D91094" w:rsidP="00D17396">
      <w:pPr>
        <w:keepNext/>
        <w:keepLines/>
        <w:tabs>
          <w:tab w:val="left" w:pos="567"/>
        </w:tabs>
        <w:spacing w:line="240" w:lineRule="auto"/>
        <w:rPr>
          <w:rFonts w:ascii="Times New Roman" w:hAnsi="Times New Roman"/>
          <w:b/>
        </w:rPr>
      </w:pPr>
      <w:r w:rsidRPr="00D17396">
        <w:rPr>
          <w:rFonts w:ascii="Times New Roman" w:hAnsi="Times New Roman"/>
          <w:b/>
        </w:rPr>
        <w:t>6.3</w:t>
      </w:r>
      <w:r w:rsidRPr="00D17396">
        <w:rPr>
          <w:rFonts w:ascii="Times New Roman" w:hAnsi="Times New Roman"/>
          <w:b/>
        </w:rPr>
        <w:tab/>
        <w:t>Tinkamumo laikas</w:t>
      </w:r>
    </w:p>
    <w:p w14:paraId="5C244D31" w14:textId="77777777" w:rsidR="00D91094" w:rsidRPr="00D17396" w:rsidRDefault="00D91094" w:rsidP="00BF3D44">
      <w:pPr>
        <w:tabs>
          <w:tab w:val="left" w:pos="567"/>
        </w:tabs>
        <w:spacing w:line="240" w:lineRule="auto"/>
        <w:rPr>
          <w:rFonts w:ascii="Times New Roman" w:hAnsi="Times New Roman"/>
        </w:rPr>
      </w:pPr>
    </w:p>
    <w:p w14:paraId="77B22E29" w14:textId="214EAC58"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Neatidaryto flakono tinkamumo laikas: 3 m</w:t>
      </w:r>
      <w:r w:rsidR="00E36970">
        <w:rPr>
          <w:rFonts w:ascii="Times New Roman" w:hAnsi="Times New Roman"/>
        </w:rPr>
        <w:t>etai</w:t>
      </w:r>
      <w:r w:rsidRPr="00D17396">
        <w:rPr>
          <w:rFonts w:ascii="Times New Roman" w:hAnsi="Times New Roman"/>
        </w:rPr>
        <w:t>.</w:t>
      </w:r>
    </w:p>
    <w:p w14:paraId="09A1C12D" w14:textId="77777777" w:rsidR="00D91094" w:rsidRPr="00D17396" w:rsidRDefault="00D91094" w:rsidP="00D17396">
      <w:pPr>
        <w:tabs>
          <w:tab w:val="left" w:pos="567"/>
        </w:tabs>
        <w:spacing w:line="240" w:lineRule="auto"/>
        <w:rPr>
          <w:rFonts w:ascii="Times New Roman" w:hAnsi="Times New Roman"/>
          <w:u w:val="single"/>
        </w:rPr>
      </w:pPr>
    </w:p>
    <w:p w14:paraId="1D7C8C94"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Koncentratą praskiedus:</w:t>
      </w:r>
    </w:p>
    <w:p w14:paraId="4E29CA34" w14:textId="6236746C"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Nustatyta, kad 0,9 </w:t>
      </w:r>
      <w:r w:rsidRPr="00D17396">
        <w:rPr>
          <w:rFonts w:ascii="Times New Roman" w:hAnsi="Times New Roman"/>
        </w:rPr>
        <w:sym w:font="Symbol" w:char="F025"/>
      </w:r>
      <w:r w:rsidRPr="00D17396">
        <w:rPr>
          <w:rFonts w:ascii="Times New Roman" w:hAnsi="Times New Roman"/>
        </w:rPr>
        <w:t xml:space="preserve"> natrio chlorido ar 5 </w:t>
      </w:r>
      <w:r w:rsidRPr="00D17396">
        <w:rPr>
          <w:rFonts w:ascii="Times New Roman" w:hAnsi="Times New Roman"/>
        </w:rPr>
        <w:sym w:font="Symbol" w:char="F025"/>
      </w:r>
      <w:r w:rsidRPr="00D17396">
        <w:rPr>
          <w:rFonts w:ascii="Times New Roman" w:hAnsi="Times New Roman"/>
        </w:rPr>
        <w:t xml:space="preserve"> gliukozės tirpalu praskiesto </w:t>
      </w:r>
      <w:r w:rsidR="00E36970">
        <w:rPr>
          <w:rFonts w:ascii="Times New Roman" w:hAnsi="Times New Roman"/>
        </w:rPr>
        <w:t xml:space="preserve">vaistinio </w:t>
      </w:r>
      <w:r w:rsidRPr="00D17396">
        <w:rPr>
          <w:rFonts w:ascii="Times New Roman" w:hAnsi="Times New Roman"/>
        </w:rPr>
        <w:t>preparato, laikomo žemesnėje kaip 25 </w:t>
      </w:r>
      <w:r w:rsidRPr="00D17396">
        <w:rPr>
          <w:rFonts w:ascii="Times New Roman" w:hAnsi="Times New Roman"/>
        </w:rPr>
        <w:sym w:font="Symbol" w:char="F0B0"/>
      </w:r>
      <w:r w:rsidRPr="00D17396">
        <w:rPr>
          <w:rFonts w:ascii="Times New Roman" w:hAnsi="Times New Roman"/>
        </w:rPr>
        <w:t xml:space="preserve">C temperatūroje, cheminis ir fizinis stabilumas nekinta 4 val. Mikrobiologiniu požiūriu, praskiestą </w:t>
      </w:r>
      <w:r w:rsidR="00E36970">
        <w:rPr>
          <w:rFonts w:ascii="Times New Roman" w:hAnsi="Times New Roman"/>
        </w:rPr>
        <w:t xml:space="preserve">vaistinį </w:t>
      </w:r>
      <w:r w:rsidRPr="00D17396">
        <w:rPr>
          <w:rFonts w:ascii="Times New Roman" w:hAnsi="Times New Roman"/>
        </w:rPr>
        <w:t>preparatą reikia infuzuoti nedelsiant. Jeigu jis tuoj pat neinfuzuojamas, už laikymo trukmę ir sąlygas prieš vartojimą yra atsakingas gydantis asmuo, tačiau paprastai ilgiau negu 24 val. 2 </w:t>
      </w:r>
      <w:r w:rsidRPr="00D17396">
        <w:rPr>
          <w:rFonts w:ascii="Times New Roman" w:hAnsi="Times New Roman"/>
        </w:rPr>
        <w:sym w:font="Symbol" w:char="F0B0"/>
      </w:r>
      <w:r w:rsidRPr="00D17396">
        <w:rPr>
          <w:rFonts w:ascii="Times New Roman" w:hAnsi="Times New Roman"/>
        </w:rPr>
        <w:t>C – 8 </w:t>
      </w:r>
      <w:r w:rsidRPr="00D17396">
        <w:rPr>
          <w:rFonts w:ascii="Times New Roman" w:hAnsi="Times New Roman"/>
        </w:rPr>
        <w:sym w:font="Symbol" w:char="F0B0"/>
      </w:r>
      <w:r w:rsidRPr="00D17396">
        <w:rPr>
          <w:rFonts w:ascii="Times New Roman" w:hAnsi="Times New Roman"/>
        </w:rPr>
        <w:t xml:space="preserve">C temperatūroje laikyti negalima, nebent </w:t>
      </w:r>
      <w:r w:rsidR="00E36970">
        <w:rPr>
          <w:rFonts w:ascii="Times New Roman" w:hAnsi="Times New Roman"/>
        </w:rPr>
        <w:t xml:space="preserve">vaistinis </w:t>
      </w:r>
      <w:r w:rsidRPr="00D17396">
        <w:rPr>
          <w:rFonts w:ascii="Times New Roman" w:hAnsi="Times New Roman"/>
        </w:rPr>
        <w:t xml:space="preserve">preparatas būtų skiestas kontroliuojamomis ir </w:t>
      </w:r>
      <w:r w:rsidR="00E36970">
        <w:rPr>
          <w:rFonts w:ascii="Times New Roman" w:hAnsi="Times New Roman"/>
        </w:rPr>
        <w:t>patvirtintomis</w:t>
      </w:r>
      <w:r w:rsidRPr="00D17396">
        <w:rPr>
          <w:rFonts w:ascii="Times New Roman" w:hAnsi="Times New Roman"/>
        </w:rPr>
        <w:t xml:space="preserve"> aseptinėmis sąlygomis. </w:t>
      </w:r>
    </w:p>
    <w:p w14:paraId="343F0ED3" w14:textId="77777777" w:rsidR="00D91094" w:rsidRPr="00D17396" w:rsidRDefault="00D91094" w:rsidP="00D17396">
      <w:pPr>
        <w:tabs>
          <w:tab w:val="left" w:pos="567"/>
        </w:tabs>
        <w:spacing w:line="240" w:lineRule="auto"/>
        <w:rPr>
          <w:rFonts w:ascii="Times New Roman" w:hAnsi="Times New Roman"/>
        </w:rPr>
      </w:pPr>
    </w:p>
    <w:p w14:paraId="722877A3"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6.4</w:t>
      </w:r>
      <w:r w:rsidRPr="00D17396">
        <w:rPr>
          <w:rFonts w:ascii="Times New Roman" w:hAnsi="Times New Roman"/>
          <w:b/>
        </w:rPr>
        <w:tab/>
        <w:t>Specialios laikymo sąlygos</w:t>
      </w:r>
    </w:p>
    <w:p w14:paraId="158290E5" w14:textId="77777777" w:rsidR="00D91094" w:rsidRPr="00D17396" w:rsidRDefault="00D91094" w:rsidP="00D17396">
      <w:pPr>
        <w:tabs>
          <w:tab w:val="left" w:pos="567"/>
        </w:tabs>
        <w:spacing w:line="240" w:lineRule="auto"/>
        <w:rPr>
          <w:rFonts w:ascii="Times New Roman" w:hAnsi="Times New Roman"/>
        </w:rPr>
      </w:pPr>
    </w:p>
    <w:p w14:paraId="4CFD4B3A"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Laikyti žemesnėje kaip 25 </w:t>
      </w:r>
      <w:r w:rsidRPr="00D17396">
        <w:rPr>
          <w:rFonts w:ascii="Times New Roman" w:hAnsi="Times New Roman"/>
        </w:rPr>
        <w:sym w:font="Symbol" w:char="F0B0"/>
      </w:r>
      <w:r w:rsidRPr="00D17396">
        <w:rPr>
          <w:rFonts w:ascii="Times New Roman" w:hAnsi="Times New Roman"/>
        </w:rPr>
        <w:t xml:space="preserve">C temperatūroje. </w:t>
      </w:r>
    </w:p>
    <w:p w14:paraId="2C3BC617" w14:textId="4A306A5B"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Flakoną laikyti išorinėje dėžutėje, kad </w:t>
      </w:r>
      <w:r w:rsidR="00E36970">
        <w:rPr>
          <w:rFonts w:ascii="Times New Roman" w:hAnsi="Times New Roman"/>
        </w:rPr>
        <w:t xml:space="preserve">vaistinis </w:t>
      </w:r>
      <w:r w:rsidRPr="00D17396">
        <w:rPr>
          <w:rFonts w:ascii="Times New Roman" w:hAnsi="Times New Roman"/>
        </w:rPr>
        <w:t>preparatas būtų apsaugotas nuo šviesos.</w:t>
      </w:r>
    </w:p>
    <w:p w14:paraId="0C2B27EA" w14:textId="5E1D45E0"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Praskiesto vaistinio preparato laikymo sąlygos </w:t>
      </w:r>
      <w:r w:rsidR="00E36970">
        <w:rPr>
          <w:rFonts w:ascii="Times New Roman" w:hAnsi="Times New Roman"/>
        </w:rPr>
        <w:t>pateikiamos</w:t>
      </w:r>
      <w:r w:rsidRPr="00D17396">
        <w:rPr>
          <w:rFonts w:ascii="Times New Roman" w:hAnsi="Times New Roman"/>
        </w:rPr>
        <w:t xml:space="preserve"> 6.3 skyriuje.</w:t>
      </w:r>
    </w:p>
    <w:p w14:paraId="6EA70164" w14:textId="77777777" w:rsidR="00D91094" w:rsidRPr="00D17396" w:rsidRDefault="00D91094" w:rsidP="00D17396">
      <w:pPr>
        <w:tabs>
          <w:tab w:val="left" w:pos="567"/>
        </w:tabs>
        <w:spacing w:line="240" w:lineRule="auto"/>
        <w:rPr>
          <w:rFonts w:ascii="Times New Roman" w:hAnsi="Times New Roman"/>
        </w:rPr>
      </w:pPr>
    </w:p>
    <w:p w14:paraId="17ED3AD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6.5</w:t>
      </w:r>
      <w:r w:rsidRPr="00D17396">
        <w:rPr>
          <w:rFonts w:ascii="Times New Roman" w:hAnsi="Times New Roman"/>
          <w:b/>
        </w:rPr>
        <w:tab/>
        <w:t>Talpyklės pobūdis ir jos turinys</w:t>
      </w:r>
    </w:p>
    <w:p w14:paraId="02F5FD2E" w14:textId="77777777" w:rsidR="00D91094" w:rsidRPr="00D17396" w:rsidRDefault="00D91094" w:rsidP="00D17396">
      <w:pPr>
        <w:tabs>
          <w:tab w:val="left" w:pos="567"/>
        </w:tabs>
        <w:spacing w:line="240" w:lineRule="auto"/>
        <w:rPr>
          <w:rFonts w:ascii="Times New Roman" w:hAnsi="Times New Roman"/>
        </w:rPr>
      </w:pPr>
    </w:p>
    <w:p w14:paraId="31FE895B" w14:textId="240E78C5"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rPr>
        <w:t>2 ml, 8 ml arba 16 ml flakonas (I tipo skaidraus stiklo, su arba be ONCO-TAIN apsauginiu įdėklu), su chlorobutilelastomeriniu kamščiu bei aliumininiu uždoriu ir plast</w:t>
      </w:r>
      <w:r w:rsidR="00E36970">
        <w:rPr>
          <w:rFonts w:ascii="Times New Roman" w:hAnsi="Times New Roman"/>
        </w:rPr>
        <w:t>iki</w:t>
      </w:r>
      <w:r w:rsidRPr="00D17396">
        <w:rPr>
          <w:rFonts w:ascii="Times New Roman" w:hAnsi="Times New Roman"/>
        </w:rPr>
        <w:t>niu nuplėšiamuoju dangteliu.</w:t>
      </w:r>
      <w:r w:rsidRPr="00D17396">
        <w:rPr>
          <w:rFonts w:ascii="Times New Roman" w:hAnsi="Times New Roman"/>
          <w:i/>
        </w:rPr>
        <w:t xml:space="preserve"> </w:t>
      </w:r>
    </w:p>
    <w:p w14:paraId="0CE83205" w14:textId="77777777" w:rsidR="00D91094" w:rsidRPr="00D17396" w:rsidRDefault="00D91094" w:rsidP="00D17396">
      <w:pPr>
        <w:tabs>
          <w:tab w:val="left" w:pos="567"/>
        </w:tabs>
        <w:spacing w:line="240" w:lineRule="auto"/>
        <w:rPr>
          <w:rFonts w:ascii="Times New Roman" w:hAnsi="Times New Roman"/>
          <w:i/>
        </w:rPr>
      </w:pPr>
    </w:p>
    <w:p w14:paraId="42D398A6"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Pakuotės dydis</w:t>
      </w:r>
    </w:p>
    <w:p w14:paraId="4A93DFF0"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Vienas 2 ml, 8 ml arba 16 ml flakonas.</w:t>
      </w:r>
    </w:p>
    <w:p w14:paraId="2602C68B" w14:textId="77777777" w:rsidR="00D91094" w:rsidRPr="00D17396" w:rsidRDefault="00D91094" w:rsidP="00D17396">
      <w:pPr>
        <w:tabs>
          <w:tab w:val="left" w:pos="567"/>
        </w:tabs>
        <w:spacing w:line="240" w:lineRule="auto"/>
        <w:rPr>
          <w:rFonts w:ascii="Times New Roman" w:hAnsi="Times New Roman"/>
        </w:rPr>
      </w:pPr>
    </w:p>
    <w:p w14:paraId="5387797E"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Gali būti tiekiamos ne visų dydžių pakuotės.</w:t>
      </w:r>
    </w:p>
    <w:p w14:paraId="0F4CBD0E" w14:textId="77777777" w:rsidR="00D91094" w:rsidRPr="00D17396" w:rsidRDefault="00D91094" w:rsidP="00D17396">
      <w:pPr>
        <w:tabs>
          <w:tab w:val="left" w:pos="567"/>
        </w:tabs>
        <w:spacing w:line="240" w:lineRule="auto"/>
        <w:rPr>
          <w:rFonts w:ascii="Times New Roman" w:hAnsi="Times New Roman"/>
        </w:rPr>
      </w:pPr>
    </w:p>
    <w:p w14:paraId="0DFD733E"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6.6</w:t>
      </w:r>
      <w:r w:rsidRPr="00D17396">
        <w:rPr>
          <w:rFonts w:ascii="Times New Roman" w:hAnsi="Times New Roman"/>
          <w:b/>
        </w:rPr>
        <w:tab/>
        <w:t>Specialūs reikalavimai atliekoms tvarkyti ir vaistiniam preparatui ruošti</w:t>
      </w:r>
    </w:p>
    <w:p w14:paraId="4F3ACAFE" w14:textId="77777777" w:rsidR="00D91094" w:rsidRPr="00D17396" w:rsidRDefault="00D91094" w:rsidP="00D17396">
      <w:pPr>
        <w:tabs>
          <w:tab w:val="left" w:pos="567"/>
        </w:tabs>
        <w:spacing w:line="240" w:lineRule="auto"/>
        <w:rPr>
          <w:rFonts w:ascii="Times New Roman" w:hAnsi="Times New Roman"/>
        </w:rPr>
      </w:pPr>
    </w:p>
    <w:p w14:paraId="1D8A5854" w14:textId="38AB207E" w:rsidR="00D91094" w:rsidRPr="00D17396" w:rsidRDefault="00D91094" w:rsidP="00D17396">
      <w:pPr>
        <w:spacing w:line="240" w:lineRule="auto"/>
        <w:rPr>
          <w:rFonts w:ascii="Times New Roman" w:hAnsi="Times New Roman"/>
        </w:rPr>
      </w:pPr>
      <w:r w:rsidRPr="00D17396">
        <w:rPr>
          <w:rFonts w:ascii="Times New Roman" w:hAnsi="Times New Roman"/>
        </w:rPr>
        <w:t xml:space="preserve">Docetaxel Hospira yra antinavikinis </w:t>
      </w:r>
      <w:r w:rsidR="00E36970">
        <w:rPr>
          <w:rFonts w:ascii="Times New Roman" w:hAnsi="Times New Roman"/>
        </w:rPr>
        <w:t xml:space="preserve">vaistinis </w:t>
      </w:r>
      <w:r w:rsidRPr="00D17396">
        <w:rPr>
          <w:rFonts w:ascii="Times New Roman" w:hAnsi="Times New Roman"/>
        </w:rPr>
        <w:t xml:space="preserve">preparatas, todėl su juo, kaip ir kitais galimai toksiškais </w:t>
      </w:r>
      <w:r w:rsidR="00E36970">
        <w:rPr>
          <w:rFonts w:ascii="Times New Roman" w:hAnsi="Times New Roman"/>
        </w:rPr>
        <w:t xml:space="preserve">vaistiniais </w:t>
      </w:r>
      <w:r w:rsidRPr="00D17396">
        <w:rPr>
          <w:rFonts w:ascii="Times New Roman" w:hAnsi="Times New Roman"/>
        </w:rPr>
        <w:t xml:space="preserve">preparatais, dirbti ir tirpalą ruošti reikia atsargiai. </w:t>
      </w:r>
    </w:p>
    <w:p w14:paraId="5F6B5120" w14:textId="77777777" w:rsidR="00D91094" w:rsidRPr="00D17396" w:rsidRDefault="00D91094" w:rsidP="00D17396">
      <w:pPr>
        <w:spacing w:line="240" w:lineRule="auto"/>
        <w:rPr>
          <w:rFonts w:ascii="Times New Roman" w:hAnsi="Times New Roman"/>
        </w:rPr>
      </w:pPr>
    </w:p>
    <w:p w14:paraId="331424D3" w14:textId="180A4416" w:rsidR="00D91094" w:rsidRPr="00D17396" w:rsidRDefault="00D91094" w:rsidP="00D17396">
      <w:pPr>
        <w:spacing w:line="240" w:lineRule="auto"/>
        <w:rPr>
          <w:rFonts w:ascii="Times New Roman" w:hAnsi="Times New Roman"/>
        </w:rPr>
      </w:pPr>
      <w:r w:rsidRPr="00D17396">
        <w:rPr>
          <w:rFonts w:ascii="Times New Roman" w:hAnsi="Times New Roman"/>
        </w:rPr>
        <w:lastRenderedPageBreak/>
        <w:t xml:space="preserve">Nesuvartotą </w:t>
      </w:r>
      <w:r w:rsidR="00E36970">
        <w:rPr>
          <w:rFonts w:ascii="Times New Roman" w:hAnsi="Times New Roman"/>
        </w:rPr>
        <w:t xml:space="preserve">vaistinį </w:t>
      </w:r>
      <w:r w:rsidRPr="00D17396">
        <w:rPr>
          <w:rFonts w:ascii="Times New Roman" w:hAnsi="Times New Roman"/>
        </w:rPr>
        <w:t>preparatą ar atliekas reikia tvarkyti laikantis vietinių reikalavimų.</w:t>
      </w:r>
    </w:p>
    <w:p w14:paraId="26D57138" w14:textId="77777777" w:rsidR="00D91094" w:rsidRPr="00D17396" w:rsidRDefault="00D91094" w:rsidP="00D17396">
      <w:pPr>
        <w:tabs>
          <w:tab w:val="left" w:pos="567"/>
        </w:tabs>
        <w:spacing w:line="240" w:lineRule="auto"/>
        <w:rPr>
          <w:rFonts w:ascii="Times New Roman" w:hAnsi="Times New Roman"/>
        </w:rPr>
      </w:pPr>
    </w:p>
    <w:p w14:paraId="65653E85" w14:textId="5CE2D050"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 xml:space="preserve">Saugaus darbo su antinavikiniais </w:t>
      </w:r>
      <w:r w:rsidR="00E36970">
        <w:rPr>
          <w:rFonts w:ascii="Times New Roman" w:hAnsi="Times New Roman"/>
          <w:b/>
        </w:rPr>
        <w:t xml:space="preserve">vaistiniais </w:t>
      </w:r>
      <w:r w:rsidRPr="00D17396">
        <w:rPr>
          <w:rFonts w:ascii="Times New Roman" w:hAnsi="Times New Roman"/>
          <w:b/>
        </w:rPr>
        <w:t>preparatais ir jų tvarkymo nurodymai</w:t>
      </w:r>
    </w:p>
    <w:p w14:paraId="781C5199" w14:textId="77777777" w:rsidR="00D91094" w:rsidRPr="00D17396" w:rsidRDefault="00D91094" w:rsidP="00D17396">
      <w:pPr>
        <w:tabs>
          <w:tab w:val="left" w:pos="567"/>
        </w:tabs>
        <w:spacing w:line="240" w:lineRule="auto"/>
        <w:rPr>
          <w:rFonts w:ascii="Times New Roman" w:hAnsi="Times New Roman"/>
        </w:rPr>
      </w:pPr>
    </w:p>
    <w:p w14:paraId="7173604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Pasirengimas</w:t>
      </w:r>
    </w:p>
    <w:p w14:paraId="7240793F" w14:textId="77777777" w:rsidR="00D91094" w:rsidRPr="00D17396" w:rsidRDefault="00D91094" w:rsidP="00D17396">
      <w:pPr>
        <w:tabs>
          <w:tab w:val="left" w:pos="567"/>
        </w:tabs>
        <w:spacing w:line="240" w:lineRule="auto"/>
        <w:rPr>
          <w:rFonts w:ascii="Times New Roman" w:hAnsi="Times New Roman"/>
        </w:rPr>
      </w:pPr>
    </w:p>
    <w:p w14:paraId="2E786BC9"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Reikia laikytis vietinių saugaus ruošimo ir darbo nurodymų. </w:t>
      </w:r>
    </w:p>
    <w:p w14:paraId="5CCBC846" w14:textId="77777777" w:rsidR="00D91094" w:rsidRPr="00D17396" w:rsidRDefault="00D91094" w:rsidP="00D17396">
      <w:pPr>
        <w:tabs>
          <w:tab w:val="left" w:pos="567"/>
        </w:tabs>
        <w:spacing w:line="240" w:lineRule="auto"/>
        <w:rPr>
          <w:rFonts w:ascii="Times New Roman" w:hAnsi="Times New Roman"/>
        </w:rPr>
      </w:pPr>
    </w:p>
    <w:p w14:paraId="10CEFF7F" w14:textId="447D1B02"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Citotoksinių</w:t>
      </w:r>
      <w:r w:rsidR="00E36970">
        <w:rPr>
          <w:rFonts w:ascii="Times New Roman" w:hAnsi="Times New Roman"/>
        </w:rPr>
        <w:t xml:space="preserve"> vaistinių</w:t>
      </w:r>
      <w:r w:rsidRPr="00D17396">
        <w:rPr>
          <w:rFonts w:ascii="Times New Roman" w:hAnsi="Times New Roman"/>
        </w:rPr>
        <w:t xml:space="preserve"> preparatų tirpalus ruošti ir su jais dirbti turi darbuotojas, turintis saugaus darbo su tokiais </w:t>
      </w:r>
      <w:r w:rsidR="00E36970">
        <w:rPr>
          <w:rFonts w:ascii="Times New Roman" w:hAnsi="Times New Roman"/>
        </w:rPr>
        <w:t xml:space="preserve">vaistiniais </w:t>
      </w:r>
      <w:r w:rsidRPr="00D17396">
        <w:rPr>
          <w:rFonts w:ascii="Times New Roman" w:hAnsi="Times New Roman"/>
        </w:rPr>
        <w:t xml:space="preserve">preparatais patirties. Nėščioms moterims su citotoksiniais </w:t>
      </w:r>
      <w:r w:rsidR="00E36970">
        <w:rPr>
          <w:rFonts w:ascii="Times New Roman" w:hAnsi="Times New Roman"/>
        </w:rPr>
        <w:t xml:space="preserve">vaistiniais </w:t>
      </w:r>
      <w:r w:rsidRPr="00D17396">
        <w:rPr>
          <w:rFonts w:ascii="Times New Roman" w:hAnsi="Times New Roman"/>
        </w:rPr>
        <w:t xml:space="preserve">preparatais dirbti negalima. </w:t>
      </w:r>
    </w:p>
    <w:p w14:paraId="702C6B59" w14:textId="77777777" w:rsidR="00D91094" w:rsidRPr="00D17396" w:rsidRDefault="00D91094" w:rsidP="00D17396">
      <w:pPr>
        <w:tabs>
          <w:tab w:val="left" w:pos="567"/>
        </w:tabs>
        <w:spacing w:line="240" w:lineRule="auto"/>
        <w:rPr>
          <w:rFonts w:ascii="Times New Roman" w:hAnsi="Times New Roman"/>
        </w:rPr>
      </w:pPr>
    </w:p>
    <w:p w14:paraId="731F28B8" w14:textId="0E8200BC"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Visi darbuotojai, dirbantys su citotoksiniais </w:t>
      </w:r>
      <w:r w:rsidR="00E36970">
        <w:rPr>
          <w:rFonts w:ascii="Times New Roman" w:hAnsi="Times New Roman"/>
        </w:rPr>
        <w:t xml:space="preserve">vaistiniais </w:t>
      </w:r>
      <w:r w:rsidRPr="00D17396">
        <w:rPr>
          <w:rFonts w:ascii="Times New Roman" w:hAnsi="Times New Roman"/>
        </w:rPr>
        <w:t xml:space="preserve">preparatais, turi būti aprūpinti tinkamomis asmeninėmis apsaugos priemonėmis, įskaitant vienkartines apsaugines pirštines, akinius, kaukę ir chalatą ilgomis rankovėmis. Tirpalą reikia ruošti tam skirtoje vietoje. </w:t>
      </w:r>
    </w:p>
    <w:p w14:paraId="0D6A108F" w14:textId="77777777" w:rsidR="00D91094" w:rsidRPr="00D17396" w:rsidRDefault="00D91094" w:rsidP="00D17396">
      <w:pPr>
        <w:tabs>
          <w:tab w:val="left" w:pos="567"/>
        </w:tabs>
        <w:spacing w:line="240" w:lineRule="auto"/>
        <w:rPr>
          <w:rFonts w:ascii="Times New Roman" w:hAnsi="Times New Roman"/>
        </w:rPr>
      </w:pPr>
    </w:p>
    <w:p w14:paraId="3909FF36"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Užteršimas</w:t>
      </w:r>
    </w:p>
    <w:p w14:paraId="4F909C79" w14:textId="77777777" w:rsidR="00D91094" w:rsidRPr="00D17396" w:rsidRDefault="00D91094" w:rsidP="00D17396">
      <w:pPr>
        <w:tabs>
          <w:tab w:val="left" w:pos="567"/>
        </w:tabs>
        <w:spacing w:line="240" w:lineRule="auto"/>
        <w:rPr>
          <w:rFonts w:ascii="Times New Roman" w:hAnsi="Times New Roman"/>
        </w:rPr>
      </w:pPr>
    </w:p>
    <w:p w14:paraId="79CFB056" w14:textId="362DE91A"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Jeigu</w:t>
      </w:r>
      <w:r w:rsidR="00376674">
        <w:rPr>
          <w:rFonts w:ascii="Times New Roman" w:hAnsi="Times New Roman"/>
        </w:rPr>
        <w:t xml:space="preserve"> vaistinio</w:t>
      </w:r>
      <w:r w:rsidRPr="00D17396">
        <w:rPr>
          <w:rFonts w:ascii="Times New Roman" w:hAnsi="Times New Roman"/>
        </w:rPr>
        <w:t xml:space="preserve"> preparato patenka ant odos, užterštą vietą, nenutrinant odos, reikia rūpestingai nuplauti muilu ir vandeniu. Laikiną odos deginimą galima malšinti raminamuoju kremu. Jeigu </w:t>
      </w:r>
      <w:r w:rsidR="00376674">
        <w:rPr>
          <w:rFonts w:ascii="Times New Roman" w:hAnsi="Times New Roman"/>
        </w:rPr>
        <w:t xml:space="preserve">vaistinio </w:t>
      </w:r>
      <w:r w:rsidRPr="00D17396">
        <w:rPr>
          <w:rFonts w:ascii="Times New Roman" w:hAnsi="Times New Roman"/>
        </w:rPr>
        <w:t>preparato patenka į akis, jas reikia praplauti dideliu kiekiu vandens arba 0,9 </w:t>
      </w:r>
      <w:r w:rsidRPr="00D17396">
        <w:rPr>
          <w:rFonts w:ascii="Times New Roman" w:hAnsi="Times New Roman"/>
        </w:rPr>
        <w:sym w:font="Symbol" w:char="F025"/>
      </w:r>
      <w:r w:rsidRPr="00D17396">
        <w:rPr>
          <w:rFonts w:ascii="Times New Roman" w:hAnsi="Times New Roman"/>
        </w:rPr>
        <w:t xml:space="preserve"> natrio chlorido tirpalu ir kreiptis į gydytoją.</w:t>
      </w:r>
    </w:p>
    <w:p w14:paraId="2FACC00A" w14:textId="77777777" w:rsidR="00D91094" w:rsidRPr="00D17396" w:rsidRDefault="00D91094" w:rsidP="00D17396">
      <w:pPr>
        <w:tabs>
          <w:tab w:val="left" w:pos="567"/>
        </w:tabs>
        <w:spacing w:line="240" w:lineRule="auto"/>
        <w:rPr>
          <w:rFonts w:ascii="Times New Roman" w:hAnsi="Times New Roman"/>
        </w:rPr>
      </w:pPr>
    </w:p>
    <w:p w14:paraId="11500F96" w14:textId="308CEDBB"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Jeigu </w:t>
      </w:r>
      <w:r w:rsidR="00376674">
        <w:rPr>
          <w:rFonts w:ascii="Times New Roman" w:hAnsi="Times New Roman"/>
        </w:rPr>
        <w:t xml:space="preserve">vaistinio </w:t>
      </w:r>
      <w:r w:rsidRPr="00D17396">
        <w:rPr>
          <w:rFonts w:ascii="Times New Roman" w:hAnsi="Times New Roman"/>
        </w:rPr>
        <w:t xml:space="preserve">preparato išsipila, patyręs darbuotojas, turintis tinkamas personalines apsaugos priemones, turi kiek galima daugiau išsipylusio </w:t>
      </w:r>
      <w:r w:rsidR="00376674">
        <w:rPr>
          <w:rFonts w:ascii="Times New Roman" w:hAnsi="Times New Roman"/>
        </w:rPr>
        <w:t xml:space="preserve">vaistinio </w:t>
      </w:r>
      <w:r w:rsidRPr="00D17396">
        <w:rPr>
          <w:rFonts w:ascii="Times New Roman" w:hAnsi="Times New Roman"/>
        </w:rPr>
        <w:t>preparato nuvalyti specialia išsiliejusių citotoksinių vaistinių preparatų valymo priemone arba tam skirta absorbuojamąja medžiaga. Užterštą sritį reikia nuplauti dideliu kiekiu vandens. Visas užterštas valymui naudotas medžiagas reikia tvarkyti taip, kaip nurodyta toliau.</w:t>
      </w:r>
    </w:p>
    <w:p w14:paraId="477299B3" w14:textId="77777777" w:rsidR="00D91094" w:rsidRPr="00D17396" w:rsidRDefault="00D91094" w:rsidP="00D17396">
      <w:pPr>
        <w:tabs>
          <w:tab w:val="left" w:pos="567"/>
        </w:tabs>
        <w:spacing w:line="240" w:lineRule="auto"/>
        <w:rPr>
          <w:rFonts w:ascii="Times New Roman" w:hAnsi="Times New Roman"/>
        </w:rPr>
      </w:pPr>
    </w:p>
    <w:p w14:paraId="127F485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Atliekų tvarkymas</w:t>
      </w:r>
    </w:p>
    <w:p w14:paraId="3805E833" w14:textId="77777777" w:rsidR="00D91094" w:rsidRPr="00D17396" w:rsidRDefault="00D91094" w:rsidP="00D17396">
      <w:pPr>
        <w:tabs>
          <w:tab w:val="left" w:pos="567"/>
        </w:tabs>
        <w:spacing w:line="240" w:lineRule="auto"/>
        <w:rPr>
          <w:rFonts w:ascii="Times New Roman" w:hAnsi="Times New Roman"/>
          <w:b/>
        </w:rPr>
      </w:pPr>
    </w:p>
    <w:p w14:paraId="55A9BCC6"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Visas užterštas atliekas (įskaitant aštrius daiktus, talpykles, absorbuojamąsias medžiagas, nesuvartotą tirpalą ir kt.) reikia sumesti į tam skirtą sandarų, ženklintą, nelaidų atliekų maišą arba kietą atliekų talpyklę ir kremuoti, laikantis vietinių pavojingų atliekų naikinimo nurodymų. </w:t>
      </w:r>
    </w:p>
    <w:p w14:paraId="6BBBE65F" w14:textId="77777777" w:rsidR="00D91094" w:rsidRPr="00D17396" w:rsidRDefault="00D91094" w:rsidP="00D17396">
      <w:pPr>
        <w:tabs>
          <w:tab w:val="left" w:pos="567"/>
        </w:tabs>
        <w:spacing w:line="240" w:lineRule="auto"/>
        <w:rPr>
          <w:rFonts w:ascii="Times New Roman" w:hAnsi="Times New Roman"/>
        </w:rPr>
      </w:pPr>
    </w:p>
    <w:p w14:paraId="2281C0AD"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Tirpalo ruošimo instrukcija</w:t>
      </w:r>
    </w:p>
    <w:p w14:paraId="66C9718E" w14:textId="77777777" w:rsidR="00D91094" w:rsidRPr="00D17396" w:rsidRDefault="00D91094" w:rsidP="00D17396">
      <w:pPr>
        <w:tabs>
          <w:tab w:val="left" w:pos="567"/>
        </w:tabs>
        <w:spacing w:line="240" w:lineRule="auto"/>
        <w:rPr>
          <w:rFonts w:ascii="Times New Roman" w:hAnsi="Times New Roman"/>
        </w:rPr>
      </w:pPr>
    </w:p>
    <w:p w14:paraId="59164414" w14:textId="5A3BE19A"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Žr. 6.3 skyriuje nurodyt</w:t>
      </w:r>
      <w:r w:rsidR="00376674">
        <w:rPr>
          <w:rFonts w:ascii="Times New Roman" w:hAnsi="Times New Roman"/>
        </w:rPr>
        <w:t>ą</w:t>
      </w:r>
      <w:r w:rsidRPr="00D17396">
        <w:rPr>
          <w:rFonts w:ascii="Times New Roman" w:hAnsi="Times New Roman"/>
        </w:rPr>
        <w:t xml:space="preserve"> tinkamumo laiką.</w:t>
      </w:r>
    </w:p>
    <w:p w14:paraId="463E97E5" w14:textId="04163420"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rPr>
        <w:t xml:space="preserve">Prieš vartojimą tirpalą reikia apžiūrėti. Galima vartoti tik skaidrų tirpalą, kuriame nėra matomų dalelių. </w:t>
      </w:r>
      <w:r w:rsidRPr="00D17396">
        <w:rPr>
          <w:rFonts w:ascii="Times New Roman" w:hAnsi="Times New Roman"/>
          <w:b/>
        </w:rPr>
        <w:t xml:space="preserve">Prieš vartojimą </w:t>
      </w:r>
      <w:r w:rsidR="00376674">
        <w:rPr>
          <w:rFonts w:ascii="Times New Roman" w:hAnsi="Times New Roman"/>
          <w:b/>
        </w:rPr>
        <w:t xml:space="preserve">vaistinį </w:t>
      </w:r>
      <w:r w:rsidRPr="00D17396">
        <w:rPr>
          <w:rFonts w:ascii="Times New Roman" w:hAnsi="Times New Roman"/>
          <w:b/>
        </w:rPr>
        <w:t>preparatą būtina praskiesti.</w:t>
      </w:r>
    </w:p>
    <w:p w14:paraId="6A5603DB" w14:textId="77777777" w:rsidR="00D91094" w:rsidRPr="00D17396" w:rsidRDefault="00D91094" w:rsidP="00D17396">
      <w:pPr>
        <w:tabs>
          <w:tab w:val="left" w:pos="567"/>
        </w:tabs>
        <w:spacing w:line="240" w:lineRule="auto"/>
        <w:rPr>
          <w:rFonts w:ascii="Times New Roman" w:hAnsi="Times New Roman"/>
        </w:rPr>
      </w:pPr>
    </w:p>
    <w:p w14:paraId="00DED655" w14:textId="464AA816"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Docetaxel Hospira sąlytis su tirpalui ruošti ir infuzuoti naudojamomis priemonėmis, kuriose yra plastifikuoto PVC, nerekomenduojamas. Kad sumažėtų plastifikatoriaus DEHP (di</w:t>
      </w:r>
      <w:r w:rsidRPr="00D17396">
        <w:rPr>
          <w:rFonts w:ascii="Times New Roman" w:hAnsi="Times New Roman"/>
        </w:rPr>
        <w:noBreakHyphen/>
        <w:t>2</w:t>
      </w:r>
      <w:r w:rsidRPr="00D17396">
        <w:rPr>
          <w:rFonts w:ascii="Times New Roman" w:hAnsi="Times New Roman"/>
        </w:rPr>
        <w:noBreakHyphen/>
        <w:t xml:space="preserve">etilheksilftalato), kurio gali išsiskirti iš infuzinio maišelio arba sistemos PVC, ekspozicija, Docetaxel Hospira reikia laikyti </w:t>
      </w:r>
      <w:r w:rsidR="00376674">
        <w:rPr>
          <w:rFonts w:ascii="Times New Roman" w:hAnsi="Times New Roman"/>
        </w:rPr>
        <w:t>buteliukuose</w:t>
      </w:r>
      <w:r w:rsidRPr="00D17396">
        <w:rPr>
          <w:rFonts w:ascii="Times New Roman" w:hAnsi="Times New Roman"/>
        </w:rPr>
        <w:t xml:space="preserve"> (stikliniuose arba polipropileniniuose) arba plastikiniuose (polipropileniniuose, poliolefininiuose) maišeliuose ir infuzuoti polietilenu dengtomis sistemomis.</w:t>
      </w:r>
    </w:p>
    <w:p w14:paraId="7FD13253" w14:textId="77777777" w:rsidR="00D91094" w:rsidRPr="00D17396" w:rsidRDefault="00D91094" w:rsidP="00D17396">
      <w:pPr>
        <w:tabs>
          <w:tab w:val="left" w:pos="567"/>
        </w:tabs>
        <w:spacing w:line="240" w:lineRule="auto"/>
        <w:rPr>
          <w:rFonts w:ascii="Times New Roman" w:hAnsi="Times New Roman"/>
        </w:rPr>
      </w:pPr>
    </w:p>
    <w:p w14:paraId="178483E1" w14:textId="391F3759"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Reikiamą</w:t>
      </w:r>
      <w:r w:rsidR="00376674">
        <w:rPr>
          <w:rFonts w:ascii="Times New Roman" w:hAnsi="Times New Roman"/>
        </w:rPr>
        <w:t xml:space="preserve"> vaistinio</w:t>
      </w:r>
      <w:r w:rsidRPr="00D17396">
        <w:rPr>
          <w:rFonts w:ascii="Times New Roman" w:hAnsi="Times New Roman"/>
        </w:rPr>
        <w:t xml:space="preserve"> preparato kiekį reikia suleisti į 250 ml infuzinį maišelį arba </w:t>
      </w:r>
      <w:r w:rsidR="00376674">
        <w:rPr>
          <w:rFonts w:ascii="Times New Roman" w:hAnsi="Times New Roman"/>
        </w:rPr>
        <w:t>buteliuką</w:t>
      </w:r>
      <w:r w:rsidRPr="00D17396">
        <w:rPr>
          <w:rFonts w:ascii="Times New Roman" w:hAnsi="Times New Roman"/>
        </w:rPr>
        <w:t>, kuriame yra:</w:t>
      </w:r>
    </w:p>
    <w:p w14:paraId="51C4192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9 mg/ml (0,9 </w:t>
      </w:r>
      <w:r w:rsidRPr="00D17396">
        <w:rPr>
          <w:rFonts w:ascii="Times New Roman" w:hAnsi="Times New Roman"/>
        </w:rPr>
        <w:sym w:font="Symbol" w:char="F025"/>
      </w:r>
      <w:r w:rsidRPr="00D17396">
        <w:rPr>
          <w:rFonts w:ascii="Times New Roman" w:hAnsi="Times New Roman"/>
        </w:rPr>
        <w:t>) natrio chlorido tirpalo;</w:t>
      </w:r>
    </w:p>
    <w:p w14:paraId="6B056214"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sym w:font="Symbol" w:char="F0B7"/>
      </w:r>
      <w:r w:rsidRPr="00D17396">
        <w:rPr>
          <w:rFonts w:ascii="Times New Roman" w:hAnsi="Times New Roman"/>
        </w:rPr>
        <w:tab/>
        <w:t>50 mg/ml (5 </w:t>
      </w:r>
      <w:r w:rsidRPr="00D17396">
        <w:rPr>
          <w:rFonts w:ascii="Times New Roman" w:hAnsi="Times New Roman"/>
        </w:rPr>
        <w:sym w:font="Symbol" w:char="F025"/>
      </w:r>
      <w:r w:rsidRPr="00D17396">
        <w:rPr>
          <w:rFonts w:ascii="Times New Roman" w:hAnsi="Times New Roman"/>
        </w:rPr>
        <w:t>) gliukozės tirpalo.</w:t>
      </w:r>
    </w:p>
    <w:p w14:paraId="4890779A" w14:textId="77777777" w:rsidR="00D91094" w:rsidRPr="00D17396" w:rsidRDefault="00D91094" w:rsidP="00D17396">
      <w:pPr>
        <w:tabs>
          <w:tab w:val="left" w:pos="567"/>
        </w:tabs>
        <w:spacing w:line="240" w:lineRule="auto"/>
        <w:rPr>
          <w:rFonts w:ascii="Times New Roman" w:hAnsi="Times New Roman"/>
        </w:rPr>
      </w:pPr>
    </w:p>
    <w:p w14:paraId="69491CCB" w14:textId="7D9B259F"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Jeigu reikia didesnės negu </w:t>
      </w:r>
      <w:r w:rsidR="00376674">
        <w:rPr>
          <w:rFonts w:ascii="Times New Roman" w:hAnsi="Times New Roman"/>
        </w:rPr>
        <w:t>200</w:t>
      </w:r>
      <w:r w:rsidRPr="00D17396">
        <w:rPr>
          <w:rFonts w:ascii="Times New Roman" w:hAnsi="Times New Roman"/>
        </w:rPr>
        <w:t xml:space="preserve"> mg docetakselio dozės, infuzinio tirpalo pagrindo kiekis turi būti didesnis, kad docetakselio koncentracija neviršytų 0,74 mg/ml. </w:t>
      </w:r>
    </w:p>
    <w:p w14:paraId="34E28D62" w14:textId="77777777" w:rsidR="00D91094" w:rsidRPr="00D17396" w:rsidRDefault="00D91094" w:rsidP="00D17396">
      <w:pPr>
        <w:tabs>
          <w:tab w:val="left" w:pos="567"/>
        </w:tabs>
        <w:spacing w:line="240" w:lineRule="auto"/>
        <w:rPr>
          <w:rFonts w:ascii="Times New Roman" w:hAnsi="Times New Roman"/>
        </w:rPr>
      </w:pPr>
    </w:p>
    <w:p w14:paraId="7256C92E"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Suderinamumas</w:t>
      </w:r>
    </w:p>
    <w:p w14:paraId="0670EF16" w14:textId="77777777" w:rsidR="00D91094" w:rsidRPr="00D17396" w:rsidRDefault="00D91094" w:rsidP="00D17396">
      <w:pPr>
        <w:tabs>
          <w:tab w:val="left" w:pos="567"/>
        </w:tabs>
        <w:spacing w:line="240" w:lineRule="auto"/>
        <w:rPr>
          <w:rFonts w:ascii="Times New Roman" w:hAnsi="Times New Roman"/>
        </w:rPr>
      </w:pPr>
    </w:p>
    <w:p w14:paraId="3590DEC2"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Docetakselį maišyti su kitais vaistiniais preparatais nerekomenduojama. </w:t>
      </w:r>
    </w:p>
    <w:p w14:paraId="11BE820F" w14:textId="77777777" w:rsidR="00D91094" w:rsidRPr="00D17396" w:rsidRDefault="00D91094" w:rsidP="00D17396">
      <w:pPr>
        <w:tabs>
          <w:tab w:val="left" w:pos="567"/>
        </w:tabs>
        <w:spacing w:line="240" w:lineRule="auto"/>
        <w:rPr>
          <w:rFonts w:ascii="Times New Roman" w:hAnsi="Times New Roman"/>
        </w:rPr>
      </w:pPr>
    </w:p>
    <w:p w14:paraId="54903B29"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Vartojimo metodas</w:t>
      </w:r>
    </w:p>
    <w:p w14:paraId="3C3A7933" w14:textId="77777777" w:rsidR="00D91094" w:rsidRPr="00D17396" w:rsidRDefault="00D91094" w:rsidP="00D17396">
      <w:pPr>
        <w:tabs>
          <w:tab w:val="left" w:pos="567"/>
        </w:tabs>
        <w:spacing w:line="240" w:lineRule="auto"/>
        <w:rPr>
          <w:rFonts w:ascii="Times New Roman" w:hAnsi="Times New Roman"/>
          <w:b/>
        </w:rPr>
      </w:pPr>
    </w:p>
    <w:p w14:paraId="2A48632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Vartojimo instrukcija nurodyta 4.2 skyriuje.</w:t>
      </w:r>
    </w:p>
    <w:p w14:paraId="3611CAC1" w14:textId="77777777" w:rsidR="00D91094" w:rsidRPr="00D17396" w:rsidRDefault="00D91094" w:rsidP="00D17396">
      <w:pPr>
        <w:tabs>
          <w:tab w:val="left" w:pos="567"/>
        </w:tabs>
        <w:spacing w:line="240" w:lineRule="auto"/>
        <w:rPr>
          <w:rFonts w:ascii="Times New Roman" w:hAnsi="Times New Roman"/>
        </w:rPr>
      </w:pPr>
    </w:p>
    <w:p w14:paraId="639C2F4B" w14:textId="77777777" w:rsidR="00D91094" w:rsidRPr="00D17396" w:rsidRDefault="00D91094" w:rsidP="00D17396">
      <w:pPr>
        <w:tabs>
          <w:tab w:val="left" w:pos="567"/>
        </w:tabs>
        <w:spacing w:line="240" w:lineRule="auto"/>
        <w:rPr>
          <w:rFonts w:ascii="Times New Roman" w:hAnsi="Times New Roman"/>
        </w:rPr>
      </w:pPr>
    </w:p>
    <w:p w14:paraId="79CF40A3"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7.</w:t>
      </w:r>
      <w:r w:rsidRPr="00D17396">
        <w:rPr>
          <w:rFonts w:ascii="Times New Roman" w:hAnsi="Times New Roman"/>
          <w:b/>
        </w:rPr>
        <w:tab/>
        <w:t>REGISTRUOTOJAS</w:t>
      </w:r>
    </w:p>
    <w:p w14:paraId="1EEF98BD" w14:textId="77777777" w:rsidR="00D91094" w:rsidRPr="00D17396" w:rsidRDefault="00D91094" w:rsidP="00D17396">
      <w:pPr>
        <w:tabs>
          <w:tab w:val="left" w:pos="567"/>
        </w:tabs>
        <w:spacing w:line="240" w:lineRule="auto"/>
        <w:rPr>
          <w:rFonts w:ascii="Times New Roman" w:hAnsi="Times New Roman"/>
        </w:rPr>
      </w:pPr>
    </w:p>
    <w:p w14:paraId="68C3574F" w14:textId="77777777" w:rsidR="00D91094" w:rsidRPr="00D17396" w:rsidRDefault="00D91094" w:rsidP="00D17396">
      <w:pPr>
        <w:spacing w:line="240" w:lineRule="auto"/>
        <w:rPr>
          <w:rFonts w:ascii="Times New Roman" w:hAnsi="Times New Roman"/>
        </w:rPr>
      </w:pPr>
      <w:r w:rsidRPr="00D17396">
        <w:rPr>
          <w:rFonts w:ascii="Times New Roman" w:hAnsi="Times New Roman"/>
        </w:rPr>
        <w:t>Hospira UK Limited</w:t>
      </w:r>
    </w:p>
    <w:p w14:paraId="28F96AEF"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Horizon, Honey Lane</w:t>
      </w:r>
    </w:p>
    <w:p w14:paraId="0388289F"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Hurley, Maidenhead</w:t>
      </w:r>
    </w:p>
    <w:p w14:paraId="198B0E6A"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SL6 6RJ</w:t>
      </w:r>
    </w:p>
    <w:p w14:paraId="06B4CA42" w14:textId="77777777" w:rsidR="00D91094" w:rsidRPr="00D17396" w:rsidRDefault="00D91094" w:rsidP="00D17396">
      <w:pPr>
        <w:spacing w:line="240" w:lineRule="auto"/>
        <w:rPr>
          <w:rFonts w:ascii="Times New Roman" w:hAnsi="Times New Roman"/>
        </w:rPr>
      </w:pPr>
      <w:r w:rsidRPr="00D17396">
        <w:rPr>
          <w:rFonts w:ascii="Times New Roman" w:hAnsi="Times New Roman"/>
        </w:rPr>
        <w:t>Jungtinė Karalystė</w:t>
      </w:r>
    </w:p>
    <w:p w14:paraId="60BFFFF8" w14:textId="77777777" w:rsidR="00D91094" w:rsidRPr="00D17396" w:rsidRDefault="00D91094" w:rsidP="00D17396">
      <w:pPr>
        <w:tabs>
          <w:tab w:val="left" w:pos="567"/>
        </w:tabs>
        <w:spacing w:line="240" w:lineRule="auto"/>
        <w:rPr>
          <w:rFonts w:ascii="Times New Roman" w:hAnsi="Times New Roman"/>
        </w:rPr>
      </w:pPr>
    </w:p>
    <w:p w14:paraId="40CBBD90" w14:textId="77777777" w:rsidR="00D91094" w:rsidRPr="00D17396" w:rsidRDefault="00D91094" w:rsidP="00D17396">
      <w:pPr>
        <w:tabs>
          <w:tab w:val="left" w:pos="567"/>
        </w:tabs>
        <w:spacing w:line="240" w:lineRule="auto"/>
        <w:rPr>
          <w:rFonts w:ascii="Times New Roman" w:hAnsi="Times New Roman"/>
        </w:rPr>
      </w:pPr>
    </w:p>
    <w:p w14:paraId="63340970"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8.</w:t>
      </w:r>
      <w:r w:rsidRPr="00D17396">
        <w:rPr>
          <w:rFonts w:ascii="Times New Roman" w:hAnsi="Times New Roman"/>
          <w:b/>
        </w:rPr>
        <w:tab/>
        <w:t xml:space="preserve">REGISTRACIJOS PAŽYMĖJIMO NUMERIS (-IAI) </w:t>
      </w:r>
    </w:p>
    <w:p w14:paraId="5E5AFC81" w14:textId="77777777" w:rsidR="00D91094" w:rsidRPr="00D17396" w:rsidRDefault="00D91094" w:rsidP="00D17396">
      <w:pPr>
        <w:tabs>
          <w:tab w:val="left" w:pos="567"/>
        </w:tabs>
        <w:spacing w:line="240" w:lineRule="auto"/>
        <w:rPr>
          <w:rFonts w:ascii="Times New Roman" w:hAnsi="Times New Roman"/>
        </w:rPr>
      </w:pPr>
    </w:p>
    <w:p w14:paraId="6395D380" w14:textId="43FF523A"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LT/1/09/1784/001</w:t>
      </w:r>
      <w:r w:rsidR="00660631">
        <w:rPr>
          <w:rFonts w:ascii="Times New Roman" w:hAnsi="Times New Roman"/>
        </w:rPr>
        <w:t xml:space="preserve"> – 2 ml N1</w:t>
      </w:r>
    </w:p>
    <w:p w14:paraId="05DFD242" w14:textId="35025283"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LT/1/09/1784/002</w:t>
      </w:r>
      <w:r w:rsidR="00660631">
        <w:rPr>
          <w:rFonts w:ascii="Times New Roman" w:hAnsi="Times New Roman"/>
        </w:rPr>
        <w:t xml:space="preserve"> – 8 ml N1</w:t>
      </w:r>
    </w:p>
    <w:p w14:paraId="7691F202" w14:textId="35244475"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LT/1/09/1784/003</w:t>
      </w:r>
      <w:r w:rsidR="00660631">
        <w:rPr>
          <w:rFonts w:ascii="Times New Roman" w:hAnsi="Times New Roman"/>
        </w:rPr>
        <w:t xml:space="preserve"> – 16 ml N1</w:t>
      </w:r>
    </w:p>
    <w:p w14:paraId="57FE343B" w14:textId="77777777" w:rsidR="00D91094" w:rsidRPr="00D17396" w:rsidRDefault="00D91094" w:rsidP="00D17396">
      <w:pPr>
        <w:tabs>
          <w:tab w:val="left" w:pos="567"/>
        </w:tabs>
        <w:spacing w:line="240" w:lineRule="auto"/>
        <w:rPr>
          <w:rFonts w:ascii="Times New Roman" w:hAnsi="Times New Roman"/>
        </w:rPr>
      </w:pPr>
    </w:p>
    <w:p w14:paraId="4E269EDD" w14:textId="77777777" w:rsidR="00D91094" w:rsidRPr="00D17396" w:rsidRDefault="00D91094" w:rsidP="00D17396">
      <w:pPr>
        <w:tabs>
          <w:tab w:val="left" w:pos="567"/>
        </w:tabs>
        <w:spacing w:line="240" w:lineRule="auto"/>
        <w:rPr>
          <w:rFonts w:ascii="Times New Roman" w:hAnsi="Times New Roman"/>
        </w:rPr>
      </w:pPr>
    </w:p>
    <w:p w14:paraId="3AA95F8C" w14:textId="77777777" w:rsidR="00D91094" w:rsidRPr="00D17396" w:rsidRDefault="00D91094" w:rsidP="00D17396">
      <w:pPr>
        <w:keepNext/>
        <w:keepLines/>
        <w:tabs>
          <w:tab w:val="left" w:pos="567"/>
        </w:tabs>
        <w:spacing w:line="240" w:lineRule="auto"/>
        <w:rPr>
          <w:rFonts w:ascii="Times New Roman" w:hAnsi="Times New Roman"/>
          <w:b/>
        </w:rPr>
      </w:pPr>
      <w:r w:rsidRPr="00D17396">
        <w:rPr>
          <w:rFonts w:ascii="Times New Roman" w:hAnsi="Times New Roman"/>
          <w:b/>
        </w:rPr>
        <w:t>9.</w:t>
      </w:r>
      <w:r w:rsidRPr="00D17396">
        <w:rPr>
          <w:rFonts w:ascii="Times New Roman" w:hAnsi="Times New Roman"/>
          <w:b/>
        </w:rPr>
        <w:tab/>
        <w:t>REGISTRAVIMO / PERREGISTRAVIMO DATA</w:t>
      </w:r>
    </w:p>
    <w:p w14:paraId="0EC360D8" w14:textId="77777777" w:rsidR="00D91094" w:rsidRPr="00D17396" w:rsidRDefault="00D91094" w:rsidP="00D17396">
      <w:pPr>
        <w:keepNext/>
        <w:keepLines/>
        <w:tabs>
          <w:tab w:val="left" w:pos="567"/>
        </w:tabs>
        <w:spacing w:line="240" w:lineRule="auto"/>
        <w:rPr>
          <w:rFonts w:ascii="Times New Roman" w:hAnsi="Times New Roman"/>
        </w:rPr>
      </w:pPr>
    </w:p>
    <w:p w14:paraId="7866EFEB" w14:textId="4B630050" w:rsidR="00D91094" w:rsidRPr="00D17396" w:rsidRDefault="00D91094" w:rsidP="00D17396">
      <w:pPr>
        <w:keepNext/>
        <w:keepLines/>
        <w:tabs>
          <w:tab w:val="left" w:pos="567"/>
        </w:tabs>
        <w:spacing w:line="240" w:lineRule="auto"/>
        <w:rPr>
          <w:rFonts w:ascii="Times New Roman" w:hAnsi="Times New Roman"/>
        </w:rPr>
      </w:pPr>
      <w:r w:rsidRPr="00D17396">
        <w:rPr>
          <w:rFonts w:ascii="Times New Roman" w:hAnsi="Times New Roman"/>
        </w:rPr>
        <w:t>Registravimo data 2009 m. lapkričio  25 d.</w:t>
      </w:r>
    </w:p>
    <w:p w14:paraId="200F0614" w14:textId="7C5DE05F" w:rsidR="00D91094" w:rsidRPr="00D17396" w:rsidRDefault="004A38A0" w:rsidP="00D17396">
      <w:pPr>
        <w:keepNext/>
        <w:keepLines/>
        <w:tabs>
          <w:tab w:val="left" w:pos="567"/>
        </w:tabs>
        <w:spacing w:line="240" w:lineRule="auto"/>
        <w:rPr>
          <w:rFonts w:ascii="Times New Roman" w:hAnsi="Times New Roman"/>
        </w:rPr>
      </w:pPr>
      <w:r w:rsidRPr="004A38A0">
        <w:rPr>
          <w:rFonts w:ascii="Times New Roman" w:hAnsi="Times New Roman"/>
        </w:rPr>
        <w:t>Paskutinio perregistravimo data</w:t>
      </w:r>
      <w:r w:rsidR="00660631">
        <w:rPr>
          <w:rFonts w:ascii="Times New Roman" w:hAnsi="Times New Roman"/>
        </w:rPr>
        <w:t xml:space="preserve"> 2018 m. birželio 25</w:t>
      </w:r>
      <w:r w:rsidR="00684932">
        <w:rPr>
          <w:rFonts w:ascii="Times New Roman" w:hAnsi="Times New Roman"/>
        </w:rPr>
        <w:t xml:space="preserve"> </w:t>
      </w:r>
      <w:r w:rsidR="00660631">
        <w:rPr>
          <w:rFonts w:ascii="Times New Roman" w:hAnsi="Times New Roman"/>
        </w:rPr>
        <w:t>d.</w:t>
      </w:r>
    </w:p>
    <w:p w14:paraId="7B6902E8" w14:textId="77777777" w:rsidR="00D91094" w:rsidRPr="00D17396" w:rsidRDefault="00D91094" w:rsidP="00D17396">
      <w:pPr>
        <w:keepNext/>
        <w:keepLines/>
        <w:tabs>
          <w:tab w:val="left" w:pos="567"/>
        </w:tabs>
        <w:spacing w:line="240" w:lineRule="auto"/>
        <w:rPr>
          <w:rFonts w:ascii="Times New Roman" w:hAnsi="Times New Roman"/>
        </w:rPr>
      </w:pPr>
    </w:p>
    <w:p w14:paraId="06A16FBA" w14:textId="77777777" w:rsidR="00D91094" w:rsidRPr="00D17396" w:rsidRDefault="00D91094" w:rsidP="00D17396">
      <w:pPr>
        <w:keepNext/>
        <w:keepLines/>
        <w:tabs>
          <w:tab w:val="left" w:pos="567"/>
        </w:tabs>
        <w:spacing w:line="240" w:lineRule="auto"/>
        <w:rPr>
          <w:rFonts w:ascii="Times New Roman" w:hAnsi="Times New Roman"/>
          <w:b/>
        </w:rPr>
      </w:pPr>
      <w:r w:rsidRPr="00D17396">
        <w:rPr>
          <w:rFonts w:ascii="Times New Roman" w:hAnsi="Times New Roman"/>
          <w:b/>
        </w:rPr>
        <w:t>10.</w:t>
      </w:r>
      <w:r w:rsidRPr="00D17396">
        <w:rPr>
          <w:rFonts w:ascii="Times New Roman" w:hAnsi="Times New Roman"/>
          <w:b/>
        </w:rPr>
        <w:tab/>
        <w:t>TEKSTO PERŽIŪROS DATA</w:t>
      </w:r>
    </w:p>
    <w:p w14:paraId="7A47E658" w14:textId="77777777" w:rsidR="00D91094" w:rsidRPr="00D17396" w:rsidRDefault="00D91094" w:rsidP="00D17396">
      <w:pPr>
        <w:keepNext/>
        <w:keepLines/>
        <w:tabs>
          <w:tab w:val="left" w:pos="567"/>
        </w:tabs>
        <w:spacing w:line="240" w:lineRule="auto"/>
        <w:rPr>
          <w:rFonts w:ascii="Times New Roman" w:hAnsi="Times New Roman"/>
        </w:rPr>
      </w:pPr>
    </w:p>
    <w:p w14:paraId="0FCF653D" w14:textId="6C414096" w:rsidR="00237DBE" w:rsidRPr="00170A9E" w:rsidRDefault="00237DBE" w:rsidP="00237DBE">
      <w:pPr>
        <w:tabs>
          <w:tab w:val="left" w:pos="567"/>
        </w:tabs>
        <w:spacing w:line="240" w:lineRule="auto"/>
        <w:rPr>
          <w:rFonts w:ascii="Times New Roman" w:hAnsi="Times New Roman"/>
        </w:rPr>
      </w:pPr>
      <w:r w:rsidRPr="00237DBE">
        <w:rPr>
          <w:rFonts w:ascii="Times New Roman" w:hAnsi="Times New Roman"/>
        </w:rPr>
        <w:t xml:space="preserve"> </w:t>
      </w:r>
      <w:r w:rsidRPr="00A71A5E">
        <w:rPr>
          <w:rFonts w:ascii="Times New Roman" w:hAnsi="Times New Roman"/>
        </w:rPr>
        <w:t>2018 m. spalio 29 d.</w:t>
      </w:r>
    </w:p>
    <w:p w14:paraId="052CB003" w14:textId="1B88AF25" w:rsidR="00D91094" w:rsidRPr="006C13F7" w:rsidRDefault="00D91094" w:rsidP="00BF3D44">
      <w:pPr>
        <w:tabs>
          <w:tab w:val="left" w:pos="567"/>
        </w:tabs>
        <w:spacing w:line="240" w:lineRule="auto"/>
        <w:rPr>
          <w:rFonts w:ascii="Times New Roman" w:hAnsi="Times New Roman"/>
          <w:lang w:val="en-US"/>
        </w:rPr>
      </w:pPr>
    </w:p>
    <w:p w14:paraId="146005EA" w14:textId="77777777" w:rsidR="00773CCB" w:rsidRPr="00BF3D44" w:rsidRDefault="00773CCB" w:rsidP="00BF3D44">
      <w:pPr>
        <w:tabs>
          <w:tab w:val="left" w:pos="567"/>
        </w:tabs>
        <w:spacing w:line="240" w:lineRule="auto"/>
        <w:rPr>
          <w:rFonts w:ascii="Times New Roman" w:hAnsi="Times New Roman"/>
        </w:rPr>
      </w:pPr>
    </w:p>
    <w:p w14:paraId="1E691A64" w14:textId="77777777" w:rsidR="00D91094" w:rsidRPr="00D17396" w:rsidRDefault="00D91094" w:rsidP="00D17396">
      <w:pPr>
        <w:tabs>
          <w:tab w:val="left" w:pos="5954"/>
          <w:tab w:val="left" w:pos="6237"/>
          <w:tab w:val="left" w:pos="6663"/>
          <w:tab w:val="left" w:pos="6946"/>
        </w:tabs>
        <w:spacing w:line="240" w:lineRule="auto"/>
        <w:rPr>
          <w:rFonts w:ascii="Times New Roman" w:hAnsi="Times New Roman"/>
        </w:rPr>
      </w:pPr>
      <w:r w:rsidRPr="00D17396">
        <w:rPr>
          <w:rFonts w:ascii="Times New Roman" w:hAnsi="Times New Roman"/>
        </w:rPr>
        <w:t>Išsami informacija apie šį vaistinį preparatą pateikiama Valstybinės vaistų kontrolės tarnybos prie Lietuvos Respublikos sveikatos apsaugos ministerijos tinklalapyje</w:t>
      </w:r>
      <w:r w:rsidRPr="00D17396">
        <w:rPr>
          <w:rFonts w:ascii="Times New Roman" w:hAnsi="Times New Roman"/>
          <w:i/>
        </w:rPr>
        <w:t xml:space="preserve"> </w:t>
      </w:r>
      <w:hyperlink r:id="rId9" w:history="1">
        <w:r w:rsidRPr="00BF3D44">
          <w:rPr>
            <w:rFonts w:ascii="Times New Roman" w:hAnsi="Times New Roman"/>
            <w:color w:val="0000FF"/>
            <w:u w:val="single"/>
          </w:rPr>
          <w:t>http://www.vvkt.lt</w:t>
        </w:r>
      </w:hyperlink>
    </w:p>
    <w:p w14:paraId="412623C1" w14:textId="77777777" w:rsidR="00D91094" w:rsidRPr="00D17396" w:rsidRDefault="00D91094" w:rsidP="00D17396">
      <w:pPr>
        <w:spacing w:line="240" w:lineRule="auto"/>
        <w:rPr>
          <w:rFonts w:ascii="Times New Roman" w:hAnsi="Times New Roman"/>
          <w:b/>
        </w:rPr>
      </w:pPr>
    </w:p>
    <w:p w14:paraId="6F366A25" w14:textId="77777777" w:rsidR="00D91094" w:rsidRPr="00D17396" w:rsidRDefault="00D91094" w:rsidP="00D17396">
      <w:pPr>
        <w:spacing w:line="240" w:lineRule="auto"/>
        <w:rPr>
          <w:rFonts w:ascii="Times New Roman" w:hAnsi="Times New Roman"/>
        </w:rPr>
      </w:pPr>
      <w:r w:rsidRPr="00D17396">
        <w:rPr>
          <w:rFonts w:ascii="Times New Roman" w:hAnsi="Times New Roman"/>
          <w:b/>
        </w:rPr>
        <w:br w:type="page"/>
      </w:r>
    </w:p>
    <w:p w14:paraId="1592EEC7" w14:textId="77777777" w:rsidR="00D91094" w:rsidRPr="00D17396" w:rsidRDefault="00D91094" w:rsidP="00D17396">
      <w:pPr>
        <w:spacing w:line="240" w:lineRule="auto"/>
        <w:rPr>
          <w:rFonts w:ascii="Times New Roman" w:hAnsi="Times New Roman"/>
        </w:rPr>
      </w:pPr>
    </w:p>
    <w:p w14:paraId="40DEF9F9" w14:textId="77777777" w:rsidR="00D91094" w:rsidRPr="00D17396" w:rsidRDefault="00D91094" w:rsidP="00D17396">
      <w:pPr>
        <w:spacing w:line="240" w:lineRule="auto"/>
        <w:rPr>
          <w:rFonts w:ascii="Times New Roman" w:hAnsi="Times New Roman"/>
        </w:rPr>
      </w:pPr>
    </w:p>
    <w:p w14:paraId="45288958" w14:textId="77777777" w:rsidR="00D91094" w:rsidRPr="00D17396" w:rsidRDefault="00D91094" w:rsidP="00D17396">
      <w:pPr>
        <w:spacing w:line="240" w:lineRule="auto"/>
        <w:rPr>
          <w:rFonts w:ascii="Times New Roman" w:hAnsi="Times New Roman"/>
        </w:rPr>
      </w:pPr>
    </w:p>
    <w:p w14:paraId="3F29BE2D" w14:textId="77777777" w:rsidR="00D91094" w:rsidRPr="00D17396" w:rsidRDefault="00D91094" w:rsidP="00D17396">
      <w:pPr>
        <w:spacing w:line="240" w:lineRule="auto"/>
        <w:rPr>
          <w:rFonts w:ascii="Times New Roman" w:hAnsi="Times New Roman"/>
          <w:b/>
        </w:rPr>
      </w:pPr>
    </w:p>
    <w:p w14:paraId="3F718995" w14:textId="77777777" w:rsidR="00D91094" w:rsidRPr="00D17396" w:rsidRDefault="00D91094" w:rsidP="00D17396">
      <w:pPr>
        <w:spacing w:line="240" w:lineRule="auto"/>
        <w:rPr>
          <w:rFonts w:ascii="Times New Roman" w:hAnsi="Times New Roman"/>
          <w:b/>
        </w:rPr>
      </w:pPr>
    </w:p>
    <w:p w14:paraId="01B7ECAE" w14:textId="77777777" w:rsidR="00D91094" w:rsidRPr="00D17396" w:rsidRDefault="00D91094" w:rsidP="00D17396">
      <w:pPr>
        <w:spacing w:line="240" w:lineRule="auto"/>
        <w:rPr>
          <w:rFonts w:ascii="Times New Roman" w:hAnsi="Times New Roman"/>
          <w:b/>
        </w:rPr>
      </w:pPr>
    </w:p>
    <w:p w14:paraId="07FF70A2" w14:textId="77777777" w:rsidR="00D91094" w:rsidRPr="00D17396" w:rsidRDefault="00D91094" w:rsidP="00D17396">
      <w:pPr>
        <w:spacing w:line="240" w:lineRule="auto"/>
        <w:rPr>
          <w:rFonts w:ascii="Times New Roman" w:hAnsi="Times New Roman"/>
          <w:b/>
        </w:rPr>
      </w:pPr>
    </w:p>
    <w:p w14:paraId="6D90AAC7" w14:textId="77777777" w:rsidR="00D91094" w:rsidRPr="00D17396" w:rsidRDefault="00D91094" w:rsidP="00D17396">
      <w:pPr>
        <w:spacing w:line="240" w:lineRule="auto"/>
        <w:rPr>
          <w:rFonts w:ascii="Times New Roman" w:hAnsi="Times New Roman"/>
          <w:b/>
        </w:rPr>
      </w:pPr>
    </w:p>
    <w:p w14:paraId="61F48067" w14:textId="77777777" w:rsidR="00D91094" w:rsidRPr="00D17396" w:rsidRDefault="00D91094" w:rsidP="00D17396">
      <w:pPr>
        <w:spacing w:line="240" w:lineRule="auto"/>
        <w:rPr>
          <w:rFonts w:ascii="Times New Roman" w:hAnsi="Times New Roman"/>
          <w:b/>
        </w:rPr>
      </w:pPr>
    </w:p>
    <w:p w14:paraId="7BEEE487" w14:textId="77777777" w:rsidR="00D91094" w:rsidRPr="00D17396" w:rsidRDefault="00D91094" w:rsidP="00D17396">
      <w:pPr>
        <w:spacing w:line="240" w:lineRule="auto"/>
        <w:rPr>
          <w:rFonts w:ascii="Times New Roman" w:hAnsi="Times New Roman"/>
          <w:b/>
        </w:rPr>
      </w:pPr>
    </w:p>
    <w:p w14:paraId="16C20B94" w14:textId="77777777" w:rsidR="00D91094" w:rsidRPr="00D17396" w:rsidRDefault="00D91094" w:rsidP="00D17396">
      <w:pPr>
        <w:spacing w:line="240" w:lineRule="auto"/>
        <w:rPr>
          <w:rFonts w:ascii="Times New Roman" w:hAnsi="Times New Roman"/>
          <w:b/>
        </w:rPr>
      </w:pPr>
    </w:p>
    <w:p w14:paraId="2D42DC0C" w14:textId="77777777" w:rsidR="00D91094" w:rsidRPr="00D17396" w:rsidRDefault="00D91094" w:rsidP="00D17396">
      <w:pPr>
        <w:spacing w:line="240" w:lineRule="auto"/>
        <w:rPr>
          <w:rFonts w:ascii="Times New Roman" w:hAnsi="Times New Roman"/>
          <w:b/>
        </w:rPr>
      </w:pPr>
    </w:p>
    <w:p w14:paraId="7900836F" w14:textId="77777777" w:rsidR="00D91094" w:rsidRPr="00D17396" w:rsidRDefault="00D91094" w:rsidP="00D17396">
      <w:pPr>
        <w:spacing w:line="240" w:lineRule="auto"/>
        <w:rPr>
          <w:rFonts w:ascii="Times New Roman" w:hAnsi="Times New Roman"/>
          <w:b/>
        </w:rPr>
      </w:pPr>
    </w:p>
    <w:p w14:paraId="23BF39AE" w14:textId="77777777" w:rsidR="00D91094" w:rsidRPr="00D17396" w:rsidRDefault="00D91094" w:rsidP="00D17396">
      <w:pPr>
        <w:spacing w:line="240" w:lineRule="auto"/>
        <w:rPr>
          <w:rFonts w:ascii="Times New Roman" w:hAnsi="Times New Roman"/>
          <w:b/>
        </w:rPr>
      </w:pPr>
    </w:p>
    <w:p w14:paraId="7A148187" w14:textId="77777777" w:rsidR="00D91094" w:rsidRPr="00D17396" w:rsidRDefault="00D91094" w:rsidP="00D17396">
      <w:pPr>
        <w:spacing w:line="240" w:lineRule="auto"/>
        <w:rPr>
          <w:rFonts w:ascii="Times New Roman" w:hAnsi="Times New Roman"/>
          <w:b/>
        </w:rPr>
      </w:pPr>
    </w:p>
    <w:p w14:paraId="7FBA1685" w14:textId="77777777" w:rsidR="00D91094" w:rsidRPr="00D17396" w:rsidRDefault="00D91094" w:rsidP="00D17396">
      <w:pPr>
        <w:spacing w:line="240" w:lineRule="auto"/>
        <w:rPr>
          <w:rFonts w:ascii="Times New Roman" w:hAnsi="Times New Roman"/>
          <w:b/>
        </w:rPr>
      </w:pPr>
    </w:p>
    <w:p w14:paraId="20FEDD89" w14:textId="77777777" w:rsidR="00D91094" w:rsidRPr="00D17396" w:rsidRDefault="00D91094" w:rsidP="00D17396">
      <w:pPr>
        <w:spacing w:line="240" w:lineRule="auto"/>
        <w:rPr>
          <w:rFonts w:ascii="Times New Roman" w:hAnsi="Times New Roman"/>
          <w:b/>
        </w:rPr>
      </w:pPr>
    </w:p>
    <w:p w14:paraId="6C8595ED" w14:textId="77777777" w:rsidR="00D91094" w:rsidRPr="00D17396" w:rsidRDefault="00D91094" w:rsidP="00D17396">
      <w:pPr>
        <w:spacing w:line="240" w:lineRule="auto"/>
        <w:rPr>
          <w:rFonts w:ascii="Times New Roman" w:hAnsi="Times New Roman"/>
          <w:b/>
        </w:rPr>
      </w:pPr>
    </w:p>
    <w:p w14:paraId="5BD59809" w14:textId="77777777" w:rsidR="00D91094" w:rsidRPr="00D17396" w:rsidRDefault="00D91094" w:rsidP="00D17396">
      <w:pPr>
        <w:spacing w:line="240" w:lineRule="auto"/>
        <w:rPr>
          <w:rFonts w:ascii="Times New Roman" w:hAnsi="Times New Roman"/>
          <w:b/>
        </w:rPr>
      </w:pPr>
    </w:p>
    <w:p w14:paraId="2C3683B0" w14:textId="77777777" w:rsidR="00D91094" w:rsidRPr="00D17396" w:rsidRDefault="00D91094" w:rsidP="00D17396">
      <w:pPr>
        <w:spacing w:line="240" w:lineRule="auto"/>
        <w:rPr>
          <w:rFonts w:ascii="Times New Roman" w:hAnsi="Times New Roman"/>
          <w:b/>
        </w:rPr>
      </w:pPr>
    </w:p>
    <w:p w14:paraId="4266B86D" w14:textId="77777777" w:rsidR="00D91094" w:rsidRPr="00D17396" w:rsidRDefault="00D91094" w:rsidP="00D17396">
      <w:pPr>
        <w:spacing w:line="240" w:lineRule="auto"/>
        <w:rPr>
          <w:rFonts w:ascii="Times New Roman" w:hAnsi="Times New Roman"/>
          <w:b/>
        </w:rPr>
      </w:pPr>
    </w:p>
    <w:p w14:paraId="79BDFDFE" w14:textId="77777777" w:rsidR="00D91094" w:rsidRPr="00D17396" w:rsidRDefault="00D91094" w:rsidP="00D17396">
      <w:pPr>
        <w:spacing w:line="240" w:lineRule="auto"/>
        <w:rPr>
          <w:rFonts w:ascii="Times New Roman" w:hAnsi="Times New Roman"/>
          <w:b/>
        </w:rPr>
      </w:pPr>
    </w:p>
    <w:p w14:paraId="08C5F5A8" w14:textId="77777777" w:rsidR="00D91094" w:rsidRPr="00D17396" w:rsidRDefault="00D91094" w:rsidP="00D17396">
      <w:pPr>
        <w:tabs>
          <w:tab w:val="left" w:pos="567"/>
        </w:tabs>
        <w:spacing w:line="240" w:lineRule="auto"/>
        <w:ind w:left="567" w:hanging="567"/>
        <w:jc w:val="center"/>
        <w:outlineLvl w:val="0"/>
        <w:rPr>
          <w:rFonts w:ascii="Times New Roman" w:hAnsi="Times New Roman"/>
          <w:b/>
          <w:caps/>
        </w:rPr>
      </w:pPr>
      <w:bookmarkStart w:id="3" w:name="_Toc129243253"/>
      <w:bookmarkStart w:id="4" w:name="_Toc129243128"/>
    </w:p>
    <w:p w14:paraId="2D6DF597" w14:textId="77777777" w:rsidR="00D91094" w:rsidRPr="00D17396" w:rsidRDefault="00D91094" w:rsidP="00D17396">
      <w:pPr>
        <w:tabs>
          <w:tab w:val="left" w:pos="567"/>
        </w:tabs>
        <w:spacing w:line="240" w:lineRule="auto"/>
        <w:ind w:left="567" w:hanging="567"/>
        <w:jc w:val="center"/>
        <w:outlineLvl w:val="0"/>
        <w:rPr>
          <w:rFonts w:ascii="Times New Roman" w:hAnsi="Times New Roman"/>
          <w:b/>
          <w:caps/>
        </w:rPr>
      </w:pPr>
      <w:r w:rsidRPr="00D17396">
        <w:rPr>
          <w:rFonts w:ascii="Times New Roman" w:hAnsi="Times New Roman"/>
          <w:b/>
          <w:caps/>
        </w:rPr>
        <w:t>II PRIEDAS</w:t>
      </w:r>
      <w:bookmarkEnd w:id="3"/>
      <w:bookmarkEnd w:id="4"/>
    </w:p>
    <w:p w14:paraId="6E73673D" w14:textId="77777777" w:rsidR="00D91094" w:rsidRPr="00D17396" w:rsidRDefault="00D91094" w:rsidP="00D17396">
      <w:pPr>
        <w:tabs>
          <w:tab w:val="left" w:pos="567"/>
        </w:tabs>
        <w:spacing w:line="240" w:lineRule="auto"/>
        <w:ind w:left="567" w:hanging="567"/>
        <w:jc w:val="center"/>
        <w:outlineLvl w:val="0"/>
        <w:rPr>
          <w:rFonts w:ascii="Times New Roman" w:hAnsi="Times New Roman"/>
          <w:b/>
          <w:caps/>
        </w:rPr>
      </w:pPr>
    </w:p>
    <w:p w14:paraId="5C4C70A4" w14:textId="77777777" w:rsidR="00D91094" w:rsidRPr="00D17396" w:rsidRDefault="00D91094" w:rsidP="00D17396">
      <w:pPr>
        <w:tabs>
          <w:tab w:val="left" w:pos="567"/>
        </w:tabs>
        <w:spacing w:line="240" w:lineRule="auto"/>
        <w:ind w:left="567" w:hanging="567"/>
        <w:jc w:val="center"/>
        <w:outlineLvl w:val="0"/>
        <w:rPr>
          <w:rFonts w:ascii="Times New Roman" w:hAnsi="Times New Roman"/>
          <w:b/>
          <w:caps/>
        </w:rPr>
      </w:pPr>
      <w:r w:rsidRPr="00D17396">
        <w:rPr>
          <w:rFonts w:ascii="Times New Roman" w:hAnsi="Times New Roman"/>
          <w:b/>
          <w:caps/>
        </w:rPr>
        <w:t>REGISTRACIJOS SĄLYGOS</w:t>
      </w:r>
    </w:p>
    <w:p w14:paraId="7B8A298D" w14:textId="77777777" w:rsidR="00D91094" w:rsidRPr="00D17396" w:rsidRDefault="00D91094" w:rsidP="00D17396">
      <w:pPr>
        <w:spacing w:line="240" w:lineRule="auto"/>
        <w:rPr>
          <w:rFonts w:ascii="Times New Roman" w:hAnsi="Times New Roman"/>
        </w:rPr>
      </w:pPr>
    </w:p>
    <w:p w14:paraId="7E690E97" w14:textId="77777777" w:rsidR="00D91094" w:rsidRPr="00D17396" w:rsidRDefault="00D91094" w:rsidP="00D17396">
      <w:pPr>
        <w:tabs>
          <w:tab w:val="left" w:pos="1701"/>
        </w:tabs>
        <w:spacing w:line="240" w:lineRule="auto"/>
        <w:ind w:left="1701" w:hanging="567"/>
        <w:rPr>
          <w:rFonts w:ascii="Times New Roman" w:hAnsi="Times New Roman"/>
          <w:b/>
          <w:highlight w:val="yellow"/>
        </w:rPr>
      </w:pPr>
      <w:r w:rsidRPr="00D17396">
        <w:rPr>
          <w:rFonts w:ascii="Times New Roman" w:hAnsi="Times New Roman"/>
          <w:b/>
        </w:rPr>
        <w:t>A.</w:t>
      </w:r>
      <w:r w:rsidRPr="00D17396">
        <w:rPr>
          <w:rFonts w:ascii="Times New Roman" w:hAnsi="Times New Roman"/>
          <w:b/>
        </w:rPr>
        <w:tab/>
        <w:t>GAMINTOJAS (-AI), ATSAKINGAS (-I) UŽ SERIJŲ IŠLEIDIMĄ</w:t>
      </w:r>
    </w:p>
    <w:p w14:paraId="1F61A72D" w14:textId="77777777" w:rsidR="00D91094" w:rsidRPr="00D17396" w:rsidRDefault="00D91094" w:rsidP="00D17396">
      <w:pPr>
        <w:spacing w:line="240" w:lineRule="auto"/>
        <w:rPr>
          <w:rFonts w:ascii="Times New Roman" w:hAnsi="Times New Roman"/>
          <w:highlight w:val="yellow"/>
        </w:rPr>
      </w:pPr>
    </w:p>
    <w:p w14:paraId="0057279E" w14:textId="77777777" w:rsidR="00D91094" w:rsidRPr="00D17396" w:rsidRDefault="00D91094" w:rsidP="00D17396">
      <w:pPr>
        <w:tabs>
          <w:tab w:val="left" w:pos="1701"/>
        </w:tabs>
        <w:spacing w:line="240" w:lineRule="auto"/>
        <w:ind w:left="1701" w:hanging="567"/>
        <w:rPr>
          <w:rFonts w:ascii="Times New Roman" w:hAnsi="Times New Roman"/>
          <w:b/>
        </w:rPr>
      </w:pPr>
      <w:r w:rsidRPr="00D17396">
        <w:rPr>
          <w:rFonts w:ascii="Times New Roman" w:hAnsi="Times New Roman"/>
          <w:b/>
        </w:rPr>
        <w:t>B.</w:t>
      </w:r>
      <w:r w:rsidRPr="00D17396">
        <w:rPr>
          <w:rFonts w:ascii="Times New Roman" w:hAnsi="Times New Roman"/>
          <w:b/>
        </w:rPr>
        <w:tab/>
        <w:t>TIEKIMO IR VARTOJIMO SĄLYGOS AR APRIBOJIMAI</w:t>
      </w:r>
    </w:p>
    <w:p w14:paraId="2A9789B4" w14:textId="77777777" w:rsidR="00D91094" w:rsidRPr="00D17396" w:rsidRDefault="00D91094" w:rsidP="00D17396">
      <w:pPr>
        <w:tabs>
          <w:tab w:val="left" w:pos="1701"/>
        </w:tabs>
        <w:spacing w:line="240" w:lineRule="auto"/>
        <w:ind w:left="1701" w:hanging="567"/>
        <w:rPr>
          <w:rFonts w:ascii="Times New Roman" w:hAnsi="Times New Roman"/>
          <w:b/>
        </w:rPr>
      </w:pPr>
    </w:p>
    <w:p w14:paraId="128A85CD"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br w:type="page"/>
      </w:r>
    </w:p>
    <w:p w14:paraId="673BCF4E" w14:textId="77777777" w:rsidR="00D91094" w:rsidRPr="00D17396" w:rsidRDefault="00D91094" w:rsidP="00D17396">
      <w:pPr>
        <w:spacing w:line="240" w:lineRule="auto"/>
        <w:jc w:val="center"/>
        <w:rPr>
          <w:rFonts w:ascii="Times New Roman" w:hAnsi="Times New Roman"/>
          <w:b/>
        </w:rPr>
      </w:pPr>
    </w:p>
    <w:p w14:paraId="7C8CC843" w14:textId="77777777" w:rsidR="00D91094" w:rsidRPr="00D17396" w:rsidRDefault="00D91094" w:rsidP="00D17396">
      <w:pPr>
        <w:keepNext/>
        <w:tabs>
          <w:tab w:val="left" w:pos="567"/>
        </w:tabs>
        <w:spacing w:line="240" w:lineRule="auto"/>
        <w:ind w:left="567" w:hanging="567"/>
        <w:outlineLvl w:val="1"/>
        <w:rPr>
          <w:rFonts w:ascii="Times New Roman" w:hAnsi="Times New Roman"/>
          <w:b/>
        </w:rPr>
      </w:pPr>
      <w:r w:rsidRPr="00D17396">
        <w:rPr>
          <w:rFonts w:ascii="Times New Roman" w:hAnsi="Times New Roman"/>
          <w:b/>
        </w:rPr>
        <w:t>A.</w:t>
      </w:r>
      <w:r w:rsidRPr="00D17396">
        <w:rPr>
          <w:rFonts w:ascii="Times New Roman" w:hAnsi="Times New Roman"/>
          <w:b/>
        </w:rPr>
        <w:tab/>
        <w:t>GAMINTOJAS (-AI), ATSAKINGAS (-I) UŽ SERIJŲ IŠLEIDIMĄ</w:t>
      </w:r>
    </w:p>
    <w:p w14:paraId="3FEBA5E1" w14:textId="77777777" w:rsidR="00D91094" w:rsidRPr="00D17396" w:rsidRDefault="00D91094" w:rsidP="00D17396">
      <w:pPr>
        <w:spacing w:line="240" w:lineRule="auto"/>
        <w:rPr>
          <w:rFonts w:ascii="Times New Roman" w:hAnsi="Times New Roman"/>
          <w:highlight w:val="yellow"/>
        </w:rPr>
      </w:pPr>
    </w:p>
    <w:p w14:paraId="4E47862C" w14:textId="77777777" w:rsidR="00D91094" w:rsidRPr="00D17396" w:rsidRDefault="00D91094" w:rsidP="00D17396">
      <w:pPr>
        <w:spacing w:line="240" w:lineRule="auto"/>
        <w:rPr>
          <w:rFonts w:ascii="Times New Roman" w:hAnsi="Times New Roman"/>
          <w:u w:val="single"/>
        </w:rPr>
      </w:pPr>
      <w:r w:rsidRPr="00D17396">
        <w:rPr>
          <w:rFonts w:ascii="Times New Roman" w:hAnsi="Times New Roman"/>
          <w:u w:val="single"/>
        </w:rPr>
        <w:t>Gamintojo (-ų), atsakingo (-ų) už serijų išleidimą, pavadinimas (-ai) ir adresas (-ai)</w:t>
      </w:r>
    </w:p>
    <w:p w14:paraId="28F3333B" w14:textId="77777777" w:rsidR="00D91094" w:rsidRPr="00D17396" w:rsidRDefault="00D91094" w:rsidP="00D17396">
      <w:pPr>
        <w:spacing w:line="240" w:lineRule="auto"/>
        <w:rPr>
          <w:rFonts w:ascii="Times New Roman" w:hAnsi="Times New Roman"/>
        </w:rPr>
      </w:pPr>
    </w:p>
    <w:p w14:paraId="150131D5" w14:textId="77777777" w:rsidR="00D91094" w:rsidRPr="00D17396" w:rsidRDefault="00D91094" w:rsidP="00D17396">
      <w:pPr>
        <w:spacing w:line="240" w:lineRule="auto"/>
        <w:rPr>
          <w:rFonts w:ascii="Times New Roman" w:hAnsi="Times New Roman"/>
        </w:rPr>
      </w:pPr>
      <w:r w:rsidRPr="00D17396">
        <w:rPr>
          <w:rFonts w:ascii="Times New Roman" w:hAnsi="Times New Roman"/>
        </w:rPr>
        <w:t>Hospira UK Limited</w:t>
      </w:r>
    </w:p>
    <w:p w14:paraId="69E17239"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Horizon, Honey Lane</w:t>
      </w:r>
    </w:p>
    <w:p w14:paraId="08E7D73E"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Hurley, Maidenhead</w:t>
      </w:r>
    </w:p>
    <w:p w14:paraId="41391388"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SL6 6RJ</w:t>
      </w:r>
    </w:p>
    <w:p w14:paraId="45AF101D" w14:textId="77777777" w:rsidR="00D91094" w:rsidRPr="00D17396" w:rsidRDefault="00D91094" w:rsidP="00D17396">
      <w:pPr>
        <w:spacing w:line="240" w:lineRule="auto"/>
        <w:rPr>
          <w:rFonts w:ascii="Times New Roman" w:hAnsi="Times New Roman"/>
        </w:rPr>
      </w:pPr>
      <w:r w:rsidRPr="00D17396">
        <w:rPr>
          <w:rFonts w:ascii="Times New Roman" w:hAnsi="Times New Roman"/>
        </w:rPr>
        <w:t>Jungtinė Karalystė</w:t>
      </w:r>
    </w:p>
    <w:p w14:paraId="6809FBDA" w14:textId="77777777" w:rsidR="00D91094" w:rsidRDefault="00D91094" w:rsidP="00D17396">
      <w:pPr>
        <w:spacing w:line="240" w:lineRule="auto"/>
        <w:rPr>
          <w:rFonts w:ascii="Times New Roman" w:hAnsi="Times New Roman"/>
        </w:rPr>
      </w:pPr>
    </w:p>
    <w:p w14:paraId="1413EF01" w14:textId="5BC4AFAF" w:rsidR="00376674" w:rsidRPr="00D17396" w:rsidRDefault="00376674" w:rsidP="00D17396">
      <w:pPr>
        <w:spacing w:line="240" w:lineRule="auto"/>
        <w:rPr>
          <w:rFonts w:ascii="Times New Roman" w:hAnsi="Times New Roman"/>
        </w:rPr>
      </w:pPr>
      <w:r>
        <w:rPr>
          <w:rFonts w:ascii="Times New Roman" w:hAnsi="Times New Roman"/>
        </w:rPr>
        <w:t>arba</w:t>
      </w:r>
    </w:p>
    <w:p w14:paraId="376388DD" w14:textId="77777777" w:rsidR="005023C6" w:rsidRDefault="005023C6" w:rsidP="005023C6">
      <w:pPr>
        <w:autoSpaceDE w:val="0"/>
        <w:autoSpaceDN w:val="0"/>
        <w:adjustRightInd w:val="0"/>
        <w:spacing w:line="240" w:lineRule="auto"/>
        <w:rPr>
          <w:rFonts w:ascii="Verdana" w:hAnsi="Verdana" w:cs="Verdana"/>
          <w:sz w:val="16"/>
          <w:szCs w:val="16"/>
        </w:rPr>
      </w:pPr>
    </w:p>
    <w:p w14:paraId="620FD9CC" w14:textId="4F146DAF" w:rsidR="00D91094" w:rsidRPr="00376674" w:rsidRDefault="005023C6" w:rsidP="005023C6">
      <w:pPr>
        <w:spacing w:line="240" w:lineRule="auto"/>
        <w:rPr>
          <w:rFonts w:ascii="Times New Roman" w:hAnsi="Times New Roman"/>
        </w:rPr>
      </w:pPr>
      <w:r w:rsidRPr="00572854">
        <w:rPr>
          <w:rFonts w:ascii="Times New Roman" w:hAnsi="Times New Roman" w:cs="Times New Roman"/>
        </w:rPr>
        <w:t>Avara Liscate Pharmaceutical Services S.p.A</w:t>
      </w:r>
      <w:r w:rsidRPr="00572854">
        <w:rPr>
          <w:rFonts w:ascii="Verdana" w:hAnsi="Verdana" w:cs="Verdana"/>
          <w:sz w:val="16"/>
          <w:szCs w:val="16"/>
        </w:rPr>
        <w:t>.</w:t>
      </w:r>
    </w:p>
    <w:p w14:paraId="15234DC4" w14:textId="77777777" w:rsidR="00D91094" w:rsidRPr="00D17396" w:rsidRDefault="00D91094" w:rsidP="00D17396">
      <w:pPr>
        <w:spacing w:line="240" w:lineRule="auto"/>
        <w:rPr>
          <w:rFonts w:ascii="Times New Roman" w:hAnsi="Times New Roman"/>
        </w:rPr>
      </w:pPr>
      <w:r w:rsidRPr="00D17396">
        <w:rPr>
          <w:rFonts w:ascii="Times New Roman" w:hAnsi="Times New Roman"/>
        </w:rPr>
        <w:t>Via Fosse Ardeatine 2, Liscate</w:t>
      </w:r>
    </w:p>
    <w:p w14:paraId="066B05D7" w14:textId="77777777" w:rsidR="00D91094" w:rsidRDefault="00D91094" w:rsidP="00D17396">
      <w:pPr>
        <w:spacing w:line="240" w:lineRule="auto"/>
        <w:rPr>
          <w:rFonts w:ascii="Times New Roman" w:hAnsi="Times New Roman"/>
        </w:rPr>
      </w:pPr>
      <w:r w:rsidRPr="00D17396">
        <w:rPr>
          <w:rFonts w:ascii="Times New Roman" w:hAnsi="Times New Roman"/>
        </w:rPr>
        <w:t xml:space="preserve">Italija </w:t>
      </w:r>
    </w:p>
    <w:p w14:paraId="098A151D" w14:textId="77777777" w:rsidR="0078341E" w:rsidRPr="00D17396" w:rsidRDefault="0078341E" w:rsidP="00D17396">
      <w:pPr>
        <w:spacing w:line="240" w:lineRule="auto"/>
        <w:rPr>
          <w:rFonts w:ascii="Times New Roman" w:hAnsi="Times New Roman"/>
        </w:rPr>
      </w:pPr>
    </w:p>
    <w:p w14:paraId="32186415" w14:textId="77777777" w:rsidR="0078341E" w:rsidRDefault="0078341E" w:rsidP="0078341E">
      <w:pPr>
        <w:spacing w:line="240" w:lineRule="auto"/>
        <w:rPr>
          <w:rFonts w:ascii="Times New Roman" w:hAnsi="Times New Roman"/>
        </w:rPr>
      </w:pPr>
      <w:r>
        <w:rPr>
          <w:rFonts w:ascii="Times New Roman" w:hAnsi="Times New Roman"/>
        </w:rPr>
        <w:t>arba</w:t>
      </w:r>
    </w:p>
    <w:p w14:paraId="6CC45843" w14:textId="77777777" w:rsidR="0078341E" w:rsidRDefault="0078341E" w:rsidP="0078341E">
      <w:pPr>
        <w:spacing w:line="240" w:lineRule="auto"/>
        <w:rPr>
          <w:rFonts w:ascii="Times New Roman" w:hAnsi="Times New Roman"/>
        </w:rPr>
      </w:pPr>
    </w:p>
    <w:p w14:paraId="437AEBFD" w14:textId="77777777" w:rsidR="0078341E" w:rsidRPr="006744DD" w:rsidRDefault="0078341E" w:rsidP="0078341E">
      <w:pPr>
        <w:pStyle w:val="TableText"/>
        <w:keepNext/>
        <w:rPr>
          <w:rFonts w:cs="Times New Roman"/>
          <w:sz w:val="22"/>
          <w:szCs w:val="22"/>
        </w:rPr>
      </w:pPr>
      <w:r w:rsidRPr="006744DD">
        <w:rPr>
          <w:rFonts w:cs="Times New Roman"/>
          <w:sz w:val="22"/>
          <w:szCs w:val="22"/>
        </w:rPr>
        <w:t>Pfizer Service Company BVBA</w:t>
      </w:r>
    </w:p>
    <w:p w14:paraId="5DBC2718" w14:textId="77777777" w:rsidR="0078341E" w:rsidRPr="006744DD" w:rsidRDefault="0078341E" w:rsidP="0078341E">
      <w:pPr>
        <w:pStyle w:val="TableText"/>
        <w:keepNext/>
        <w:rPr>
          <w:rFonts w:cs="Times New Roman"/>
          <w:sz w:val="22"/>
          <w:szCs w:val="22"/>
        </w:rPr>
      </w:pPr>
      <w:r w:rsidRPr="006744DD">
        <w:rPr>
          <w:rFonts w:cs="Times New Roman"/>
          <w:sz w:val="22"/>
          <w:szCs w:val="22"/>
        </w:rPr>
        <w:t>Hoge Wei 10</w:t>
      </w:r>
    </w:p>
    <w:p w14:paraId="1634A9EC" w14:textId="77777777" w:rsidR="0078341E" w:rsidRPr="006744DD" w:rsidRDefault="0078341E" w:rsidP="0078341E">
      <w:pPr>
        <w:pStyle w:val="TableText"/>
        <w:keepNext/>
        <w:rPr>
          <w:rFonts w:cs="Times New Roman"/>
          <w:sz w:val="22"/>
          <w:szCs w:val="22"/>
        </w:rPr>
      </w:pPr>
      <w:r w:rsidRPr="006744DD">
        <w:rPr>
          <w:rFonts w:cs="Times New Roman"/>
          <w:sz w:val="22"/>
          <w:szCs w:val="22"/>
        </w:rPr>
        <w:t>1930 Zaventem</w:t>
      </w:r>
    </w:p>
    <w:p w14:paraId="7D679347" w14:textId="77777777" w:rsidR="0078341E" w:rsidRPr="006744DD" w:rsidRDefault="0078341E" w:rsidP="0078341E">
      <w:pPr>
        <w:pStyle w:val="TableText"/>
        <w:keepNext/>
        <w:rPr>
          <w:rFonts w:cs="Times New Roman"/>
          <w:sz w:val="22"/>
          <w:szCs w:val="22"/>
        </w:rPr>
      </w:pPr>
      <w:r w:rsidRPr="006744DD">
        <w:rPr>
          <w:rFonts w:cs="Times New Roman"/>
          <w:sz w:val="22"/>
          <w:szCs w:val="22"/>
        </w:rPr>
        <w:t>Belgija</w:t>
      </w:r>
    </w:p>
    <w:p w14:paraId="52CBADF8" w14:textId="77777777" w:rsidR="00D91094" w:rsidRDefault="00D91094" w:rsidP="00D17396">
      <w:pPr>
        <w:spacing w:line="240" w:lineRule="auto"/>
        <w:rPr>
          <w:rFonts w:ascii="Times New Roman" w:hAnsi="Times New Roman"/>
        </w:rPr>
      </w:pPr>
    </w:p>
    <w:p w14:paraId="2394C0DD" w14:textId="113C5F20" w:rsidR="00376674" w:rsidRDefault="00376674" w:rsidP="00D17396">
      <w:pPr>
        <w:spacing w:line="240" w:lineRule="auto"/>
        <w:rPr>
          <w:rFonts w:ascii="Times New Roman" w:hAnsi="Times New Roman"/>
        </w:rPr>
      </w:pPr>
      <w:r>
        <w:rPr>
          <w:rFonts w:ascii="Times New Roman" w:hAnsi="Times New Roman"/>
        </w:rPr>
        <w:t>arba</w:t>
      </w:r>
    </w:p>
    <w:p w14:paraId="1CB7B488" w14:textId="77777777" w:rsidR="00376674" w:rsidRPr="00D17396" w:rsidRDefault="00376674" w:rsidP="00D17396">
      <w:pPr>
        <w:spacing w:line="240" w:lineRule="auto"/>
        <w:rPr>
          <w:rFonts w:ascii="Times New Roman" w:hAnsi="Times New Roman"/>
        </w:rPr>
      </w:pPr>
    </w:p>
    <w:p w14:paraId="6ADDEB04"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Hospira Enterprises B.V. </w:t>
      </w:r>
    </w:p>
    <w:p w14:paraId="5E8DF62E"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Randstad 22-11 </w:t>
      </w:r>
    </w:p>
    <w:p w14:paraId="072A3B20"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1316 BN, Almere </w:t>
      </w:r>
    </w:p>
    <w:p w14:paraId="7A2AEA20"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Nyderlandai</w:t>
      </w:r>
    </w:p>
    <w:p w14:paraId="5B64D3F8" w14:textId="77777777" w:rsidR="00D91094" w:rsidRPr="00D17396" w:rsidRDefault="00D91094" w:rsidP="00D17396">
      <w:pPr>
        <w:spacing w:line="240" w:lineRule="auto"/>
        <w:rPr>
          <w:rFonts w:ascii="Times New Roman" w:hAnsi="Times New Roman"/>
        </w:rPr>
      </w:pPr>
    </w:p>
    <w:p w14:paraId="4624C528" w14:textId="77777777" w:rsidR="00D91094" w:rsidRPr="00D17396" w:rsidRDefault="00D91094" w:rsidP="00D17396">
      <w:pPr>
        <w:spacing w:line="240" w:lineRule="auto"/>
        <w:rPr>
          <w:rFonts w:ascii="Times New Roman" w:hAnsi="Times New Roman"/>
        </w:rPr>
      </w:pPr>
    </w:p>
    <w:p w14:paraId="0BAC773C" w14:textId="77777777" w:rsidR="00D91094" w:rsidRPr="00D17396" w:rsidRDefault="00D91094" w:rsidP="00D17396">
      <w:pPr>
        <w:spacing w:line="240" w:lineRule="auto"/>
        <w:rPr>
          <w:rFonts w:ascii="Times New Roman" w:hAnsi="Times New Roman"/>
        </w:rPr>
      </w:pPr>
      <w:r w:rsidRPr="00D17396">
        <w:rPr>
          <w:rFonts w:ascii="Times New Roman" w:hAnsi="Times New Roman"/>
        </w:rPr>
        <w:t>Su pakuote pateikiamame lapelyje nurodomas gamintojo, atsakingo už konkrečios serijos išleidimą, pavadinimas ir adresas.</w:t>
      </w:r>
    </w:p>
    <w:p w14:paraId="7266FB41" w14:textId="77777777" w:rsidR="00D91094" w:rsidRPr="00D17396" w:rsidRDefault="00D91094" w:rsidP="00D17396">
      <w:pPr>
        <w:spacing w:line="240" w:lineRule="auto"/>
        <w:rPr>
          <w:rFonts w:ascii="Times New Roman" w:hAnsi="Times New Roman"/>
          <w:highlight w:val="yellow"/>
        </w:rPr>
      </w:pPr>
    </w:p>
    <w:p w14:paraId="73C1F13C" w14:textId="77777777" w:rsidR="00D91094" w:rsidRPr="00D17396" w:rsidRDefault="00D91094" w:rsidP="00D17396">
      <w:pPr>
        <w:spacing w:line="240" w:lineRule="auto"/>
        <w:rPr>
          <w:rFonts w:ascii="Times New Roman" w:hAnsi="Times New Roman"/>
          <w:highlight w:val="yellow"/>
        </w:rPr>
      </w:pPr>
    </w:p>
    <w:p w14:paraId="7250781D" w14:textId="77777777" w:rsidR="00D91094" w:rsidRPr="00D17396" w:rsidRDefault="00D91094" w:rsidP="00D17396">
      <w:pPr>
        <w:keepNext/>
        <w:tabs>
          <w:tab w:val="left" w:pos="567"/>
        </w:tabs>
        <w:spacing w:line="240" w:lineRule="auto"/>
        <w:ind w:left="567" w:hanging="567"/>
        <w:outlineLvl w:val="1"/>
        <w:rPr>
          <w:rFonts w:ascii="Times New Roman" w:hAnsi="Times New Roman"/>
          <w:b/>
        </w:rPr>
      </w:pPr>
      <w:bookmarkStart w:id="5" w:name="_Toc129243130"/>
      <w:bookmarkStart w:id="6" w:name="_Toc129243255"/>
      <w:bookmarkStart w:id="7" w:name="_Toc129243254"/>
      <w:bookmarkStart w:id="8" w:name="_Toc129243129"/>
      <w:r w:rsidRPr="00D17396">
        <w:rPr>
          <w:rFonts w:ascii="Times New Roman" w:hAnsi="Times New Roman"/>
          <w:b/>
        </w:rPr>
        <w:t>B.</w:t>
      </w:r>
      <w:r w:rsidRPr="00D17396">
        <w:rPr>
          <w:rFonts w:ascii="Times New Roman" w:hAnsi="Times New Roman"/>
          <w:b/>
        </w:rPr>
        <w:tab/>
        <w:t>TIEKIMO IR VARTOJIMO SĄLYGOS AR APRIBOJIMAI</w:t>
      </w:r>
      <w:bookmarkEnd w:id="5"/>
      <w:bookmarkEnd w:id="6"/>
    </w:p>
    <w:bookmarkEnd w:id="7"/>
    <w:bookmarkEnd w:id="8"/>
    <w:p w14:paraId="141CF157" w14:textId="77777777" w:rsidR="00D91094" w:rsidRPr="00D17396" w:rsidRDefault="00D91094" w:rsidP="00D17396">
      <w:pPr>
        <w:keepNext/>
        <w:tabs>
          <w:tab w:val="left" w:pos="567"/>
        </w:tabs>
        <w:spacing w:line="240" w:lineRule="auto"/>
        <w:ind w:left="567" w:hanging="567"/>
        <w:outlineLvl w:val="1"/>
        <w:rPr>
          <w:rFonts w:ascii="Times New Roman" w:hAnsi="Times New Roman"/>
        </w:rPr>
      </w:pPr>
    </w:p>
    <w:p w14:paraId="35635360" w14:textId="77777777" w:rsidR="00D91094" w:rsidRPr="00D17396" w:rsidRDefault="00D91094" w:rsidP="00D17396">
      <w:pPr>
        <w:spacing w:line="240" w:lineRule="auto"/>
        <w:rPr>
          <w:rFonts w:ascii="Times New Roman" w:hAnsi="Times New Roman"/>
        </w:rPr>
      </w:pPr>
      <w:r w:rsidRPr="00D17396">
        <w:rPr>
          <w:rFonts w:ascii="Times New Roman" w:hAnsi="Times New Roman"/>
        </w:rPr>
        <w:t>Receptinis vaistinis preparatas</w:t>
      </w:r>
    </w:p>
    <w:p w14:paraId="3E824944" w14:textId="77777777" w:rsidR="00D91094" w:rsidRPr="00D17396" w:rsidRDefault="00D91094" w:rsidP="00D17396">
      <w:pPr>
        <w:spacing w:line="240" w:lineRule="auto"/>
        <w:rPr>
          <w:rFonts w:ascii="Times New Roman" w:hAnsi="Times New Roman"/>
          <w:highlight w:val="yellow"/>
        </w:rPr>
      </w:pPr>
    </w:p>
    <w:p w14:paraId="274182CE"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b/>
        </w:rPr>
        <w:br w:type="page"/>
      </w:r>
    </w:p>
    <w:p w14:paraId="1743EF28" w14:textId="77777777" w:rsidR="00D91094" w:rsidRPr="00D17396" w:rsidRDefault="00D91094" w:rsidP="00D17396">
      <w:pPr>
        <w:spacing w:line="240" w:lineRule="auto"/>
        <w:jc w:val="center"/>
        <w:rPr>
          <w:rFonts w:ascii="Times New Roman" w:hAnsi="Times New Roman"/>
          <w:b/>
        </w:rPr>
      </w:pPr>
    </w:p>
    <w:p w14:paraId="243A8E9A" w14:textId="77777777" w:rsidR="00D91094" w:rsidRPr="00D17396" w:rsidRDefault="00D91094" w:rsidP="00D17396">
      <w:pPr>
        <w:spacing w:line="240" w:lineRule="auto"/>
        <w:jc w:val="center"/>
        <w:rPr>
          <w:rFonts w:ascii="Times New Roman" w:hAnsi="Times New Roman"/>
          <w:b/>
        </w:rPr>
      </w:pPr>
    </w:p>
    <w:p w14:paraId="757D5ED7" w14:textId="77777777" w:rsidR="00D91094" w:rsidRPr="00D17396" w:rsidRDefault="00D91094" w:rsidP="00D17396">
      <w:pPr>
        <w:spacing w:line="240" w:lineRule="auto"/>
        <w:jc w:val="center"/>
        <w:rPr>
          <w:rFonts w:ascii="Times New Roman" w:hAnsi="Times New Roman"/>
          <w:b/>
        </w:rPr>
      </w:pPr>
    </w:p>
    <w:p w14:paraId="65AC6772" w14:textId="77777777" w:rsidR="00D91094" w:rsidRPr="00D17396" w:rsidRDefault="00D91094" w:rsidP="00D17396">
      <w:pPr>
        <w:spacing w:line="240" w:lineRule="auto"/>
        <w:jc w:val="center"/>
        <w:rPr>
          <w:rFonts w:ascii="Times New Roman" w:hAnsi="Times New Roman"/>
          <w:b/>
        </w:rPr>
      </w:pPr>
    </w:p>
    <w:p w14:paraId="22097EAC" w14:textId="77777777" w:rsidR="00D91094" w:rsidRPr="00D17396" w:rsidRDefault="00D91094" w:rsidP="00D17396">
      <w:pPr>
        <w:spacing w:line="240" w:lineRule="auto"/>
        <w:jc w:val="center"/>
        <w:rPr>
          <w:rFonts w:ascii="Times New Roman" w:hAnsi="Times New Roman"/>
          <w:b/>
        </w:rPr>
      </w:pPr>
    </w:p>
    <w:p w14:paraId="614D426E" w14:textId="77777777" w:rsidR="00D91094" w:rsidRPr="00D17396" w:rsidRDefault="00D91094" w:rsidP="00D17396">
      <w:pPr>
        <w:spacing w:line="240" w:lineRule="auto"/>
        <w:jc w:val="center"/>
        <w:rPr>
          <w:rFonts w:ascii="Times New Roman" w:hAnsi="Times New Roman"/>
          <w:b/>
        </w:rPr>
      </w:pPr>
    </w:p>
    <w:p w14:paraId="6BFA6DC5" w14:textId="77777777" w:rsidR="00D91094" w:rsidRPr="00D17396" w:rsidRDefault="00D91094" w:rsidP="00D17396">
      <w:pPr>
        <w:spacing w:line="240" w:lineRule="auto"/>
        <w:jc w:val="center"/>
        <w:rPr>
          <w:rFonts w:ascii="Times New Roman" w:hAnsi="Times New Roman"/>
          <w:b/>
        </w:rPr>
      </w:pPr>
    </w:p>
    <w:p w14:paraId="0152096B" w14:textId="77777777" w:rsidR="00D91094" w:rsidRPr="00D17396" w:rsidRDefault="00D91094" w:rsidP="00D17396">
      <w:pPr>
        <w:spacing w:line="240" w:lineRule="auto"/>
        <w:jc w:val="center"/>
        <w:rPr>
          <w:rFonts w:ascii="Times New Roman" w:hAnsi="Times New Roman"/>
          <w:b/>
        </w:rPr>
      </w:pPr>
    </w:p>
    <w:p w14:paraId="4340023F" w14:textId="77777777" w:rsidR="00D91094" w:rsidRPr="00D17396" w:rsidRDefault="00D91094" w:rsidP="00D17396">
      <w:pPr>
        <w:spacing w:line="240" w:lineRule="auto"/>
        <w:jc w:val="center"/>
        <w:rPr>
          <w:rFonts w:ascii="Times New Roman" w:hAnsi="Times New Roman"/>
          <w:b/>
        </w:rPr>
      </w:pPr>
    </w:p>
    <w:p w14:paraId="09A30375" w14:textId="77777777" w:rsidR="00D91094" w:rsidRPr="00D17396" w:rsidRDefault="00D91094" w:rsidP="00D17396">
      <w:pPr>
        <w:spacing w:line="240" w:lineRule="auto"/>
        <w:jc w:val="center"/>
        <w:rPr>
          <w:rFonts w:ascii="Times New Roman" w:hAnsi="Times New Roman"/>
          <w:b/>
        </w:rPr>
      </w:pPr>
    </w:p>
    <w:p w14:paraId="4DC852E7" w14:textId="77777777" w:rsidR="00D91094" w:rsidRPr="00D17396" w:rsidRDefault="00D91094" w:rsidP="00D17396">
      <w:pPr>
        <w:spacing w:line="240" w:lineRule="auto"/>
        <w:jc w:val="center"/>
        <w:rPr>
          <w:rFonts w:ascii="Times New Roman" w:hAnsi="Times New Roman"/>
          <w:b/>
        </w:rPr>
      </w:pPr>
    </w:p>
    <w:p w14:paraId="192158FD" w14:textId="77777777" w:rsidR="00D91094" w:rsidRPr="00D17396" w:rsidRDefault="00D91094" w:rsidP="00D17396">
      <w:pPr>
        <w:spacing w:line="240" w:lineRule="auto"/>
        <w:jc w:val="center"/>
        <w:rPr>
          <w:rFonts w:ascii="Times New Roman" w:hAnsi="Times New Roman"/>
          <w:b/>
        </w:rPr>
      </w:pPr>
    </w:p>
    <w:p w14:paraId="2F5F990F" w14:textId="77777777" w:rsidR="00D91094" w:rsidRPr="00D17396" w:rsidRDefault="00D91094" w:rsidP="00D17396">
      <w:pPr>
        <w:spacing w:line="240" w:lineRule="auto"/>
        <w:jc w:val="center"/>
        <w:rPr>
          <w:rFonts w:ascii="Times New Roman" w:hAnsi="Times New Roman"/>
          <w:b/>
        </w:rPr>
      </w:pPr>
    </w:p>
    <w:p w14:paraId="017FA24E" w14:textId="77777777" w:rsidR="00D91094" w:rsidRPr="00D17396" w:rsidRDefault="00D91094" w:rsidP="00D17396">
      <w:pPr>
        <w:spacing w:line="240" w:lineRule="auto"/>
        <w:jc w:val="center"/>
        <w:rPr>
          <w:rFonts w:ascii="Times New Roman" w:hAnsi="Times New Roman"/>
          <w:b/>
        </w:rPr>
      </w:pPr>
    </w:p>
    <w:p w14:paraId="18823340" w14:textId="77777777" w:rsidR="00D91094" w:rsidRPr="00D17396" w:rsidRDefault="00D91094" w:rsidP="00D17396">
      <w:pPr>
        <w:spacing w:line="240" w:lineRule="auto"/>
        <w:jc w:val="center"/>
        <w:rPr>
          <w:rFonts w:ascii="Times New Roman" w:hAnsi="Times New Roman"/>
          <w:b/>
        </w:rPr>
      </w:pPr>
    </w:p>
    <w:p w14:paraId="55F4D878" w14:textId="77777777" w:rsidR="00D91094" w:rsidRPr="00D17396" w:rsidRDefault="00D91094" w:rsidP="00D17396">
      <w:pPr>
        <w:spacing w:line="240" w:lineRule="auto"/>
        <w:jc w:val="center"/>
        <w:rPr>
          <w:rFonts w:ascii="Times New Roman" w:hAnsi="Times New Roman"/>
          <w:b/>
        </w:rPr>
      </w:pPr>
    </w:p>
    <w:p w14:paraId="2D215E1B" w14:textId="77777777" w:rsidR="00D91094" w:rsidRPr="00D17396" w:rsidRDefault="00D91094" w:rsidP="00D17396">
      <w:pPr>
        <w:spacing w:line="240" w:lineRule="auto"/>
        <w:jc w:val="center"/>
        <w:rPr>
          <w:rFonts w:ascii="Times New Roman" w:hAnsi="Times New Roman"/>
          <w:b/>
        </w:rPr>
      </w:pPr>
    </w:p>
    <w:p w14:paraId="7424002E" w14:textId="77777777" w:rsidR="00D91094" w:rsidRPr="00D17396" w:rsidRDefault="00D91094" w:rsidP="00D17396">
      <w:pPr>
        <w:spacing w:line="240" w:lineRule="auto"/>
        <w:jc w:val="center"/>
        <w:rPr>
          <w:rFonts w:ascii="Times New Roman" w:hAnsi="Times New Roman"/>
          <w:b/>
        </w:rPr>
      </w:pPr>
    </w:p>
    <w:p w14:paraId="2427E4C4" w14:textId="77777777" w:rsidR="00D91094" w:rsidRPr="00D17396" w:rsidRDefault="00D91094" w:rsidP="00D17396">
      <w:pPr>
        <w:spacing w:line="240" w:lineRule="auto"/>
        <w:jc w:val="center"/>
        <w:rPr>
          <w:rFonts w:ascii="Times New Roman" w:hAnsi="Times New Roman"/>
          <w:b/>
        </w:rPr>
      </w:pPr>
    </w:p>
    <w:p w14:paraId="297FF704" w14:textId="77777777" w:rsidR="00D91094" w:rsidRPr="00D17396" w:rsidRDefault="00D91094" w:rsidP="00D17396">
      <w:pPr>
        <w:spacing w:line="240" w:lineRule="auto"/>
        <w:jc w:val="center"/>
        <w:rPr>
          <w:rFonts w:ascii="Times New Roman" w:hAnsi="Times New Roman"/>
          <w:b/>
        </w:rPr>
      </w:pPr>
    </w:p>
    <w:p w14:paraId="2D3416B1" w14:textId="77777777" w:rsidR="00D91094" w:rsidRPr="00D17396" w:rsidRDefault="00D91094" w:rsidP="00D17396">
      <w:pPr>
        <w:spacing w:line="240" w:lineRule="auto"/>
        <w:jc w:val="center"/>
        <w:rPr>
          <w:rFonts w:ascii="Times New Roman" w:hAnsi="Times New Roman"/>
          <w:b/>
        </w:rPr>
      </w:pPr>
    </w:p>
    <w:p w14:paraId="42574DA8" w14:textId="77777777" w:rsidR="00D91094" w:rsidRPr="00D17396" w:rsidRDefault="00D91094" w:rsidP="00D17396">
      <w:pPr>
        <w:spacing w:line="240" w:lineRule="auto"/>
        <w:jc w:val="center"/>
        <w:rPr>
          <w:rFonts w:ascii="Times New Roman" w:hAnsi="Times New Roman"/>
          <w:b/>
        </w:rPr>
      </w:pPr>
    </w:p>
    <w:p w14:paraId="2A4AF934"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b/>
        </w:rPr>
        <w:t>III PRIEDAS</w:t>
      </w:r>
    </w:p>
    <w:p w14:paraId="19470B32" w14:textId="77777777" w:rsidR="00D91094" w:rsidRPr="00D17396" w:rsidRDefault="00D91094" w:rsidP="00D17396">
      <w:pPr>
        <w:spacing w:line="240" w:lineRule="auto"/>
        <w:jc w:val="center"/>
        <w:rPr>
          <w:rFonts w:ascii="Times New Roman" w:hAnsi="Times New Roman"/>
          <w:b/>
        </w:rPr>
      </w:pPr>
    </w:p>
    <w:p w14:paraId="558545B2"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b/>
        </w:rPr>
        <w:t>ŽENKLINIMAS IR PAKUOTĖS LAPELIS</w:t>
      </w:r>
    </w:p>
    <w:p w14:paraId="74CF90E8" w14:textId="77777777" w:rsidR="00D91094" w:rsidRPr="00D17396" w:rsidRDefault="00D91094" w:rsidP="00D17396">
      <w:pPr>
        <w:spacing w:line="240" w:lineRule="auto"/>
        <w:rPr>
          <w:rFonts w:ascii="Times New Roman" w:hAnsi="Times New Roman"/>
        </w:rPr>
      </w:pPr>
      <w:r w:rsidRPr="00D17396">
        <w:rPr>
          <w:rFonts w:ascii="Times New Roman" w:hAnsi="Times New Roman"/>
        </w:rPr>
        <w:br w:type="page"/>
      </w:r>
    </w:p>
    <w:p w14:paraId="59F70CEA" w14:textId="77777777" w:rsidR="00D91094" w:rsidRPr="00D17396" w:rsidRDefault="00D91094" w:rsidP="00D17396">
      <w:pPr>
        <w:spacing w:line="240" w:lineRule="auto"/>
        <w:rPr>
          <w:rFonts w:ascii="Times New Roman" w:hAnsi="Times New Roman"/>
        </w:rPr>
      </w:pPr>
    </w:p>
    <w:p w14:paraId="75B757ED" w14:textId="77777777" w:rsidR="00D91094" w:rsidRPr="00D17396" w:rsidRDefault="00D91094" w:rsidP="00D17396">
      <w:pPr>
        <w:spacing w:line="240" w:lineRule="auto"/>
        <w:rPr>
          <w:rFonts w:ascii="Times New Roman" w:hAnsi="Times New Roman"/>
        </w:rPr>
      </w:pPr>
    </w:p>
    <w:p w14:paraId="15B52705" w14:textId="77777777" w:rsidR="00D91094" w:rsidRPr="00D17396" w:rsidRDefault="00D91094" w:rsidP="00D17396">
      <w:pPr>
        <w:spacing w:line="240" w:lineRule="auto"/>
        <w:rPr>
          <w:rFonts w:ascii="Times New Roman" w:hAnsi="Times New Roman"/>
        </w:rPr>
      </w:pPr>
    </w:p>
    <w:p w14:paraId="61A6B179" w14:textId="77777777" w:rsidR="00D91094" w:rsidRPr="00D17396" w:rsidRDefault="00D91094" w:rsidP="00D17396">
      <w:pPr>
        <w:spacing w:line="240" w:lineRule="auto"/>
        <w:rPr>
          <w:rFonts w:ascii="Times New Roman" w:hAnsi="Times New Roman"/>
        </w:rPr>
      </w:pPr>
    </w:p>
    <w:p w14:paraId="52F353CF" w14:textId="77777777" w:rsidR="00D91094" w:rsidRPr="00D17396" w:rsidRDefault="00D91094" w:rsidP="00D17396">
      <w:pPr>
        <w:spacing w:line="240" w:lineRule="auto"/>
        <w:rPr>
          <w:rFonts w:ascii="Times New Roman" w:hAnsi="Times New Roman"/>
        </w:rPr>
      </w:pPr>
    </w:p>
    <w:p w14:paraId="5BE318C5" w14:textId="77777777" w:rsidR="00D91094" w:rsidRPr="00D17396" w:rsidRDefault="00D91094" w:rsidP="00D17396">
      <w:pPr>
        <w:spacing w:line="240" w:lineRule="auto"/>
        <w:rPr>
          <w:rFonts w:ascii="Times New Roman" w:hAnsi="Times New Roman"/>
        </w:rPr>
      </w:pPr>
    </w:p>
    <w:p w14:paraId="323A1EF9" w14:textId="77777777" w:rsidR="00D91094" w:rsidRPr="00D17396" w:rsidRDefault="00D91094" w:rsidP="00D17396">
      <w:pPr>
        <w:spacing w:line="240" w:lineRule="auto"/>
        <w:rPr>
          <w:rFonts w:ascii="Times New Roman" w:hAnsi="Times New Roman"/>
        </w:rPr>
      </w:pPr>
    </w:p>
    <w:p w14:paraId="7AC31563" w14:textId="77777777" w:rsidR="00D91094" w:rsidRPr="00D17396" w:rsidRDefault="00D91094" w:rsidP="00D17396">
      <w:pPr>
        <w:spacing w:line="240" w:lineRule="auto"/>
        <w:rPr>
          <w:rFonts w:ascii="Times New Roman" w:hAnsi="Times New Roman"/>
        </w:rPr>
      </w:pPr>
    </w:p>
    <w:p w14:paraId="29187C7D" w14:textId="77777777" w:rsidR="00D91094" w:rsidRPr="00D17396" w:rsidRDefault="00D91094" w:rsidP="00D17396">
      <w:pPr>
        <w:spacing w:line="240" w:lineRule="auto"/>
        <w:rPr>
          <w:rFonts w:ascii="Times New Roman" w:hAnsi="Times New Roman"/>
        </w:rPr>
      </w:pPr>
    </w:p>
    <w:p w14:paraId="2B6C9543" w14:textId="77777777" w:rsidR="00D91094" w:rsidRPr="00D17396" w:rsidRDefault="00D91094" w:rsidP="00D17396">
      <w:pPr>
        <w:spacing w:line="240" w:lineRule="auto"/>
        <w:rPr>
          <w:rFonts w:ascii="Times New Roman" w:hAnsi="Times New Roman"/>
        </w:rPr>
      </w:pPr>
    </w:p>
    <w:p w14:paraId="7FA6FA9C" w14:textId="77777777" w:rsidR="00D91094" w:rsidRPr="00D17396" w:rsidRDefault="00D91094" w:rsidP="00D17396">
      <w:pPr>
        <w:spacing w:line="240" w:lineRule="auto"/>
        <w:rPr>
          <w:rFonts w:ascii="Times New Roman" w:hAnsi="Times New Roman"/>
        </w:rPr>
      </w:pPr>
    </w:p>
    <w:p w14:paraId="43E9399E" w14:textId="77777777" w:rsidR="00D91094" w:rsidRPr="00D17396" w:rsidRDefault="00D91094" w:rsidP="00D17396">
      <w:pPr>
        <w:spacing w:line="240" w:lineRule="auto"/>
        <w:rPr>
          <w:rFonts w:ascii="Times New Roman" w:hAnsi="Times New Roman"/>
        </w:rPr>
      </w:pPr>
    </w:p>
    <w:p w14:paraId="6554417B" w14:textId="77777777" w:rsidR="00D91094" w:rsidRPr="00D17396" w:rsidRDefault="00D91094" w:rsidP="00D17396">
      <w:pPr>
        <w:spacing w:line="240" w:lineRule="auto"/>
        <w:rPr>
          <w:rFonts w:ascii="Times New Roman" w:hAnsi="Times New Roman"/>
        </w:rPr>
      </w:pPr>
    </w:p>
    <w:p w14:paraId="6C60F8C7" w14:textId="77777777" w:rsidR="00D91094" w:rsidRPr="00D17396" w:rsidRDefault="00D91094" w:rsidP="00D17396">
      <w:pPr>
        <w:spacing w:line="240" w:lineRule="auto"/>
        <w:rPr>
          <w:rFonts w:ascii="Times New Roman" w:hAnsi="Times New Roman"/>
        </w:rPr>
      </w:pPr>
    </w:p>
    <w:p w14:paraId="5F34D61D" w14:textId="77777777" w:rsidR="00D91094" w:rsidRPr="00D17396" w:rsidRDefault="00D91094" w:rsidP="00D17396">
      <w:pPr>
        <w:spacing w:line="240" w:lineRule="auto"/>
        <w:rPr>
          <w:rFonts w:ascii="Times New Roman" w:hAnsi="Times New Roman"/>
        </w:rPr>
      </w:pPr>
    </w:p>
    <w:p w14:paraId="0906FF10" w14:textId="77777777" w:rsidR="00D91094" w:rsidRPr="00D17396" w:rsidRDefault="00D91094" w:rsidP="00D17396">
      <w:pPr>
        <w:spacing w:line="240" w:lineRule="auto"/>
        <w:rPr>
          <w:rFonts w:ascii="Times New Roman" w:hAnsi="Times New Roman"/>
        </w:rPr>
      </w:pPr>
    </w:p>
    <w:p w14:paraId="6C73CB32" w14:textId="77777777" w:rsidR="00D91094" w:rsidRPr="00D17396" w:rsidRDefault="00D91094" w:rsidP="00D17396">
      <w:pPr>
        <w:spacing w:line="240" w:lineRule="auto"/>
        <w:rPr>
          <w:rFonts w:ascii="Times New Roman" w:hAnsi="Times New Roman"/>
        </w:rPr>
      </w:pPr>
    </w:p>
    <w:p w14:paraId="31473AD2" w14:textId="77777777" w:rsidR="00D91094" w:rsidRPr="00D17396" w:rsidRDefault="00D91094" w:rsidP="00D17396">
      <w:pPr>
        <w:spacing w:line="240" w:lineRule="auto"/>
        <w:rPr>
          <w:rFonts w:ascii="Times New Roman" w:hAnsi="Times New Roman"/>
        </w:rPr>
      </w:pPr>
    </w:p>
    <w:p w14:paraId="14A8554C" w14:textId="77777777" w:rsidR="00D91094" w:rsidRPr="00D17396" w:rsidRDefault="00D91094" w:rsidP="00D17396">
      <w:pPr>
        <w:spacing w:line="240" w:lineRule="auto"/>
        <w:rPr>
          <w:rFonts w:ascii="Times New Roman" w:hAnsi="Times New Roman"/>
        </w:rPr>
      </w:pPr>
    </w:p>
    <w:p w14:paraId="18DCF145" w14:textId="77777777" w:rsidR="00D91094" w:rsidRPr="00D17396" w:rsidRDefault="00D91094" w:rsidP="00D17396">
      <w:pPr>
        <w:spacing w:line="240" w:lineRule="auto"/>
        <w:rPr>
          <w:rFonts w:ascii="Times New Roman" w:hAnsi="Times New Roman"/>
        </w:rPr>
      </w:pPr>
    </w:p>
    <w:p w14:paraId="6F20A16E" w14:textId="77777777" w:rsidR="00D91094" w:rsidRPr="00D17396" w:rsidRDefault="00D91094" w:rsidP="00D17396">
      <w:pPr>
        <w:spacing w:line="240" w:lineRule="auto"/>
        <w:rPr>
          <w:rFonts w:ascii="Times New Roman" w:hAnsi="Times New Roman"/>
        </w:rPr>
      </w:pPr>
    </w:p>
    <w:p w14:paraId="51DDF019" w14:textId="77777777" w:rsidR="00D91094" w:rsidRPr="00D17396" w:rsidRDefault="00D91094" w:rsidP="00D17396">
      <w:pPr>
        <w:spacing w:line="240" w:lineRule="auto"/>
        <w:rPr>
          <w:rFonts w:ascii="Times New Roman" w:hAnsi="Times New Roman"/>
        </w:rPr>
      </w:pPr>
    </w:p>
    <w:p w14:paraId="4A50C1BA"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b/>
        </w:rPr>
        <w:t>A. ŽENKLINIMAS</w:t>
      </w:r>
    </w:p>
    <w:p w14:paraId="1724E3D3" w14:textId="77777777" w:rsidR="00D91094" w:rsidRPr="00D17396" w:rsidRDefault="00D91094" w:rsidP="00D17396">
      <w:pPr>
        <w:spacing w:line="240" w:lineRule="auto"/>
        <w:rPr>
          <w:rFonts w:ascii="Times New Roman" w:hAnsi="Times New Roman"/>
        </w:rPr>
      </w:pPr>
      <w:r w:rsidRPr="00D17396">
        <w:rPr>
          <w:rFonts w:ascii="Times New Roman" w:hAnsi="Times New Roman"/>
          <w:b/>
        </w:rPr>
        <w:br w:type="page"/>
      </w:r>
    </w:p>
    <w:p w14:paraId="7D44D4AA"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D17396">
        <w:rPr>
          <w:rFonts w:ascii="Times New Roman" w:hAnsi="Times New Roman"/>
          <w:b/>
        </w:rPr>
        <w:lastRenderedPageBreak/>
        <w:t>INFORMACIJA ANT IŠORINĖS PAKUOTĖS</w:t>
      </w:r>
    </w:p>
    <w:p w14:paraId="549F74BE"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p>
    <w:p w14:paraId="044E87F3"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D17396">
        <w:rPr>
          <w:rFonts w:ascii="Times New Roman" w:hAnsi="Times New Roman"/>
          <w:b/>
        </w:rPr>
        <w:t>KARTONO DĖŽUTĖ</w:t>
      </w:r>
    </w:p>
    <w:p w14:paraId="53C23078" w14:textId="77777777" w:rsidR="00D91094" w:rsidRPr="00D17396" w:rsidRDefault="00D91094" w:rsidP="00D17396">
      <w:pPr>
        <w:spacing w:line="240" w:lineRule="auto"/>
        <w:rPr>
          <w:rFonts w:ascii="Times New Roman" w:hAnsi="Times New Roman"/>
        </w:rPr>
      </w:pPr>
    </w:p>
    <w:p w14:paraId="5BCA5877" w14:textId="77777777" w:rsidR="00D91094" w:rsidRPr="00D17396" w:rsidRDefault="00D91094" w:rsidP="00D17396">
      <w:pPr>
        <w:spacing w:line="240" w:lineRule="auto"/>
        <w:rPr>
          <w:rFonts w:ascii="Times New Roman" w:hAnsi="Times New Roman"/>
          <w:b/>
        </w:rPr>
      </w:pPr>
    </w:p>
    <w:p w14:paraId="7CB0A425"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w:t>
      </w:r>
      <w:r w:rsidRPr="00D17396">
        <w:rPr>
          <w:rFonts w:ascii="Times New Roman" w:hAnsi="Times New Roman"/>
          <w:b/>
        </w:rPr>
        <w:tab/>
        <w:t>VAISTINIO PREPARATO PAVADINIMAS</w:t>
      </w:r>
    </w:p>
    <w:p w14:paraId="1F961442" w14:textId="77777777" w:rsidR="00D91094" w:rsidRPr="00D17396" w:rsidRDefault="00D91094" w:rsidP="00D17396">
      <w:pPr>
        <w:spacing w:line="240" w:lineRule="auto"/>
        <w:rPr>
          <w:rFonts w:ascii="Times New Roman" w:hAnsi="Times New Roman"/>
        </w:rPr>
      </w:pPr>
    </w:p>
    <w:p w14:paraId="5B93E258" w14:textId="77777777" w:rsidR="00D91094" w:rsidRPr="00D17396" w:rsidRDefault="00D91094" w:rsidP="00D17396">
      <w:pPr>
        <w:spacing w:line="240" w:lineRule="auto"/>
        <w:rPr>
          <w:rFonts w:ascii="Times New Roman" w:hAnsi="Times New Roman"/>
        </w:rPr>
      </w:pPr>
      <w:r w:rsidRPr="00D17396">
        <w:rPr>
          <w:rFonts w:ascii="Times New Roman" w:hAnsi="Times New Roman"/>
        </w:rPr>
        <w:t>Docetaxel Hospira 10 mg/ml koncentratas infuziniam tirpalui</w:t>
      </w:r>
    </w:p>
    <w:p w14:paraId="535F36EA" w14:textId="03E3BBBA" w:rsidR="00D91094" w:rsidRDefault="00376674" w:rsidP="00D17396">
      <w:pPr>
        <w:spacing w:line="240" w:lineRule="auto"/>
        <w:rPr>
          <w:rFonts w:ascii="Times New Roman" w:hAnsi="Times New Roman"/>
        </w:rPr>
      </w:pPr>
      <w:r>
        <w:rPr>
          <w:rFonts w:ascii="Times New Roman" w:hAnsi="Times New Roman"/>
        </w:rPr>
        <w:t>Docetakselis</w:t>
      </w:r>
    </w:p>
    <w:p w14:paraId="5419FBF5" w14:textId="77777777" w:rsidR="00376674" w:rsidRPr="00D17396" w:rsidRDefault="00376674" w:rsidP="00D17396">
      <w:pPr>
        <w:spacing w:line="240" w:lineRule="auto"/>
        <w:rPr>
          <w:rFonts w:ascii="Times New Roman" w:hAnsi="Times New Roman"/>
        </w:rPr>
      </w:pPr>
    </w:p>
    <w:p w14:paraId="06CA8CE6" w14:textId="77777777" w:rsidR="00D91094" w:rsidRPr="00D17396" w:rsidRDefault="00D91094" w:rsidP="00D17396">
      <w:pPr>
        <w:spacing w:line="240" w:lineRule="auto"/>
        <w:rPr>
          <w:rFonts w:ascii="Times New Roman" w:hAnsi="Times New Roman"/>
        </w:rPr>
      </w:pPr>
      <w:r w:rsidRPr="00D17396">
        <w:rPr>
          <w:rFonts w:ascii="Times New Roman" w:hAnsi="Times New Roman"/>
        </w:rPr>
        <w:t>20 mg/2 ml</w:t>
      </w:r>
    </w:p>
    <w:p w14:paraId="238BF786" w14:textId="77777777" w:rsidR="00D91094" w:rsidRPr="00572854" w:rsidRDefault="00D91094" w:rsidP="00D17396">
      <w:pPr>
        <w:spacing w:line="240" w:lineRule="auto"/>
        <w:rPr>
          <w:rFonts w:ascii="Times New Roman" w:hAnsi="Times New Roman"/>
          <w:highlight w:val="lightGray"/>
        </w:rPr>
      </w:pPr>
      <w:r w:rsidRPr="00572854">
        <w:rPr>
          <w:rFonts w:ascii="Times New Roman" w:hAnsi="Times New Roman"/>
          <w:highlight w:val="lightGray"/>
        </w:rPr>
        <w:t>80 mg/8 ml</w:t>
      </w:r>
    </w:p>
    <w:p w14:paraId="4BA38A59" w14:textId="77777777" w:rsidR="00D91094" w:rsidRPr="00D17396" w:rsidRDefault="00D91094" w:rsidP="00D17396">
      <w:pPr>
        <w:spacing w:line="240" w:lineRule="auto"/>
        <w:rPr>
          <w:rFonts w:ascii="Times New Roman" w:hAnsi="Times New Roman"/>
        </w:rPr>
      </w:pPr>
      <w:r w:rsidRPr="00572854">
        <w:rPr>
          <w:rFonts w:ascii="Times New Roman" w:hAnsi="Times New Roman"/>
          <w:highlight w:val="lightGray"/>
        </w:rPr>
        <w:t>160 mg/16 ml</w:t>
      </w:r>
    </w:p>
    <w:p w14:paraId="5BFF5AC9" w14:textId="77777777" w:rsidR="00D91094" w:rsidRPr="00D17396" w:rsidRDefault="00D91094" w:rsidP="00D17396">
      <w:pPr>
        <w:spacing w:line="240" w:lineRule="auto"/>
        <w:rPr>
          <w:rFonts w:ascii="Times New Roman" w:hAnsi="Times New Roman"/>
        </w:rPr>
      </w:pPr>
    </w:p>
    <w:p w14:paraId="6E4AC4C8" w14:textId="77777777" w:rsidR="00D91094" w:rsidRPr="00D17396" w:rsidRDefault="00D91094" w:rsidP="00D17396">
      <w:pPr>
        <w:spacing w:line="240" w:lineRule="auto"/>
        <w:rPr>
          <w:rFonts w:ascii="Times New Roman" w:hAnsi="Times New Roman"/>
        </w:rPr>
      </w:pPr>
    </w:p>
    <w:p w14:paraId="456C1ED9"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rPr>
      </w:pPr>
      <w:r w:rsidRPr="00D17396">
        <w:rPr>
          <w:rFonts w:ascii="Times New Roman" w:hAnsi="Times New Roman"/>
          <w:b/>
        </w:rPr>
        <w:t>2.</w:t>
      </w:r>
      <w:r w:rsidRPr="00D17396">
        <w:rPr>
          <w:rFonts w:ascii="Times New Roman" w:hAnsi="Times New Roman"/>
          <w:b/>
        </w:rPr>
        <w:tab/>
        <w:t>VEIKLIOJI (-IOS) MEDŽIAGA (-OS) IR JOS (-Ų) KIEKIS (-IAI)</w:t>
      </w:r>
    </w:p>
    <w:p w14:paraId="5FE83DC7" w14:textId="77777777" w:rsidR="00D91094" w:rsidRPr="00D17396" w:rsidRDefault="00D91094" w:rsidP="00D17396">
      <w:pPr>
        <w:spacing w:line="240" w:lineRule="auto"/>
        <w:rPr>
          <w:rFonts w:ascii="Times New Roman" w:hAnsi="Times New Roman"/>
        </w:rPr>
      </w:pPr>
    </w:p>
    <w:p w14:paraId="6B96D80D" w14:textId="77777777" w:rsidR="00D91094" w:rsidRPr="00D17396" w:rsidRDefault="00D91094" w:rsidP="00D17396">
      <w:pPr>
        <w:spacing w:line="240" w:lineRule="auto"/>
        <w:rPr>
          <w:rFonts w:ascii="Times New Roman" w:hAnsi="Times New Roman"/>
        </w:rPr>
      </w:pPr>
      <w:r w:rsidRPr="00D17396">
        <w:rPr>
          <w:rFonts w:ascii="Times New Roman" w:hAnsi="Times New Roman"/>
        </w:rPr>
        <w:t>Kiekviename koncentrato infuziniam tirpalui ml yra 10 mg docetakselio.</w:t>
      </w:r>
    </w:p>
    <w:p w14:paraId="14EB65FC" w14:textId="77777777" w:rsidR="00D91094" w:rsidRPr="00D17396" w:rsidRDefault="00D91094" w:rsidP="00D17396">
      <w:pPr>
        <w:spacing w:line="240" w:lineRule="auto"/>
        <w:rPr>
          <w:rFonts w:ascii="Times New Roman" w:hAnsi="Times New Roman"/>
        </w:rPr>
      </w:pPr>
      <w:r w:rsidRPr="00D17396">
        <w:rPr>
          <w:rFonts w:ascii="Times New Roman" w:hAnsi="Times New Roman"/>
        </w:rPr>
        <w:t>Kiekviename 2 ml flakone yra 20 mg docetakselio.</w:t>
      </w:r>
    </w:p>
    <w:p w14:paraId="25B42062" w14:textId="77777777" w:rsidR="00D91094" w:rsidRPr="00572854" w:rsidRDefault="00D91094" w:rsidP="00D17396">
      <w:pPr>
        <w:spacing w:line="240" w:lineRule="auto"/>
        <w:rPr>
          <w:rFonts w:ascii="Times New Roman" w:hAnsi="Times New Roman"/>
          <w:highlight w:val="lightGray"/>
        </w:rPr>
      </w:pPr>
      <w:r w:rsidRPr="00572854">
        <w:rPr>
          <w:rFonts w:ascii="Times New Roman" w:hAnsi="Times New Roman"/>
          <w:highlight w:val="lightGray"/>
        </w:rPr>
        <w:t>Kiekviename 8 ml flakone yra 80 mg docetakselio.</w:t>
      </w:r>
    </w:p>
    <w:p w14:paraId="0A4B0D0C" w14:textId="77777777" w:rsidR="00D91094" w:rsidRPr="00D17396" w:rsidRDefault="00D91094" w:rsidP="00D17396">
      <w:pPr>
        <w:spacing w:line="240" w:lineRule="auto"/>
        <w:rPr>
          <w:rFonts w:ascii="Times New Roman" w:hAnsi="Times New Roman"/>
        </w:rPr>
      </w:pPr>
      <w:r w:rsidRPr="00572854">
        <w:rPr>
          <w:rFonts w:ascii="Times New Roman" w:hAnsi="Times New Roman"/>
          <w:highlight w:val="lightGray"/>
        </w:rPr>
        <w:t>Kiekviename 16 ml flakone yra 160 mg docetakselio.</w:t>
      </w:r>
      <w:r w:rsidRPr="00D17396">
        <w:rPr>
          <w:rFonts w:ascii="Times New Roman" w:hAnsi="Times New Roman"/>
        </w:rPr>
        <w:t xml:space="preserve"> </w:t>
      </w:r>
    </w:p>
    <w:p w14:paraId="7C4036BC" w14:textId="77777777" w:rsidR="00D91094" w:rsidRPr="00D17396" w:rsidRDefault="00D91094" w:rsidP="00D17396">
      <w:pPr>
        <w:spacing w:line="240" w:lineRule="auto"/>
        <w:rPr>
          <w:rFonts w:ascii="Times New Roman" w:hAnsi="Times New Roman"/>
        </w:rPr>
      </w:pPr>
    </w:p>
    <w:p w14:paraId="4680BF09" w14:textId="77777777" w:rsidR="00D91094" w:rsidRPr="00D17396" w:rsidRDefault="00D91094" w:rsidP="00D17396">
      <w:pPr>
        <w:spacing w:line="240" w:lineRule="auto"/>
        <w:rPr>
          <w:rFonts w:ascii="Times New Roman" w:hAnsi="Times New Roman"/>
        </w:rPr>
      </w:pPr>
    </w:p>
    <w:p w14:paraId="542D961C"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highlight w:val="lightGray"/>
        </w:rPr>
      </w:pPr>
      <w:r w:rsidRPr="00D17396">
        <w:rPr>
          <w:rFonts w:ascii="Times New Roman" w:hAnsi="Times New Roman"/>
          <w:b/>
        </w:rPr>
        <w:t>3.</w:t>
      </w:r>
      <w:r w:rsidRPr="00D17396">
        <w:rPr>
          <w:rFonts w:ascii="Times New Roman" w:hAnsi="Times New Roman"/>
          <w:b/>
        </w:rPr>
        <w:tab/>
        <w:t>PAGALBINIŲ MEDŽIAGŲ SĄRAŠAS</w:t>
      </w:r>
    </w:p>
    <w:p w14:paraId="73E481D7" w14:textId="77777777" w:rsidR="00D91094" w:rsidRPr="00D17396" w:rsidRDefault="00D91094" w:rsidP="00D17396">
      <w:pPr>
        <w:spacing w:line="240" w:lineRule="auto"/>
        <w:rPr>
          <w:rFonts w:ascii="Times New Roman" w:hAnsi="Times New Roman"/>
        </w:rPr>
      </w:pPr>
    </w:p>
    <w:p w14:paraId="205614DC" w14:textId="3ECA8E36" w:rsidR="00D91094" w:rsidRPr="00D17396" w:rsidRDefault="00D91094" w:rsidP="00D17396">
      <w:pPr>
        <w:spacing w:line="240" w:lineRule="auto"/>
        <w:rPr>
          <w:rFonts w:ascii="Times New Roman" w:hAnsi="Times New Roman"/>
        </w:rPr>
      </w:pPr>
      <w:r w:rsidRPr="00D17396">
        <w:rPr>
          <w:rFonts w:ascii="Times New Roman" w:hAnsi="Times New Roman"/>
        </w:rPr>
        <w:t>Bevandenis etanolis</w:t>
      </w:r>
      <w:r w:rsidRPr="0060000A">
        <w:rPr>
          <w:rFonts w:ascii="Times New Roman" w:eastAsia="Calibri" w:hAnsi="Times New Roman" w:cs="Times New Roman"/>
        </w:rPr>
        <w:t xml:space="preserve"> (daugiau informacijos žr. pakuotės lapelyje),</w:t>
      </w:r>
      <w:r w:rsidRPr="00BF3D44">
        <w:rPr>
          <w:rFonts w:ascii="Times New Roman" w:hAnsi="Times New Roman"/>
        </w:rPr>
        <w:t xml:space="preserve"> citrinų rūgštis, makrogolis 300, polisorbatas 80</w:t>
      </w:r>
    </w:p>
    <w:p w14:paraId="216B0A39" w14:textId="77777777" w:rsidR="00D91094" w:rsidRPr="00D17396" w:rsidRDefault="00D91094" w:rsidP="00D17396">
      <w:pPr>
        <w:spacing w:line="240" w:lineRule="auto"/>
        <w:rPr>
          <w:rFonts w:ascii="Times New Roman" w:hAnsi="Times New Roman"/>
        </w:rPr>
      </w:pPr>
    </w:p>
    <w:p w14:paraId="2273FF6E" w14:textId="77777777" w:rsidR="00D91094" w:rsidRPr="00D17396" w:rsidRDefault="00D91094" w:rsidP="00D17396">
      <w:pPr>
        <w:spacing w:line="240" w:lineRule="auto"/>
        <w:rPr>
          <w:rFonts w:ascii="Times New Roman" w:hAnsi="Times New Roman"/>
        </w:rPr>
      </w:pPr>
    </w:p>
    <w:p w14:paraId="571AE6D1"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4.</w:t>
      </w:r>
      <w:r w:rsidRPr="00D17396">
        <w:rPr>
          <w:rFonts w:ascii="Times New Roman" w:hAnsi="Times New Roman"/>
          <w:b/>
        </w:rPr>
        <w:tab/>
        <w:t>FARMACINĖ FORMA IR KIEKIS PAKUOTĖJE</w:t>
      </w:r>
    </w:p>
    <w:p w14:paraId="3E15C12F" w14:textId="77777777" w:rsidR="00D91094" w:rsidRPr="00D17396" w:rsidRDefault="00D91094" w:rsidP="00D17396">
      <w:pPr>
        <w:spacing w:line="240" w:lineRule="auto"/>
        <w:rPr>
          <w:rFonts w:ascii="Times New Roman" w:hAnsi="Times New Roman"/>
        </w:rPr>
      </w:pPr>
    </w:p>
    <w:p w14:paraId="63A0F912" w14:textId="77777777" w:rsidR="00D91094" w:rsidRPr="00D17396" w:rsidRDefault="00D91094" w:rsidP="00D17396">
      <w:pPr>
        <w:spacing w:line="240" w:lineRule="auto"/>
        <w:rPr>
          <w:rFonts w:ascii="Times New Roman" w:hAnsi="Times New Roman"/>
        </w:rPr>
      </w:pPr>
      <w:r w:rsidRPr="00D17396">
        <w:rPr>
          <w:rFonts w:ascii="Times New Roman" w:hAnsi="Times New Roman"/>
        </w:rPr>
        <w:t>Koncentratas infuziniam tirpalui.</w:t>
      </w:r>
    </w:p>
    <w:p w14:paraId="31800EF1" w14:textId="77777777" w:rsidR="00D91094" w:rsidRPr="00D17396" w:rsidRDefault="00D91094" w:rsidP="00D17396">
      <w:pPr>
        <w:spacing w:line="240" w:lineRule="auto"/>
        <w:rPr>
          <w:rFonts w:ascii="Times New Roman" w:hAnsi="Times New Roman"/>
        </w:rPr>
      </w:pPr>
      <w:r w:rsidRPr="00D17396">
        <w:rPr>
          <w:rFonts w:ascii="Times New Roman" w:hAnsi="Times New Roman"/>
        </w:rPr>
        <w:t xml:space="preserve">1 x 2 ml flakonas </w:t>
      </w:r>
    </w:p>
    <w:p w14:paraId="18CA0081" w14:textId="77777777" w:rsidR="00D91094" w:rsidRPr="00572854" w:rsidRDefault="00D91094" w:rsidP="00D17396">
      <w:pPr>
        <w:spacing w:line="240" w:lineRule="auto"/>
        <w:rPr>
          <w:rFonts w:ascii="Times New Roman" w:hAnsi="Times New Roman"/>
          <w:highlight w:val="lightGray"/>
        </w:rPr>
      </w:pPr>
      <w:r w:rsidRPr="00572854">
        <w:rPr>
          <w:rFonts w:ascii="Times New Roman" w:hAnsi="Times New Roman"/>
          <w:highlight w:val="lightGray"/>
        </w:rPr>
        <w:t xml:space="preserve">1 x 8 ml flakonas </w:t>
      </w:r>
    </w:p>
    <w:p w14:paraId="18821D3F" w14:textId="77777777" w:rsidR="00D91094" w:rsidRPr="00D17396" w:rsidRDefault="00D91094" w:rsidP="00D17396">
      <w:pPr>
        <w:spacing w:line="240" w:lineRule="auto"/>
        <w:rPr>
          <w:rFonts w:ascii="Times New Roman" w:hAnsi="Times New Roman"/>
        </w:rPr>
      </w:pPr>
      <w:r w:rsidRPr="00572854">
        <w:rPr>
          <w:rFonts w:ascii="Times New Roman" w:hAnsi="Times New Roman"/>
          <w:highlight w:val="lightGray"/>
        </w:rPr>
        <w:t>1 x 16 ml flakonas</w:t>
      </w:r>
      <w:r w:rsidRPr="00D17396">
        <w:rPr>
          <w:rFonts w:ascii="Times New Roman" w:hAnsi="Times New Roman"/>
        </w:rPr>
        <w:t xml:space="preserve"> </w:t>
      </w:r>
    </w:p>
    <w:p w14:paraId="52A8BF32" w14:textId="77777777" w:rsidR="00D91094" w:rsidRPr="00D17396" w:rsidRDefault="00D91094" w:rsidP="00D17396">
      <w:pPr>
        <w:spacing w:line="240" w:lineRule="auto"/>
        <w:rPr>
          <w:rFonts w:ascii="Times New Roman" w:hAnsi="Times New Roman"/>
        </w:rPr>
      </w:pPr>
    </w:p>
    <w:p w14:paraId="2EBBBBAE" w14:textId="77777777" w:rsidR="00D91094" w:rsidRPr="00D17396" w:rsidRDefault="00D91094" w:rsidP="00D17396">
      <w:pPr>
        <w:spacing w:line="240" w:lineRule="auto"/>
        <w:rPr>
          <w:rFonts w:ascii="Times New Roman" w:hAnsi="Times New Roman"/>
        </w:rPr>
      </w:pPr>
    </w:p>
    <w:p w14:paraId="731BC5DE"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highlight w:val="lightGray"/>
        </w:rPr>
      </w:pPr>
      <w:r w:rsidRPr="00D17396">
        <w:rPr>
          <w:rFonts w:ascii="Times New Roman" w:hAnsi="Times New Roman"/>
          <w:b/>
        </w:rPr>
        <w:t>5.</w:t>
      </w:r>
      <w:r w:rsidRPr="00D17396">
        <w:rPr>
          <w:rFonts w:ascii="Times New Roman" w:hAnsi="Times New Roman"/>
          <w:b/>
        </w:rPr>
        <w:tab/>
        <w:t>VARTOJIMO METODAS IR BŪDAS (-AI)</w:t>
      </w:r>
    </w:p>
    <w:p w14:paraId="0B82D6AE" w14:textId="77777777" w:rsidR="00D91094" w:rsidRPr="00D17396" w:rsidRDefault="00D91094" w:rsidP="00D17396">
      <w:pPr>
        <w:spacing w:line="240" w:lineRule="auto"/>
        <w:rPr>
          <w:rFonts w:ascii="Times New Roman" w:hAnsi="Times New Roman"/>
        </w:rPr>
      </w:pPr>
    </w:p>
    <w:p w14:paraId="35727C98" w14:textId="247F9E0F" w:rsidR="00D91094" w:rsidRPr="00D17396" w:rsidRDefault="00376674" w:rsidP="00D17396">
      <w:pPr>
        <w:spacing w:line="240" w:lineRule="auto"/>
        <w:rPr>
          <w:rFonts w:ascii="Times New Roman" w:hAnsi="Times New Roman"/>
        </w:rPr>
      </w:pPr>
      <w:r>
        <w:rPr>
          <w:rFonts w:ascii="Times New Roman" w:hAnsi="Times New Roman"/>
        </w:rPr>
        <w:t>Leisti</w:t>
      </w:r>
      <w:r w:rsidR="00D91094" w:rsidRPr="00D17396">
        <w:rPr>
          <w:rFonts w:ascii="Times New Roman" w:hAnsi="Times New Roman"/>
        </w:rPr>
        <w:t xml:space="preserve"> į veną.</w:t>
      </w:r>
    </w:p>
    <w:p w14:paraId="0422B395" w14:textId="77777777" w:rsidR="00D91094" w:rsidRPr="00D17396" w:rsidRDefault="00D91094" w:rsidP="00D17396">
      <w:pPr>
        <w:spacing w:line="240" w:lineRule="auto"/>
        <w:rPr>
          <w:rFonts w:ascii="Times New Roman" w:hAnsi="Times New Roman"/>
        </w:rPr>
      </w:pPr>
      <w:r w:rsidRPr="00D17396">
        <w:rPr>
          <w:rFonts w:ascii="Times New Roman" w:hAnsi="Times New Roman"/>
        </w:rPr>
        <w:t>Prieš vartojimą praskiesti.</w:t>
      </w:r>
    </w:p>
    <w:p w14:paraId="424FFEDF" w14:textId="77777777" w:rsidR="00D91094" w:rsidRPr="00D17396" w:rsidRDefault="00D91094" w:rsidP="00D17396">
      <w:pPr>
        <w:spacing w:line="240" w:lineRule="auto"/>
        <w:rPr>
          <w:rFonts w:ascii="Times New Roman" w:hAnsi="Times New Roman"/>
        </w:rPr>
      </w:pPr>
      <w:r w:rsidRPr="00D17396">
        <w:rPr>
          <w:rFonts w:ascii="Times New Roman" w:hAnsi="Times New Roman"/>
        </w:rPr>
        <w:t>Prieš vartojimą perskaitykite pakuotės lapelį.</w:t>
      </w:r>
    </w:p>
    <w:p w14:paraId="785A9688" w14:textId="1B3BFD20" w:rsidR="00D91094" w:rsidRPr="00D17396" w:rsidRDefault="00376674" w:rsidP="00D17396">
      <w:pPr>
        <w:spacing w:line="240" w:lineRule="auto"/>
        <w:rPr>
          <w:rFonts w:ascii="Times New Roman" w:hAnsi="Times New Roman"/>
        </w:rPr>
      </w:pPr>
      <w:r w:rsidRPr="00376674">
        <w:rPr>
          <w:rFonts w:ascii="Times New Roman" w:hAnsi="Times New Roman"/>
        </w:rPr>
        <w:t>Tik vienkartiniam vartojimui.</w:t>
      </w:r>
    </w:p>
    <w:p w14:paraId="464DD20C" w14:textId="77777777" w:rsidR="00D91094" w:rsidRPr="00D17396" w:rsidRDefault="00D91094" w:rsidP="00D17396">
      <w:pPr>
        <w:spacing w:line="240" w:lineRule="auto"/>
        <w:rPr>
          <w:rFonts w:ascii="Times New Roman" w:hAnsi="Times New Roman"/>
        </w:rPr>
      </w:pPr>
    </w:p>
    <w:p w14:paraId="327FECE7"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6.</w:t>
      </w:r>
      <w:r w:rsidRPr="00D17396">
        <w:rPr>
          <w:rFonts w:ascii="Times New Roman" w:hAnsi="Times New Roman"/>
          <w:b/>
        </w:rPr>
        <w:tab/>
        <w:t>SPECIALUS ĮSPĖJIMAS, KAD VAISTINĮ PREPARATĄ BŪTINA LAIKYTI VAIKAMS NEPASTEBIMOJE IR NEPASIEKIAMOJE VIETOJE</w:t>
      </w:r>
    </w:p>
    <w:p w14:paraId="70B02BE3" w14:textId="77777777" w:rsidR="00D91094" w:rsidRPr="00D17396" w:rsidRDefault="00D91094" w:rsidP="00D17396">
      <w:pPr>
        <w:spacing w:line="240" w:lineRule="auto"/>
        <w:rPr>
          <w:rFonts w:ascii="Times New Roman" w:hAnsi="Times New Roman"/>
        </w:rPr>
      </w:pPr>
    </w:p>
    <w:p w14:paraId="319098BB" w14:textId="77777777" w:rsidR="00D91094" w:rsidRPr="00D17396" w:rsidRDefault="00D91094" w:rsidP="00D17396">
      <w:pPr>
        <w:spacing w:line="240" w:lineRule="auto"/>
        <w:rPr>
          <w:rFonts w:ascii="Times New Roman" w:hAnsi="Times New Roman"/>
        </w:rPr>
      </w:pPr>
      <w:r w:rsidRPr="00D17396">
        <w:rPr>
          <w:rFonts w:ascii="Times New Roman" w:hAnsi="Times New Roman"/>
        </w:rPr>
        <w:t>Laikyti vaikams nepastebimoje ir nepasiekiamoje vietoje.</w:t>
      </w:r>
    </w:p>
    <w:p w14:paraId="133FFBC1" w14:textId="77777777" w:rsidR="00D91094" w:rsidRPr="00D17396" w:rsidRDefault="00D91094" w:rsidP="00D17396">
      <w:pPr>
        <w:spacing w:line="240" w:lineRule="auto"/>
        <w:rPr>
          <w:rFonts w:ascii="Times New Roman" w:hAnsi="Times New Roman"/>
        </w:rPr>
      </w:pPr>
    </w:p>
    <w:p w14:paraId="18A9C8F9" w14:textId="77777777" w:rsidR="00D91094" w:rsidRPr="00D17396" w:rsidRDefault="00D91094" w:rsidP="00D17396">
      <w:pPr>
        <w:spacing w:line="240" w:lineRule="auto"/>
        <w:rPr>
          <w:rFonts w:ascii="Times New Roman" w:hAnsi="Times New Roman"/>
        </w:rPr>
      </w:pPr>
    </w:p>
    <w:p w14:paraId="448FB23A"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highlight w:val="lightGray"/>
        </w:rPr>
      </w:pPr>
      <w:r w:rsidRPr="00D17396">
        <w:rPr>
          <w:rFonts w:ascii="Times New Roman" w:hAnsi="Times New Roman"/>
          <w:b/>
        </w:rPr>
        <w:t>7.</w:t>
      </w:r>
      <w:r w:rsidRPr="00D17396">
        <w:rPr>
          <w:rFonts w:ascii="Times New Roman" w:hAnsi="Times New Roman"/>
          <w:b/>
        </w:rPr>
        <w:tab/>
        <w:t>KITAS (-I) SPECIALUS (-ŪS) ĮSPĖJIMAS (-AI) (JEI REIKIA)</w:t>
      </w:r>
    </w:p>
    <w:p w14:paraId="57B536A2" w14:textId="77777777" w:rsidR="00D91094" w:rsidRPr="00D17396" w:rsidRDefault="00D91094" w:rsidP="00D17396">
      <w:pPr>
        <w:spacing w:line="240" w:lineRule="auto"/>
        <w:rPr>
          <w:rFonts w:ascii="Times New Roman" w:hAnsi="Times New Roman"/>
        </w:rPr>
      </w:pPr>
    </w:p>
    <w:p w14:paraId="5DFDBD57" w14:textId="676A797B" w:rsidR="00D91094" w:rsidRPr="00D17396" w:rsidRDefault="00D91094" w:rsidP="00D17396">
      <w:pPr>
        <w:spacing w:line="240" w:lineRule="auto"/>
        <w:rPr>
          <w:rFonts w:ascii="Times New Roman" w:hAnsi="Times New Roman"/>
        </w:rPr>
      </w:pPr>
      <w:r w:rsidRPr="00D17396">
        <w:rPr>
          <w:rFonts w:ascii="Times New Roman" w:hAnsi="Times New Roman"/>
        </w:rPr>
        <w:t>Citotok</w:t>
      </w:r>
      <w:r w:rsidR="00376674">
        <w:rPr>
          <w:rFonts w:ascii="Times New Roman" w:hAnsi="Times New Roman"/>
        </w:rPr>
        <w:t>siškas</w:t>
      </w:r>
    </w:p>
    <w:p w14:paraId="6A55A04C" w14:textId="77777777" w:rsidR="00D91094" w:rsidRPr="00D17396" w:rsidRDefault="00D91094" w:rsidP="00D17396">
      <w:pPr>
        <w:spacing w:line="240" w:lineRule="auto"/>
        <w:rPr>
          <w:rFonts w:ascii="Times New Roman" w:hAnsi="Times New Roman"/>
        </w:rPr>
      </w:pPr>
    </w:p>
    <w:p w14:paraId="71F380D0" w14:textId="77777777" w:rsidR="00D91094" w:rsidRPr="00D17396" w:rsidRDefault="00D91094" w:rsidP="00D17396">
      <w:pPr>
        <w:spacing w:line="240" w:lineRule="auto"/>
        <w:rPr>
          <w:rFonts w:ascii="Times New Roman" w:hAnsi="Times New Roman"/>
        </w:rPr>
      </w:pPr>
    </w:p>
    <w:p w14:paraId="25A19969"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highlight w:val="lightGray"/>
        </w:rPr>
      </w:pPr>
      <w:r w:rsidRPr="00D17396">
        <w:rPr>
          <w:rFonts w:ascii="Times New Roman" w:hAnsi="Times New Roman"/>
          <w:b/>
        </w:rPr>
        <w:t>8.</w:t>
      </w:r>
      <w:r w:rsidRPr="00D17396">
        <w:rPr>
          <w:rFonts w:ascii="Times New Roman" w:hAnsi="Times New Roman"/>
          <w:b/>
        </w:rPr>
        <w:tab/>
        <w:t>TINKAMUMO LAIKAS</w:t>
      </w:r>
    </w:p>
    <w:p w14:paraId="43870FB6" w14:textId="77777777" w:rsidR="00D91094" w:rsidRPr="00D17396" w:rsidRDefault="00D91094" w:rsidP="00D17396">
      <w:pPr>
        <w:spacing w:line="240" w:lineRule="auto"/>
        <w:rPr>
          <w:rFonts w:ascii="Times New Roman" w:hAnsi="Times New Roman"/>
        </w:rPr>
      </w:pPr>
    </w:p>
    <w:p w14:paraId="2F72864B" w14:textId="40540DC3" w:rsidR="00D91094" w:rsidRPr="00D17396" w:rsidRDefault="00D91094" w:rsidP="00D17396">
      <w:pPr>
        <w:spacing w:line="240" w:lineRule="auto"/>
        <w:rPr>
          <w:rFonts w:ascii="Times New Roman" w:hAnsi="Times New Roman"/>
        </w:rPr>
      </w:pPr>
      <w:r w:rsidRPr="00D17396">
        <w:rPr>
          <w:rFonts w:ascii="Times New Roman" w:hAnsi="Times New Roman"/>
        </w:rPr>
        <w:t>Tinka iki</w:t>
      </w:r>
      <w:r w:rsidR="00376674">
        <w:rPr>
          <w:rFonts w:ascii="Times New Roman" w:hAnsi="Times New Roman"/>
        </w:rPr>
        <w:t xml:space="preserve"> </w:t>
      </w:r>
      <w:r w:rsidR="00376674" w:rsidRPr="00376674">
        <w:rPr>
          <w:rFonts w:ascii="Times New Roman" w:hAnsi="Times New Roman"/>
        </w:rPr>
        <w:t>{mm/MMMM}</w:t>
      </w:r>
    </w:p>
    <w:p w14:paraId="5796C888" w14:textId="77777777" w:rsidR="00D91094" w:rsidRPr="00D17396" w:rsidRDefault="00D91094" w:rsidP="00D17396">
      <w:pPr>
        <w:spacing w:line="240" w:lineRule="auto"/>
        <w:rPr>
          <w:rFonts w:ascii="Times New Roman" w:hAnsi="Times New Roman"/>
        </w:rPr>
      </w:pPr>
    </w:p>
    <w:p w14:paraId="4E97E8B7" w14:textId="77777777" w:rsidR="00D91094" w:rsidRPr="00D17396" w:rsidRDefault="00D91094" w:rsidP="00D17396">
      <w:pPr>
        <w:spacing w:line="240" w:lineRule="auto"/>
        <w:rPr>
          <w:rFonts w:ascii="Times New Roman" w:hAnsi="Times New Roman"/>
        </w:rPr>
      </w:pPr>
    </w:p>
    <w:p w14:paraId="34C7901E"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9.</w:t>
      </w:r>
      <w:r w:rsidRPr="00D17396">
        <w:rPr>
          <w:rFonts w:ascii="Times New Roman" w:hAnsi="Times New Roman"/>
          <w:b/>
        </w:rPr>
        <w:tab/>
      </w:r>
      <w:r w:rsidRPr="00D17396">
        <w:rPr>
          <w:rFonts w:ascii="Times New Roman" w:hAnsi="Times New Roman"/>
          <w:b/>
          <w:caps/>
        </w:rPr>
        <w:t>SPECIALIOS laikymo sąlygos</w:t>
      </w:r>
    </w:p>
    <w:p w14:paraId="66F0AE5B" w14:textId="77777777" w:rsidR="00D91094" w:rsidRPr="00D17396" w:rsidRDefault="00D91094" w:rsidP="00D17396">
      <w:pPr>
        <w:spacing w:line="240" w:lineRule="auto"/>
        <w:rPr>
          <w:rFonts w:ascii="Times New Roman" w:hAnsi="Times New Roman"/>
        </w:rPr>
      </w:pPr>
    </w:p>
    <w:p w14:paraId="3A5DC2A2" w14:textId="77777777" w:rsidR="00D91094" w:rsidRPr="00D17396" w:rsidRDefault="00D91094" w:rsidP="00D17396">
      <w:pPr>
        <w:spacing w:line="240" w:lineRule="auto"/>
        <w:rPr>
          <w:rFonts w:ascii="Times New Roman" w:hAnsi="Times New Roman"/>
        </w:rPr>
      </w:pPr>
      <w:r w:rsidRPr="00D17396">
        <w:rPr>
          <w:rFonts w:ascii="Times New Roman" w:hAnsi="Times New Roman"/>
        </w:rPr>
        <w:t>Laikyti žemesnėje kaip 25 </w:t>
      </w:r>
      <w:r w:rsidRPr="00D17396">
        <w:rPr>
          <w:rFonts w:ascii="Times New Roman" w:hAnsi="Times New Roman"/>
        </w:rPr>
        <w:sym w:font="Symbol" w:char="F0B0"/>
      </w:r>
      <w:r w:rsidRPr="00D17396">
        <w:rPr>
          <w:rFonts w:ascii="Times New Roman" w:hAnsi="Times New Roman"/>
        </w:rPr>
        <w:t>C temperatūroje.</w:t>
      </w:r>
    </w:p>
    <w:p w14:paraId="3A009812" w14:textId="7AC3611C" w:rsidR="00D91094" w:rsidRPr="00D17396" w:rsidRDefault="00D91094" w:rsidP="00D17396">
      <w:pPr>
        <w:spacing w:line="240" w:lineRule="auto"/>
        <w:rPr>
          <w:rFonts w:ascii="Times New Roman" w:hAnsi="Times New Roman"/>
        </w:rPr>
      </w:pPr>
      <w:r w:rsidRPr="00D17396">
        <w:rPr>
          <w:rFonts w:ascii="Times New Roman" w:hAnsi="Times New Roman"/>
        </w:rPr>
        <w:t xml:space="preserve">Flakoną laikyti išorinėje dėžutėje, kad </w:t>
      </w:r>
      <w:r w:rsidR="00376674">
        <w:rPr>
          <w:rFonts w:ascii="Times New Roman" w:hAnsi="Times New Roman"/>
        </w:rPr>
        <w:t>vaistas</w:t>
      </w:r>
      <w:r w:rsidR="00376674" w:rsidRPr="00D17396">
        <w:rPr>
          <w:rFonts w:ascii="Times New Roman" w:hAnsi="Times New Roman"/>
        </w:rPr>
        <w:t xml:space="preserve"> </w:t>
      </w:r>
      <w:r w:rsidRPr="00D17396">
        <w:rPr>
          <w:rFonts w:ascii="Times New Roman" w:hAnsi="Times New Roman"/>
        </w:rPr>
        <w:t>būtų apsaugotas nuo šviesos.</w:t>
      </w:r>
    </w:p>
    <w:p w14:paraId="43D6AE80" w14:textId="77777777" w:rsidR="00D91094" w:rsidRPr="00D17396" w:rsidRDefault="00D91094" w:rsidP="00D17396">
      <w:pPr>
        <w:spacing w:line="240" w:lineRule="auto"/>
        <w:rPr>
          <w:rFonts w:ascii="Times New Roman" w:hAnsi="Times New Roman"/>
        </w:rPr>
      </w:pPr>
      <w:r w:rsidRPr="00D17396">
        <w:rPr>
          <w:rFonts w:ascii="Times New Roman" w:hAnsi="Times New Roman"/>
        </w:rPr>
        <w:t>Laikymo sąlygos flakoną atidarius nurodytos pakuotės lapelyje.</w:t>
      </w:r>
    </w:p>
    <w:p w14:paraId="1DF134AD" w14:textId="77777777" w:rsidR="00D91094" w:rsidRPr="00D17396" w:rsidRDefault="00D91094" w:rsidP="00D17396">
      <w:pPr>
        <w:spacing w:line="240" w:lineRule="auto"/>
        <w:rPr>
          <w:rFonts w:ascii="Times New Roman" w:hAnsi="Times New Roman"/>
        </w:rPr>
      </w:pPr>
    </w:p>
    <w:p w14:paraId="497E91F6" w14:textId="77777777" w:rsidR="00D91094" w:rsidRPr="00D17396" w:rsidRDefault="00D91094" w:rsidP="00D17396">
      <w:pPr>
        <w:spacing w:line="240" w:lineRule="auto"/>
        <w:rPr>
          <w:rFonts w:ascii="Times New Roman" w:hAnsi="Times New Roman"/>
        </w:rPr>
      </w:pPr>
    </w:p>
    <w:p w14:paraId="17B25E4A"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rPr>
      </w:pPr>
      <w:r w:rsidRPr="00D17396">
        <w:rPr>
          <w:rFonts w:ascii="Times New Roman" w:hAnsi="Times New Roman"/>
          <w:b/>
        </w:rPr>
        <w:t>10.</w:t>
      </w:r>
      <w:r w:rsidRPr="00D17396">
        <w:rPr>
          <w:rFonts w:ascii="Times New Roman" w:hAnsi="Times New Roman"/>
          <w:b/>
        </w:rPr>
        <w:tab/>
      </w:r>
      <w:r w:rsidRPr="00D17396">
        <w:rPr>
          <w:rFonts w:ascii="Times New Roman" w:hAnsi="Times New Roman"/>
          <w:b/>
          <w:caps/>
        </w:rPr>
        <w:t>specialios atsargumo priemonės DĖL NESUVARTOTO VAISTINIO PREPARATO AR JO ATLIEK</w:t>
      </w:r>
      <w:r w:rsidRPr="00D17396">
        <w:rPr>
          <w:rFonts w:ascii="Times New Roman" w:hAnsi="Times New Roman"/>
          <w:b/>
        </w:rPr>
        <w:t>Ų</w:t>
      </w:r>
      <w:r w:rsidRPr="00D17396">
        <w:rPr>
          <w:rFonts w:ascii="Times New Roman" w:hAnsi="Times New Roman"/>
          <w:caps/>
        </w:rPr>
        <w:t xml:space="preserve"> </w:t>
      </w:r>
      <w:r w:rsidRPr="00D17396">
        <w:rPr>
          <w:rFonts w:ascii="Times New Roman" w:hAnsi="Times New Roman"/>
          <w:b/>
          <w:caps/>
        </w:rPr>
        <w:t>TVARKYMO (jei reikia)</w:t>
      </w:r>
    </w:p>
    <w:p w14:paraId="30D80125" w14:textId="77777777" w:rsidR="00D91094" w:rsidRPr="00D17396" w:rsidRDefault="00D91094" w:rsidP="00D17396">
      <w:pPr>
        <w:spacing w:line="240" w:lineRule="auto"/>
        <w:rPr>
          <w:rFonts w:ascii="Times New Roman" w:hAnsi="Times New Roman"/>
        </w:rPr>
      </w:pPr>
    </w:p>
    <w:p w14:paraId="69B0AE1F" w14:textId="77777777" w:rsidR="00D91094" w:rsidRPr="00D17396" w:rsidRDefault="00D91094" w:rsidP="00D17396">
      <w:pPr>
        <w:spacing w:line="240" w:lineRule="auto"/>
        <w:rPr>
          <w:rFonts w:ascii="Times New Roman" w:hAnsi="Times New Roman"/>
        </w:rPr>
      </w:pPr>
    </w:p>
    <w:p w14:paraId="3A14D89E" w14:textId="77777777" w:rsidR="00D91094" w:rsidRPr="00D17396" w:rsidRDefault="00D91094" w:rsidP="00D17396">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rPr>
      </w:pPr>
      <w:r w:rsidRPr="00D17396">
        <w:rPr>
          <w:rFonts w:ascii="Times New Roman" w:hAnsi="Times New Roman"/>
          <w:b/>
        </w:rPr>
        <w:t>11.</w:t>
      </w:r>
      <w:r w:rsidRPr="00D17396">
        <w:rPr>
          <w:rFonts w:ascii="Times New Roman" w:hAnsi="Times New Roman"/>
          <w:b/>
        </w:rPr>
        <w:tab/>
      </w:r>
      <w:r w:rsidRPr="00D17396">
        <w:rPr>
          <w:rFonts w:ascii="Times New Roman" w:hAnsi="Times New Roman"/>
          <w:b/>
          <w:caps/>
        </w:rPr>
        <w:t>REGISTRUOTOJO PAVADINIMAS IR ADRESAS</w:t>
      </w:r>
    </w:p>
    <w:p w14:paraId="4CC6FAD1" w14:textId="77777777" w:rsidR="00D91094" w:rsidRPr="00D17396" w:rsidRDefault="00D91094" w:rsidP="00D17396">
      <w:pPr>
        <w:spacing w:line="240" w:lineRule="auto"/>
        <w:rPr>
          <w:rFonts w:ascii="Times New Roman" w:hAnsi="Times New Roman"/>
        </w:rPr>
      </w:pPr>
    </w:p>
    <w:p w14:paraId="08910077" w14:textId="77777777" w:rsidR="00D91094" w:rsidRPr="00D17396" w:rsidRDefault="00D91094" w:rsidP="00D17396">
      <w:pPr>
        <w:spacing w:line="240" w:lineRule="auto"/>
        <w:rPr>
          <w:rFonts w:ascii="Times New Roman" w:hAnsi="Times New Roman"/>
        </w:rPr>
      </w:pPr>
      <w:r w:rsidRPr="00D17396">
        <w:rPr>
          <w:rFonts w:ascii="Times New Roman" w:hAnsi="Times New Roman"/>
        </w:rPr>
        <w:t>Hospira UK Limited</w:t>
      </w:r>
    </w:p>
    <w:p w14:paraId="627CEB25" w14:textId="77777777" w:rsidR="00376674" w:rsidRPr="00376674" w:rsidRDefault="00376674" w:rsidP="00376674">
      <w:pPr>
        <w:spacing w:line="240" w:lineRule="auto"/>
        <w:rPr>
          <w:rFonts w:ascii="Times New Roman" w:hAnsi="Times New Roman"/>
          <w:color w:val="000000"/>
        </w:rPr>
      </w:pPr>
      <w:r w:rsidRPr="00376674">
        <w:rPr>
          <w:rFonts w:ascii="Times New Roman" w:hAnsi="Times New Roman"/>
          <w:color w:val="000000"/>
        </w:rPr>
        <w:t>Horizon, Honey Lane</w:t>
      </w:r>
    </w:p>
    <w:p w14:paraId="0EA28C78" w14:textId="347171EC" w:rsidR="00376674" w:rsidRDefault="00376674" w:rsidP="00376674">
      <w:pPr>
        <w:spacing w:line="240" w:lineRule="auto"/>
        <w:rPr>
          <w:rFonts w:ascii="Times New Roman" w:hAnsi="Times New Roman"/>
          <w:color w:val="000000"/>
        </w:rPr>
      </w:pPr>
      <w:r w:rsidRPr="00376674">
        <w:rPr>
          <w:rFonts w:ascii="Times New Roman" w:hAnsi="Times New Roman"/>
          <w:color w:val="000000"/>
        </w:rPr>
        <w:t xml:space="preserve">Hurley, Maidenhead </w:t>
      </w:r>
    </w:p>
    <w:p w14:paraId="3DCB9538" w14:textId="7F2C4339" w:rsidR="00D91094" w:rsidRPr="00D17396" w:rsidRDefault="00D91094" w:rsidP="00376674">
      <w:pPr>
        <w:spacing w:line="240" w:lineRule="auto"/>
        <w:rPr>
          <w:rFonts w:ascii="Times New Roman" w:hAnsi="Times New Roman"/>
          <w:color w:val="000000"/>
        </w:rPr>
      </w:pPr>
      <w:r w:rsidRPr="00D17396">
        <w:rPr>
          <w:rFonts w:ascii="Times New Roman" w:hAnsi="Times New Roman"/>
          <w:color w:val="000000"/>
        </w:rPr>
        <w:t>SL6 6RJ</w:t>
      </w:r>
    </w:p>
    <w:p w14:paraId="462863D4" w14:textId="77777777" w:rsidR="00D91094" w:rsidRPr="00D17396" w:rsidRDefault="00D91094" w:rsidP="00D17396">
      <w:pPr>
        <w:spacing w:line="240" w:lineRule="auto"/>
        <w:rPr>
          <w:rFonts w:ascii="Times New Roman" w:hAnsi="Times New Roman"/>
        </w:rPr>
      </w:pPr>
      <w:r w:rsidRPr="00D17396">
        <w:rPr>
          <w:rFonts w:ascii="Times New Roman" w:hAnsi="Times New Roman"/>
        </w:rPr>
        <w:t>Jungtinė Karalystė</w:t>
      </w:r>
    </w:p>
    <w:p w14:paraId="168A97BB" w14:textId="77777777" w:rsidR="00D91094" w:rsidRPr="00D17396" w:rsidRDefault="00D91094" w:rsidP="00D17396">
      <w:pPr>
        <w:spacing w:line="240" w:lineRule="auto"/>
        <w:rPr>
          <w:rFonts w:ascii="Times New Roman" w:hAnsi="Times New Roman"/>
        </w:rPr>
      </w:pPr>
    </w:p>
    <w:p w14:paraId="5DEBA0FF" w14:textId="77777777" w:rsidR="00D91094" w:rsidRPr="00D17396" w:rsidRDefault="00D91094" w:rsidP="00D17396">
      <w:pPr>
        <w:spacing w:line="240" w:lineRule="auto"/>
        <w:rPr>
          <w:rFonts w:ascii="Times New Roman" w:hAnsi="Times New Roman"/>
        </w:rPr>
      </w:pPr>
    </w:p>
    <w:p w14:paraId="338C3C17" w14:textId="77777777" w:rsidR="00D91094" w:rsidRPr="00D17396" w:rsidRDefault="00D91094" w:rsidP="00D17396">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rPr>
      </w:pPr>
      <w:r w:rsidRPr="00D17396">
        <w:rPr>
          <w:rFonts w:ascii="Times New Roman" w:hAnsi="Times New Roman"/>
          <w:b/>
        </w:rPr>
        <w:t>12.</w:t>
      </w:r>
      <w:r w:rsidRPr="00D17396">
        <w:rPr>
          <w:rFonts w:ascii="Times New Roman" w:hAnsi="Times New Roman"/>
          <w:b/>
        </w:rPr>
        <w:tab/>
        <w:t xml:space="preserve">REGISTRACIJOS PAŽYMĖJIMO NUMERIS (-IAI) </w:t>
      </w:r>
    </w:p>
    <w:p w14:paraId="25EA15F3" w14:textId="77777777" w:rsidR="00D91094" w:rsidRPr="00D17396" w:rsidRDefault="00D91094" w:rsidP="00D17396">
      <w:pPr>
        <w:spacing w:line="240" w:lineRule="auto"/>
        <w:rPr>
          <w:rFonts w:ascii="Times New Roman" w:hAnsi="Times New Roman"/>
        </w:rPr>
      </w:pPr>
    </w:p>
    <w:p w14:paraId="2058CBB8" w14:textId="601BCF6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LT/1/09/1784/001</w:t>
      </w:r>
      <w:r w:rsidR="00660631">
        <w:rPr>
          <w:rFonts w:ascii="Times New Roman" w:hAnsi="Times New Roman"/>
        </w:rPr>
        <w:t xml:space="preserve"> – 2 ml N1</w:t>
      </w:r>
    </w:p>
    <w:p w14:paraId="098C0D6A" w14:textId="25F07943" w:rsidR="00D91094" w:rsidRPr="00684932" w:rsidRDefault="00D91094" w:rsidP="00D17396">
      <w:pPr>
        <w:tabs>
          <w:tab w:val="left" w:pos="567"/>
        </w:tabs>
        <w:spacing w:line="240" w:lineRule="auto"/>
        <w:rPr>
          <w:rFonts w:ascii="Times New Roman" w:hAnsi="Times New Roman"/>
        </w:rPr>
      </w:pPr>
      <w:r w:rsidRPr="00572854">
        <w:rPr>
          <w:rFonts w:ascii="Times New Roman" w:hAnsi="Times New Roman"/>
          <w:highlight w:val="lightGray"/>
        </w:rPr>
        <w:t>LT/1/09/1784/002</w:t>
      </w:r>
      <w:r w:rsidR="00660631" w:rsidRPr="00572854">
        <w:rPr>
          <w:rFonts w:ascii="Times New Roman" w:hAnsi="Times New Roman"/>
          <w:highlight w:val="lightGray"/>
        </w:rPr>
        <w:t xml:space="preserve"> – 8 ml N1</w:t>
      </w:r>
    </w:p>
    <w:p w14:paraId="5CEB5E7E" w14:textId="1568C6D3" w:rsidR="00D91094" w:rsidRPr="00D17396" w:rsidRDefault="00D91094" w:rsidP="00D17396">
      <w:pPr>
        <w:tabs>
          <w:tab w:val="left" w:pos="567"/>
        </w:tabs>
        <w:spacing w:line="240" w:lineRule="auto"/>
        <w:rPr>
          <w:rFonts w:ascii="Times New Roman" w:hAnsi="Times New Roman"/>
        </w:rPr>
      </w:pPr>
      <w:r w:rsidRPr="00572854">
        <w:rPr>
          <w:rFonts w:ascii="Times New Roman" w:hAnsi="Times New Roman"/>
          <w:highlight w:val="lightGray"/>
        </w:rPr>
        <w:t>LT/1/09/1784/003</w:t>
      </w:r>
      <w:r w:rsidR="00660631" w:rsidRPr="00572854">
        <w:rPr>
          <w:rFonts w:ascii="Times New Roman" w:hAnsi="Times New Roman"/>
          <w:highlight w:val="lightGray"/>
        </w:rPr>
        <w:t xml:space="preserve"> – 16 ml N1</w:t>
      </w:r>
    </w:p>
    <w:p w14:paraId="4C94F073" w14:textId="77777777" w:rsidR="00D91094" w:rsidRPr="00D17396" w:rsidRDefault="00D91094" w:rsidP="00D17396">
      <w:pPr>
        <w:spacing w:line="240" w:lineRule="auto"/>
        <w:rPr>
          <w:rFonts w:ascii="Times New Roman" w:hAnsi="Times New Roman"/>
        </w:rPr>
      </w:pPr>
    </w:p>
    <w:p w14:paraId="08D93C1B" w14:textId="77777777" w:rsidR="00D91094" w:rsidRPr="00D17396" w:rsidRDefault="00D91094" w:rsidP="00D17396">
      <w:pPr>
        <w:spacing w:line="240" w:lineRule="auto"/>
        <w:rPr>
          <w:rFonts w:ascii="Times New Roman" w:hAnsi="Times New Roman"/>
        </w:rPr>
      </w:pPr>
    </w:p>
    <w:p w14:paraId="10E3807F"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13.</w:t>
      </w:r>
      <w:r w:rsidRPr="00D17396">
        <w:rPr>
          <w:rFonts w:ascii="Times New Roman" w:hAnsi="Times New Roman"/>
          <w:b/>
        </w:rPr>
        <w:tab/>
        <w:t>SERIJOS NUMERIS</w:t>
      </w:r>
    </w:p>
    <w:p w14:paraId="02C553D1" w14:textId="77777777" w:rsidR="00D91094" w:rsidRPr="00D17396" w:rsidRDefault="00D91094" w:rsidP="00D17396">
      <w:pPr>
        <w:spacing w:line="240" w:lineRule="auto"/>
        <w:rPr>
          <w:rFonts w:ascii="Times New Roman" w:hAnsi="Times New Roman"/>
        </w:rPr>
      </w:pPr>
    </w:p>
    <w:p w14:paraId="672D3DEF" w14:textId="77777777" w:rsidR="00D91094" w:rsidRPr="00D17396" w:rsidRDefault="00D91094" w:rsidP="00D17396">
      <w:pPr>
        <w:spacing w:line="240" w:lineRule="auto"/>
        <w:rPr>
          <w:rFonts w:ascii="Times New Roman" w:hAnsi="Times New Roman"/>
        </w:rPr>
      </w:pPr>
      <w:r w:rsidRPr="00D17396">
        <w:rPr>
          <w:rFonts w:ascii="Times New Roman" w:hAnsi="Times New Roman"/>
        </w:rPr>
        <w:t>Serija</w:t>
      </w:r>
    </w:p>
    <w:p w14:paraId="4DADDED4" w14:textId="77777777" w:rsidR="00D91094" w:rsidRPr="00D17396" w:rsidRDefault="00D91094" w:rsidP="00D17396">
      <w:pPr>
        <w:spacing w:line="240" w:lineRule="auto"/>
        <w:rPr>
          <w:rFonts w:ascii="Times New Roman" w:hAnsi="Times New Roman"/>
        </w:rPr>
      </w:pPr>
    </w:p>
    <w:p w14:paraId="224A562A" w14:textId="77777777" w:rsidR="00D91094" w:rsidRPr="00D17396" w:rsidRDefault="00D91094" w:rsidP="00D17396">
      <w:pPr>
        <w:spacing w:line="240" w:lineRule="auto"/>
        <w:rPr>
          <w:rFonts w:ascii="Times New Roman" w:hAnsi="Times New Roman"/>
        </w:rPr>
      </w:pPr>
    </w:p>
    <w:p w14:paraId="18D8595C"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14.</w:t>
      </w:r>
      <w:r w:rsidRPr="00D17396">
        <w:rPr>
          <w:rFonts w:ascii="Times New Roman" w:hAnsi="Times New Roman"/>
          <w:b/>
        </w:rPr>
        <w:tab/>
        <w:t>PARDAVIMO (IŠDAVIMO)</w:t>
      </w:r>
      <w:r w:rsidRPr="00D17396">
        <w:rPr>
          <w:rFonts w:ascii="Times New Roman" w:hAnsi="Times New Roman"/>
          <w:b/>
          <w:caps/>
        </w:rPr>
        <w:t xml:space="preserve"> tvarka</w:t>
      </w:r>
    </w:p>
    <w:p w14:paraId="3EE8D891" w14:textId="77777777" w:rsidR="00D91094" w:rsidRPr="00D17396" w:rsidRDefault="00D91094" w:rsidP="00D17396">
      <w:pPr>
        <w:spacing w:line="240" w:lineRule="auto"/>
        <w:rPr>
          <w:rFonts w:ascii="Times New Roman" w:hAnsi="Times New Roman"/>
        </w:rPr>
      </w:pPr>
    </w:p>
    <w:p w14:paraId="05C90AB8" w14:textId="7DFB950F" w:rsidR="00D91094" w:rsidRPr="00D17396" w:rsidRDefault="00D91094" w:rsidP="00D17396">
      <w:pPr>
        <w:spacing w:line="240" w:lineRule="auto"/>
        <w:rPr>
          <w:rFonts w:ascii="Times New Roman" w:hAnsi="Times New Roman"/>
        </w:rPr>
      </w:pPr>
      <w:r w:rsidRPr="00D17396">
        <w:rPr>
          <w:rFonts w:ascii="Times New Roman" w:hAnsi="Times New Roman"/>
        </w:rPr>
        <w:t>Receptinis vaist</w:t>
      </w:r>
      <w:r w:rsidR="00CA3135">
        <w:rPr>
          <w:rFonts w:ascii="Times New Roman" w:hAnsi="Times New Roman"/>
        </w:rPr>
        <w:t>as</w:t>
      </w:r>
      <w:r w:rsidRPr="00D17396">
        <w:rPr>
          <w:rFonts w:ascii="Times New Roman" w:hAnsi="Times New Roman"/>
        </w:rPr>
        <w:t>.</w:t>
      </w:r>
    </w:p>
    <w:p w14:paraId="0CACF8BB" w14:textId="77777777" w:rsidR="00D91094" w:rsidRPr="00D17396" w:rsidRDefault="00D91094" w:rsidP="00D17396">
      <w:pPr>
        <w:spacing w:line="240" w:lineRule="auto"/>
        <w:rPr>
          <w:rFonts w:ascii="Times New Roman" w:hAnsi="Times New Roman"/>
        </w:rPr>
      </w:pPr>
    </w:p>
    <w:p w14:paraId="62CEE723" w14:textId="77777777" w:rsidR="00D91094" w:rsidRPr="00D17396" w:rsidRDefault="00D91094" w:rsidP="00D17396">
      <w:pPr>
        <w:spacing w:line="240" w:lineRule="auto"/>
        <w:rPr>
          <w:rFonts w:ascii="Times New Roman" w:hAnsi="Times New Roman"/>
        </w:rPr>
      </w:pPr>
    </w:p>
    <w:p w14:paraId="36861550"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15.</w:t>
      </w:r>
      <w:r w:rsidRPr="00D17396">
        <w:rPr>
          <w:rFonts w:ascii="Times New Roman" w:hAnsi="Times New Roman"/>
          <w:b/>
        </w:rPr>
        <w:tab/>
      </w:r>
      <w:r w:rsidRPr="00D17396">
        <w:rPr>
          <w:rFonts w:ascii="Times New Roman" w:hAnsi="Times New Roman"/>
          <w:b/>
          <w:caps/>
        </w:rPr>
        <w:t>vartojimo instrukcijA</w:t>
      </w:r>
    </w:p>
    <w:p w14:paraId="50EC719B" w14:textId="77777777" w:rsidR="00D91094" w:rsidRPr="00D17396" w:rsidRDefault="00D91094" w:rsidP="00D17396">
      <w:pPr>
        <w:spacing w:line="240" w:lineRule="auto"/>
        <w:rPr>
          <w:rFonts w:ascii="Times New Roman" w:hAnsi="Times New Roman"/>
        </w:rPr>
      </w:pPr>
    </w:p>
    <w:p w14:paraId="19CF3575" w14:textId="77777777" w:rsidR="00D91094" w:rsidRPr="00D17396" w:rsidRDefault="00D91094" w:rsidP="00D17396">
      <w:pPr>
        <w:spacing w:line="240" w:lineRule="auto"/>
        <w:rPr>
          <w:rFonts w:ascii="Times New Roman" w:hAnsi="Times New Roman"/>
        </w:rPr>
      </w:pPr>
    </w:p>
    <w:p w14:paraId="3D427D6E"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16.</w:t>
      </w:r>
      <w:r w:rsidRPr="00D17396">
        <w:rPr>
          <w:rFonts w:ascii="Times New Roman" w:hAnsi="Times New Roman"/>
          <w:b/>
        </w:rPr>
        <w:tab/>
        <w:t>INFORMACIJA BRAILIO RAŠTU</w:t>
      </w:r>
    </w:p>
    <w:p w14:paraId="3AD2BA15" w14:textId="77777777" w:rsidR="00D91094" w:rsidRPr="00D17396" w:rsidRDefault="00D91094" w:rsidP="00D17396">
      <w:pPr>
        <w:spacing w:line="240" w:lineRule="auto"/>
        <w:rPr>
          <w:rFonts w:ascii="Times New Roman" w:hAnsi="Times New Roman"/>
        </w:rPr>
      </w:pPr>
    </w:p>
    <w:p w14:paraId="4139784B" w14:textId="6FA04B11" w:rsidR="00D91094" w:rsidRPr="00D17396" w:rsidRDefault="00D91094" w:rsidP="00D17396">
      <w:pPr>
        <w:spacing w:line="240" w:lineRule="auto"/>
        <w:rPr>
          <w:rFonts w:ascii="Times New Roman" w:hAnsi="Times New Roman"/>
        </w:rPr>
      </w:pPr>
      <w:r w:rsidRPr="00376674">
        <w:rPr>
          <w:rFonts w:ascii="Times New Roman" w:hAnsi="Times New Roman"/>
          <w:highlight w:val="lightGray"/>
        </w:rPr>
        <w:lastRenderedPageBreak/>
        <w:t>Priimtas pa</w:t>
      </w:r>
      <w:r w:rsidR="00376674" w:rsidRPr="001C56CF">
        <w:rPr>
          <w:rFonts w:ascii="Times New Roman" w:hAnsi="Times New Roman"/>
          <w:highlight w:val="lightGray"/>
        </w:rPr>
        <w:t>grindimas</w:t>
      </w:r>
      <w:r w:rsidRPr="00376674">
        <w:rPr>
          <w:rFonts w:ascii="Times New Roman" w:hAnsi="Times New Roman"/>
          <w:highlight w:val="lightGray"/>
        </w:rPr>
        <w:t xml:space="preserve"> informacijos Brailio raštu</w:t>
      </w:r>
      <w:r w:rsidR="00376674" w:rsidRPr="00572854">
        <w:rPr>
          <w:rFonts w:ascii="Times New Roman" w:hAnsi="Times New Roman"/>
          <w:highlight w:val="lightGray"/>
        </w:rPr>
        <w:t xml:space="preserve"> nepateikti.</w:t>
      </w:r>
    </w:p>
    <w:p w14:paraId="0E826F42" w14:textId="77777777" w:rsidR="00CA3135" w:rsidRDefault="00CA3135" w:rsidP="00D17396">
      <w:pPr>
        <w:spacing w:line="240" w:lineRule="auto"/>
        <w:rPr>
          <w:rFonts w:ascii="Times New Roman" w:hAnsi="Times New Roman"/>
          <w:b/>
        </w:rPr>
      </w:pPr>
    </w:p>
    <w:p w14:paraId="78066E27" w14:textId="77777777" w:rsidR="00CA3135" w:rsidRDefault="00CA3135" w:rsidP="00D17396">
      <w:pPr>
        <w:spacing w:line="240" w:lineRule="auto"/>
        <w:rPr>
          <w:rFonts w:ascii="Times New Roman" w:hAnsi="Times New Roman"/>
          <w:b/>
        </w:rPr>
      </w:pPr>
    </w:p>
    <w:p w14:paraId="3FE3849F" w14:textId="77777777" w:rsidR="00CA3135" w:rsidRPr="00CA3135" w:rsidRDefault="00CA3135" w:rsidP="00CA31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ascii="Times New Roman" w:eastAsia="Times New Roman" w:hAnsi="Times New Roman" w:cs="Times New Roman"/>
          <w:b/>
          <w:caps/>
          <w:snapToGrid w:val="0"/>
          <w:lang w:val="en-GB"/>
        </w:rPr>
      </w:pPr>
      <w:r w:rsidRPr="00CA3135">
        <w:rPr>
          <w:rFonts w:ascii="Times New Roman" w:eastAsia="Times New Roman" w:hAnsi="Times New Roman" w:cs="Times New Roman"/>
          <w:b/>
          <w:caps/>
          <w:snapToGrid w:val="0"/>
          <w:lang w:val="en-GB"/>
        </w:rPr>
        <w:t>17.</w:t>
      </w:r>
      <w:r w:rsidRPr="00CA3135">
        <w:rPr>
          <w:rFonts w:ascii="Times New Roman" w:eastAsia="Times New Roman" w:hAnsi="Times New Roman" w:cs="Times New Roman"/>
          <w:b/>
          <w:caps/>
          <w:snapToGrid w:val="0"/>
          <w:lang w:val="en-GB"/>
        </w:rPr>
        <w:tab/>
      </w:r>
      <w:r w:rsidRPr="00CA3135">
        <w:rPr>
          <w:rFonts w:ascii="Times New Roman" w:eastAsia="Times New Roman" w:hAnsi="Times New Roman" w:cs="Times New Roman"/>
          <w:b/>
          <w:snapToGrid w:val="0"/>
          <w:lang w:val="en-GB"/>
        </w:rPr>
        <w:t>UNIKALUS IDENTIFIKATORIUS - 2D BRŪKŠNINIS KODAS</w:t>
      </w:r>
    </w:p>
    <w:p w14:paraId="1663AC05" w14:textId="77777777" w:rsidR="00CA3135" w:rsidRPr="00CA3135" w:rsidRDefault="00CA3135" w:rsidP="00CA3135">
      <w:pPr>
        <w:spacing w:line="240" w:lineRule="auto"/>
        <w:rPr>
          <w:rFonts w:ascii="Times New Roman" w:eastAsia="SimSun" w:hAnsi="Times New Roman" w:cs="Times New Roman"/>
          <w:noProof/>
          <w:sz w:val="20"/>
          <w:szCs w:val="20"/>
          <w:lang w:val="x-none" w:eastAsia="x-none"/>
        </w:rPr>
      </w:pPr>
    </w:p>
    <w:p w14:paraId="08CAF0A5" w14:textId="77777777" w:rsidR="00CA3135" w:rsidRPr="00CA3135" w:rsidRDefault="00CA3135" w:rsidP="00CA3135">
      <w:pPr>
        <w:tabs>
          <w:tab w:val="left" w:pos="567"/>
        </w:tabs>
        <w:spacing w:line="260" w:lineRule="exact"/>
        <w:rPr>
          <w:rFonts w:ascii="Times New Roman" w:eastAsia="Times New Roman" w:hAnsi="Times New Roman" w:cs="Times New Roman"/>
          <w:snapToGrid w:val="0"/>
          <w:highlight w:val="lightGray"/>
          <w:lang w:val="en-GB"/>
        </w:rPr>
      </w:pPr>
      <w:r w:rsidRPr="00CA3135">
        <w:rPr>
          <w:rFonts w:ascii="Times New Roman" w:eastAsia="Times New Roman" w:hAnsi="Times New Roman" w:cs="Times New Roman"/>
          <w:noProof/>
          <w:snapToGrid w:val="0"/>
          <w:highlight w:val="lightGray"/>
          <w:lang w:val="en-GB"/>
        </w:rPr>
        <w:t>2D brūkšninis kodas su nurodytu unikaliu identifikatoriumi.</w:t>
      </w:r>
    </w:p>
    <w:p w14:paraId="6C7E9F96" w14:textId="77777777" w:rsidR="00CA3135" w:rsidRPr="00CA3135" w:rsidRDefault="00CA3135" w:rsidP="00CA3135">
      <w:pPr>
        <w:spacing w:line="240" w:lineRule="auto"/>
        <w:rPr>
          <w:rFonts w:ascii="Times New Roman" w:eastAsia="SimSun" w:hAnsi="Times New Roman" w:cs="Times New Roman"/>
          <w:noProof/>
          <w:sz w:val="20"/>
          <w:szCs w:val="20"/>
          <w:lang w:val="x-none" w:eastAsia="x-none"/>
        </w:rPr>
      </w:pPr>
    </w:p>
    <w:p w14:paraId="50BD3FCB" w14:textId="77777777" w:rsidR="00CA3135" w:rsidRPr="00CA3135" w:rsidRDefault="00CA3135" w:rsidP="00CA3135">
      <w:pPr>
        <w:spacing w:line="240" w:lineRule="auto"/>
        <w:rPr>
          <w:rFonts w:ascii="Times New Roman" w:eastAsia="SimSun" w:hAnsi="Times New Roman" w:cs="Times New Roman"/>
          <w:noProof/>
          <w:sz w:val="20"/>
          <w:szCs w:val="20"/>
          <w:lang w:val="x-none" w:eastAsia="x-none"/>
        </w:rPr>
      </w:pPr>
    </w:p>
    <w:p w14:paraId="074523CB" w14:textId="77777777" w:rsidR="00CA3135" w:rsidRPr="00CA3135" w:rsidRDefault="00CA3135" w:rsidP="00CA31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ascii="Times New Roman" w:eastAsia="Times New Roman" w:hAnsi="Times New Roman" w:cs="Times New Roman"/>
          <w:b/>
          <w:caps/>
          <w:snapToGrid w:val="0"/>
          <w:lang w:val="en-GB"/>
        </w:rPr>
      </w:pPr>
      <w:r w:rsidRPr="00CA3135">
        <w:rPr>
          <w:rFonts w:ascii="Times New Roman" w:eastAsia="Times New Roman" w:hAnsi="Times New Roman" w:cs="Times New Roman"/>
          <w:b/>
          <w:caps/>
          <w:snapToGrid w:val="0"/>
          <w:lang w:val="en-GB"/>
        </w:rPr>
        <w:t>18.</w:t>
      </w:r>
      <w:r w:rsidRPr="00CA3135">
        <w:rPr>
          <w:rFonts w:ascii="Times New Roman" w:eastAsia="Times New Roman" w:hAnsi="Times New Roman" w:cs="Times New Roman"/>
          <w:b/>
          <w:caps/>
          <w:snapToGrid w:val="0"/>
          <w:lang w:val="en-GB"/>
        </w:rPr>
        <w:tab/>
      </w:r>
      <w:r w:rsidRPr="00CA3135">
        <w:rPr>
          <w:rFonts w:ascii="Times New Roman" w:eastAsia="Times New Roman" w:hAnsi="Times New Roman" w:cs="Times New Roman"/>
          <w:b/>
          <w:snapToGrid w:val="0"/>
          <w:lang w:val="en-GB"/>
        </w:rPr>
        <w:t>UNIKALUS IDENTIFIKATORIUS – ŽMONĖMS SUPRANTAMI DUOMENYS</w:t>
      </w:r>
    </w:p>
    <w:p w14:paraId="027ADC72" w14:textId="77777777" w:rsidR="00CA3135" w:rsidRPr="00CA3135" w:rsidRDefault="00CA3135" w:rsidP="00CA3135">
      <w:pPr>
        <w:spacing w:line="240" w:lineRule="auto"/>
        <w:rPr>
          <w:rFonts w:ascii="Times New Roman" w:eastAsia="SimSun" w:hAnsi="Times New Roman" w:cs="Times New Roman"/>
          <w:noProof/>
          <w:sz w:val="20"/>
          <w:szCs w:val="20"/>
          <w:lang w:val="x-none" w:eastAsia="x-none"/>
        </w:rPr>
      </w:pPr>
    </w:p>
    <w:p w14:paraId="3E67AFA5" w14:textId="77777777" w:rsidR="00CA3135" w:rsidRPr="00CA3135" w:rsidRDefault="00CA3135" w:rsidP="00CA3135">
      <w:pPr>
        <w:tabs>
          <w:tab w:val="left" w:pos="567"/>
        </w:tabs>
        <w:spacing w:line="260" w:lineRule="exact"/>
        <w:rPr>
          <w:rFonts w:ascii="Times New Roman" w:eastAsia="Times New Roman" w:hAnsi="Times New Roman" w:cs="Times New Roman"/>
          <w:snapToGrid w:val="0"/>
          <w:lang w:val="en-GB"/>
        </w:rPr>
      </w:pPr>
      <w:r w:rsidRPr="00CA3135">
        <w:rPr>
          <w:rFonts w:ascii="Times New Roman" w:eastAsia="Times New Roman" w:hAnsi="Times New Roman" w:cs="Times New Roman"/>
          <w:snapToGrid w:val="0"/>
          <w:lang w:val="en-GB"/>
        </w:rPr>
        <w:t>PC:</w:t>
      </w:r>
    </w:p>
    <w:p w14:paraId="2ACA298F" w14:textId="77777777" w:rsidR="00CA3135" w:rsidRPr="00CA3135" w:rsidRDefault="00CA3135" w:rsidP="00CA3135">
      <w:pPr>
        <w:tabs>
          <w:tab w:val="left" w:pos="567"/>
        </w:tabs>
        <w:spacing w:line="260" w:lineRule="exact"/>
        <w:rPr>
          <w:rFonts w:ascii="Times New Roman" w:eastAsia="Times New Roman" w:hAnsi="Times New Roman" w:cs="Times New Roman"/>
          <w:snapToGrid w:val="0"/>
          <w:lang w:val="en-GB"/>
        </w:rPr>
      </w:pPr>
      <w:r w:rsidRPr="00CA3135">
        <w:rPr>
          <w:rFonts w:ascii="Times New Roman" w:eastAsia="Times New Roman" w:hAnsi="Times New Roman" w:cs="Times New Roman"/>
          <w:snapToGrid w:val="0"/>
          <w:lang w:val="en-GB"/>
        </w:rPr>
        <w:t>SN:</w:t>
      </w:r>
    </w:p>
    <w:p w14:paraId="28A90A8C" w14:textId="77777777" w:rsidR="00CA3135" w:rsidRPr="00CA3135" w:rsidRDefault="00CA3135" w:rsidP="00CA3135">
      <w:pPr>
        <w:spacing w:line="240" w:lineRule="auto"/>
        <w:rPr>
          <w:rFonts w:ascii="Times New Roman" w:eastAsia="SimSun" w:hAnsi="Times New Roman" w:cs="Times New Roman"/>
          <w:noProof/>
          <w:sz w:val="20"/>
          <w:szCs w:val="20"/>
          <w:lang w:val="x-none" w:eastAsia="x-none"/>
        </w:rPr>
      </w:pPr>
      <w:r w:rsidRPr="00CA3135">
        <w:rPr>
          <w:rFonts w:ascii="Times New Roman" w:eastAsia="SimSun" w:hAnsi="Times New Roman" w:cs="Times New Roman"/>
          <w:noProof/>
          <w:sz w:val="20"/>
          <w:szCs w:val="20"/>
          <w:highlight w:val="lightGray"/>
          <w:lang w:val="x-none" w:eastAsia="x-none"/>
        </w:rPr>
        <w:t>NN:</w:t>
      </w:r>
    </w:p>
    <w:p w14:paraId="54C8A5B8"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br w:type="page"/>
      </w:r>
    </w:p>
    <w:p w14:paraId="308A60D5"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D17396">
        <w:rPr>
          <w:rFonts w:ascii="Times New Roman" w:hAnsi="Times New Roman"/>
          <w:b/>
          <w:caps/>
        </w:rPr>
        <w:lastRenderedPageBreak/>
        <w:t xml:space="preserve">Minimali informacija ant mažų </w:t>
      </w:r>
      <w:r w:rsidRPr="00D17396">
        <w:rPr>
          <w:rFonts w:ascii="Times New Roman" w:hAnsi="Times New Roman"/>
          <w:b/>
        </w:rPr>
        <w:t>VIDINIŲ</w:t>
      </w:r>
      <w:r w:rsidRPr="00D17396">
        <w:rPr>
          <w:rFonts w:ascii="Times New Roman" w:hAnsi="Times New Roman"/>
        </w:rPr>
        <w:t xml:space="preserve"> </w:t>
      </w:r>
      <w:r w:rsidRPr="00D17396">
        <w:rPr>
          <w:rFonts w:ascii="Times New Roman" w:hAnsi="Times New Roman"/>
          <w:b/>
          <w:caps/>
        </w:rPr>
        <w:t>pakuočių</w:t>
      </w:r>
    </w:p>
    <w:p w14:paraId="47B18ED0"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p>
    <w:p w14:paraId="01C0ADB0" w14:textId="2BC6A7D3"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D17396">
        <w:rPr>
          <w:rFonts w:ascii="Times New Roman" w:hAnsi="Times New Roman"/>
          <w:b/>
        </w:rPr>
        <w:t>2 </w:t>
      </w:r>
      <w:r w:rsidR="00376674">
        <w:rPr>
          <w:rFonts w:ascii="Times New Roman" w:hAnsi="Times New Roman"/>
          <w:b/>
        </w:rPr>
        <w:t>ml</w:t>
      </w:r>
      <w:r w:rsidRPr="00D17396">
        <w:rPr>
          <w:rFonts w:ascii="Times New Roman" w:hAnsi="Times New Roman"/>
          <w:b/>
        </w:rPr>
        <w:t xml:space="preserve"> IR 8 </w:t>
      </w:r>
      <w:r w:rsidR="00376674">
        <w:rPr>
          <w:rFonts w:ascii="Times New Roman" w:hAnsi="Times New Roman"/>
          <w:b/>
        </w:rPr>
        <w:t>ml</w:t>
      </w:r>
      <w:r w:rsidRPr="00D17396">
        <w:rPr>
          <w:rFonts w:ascii="Times New Roman" w:hAnsi="Times New Roman"/>
          <w:b/>
        </w:rPr>
        <w:t xml:space="preserve"> FLAKONO ETIKETĖ </w:t>
      </w:r>
    </w:p>
    <w:p w14:paraId="57D3F088" w14:textId="77777777" w:rsidR="00D91094" w:rsidRPr="00D17396" w:rsidRDefault="00D91094" w:rsidP="00D17396">
      <w:pPr>
        <w:spacing w:line="240" w:lineRule="auto"/>
        <w:rPr>
          <w:rFonts w:ascii="Times New Roman" w:hAnsi="Times New Roman"/>
        </w:rPr>
      </w:pPr>
    </w:p>
    <w:p w14:paraId="78BF8911" w14:textId="77777777" w:rsidR="00D91094" w:rsidRPr="00D17396" w:rsidRDefault="00D91094" w:rsidP="00D17396">
      <w:pPr>
        <w:spacing w:line="240" w:lineRule="auto"/>
        <w:rPr>
          <w:rFonts w:ascii="Times New Roman" w:hAnsi="Times New Roman"/>
        </w:rPr>
      </w:pPr>
    </w:p>
    <w:p w14:paraId="66FA4516"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rPr>
      </w:pPr>
      <w:r w:rsidRPr="00D17396">
        <w:rPr>
          <w:rFonts w:ascii="Times New Roman" w:hAnsi="Times New Roman"/>
          <w:b/>
        </w:rPr>
        <w:t>1.</w:t>
      </w:r>
      <w:r w:rsidRPr="00D17396">
        <w:rPr>
          <w:rFonts w:ascii="Times New Roman" w:hAnsi="Times New Roman"/>
          <w:b/>
        </w:rPr>
        <w:tab/>
      </w:r>
      <w:r w:rsidRPr="00D17396">
        <w:rPr>
          <w:rFonts w:ascii="Times New Roman" w:hAnsi="Times New Roman"/>
          <w:b/>
          <w:caps/>
        </w:rPr>
        <w:t>Vaistinio preparato pavadinimas ir vartojimo būdas (-ai)</w:t>
      </w:r>
    </w:p>
    <w:p w14:paraId="2A395D32" w14:textId="77777777" w:rsidR="00D91094" w:rsidRPr="00D17396" w:rsidRDefault="00D91094" w:rsidP="00D17396">
      <w:pPr>
        <w:spacing w:line="240" w:lineRule="auto"/>
        <w:rPr>
          <w:rFonts w:ascii="Times New Roman" w:hAnsi="Times New Roman"/>
        </w:rPr>
      </w:pPr>
    </w:p>
    <w:p w14:paraId="75B918D5" w14:textId="77777777" w:rsidR="00D91094" w:rsidRPr="00D17396" w:rsidRDefault="00D91094" w:rsidP="00D17396">
      <w:pPr>
        <w:spacing w:line="240" w:lineRule="auto"/>
        <w:rPr>
          <w:rFonts w:ascii="Times New Roman" w:hAnsi="Times New Roman"/>
        </w:rPr>
      </w:pPr>
      <w:r w:rsidRPr="00D17396">
        <w:rPr>
          <w:rFonts w:ascii="Times New Roman" w:hAnsi="Times New Roman"/>
        </w:rPr>
        <w:t>Docetaxel Hospira 10 mg/ml koncentratas infuziniam tirpalui</w:t>
      </w:r>
    </w:p>
    <w:p w14:paraId="58FAA321" w14:textId="6EA2068A" w:rsidR="00D91094" w:rsidRDefault="00376674" w:rsidP="00D17396">
      <w:pPr>
        <w:spacing w:line="240" w:lineRule="auto"/>
        <w:rPr>
          <w:rFonts w:ascii="Times New Roman" w:hAnsi="Times New Roman"/>
        </w:rPr>
      </w:pPr>
      <w:r>
        <w:rPr>
          <w:rFonts w:ascii="Times New Roman" w:hAnsi="Times New Roman"/>
        </w:rPr>
        <w:t>Docetakselis</w:t>
      </w:r>
    </w:p>
    <w:p w14:paraId="036C5914" w14:textId="77777777" w:rsidR="00376674" w:rsidRPr="00D17396" w:rsidRDefault="00376674" w:rsidP="00D17396">
      <w:pPr>
        <w:spacing w:line="240" w:lineRule="auto"/>
        <w:rPr>
          <w:rFonts w:ascii="Times New Roman" w:hAnsi="Times New Roman"/>
        </w:rPr>
      </w:pPr>
    </w:p>
    <w:p w14:paraId="22511DA7" w14:textId="77777777" w:rsidR="00D91094" w:rsidRPr="00D17396" w:rsidRDefault="00D91094" w:rsidP="00D17396">
      <w:pPr>
        <w:spacing w:line="240" w:lineRule="auto"/>
        <w:rPr>
          <w:rFonts w:ascii="Times New Roman" w:hAnsi="Times New Roman"/>
        </w:rPr>
      </w:pPr>
      <w:r w:rsidRPr="00D17396">
        <w:rPr>
          <w:rFonts w:ascii="Times New Roman" w:hAnsi="Times New Roman"/>
        </w:rPr>
        <w:t>20 mg/2 ml</w:t>
      </w:r>
    </w:p>
    <w:p w14:paraId="1CEB6264" w14:textId="77777777" w:rsidR="00D91094" w:rsidRPr="00D17396" w:rsidRDefault="00D91094" w:rsidP="00D17396">
      <w:pPr>
        <w:spacing w:line="240" w:lineRule="auto"/>
        <w:rPr>
          <w:rFonts w:ascii="Times New Roman" w:hAnsi="Times New Roman"/>
        </w:rPr>
      </w:pPr>
      <w:r w:rsidRPr="00572854">
        <w:rPr>
          <w:rFonts w:ascii="Times New Roman" w:hAnsi="Times New Roman"/>
          <w:highlight w:val="lightGray"/>
        </w:rPr>
        <w:t>80 mg/8 ml</w:t>
      </w:r>
    </w:p>
    <w:p w14:paraId="0D2A5E30" w14:textId="77777777" w:rsidR="00D91094" w:rsidRPr="00D17396" w:rsidRDefault="00D91094" w:rsidP="00D17396">
      <w:pPr>
        <w:spacing w:line="240" w:lineRule="auto"/>
        <w:rPr>
          <w:rFonts w:ascii="Times New Roman" w:hAnsi="Times New Roman"/>
        </w:rPr>
      </w:pPr>
    </w:p>
    <w:p w14:paraId="2D6C1255" w14:textId="77777777" w:rsidR="00D91094" w:rsidRPr="00D17396" w:rsidRDefault="00D91094" w:rsidP="00D17396">
      <w:pPr>
        <w:spacing w:line="240" w:lineRule="auto"/>
        <w:rPr>
          <w:rFonts w:ascii="Times New Roman" w:hAnsi="Times New Roman"/>
        </w:rPr>
      </w:pPr>
    </w:p>
    <w:p w14:paraId="260817E1"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2.</w:t>
      </w:r>
      <w:r w:rsidRPr="00D17396">
        <w:rPr>
          <w:rFonts w:ascii="Times New Roman" w:hAnsi="Times New Roman"/>
          <w:b/>
        </w:rPr>
        <w:tab/>
      </w:r>
      <w:r w:rsidRPr="00D17396">
        <w:rPr>
          <w:rFonts w:ascii="Times New Roman" w:hAnsi="Times New Roman"/>
          <w:b/>
          <w:caps/>
        </w:rPr>
        <w:t>vartojimo metodas</w:t>
      </w:r>
    </w:p>
    <w:p w14:paraId="1F88D3C7" w14:textId="77777777" w:rsidR="00D91094" w:rsidRPr="00D17396" w:rsidRDefault="00D91094" w:rsidP="00D17396">
      <w:pPr>
        <w:spacing w:line="240" w:lineRule="auto"/>
        <w:rPr>
          <w:rFonts w:ascii="Times New Roman" w:hAnsi="Times New Roman"/>
        </w:rPr>
      </w:pPr>
    </w:p>
    <w:p w14:paraId="5F31463E" w14:textId="3053A462" w:rsidR="00D91094" w:rsidRPr="00D17396" w:rsidRDefault="00376674" w:rsidP="00D17396">
      <w:pPr>
        <w:spacing w:line="240" w:lineRule="auto"/>
        <w:rPr>
          <w:rFonts w:ascii="Times New Roman" w:hAnsi="Times New Roman"/>
        </w:rPr>
      </w:pPr>
      <w:r>
        <w:rPr>
          <w:rFonts w:ascii="Times New Roman" w:hAnsi="Times New Roman"/>
        </w:rPr>
        <w:t>Leisti</w:t>
      </w:r>
      <w:r w:rsidR="00D91094" w:rsidRPr="00D17396">
        <w:rPr>
          <w:rFonts w:ascii="Times New Roman" w:hAnsi="Times New Roman"/>
        </w:rPr>
        <w:t xml:space="preserve"> į veną</w:t>
      </w:r>
    </w:p>
    <w:p w14:paraId="0060A746" w14:textId="77777777" w:rsidR="00D91094" w:rsidRPr="00D17396" w:rsidRDefault="00D91094" w:rsidP="00D17396">
      <w:pPr>
        <w:spacing w:line="240" w:lineRule="auto"/>
        <w:rPr>
          <w:rFonts w:ascii="Times New Roman" w:hAnsi="Times New Roman"/>
        </w:rPr>
      </w:pPr>
    </w:p>
    <w:p w14:paraId="16FDC761" w14:textId="77777777" w:rsidR="00D91094" w:rsidRPr="00D17396" w:rsidRDefault="00D91094" w:rsidP="00D17396">
      <w:pPr>
        <w:spacing w:line="240" w:lineRule="auto"/>
        <w:rPr>
          <w:rFonts w:ascii="Times New Roman" w:hAnsi="Times New Roman"/>
        </w:rPr>
      </w:pPr>
    </w:p>
    <w:p w14:paraId="20D68864"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rPr>
      </w:pPr>
      <w:r w:rsidRPr="00D17396">
        <w:rPr>
          <w:rFonts w:ascii="Times New Roman" w:hAnsi="Times New Roman"/>
          <w:b/>
        </w:rPr>
        <w:t>3.</w:t>
      </w:r>
      <w:r w:rsidRPr="00D17396">
        <w:rPr>
          <w:rFonts w:ascii="Times New Roman" w:hAnsi="Times New Roman"/>
          <w:b/>
        </w:rPr>
        <w:tab/>
      </w:r>
      <w:r w:rsidRPr="00D17396">
        <w:rPr>
          <w:rFonts w:ascii="Times New Roman" w:hAnsi="Times New Roman"/>
          <w:b/>
          <w:caps/>
        </w:rPr>
        <w:t>tinkamumo laikas</w:t>
      </w:r>
    </w:p>
    <w:p w14:paraId="613B365B" w14:textId="77777777" w:rsidR="00D91094" w:rsidRPr="00D17396" w:rsidRDefault="00D91094" w:rsidP="00D17396">
      <w:pPr>
        <w:spacing w:line="240" w:lineRule="auto"/>
        <w:rPr>
          <w:rFonts w:ascii="Times New Roman" w:hAnsi="Times New Roman"/>
        </w:rPr>
      </w:pPr>
    </w:p>
    <w:p w14:paraId="37A11ECB" w14:textId="54B50D6E" w:rsidR="00D91094" w:rsidRPr="00D17396" w:rsidRDefault="00D91094" w:rsidP="00D17396">
      <w:pPr>
        <w:spacing w:line="240" w:lineRule="auto"/>
        <w:rPr>
          <w:rFonts w:ascii="Times New Roman" w:hAnsi="Times New Roman"/>
        </w:rPr>
      </w:pPr>
      <w:r w:rsidRPr="00D17396">
        <w:rPr>
          <w:rFonts w:ascii="Times New Roman" w:hAnsi="Times New Roman"/>
        </w:rPr>
        <w:t>EXP</w:t>
      </w:r>
      <w:r w:rsidR="00376674">
        <w:rPr>
          <w:rFonts w:ascii="Times New Roman" w:hAnsi="Times New Roman"/>
        </w:rPr>
        <w:t xml:space="preserve"> </w:t>
      </w:r>
      <w:r w:rsidR="00376674" w:rsidRPr="00376674">
        <w:rPr>
          <w:rFonts w:ascii="Times New Roman" w:hAnsi="Times New Roman"/>
        </w:rPr>
        <w:t>{mm/MMMM}</w:t>
      </w:r>
    </w:p>
    <w:p w14:paraId="3B273481" w14:textId="77777777" w:rsidR="00D91094" w:rsidRPr="00D17396" w:rsidRDefault="00D91094" w:rsidP="00D17396">
      <w:pPr>
        <w:spacing w:line="240" w:lineRule="auto"/>
        <w:rPr>
          <w:rFonts w:ascii="Times New Roman" w:hAnsi="Times New Roman"/>
        </w:rPr>
      </w:pPr>
    </w:p>
    <w:p w14:paraId="6A15FBC6" w14:textId="77777777" w:rsidR="00D91094" w:rsidRPr="00D17396" w:rsidRDefault="00D91094" w:rsidP="00D17396">
      <w:pPr>
        <w:spacing w:line="240" w:lineRule="auto"/>
        <w:rPr>
          <w:rFonts w:ascii="Times New Roman" w:hAnsi="Times New Roman"/>
        </w:rPr>
      </w:pPr>
    </w:p>
    <w:p w14:paraId="6868BCA2"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highlight w:val="lightGray"/>
        </w:rPr>
      </w:pPr>
      <w:r w:rsidRPr="00D17396">
        <w:rPr>
          <w:rFonts w:ascii="Times New Roman" w:hAnsi="Times New Roman"/>
          <w:b/>
        </w:rPr>
        <w:t>4.</w:t>
      </w:r>
      <w:r w:rsidRPr="00D17396">
        <w:rPr>
          <w:rFonts w:ascii="Times New Roman" w:hAnsi="Times New Roman"/>
          <w:b/>
        </w:rPr>
        <w:tab/>
      </w:r>
      <w:r w:rsidRPr="00D17396">
        <w:rPr>
          <w:rFonts w:ascii="Times New Roman" w:hAnsi="Times New Roman"/>
          <w:b/>
          <w:caps/>
        </w:rPr>
        <w:t>serijos numeris</w:t>
      </w:r>
    </w:p>
    <w:p w14:paraId="15198DA9" w14:textId="77777777" w:rsidR="00D91094" w:rsidRPr="00D17396" w:rsidRDefault="00D91094" w:rsidP="00D17396">
      <w:pPr>
        <w:spacing w:line="240" w:lineRule="auto"/>
        <w:rPr>
          <w:rFonts w:ascii="Times New Roman" w:hAnsi="Times New Roman"/>
        </w:rPr>
      </w:pPr>
    </w:p>
    <w:p w14:paraId="105C5B13" w14:textId="77777777" w:rsidR="00D91094" w:rsidRPr="00D17396" w:rsidRDefault="00D91094" w:rsidP="00D17396">
      <w:pPr>
        <w:spacing w:line="240" w:lineRule="auto"/>
        <w:rPr>
          <w:rFonts w:ascii="Times New Roman" w:hAnsi="Times New Roman"/>
        </w:rPr>
      </w:pPr>
      <w:r w:rsidRPr="00D17396">
        <w:rPr>
          <w:rFonts w:ascii="Times New Roman" w:hAnsi="Times New Roman"/>
        </w:rPr>
        <w:t>Lot</w:t>
      </w:r>
    </w:p>
    <w:p w14:paraId="421E90BD" w14:textId="77777777" w:rsidR="00D91094" w:rsidRPr="00D17396" w:rsidRDefault="00D91094" w:rsidP="00D17396">
      <w:pPr>
        <w:spacing w:line="240" w:lineRule="auto"/>
        <w:rPr>
          <w:rFonts w:ascii="Times New Roman" w:hAnsi="Times New Roman"/>
        </w:rPr>
      </w:pPr>
    </w:p>
    <w:p w14:paraId="29A37C47" w14:textId="77777777" w:rsidR="00D91094" w:rsidRPr="00D17396" w:rsidRDefault="00D91094" w:rsidP="00D17396">
      <w:pPr>
        <w:spacing w:line="240" w:lineRule="auto"/>
        <w:rPr>
          <w:rFonts w:ascii="Times New Roman" w:hAnsi="Times New Roman"/>
        </w:rPr>
      </w:pPr>
    </w:p>
    <w:p w14:paraId="7FE36C8E"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highlight w:val="lightGray"/>
        </w:rPr>
      </w:pPr>
      <w:r w:rsidRPr="00D17396">
        <w:rPr>
          <w:rFonts w:ascii="Times New Roman" w:hAnsi="Times New Roman"/>
          <w:b/>
        </w:rPr>
        <w:t>5.</w:t>
      </w:r>
      <w:r w:rsidRPr="00D17396">
        <w:rPr>
          <w:rFonts w:ascii="Times New Roman" w:hAnsi="Times New Roman"/>
          <w:b/>
        </w:rPr>
        <w:tab/>
      </w:r>
      <w:r w:rsidRPr="00D17396">
        <w:rPr>
          <w:rFonts w:ascii="Times New Roman" w:hAnsi="Times New Roman"/>
          <w:b/>
          <w:caps/>
        </w:rPr>
        <w:t>kiekis</w:t>
      </w:r>
      <w:r w:rsidRPr="00D17396">
        <w:rPr>
          <w:rFonts w:ascii="Times New Roman" w:hAnsi="Times New Roman"/>
          <w:b/>
        </w:rPr>
        <w:t xml:space="preserve"> (MASĖ, TŪRIS ARBA VIENETAI)</w:t>
      </w:r>
    </w:p>
    <w:p w14:paraId="52C88FB3" w14:textId="77777777" w:rsidR="00D91094" w:rsidRPr="00D17396" w:rsidRDefault="00D91094" w:rsidP="00D17396">
      <w:pPr>
        <w:spacing w:line="240" w:lineRule="auto"/>
        <w:rPr>
          <w:rFonts w:ascii="Times New Roman" w:hAnsi="Times New Roman"/>
        </w:rPr>
      </w:pPr>
    </w:p>
    <w:p w14:paraId="733DB9A4" w14:textId="77777777" w:rsidR="00D91094" w:rsidRPr="00D17396" w:rsidRDefault="00D91094" w:rsidP="00D17396">
      <w:pPr>
        <w:spacing w:line="240" w:lineRule="auto"/>
        <w:rPr>
          <w:rFonts w:ascii="Times New Roman" w:hAnsi="Times New Roman"/>
        </w:rPr>
      </w:pPr>
      <w:r w:rsidRPr="00D17396">
        <w:rPr>
          <w:rFonts w:ascii="Times New Roman" w:hAnsi="Times New Roman"/>
        </w:rPr>
        <w:t>2 ml</w:t>
      </w:r>
    </w:p>
    <w:p w14:paraId="2207ACD6" w14:textId="77777777" w:rsidR="00D91094" w:rsidRPr="00D17396" w:rsidRDefault="00D91094" w:rsidP="00D17396">
      <w:pPr>
        <w:spacing w:line="240" w:lineRule="auto"/>
        <w:rPr>
          <w:rFonts w:ascii="Times New Roman" w:hAnsi="Times New Roman"/>
        </w:rPr>
      </w:pPr>
      <w:r w:rsidRPr="00572854">
        <w:rPr>
          <w:rFonts w:ascii="Times New Roman" w:hAnsi="Times New Roman"/>
          <w:highlight w:val="lightGray"/>
        </w:rPr>
        <w:t>8 ml</w:t>
      </w:r>
    </w:p>
    <w:p w14:paraId="1B7E42B8" w14:textId="77777777" w:rsidR="00D91094" w:rsidRPr="00D17396" w:rsidRDefault="00D91094" w:rsidP="00D17396">
      <w:pPr>
        <w:spacing w:line="240" w:lineRule="auto"/>
        <w:rPr>
          <w:rFonts w:ascii="Times New Roman" w:hAnsi="Times New Roman"/>
        </w:rPr>
      </w:pPr>
    </w:p>
    <w:p w14:paraId="55D2506E" w14:textId="77777777" w:rsidR="00D91094" w:rsidRPr="00D17396" w:rsidRDefault="00D91094" w:rsidP="00D17396">
      <w:pPr>
        <w:spacing w:line="240" w:lineRule="auto"/>
        <w:rPr>
          <w:rFonts w:ascii="Times New Roman" w:hAnsi="Times New Roman"/>
        </w:rPr>
      </w:pPr>
    </w:p>
    <w:p w14:paraId="00645FA9"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highlight w:val="lightGray"/>
        </w:rPr>
      </w:pPr>
      <w:r w:rsidRPr="00D17396">
        <w:rPr>
          <w:rFonts w:ascii="Times New Roman" w:hAnsi="Times New Roman"/>
          <w:b/>
        </w:rPr>
        <w:t>6.</w:t>
      </w:r>
      <w:r w:rsidRPr="00D17396">
        <w:rPr>
          <w:rFonts w:ascii="Times New Roman" w:hAnsi="Times New Roman"/>
          <w:b/>
        </w:rPr>
        <w:tab/>
        <w:t>KITA</w:t>
      </w:r>
    </w:p>
    <w:p w14:paraId="25B685C0" w14:textId="77777777" w:rsidR="00D91094" w:rsidRPr="00D17396" w:rsidRDefault="00D91094" w:rsidP="00D17396">
      <w:pPr>
        <w:spacing w:line="240" w:lineRule="auto"/>
        <w:rPr>
          <w:rFonts w:ascii="Times New Roman" w:hAnsi="Times New Roman"/>
        </w:rPr>
      </w:pPr>
    </w:p>
    <w:p w14:paraId="6635E8CC" w14:textId="13D621CA" w:rsidR="00D91094" w:rsidRPr="00D17396" w:rsidRDefault="00D91094" w:rsidP="00D17396">
      <w:pPr>
        <w:spacing w:line="240" w:lineRule="auto"/>
        <w:rPr>
          <w:rFonts w:ascii="Times New Roman" w:hAnsi="Times New Roman"/>
        </w:rPr>
      </w:pPr>
      <w:r w:rsidRPr="00D17396">
        <w:rPr>
          <w:rFonts w:ascii="Times New Roman" w:hAnsi="Times New Roman"/>
        </w:rPr>
        <w:t>Citotoksi</w:t>
      </w:r>
      <w:r w:rsidR="0082695D">
        <w:rPr>
          <w:rFonts w:ascii="Times New Roman" w:hAnsi="Times New Roman"/>
        </w:rPr>
        <w:t>škas</w:t>
      </w:r>
      <w:r w:rsidRPr="00D17396">
        <w:rPr>
          <w:rFonts w:ascii="Times New Roman" w:hAnsi="Times New Roman"/>
        </w:rPr>
        <w:t>.</w:t>
      </w:r>
    </w:p>
    <w:p w14:paraId="3D30BE5D" w14:textId="77777777" w:rsidR="00D91094" w:rsidRPr="00D17396" w:rsidRDefault="00D91094" w:rsidP="00D17396">
      <w:pPr>
        <w:spacing w:line="240" w:lineRule="auto"/>
        <w:rPr>
          <w:rFonts w:ascii="Times New Roman" w:hAnsi="Times New Roman"/>
        </w:rPr>
      </w:pPr>
      <w:r w:rsidRPr="00D17396">
        <w:rPr>
          <w:rFonts w:ascii="Times New Roman" w:hAnsi="Times New Roman"/>
        </w:rPr>
        <w:t>Prieš vartojimą praskiesti.</w:t>
      </w:r>
    </w:p>
    <w:p w14:paraId="1203D0FA" w14:textId="77777777" w:rsidR="00D91094" w:rsidRPr="00D17396" w:rsidRDefault="00D91094" w:rsidP="00D17396">
      <w:pPr>
        <w:spacing w:line="240" w:lineRule="auto"/>
        <w:rPr>
          <w:rFonts w:ascii="Times New Roman" w:hAnsi="Times New Roman"/>
        </w:rPr>
      </w:pPr>
    </w:p>
    <w:p w14:paraId="3774BC78" w14:textId="77777777" w:rsidR="00D91094" w:rsidRPr="00D17396" w:rsidRDefault="00D91094" w:rsidP="00D17396">
      <w:pPr>
        <w:spacing w:line="240" w:lineRule="auto"/>
        <w:rPr>
          <w:rFonts w:ascii="Times New Roman" w:hAnsi="Times New Roman"/>
        </w:rPr>
      </w:pPr>
      <w:r w:rsidRPr="00D17396">
        <w:rPr>
          <w:rFonts w:ascii="Times New Roman" w:hAnsi="Times New Roman"/>
        </w:rPr>
        <w:br w:type="page"/>
      </w:r>
    </w:p>
    <w:p w14:paraId="146F2389"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D17396">
        <w:rPr>
          <w:rFonts w:ascii="Times New Roman" w:hAnsi="Times New Roman"/>
          <w:b/>
          <w:caps/>
        </w:rPr>
        <w:lastRenderedPageBreak/>
        <w:t xml:space="preserve">informacija ant </w:t>
      </w:r>
      <w:r w:rsidRPr="00D17396">
        <w:rPr>
          <w:rFonts w:ascii="Times New Roman" w:hAnsi="Times New Roman"/>
          <w:b/>
        </w:rPr>
        <w:t>VIDINĖS</w:t>
      </w:r>
      <w:r w:rsidRPr="00D17396">
        <w:rPr>
          <w:rFonts w:ascii="Times New Roman" w:hAnsi="Times New Roman"/>
        </w:rPr>
        <w:t xml:space="preserve"> </w:t>
      </w:r>
      <w:r w:rsidRPr="00D17396">
        <w:rPr>
          <w:rFonts w:ascii="Times New Roman" w:hAnsi="Times New Roman"/>
          <w:b/>
          <w:caps/>
        </w:rPr>
        <w:t>pakuoTĖS</w:t>
      </w:r>
    </w:p>
    <w:p w14:paraId="06B2ED61"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p>
    <w:p w14:paraId="194954F8"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D17396">
        <w:rPr>
          <w:rFonts w:ascii="Times New Roman" w:hAnsi="Times New Roman"/>
          <w:b/>
        </w:rPr>
        <w:t>16 ml flakono etiketė</w:t>
      </w:r>
    </w:p>
    <w:p w14:paraId="2D4D6072" w14:textId="77777777" w:rsidR="00D91094" w:rsidRPr="00D17396" w:rsidRDefault="00D91094" w:rsidP="00D17396">
      <w:pPr>
        <w:spacing w:line="240" w:lineRule="auto"/>
        <w:rPr>
          <w:rFonts w:ascii="Times New Roman" w:hAnsi="Times New Roman"/>
          <w:b/>
        </w:rPr>
      </w:pPr>
    </w:p>
    <w:p w14:paraId="0C79D1A7" w14:textId="77777777" w:rsidR="00D91094" w:rsidRPr="00D17396" w:rsidRDefault="00D91094" w:rsidP="00D17396">
      <w:pPr>
        <w:spacing w:line="240" w:lineRule="auto"/>
        <w:rPr>
          <w:rFonts w:ascii="Times New Roman" w:hAnsi="Times New Roman"/>
          <w:b/>
        </w:rPr>
      </w:pPr>
    </w:p>
    <w:p w14:paraId="386CBE26"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rPr>
      </w:pPr>
      <w:r w:rsidRPr="00D17396">
        <w:rPr>
          <w:rFonts w:ascii="Times New Roman" w:hAnsi="Times New Roman"/>
          <w:b/>
        </w:rPr>
        <w:t>1.</w:t>
      </w:r>
      <w:r w:rsidRPr="00D17396">
        <w:rPr>
          <w:rFonts w:ascii="Times New Roman" w:hAnsi="Times New Roman"/>
          <w:b/>
        </w:rPr>
        <w:tab/>
        <w:t>VAISTINIO PREPARATO PAVADINIMAS</w:t>
      </w:r>
    </w:p>
    <w:p w14:paraId="3EC78069" w14:textId="77777777" w:rsidR="00D91094" w:rsidRPr="00D17396" w:rsidRDefault="00D91094" w:rsidP="00D17396">
      <w:pPr>
        <w:spacing w:line="240" w:lineRule="auto"/>
        <w:rPr>
          <w:rFonts w:ascii="Times New Roman" w:hAnsi="Times New Roman"/>
        </w:rPr>
      </w:pPr>
    </w:p>
    <w:p w14:paraId="0696165D" w14:textId="77777777" w:rsidR="00D91094" w:rsidRPr="00D17396" w:rsidRDefault="00D91094" w:rsidP="00D17396">
      <w:pPr>
        <w:spacing w:line="240" w:lineRule="auto"/>
        <w:rPr>
          <w:rFonts w:ascii="Times New Roman" w:hAnsi="Times New Roman"/>
        </w:rPr>
      </w:pPr>
      <w:r w:rsidRPr="00D17396">
        <w:rPr>
          <w:rFonts w:ascii="Times New Roman" w:hAnsi="Times New Roman"/>
        </w:rPr>
        <w:t>Docetaxel Hospira 10 mg/ml koncentratas infuziniam tirpalui</w:t>
      </w:r>
    </w:p>
    <w:p w14:paraId="46E49592" w14:textId="792F8650" w:rsidR="00D91094" w:rsidRDefault="0082695D" w:rsidP="00D17396">
      <w:pPr>
        <w:spacing w:line="240" w:lineRule="auto"/>
        <w:rPr>
          <w:rFonts w:ascii="Times New Roman" w:hAnsi="Times New Roman"/>
        </w:rPr>
      </w:pPr>
      <w:r>
        <w:rPr>
          <w:rFonts w:ascii="Times New Roman" w:hAnsi="Times New Roman"/>
        </w:rPr>
        <w:t>Docetakselis</w:t>
      </w:r>
    </w:p>
    <w:p w14:paraId="09AE278A" w14:textId="77777777" w:rsidR="0082695D" w:rsidRPr="00D17396" w:rsidRDefault="0082695D" w:rsidP="00D17396">
      <w:pPr>
        <w:spacing w:line="240" w:lineRule="auto"/>
        <w:rPr>
          <w:rFonts w:ascii="Times New Roman" w:hAnsi="Times New Roman"/>
        </w:rPr>
      </w:pPr>
    </w:p>
    <w:p w14:paraId="4A4AED30" w14:textId="77777777" w:rsidR="00D91094" w:rsidRPr="00D17396" w:rsidRDefault="00D91094" w:rsidP="00D17396">
      <w:pPr>
        <w:spacing w:line="240" w:lineRule="auto"/>
        <w:rPr>
          <w:rFonts w:ascii="Times New Roman" w:hAnsi="Times New Roman"/>
        </w:rPr>
      </w:pPr>
      <w:r w:rsidRPr="00D17396">
        <w:rPr>
          <w:rFonts w:ascii="Times New Roman" w:hAnsi="Times New Roman"/>
        </w:rPr>
        <w:t>160 mg/16 ml</w:t>
      </w:r>
    </w:p>
    <w:p w14:paraId="377A1A89" w14:textId="77777777" w:rsidR="00D91094" w:rsidRPr="00D17396" w:rsidRDefault="00D91094" w:rsidP="00D17396">
      <w:pPr>
        <w:spacing w:line="240" w:lineRule="auto"/>
        <w:rPr>
          <w:rFonts w:ascii="Times New Roman" w:hAnsi="Times New Roman"/>
        </w:rPr>
      </w:pPr>
    </w:p>
    <w:p w14:paraId="6258DA47" w14:textId="77777777" w:rsidR="00D91094" w:rsidRPr="00D17396" w:rsidRDefault="00D91094" w:rsidP="00D17396">
      <w:pPr>
        <w:spacing w:line="240" w:lineRule="auto"/>
        <w:rPr>
          <w:rFonts w:ascii="Times New Roman" w:hAnsi="Times New Roman"/>
        </w:rPr>
      </w:pPr>
    </w:p>
    <w:p w14:paraId="05BAADD6"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
        </w:rPr>
      </w:pPr>
      <w:r w:rsidRPr="00D17396">
        <w:rPr>
          <w:rFonts w:ascii="Times New Roman" w:hAnsi="Times New Roman"/>
          <w:b/>
        </w:rPr>
        <w:t>2.</w:t>
      </w:r>
      <w:r w:rsidRPr="00D17396">
        <w:rPr>
          <w:rFonts w:ascii="Times New Roman" w:hAnsi="Times New Roman"/>
          <w:b/>
        </w:rPr>
        <w:tab/>
        <w:t>VEIKLIOJI (-IOS) MEDŽIAGA (-OS) IR JOS (-Ų) KIEKIS (-IAI)</w:t>
      </w:r>
    </w:p>
    <w:p w14:paraId="65ABAEA0" w14:textId="77777777" w:rsidR="00D91094" w:rsidRPr="00D17396" w:rsidRDefault="00D91094" w:rsidP="00D17396">
      <w:pPr>
        <w:spacing w:line="240" w:lineRule="auto"/>
        <w:rPr>
          <w:rFonts w:ascii="Times New Roman" w:hAnsi="Times New Roman"/>
        </w:rPr>
      </w:pPr>
    </w:p>
    <w:p w14:paraId="06571FB2" w14:textId="77777777" w:rsidR="00D91094" w:rsidRPr="00D17396" w:rsidRDefault="00D91094" w:rsidP="00D17396">
      <w:pPr>
        <w:spacing w:line="240" w:lineRule="auto"/>
        <w:rPr>
          <w:rFonts w:ascii="Times New Roman" w:hAnsi="Times New Roman"/>
        </w:rPr>
      </w:pPr>
      <w:r w:rsidRPr="00D17396">
        <w:rPr>
          <w:rFonts w:ascii="Times New Roman" w:hAnsi="Times New Roman"/>
        </w:rPr>
        <w:t>Kiekviename koncentrato infuziniam tirpalui ml yra 10 mg docetakselio.</w:t>
      </w:r>
    </w:p>
    <w:p w14:paraId="5767B4E6" w14:textId="77777777" w:rsidR="00D91094" w:rsidRPr="00D17396" w:rsidRDefault="00D91094" w:rsidP="00D17396">
      <w:pPr>
        <w:spacing w:line="240" w:lineRule="auto"/>
        <w:rPr>
          <w:rFonts w:ascii="Times New Roman" w:hAnsi="Times New Roman"/>
        </w:rPr>
      </w:pPr>
      <w:r w:rsidRPr="00D17396">
        <w:rPr>
          <w:rFonts w:ascii="Times New Roman" w:hAnsi="Times New Roman"/>
        </w:rPr>
        <w:t xml:space="preserve">Kiekviename 16 ml flakone yra 160 mg docetakselio. </w:t>
      </w:r>
    </w:p>
    <w:p w14:paraId="4093AF1A" w14:textId="77777777" w:rsidR="00D91094" w:rsidRPr="00D17396" w:rsidRDefault="00D91094" w:rsidP="00D17396">
      <w:pPr>
        <w:spacing w:line="240" w:lineRule="auto"/>
        <w:rPr>
          <w:rFonts w:ascii="Times New Roman" w:hAnsi="Times New Roman"/>
        </w:rPr>
      </w:pPr>
    </w:p>
    <w:p w14:paraId="7CB14039" w14:textId="77777777" w:rsidR="00D91094" w:rsidRPr="00D17396" w:rsidRDefault="00D91094" w:rsidP="00D17396">
      <w:pPr>
        <w:spacing w:line="240" w:lineRule="auto"/>
        <w:rPr>
          <w:rFonts w:ascii="Times New Roman" w:hAnsi="Times New Roman"/>
        </w:rPr>
      </w:pPr>
    </w:p>
    <w:p w14:paraId="36F9CB5C"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highlight w:val="lightGray"/>
        </w:rPr>
      </w:pPr>
      <w:r w:rsidRPr="00D17396">
        <w:rPr>
          <w:rFonts w:ascii="Times New Roman" w:hAnsi="Times New Roman"/>
          <w:b/>
        </w:rPr>
        <w:t>3.</w:t>
      </w:r>
      <w:r w:rsidRPr="00D17396">
        <w:rPr>
          <w:rFonts w:ascii="Times New Roman" w:hAnsi="Times New Roman"/>
          <w:b/>
        </w:rPr>
        <w:tab/>
        <w:t>PAGALBINIŲ MEDŽIAGŲ SĄRAŠAS</w:t>
      </w:r>
    </w:p>
    <w:p w14:paraId="27FB5D9E" w14:textId="77777777" w:rsidR="00D91094" w:rsidRPr="00D17396" w:rsidRDefault="00D91094" w:rsidP="00D17396">
      <w:pPr>
        <w:spacing w:line="240" w:lineRule="auto"/>
        <w:rPr>
          <w:rFonts w:ascii="Times New Roman" w:hAnsi="Times New Roman"/>
        </w:rPr>
      </w:pPr>
    </w:p>
    <w:p w14:paraId="71433E07" w14:textId="7BBE8DAC" w:rsidR="00D91094" w:rsidRPr="00D17396" w:rsidRDefault="00D91094" w:rsidP="00D17396">
      <w:pPr>
        <w:spacing w:line="240" w:lineRule="auto"/>
        <w:rPr>
          <w:rFonts w:ascii="Times New Roman" w:hAnsi="Times New Roman"/>
        </w:rPr>
      </w:pPr>
      <w:r w:rsidRPr="00D17396">
        <w:rPr>
          <w:rFonts w:ascii="Times New Roman" w:hAnsi="Times New Roman"/>
        </w:rPr>
        <w:t>Bevandenis etanolis</w:t>
      </w:r>
      <w:r w:rsidRPr="0060000A">
        <w:rPr>
          <w:rFonts w:ascii="Times New Roman" w:eastAsia="Calibri" w:hAnsi="Times New Roman" w:cs="Times New Roman"/>
        </w:rPr>
        <w:t xml:space="preserve"> </w:t>
      </w:r>
      <w:r w:rsidRPr="00D91094">
        <w:rPr>
          <w:rFonts w:ascii="Times New Roman" w:eastAsia="Calibri" w:hAnsi="Times New Roman" w:cs="Times New Roman"/>
        </w:rPr>
        <w:t>(daugiau informacijos žr. pakuotės lapelyje),</w:t>
      </w:r>
      <w:r w:rsidRPr="00BF3D44">
        <w:rPr>
          <w:rFonts w:ascii="Times New Roman" w:hAnsi="Times New Roman"/>
        </w:rPr>
        <w:t xml:space="preserve"> </w:t>
      </w:r>
      <w:r w:rsidRPr="00D17396">
        <w:rPr>
          <w:rFonts w:ascii="Times New Roman" w:hAnsi="Times New Roman"/>
        </w:rPr>
        <w:t>citrinų rūgštis, makrogolis 300, polisorbatas 80</w:t>
      </w:r>
    </w:p>
    <w:p w14:paraId="3BAF8542" w14:textId="77777777" w:rsidR="00D91094" w:rsidRPr="00D17396" w:rsidRDefault="00D91094" w:rsidP="00D17396">
      <w:pPr>
        <w:spacing w:line="240" w:lineRule="auto"/>
        <w:rPr>
          <w:rFonts w:ascii="Times New Roman" w:hAnsi="Times New Roman"/>
        </w:rPr>
      </w:pPr>
    </w:p>
    <w:p w14:paraId="57981269" w14:textId="77777777" w:rsidR="00D91094" w:rsidRPr="00D17396" w:rsidRDefault="00D91094" w:rsidP="00D17396">
      <w:pPr>
        <w:spacing w:line="240" w:lineRule="auto"/>
        <w:rPr>
          <w:rFonts w:ascii="Times New Roman" w:hAnsi="Times New Roman"/>
        </w:rPr>
      </w:pPr>
    </w:p>
    <w:p w14:paraId="00073365"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rPr>
      </w:pPr>
      <w:r w:rsidRPr="00D17396">
        <w:rPr>
          <w:rFonts w:ascii="Times New Roman" w:hAnsi="Times New Roman"/>
          <w:b/>
        </w:rPr>
        <w:t>4.</w:t>
      </w:r>
      <w:r w:rsidRPr="00D17396">
        <w:rPr>
          <w:rFonts w:ascii="Times New Roman" w:hAnsi="Times New Roman"/>
          <w:b/>
        </w:rPr>
        <w:tab/>
        <w:t>FARMACINĖ FORMA IR KIEKIS PAKUOTĖJE</w:t>
      </w:r>
    </w:p>
    <w:p w14:paraId="2F4B56BA" w14:textId="77777777" w:rsidR="00D91094" w:rsidRPr="00D17396" w:rsidRDefault="00D91094" w:rsidP="00D17396">
      <w:pPr>
        <w:spacing w:line="240" w:lineRule="auto"/>
        <w:rPr>
          <w:rFonts w:ascii="Times New Roman" w:hAnsi="Times New Roman"/>
        </w:rPr>
      </w:pPr>
    </w:p>
    <w:p w14:paraId="784AD76A" w14:textId="77777777" w:rsidR="00D91094" w:rsidRPr="00D17396" w:rsidRDefault="00D91094" w:rsidP="00D17396">
      <w:pPr>
        <w:spacing w:line="240" w:lineRule="auto"/>
        <w:rPr>
          <w:rFonts w:ascii="Times New Roman" w:hAnsi="Times New Roman"/>
        </w:rPr>
      </w:pPr>
      <w:r w:rsidRPr="00D17396">
        <w:rPr>
          <w:rFonts w:ascii="Times New Roman" w:hAnsi="Times New Roman"/>
        </w:rPr>
        <w:t>Koncentratas infuziniam tirpalui.</w:t>
      </w:r>
    </w:p>
    <w:p w14:paraId="6A36EDAC" w14:textId="77777777" w:rsidR="00D91094" w:rsidRPr="00D17396" w:rsidRDefault="00D91094" w:rsidP="00D17396">
      <w:pPr>
        <w:spacing w:line="240" w:lineRule="auto"/>
        <w:rPr>
          <w:rFonts w:ascii="Times New Roman" w:hAnsi="Times New Roman"/>
        </w:rPr>
      </w:pPr>
      <w:r w:rsidRPr="00D17396">
        <w:rPr>
          <w:rFonts w:ascii="Times New Roman" w:hAnsi="Times New Roman"/>
        </w:rPr>
        <w:t xml:space="preserve">1 x 16 ml flakonas </w:t>
      </w:r>
    </w:p>
    <w:p w14:paraId="5848DC8A" w14:textId="77777777" w:rsidR="00D91094" w:rsidRPr="00D17396" w:rsidRDefault="00D91094" w:rsidP="00D17396">
      <w:pPr>
        <w:spacing w:line="240" w:lineRule="auto"/>
        <w:rPr>
          <w:rFonts w:ascii="Times New Roman" w:hAnsi="Times New Roman"/>
        </w:rPr>
      </w:pPr>
    </w:p>
    <w:p w14:paraId="7E417A0A" w14:textId="77777777" w:rsidR="00D91094" w:rsidRPr="00D17396" w:rsidRDefault="00D91094" w:rsidP="00D17396">
      <w:pPr>
        <w:spacing w:line="240" w:lineRule="auto"/>
        <w:rPr>
          <w:rFonts w:ascii="Times New Roman" w:hAnsi="Times New Roman"/>
        </w:rPr>
      </w:pPr>
    </w:p>
    <w:p w14:paraId="30F3BEA8"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highlight w:val="lightGray"/>
        </w:rPr>
      </w:pPr>
      <w:r w:rsidRPr="00D17396">
        <w:rPr>
          <w:rFonts w:ascii="Times New Roman" w:hAnsi="Times New Roman"/>
          <w:b/>
        </w:rPr>
        <w:t>5.</w:t>
      </w:r>
      <w:r w:rsidRPr="00D17396">
        <w:rPr>
          <w:rFonts w:ascii="Times New Roman" w:hAnsi="Times New Roman"/>
          <w:b/>
        </w:rPr>
        <w:tab/>
        <w:t>VARTOJIMO METODAS IR BŪDAS (-AI)</w:t>
      </w:r>
    </w:p>
    <w:p w14:paraId="11E5F199" w14:textId="77777777" w:rsidR="00D91094" w:rsidRPr="00D17396" w:rsidRDefault="00D91094" w:rsidP="00D17396">
      <w:pPr>
        <w:spacing w:line="240" w:lineRule="auto"/>
        <w:rPr>
          <w:rFonts w:ascii="Times New Roman" w:hAnsi="Times New Roman"/>
        </w:rPr>
      </w:pPr>
    </w:p>
    <w:p w14:paraId="3D7247C2" w14:textId="18DB0239" w:rsidR="00D91094" w:rsidRPr="00D17396" w:rsidRDefault="0082695D" w:rsidP="00D17396">
      <w:pPr>
        <w:spacing w:line="240" w:lineRule="auto"/>
        <w:rPr>
          <w:rFonts w:ascii="Times New Roman" w:hAnsi="Times New Roman"/>
        </w:rPr>
      </w:pPr>
      <w:r>
        <w:rPr>
          <w:rFonts w:ascii="Times New Roman" w:hAnsi="Times New Roman"/>
        </w:rPr>
        <w:t>Leisti</w:t>
      </w:r>
      <w:r w:rsidR="00D91094" w:rsidRPr="00D17396">
        <w:rPr>
          <w:rFonts w:ascii="Times New Roman" w:hAnsi="Times New Roman"/>
        </w:rPr>
        <w:t xml:space="preserve"> į veną.</w:t>
      </w:r>
    </w:p>
    <w:p w14:paraId="6437BAC3" w14:textId="77777777" w:rsidR="00D91094" w:rsidRPr="00D17396" w:rsidRDefault="00D91094" w:rsidP="00D17396">
      <w:pPr>
        <w:spacing w:line="240" w:lineRule="auto"/>
        <w:rPr>
          <w:rFonts w:ascii="Times New Roman" w:hAnsi="Times New Roman"/>
        </w:rPr>
      </w:pPr>
      <w:r w:rsidRPr="00D17396">
        <w:rPr>
          <w:rFonts w:ascii="Times New Roman" w:hAnsi="Times New Roman"/>
        </w:rPr>
        <w:t>Prieš vartojimą praskiesti.</w:t>
      </w:r>
    </w:p>
    <w:p w14:paraId="4904AA26" w14:textId="77777777" w:rsidR="00D91094" w:rsidRPr="00D17396" w:rsidRDefault="00D91094" w:rsidP="00D17396">
      <w:pPr>
        <w:spacing w:line="240" w:lineRule="auto"/>
        <w:rPr>
          <w:rFonts w:ascii="Times New Roman" w:hAnsi="Times New Roman"/>
        </w:rPr>
      </w:pPr>
      <w:r w:rsidRPr="00D17396">
        <w:rPr>
          <w:rFonts w:ascii="Times New Roman" w:hAnsi="Times New Roman"/>
        </w:rPr>
        <w:t>Prieš vartojimą perskaitykite pakuotės lapelį.</w:t>
      </w:r>
    </w:p>
    <w:p w14:paraId="4DF48182" w14:textId="4FC94291" w:rsidR="00D91094" w:rsidRPr="00D17396" w:rsidRDefault="0082695D" w:rsidP="00D17396">
      <w:pPr>
        <w:spacing w:line="240" w:lineRule="auto"/>
        <w:rPr>
          <w:rFonts w:ascii="Times New Roman" w:hAnsi="Times New Roman"/>
        </w:rPr>
      </w:pPr>
      <w:r w:rsidRPr="0082695D">
        <w:rPr>
          <w:rFonts w:ascii="Times New Roman" w:hAnsi="Times New Roman"/>
        </w:rPr>
        <w:t>Tik vienkartiniam vartojimui.</w:t>
      </w:r>
    </w:p>
    <w:p w14:paraId="381941CD" w14:textId="77777777" w:rsidR="00D91094" w:rsidRPr="00D17396" w:rsidRDefault="00D91094" w:rsidP="00D17396">
      <w:pPr>
        <w:spacing w:line="240" w:lineRule="auto"/>
        <w:rPr>
          <w:rFonts w:ascii="Times New Roman" w:hAnsi="Times New Roman"/>
        </w:rPr>
      </w:pPr>
    </w:p>
    <w:p w14:paraId="3BFE2CB1"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6.</w:t>
      </w:r>
      <w:r w:rsidRPr="00D17396">
        <w:rPr>
          <w:rFonts w:ascii="Times New Roman" w:hAnsi="Times New Roman"/>
          <w:b/>
        </w:rPr>
        <w:tab/>
        <w:t>SPECIALUS ĮSPĖJIMAS, KAD VAISTINĮ PREPARATĄ BŪTINA LAIKYTI VAIKAMS NEPASTEBIMOJE IR NEPASIEKIAMOJE VIETOJE</w:t>
      </w:r>
    </w:p>
    <w:p w14:paraId="21054643" w14:textId="77777777" w:rsidR="00D91094" w:rsidRPr="00D17396" w:rsidRDefault="00D91094" w:rsidP="00D17396">
      <w:pPr>
        <w:spacing w:line="240" w:lineRule="auto"/>
        <w:rPr>
          <w:rFonts w:ascii="Times New Roman" w:hAnsi="Times New Roman"/>
        </w:rPr>
      </w:pPr>
    </w:p>
    <w:p w14:paraId="62654883" w14:textId="77777777" w:rsidR="00D91094" w:rsidRPr="00D17396" w:rsidRDefault="00D91094" w:rsidP="00D17396">
      <w:pPr>
        <w:spacing w:line="240" w:lineRule="auto"/>
        <w:rPr>
          <w:rFonts w:ascii="Times New Roman" w:hAnsi="Times New Roman"/>
        </w:rPr>
      </w:pPr>
      <w:r w:rsidRPr="00D17396">
        <w:rPr>
          <w:rFonts w:ascii="Times New Roman" w:hAnsi="Times New Roman"/>
        </w:rPr>
        <w:t>Laikyti vaikams nepastebimoje ir nepasiekiamoje vietoje.</w:t>
      </w:r>
    </w:p>
    <w:p w14:paraId="629BB110" w14:textId="77777777" w:rsidR="00D91094" w:rsidRPr="00D17396" w:rsidRDefault="00D91094" w:rsidP="00D17396">
      <w:pPr>
        <w:spacing w:line="240" w:lineRule="auto"/>
        <w:rPr>
          <w:rFonts w:ascii="Times New Roman" w:hAnsi="Times New Roman"/>
        </w:rPr>
      </w:pPr>
    </w:p>
    <w:p w14:paraId="09E4AD19" w14:textId="77777777" w:rsidR="00D91094" w:rsidRPr="00D17396" w:rsidRDefault="00D91094" w:rsidP="00D17396">
      <w:pPr>
        <w:spacing w:line="240" w:lineRule="auto"/>
        <w:rPr>
          <w:rFonts w:ascii="Times New Roman" w:hAnsi="Times New Roman"/>
        </w:rPr>
      </w:pPr>
    </w:p>
    <w:p w14:paraId="24D15C58"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highlight w:val="lightGray"/>
        </w:rPr>
      </w:pPr>
      <w:r w:rsidRPr="00D17396">
        <w:rPr>
          <w:rFonts w:ascii="Times New Roman" w:hAnsi="Times New Roman"/>
          <w:b/>
        </w:rPr>
        <w:t>7.</w:t>
      </w:r>
      <w:r w:rsidRPr="00D17396">
        <w:rPr>
          <w:rFonts w:ascii="Times New Roman" w:hAnsi="Times New Roman"/>
          <w:b/>
        </w:rPr>
        <w:tab/>
        <w:t>KITAS (-I) SPECIALUS (-ŪS) ĮSPĖJIMAS (-AI) (JEI REIKIA)</w:t>
      </w:r>
    </w:p>
    <w:p w14:paraId="0ED061A8" w14:textId="77777777" w:rsidR="00D91094" w:rsidRPr="00D17396" w:rsidRDefault="00D91094" w:rsidP="00D17396">
      <w:pPr>
        <w:spacing w:line="240" w:lineRule="auto"/>
        <w:rPr>
          <w:rFonts w:ascii="Times New Roman" w:hAnsi="Times New Roman"/>
        </w:rPr>
      </w:pPr>
    </w:p>
    <w:p w14:paraId="6B3F1AA8" w14:textId="770B9A5A" w:rsidR="00D91094" w:rsidRPr="00D17396" w:rsidRDefault="00D91094" w:rsidP="00D17396">
      <w:pPr>
        <w:spacing w:line="240" w:lineRule="auto"/>
        <w:rPr>
          <w:rFonts w:ascii="Times New Roman" w:hAnsi="Times New Roman"/>
        </w:rPr>
      </w:pPr>
      <w:r w:rsidRPr="00D17396">
        <w:rPr>
          <w:rFonts w:ascii="Times New Roman" w:hAnsi="Times New Roman"/>
        </w:rPr>
        <w:t>Citotoksi</w:t>
      </w:r>
      <w:r w:rsidR="0082695D">
        <w:rPr>
          <w:rFonts w:ascii="Times New Roman" w:hAnsi="Times New Roman"/>
        </w:rPr>
        <w:t>škas</w:t>
      </w:r>
    </w:p>
    <w:p w14:paraId="6EEE9ACF" w14:textId="77777777" w:rsidR="00D91094" w:rsidRPr="00D17396" w:rsidRDefault="00D91094" w:rsidP="00D17396">
      <w:pPr>
        <w:spacing w:line="240" w:lineRule="auto"/>
        <w:rPr>
          <w:rFonts w:ascii="Times New Roman" w:hAnsi="Times New Roman"/>
        </w:rPr>
      </w:pPr>
    </w:p>
    <w:p w14:paraId="52B5FA19" w14:textId="77777777" w:rsidR="00D91094" w:rsidRPr="00D17396" w:rsidRDefault="00D91094" w:rsidP="00D17396">
      <w:pPr>
        <w:spacing w:line="240" w:lineRule="auto"/>
        <w:rPr>
          <w:rFonts w:ascii="Times New Roman" w:hAnsi="Times New Roman"/>
        </w:rPr>
      </w:pPr>
    </w:p>
    <w:p w14:paraId="2A487783"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highlight w:val="lightGray"/>
        </w:rPr>
      </w:pPr>
      <w:r w:rsidRPr="00D17396">
        <w:rPr>
          <w:rFonts w:ascii="Times New Roman" w:hAnsi="Times New Roman"/>
          <w:b/>
        </w:rPr>
        <w:t>8.</w:t>
      </w:r>
      <w:r w:rsidRPr="00D17396">
        <w:rPr>
          <w:rFonts w:ascii="Times New Roman" w:hAnsi="Times New Roman"/>
          <w:b/>
        </w:rPr>
        <w:tab/>
        <w:t>TINKAMUMO LAIKAS</w:t>
      </w:r>
    </w:p>
    <w:p w14:paraId="391D9BAE" w14:textId="77777777" w:rsidR="00D91094" w:rsidRPr="00D17396" w:rsidRDefault="00D91094" w:rsidP="00D17396">
      <w:pPr>
        <w:spacing w:line="240" w:lineRule="auto"/>
        <w:rPr>
          <w:rFonts w:ascii="Times New Roman" w:hAnsi="Times New Roman"/>
        </w:rPr>
      </w:pPr>
    </w:p>
    <w:p w14:paraId="3FEA39CD" w14:textId="42FCE691" w:rsidR="00D91094" w:rsidRPr="00D17396" w:rsidRDefault="00D91094" w:rsidP="00D17396">
      <w:pPr>
        <w:spacing w:line="240" w:lineRule="auto"/>
        <w:rPr>
          <w:rFonts w:ascii="Times New Roman" w:hAnsi="Times New Roman"/>
        </w:rPr>
      </w:pPr>
      <w:r w:rsidRPr="00D17396">
        <w:rPr>
          <w:rFonts w:ascii="Times New Roman" w:hAnsi="Times New Roman"/>
        </w:rPr>
        <w:lastRenderedPageBreak/>
        <w:t>Tinka iki</w:t>
      </w:r>
      <w:r w:rsidR="0082695D">
        <w:rPr>
          <w:rFonts w:ascii="Times New Roman" w:hAnsi="Times New Roman"/>
        </w:rPr>
        <w:t xml:space="preserve"> </w:t>
      </w:r>
      <w:r w:rsidR="0082695D" w:rsidRPr="0082695D">
        <w:rPr>
          <w:rFonts w:ascii="Times New Roman" w:hAnsi="Times New Roman"/>
        </w:rPr>
        <w:t>{mm/MMMM}</w:t>
      </w:r>
    </w:p>
    <w:p w14:paraId="17B85447" w14:textId="77777777" w:rsidR="00D91094" w:rsidRPr="00D17396" w:rsidRDefault="00D91094" w:rsidP="00D17396">
      <w:pPr>
        <w:spacing w:line="240" w:lineRule="auto"/>
        <w:rPr>
          <w:rFonts w:ascii="Times New Roman" w:hAnsi="Times New Roman"/>
        </w:rPr>
      </w:pPr>
    </w:p>
    <w:p w14:paraId="1585E35D" w14:textId="77777777" w:rsidR="00D91094" w:rsidRPr="00D17396" w:rsidRDefault="00D91094" w:rsidP="00D17396">
      <w:pPr>
        <w:spacing w:line="240" w:lineRule="auto"/>
        <w:rPr>
          <w:rFonts w:ascii="Times New Roman" w:hAnsi="Times New Roman"/>
        </w:rPr>
      </w:pPr>
    </w:p>
    <w:p w14:paraId="4C7029C5"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9.</w:t>
      </w:r>
      <w:r w:rsidRPr="00D17396">
        <w:rPr>
          <w:rFonts w:ascii="Times New Roman" w:hAnsi="Times New Roman"/>
          <w:b/>
        </w:rPr>
        <w:tab/>
      </w:r>
      <w:r w:rsidRPr="00D17396">
        <w:rPr>
          <w:rFonts w:ascii="Times New Roman" w:hAnsi="Times New Roman"/>
          <w:b/>
          <w:caps/>
        </w:rPr>
        <w:t>SPECIALIOS laikymo sąlygos</w:t>
      </w:r>
    </w:p>
    <w:p w14:paraId="05FF533F" w14:textId="77777777" w:rsidR="00D91094" w:rsidRPr="00D17396" w:rsidRDefault="00D91094" w:rsidP="00D17396">
      <w:pPr>
        <w:spacing w:line="240" w:lineRule="auto"/>
        <w:rPr>
          <w:rFonts w:ascii="Times New Roman" w:hAnsi="Times New Roman"/>
        </w:rPr>
      </w:pPr>
    </w:p>
    <w:p w14:paraId="2F2941D9" w14:textId="77777777" w:rsidR="00D91094" w:rsidRPr="00D17396" w:rsidRDefault="00D91094" w:rsidP="00D17396">
      <w:pPr>
        <w:spacing w:line="240" w:lineRule="auto"/>
        <w:rPr>
          <w:rFonts w:ascii="Times New Roman" w:hAnsi="Times New Roman"/>
        </w:rPr>
      </w:pPr>
      <w:r w:rsidRPr="00D17396">
        <w:rPr>
          <w:rFonts w:ascii="Times New Roman" w:hAnsi="Times New Roman"/>
        </w:rPr>
        <w:t>Laikyti žemesnėje kaip 25 </w:t>
      </w:r>
      <w:r w:rsidRPr="00D17396">
        <w:rPr>
          <w:rFonts w:ascii="Times New Roman" w:hAnsi="Times New Roman"/>
        </w:rPr>
        <w:sym w:font="Symbol" w:char="F0B0"/>
      </w:r>
      <w:r w:rsidRPr="00D17396">
        <w:rPr>
          <w:rFonts w:ascii="Times New Roman" w:hAnsi="Times New Roman"/>
        </w:rPr>
        <w:t>C temperatūroje.</w:t>
      </w:r>
    </w:p>
    <w:p w14:paraId="5CCFF0E1" w14:textId="132D5B32" w:rsidR="00D91094" w:rsidRPr="00D17396" w:rsidRDefault="00D91094" w:rsidP="00D17396">
      <w:pPr>
        <w:spacing w:line="240" w:lineRule="auto"/>
        <w:rPr>
          <w:rFonts w:ascii="Times New Roman" w:hAnsi="Times New Roman"/>
        </w:rPr>
      </w:pPr>
      <w:r w:rsidRPr="00D17396">
        <w:rPr>
          <w:rFonts w:ascii="Times New Roman" w:hAnsi="Times New Roman"/>
        </w:rPr>
        <w:t xml:space="preserve">Flakoną laikyti išorinėje dėžutėje, kad </w:t>
      </w:r>
      <w:r w:rsidR="0082695D">
        <w:rPr>
          <w:rFonts w:ascii="Times New Roman" w:hAnsi="Times New Roman"/>
        </w:rPr>
        <w:t>vaistas</w:t>
      </w:r>
      <w:r w:rsidR="0082695D" w:rsidRPr="00D17396">
        <w:rPr>
          <w:rFonts w:ascii="Times New Roman" w:hAnsi="Times New Roman"/>
        </w:rPr>
        <w:t xml:space="preserve"> </w:t>
      </w:r>
      <w:r w:rsidRPr="00D17396">
        <w:rPr>
          <w:rFonts w:ascii="Times New Roman" w:hAnsi="Times New Roman"/>
        </w:rPr>
        <w:t>būtų apsaugotas nuo šviesos.</w:t>
      </w:r>
    </w:p>
    <w:p w14:paraId="3058D9C8" w14:textId="4E10413D" w:rsidR="00D91094" w:rsidRPr="00D17396" w:rsidRDefault="00D91094" w:rsidP="00D17396">
      <w:pPr>
        <w:spacing w:line="240" w:lineRule="auto"/>
        <w:rPr>
          <w:rFonts w:ascii="Times New Roman" w:hAnsi="Times New Roman"/>
        </w:rPr>
      </w:pPr>
      <w:r w:rsidRPr="00D17396">
        <w:rPr>
          <w:rFonts w:ascii="Times New Roman" w:hAnsi="Times New Roman"/>
        </w:rPr>
        <w:t xml:space="preserve">Laikymo sąlygos flakoną </w:t>
      </w:r>
      <w:r w:rsidR="0082695D">
        <w:rPr>
          <w:rFonts w:ascii="Times New Roman" w:hAnsi="Times New Roman"/>
        </w:rPr>
        <w:t>atidarius</w:t>
      </w:r>
      <w:r w:rsidR="0082695D" w:rsidRPr="00D17396">
        <w:rPr>
          <w:rFonts w:ascii="Times New Roman" w:hAnsi="Times New Roman"/>
        </w:rPr>
        <w:t xml:space="preserve"> </w:t>
      </w:r>
      <w:r w:rsidRPr="00D17396">
        <w:rPr>
          <w:rFonts w:ascii="Times New Roman" w:hAnsi="Times New Roman"/>
        </w:rPr>
        <w:t>nurodytos pakuotės lapelyje.</w:t>
      </w:r>
    </w:p>
    <w:p w14:paraId="5BA792AA" w14:textId="77777777" w:rsidR="00D91094" w:rsidRPr="00D17396" w:rsidRDefault="00D91094" w:rsidP="00D17396">
      <w:pPr>
        <w:spacing w:line="240" w:lineRule="auto"/>
        <w:rPr>
          <w:rFonts w:ascii="Times New Roman" w:hAnsi="Times New Roman"/>
        </w:rPr>
      </w:pPr>
    </w:p>
    <w:p w14:paraId="46B268C3" w14:textId="77777777" w:rsidR="00D91094" w:rsidRPr="00D17396" w:rsidRDefault="00D91094" w:rsidP="00D17396">
      <w:pPr>
        <w:spacing w:line="240" w:lineRule="auto"/>
        <w:rPr>
          <w:rFonts w:ascii="Times New Roman" w:hAnsi="Times New Roman"/>
        </w:rPr>
      </w:pPr>
    </w:p>
    <w:p w14:paraId="4569D4FC"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b/>
        </w:rPr>
      </w:pPr>
      <w:r w:rsidRPr="00D17396">
        <w:rPr>
          <w:rFonts w:ascii="Times New Roman" w:hAnsi="Times New Roman"/>
          <w:b/>
        </w:rPr>
        <w:t>10.</w:t>
      </w:r>
      <w:r w:rsidRPr="00D17396">
        <w:rPr>
          <w:rFonts w:ascii="Times New Roman" w:hAnsi="Times New Roman"/>
          <w:b/>
        </w:rPr>
        <w:tab/>
      </w:r>
      <w:r w:rsidRPr="00D17396">
        <w:rPr>
          <w:rFonts w:ascii="Times New Roman" w:hAnsi="Times New Roman"/>
          <w:b/>
          <w:caps/>
        </w:rPr>
        <w:t>specialios atsargumo priemonės DĖL NESUVARTOTO VAISTINIO PREPARATO AR JO ATLIEK</w:t>
      </w:r>
      <w:r w:rsidRPr="00D17396">
        <w:rPr>
          <w:rFonts w:ascii="Times New Roman" w:hAnsi="Times New Roman"/>
          <w:b/>
        </w:rPr>
        <w:t>Ų</w:t>
      </w:r>
      <w:r w:rsidRPr="00D17396">
        <w:rPr>
          <w:rFonts w:ascii="Times New Roman" w:hAnsi="Times New Roman"/>
          <w:caps/>
        </w:rPr>
        <w:t xml:space="preserve"> </w:t>
      </w:r>
      <w:r w:rsidRPr="00D17396">
        <w:rPr>
          <w:rFonts w:ascii="Times New Roman" w:hAnsi="Times New Roman"/>
          <w:b/>
          <w:caps/>
        </w:rPr>
        <w:t>TVARKYMO (jei reikia)</w:t>
      </w:r>
    </w:p>
    <w:p w14:paraId="081CA0B7" w14:textId="77777777" w:rsidR="00D91094" w:rsidRPr="00D17396" w:rsidRDefault="00D91094" w:rsidP="00D17396">
      <w:pPr>
        <w:spacing w:line="240" w:lineRule="auto"/>
        <w:rPr>
          <w:rFonts w:ascii="Times New Roman" w:hAnsi="Times New Roman"/>
        </w:rPr>
      </w:pPr>
    </w:p>
    <w:p w14:paraId="4D4E45CD" w14:textId="77777777" w:rsidR="00D91094" w:rsidRPr="00D17396" w:rsidRDefault="00D91094" w:rsidP="00D17396">
      <w:pPr>
        <w:spacing w:line="240" w:lineRule="auto"/>
        <w:rPr>
          <w:rFonts w:ascii="Times New Roman" w:hAnsi="Times New Roman"/>
        </w:rPr>
      </w:pPr>
    </w:p>
    <w:p w14:paraId="4ED8A196" w14:textId="77777777" w:rsidR="00D91094" w:rsidRPr="00D17396" w:rsidRDefault="00D91094" w:rsidP="00D17396">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rPr>
      </w:pPr>
      <w:r w:rsidRPr="00D17396">
        <w:rPr>
          <w:rFonts w:ascii="Times New Roman" w:hAnsi="Times New Roman"/>
          <w:b/>
        </w:rPr>
        <w:t>11.</w:t>
      </w:r>
      <w:r w:rsidRPr="00D17396">
        <w:rPr>
          <w:rFonts w:ascii="Times New Roman" w:hAnsi="Times New Roman"/>
          <w:b/>
        </w:rPr>
        <w:tab/>
      </w:r>
      <w:r w:rsidRPr="00D17396">
        <w:rPr>
          <w:rFonts w:ascii="Times New Roman" w:hAnsi="Times New Roman"/>
          <w:b/>
          <w:caps/>
        </w:rPr>
        <w:t>REGISTRUOTOJO PAVADINIMAS IR ADRESAS</w:t>
      </w:r>
    </w:p>
    <w:p w14:paraId="67BBE8B5" w14:textId="77777777" w:rsidR="00D91094" w:rsidRPr="00D17396" w:rsidRDefault="00D91094" w:rsidP="00D17396">
      <w:pPr>
        <w:spacing w:line="240" w:lineRule="auto"/>
        <w:rPr>
          <w:rFonts w:ascii="Times New Roman" w:hAnsi="Times New Roman"/>
        </w:rPr>
      </w:pPr>
    </w:p>
    <w:p w14:paraId="2EDB5334" w14:textId="77777777" w:rsidR="00D91094" w:rsidRPr="00D17396" w:rsidRDefault="00D91094" w:rsidP="00D17396">
      <w:pPr>
        <w:spacing w:line="240" w:lineRule="auto"/>
        <w:rPr>
          <w:rFonts w:ascii="Times New Roman" w:hAnsi="Times New Roman"/>
        </w:rPr>
      </w:pPr>
      <w:r w:rsidRPr="00D17396">
        <w:rPr>
          <w:rFonts w:ascii="Times New Roman" w:hAnsi="Times New Roman"/>
        </w:rPr>
        <w:t>Hospira UK Limited</w:t>
      </w:r>
    </w:p>
    <w:p w14:paraId="1BE67376" w14:textId="77777777" w:rsidR="00225E4C" w:rsidRPr="00225E4C" w:rsidRDefault="00225E4C" w:rsidP="00225E4C">
      <w:pPr>
        <w:spacing w:line="240" w:lineRule="auto"/>
        <w:rPr>
          <w:rFonts w:ascii="Times New Roman" w:hAnsi="Times New Roman"/>
          <w:color w:val="000000"/>
        </w:rPr>
      </w:pPr>
      <w:r w:rsidRPr="00225E4C">
        <w:rPr>
          <w:rFonts w:ascii="Times New Roman" w:hAnsi="Times New Roman"/>
          <w:color w:val="000000"/>
        </w:rPr>
        <w:t>Horizon, Honey Lane</w:t>
      </w:r>
    </w:p>
    <w:p w14:paraId="4FFCD857" w14:textId="60A3A437" w:rsidR="00225E4C" w:rsidRDefault="00225E4C" w:rsidP="00225E4C">
      <w:pPr>
        <w:spacing w:line="240" w:lineRule="auto"/>
        <w:rPr>
          <w:rFonts w:ascii="Times New Roman" w:hAnsi="Times New Roman"/>
          <w:color w:val="000000"/>
        </w:rPr>
      </w:pPr>
      <w:r w:rsidRPr="00225E4C">
        <w:rPr>
          <w:rFonts w:ascii="Times New Roman" w:hAnsi="Times New Roman"/>
          <w:color w:val="000000"/>
        </w:rPr>
        <w:t>Hurley, Maidenhead</w:t>
      </w:r>
    </w:p>
    <w:p w14:paraId="2F13B780" w14:textId="320468C8" w:rsidR="00D91094" w:rsidRPr="00D17396" w:rsidRDefault="00D91094" w:rsidP="00225E4C">
      <w:pPr>
        <w:spacing w:line="240" w:lineRule="auto"/>
        <w:rPr>
          <w:rFonts w:ascii="Times New Roman" w:hAnsi="Times New Roman"/>
          <w:color w:val="000000"/>
        </w:rPr>
      </w:pPr>
      <w:r w:rsidRPr="00D17396">
        <w:rPr>
          <w:rFonts w:ascii="Times New Roman" w:hAnsi="Times New Roman"/>
          <w:color w:val="000000"/>
        </w:rPr>
        <w:t xml:space="preserve"> SL6 6RJ</w:t>
      </w:r>
    </w:p>
    <w:p w14:paraId="22737987" w14:textId="77777777" w:rsidR="00D91094" w:rsidRPr="00D17396" w:rsidRDefault="00D91094" w:rsidP="00D17396">
      <w:pPr>
        <w:spacing w:line="240" w:lineRule="auto"/>
        <w:rPr>
          <w:rFonts w:ascii="Times New Roman" w:hAnsi="Times New Roman"/>
        </w:rPr>
      </w:pPr>
      <w:r w:rsidRPr="00D17396">
        <w:rPr>
          <w:rFonts w:ascii="Times New Roman" w:hAnsi="Times New Roman"/>
        </w:rPr>
        <w:t>Jungtinė Karalystė</w:t>
      </w:r>
    </w:p>
    <w:p w14:paraId="4309E338" w14:textId="77777777" w:rsidR="00D91094" w:rsidRPr="00D17396" w:rsidRDefault="00D91094" w:rsidP="00D17396">
      <w:pPr>
        <w:spacing w:line="240" w:lineRule="auto"/>
        <w:rPr>
          <w:rFonts w:ascii="Times New Roman" w:hAnsi="Times New Roman"/>
        </w:rPr>
      </w:pPr>
    </w:p>
    <w:p w14:paraId="6D5EB781" w14:textId="77777777" w:rsidR="00D91094" w:rsidRPr="00D17396" w:rsidRDefault="00D91094" w:rsidP="00D17396">
      <w:pPr>
        <w:spacing w:line="240" w:lineRule="auto"/>
        <w:rPr>
          <w:rFonts w:ascii="Times New Roman" w:hAnsi="Times New Roman"/>
        </w:rPr>
      </w:pPr>
    </w:p>
    <w:p w14:paraId="65B2B9BC" w14:textId="77777777" w:rsidR="00D91094" w:rsidRPr="00D17396" w:rsidRDefault="00D91094" w:rsidP="00D17396">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rPr>
      </w:pPr>
      <w:r w:rsidRPr="00D17396">
        <w:rPr>
          <w:rFonts w:ascii="Times New Roman" w:hAnsi="Times New Roman"/>
          <w:b/>
        </w:rPr>
        <w:t>12.</w:t>
      </w:r>
      <w:r w:rsidRPr="00D17396">
        <w:rPr>
          <w:rFonts w:ascii="Times New Roman" w:hAnsi="Times New Roman"/>
          <w:b/>
        </w:rPr>
        <w:tab/>
        <w:t xml:space="preserve">REGISTRACIJOS PAŽYMĖJIMO NUMERIS (-IAI) </w:t>
      </w:r>
    </w:p>
    <w:p w14:paraId="148C5477" w14:textId="77777777" w:rsidR="00D91094" w:rsidRPr="00D17396" w:rsidRDefault="00D91094" w:rsidP="00D17396">
      <w:pPr>
        <w:spacing w:line="240" w:lineRule="auto"/>
        <w:rPr>
          <w:rFonts w:ascii="Times New Roman" w:hAnsi="Times New Roman"/>
        </w:rPr>
      </w:pPr>
    </w:p>
    <w:p w14:paraId="669113AC"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LT/1/09/1784/003</w:t>
      </w:r>
    </w:p>
    <w:p w14:paraId="66ACA165" w14:textId="77777777" w:rsidR="00D91094" w:rsidRPr="00D17396" w:rsidRDefault="00D91094" w:rsidP="00D17396">
      <w:pPr>
        <w:spacing w:line="240" w:lineRule="auto"/>
        <w:rPr>
          <w:rFonts w:ascii="Times New Roman" w:hAnsi="Times New Roman"/>
        </w:rPr>
      </w:pPr>
    </w:p>
    <w:p w14:paraId="07B89FD3" w14:textId="77777777" w:rsidR="00D91094" w:rsidRPr="00D17396" w:rsidRDefault="00D91094" w:rsidP="00D17396">
      <w:pPr>
        <w:spacing w:line="240" w:lineRule="auto"/>
        <w:rPr>
          <w:rFonts w:ascii="Times New Roman" w:hAnsi="Times New Roman"/>
        </w:rPr>
      </w:pPr>
    </w:p>
    <w:p w14:paraId="50D805FE"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13.</w:t>
      </w:r>
      <w:r w:rsidRPr="00D17396">
        <w:rPr>
          <w:rFonts w:ascii="Times New Roman" w:hAnsi="Times New Roman"/>
          <w:b/>
        </w:rPr>
        <w:tab/>
        <w:t>SERIJOS NUMERIS</w:t>
      </w:r>
    </w:p>
    <w:p w14:paraId="0A6ABECA" w14:textId="77777777" w:rsidR="00D91094" w:rsidRPr="00D17396" w:rsidRDefault="00D91094" w:rsidP="00D17396">
      <w:pPr>
        <w:spacing w:line="240" w:lineRule="auto"/>
        <w:rPr>
          <w:rFonts w:ascii="Times New Roman" w:hAnsi="Times New Roman"/>
        </w:rPr>
      </w:pPr>
    </w:p>
    <w:p w14:paraId="3C25F2DF" w14:textId="77777777" w:rsidR="00D91094" w:rsidRPr="00D17396" w:rsidRDefault="00D91094" w:rsidP="00D17396">
      <w:pPr>
        <w:spacing w:line="240" w:lineRule="auto"/>
        <w:rPr>
          <w:rFonts w:ascii="Times New Roman" w:hAnsi="Times New Roman"/>
        </w:rPr>
      </w:pPr>
      <w:r w:rsidRPr="00D17396">
        <w:rPr>
          <w:rFonts w:ascii="Times New Roman" w:hAnsi="Times New Roman"/>
        </w:rPr>
        <w:t>Serija</w:t>
      </w:r>
    </w:p>
    <w:p w14:paraId="16E3244A" w14:textId="77777777" w:rsidR="00D91094" w:rsidRPr="00D17396" w:rsidRDefault="00D91094" w:rsidP="00D17396">
      <w:pPr>
        <w:spacing w:line="240" w:lineRule="auto"/>
        <w:rPr>
          <w:rFonts w:ascii="Times New Roman" w:hAnsi="Times New Roman"/>
        </w:rPr>
      </w:pPr>
    </w:p>
    <w:p w14:paraId="22F3E51B" w14:textId="77777777" w:rsidR="00D91094" w:rsidRPr="00D17396" w:rsidRDefault="00D91094" w:rsidP="00D17396">
      <w:pPr>
        <w:spacing w:line="240" w:lineRule="auto"/>
        <w:rPr>
          <w:rFonts w:ascii="Times New Roman" w:hAnsi="Times New Roman"/>
        </w:rPr>
      </w:pPr>
    </w:p>
    <w:p w14:paraId="01A8F575"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14.</w:t>
      </w:r>
      <w:r w:rsidRPr="00D17396">
        <w:rPr>
          <w:rFonts w:ascii="Times New Roman" w:hAnsi="Times New Roman"/>
          <w:b/>
        </w:rPr>
        <w:tab/>
        <w:t>PARDAVIMO (IŠDAVIMO)</w:t>
      </w:r>
      <w:r w:rsidRPr="00D17396">
        <w:rPr>
          <w:rFonts w:ascii="Times New Roman" w:hAnsi="Times New Roman"/>
          <w:b/>
          <w:caps/>
        </w:rPr>
        <w:t xml:space="preserve"> tvarka</w:t>
      </w:r>
    </w:p>
    <w:p w14:paraId="49DD4945" w14:textId="77777777" w:rsidR="00D91094" w:rsidRPr="00D17396" w:rsidRDefault="00D91094" w:rsidP="00D17396">
      <w:pPr>
        <w:spacing w:line="240" w:lineRule="auto"/>
        <w:rPr>
          <w:rFonts w:ascii="Times New Roman" w:hAnsi="Times New Roman"/>
        </w:rPr>
      </w:pPr>
    </w:p>
    <w:p w14:paraId="4950A5A6" w14:textId="379263A6" w:rsidR="00D91094" w:rsidRPr="00D17396" w:rsidRDefault="00D91094" w:rsidP="00D17396">
      <w:pPr>
        <w:spacing w:line="240" w:lineRule="auto"/>
        <w:rPr>
          <w:rFonts w:ascii="Times New Roman" w:hAnsi="Times New Roman"/>
        </w:rPr>
      </w:pPr>
      <w:r w:rsidRPr="00D17396">
        <w:rPr>
          <w:rFonts w:ascii="Times New Roman" w:hAnsi="Times New Roman"/>
        </w:rPr>
        <w:t>Receptinis vaist</w:t>
      </w:r>
      <w:r w:rsidR="00CA3135">
        <w:rPr>
          <w:rFonts w:ascii="Times New Roman" w:hAnsi="Times New Roman"/>
        </w:rPr>
        <w:t>as</w:t>
      </w:r>
      <w:r w:rsidRPr="00D17396">
        <w:rPr>
          <w:rFonts w:ascii="Times New Roman" w:hAnsi="Times New Roman"/>
        </w:rPr>
        <w:t>.</w:t>
      </w:r>
    </w:p>
    <w:p w14:paraId="35EF9E7B" w14:textId="77777777" w:rsidR="00D91094" w:rsidRPr="00D17396" w:rsidRDefault="00D91094" w:rsidP="00D17396">
      <w:pPr>
        <w:spacing w:line="240" w:lineRule="auto"/>
        <w:rPr>
          <w:rFonts w:ascii="Times New Roman" w:hAnsi="Times New Roman"/>
        </w:rPr>
      </w:pPr>
    </w:p>
    <w:p w14:paraId="449FB1F8" w14:textId="77777777" w:rsidR="00D91094" w:rsidRPr="00D17396" w:rsidRDefault="00D91094" w:rsidP="00D17396">
      <w:pPr>
        <w:spacing w:line="240" w:lineRule="auto"/>
        <w:rPr>
          <w:rFonts w:ascii="Times New Roman" w:hAnsi="Times New Roman"/>
        </w:rPr>
      </w:pPr>
    </w:p>
    <w:p w14:paraId="3D7B5667"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15.</w:t>
      </w:r>
      <w:r w:rsidRPr="00D17396">
        <w:rPr>
          <w:rFonts w:ascii="Times New Roman" w:hAnsi="Times New Roman"/>
          <w:b/>
        </w:rPr>
        <w:tab/>
      </w:r>
      <w:r w:rsidRPr="00D17396">
        <w:rPr>
          <w:rFonts w:ascii="Times New Roman" w:hAnsi="Times New Roman"/>
          <w:b/>
          <w:caps/>
        </w:rPr>
        <w:t>vartojimo instrukcijA</w:t>
      </w:r>
    </w:p>
    <w:p w14:paraId="3FAE890E" w14:textId="77777777" w:rsidR="00D91094" w:rsidRPr="00D17396" w:rsidRDefault="00D91094" w:rsidP="00D17396">
      <w:pPr>
        <w:spacing w:line="240" w:lineRule="auto"/>
        <w:rPr>
          <w:rFonts w:ascii="Times New Roman" w:hAnsi="Times New Roman"/>
        </w:rPr>
      </w:pPr>
    </w:p>
    <w:p w14:paraId="25CCBD8C" w14:textId="77777777" w:rsidR="00D91094" w:rsidRPr="00D17396" w:rsidRDefault="00D91094" w:rsidP="00D17396">
      <w:pPr>
        <w:spacing w:line="240" w:lineRule="auto"/>
        <w:rPr>
          <w:rFonts w:ascii="Times New Roman" w:hAnsi="Times New Roman"/>
        </w:rPr>
      </w:pPr>
    </w:p>
    <w:p w14:paraId="3A906712" w14:textId="77777777" w:rsidR="00D91094" w:rsidRPr="00D17396" w:rsidRDefault="00D91094" w:rsidP="00D17396">
      <w:pPr>
        <w:pBdr>
          <w:top w:val="single" w:sz="4" w:space="1" w:color="auto"/>
          <w:left w:val="single" w:sz="4" w:space="4" w:color="auto"/>
          <w:bottom w:val="single" w:sz="4" w:space="1" w:color="auto"/>
          <w:right w:val="single" w:sz="4" w:space="4" w:color="auto"/>
        </w:pBdr>
        <w:spacing w:line="240" w:lineRule="auto"/>
        <w:ind w:left="550" w:hanging="550"/>
        <w:rPr>
          <w:rFonts w:ascii="Times New Roman" w:hAnsi="Times New Roman"/>
        </w:rPr>
      </w:pPr>
      <w:r w:rsidRPr="00D17396">
        <w:rPr>
          <w:rFonts w:ascii="Times New Roman" w:hAnsi="Times New Roman"/>
          <w:b/>
        </w:rPr>
        <w:t>16.</w:t>
      </w:r>
      <w:r w:rsidRPr="00D17396">
        <w:rPr>
          <w:rFonts w:ascii="Times New Roman" w:hAnsi="Times New Roman"/>
          <w:b/>
        </w:rPr>
        <w:tab/>
        <w:t>INFORMACIJA BRAILIO RAŠTU</w:t>
      </w:r>
    </w:p>
    <w:p w14:paraId="50CEF4C1" w14:textId="77777777" w:rsidR="00D91094" w:rsidRPr="00D17396" w:rsidRDefault="00D91094" w:rsidP="00D17396">
      <w:pPr>
        <w:spacing w:line="240" w:lineRule="auto"/>
        <w:rPr>
          <w:rFonts w:ascii="Times New Roman" w:hAnsi="Times New Roman"/>
        </w:rPr>
      </w:pPr>
    </w:p>
    <w:p w14:paraId="2E907A70" w14:textId="00DFB0C5" w:rsidR="00D91094" w:rsidRPr="00D17396" w:rsidRDefault="00D91094" w:rsidP="00D17396">
      <w:pPr>
        <w:spacing w:line="240" w:lineRule="auto"/>
        <w:rPr>
          <w:rFonts w:ascii="Times New Roman" w:hAnsi="Times New Roman"/>
        </w:rPr>
      </w:pPr>
      <w:r w:rsidRPr="00D17396">
        <w:rPr>
          <w:rFonts w:ascii="Times New Roman" w:hAnsi="Times New Roman"/>
          <w:highlight w:val="lightGray"/>
        </w:rPr>
        <w:t>Priimtas pa</w:t>
      </w:r>
      <w:r w:rsidR="0082695D">
        <w:rPr>
          <w:rFonts w:ascii="Times New Roman" w:hAnsi="Times New Roman"/>
          <w:highlight w:val="lightGray"/>
        </w:rPr>
        <w:t>grindimas</w:t>
      </w:r>
      <w:r w:rsidRPr="00D17396">
        <w:rPr>
          <w:rFonts w:ascii="Times New Roman" w:hAnsi="Times New Roman"/>
          <w:highlight w:val="lightGray"/>
        </w:rPr>
        <w:t xml:space="preserve"> informacijos Brailio </w:t>
      </w:r>
      <w:r w:rsidRPr="0082695D">
        <w:rPr>
          <w:rFonts w:ascii="Times New Roman" w:hAnsi="Times New Roman"/>
          <w:highlight w:val="lightGray"/>
        </w:rPr>
        <w:t>raštu</w:t>
      </w:r>
      <w:r w:rsidR="0082695D" w:rsidRPr="00572854">
        <w:rPr>
          <w:rFonts w:ascii="Times New Roman" w:hAnsi="Times New Roman"/>
          <w:highlight w:val="lightGray"/>
        </w:rPr>
        <w:t xml:space="preserve"> nepateikti</w:t>
      </w:r>
    </w:p>
    <w:p w14:paraId="29BCD172" w14:textId="77777777" w:rsidR="00CA3135" w:rsidRDefault="00CA3135" w:rsidP="00D17396">
      <w:pPr>
        <w:spacing w:line="240" w:lineRule="auto"/>
        <w:rPr>
          <w:rFonts w:ascii="Times New Roman" w:hAnsi="Times New Roman"/>
        </w:rPr>
      </w:pPr>
    </w:p>
    <w:p w14:paraId="6F0AE108" w14:textId="77777777" w:rsidR="00CA3135" w:rsidRDefault="00CA3135" w:rsidP="00D17396">
      <w:pPr>
        <w:spacing w:line="240" w:lineRule="auto"/>
        <w:rPr>
          <w:rFonts w:ascii="Times New Roman" w:hAnsi="Times New Roman"/>
        </w:rPr>
      </w:pPr>
    </w:p>
    <w:p w14:paraId="77B5EADC" w14:textId="77777777" w:rsidR="00D91094" w:rsidRPr="00D17396" w:rsidRDefault="00D91094" w:rsidP="00D17396">
      <w:pPr>
        <w:spacing w:line="240" w:lineRule="auto"/>
        <w:rPr>
          <w:rFonts w:ascii="Times New Roman" w:hAnsi="Times New Roman"/>
        </w:rPr>
      </w:pPr>
      <w:r w:rsidRPr="00D17396">
        <w:rPr>
          <w:rFonts w:ascii="Times New Roman" w:hAnsi="Times New Roman"/>
        </w:rPr>
        <w:br w:type="page"/>
      </w:r>
    </w:p>
    <w:p w14:paraId="18FFE167" w14:textId="77777777" w:rsidR="00D91094" w:rsidRPr="00D17396" w:rsidRDefault="00D91094" w:rsidP="00D17396">
      <w:pPr>
        <w:spacing w:line="240" w:lineRule="auto"/>
        <w:rPr>
          <w:rFonts w:ascii="Times New Roman" w:hAnsi="Times New Roman"/>
          <w:caps/>
        </w:rPr>
      </w:pPr>
    </w:p>
    <w:p w14:paraId="2B76DA0D" w14:textId="77777777" w:rsidR="00D91094" w:rsidRPr="00D17396" w:rsidRDefault="00D91094" w:rsidP="00D17396">
      <w:pPr>
        <w:spacing w:line="240" w:lineRule="auto"/>
        <w:rPr>
          <w:rFonts w:ascii="Times New Roman" w:hAnsi="Times New Roman"/>
          <w:caps/>
        </w:rPr>
      </w:pPr>
    </w:p>
    <w:p w14:paraId="0997EFF4" w14:textId="77777777" w:rsidR="00D91094" w:rsidRPr="00D17396" w:rsidRDefault="00D91094" w:rsidP="00D17396">
      <w:pPr>
        <w:spacing w:line="240" w:lineRule="auto"/>
        <w:rPr>
          <w:rFonts w:ascii="Times New Roman" w:hAnsi="Times New Roman"/>
          <w:caps/>
        </w:rPr>
      </w:pPr>
    </w:p>
    <w:p w14:paraId="24DD2534" w14:textId="77777777" w:rsidR="00D91094" w:rsidRPr="00D17396" w:rsidRDefault="00D91094" w:rsidP="00D17396">
      <w:pPr>
        <w:spacing w:line="240" w:lineRule="auto"/>
        <w:rPr>
          <w:rFonts w:ascii="Times New Roman" w:hAnsi="Times New Roman"/>
          <w:caps/>
        </w:rPr>
      </w:pPr>
    </w:p>
    <w:p w14:paraId="52E91342" w14:textId="77777777" w:rsidR="00D91094" w:rsidRPr="00D17396" w:rsidRDefault="00D91094" w:rsidP="00D17396">
      <w:pPr>
        <w:spacing w:line="240" w:lineRule="auto"/>
        <w:rPr>
          <w:rFonts w:ascii="Times New Roman" w:hAnsi="Times New Roman"/>
          <w:caps/>
        </w:rPr>
      </w:pPr>
    </w:p>
    <w:p w14:paraId="52949CDF" w14:textId="77777777" w:rsidR="00D91094" w:rsidRPr="00D17396" w:rsidRDefault="00D91094" w:rsidP="00D17396">
      <w:pPr>
        <w:spacing w:line="240" w:lineRule="auto"/>
        <w:rPr>
          <w:rFonts w:ascii="Times New Roman" w:hAnsi="Times New Roman"/>
          <w:caps/>
        </w:rPr>
      </w:pPr>
    </w:p>
    <w:p w14:paraId="2A53054F" w14:textId="77777777" w:rsidR="00D91094" w:rsidRPr="00D17396" w:rsidRDefault="00D91094" w:rsidP="00D17396">
      <w:pPr>
        <w:spacing w:line="240" w:lineRule="auto"/>
        <w:rPr>
          <w:rFonts w:ascii="Times New Roman" w:hAnsi="Times New Roman"/>
          <w:caps/>
        </w:rPr>
      </w:pPr>
    </w:p>
    <w:p w14:paraId="4DFF6990" w14:textId="77777777" w:rsidR="00D91094" w:rsidRPr="00D17396" w:rsidRDefault="00D91094" w:rsidP="00D17396">
      <w:pPr>
        <w:spacing w:line="240" w:lineRule="auto"/>
        <w:rPr>
          <w:rFonts w:ascii="Times New Roman" w:hAnsi="Times New Roman"/>
          <w:caps/>
        </w:rPr>
      </w:pPr>
    </w:p>
    <w:p w14:paraId="5A818630" w14:textId="77777777" w:rsidR="00D91094" w:rsidRPr="00D17396" w:rsidRDefault="00D91094" w:rsidP="00D17396">
      <w:pPr>
        <w:spacing w:line="240" w:lineRule="auto"/>
        <w:rPr>
          <w:rFonts w:ascii="Times New Roman" w:hAnsi="Times New Roman"/>
          <w:caps/>
        </w:rPr>
      </w:pPr>
    </w:p>
    <w:p w14:paraId="3605C737" w14:textId="77777777" w:rsidR="00D91094" w:rsidRPr="00D17396" w:rsidRDefault="00D91094" w:rsidP="00D17396">
      <w:pPr>
        <w:spacing w:line="240" w:lineRule="auto"/>
        <w:rPr>
          <w:rFonts w:ascii="Times New Roman" w:hAnsi="Times New Roman"/>
          <w:caps/>
        </w:rPr>
      </w:pPr>
    </w:p>
    <w:p w14:paraId="16B8526A" w14:textId="77777777" w:rsidR="00D91094" w:rsidRPr="00D17396" w:rsidRDefault="00D91094" w:rsidP="00D17396">
      <w:pPr>
        <w:spacing w:line="240" w:lineRule="auto"/>
        <w:rPr>
          <w:rFonts w:ascii="Times New Roman" w:hAnsi="Times New Roman"/>
          <w:caps/>
        </w:rPr>
      </w:pPr>
    </w:p>
    <w:p w14:paraId="383E6049" w14:textId="77777777" w:rsidR="00D91094" w:rsidRPr="00D17396" w:rsidRDefault="00D91094" w:rsidP="00D17396">
      <w:pPr>
        <w:spacing w:line="240" w:lineRule="auto"/>
        <w:rPr>
          <w:rFonts w:ascii="Times New Roman" w:hAnsi="Times New Roman"/>
          <w:b/>
          <w:caps/>
        </w:rPr>
      </w:pPr>
    </w:p>
    <w:p w14:paraId="4C0097B3" w14:textId="77777777" w:rsidR="00D91094" w:rsidRPr="00D17396" w:rsidRDefault="00D91094" w:rsidP="00D17396">
      <w:pPr>
        <w:spacing w:line="240" w:lineRule="auto"/>
        <w:rPr>
          <w:rFonts w:ascii="Times New Roman" w:hAnsi="Times New Roman"/>
          <w:b/>
          <w:caps/>
        </w:rPr>
      </w:pPr>
    </w:p>
    <w:p w14:paraId="4DC89D4C" w14:textId="77777777" w:rsidR="00D91094" w:rsidRPr="00D17396" w:rsidRDefault="00D91094" w:rsidP="00D17396">
      <w:pPr>
        <w:spacing w:line="240" w:lineRule="auto"/>
        <w:rPr>
          <w:rFonts w:ascii="Times New Roman" w:hAnsi="Times New Roman"/>
          <w:b/>
          <w:caps/>
        </w:rPr>
      </w:pPr>
    </w:p>
    <w:p w14:paraId="24473C56" w14:textId="77777777" w:rsidR="00D91094" w:rsidRPr="00D17396" w:rsidRDefault="00D91094" w:rsidP="00D17396">
      <w:pPr>
        <w:spacing w:line="240" w:lineRule="auto"/>
        <w:rPr>
          <w:rFonts w:ascii="Times New Roman" w:hAnsi="Times New Roman"/>
          <w:b/>
          <w:caps/>
        </w:rPr>
      </w:pPr>
    </w:p>
    <w:p w14:paraId="5BE26CE8" w14:textId="77777777" w:rsidR="00D91094" w:rsidRPr="00D17396" w:rsidRDefault="00D91094" w:rsidP="00D17396">
      <w:pPr>
        <w:spacing w:line="240" w:lineRule="auto"/>
        <w:rPr>
          <w:rFonts w:ascii="Times New Roman" w:hAnsi="Times New Roman"/>
          <w:b/>
          <w:caps/>
        </w:rPr>
      </w:pPr>
    </w:p>
    <w:p w14:paraId="1878ECEE" w14:textId="77777777" w:rsidR="00D91094" w:rsidRPr="00D17396" w:rsidRDefault="00D91094" w:rsidP="00D17396">
      <w:pPr>
        <w:spacing w:line="240" w:lineRule="auto"/>
        <w:rPr>
          <w:rFonts w:ascii="Times New Roman" w:hAnsi="Times New Roman"/>
          <w:b/>
          <w:caps/>
        </w:rPr>
      </w:pPr>
    </w:p>
    <w:p w14:paraId="72262878" w14:textId="77777777" w:rsidR="00D91094" w:rsidRPr="00D17396" w:rsidRDefault="00D91094" w:rsidP="00D17396">
      <w:pPr>
        <w:spacing w:line="240" w:lineRule="auto"/>
        <w:rPr>
          <w:rFonts w:ascii="Times New Roman" w:hAnsi="Times New Roman"/>
          <w:b/>
          <w:caps/>
        </w:rPr>
      </w:pPr>
    </w:p>
    <w:p w14:paraId="3CEB84C5" w14:textId="77777777" w:rsidR="00D91094" w:rsidRPr="00D17396" w:rsidRDefault="00D91094" w:rsidP="00D17396">
      <w:pPr>
        <w:spacing w:line="240" w:lineRule="auto"/>
        <w:rPr>
          <w:rFonts w:ascii="Times New Roman" w:hAnsi="Times New Roman"/>
          <w:b/>
          <w:caps/>
        </w:rPr>
      </w:pPr>
    </w:p>
    <w:p w14:paraId="3251591A" w14:textId="77777777" w:rsidR="00D91094" w:rsidRPr="00D17396" w:rsidRDefault="00D91094" w:rsidP="00D17396">
      <w:pPr>
        <w:spacing w:line="240" w:lineRule="auto"/>
        <w:rPr>
          <w:rFonts w:ascii="Times New Roman" w:hAnsi="Times New Roman"/>
          <w:b/>
          <w:caps/>
        </w:rPr>
      </w:pPr>
    </w:p>
    <w:p w14:paraId="75D4049F" w14:textId="77777777" w:rsidR="00D91094" w:rsidRPr="00D17396" w:rsidRDefault="00D91094" w:rsidP="00D17396">
      <w:pPr>
        <w:spacing w:line="240" w:lineRule="auto"/>
        <w:rPr>
          <w:rFonts w:ascii="Times New Roman" w:hAnsi="Times New Roman"/>
          <w:b/>
          <w:caps/>
        </w:rPr>
      </w:pPr>
    </w:p>
    <w:p w14:paraId="61C24138" w14:textId="77777777" w:rsidR="00D91094" w:rsidRPr="00D17396" w:rsidRDefault="00D91094" w:rsidP="00D17396">
      <w:pPr>
        <w:spacing w:line="240" w:lineRule="auto"/>
        <w:rPr>
          <w:rFonts w:ascii="Times New Roman" w:hAnsi="Times New Roman"/>
          <w:b/>
          <w:caps/>
        </w:rPr>
      </w:pPr>
    </w:p>
    <w:p w14:paraId="744CEC1D" w14:textId="77777777" w:rsidR="00D91094" w:rsidRPr="00D17396" w:rsidRDefault="00D91094" w:rsidP="00D17396">
      <w:pPr>
        <w:spacing w:line="240" w:lineRule="auto"/>
        <w:rPr>
          <w:rFonts w:ascii="Times New Roman" w:hAnsi="Times New Roman"/>
          <w:b/>
          <w:caps/>
        </w:rPr>
      </w:pPr>
    </w:p>
    <w:p w14:paraId="460B0E85" w14:textId="77777777" w:rsidR="00D91094" w:rsidRPr="00D17396" w:rsidRDefault="00D91094" w:rsidP="00D17396">
      <w:pPr>
        <w:spacing w:line="240" w:lineRule="auto"/>
        <w:rPr>
          <w:rFonts w:ascii="Times New Roman" w:hAnsi="Times New Roman"/>
          <w:b/>
          <w:caps/>
        </w:rPr>
      </w:pPr>
    </w:p>
    <w:p w14:paraId="3138D311" w14:textId="77777777" w:rsidR="00D91094" w:rsidRPr="00D17396" w:rsidRDefault="00D91094" w:rsidP="00D17396">
      <w:pPr>
        <w:spacing w:line="240" w:lineRule="auto"/>
        <w:rPr>
          <w:rFonts w:ascii="Times New Roman" w:hAnsi="Times New Roman"/>
          <w:b/>
          <w:caps/>
        </w:rPr>
      </w:pPr>
    </w:p>
    <w:p w14:paraId="6C060957" w14:textId="77777777" w:rsidR="00D91094" w:rsidRPr="00D17396" w:rsidRDefault="00D91094" w:rsidP="00D17396">
      <w:pPr>
        <w:spacing w:line="240" w:lineRule="auto"/>
        <w:rPr>
          <w:rFonts w:ascii="Times New Roman" w:hAnsi="Times New Roman"/>
          <w:b/>
          <w:caps/>
        </w:rPr>
      </w:pPr>
    </w:p>
    <w:p w14:paraId="3EA14A76" w14:textId="77777777" w:rsidR="00D91094" w:rsidRPr="00D17396" w:rsidRDefault="00D91094" w:rsidP="00D17396">
      <w:pPr>
        <w:spacing w:line="240" w:lineRule="auto"/>
        <w:jc w:val="center"/>
        <w:rPr>
          <w:rFonts w:ascii="Times New Roman" w:hAnsi="Times New Roman"/>
          <w:b/>
          <w:caps/>
        </w:rPr>
      </w:pPr>
      <w:r w:rsidRPr="00D17396">
        <w:rPr>
          <w:rFonts w:ascii="Times New Roman" w:hAnsi="Times New Roman"/>
          <w:b/>
          <w:caps/>
        </w:rPr>
        <w:t xml:space="preserve">B. </w:t>
      </w:r>
      <w:r w:rsidRPr="00D17396">
        <w:rPr>
          <w:rFonts w:ascii="Times New Roman" w:hAnsi="Times New Roman"/>
          <w:b/>
        </w:rPr>
        <w:t>PAKUOTĖS</w:t>
      </w:r>
      <w:r w:rsidRPr="00D17396">
        <w:rPr>
          <w:rFonts w:ascii="Times New Roman" w:hAnsi="Times New Roman"/>
          <w:b/>
          <w:caps/>
        </w:rPr>
        <w:t xml:space="preserve"> lapelis</w:t>
      </w:r>
    </w:p>
    <w:p w14:paraId="4CB27472" w14:textId="77777777" w:rsidR="00D91094" w:rsidRPr="00D17396" w:rsidRDefault="00D91094" w:rsidP="00D17396">
      <w:pPr>
        <w:spacing w:line="240" w:lineRule="auto"/>
        <w:rPr>
          <w:rFonts w:ascii="Times New Roman" w:hAnsi="Times New Roman"/>
        </w:rPr>
      </w:pPr>
    </w:p>
    <w:p w14:paraId="752A229C"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rPr>
        <w:br w:type="page"/>
      </w:r>
      <w:r w:rsidRPr="00D17396">
        <w:rPr>
          <w:rFonts w:ascii="Times New Roman" w:hAnsi="Times New Roman"/>
          <w:b/>
        </w:rPr>
        <w:lastRenderedPageBreak/>
        <w:t>Pakuotės lapelis: informacija vartotojui</w:t>
      </w:r>
    </w:p>
    <w:p w14:paraId="6C7EBBC5" w14:textId="77777777" w:rsidR="00D91094" w:rsidRPr="00D17396" w:rsidRDefault="00D91094" w:rsidP="00D17396">
      <w:pPr>
        <w:spacing w:line="240" w:lineRule="auto"/>
        <w:jc w:val="center"/>
        <w:rPr>
          <w:rFonts w:ascii="Times New Roman" w:hAnsi="Times New Roman"/>
          <w:b/>
        </w:rPr>
      </w:pPr>
    </w:p>
    <w:p w14:paraId="54F67392" w14:textId="77777777" w:rsidR="00D91094" w:rsidRPr="00D17396" w:rsidRDefault="00D91094" w:rsidP="00D17396">
      <w:pPr>
        <w:spacing w:line="240" w:lineRule="auto"/>
        <w:jc w:val="center"/>
        <w:rPr>
          <w:rFonts w:ascii="Times New Roman" w:hAnsi="Times New Roman"/>
          <w:b/>
        </w:rPr>
      </w:pPr>
      <w:r w:rsidRPr="00D17396">
        <w:rPr>
          <w:rFonts w:ascii="Times New Roman" w:hAnsi="Times New Roman"/>
          <w:b/>
        </w:rPr>
        <w:t>Docetaxel Hospira 10 mg/ml koncentratas infuziniam tirpalui</w:t>
      </w:r>
    </w:p>
    <w:p w14:paraId="0DBC7D63" w14:textId="77777777" w:rsidR="00D91094" w:rsidRPr="00D17396" w:rsidRDefault="00D91094" w:rsidP="00D17396">
      <w:pPr>
        <w:spacing w:line="240" w:lineRule="auto"/>
        <w:jc w:val="center"/>
        <w:rPr>
          <w:rFonts w:ascii="Times New Roman" w:hAnsi="Times New Roman"/>
        </w:rPr>
      </w:pPr>
      <w:r w:rsidRPr="00D17396">
        <w:rPr>
          <w:rFonts w:ascii="Times New Roman" w:hAnsi="Times New Roman"/>
        </w:rPr>
        <w:t>Docetakselis</w:t>
      </w:r>
    </w:p>
    <w:p w14:paraId="1322EE2C" w14:textId="77777777" w:rsidR="00D91094" w:rsidRPr="00D17396" w:rsidRDefault="00D91094" w:rsidP="00D17396">
      <w:pPr>
        <w:spacing w:line="240" w:lineRule="auto"/>
        <w:rPr>
          <w:rFonts w:ascii="Times New Roman" w:hAnsi="Times New Roman"/>
        </w:rPr>
      </w:pPr>
    </w:p>
    <w:p w14:paraId="3E17D218"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Atidžiai perskaitykite visą šį lapelį, prieš pradėdami vartoti vaistą, nes jame pateikiama Jums svarbi informacija.</w:t>
      </w:r>
    </w:p>
    <w:p w14:paraId="32E3C0D4"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Neišmeskite šio lapelio, nes vėl gali prireikti jį perskaityti.</w:t>
      </w:r>
    </w:p>
    <w:p w14:paraId="6669643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Jeigu kiltų daugiau klausimų, kreipkitės į gydytoją.</w:t>
      </w:r>
    </w:p>
    <w:p w14:paraId="7437BFEB" w14:textId="77777777" w:rsidR="00D91094" w:rsidRPr="00D17396" w:rsidRDefault="00D91094" w:rsidP="00D17396">
      <w:pPr>
        <w:numPr>
          <w:ilvl w:val="0"/>
          <w:numId w:val="10"/>
        </w:numPr>
        <w:tabs>
          <w:tab w:val="left" w:pos="567"/>
        </w:tabs>
        <w:spacing w:after="200" w:line="240" w:lineRule="auto"/>
        <w:ind w:left="567" w:hanging="567"/>
        <w:rPr>
          <w:rFonts w:ascii="Times New Roman" w:hAnsi="Times New Roman"/>
        </w:rPr>
      </w:pPr>
      <w:r w:rsidRPr="00D17396">
        <w:rPr>
          <w:rFonts w:ascii="Times New Roman" w:hAnsi="Times New Roman"/>
        </w:rPr>
        <w:t>Jeigu pasireiškė šalutinis poveikis (net jeigu jis šiame lapelyje nenurodytas), kreipkitės į gydytoją arba vaistininką. Žr. 4 skyrių.</w:t>
      </w:r>
    </w:p>
    <w:p w14:paraId="19CA7DF4" w14:textId="77777777" w:rsidR="00D91094" w:rsidRPr="00D17396" w:rsidRDefault="00D91094" w:rsidP="00BF3D44">
      <w:pPr>
        <w:spacing w:line="240" w:lineRule="auto"/>
        <w:rPr>
          <w:rFonts w:ascii="Times New Roman" w:hAnsi="Times New Roman"/>
          <w:b/>
        </w:rPr>
      </w:pPr>
    </w:p>
    <w:p w14:paraId="084EBC8E"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Apie ką rašoma šiame lapelyje?</w:t>
      </w:r>
    </w:p>
    <w:p w14:paraId="4FA44EEE" w14:textId="77777777" w:rsidR="00D91094" w:rsidRPr="00D17396" w:rsidRDefault="00D91094" w:rsidP="00D17396">
      <w:pPr>
        <w:spacing w:line="240" w:lineRule="auto"/>
        <w:rPr>
          <w:rFonts w:ascii="Times New Roman" w:hAnsi="Times New Roman"/>
          <w:b/>
        </w:rPr>
      </w:pPr>
    </w:p>
    <w:p w14:paraId="6D74D4E7"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t>1.</w:t>
      </w:r>
      <w:r w:rsidRPr="00D17396">
        <w:rPr>
          <w:rFonts w:ascii="Times New Roman" w:hAnsi="Times New Roman"/>
        </w:rPr>
        <w:tab/>
        <w:t>Kas yra Docetaxel Hospira ir kam jis vartojamas</w:t>
      </w:r>
    </w:p>
    <w:p w14:paraId="361896F5"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t>2.</w:t>
      </w:r>
      <w:r w:rsidRPr="00D17396">
        <w:rPr>
          <w:rFonts w:ascii="Times New Roman" w:hAnsi="Times New Roman"/>
        </w:rPr>
        <w:tab/>
        <w:t>Kas žinotina prieš vartojant Docetaxel Hospira</w:t>
      </w:r>
    </w:p>
    <w:p w14:paraId="6864045A"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t>3.</w:t>
      </w:r>
      <w:r w:rsidRPr="00D17396">
        <w:rPr>
          <w:rFonts w:ascii="Times New Roman" w:hAnsi="Times New Roman"/>
        </w:rPr>
        <w:tab/>
        <w:t>Kaip vartoti Docetaxel Hospira</w:t>
      </w:r>
    </w:p>
    <w:p w14:paraId="6007D83F"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t>4.</w:t>
      </w:r>
      <w:r w:rsidRPr="00D17396">
        <w:rPr>
          <w:rFonts w:ascii="Times New Roman" w:hAnsi="Times New Roman"/>
        </w:rPr>
        <w:tab/>
        <w:t>Galimas šalutinis poveikis</w:t>
      </w:r>
    </w:p>
    <w:p w14:paraId="27FFC3C7"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t>5.</w:t>
      </w:r>
      <w:r w:rsidRPr="00D17396">
        <w:rPr>
          <w:rFonts w:ascii="Times New Roman" w:hAnsi="Times New Roman"/>
        </w:rPr>
        <w:tab/>
        <w:t>Kaip laikyti Docetaxel Hospira</w:t>
      </w:r>
    </w:p>
    <w:p w14:paraId="1A06696F"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t>6.</w:t>
      </w:r>
      <w:r w:rsidRPr="00D17396">
        <w:rPr>
          <w:rFonts w:ascii="Times New Roman" w:hAnsi="Times New Roman"/>
        </w:rPr>
        <w:tab/>
        <w:t>Pakuotės turinys ir kita informacija</w:t>
      </w:r>
    </w:p>
    <w:p w14:paraId="03078D63" w14:textId="77777777" w:rsidR="00D91094" w:rsidRPr="00D17396" w:rsidRDefault="00D91094" w:rsidP="00D17396">
      <w:pPr>
        <w:spacing w:line="240" w:lineRule="auto"/>
        <w:rPr>
          <w:rFonts w:ascii="Times New Roman" w:hAnsi="Times New Roman"/>
        </w:rPr>
      </w:pPr>
    </w:p>
    <w:p w14:paraId="53C7BC12" w14:textId="77777777" w:rsidR="00D91094" w:rsidRPr="00D17396" w:rsidRDefault="00D91094" w:rsidP="00D17396">
      <w:pPr>
        <w:spacing w:line="240" w:lineRule="auto"/>
        <w:rPr>
          <w:rFonts w:ascii="Times New Roman" w:hAnsi="Times New Roman"/>
        </w:rPr>
      </w:pPr>
    </w:p>
    <w:p w14:paraId="3086E5B8" w14:textId="77777777" w:rsidR="00D91094" w:rsidRPr="00D17396" w:rsidRDefault="00D91094" w:rsidP="00D17396">
      <w:pPr>
        <w:tabs>
          <w:tab w:val="left" w:pos="550"/>
        </w:tabs>
        <w:spacing w:line="240" w:lineRule="auto"/>
        <w:ind w:left="550" w:hanging="550"/>
        <w:rPr>
          <w:rFonts w:ascii="Times New Roman" w:hAnsi="Times New Roman"/>
          <w:b/>
          <w:caps/>
        </w:rPr>
      </w:pPr>
      <w:r w:rsidRPr="00D17396">
        <w:rPr>
          <w:rFonts w:ascii="Times New Roman" w:hAnsi="Times New Roman"/>
          <w:b/>
        </w:rPr>
        <w:t>1.</w:t>
      </w:r>
      <w:r w:rsidRPr="00D17396">
        <w:rPr>
          <w:rFonts w:ascii="Times New Roman" w:hAnsi="Times New Roman"/>
          <w:b/>
        </w:rPr>
        <w:tab/>
        <w:t>Kas yra Docetaxel Hospira ir kam jis vartojamas</w:t>
      </w:r>
    </w:p>
    <w:p w14:paraId="422792E5" w14:textId="77777777" w:rsidR="00D91094" w:rsidRPr="00D17396" w:rsidRDefault="00D91094" w:rsidP="00D17396">
      <w:pPr>
        <w:spacing w:line="240" w:lineRule="auto"/>
        <w:rPr>
          <w:rFonts w:ascii="Times New Roman" w:hAnsi="Times New Roman"/>
        </w:rPr>
      </w:pPr>
    </w:p>
    <w:p w14:paraId="5C7403B8" w14:textId="65C0EA70" w:rsidR="00733889" w:rsidRPr="00D17396" w:rsidRDefault="00733889" w:rsidP="00D17396">
      <w:pPr>
        <w:spacing w:line="240" w:lineRule="auto"/>
        <w:rPr>
          <w:rFonts w:ascii="Times New Roman" w:hAnsi="Times New Roman"/>
        </w:rPr>
      </w:pPr>
      <w:r w:rsidRPr="00733889">
        <w:rPr>
          <w:rFonts w:ascii="Times New Roman" w:hAnsi="Times New Roman"/>
        </w:rPr>
        <w:t>Šio vaisto prekinis pavadinimas – Docetaxel Hospira, bendrinis – docetakselis. Docetakselis – tai medžiaga, gaunama iš kukmedžio spyglių. Docetakselis priklauso vaistų nuo vėžio, vadinamų taksoidais, grupei.Docetaxel Hospira  gydytojas skiria krūties vėžiui, tam tikros rūšies (nesmulkiųjų ląstelių) plaučių vėžiui, prostatos vėžiui, skrandžio vėžiui ir galvos bei kaklo vėžiui gydyti:</w:t>
      </w:r>
    </w:p>
    <w:p w14:paraId="0F4EFE06" w14:textId="310868EE" w:rsidR="00D91094" w:rsidRPr="00D17396" w:rsidRDefault="00D91094" w:rsidP="00733889">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733889">
        <w:rPr>
          <w:rFonts w:ascii="Times New Roman" w:hAnsi="Times New Roman"/>
        </w:rPr>
        <w:t xml:space="preserve">progresavusiam </w:t>
      </w:r>
      <w:r w:rsidRPr="00D17396">
        <w:rPr>
          <w:rFonts w:ascii="Times New Roman" w:hAnsi="Times New Roman"/>
        </w:rPr>
        <w:t xml:space="preserve"> krūties </w:t>
      </w:r>
      <w:r w:rsidR="00733889" w:rsidRPr="00733889">
        <w:rPr>
          <w:rFonts w:ascii="Times New Roman" w:hAnsi="Times New Roman"/>
        </w:rPr>
        <w:t xml:space="preserve">vėžiui gydyti Docetaxel Hospira  </w:t>
      </w:r>
      <w:r w:rsidR="00733889">
        <w:rPr>
          <w:rFonts w:ascii="Times New Roman" w:hAnsi="Times New Roman"/>
        </w:rPr>
        <w:t>vartojamas vienas arba kartu su</w:t>
      </w:r>
      <w:r w:rsidR="00733889" w:rsidRPr="00733889">
        <w:rPr>
          <w:rFonts w:ascii="Times New Roman" w:hAnsi="Times New Roman"/>
        </w:rPr>
        <w:t xml:space="preserve"> doksorubicinu, trastuzumabu ar kapecitabinu;</w:t>
      </w:r>
      <w:r w:rsidR="00733889" w:rsidRPr="00D17396" w:rsidDel="00733889">
        <w:rPr>
          <w:rFonts w:ascii="Times New Roman" w:hAnsi="Times New Roman"/>
        </w:rPr>
        <w:t xml:space="preserve"> </w:t>
      </w:r>
    </w:p>
    <w:p w14:paraId="394E4E60" w14:textId="3BC8C4AD" w:rsidR="00237DBE"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237DBE">
        <w:rPr>
          <w:rFonts w:ascii="Times New Roman" w:hAnsi="Times New Roman"/>
        </w:rPr>
        <w:t>p</w:t>
      </w:r>
      <w:r w:rsidR="00733889">
        <w:rPr>
          <w:rFonts w:ascii="Times New Roman" w:hAnsi="Times New Roman"/>
        </w:rPr>
        <w:t xml:space="preserve">radinių </w:t>
      </w:r>
      <w:r w:rsidRPr="00D17396">
        <w:rPr>
          <w:rFonts w:ascii="Times New Roman" w:hAnsi="Times New Roman"/>
        </w:rPr>
        <w:t xml:space="preserve"> </w:t>
      </w:r>
      <w:r w:rsidR="00733889" w:rsidRPr="00733889">
        <w:rPr>
          <w:rFonts w:ascii="Times New Roman" w:hAnsi="Times New Roman"/>
        </w:rPr>
        <w:t>stadijų krūties vėžiui, pažeidusiam ar nepažeidusiam limfmazgius, gydyti Docetaxel Hospira  gali būti vartojamas kartu su doksorubicinu ir ciklofosfamidu;</w:t>
      </w:r>
    </w:p>
    <w:p w14:paraId="2CE0467F" w14:textId="20783248" w:rsidR="00237DBE"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plaučių </w:t>
      </w:r>
      <w:r w:rsidR="00BE691E" w:rsidRPr="00BE691E">
        <w:rPr>
          <w:rFonts w:ascii="Times New Roman" w:hAnsi="Times New Roman"/>
        </w:rPr>
        <w:t xml:space="preserve">vėžiui gydyti Docetaxel Hospira  vartojamas vienas arba kartu su cisplatina; </w:t>
      </w:r>
    </w:p>
    <w:p w14:paraId="19273100" w14:textId="76A81BAF" w:rsidR="00237DBE"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prostatos </w:t>
      </w:r>
      <w:r w:rsidR="00BE691E" w:rsidRPr="00BE691E">
        <w:rPr>
          <w:rFonts w:ascii="Times New Roman" w:hAnsi="Times New Roman"/>
        </w:rPr>
        <w:t>vėžiui gydyti Docetaxel Hospira  vartojamas kartu su prednizonu ar prednizolonu;</w:t>
      </w:r>
    </w:p>
    <w:p w14:paraId="347F8487" w14:textId="61B53112"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skrandžio </w:t>
      </w:r>
      <w:r w:rsidR="00BE691E" w:rsidRPr="00BE691E">
        <w:rPr>
          <w:rFonts w:ascii="Times New Roman" w:hAnsi="Times New Roman"/>
        </w:rPr>
        <w:t>vėžiui gydyti Docetaxel Hospira  vartojamas kartu su cisplatina ir 5-fluorouracilu;</w:t>
      </w:r>
    </w:p>
    <w:p w14:paraId="1B0C0716" w14:textId="7F286A02"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galvos ir kaklo </w:t>
      </w:r>
      <w:r w:rsidR="00BE691E" w:rsidRPr="00BE691E">
        <w:rPr>
          <w:rFonts w:ascii="Times New Roman" w:hAnsi="Times New Roman"/>
        </w:rPr>
        <w:t>vėžiui gydyti Docetaxel Hospira vartojamas kartu su cisplatina ir 5-fluorouracilu.</w:t>
      </w:r>
    </w:p>
    <w:p w14:paraId="37789AE1" w14:textId="77777777" w:rsidR="00D91094" w:rsidRPr="00D17396" w:rsidRDefault="00D91094" w:rsidP="00D17396">
      <w:pPr>
        <w:spacing w:line="240" w:lineRule="auto"/>
        <w:rPr>
          <w:rFonts w:ascii="Times New Roman" w:hAnsi="Times New Roman"/>
          <w:b/>
        </w:rPr>
      </w:pPr>
    </w:p>
    <w:p w14:paraId="28DA72F2" w14:textId="77777777" w:rsidR="00D91094" w:rsidRPr="00D17396" w:rsidRDefault="00D91094" w:rsidP="00D17396">
      <w:pPr>
        <w:spacing w:line="240" w:lineRule="auto"/>
        <w:rPr>
          <w:rFonts w:ascii="Times New Roman" w:hAnsi="Times New Roman"/>
          <w:b/>
        </w:rPr>
      </w:pPr>
    </w:p>
    <w:p w14:paraId="5F787325" w14:textId="77777777" w:rsidR="00D91094" w:rsidRPr="00D17396" w:rsidRDefault="00D91094" w:rsidP="00D17396">
      <w:pPr>
        <w:tabs>
          <w:tab w:val="left" w:pos="550"/>
        </w:tabs>
        <w:spacing w:line="240" w:lineRule="auto"/>
        <w:rPr>
          <w:rFonts w:ascii="Times New Roman" w:hAnsi="Times New Roman"/>
          <w:b/>
          <w:caps/>
        </w:rPr>
      </w:pPr>
      <w:r w:rsidRPr="00D17396">
        <w:rPr>
          <w:rFonts w:ascii="Times New Roman" w:hAnsi="Times New Roman"/>
          <w:b/>
        </w:rPr>
        <w:t>2.</w:t>
      </w:r>
      <w:r w:rsidRPr="00D17396">
        <w:rPr>
          <w:rFonts w:ascii="Times New Roman" w:hAnsi="Times New Roman"/>
          <w:b/>
        </w:rPr>
        <w:tab/>
        <w:t>Kas žinotina prieš vartojant Docetaxel Hospira</w:t>
      </w:r>
    </w:p>
    <w:p w14:paraId="2AE64C5A" w14:textId="77777777" w:rsidR="00D91094" w:rsidRPr="00D17396" w:rsidRDefault="00D91094" w:rsidP="00D17396">
      <w:pPr>
        <w:spacing w:line="240" w:lineRule="auto"/>
        <w:rPr>
          <w:rFonts w:ascii="Times New Roman" w:hAnsi="Times New Roman"/>
        </w:rPr>
      </w:pPr>
    </w:p>
    <w:p w14:paraId="600BE07A" w14:textId="77777777" w:rsidR="00D91094" w:rsidRPr="00D17396" w:rsidRDefault="00D91094" w:rsidP="00D17396">
      <w:pPr>
        <w:spacing w:line="240" w:lineRule="auto"/>
        <w:rPr>
          <w:rFonts w:ascii="Times New Roman" w:hAnsi="Times New Roman"/>
          <w:b/>
          <w:caps/>
        </w:rPr>
      </w:pPr>
      <w:r w:rsidRPr="00D17396">
        <w:rPr>
          <w:rFonts w:ascii="Times New Roman" w:hAnsi="Times New Roman"/>
          <w:b/>
        </w:rPr>
        <w:t>Docetaxel Hospira vartoti negalima:</w:t>
      </w:r>
    </w:p>
    <w:p w14:paraId="42AF829C" w14:textId="2BEE2AC3"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 xml:space="preserve">jeigu yra alergija </w:t>
      </w:r>
      <w:r w:rsidR="00BE691E" w:rsidRPr="00BE691E">
        <w:rPr>
          <w:rFonts w:ascii="Times New Roman" w:hAnsi="Times New Roman"/>
        </w:rPr>
        <w:t xml:space="preserve">(padidėjęs jautrumas) </w:t>
      </w:r>
      <w:r w:rsidRPr="00D17396">
        <w:rPr>
          <w:rFonts w:ascii="Times New Roman" w:hAnsi="Times New Roman"/>
        </w:rPr>
        <w:t xml:space="preserve">docetakseliui arba bet kuriai pagalbinei </w:t>
      </w:r>
      <w:r w:rsidR="00BE691E" w:rsidRPr="00BE691E">
        <w:rPr>
          <w:rFonts w:ascii="Times New Roman" w:hAnsi="Times New Roman"/>
        </w:rPr>
        <w:t>Docetaxel Hospira</w:t>
      </w:r>
      <w:r w:rsidR="00BE691E" w:rsidRPr="00BE691E" w:rsidDel="00BE691E">
        <w:rPr>
          <w:rFonts w:ascii="Times New Roman" w:hAnsi="Times New Roman"/>
        </w:rPr>
        <w:t xml:space="preserve"> </w:t>
      </w:r>
      <w:r w:rsidRPr="00D17396">
        <w:rPr>
          <w:rFonts w:ascii="Times New Roman" w:hAnsi="Times New Roman"/>
        </w:rPr>
        <w:t>medžiagai ;</w:t>
      </w:r>
    </w:p>
    <w:p w14:paraId="62326FCA" w14:textId="605611CE"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 xml:space="preserve">jeigu </w:t>
      </w:r>
      <w:r w:rsidR="00BE691E" w:rsidRPr="00BE691E">
        <w:rPr>
          <w:rFonts w:ascii="Times New Roman" w:hAnsi="Times New Roman"/>
        </w:rPr>
        <w:t xml:space="preserve">Jums per daug </w:t>
      </w:r>
      <w:r w:rsidRPr="00D17396">
        <w:rPr>
          <w:rFonts w:ascii="Times New Roman" w:hAnsi="Times New Roman"/>
        </w:rPr>
        <w:t xml:space="preserve">sumažėjęs baltųjų kraujo </w:t>
      </w:r>
      <w:r w:rsidR="00BE691E" w:rsidRPr="00BE691E">
        <w:rPr>
          <w:rFonts w:ascii="Times New Roman" w:hAnsi="Times New Roman"/>
        </w:rPr>
        <w:t>kūnelių skaičius</w:t>
      </w:r>
      <w:r w:rsidRPr="00D17396">
        <w:rPr>
          <w:rFonts w:ascii="Times New Roman" w:hAnsi="Times New Roman"/>
        </w:rPr>
        <w:t>;</w:t>
      </w:r>
    </w:p>
    <w:p w14:paraId="43F77F69"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jeigu sergate sunkia kepenų liga</w:t>
      </w:r>
      <w:r w:rsidRPr="00D17396">
        <w:rPr>
          <w:rFonts w:ascii="Times New Roman" w:hAnsi="Times New Roman"/>
          <w:b/>
        </w:rPr>
        <w:t>.</w:t>
      </w:r>
    </w:p>
    <w:p w14:paraId="08DFAF9F" w14:textId="77777777" w:rsidR="00D91094" w:rsidRPr="00D17396" w:rsidRDefault="00D91094" w:rsidP="00D17396">
      <w:pPr>
        <w:spacing w:line="240" w:lineRule="auto"/>
        <w:rPr>
          <w:rFonts w:ascii="Times New Roman" w:hAnsi="Times New Roman"/>
          <w:b/>
        </w:rPr>
      </w:pPr>
    </w:p>
    <w:p w14:paraId="08611D63"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 xml:space="preserve">Įspėjimai ir atsargumo priemonės </w:t>
      </w:r>
    </w:p>
    <w:p w14:paraId="6A44C2BB"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Prieš kiekvieną Docetaxel Hospira gydymo kursą Jums bus atliekamas kraujo tyrimas. Jo metu bus</w:t>
      </w:r>
    </w:p>
    <w:p w14:paraId="6AEF5E7E"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nustatyta, ar ne per mažai kraujo kūnelių ir ar pakankama kepenų funkcija, kad būtų galima gydyti</w:t>
      </w:r>
    </w:p>
    <w:p w14:paraId="7C08EA73"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Docetaxel Hospira. Jei sumažės baltųjų kraujo kūnelių kiekis, gali pasireikšti su tuo susijęs karščiavimas ar infekcija.</w:t>
      </w:r>
    </w:p>
    <w:p w14:paraId="7D174685" w14:textId="77777777" w:rsidR="00296272" w:rsidRPr="00296272" w:rsidRDefault="00296272" w:rsidP="00296272">
      <w:pPr>
        <w:tabs>
          <w:tab w:val="left" w:pos="567"/>
        </w:tabs>
        <w:spacing w:line="240" w:lineRule="auto"/>
        <w:rPr>
          <w:rFonts w:ascii="Times New Roman" w:hAnsi="Times New Roman"/>
        </w:rPr>
      </w:pPr>
    </w:p>
    <w:p w14:paraId="00F94931"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Jeigu Jums sutriko regėjimas, pasakykite gydytojui, vaistininkui arba slaugytojai. Sutrikus regėjimui,</w:t>
      </w:r>
    </w:p>
    <w:p w14:paraId="76798D6D"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ypač jeigu neaiškiai matote, reikia nedelsiant pasitikrinti akis ir regėjimą.</w:t>
      </w:r>
    </w:p>
    <w:p w14:paraId="30338A62" w14:textId="77777777" w:rsidR="00296272" w:rsidRPr="00296272" w:rsidRDefault="00296272" w:rsidP="00296272">
      <w:pPr>
        <w:tabs>
          <w:tab w:val="left" w:pos="567"/>
        </w:tabs>
        <w:spacing w:line="240" w:lineRule="auto"/>
        <w:rPr>
          <w:rFonts w:ascii="Times New Roman" w:hAnsi="Times New Roman"/>
        </w:rPr>
      </w:pPr>
    </w:p>
    <w:p w14:paraId="44509350"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Jeigu Jums yra širdies sutrikimų, apie tai pasakykite gydytojui, ligoninės vaistininkui arba slaugytojui.</w:t>
      </w:r>
    </w:p>
    <w:p w14:paraId="6230495D"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Jeigu Jums buvo pasireiškusi alerginė reakcija į ankstesnį gydymą paklitakseliu, apie tai pasakykite gydytojui, ligoninės vaistininkui arba slaugytojui.</w:t>
      </w:r>
    </w:p>
    <w:p w14:paraId="717B64CD" w14:textId="77777777" w:rsidR="00296272" w:rsidRPr="00296272" w:rsidRDefault="00296272" w:rsidP="00296272">
      <w:pPr>
        <w:tabs>
          <w:tab w:val="left" w:pos="567"/>
        </w:tabs>
        <w:spacing w:line="240" w:lineRule="auto"/>
        <w:rPr>
          <w:rFonts w:ascii="Times New Roman" w:hAnsi="Times New Roman"/>
        </w:rPr>
      </w:pPr>
    </w:p>
    <w:p w14:paraId="25D6FB85" w14:textId="606DE004"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Jeigu jums atsirado ūmių plaučių sutrikimų arba pasunkėjo esami (karščiavimas, dusulys arba kosulys),nedelsiant pasakykite gydytojui, vaistininkui arba slaugytojai. Gydytojas gali nuspręsti nedelsiant</w:t>
      </w:r>
      <w:r w:rsidR="00B328F6">
        <w:rPr>
          <w:rFonts w:ascii="Times New Roman" w:hAnsi="Times New Roman"/>
        </w:rPr>
        <w:t xml:space="preserve"> </w:t>
      </w:r>
      <w:r w:rsidRPr="00296272">
        <w:rPr>
          <w:rFonts w:ascii="Times New Roman" w:hAnsi="Times New Roman"/>
        </w:rPr>
        <w:t>nutraukti šio vaisto vartojimą.</w:t>
      </w:r>
    </w:p>
    <w:p w14:paraId="437BD823" w14:textId="77777777" w:rsidR="00296272" w:rsidRPr="00296272" w:rsidRDefault="00296272" w:rsidP="00296272">
      <w:pPr>
        <w:tabs>
          <w:tab w:val="left" w:pos="567"/>
        </w:tabs>
        <w:spacing w:line="240" w:lineRule="auto"/>
        <w:rPr>
          <w:rFonts w:ascii="Times New Roman" w:hAnsi="Times New Roman"/>
        </w:rPr>
      </w:pPr>
    </w:p>
    <w:p w14:paraId="011F80C0" w14:textId="77777777"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Gydytojas nurodys gerti kortikosteroido (pvz., deksametazono) premedikacijai vieną dieną iki</w:t>
      </w:r>
    </w:p>
    <w:p w14:paraId="309AE48C" w14:textId="58C60C75" w:rsidR="00296272" w:rsidRPr="00296272" w:rsidRDefault="00296272" w:rsidP="00296272">
      <w:pPr>
        <w:tabs>
          <w:tab w:val="left" w:pos="567"/>
        </w:tabs>
        <w:spacing w:line="240" w:lineRule="auto"/>
        <w:rPr>
          <w:rFonts w:ascii="Times New Roman" w:hAnsi="Times New Roman"/>
        </w:rPr>
      </w:pPr>
      <w:r w:rsidRPr="00296272">
        <w:rPr>
          <w:rFonts w:ascii="Times New Roman" w:hAnsi="Times New Roman"/>
        </w:rPr>
        <w:t xml:space="preserve">Docetaxel Hospira infuzijos ir vieną ar dvi dienas po jos, kad būtų silpnesni kai kurie po infuzijos </w:t>
      </w:r>
      <w:r w:rsidR="00237DBE">
        <w:rPr>
          <w:rFonts w:ascii="Times New Roman" w:hAnsi="Times New Roman"/>
        </w:rPr>
        <w:t xml:space="preserve">Docetaxel Hospira </w:t>
      </w:r>
      <w:r w:rsidRPr="00296272">
        <w:rPr>
          <w:rFonts w:ascii="Times New Roman" w:hAnsi="Times New Roman"/>
        </w:rPr>
        <w:t>galimi nepageidaujami poveikiai: alerginės reakcijos ir skysčių susilaikymas (plaštakų, pėdų ir kojų tinimas, svorio didėjimas).</w:t>
      </w:r>
    </w:p>
    <w:p w14:paraId="21276BC1" w14:textId="77777777" w:rsidR="00D91094" w:rsidRPr="00D17396" w:rsidRDefault="00D91094" w:rsidP="00D17396">
      <w:pPr>
        <w:numPr>
          <w:ilvl w:val="12"/>
          <w:numId w:val="0"/>
        </w:numPr>
        <w:spacing w:line="240" w:lineRule="auto"/>
        <w:jc w:val="both"/>
        <w:rPr>
          <w:rFonts w:ascii="Times New Roman" w:hAnsi="Times New Roman"/>
          <w:color w:val="000000"/>
        </w:rPr>
      </w:pPr>
    </w:p>
    <w:p w14:paraId="005D80C4" w14:textId="40D8CEFA" w:rsidR="00D91094" w:rsidRDefault="00D91094" w:rsidP="00D17396">
      <w:pPr>
        <w:kinsoku w:val="0"/>
        <w:overflowPunct w:val="0"/>
        <w:autoSpaceDE w:val="0"/>
        <w:autoSpaceDN w:val="0"/>
        <w:adjustRightInd w:val="0"/>
        <w:spacing w:line="240" w:lineRule="auto"/>
        <w:ind w:left="40"/>
        <w:rPr>
          <w:rFonts w:ascii="Times New Roman" w:eastAsia="Calibri" w:hAnsi="Times New Roman" w:cs="Times New Roman"/>
        </w:rPr>
      </w:pPr>
      <w:r w:rsidRPr="00D17396">
        <w:rPr>
          <w:rFonts w:ascii="Times New Roman" w:hAnsi="Times New Roman"/>
        </w:rPr>
        <w:t>Docetaxel Hospira sudėtyje yra alkoholio. Pasitarkite su gydytoju, jeigu turite priklausomybę alkoholiui</w:t>
      </w:r>
      <w:r w:rsidRPr="0060000A">
        <w:rPr>
          <w:rFonts w:ascii="Times New Roman" w:eastAsia="Calibri" w:hAnsi="Times New Roman" w:cs="Times New Roman"/>
        </w:rPr>
        <w:t>, sergate epilepsija</w:t>
      </w:r>
      <w:r w:rsidRPr="00BF3D44">
        <w:rPr>
          <w:rFonts w:ascii="Times New Roman" w:hAnsi="Times New Roman"/>
        </w:rPr>
        <w:t xml:space="preserve"> arba Jūsų kepenų funkcija sutrikusi. </w:t>
      </w:r>
      <w:r w:rsidRPr="00D17396">
        <w:rPr>
          <w:rFonts w:ascii="Times New Roman" w:hAnsi="Times New Roman"/>
          <w:spacing w:val="-1"/>
        </w:rPr>
        <w:t>Taip pat žr. skyrių toliau</w:t>
      </w:r>
      <w:r w:rsidRPr="00D17396">
        <w:rPr>
          <w:rFonts w:ascii="Times New Roman" w:hAnsi="Times New Roman"/>
          <w:spacing w:val="-2"/>
        </w:rPr>
        <w:t xml:space="preserve"> „</w:t>
      </w:r>
      <w:r w:rsidRPr="00D17396">
        <w:rPr>
          <w:rFonts w:ascii="Times New Roman" w:hAnsi="Times New Roman"/>
        </w:rPr>
        <w:t>Docetaxel Hospira sudėtyje yra etanolio</w:t>
      </w:r>
      <w:r w:rsidR="00237DBE">
        <w:rPr>
          <w:rFonts w:ascii="Times New Roman" w:hAnsi="Times New Roman"/>
        </w:rPr>
        <w:t xml:space="preserve"> (alkoholio)</w:t>
      </w:r>
      <w:r w:rsidRPr="0060000A">
        <w:rPr>
          <w:rFonts w:ascii="Times New Roman" w:eastAsia="Calibri" w:hAnsi="Times New Roman" w:cs="Times New Roman"/>
        </w:rPr>
        <w:t>“.</w:t>
      </w:r>
    </w:p>
    <w:p w14:paraId="40C1F52D" w14:textId="77777777" w:rsidR="00E72781" w:rsidRDefault="00E72781" w:rsidP="00D17396">
      <w:pPr>
        <w:kinsoku w:val="0"/>
        <w:overflowPunct w:val="0"/>
        <w:autoSpaceDE w:val="0"/>
        <w:autoSpaceDN w:val="0"/>
        <w:adjustRightInd w:val="0"/>
        <w:spacing w:line="240" w:lineRule="auto"/>
        <w:ind w:left="40"/>
        <w:rPr>
          <w:rFonts w:ascii="Times New Roman" w:hAnsi="Times New Roman"/>
          <w:b/>
        </w:rPr>
      </w:pPr>
    </w:p>
    <w:p w14:paraId="17394CDC" w14:textId="7E9F0120" w:rsidR="00E72781" w:rsidRPr="00237DBE" w:rsidRDefault="00B328F6" w:rsidP="00E727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lang w:eastAsia="lt-LT"/>
        </w:rPr>
      </w:pPr>
      <w:r w:rsidRPr="00237DBE">
        <w:rPr>
          <w:rFonts w:ascii="Times New Roman" w:eastAsia="Times New Roman" w:hAnsi="Times New Roman" w:cs="Times New Roman"/>
          <w:color w:val="212121"/>
          <w:lang w:eastAsia="lt-LT"/>
        </w:rPr>
        <w:t>Jeigu Jums atsirado sunki skysčio sankaupa širdies, plaučių ar pilvo plote,</w:t>
      </w:r>
      <w:r w:rsidRPr="00237DBE">
        <w:rPr>
          <w:rFonts w:ascii="Times New Roman" w:hAnsi="Times New Roman" w:cs="Times New Roman"/>
        </w:rPr>
        <w:t xml:space="preserve"> </w:t>
      </w:r>
      <w:r w:rsidRPr="00237DBE">
        <w:rPr>
          <w:rFonts w:ascii="Times New Roman" w:eastAsia="Times New Roman" w:hAnsi="Times New Roman" w:cs="Times New Roman"/>
          <w:color w:val="212121"/>
          <w:lang w:eastAsia="lt-LT"/>
        </w:rPr>
        <w:t xml:space="preserve">gydant Docetaxel Hospira, Jums bus skiriamos specialios atsargumo priemonės </w:t>
      </w:r>
      <w:r w:rsidR="00E72781" w:rsidRPr="00237DBE">
        <w:rPr>
          <w:rFonts w:ascii="Times New Roman" w:eastAsia="Times New Roman" w:hAnsi="Times New Roman" w:cs="Times New Roman"/>
          <w:color w:val="212121"/>
          <w:lang w:eastAsia="lt-LT"/>
        </w:rPr>
        <w:t xml:space="preserve">. </w:t>
      </w:r>
      <w:r w:rsidRPr="00237DBE">
        <w:rPr>
          <w:rFonts w:ascii="Times New Roman" w:eastAsia="Times New Roman" w:hAnsi="Times New Roman" w:cs="Times New Roman"/>
          <w:color w:val="212121"/>
          <w:lang w:eastAsia="lt-LT"/>
        </w:rPr>
        <w:t>Tai nustatys Jūsų gydytojas.</w:t>
      </w:r>
    </w:p>
    <w:p w14:paraId="44360753" w14:textId="77777777" w:rsidR="00E72781" w:rsidRPr="00D17396" w:rsidRDefault="00E72781" w:rsidP="00D17396">
      <w:pPr>
        <w:kinsoku w:val="0"/>
        <w:overflowPunct w:val="0"/>
        <w:autoSpaceDE w:val="0"/>
        <w:autoSpaceDN w:val="0"/>
        <w:adjustRightInd w:val="0"/>
        <w:spacing w:line="240" w:lineRule="auto"/>
        <w:ind w:left="40"/>
        <w:rPr>
          <w:rFonts w:ascii="Times New Roman" w:hAnsi="Times New Roman"/>
          <w:b/>
        </w:rPr>
      </w:pPr>
    </w:p>
    <w:p w14:paraId="1E2194C7" w14:textId="77777777" w:rsidR="00D91094" w:rsidRPr="00BF3D44" w:rsidRDefault="00D91094" w:rsidP="00D17396">
      <w:pPr>
        <w:spacing w:line="240" w:lineRule="auto"/>
        <w:rPr>
          <w:rFonts w:ascii="Times New Roman" w:hAnsi="Times New Roman"/>
          <w:b/>
        </w:rPr>
      </w:pPr>
    </w:p>
    <w:p w14:paraId="09556B44" w14:textId="77777777" w:rsidR="00D91094" w:rsidRDefault="00D91094" w:rsidP="00D17396">
      <w:pPr>
        <w:spacing w:line="240" w:lineRule="auto"/>
        <w:rPr>
          <w:rFonts w:ascii="Times New Roman" w:hAnsi="Times New Roman"/>
          <w:b/>
        </w:rPr>
      </w:pPr>
      <w:r w:rsidRPr="00D17396">
        <w:rPr>
          <w:rFonts w:ascii="Times New Roman" w:hAnsi="Times New Roman"/>
          <w:b/>
        </w:rPr>
        <w:t>Kiti vaistai ir Docetaxel Hospira</w:t>
      </w:r>
    </w:p>
    <w:p w14:paraId="2D00D0D1" w14:textId="141A1646" w:rsidR="00D91094" w:rsidRPr="00D17396" w:rsidRDefault="00D91094" w:rsidP="00237DBE">
      <w:pPr>
        <w:rPr>
          <w:rFonts w:ascii="Times New Roman" w:hAnsi="Times New Roman"/>
        </w:rPr>
      </w:pPr>
      <w:r w:rsidRPr="00D17396">
        <w:rPr>
          <w:rFonts w:ascii="Times New Roman" w:hAnsi="Times New Roman"/>
        </w:rPr>
        <w:t>Nepasitarus su savo gydytoju, gydymo metu kitų vaistų vartoti nepatariama, kadangi gali pasireikšti Docetaxel Hospira ir kitų vaistų sąveika.</w:t>
      </w:r>
    </w:p>
    <w:p w14:paraId="1357B5D9" w14:textId="77777777" w:rsidR="00D91094" w:rsidRDefault="00D91094" w:rsidP="00D17396">
      <w:pPr>
        <w:spacing w:line="240" w:lineRule="auto"/>
        <w:rPr>
          <w:rFonts w:ascii="Times New Roman" w:hAnsi="Times New Roman"/>
        </w:rPr>
      </w:pPr>
    </w:p>
    <w:p w14:paraId="15A41880" w14:textId="0708739B" w:rsidR="004E4174" w:rsidRPr="00147310" w:rsidRDefault="004E4174" w:rsidP="00D17396">
      <w:pPr>
        <w:spacing w:line="240" w:lineRule="auto"/>
        <w:rPr>
          <w:rFonts w:ascii="Times New Roman" w:hAnsi="Times New Roman"/>
        </w:rPr>
      </w:pPr>
      <w:r>
        <w:rPr>
          <w:rFonts w:ascii="Times New Roman" w:hAnsi="Times New Roman"/>
        </w:rPr>
        <w:t>Atsargiai vartokite Docetaxel Hospira kartu su tokiais vaistais kaip ciklosporinas, ketokonazolis ir eritromocinas</w:t>
      </w:r>
      <w:r w:rsidR="000574D9">
        <w:rPr>
          <w:rFonts w:ascii="Times New Roman" w:hAnsi="Times New Roman"/>
        </w:rPr>
        <w:t xml:space="preserve">, kadangi galima jų tarpusavio reikšminga sąveika. Gali pasireikšti daugiau šalutinių poveikių, vartojant Docetaxel Hospira kartu su ketokonazolu, itrakonazolu, klaritromicinu, indinaviru, nefazodonu, nelfinaviru, ritonaviru, sakvinaviru, telitromicinu ir vorikonazolu ( </w:t>
      </w:r>
      <w:r w:rsidR="006170EA">
        <w:rPr>
          <w:rFonts w:ascii="Times New Roman" w:hAnsi="Times New Roman"/>
        </w:rPr>
        <w:t>žinomais</w:t>
      </w:r>
      <w:r w:rsidR="000574D9">
        <w:rPr>
          <w:rFonts w:ascii="Times New Roman" w:hAnsi="Times New Roman"/>
        </w:rPr>
        <w:t xml:space="preserve"> kaip stiprūs </w:t>
      </w:r>
      <w:r w:rsidR="000574D9" w:rsidRPr="000574D9">
        <w:rPr>
          <w:rFonts w:ascii="Times New Roman" w:hAnsi="Times New Roman"/>
        </w:rPr>
        <w:t>CYP3A4</w:t>
      </w:r>
      <w:r w:rsidR="000574D9">
        <w:rPr>
          <w:rFonts w:ascii="Times New Roman" w:hAnsi="Times New Roman"/>
        </w:rPr>
        <w:t xml:space="preserve"> inhibitoriai). </w:t>
      </w:r>
    </w:p>
    <w:p w14:paraId="34BBE632" w14:textId="77777777" w:rsidR="000574D9" w:rsidRPr="00D17396" w:rsidRDefault="000574D9" w:rsidP="00D17396">
      <w:pPr>
        <w:spacing w:line="240" w:lineRule="auto"/>
        <w:rPr>
          <w:rFonts w:ascii="Times New Roman" w:hAnsi="Times New Roman"/>
        </w:rPr>
      </w:pPr>
    </w:p>
    <w:p w14:paraId="2ED80067" w14:textId="34EEAF2B" w:rsidR="00D91094" w:rsidRDefault="00D91094" w:rsidP="00D17396">
      <w:pPr>
        <w:spacing w:line="240" w:lineRule="auto"/>
        <w:rPr>
          <w:rFonts w:ascii="Times New Roman" w:hAnsi="Times New Roman"/>
        </w:rPr>
      </w:pPr>
      <w:r w:rsidRPr="00D17396">
        <w:rPr>
          <w:rFonts w:ascii="Times New Roman" w:hAnsi="Times New Roman"/>
        </w:rPr>
        <w:t>Jeigu vartojate ar neseniai vartojote kitų vaistų arba dėl to nesate tikri, apie tai pasakykite gydytojui arba vaistininkui. Pasakyti reikia todėl, kad kartu vartojami Docetaxel Hospira ir kai kurie kiti vaistai gali veikti ne taip gerai, kaip tikimasi, ir kad labiau tikėtinas yra šalutinis poveikis.</w:t>
      </w:r>
      <w:r w:rsidR="00296272" w:rsidRPr="00296272">
        <w:rPr>
          <w:rFonts w:ascii="Times New Roman" w:hAnsi="Times New Roman"/>
        </w:rPr>
        <w:t>Alkoholio kiekis, esantis šio vaisto sudėtyje, gali keisti kitų vaistų poveikį.</w:t>
      </w:r>
    </w:p>
    <w:p w14:paraId="4B3BCE84" w14:textId="77777777" w:rsidR="00296272" w:rsidRPr="00D17396" w:rsidRDefault="00296272" w:rsidP="00D17396">
      <w:pPr>
        <w:spacing w:line="240" w:lineRule="auto"/>
        <w:rPr>
          <w:rFonts w:ascii="Times New Roman" w:hAnsi="Times New Roman"/>
        </w:rPr>
      </w:pPr>
    </w:p>
    <w:p w14:paraId="2F944669" w14:textId="184ABED2" w:rsidR="00D91094" w:rsidRPr="00D17396" w:rsidRDefault="00D91094" w:rsidP="00D17396">
      <w:pPr>
        <w:spacing w:line="240" w:lineRule="auto"/>
        <w:rPr>
          <w:rFonts w:ascii="Times New Roman" w:hAnsi="Times New Roman"/>
          <w:b/>
        </w:rPr>
      </w:pPr>
      <w:r w:rsidRPr="00D17396">
        <w:rPr>
          <w:rFonts w:ascii="Times New Roman" w:hAnsi="Times New Roman"/>
          <w:b/>
        </w:rPr>
        <w:lastRenderedPageBreak/>
        <w:t>Nėštumas</w:t>
      </w:r>
      <w:r w:rsidR="00296272">
        <w:rPr>
          <w:rFonts w:ascii="Times New Roman" w:hAnsi="Times New Roman"/>
          <w:b/>
        </w:rPr>
        <w:t>,</w:t>
      </w:r>
      <w:r w:rsidRPr="00D17396">
        <w:rPr>
          <w:rFonts w:ascii="Times New Roman" w:hAnsi="Times New Roman"/>
          <w:b/>
        </w:rPr>
        <w:t xml:space="preserve"> žindymo laikotarpis</w:t>
      </w:r>
      <w:r w:rsidR="00296272">
        <w:rPr>
          <w:rFonts w:ascii="Times New Roman" w:hAnsi="Times New Roman"/>
          <w:b/>
        </w:rPr>
        <w:t xml:space="preserve"> </w:t>
      </w:r>
      <w:r w:rsidR="00296272" w:rsidRPr="00263F0E">
        <w:rPr>
          <w:rFonts w:ascii="Times New Roman" w:hAnsi="Times New Roman"/>
          <w:b/>
        </w:rPr>
        <w:t>ir vaisingumas</w:t>
      </w:r>
    </w:p>
    <w:p w14:paraId="665DFF90" w14:textId="06873F2E" w:rsidR="00D91094" w:rsidRDefault="00D91094" w:rsidP="00D17396">
      <w:pPr>
        <w:spacing w:line="240" w:lineRule="auto"/>
        <w:rPr>
          <w:rFonts w:ascii="Times New Roman" w:hAnsi="Times New Roman"/>
        </w:rPr>
      </w:pPr>
      <w:r w:rsidRPr="00D17396">
        <w:rPr>
          <w:rFonts w:ascii="Times New Roman" w:hAnsi="Times New Roman"/>
        </w:rPr>
        <w:t>Prieš vartojant bet kokį vaistą, būtina pasitarti su gydytoju.</w:t>
      </w:r>
    </w:p>
    <w:p w14:paraId="3D488029" w14:textId="77777777" w:rsidR="00296272" w:rsidRPr="00D17396" w:rsidRDefault="00296272" w:rsidP="00D17396">
      <w:pPr>
        <w:spacing w:line="240" w:lineRule="auto"/>
        <w:rPr>
          <w:rFonts w:ascii="Times New Roman" w:hAnsi="Times New Roman"/>
        </w:rPr>
      </w:pPr>
    </w:p>
    <w:p w14:paraId="21697BE3" w14:textId="0D8F86BB" w:rsidR="00296272" w:rsidRDefault="00D91094" w:rsidP="00D17396">
      <w:pPr>
        <w:spacing w:line="240" w:lineRule="auto"/>
        <w:rPr>
          <w:rFonts w:ascii="Times New Roman" w:hAnsi="Times New Roman"/>
        </w:rPr>
      </w:pPr>
      <w:r w:rsidRPr="00D17396">
        <w:rPr>
          <w:rFonts w:ascii="Times New Roman" w:hAnsi="Times New Roman"/>
        </w:rPr>
        <w:t xml:space="preserve">Jeigu esate nėščia, Docetaxel Hospira vartoti </w:t>
      </w:r>
      <w:r w:rsidR="00237DBE">
        <w:rPr>
          <w:rFonts w:ascii="Times New Roman" w:hAnsi="Times New Roman"/>
        </w:rPr>
        <w:t>NEGALIMA</w:t>
      </w:r>
      <w:r w:rsidRPr="00D17396">
        <w:rPr>
          <w:rFonts w:ascii="Times New Roman" w:hAnsi="Times New Roman"/>
        </w:rPr>
        <w:t xml:space="preserve">, nebent tik aiškiu gydytojo nurodymu. </w:t>
      </w:r>
    </w:p>
    <w:p w14:paraId="733766A5" w14:textId="77777777" w:rsidR="000815F8" w:rsidRDefault="000815F8" w:rsidP="00D17396">
      <w:pPr>
        <w:spacing w:line="240" w:lineRule="auto"/>
        <w:rPr>
          <w:rFonts w:ascii="Times New Roman" w:hAnsi="Times New Roman"/>
        </w:rPr>
      </w:pPr>
    </w:p>
    <w:p w14:paraId="3F2213D9" w14:textId="67C9BFB5" w:rsidR="00D91094" w:rsidRDefault="00D91094" w:rsidP="00D17396">
      <w:pPr>
        <w:spacing w:line="240" w:lineRule="auto"/>
        <w:rPr>
          <w:rFonts w:ascii="Times New Roman" w:hAnsi="Times New Roman"/>
        </w:rPr>
      </w:pPr>
      <w:r w:rsidRPr="00D17396">
        <w:rPr>
          <w:rFonts w:ascii="Times New Roman" w:hAnsi="Times New Roman"/>
        </w:rPr>
        <w:t>Gydymo šuo vaistu metu Jums pastoti draudžiama</w:t>
      </w:r>
      <w:r w:rsidR="00296272">
        <w:rPr>
          <w:rFonts w:ascii="Times New Roman" w:hAnsi="Times New Roman"/>
        </w:rPr>
        <w:t xml:space="preserve"> ir</w:t>
      </w:r>
      <w:r w:rsidRPr="00D17396">
        <w:rPr>
          <w:rFonts w:ascii="Times New Roman" w:hAnsi="Times New Roman"/>
        </w:rPr>
        <w:t xml:space="preserve"> todėl gydymo metu  turite naudotis veiksmingomis kontracepcijos priemonėmis</w:t>
      </w:r>
      <w:r w:rsidR="001D1F1D">
        <w:rPr>
          <w:rFonts w:ascii="Times New Roman" w:hAnsi="Times New Roman"/>
        </w:rPr>
        <w:t xml:space="preserve">, </w:t>
      </w:r>
      <w:r w:rsidR="001D1F1D" w:rsidRPr="001D1F1D">
        <w:rPr>
          <w:rFonts w:ascii="Times New Roman" w:hAnsi="Times New Roman"/>
        </w:rPr>
        <w:t>nes Docetaxe</w:t>
      </w:r>
      <w:r w:rsidR="001D1F1D">
        <w:rPr>
          <w:rFonts w:ascii="Times New Roman" w:hAnsi="Times New Roman"/>
        </w:rPr>
        <w:t>l Hospira gali pakenkti vaisiui</w:t>
      </w:r>
      <w:r w:rsidR="00E4235C">
        <w:rPr>
          <w:rFonts w:ascii="Times New Roman" w:hAnsi="Times New Roman"/>
        </w:rPr>
        <w:t xml:space="preserve">. </w:t>
      </w:r>
      <w:r w:rsidRPr="00D17396">
        <w:rPr>
          <w:rFonts w:ascii="Times New Roman" w:hAnsi="Times New Roman"/>
        </w:rPr>
        <w:t>Jeigu gydymo metu pastosite, turite nedelsdama informuoti savo gydytoją.</w:t>
      </w:r>
    </w:p>
    <w:p w14:paraId="7952052A" w14:textId="77777777" w:rsidR="001D1F1D" w:rsidRDefault="001D1F1D" w:rsidP="00D17396">
      <w:pPr>
        <w:spacing w:line="240" w:lineRule="auto"/>
        <w:rPr>
          <w:rFonts w:ascii="Times New Roman" w:hAnsi="Times New Roman"/>
        </w:rPr>
      </w:pPr>
    </w:p>
    <w:p w14:paraId="5A9D2513" w14:textId="1B9E7563" w:rsidR="001D1F1D" w:rsidRPr="00D17396" w:rsidRDefault="001D1F1D" w:rsidP="00D17396">
      <w:pPr>
        <w:spacing w:line="240" w:lineRule="auto"/>
        <w:rPr>
          <w:rFonts w:ascii="Times New Roman" w:hAnsi="Times New Roman"/>
        </w:rPr>
      </w:pPr>
      <w:r w:rsidRPr="001D1F1D">
        <w:rPr>
          <w:rFonts w:ascii="Times New Roman" w:hAnsi="Times New Roman"/>
        </w:rPr>
        <w:t>Vartojant Docetaxel Hospira, žindyti negalima.</w:t>
      </w:r>
    </w:p>
    <w:p w14:paraId="19605230" w14:textId="77777777" w:rsidR="00D91094" w:rsidRPr="00D17396" w:rsidRDefault="00D91094" w:rsidP="00D17396">
      <w:pPr>
        <w:spacing w:line="240" w:lineRule="auto"/>
        <w:rPr>
          <w:rFonts w:ascii="Times New Roman" w:hAnsi="Times New Roman"/>
        </w:rPr>
      </w:pPr>
    </w:p>
    <w:p w14:paraId="1F3DB390" w14:textId="41CC801C" w:rsidR="00D91094" w:rsidRPr="00D17396" w:rsidRDefault="00D91094" w:rsidP="00D17396">
      <w:pPr>
        <w:spacing w:line="240" w:lineRule="auto"/>
        <w:rPr>
          <w:rFonts w:ascii="Times New Roman" w:hAnsi="Times New Roman"/>
        </w:rPr>
      </w:pPr>
      <w:r w:rsidRPr="00D17396">
        <w:rPr>
          <w:rFonts w:ascii="Times New Roman" w:hAnsi="Times New Roman"/>
        </w:rPr>
        <w:t xml:space="preserve">Jeigu esate vyras, Jums patariama gydymo Docetaxel Hospira metu ir 6 mėn. po jo vaiko nepradėti, o prieš gydymą kreiptis patarimo dėl spermos konservavimo, </w:t>
      </w:r>
      <w:r w:rsidR="001D1F1D" w:rsidRPr="001D1F1D">
        <w:rPr>
          <w:rFonts w:ascii="Times New Roman" w:hAnsi="Times New Roman"/>
        </w:rPr>
        <w:t>nes docetakselis gali trikdyti vyrų vaisingumą</w:t>
      </w:r>
      <w:r w:rsidRPr="00D17396">
        <w:rPr>
          <w:rFonts w:ascii="Times New Roman" w:hAnsi="Times New Roman"/>
        </w:rPr>
        <w:t>.</w:t>
      </w:r>
    </w:p>
    <w:p w14:paraId="1D1E50AA" w14:textId="77777777" w:rsidR="00D91094" w:rsidRPr="00D17396" w:rsidRDefault="00D91094" w:rsidP="00D17396">
      <w:pPr>
        <w:spacing w:line="240" w:lineRule="auto"/>
        <w:rPr>
          <w:rFonts w:ascii="Times New Roman" w:hAnsi="Times New Roman"/>
        </w:rPr>
      </w:pPr>
    </w:p>
    <w:p w14:paraId="1261E2BF" w14:textId="77777777" w:rsidR="00D91094" w:rsidRPr="00D17396" w:rsidRDefault="00D91094" w:rsidP="00D17396">
      <w:pPr>
        <w:spacing w:line="240" w:lineRule="auto"/>
        <w:rPr>
          <w:rFonts w:ascii="Times New Roman" w:hAnsi="Times New Roman"/>
        </w:rPr>
      </w:pPr>
    </w:p>
    <w:p w14:paraId="50446A9D"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Vairavimas ir mechanizmų valdymas</w:t>
      </w:r>
    </w:p>
    <w:p w14:paraId="7D8FC6AC" w14:textId="54164AAE" w:rsidR="00D91094" w:rsidRPr="00D17396" w:rsidRDefault="001D1F1D" w:rsidP="00D17396">
      <w:pPr>
        <w:spacing w:line="240" w:lineRule="auto"/>
        <w:rPr>
          <w:rFonts w:ascii="Times New Roman" w:hAnsi="Times New Roman"/>
        </w:rPr>
      </w:pPr>
      <w:r w:rsidRPr="001D1F1D">
        <w:rPr>
          <w:rFonts w:ascii="Times New Roman" w:hAnsi="Times New Roman"/>
        </w:rPr>
        <w:t>Šiame vaiste esantis alkoholio kiekis gali daryti įtaką jūsų gebėjimui vairuoti ar valdyti mechanizmus</w:t>
      </w:r>
      <w:r>
        <w:rPr>
          <w:rFonts w:ascii="Times New Roman" w:hAnsi="Times New Roman"/>
        </w:rPr>
        <w:t xml:space="preserve">. </w:t>
      </w:r>
    </w:p>
    <w:p w14:paraId="0FC59DE9" w14:textId="70352F60" w:rsidR="00D91094" w:rsidRPr="00D17396" w:rsidRDefault="00D91094" w:rsidP="00D17396">
      <w:pPr>
        <w:spacing w:line="240" w:lineRule="auto"/>
        <w:rPr>
          <w:rFonts w:ascii="Times New Roman" w:hAnsi="Times New Roman"/>
        </w:rPr>
      </w:pPr>
    </w:p>
    <w:p w14:paraId="2B47BD00" w14:textId="77777777" w:rsidR="00D91094" w:rsidRPr="00D17396" w:rsidRDefault="00D91094" w:rsidP="00D17396">
      <w:pPr>
        <w:spacing w:line="240" w:lineRule="auto"/>
        <w:rPr>
          <w:rFonts w:ascii="Times New Roman" w:hAnsi="Times New Roman"/>
        </w:rPr>
      </w:pPr>
    </w:p>
    <w:p w14:paraId="7A2A7C2B"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Docetaxel Hospira sudėtyje yra etanolio (alkoholio)</w:t>
      </w:r>
    </w:p>
    <w:p w14:paraId="4AEA6F49" w14:textId="77777777" w:rsidR="00DB283F" w:rsidRPr="00D91094" w:rsidRDefault="00DB283F" w:rsidP="00D91094">
      <w:pPr>
        <w:spacing w:line="240" w:lineRule="auto"/>
        <w:rPr>
          <w:rFonts w:ascii="Times New Roman" w:eastAsia="Calibri" w:hAnsi="Times New Roman" w:cs="Times New Roman"/>
          <w:b/>
          <w:lang w:eastAsia="lt-LT"/>
        </w:rPr>
      </w:pPr>
    </w:p>
    <w:p w14:paraId="1EBC327E"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20 mg/2 ml flakonas</w:t>
      </w:r>
    </w:p>
    <w:p w14:paraId="34E9BFA0" w14:textId="45D69C26" w:rsidR="00D91094" w:rsidRPr="00D17396" w:rsidRDefault="00D91094" w:rsidP="00BF3D44">
      <w:pPr>
        <w:spacing w:line="240" w:lineRule="auto"/>
        <w:rPr>
          <w:rFonts w:ascii="Times New Roman" w:hAnsi="Times New Roman"/>
        </w:rPr>
      </w:pPr>
      <w:r w:rsidRPr="00BF3D44">
        <w:rPr>
          <w:rFonts w:ascii="Times New Roman" w:hAnsi="Times New Roman"/>
        </w:rPr>
        <w:t xml:space="preserve">Šio </w:t>
      </w:r>
      <w:r w:rsidRPr="0060000A">
        <w:rPr>
          <w:rFonts w:ascii="Times New Roman" w:eastAsia="Calibri" w:hAnsi="Times New Roman" w:cs="Times New Roman"/>
        </w:rPr>
        <w:t>vaisto</w:t>
      </w:r>
      <w:r w:rsidRPr="00BF3D44">
        <w:rPr>
          <w:rFonts w:ascii="Times New Roman" w:hAnsi="Times New Roman"/>
        </w:rPr>
        <w:t xml:space="preserve"> sudėtyje yra 23</w:t>
      </w:r>
      <w:r w:rsidRPr="0060000A">
        <w:rPr>
          <w:rFonts w:ascii="Times New Roman" w:eastAsia="Calibri" w:hAnsi="Times New Roman" w:cs="Times New Roman"/>
        </w:rPr>
        <w:t xml:space="preserve">  % </w:t>
      </w:r>
      <w:r w:rsidR="0082695D" w:rsidRPr="0082695D">
        <w:rPr>
          <w:rFonts w:ascii="Times New Roman" w:eastAsia="Calibri" w:hAnsi="Times New Roman" w:cs="Times New Roman"/>
        </w:rPr>
        <w:t xml:space="preserve">(pagal tūrį) </w:t>
      </w:r>
      <w:r w:rsidRPr="0060000A">
        <w:rPr>
          <w:rFonts w:ascii="Times New Roman" w:eastAsia="Calibri" w:hAnsi="Times New Roman" w:cs="Times New Roman"/>
        </w:rPr>
        <w:t>bevandenio</w:t>
      </w:r>
      <w:r w:rsidRPr="00BF3D44">
        <w:rPr>
          <w:rFonts w:ascii="Times New Roman" w:hAnsi="Times New Roman"/>
        </w:rPr>
        <w:t xml:space="preserve"> etanolio (alkoholio</w:t>
      </w:r>
      <w:r w:rsidRPr="0060000A">
        <w:rPr>
          <w:rFonts w:ascii="Times New Roman" w:eastAsia="Calibri" w:hAnsi="Times New Roman" w:cs="Times New Roman"/>
        </w:rPr>
        <w:t>),</w:t>
      </w:r>
      <w:r w:rsidRPr="00BF3D44">
        <w:rPr>
          <w:rFonts w:ascii="Times New Roman" w:hAnsi="Times New Roman"/>
        </w:rPr>
        <w:t xml:space="preserve"> </w:t>
      </w:r>
      <w:r w:rsidR="0082695D">
        <w:rPr>
          <w:rFonts w:ascii="Times New Roman" w:hAnsi="Times New Roman"/>
        </w:rPr>
        <w:t>t.y</w:t>
      </w:r>
      <w:r w:rsidRPr="00BF3D44">
        <w:rPr>
          <w:rFonts w:ascii="Times New Roman" w:hAnsi="Times New Roman"/>
        </w:rPr>
        <w:t xml:space="preserve">., </w:t>
      </w:r>
      <w:r w:rsidRPr="0060000A">
        <w:rPr>
          <w:rFonts w:ascii="Times New Roman" w:eastAsia="Calibri" w:hAnsi="Times New Roman" w:cs="Times New Roman"/>
        </w:rPr>
        <w:t xml:space="preserve">363 mg flakone </w:t>
      </w:r>
      <w:r w:rsidR="0082695D">
        <w:rPr>
          <w:rFonts w:ascii="Times New Roman" w:eastAsia="Calibri" w:hAnsi="Times New Roman" w:cs="Times New Roman"/>
        </w:rPr>
        <w:t>(</w:t>
      </w:r>
      <w:r w:rsidRPr="0060000A">
        <w:rPr>
          <w:rFonts w:ascii="Times New Roman" w:eastAsia="Calibri" w:hAnsi="Times New Roman" w:cs="Times New Roman"/>
        </w:rPr>
        <w:t xml:space="preserve"> atitinka 9</w:t>
      </w:r>
      <w:r w:rsidRPr="00BF3D44">
        <w:rPr>
          <w:rFonts w:ascii="Times New Roman" w:hAnsi="Times New Roman"/>
        </w:rPr>
        <w:t> ml alaus</w:t>
      </w:r>
      <w:r w:rsidRPr="0060000A">
        <w:rPr>
          <w:rFonts w:ascii="Times New Roman" w:eastAsia="Calibri" w:hAnsi="Times New Roman" w:cs="Times New Roman"/>
        </w:rPr>
        <w:t>,</w:t>
      </w:r>
      <w:r w:rsidRPr="00BF3D44">
        <w:rPr>
          <w:rFonts w:ascii="Times New Roman" w:hAnsi="Times New Roman"/>
        </w:rPr>
        <w:t xml:space="preserve"> 4 ml vyno</w:t>
      </w:r>
      <w:r w:rsidR="0082695D">
        <w:rPr>
          <w:rFonts w:ascii="Times New Roman" w:hAnsi="Times New Roman"/>
        </w:rPr>
        <w:t>)</w:t>
      </w:r>
      <w:r w:rsidRPr="00BF3D44">
        <w:rPr>
          <w:rFonts w:ascii="Times New Roman" w:hAnsi="Times New Roman"/>
        </w:rPr>
        <w:t>.</w:t>
      </w:r>
    </w:p>
    <w:p w14:paraId="06692B47" w14:textId="77777777" w:rsidR="00D91094" w:rsidRPr="0060000A" w:rsidRDefault="00D91094" w:rsidP="00D91094">
      <w:pPr>
        <w:spacing w:line="240" w:lineRule="auto"/>
        <w:rPr>
          <w:rFonts w:ascii="Times New Roman" w:eastAsia="Calibri" w:hAnsi="Times New Roman" w:cs="Times New Roman"/>
        </w:rPr>
      </w:pPr>
    </w:p>
    <w:p w14:paraId="0BAE0795" w14:textId="77777777" w:rsidR="00D91094" w:rsidRPr="0060000A" w:rsidRDefault="00D91094" w:rsidP="00D91094">
      <w:pPr>
        <w:spacing w:line="240" w:lineRule="auto"/>
        <w:rPr>
          <w:rFonts w:ascii="Times New Roman" w:eastAsia="Calibri" w:hAnsi="Times New Roman" w:cs="Times New Roman"/>
        </w:rPr>
      </w:pPr>
      <w:r w:rsidRPr="0060000A">
        <w:rPr>
          <w:rFonts w:ascii="Times New Roman" w:eastAsia="Calibri" w:hAnsi="Times New Roman" w:cs="Times New Roman"/>
        </w:rPr>
        <w:t>80 mg/8 ml flakonas</w:t>
      </w:r>
    </w:p>
    <w:p w14:paraId="2E6588DE" w14:textId="278C27BA" w:rsidR="00D91094" w:rsidRPr="0060000A" w:rsidRDefault="00D91094" w:rsidP="00D91094">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Šio vaisto sudėtyje yra 23  % </w:t>
      </w:r>
      <w:r w:rsidR="0082695D" w:rsidRPr="0082695D">
        <w:rPr>
          <w:rFonts w:ascii="Times New Roman" w:eastAsia="Calibri" w:hAnsi="Times New Roman" w:cs="Times New Roman"/>
        </w:rPr>
        <w:t xml:space="preserve">(pagal tūrį)  </w:t>
      </w:r>
      <w:r w:rsidRPr="0060000A">
        <w:rPr>
          <w:rFonts w:ascii="Times New Roman" w:eastAsia="Calibri" w:hAnsi="Times New Roman" w:cs="Times New Roman"/>
        </w:rPr>
        <w:t xml:space="preserve">bevandenio etanolio (alkoholio), </w:t>
      </w:r>
      <w:r w:rsidR="0082695D">
        <w:rPr>
          <w:rFonts w:ascii="Times New Roman" w:eastAsia="Calibri" w:hAnsi="Times New Roman" w:cs="Times New Roman"/>
        </w:rPr>
        <w:t>t.y</w:t>
      </w:r>
      <w:r w:rsidRPr="0060000A">
        <w:rPr>
          <w:rFonts w:ascii="Times New Roman" w:eastAsia="Calibri" w:hAnsi="Times New Roman" w:cs="Times New Roman"/>
        </w:rPr>
        <w:t xml:space="preserve">., 1452 mg flakone </w:t>
      </w:r>
      <w:r w:rsidR="0082695D">
        <w:rPr>
          <w:rFonts w:ascii="Times New Roman" w:eastAsia="Calibri" w:hAnsi="Times New Roman" w:cs="Times New Roman"/>
        </w:rPr>
        <w:t>(</w:t>
      </w:r>
      <w:r w:rsidRPr="0060000A">
        <w:rPr>
          <w:rFonts w:ascii="Times New Roman" w:eastAsia="Calibri" w:hAnsi="Times New Roman" w:cs="Times New Roman"/>
        </w:rPr>
        <w:t>atitinka 37 ml alaus, 15 ml vyno</w:t>
      </w:r>
      <w:r w:rsidR="0082695D">
        <w:rPr>
          <w:rFonts w:ascii="Times New Roman" w:eastAsia="Calibri" w:hAnsi="Times New Roman" w:cs="Times New Roman"/>
        </w:rPr>
        <w:t>)</w:t>
      </w:r>
      <w:r w:rsidRPr="0060000A">
        <w:rPr>
          <w:rFonts w:ascii="Times New Roman" w:eastAsia="Calibri" w:hAnsi="Times New Roman" w:cs="Times New Roman"/>
        </w:rPr>
        <w:t>.</w:t>
      </w:r>
    </w:p>
    <w:p w14:paraId="084066CC" w14:textId="77777777" w:rsidR="00D91094" w:rsidRPr="0060000A" w:rsidRDefault="00D91094" w:rsidP="00D91094">
      <w:pPr>
        <w:spacing w:line="240" w:lineRule="auto"/>
        <w:rPr>
          <w:rFonts w:ascii="Times New Roman" w:eastAsia="Calibri" w:hAnsi="Times New Roman" w:cs="Times New Roman"/>
        </w:rPr>
      </w:pPr>
    </w:p>
    <w:p w14:paraId="29B451CA" w14:textId="1E5C798F" w:rsidR="00D91094" w:rsidRPr="0060000A" w:rsidRDefault="0082695D" w:rsidP="00D91094">
      <w:pPr>
        <w:spacing w:line="240" w:lineRule="auto"/>
        <w:rPr>
          <w:rFonts w:ascii="Times New Roman" w:eastAsia="Calibri" w:hAnsi="Times New Roman" w:cs="Times New Roman"/>
        </w:rPr>
      </w:pPr>
      <w:r>
        <w:rPr>
          <w:rFonts w:ascii="Times New Roman" w:eastAsia="Calibri" w:hAnsi="Times New Roman" w:cs="Times New Roman"/>
        </w:rPr>
        <w:t>16</w:t>
      </w:r>
      <w:r w:rsidR="00D91094" w:rsidRPr="0060000A">
        <w:rPr>
          <w:rFonts w:ascii="Times New Roman" w:eastAsia="Calibri" w:hAnsi="Times New Roman" w:cs="Times New Roman"/>
        </w:rPr>
        <w:t>0 mg/</w:t>
      </w:r>
      <w:r>
        <w:rPr>
          <w:rFonts w:ascii="Times New Roman" w:eastAsia="Calibri" w:hAnsi="Times New Roman" w:cs="Times New Roman"/>
        </w:rPr>
        <w:t>16</w:t>
      </w:r>
      <w:r w:rsidR="00D91094" w:rsidRPr="0060000A">
        <w:rPr>
          <w:rFonts w:ascii="Times New Roman" w:eastAsia="Calibri" w:hAnsi="Times New Roman" w:cs="Times New Roman"/>
        </w:rPr>
        <w:t> ml flakonas</w:t>
      </w:r>
    </w:p>
    <w:p w14:paraId="05B27646" w14:textId="7AA72F29" w:rsidR="00D91094" w:rsidRPr="0060000A" w:rsidRDefault="00D91094" w:rsidP="00D91094">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Šio vaisto sudėtyje yra 23  % </w:t>
      </w:r>
      <w:r w:rsidR="0082695D" w:rsidRPr="0082695D">
        <w:rPr>
          <w:rFonts w:ascii="Times New Roman" w:eastAsia="Calibri" w:hAnsi="Times New Roman" w:cs="Times New Roman"/>
        </w:rPr>
        <w:t xml:space="preserve">(pagal tūrį) </w:t>
      </w:r>
      <w:r w:rsidRPr="0060000A">
        <w:rPr>
          <w:rFonts w:ascii="Times New Roman" w:eastAsia="Calibri" w:hAnsi="Times New Roman" w:cs="Times New Roman"/>
        </w:rPr>
        <w:t xml:space="preserve">bevandenio etanolio (alkoholio), </w:t>
      </w:r>
      <w:r w:rsidR="0082695D">
        <w:rPr>
          <w:rFonts w:ascii="Times New Roman" w:eastAsia="Calibri" w:hAnsi="Times New Roman" w:cs="Times New Roman"/>
        </w:rPr>
        <w:t>t.y</w:t>
      </w:r>
      <w:r w:rsidRPr="0060000A">
        <w:rPr>
          <w:rFonts w:ascii="Times New Roman" w:eastAsia="Calibri" w:hAnsi="Times New Roman" w:cs="Times New Roman"/>
        </w:rPr>
        <w:t xml:space="preserve">., 2904 mg flakone </w:t>
      </w:r>
      <w:r w:rsidR="0082695D">
        <w:rPr>
          <w:rFonts w:ascii="Times New Roman" w:eastAsia="Calibri" w:hAnsi="Times New Roman" w:cs="Times New Roman"/>
        </w:rPr>
        <w:t>(</w:t>
      </w:r>
      <w:r w:rsidRPr="0060000A">
        <w:rPr>
          <w:rFonts w:ascii="Times New Roman" w:eastAsia="Calibri" w:hAnsi="Times New Roman" w:cs="Times New Roman"/>
        </w:rPr>
        <w:t>atitinka 74 ml alaus, 31 ml vyno</w:t>
      </w:r>
      <w:r w:rsidR="0082695D">
        <w:rPr>
          <w:rFonts w:ascii="Times New Roman" w:eastAsia="Calibri" w:hAnsi="Times New Roman" w:cs="Times New Roman"/>
        </w:rPr>
        <w:t>)</w:t>
      </w:r>
      <w:r w:rsidRPr="0060000A">
        <w:rPr>
          <w:rFonts w:ascii="Times New Roman" w:eastAsia="Calibri" w:hAnsi="Times New Roman" w:cs="Times New Roman"/>
        </w:rPr>
        <w:t>.</w:t>
      </w:r>
    </w:p>
    <w:p w14:paraId="2A6FFE46" w14:textId="77777777" w:rsidR="00D91094" w:rsidRPr="00BF3D44" w:rsidRDefault="00D91094" w:rsidP="00BF3D44">
      <w:pPr>
        <w:spacing w:line="240" w:lineRule="auto"/>
        <w:rPr>
          <w:rFonts w:ascii="Times New Roman" w:hAnsi="Times New Roman"/>
        </w:rPr>
      </w:pPr>
    </w:p>
    <w:p w14:paraId="257A88AA" w14:textId="77777777" w:rsidR="00D91094" w:rsidRPr="00D17396" w:rsidRDefault="00D91094" w:rsidP="00BF3D44">
      <w:pPr>
        <w:spacing w:line="240" w:lineRule="auto"/>
        <w:rPr>
          <w:rFonts w:ascii="Times New Roman" w:hAnsi="Times New Roman"/>
        </w:rPr>
      </w:pPr>
      <w:r w:rsidRPr="00BF3D44">
        <w:rPr>
          <w:rFonts w:ascii="Times New Roman" w:hAnsi="Times New Roman"/>
        </w:rPr>
        <w:t>Kenksmingas sergantiems alkoholizmu.</w:t>
      </w:r>
    </w:p>
    <w:p w14:paraId="68D9B54D" w14:textId="77777777" w:rsidR="00D91094" w:rsidRPr="00D17396" w:rsidRDefault="00D91094" w:rsidP="00D17396">
      <w:pPr>
        <w:spacing w:line="240" w:lineRule="auto"/>
        <w:rPr>
          <w:rFonts w:ascii="Times New Roman" w:hAnsi="Times New Roman"/>
        </w:rPr>
      </w:pPr>
    </w:p>
    <w:p w14:paraId="030D391F" w14:textId="77777777" w:rsidR="00D91094" w:rsidRPr="00D17396" w:rsidRDefault="00D91094" w:rsidP="00D17396">
      <w:pPr>
        <w:spacing w:line="240" w:lineRule="auto"/>
        <w:rPr>
          <w:rFonts w:ascii="Times New Roman" w:hAnsi="Times New Roman"/>
        </w:rPr>
      </w:pPr>
      <w:r w:rsidRPr="00D17396">
        <w:rPr>
          <w:rFonts w:ascii="Times New Roman" w:hAnsi="Times New Roman"/>
        </w:rPr>
        <w:t>Būtina atsižvelgti nėščiosioms, žindyvėms, vaikams ir didelės rizikos grupės (pvz., sergantiems kepenų ligomis ar epilepsija) pacientams.</w:t>
      </w:r>
    </w:p>
    <w:p w14:paraId="2D550E30" w14:textId="77777777" w:rsidR="00DB283F" w:rsidRPr="00D17396" w:rsidRDefault="00DB283F" w:rsidP="00D17396">
      <w:pPr>
        <w:spacing w:line="240" w:lineRule="auto"/>
        <w:rPr>
          <w:rFonts w:ascii="Times New Roman" w:hAnsi="Times New Roman"/>
        </w:rPr>
      </w:pPr>
    </w:p>
    <w:p w14:paraId="330E1C8F" w14:textId="77777777" w:rsidR="00DB283F" w:rsidRPr="0060000A" w:rsidRDefault="00DB283F" w:rsidP="00DB283F">
      <w:pPr>
        <w:spacing w:line="240" w:lineRule="auto"/>
        <w:rPr>
          <w:rFonts w:ascii="Times New Roman" w:eastAsia="Calibri" w:hAnsi="Times New Roman" w:cs="Times New Roman"/>
        </w:rPr>
      </w:pPr>
      <w:r w:rsidRPr="0060000A">
        <w:rPr>
          <w:rFonts w:ascii="Times New Roman" w:eastAsia="Calibri" w:hAnsi="Times New Roman" w:cs="Times New Roman"/>
        </w:rPr>
        <w:t>Šio vaistinio preparato sudėtyje esantis alkoholio kiekis gali turėti poveikį centrinei nervų sistemai (nervų sistemos daliai, kuriai priklauso galvos ir nugaros smegenys).</w:t>
      </w:r>
    </w:p>
    <w:p w14:paraId="3F6A719E" w14:textId="77777777" w:rsidR="00D91094" w:rsidRPr="00D91094" w:rsidRDefault="00D91094" w:rsidP="00D91094">
      <w:pPr>
        <w:spacing w:line="240" w:lineRule="auto"/>
        <w:rPr>
          <w:rFonts w:ascii="Times New Roman" w:eastAsia="Calibri" w:hAnsi="Times New Roman" w:cs="Times New Roman"/>
        </w:rPr>
      </w:pPr>
    </w:p>
    <w:p w14:paraId="09A7EABB" w14:textId="77777777" w:rsidR="00D91094" w:rsidRPr="00D17396" w:rsidRDefault="00D91094" w:rsidP="00D17396">
      <w:pPr>
        <w:spacing w:line="240" w:lineRule="auto"/>
        <w:rPr>
          <w:rFonts w:ascii="Times New Roman" w:hAnsi="Times New Roman"/>
        </w:rPr>
      </w:pPr>
    </w:p>
    <w:p w14:paraId="09E4B27F"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b/>
        </w:rPr>
        <w:t>3.</w:t>
      </w:r>
      <w:r w:rsidRPr="00D17396">
        <w:rPr>
          <w:rFonts w:ascii="Times New Roman" w:hAnsi="Times New Roman"/>
          <w:b/>
        </w:rPr>
        <w:tab/>
        <w:t xml:space="preserve">Kaip vartoti Docetaxel Hospira </w:t>
      </w:r>
    </w:p>
    <w:p w14:paraId="25A06C35" w14:textId="77777777" w:rsidR="00D91094" w:rsidRPr="00D17396" w:rsidRDefault="00D91094" w:rsidP="00D17396">
      <w:pPr>
        <w:spacing w:line="240" w:lineRule="auto"/>
        <w:rPr>
          <w:rFonts w:ascii="Times New Roman" w:hAnsi="Times New Roman"/>
        </w:rPr>
      </w:pPr>
    </w:p>
    <w:p w14:paraId="1663FE54" w14:textId="77777777" w:rsidR="00D91094" w:rsidRPr="00D17396" w:rsidRDefault="00D91094" w:rsidP="00D17396">
      <w:pPr>
        <w:spacing w:line="240" w:lineRule="auto"/>
        <w:rPr>
          <w:rFonts w:ascii="Times New Roman" w:hAnsi="Times New Roman"/>
        </w:rPr>
      </w:pPr>
      <w:r w:rsidRPr="00D17396">
        <w:rPr>
          <w:rFonts w:ascii="Times New Roman" w:hAnsi="Times New Roman"/>
        </w:rPr>
        <w:t>Docetaxel Hospira Jums sulašins sveikatos priežiūros specialistas.</w:t>
      </w:r>
    </w:p>
    <w:p w14:paraId="1520A486" w14:textId="77777777" w:rsidR="00D91094" w:rsidRPr="00D17396" w:rsidRDefault="00D91094" w:rsidP="00D17396">
      <w:pPr>
        <w:spacing w:line="240" w:lineRule="auto"/>
        <w:rPr>
          <w:rFonts w:ascii="Times New Roman" w:hAnsi="Times New Roman"/>
        </w:rPr>
      </w:pPr>
    </w:p>
    <w:p w14:paraId="62937758" w14:textId="0FF8AA5F" w:rsidR="00D91094" w:rsidRPr="00D17396" w:rsidRDefault="001D1F1D" w:rsidP="00D17396">
      <w:pPr>
        <w:spacing w:line="240" w:lineRule="auto"/>
        <w:rPr>
          <w:rFonts w:ascii="Times New Roman" w:hAnsi="Times New Roman"/>
        </w:rPr>
      </w:pPr>
      <w:r w:rsidRPr="001D1F1D">
        <w:rPr>
          <w:rFonts w:ascii="Times New Roman" w:hAnsi="Times New Roman"/>
          <w:b/>
        </w:rPr>
        <w:t>Įprastinė dozė</w:t>
      </w:r>
    </w:p>
    <w:p w14:paraId="60BF922B" w14:textId="77777777" w:rsidR="00D91094" w:rsidRPr="00D17396" w:rsidRDefault="00D91094" w:rsidP="00D17396">
      <w:pPr>
        <w:spacing w:line="240" w:lineRule="auto"/>
        <w:rPr>
          <w:rFonts w:ascii="Times New Roman" w:hAnsi="Times New Roman"/>
        </w:rPr>
      </w:pPr>
    </w:p>
    <w:p w14:paraId="6C66956C" w14:textId="20D61026" w:rsidR="001D1F1D" w:rsidRPr="001D1F1D" w:rsidRDefault="00D91094" w:rsidP="001D1F1D">
      <w:pPr>
        <w:spacing w:line="240" w:lineRule="auto"/>
        <w:rPr>
          <w:rFonts w:ascii="Times New Roman" w:hAnsi="Times New Roman"/>
        </w:rPr>
      </w:pPr>
      <w:r w:rsidRPr="00D17396">
        <w:rPr>
          <w:rFonts w:ascii="Times New Roman" w:hAnsi="Times New Roman"/>
        </w:rPr>
        <w:t xml:space="preserve">Dozė </w:t>
      </w:r>
      <w:r w:rsidR="001D1F1D" w:rsidRPr="001D1F1D">
        <w:rPr>
          <w:rFonts w:ascii="Times New Roman" w:hAnsi="Times New Roman"/>
        </w:rPr>
        <w:t>priklauso nuo paciento kūno svorio ir bendrosios sveikatos būklės. Gydytojas apskaičiuos kūno</w:t>
      </w:r>
    </w:p>
    <w:p w14:paraId="30576785" w14:textId="2B8CA0D8" w:rsidR="00D91094" w:rsidRPr="00D17396" w:rsidRDefault="001D1F1D" w:rsidP="001D1F1D">
      <w:pPr>
        <w:spacing w:line="240" w:lineRule="auto"/>
        <w:rPr>
          <w:rFonts w:ascii="Times New Roman" w:hAnsi="Times New Roman"/>
        </w:rPr>
      </w:pPr>
      <w:r w:rsidRPr="001D1F1D">
        <w:rPr>
          <w:rFonts w:ascii="Times New Roman" w:hAnsi="Times New Roman"/>
        </w:rPr>
        <w:lastRenderedPageBreak/>
        <w:t>paviršiaus plotą kvadratiniais metrais (m2) ir pagal jį – reikiamą dozę.</w:t>
      </w:r>
    </w:p>
    <w:p w14:paraId="242B2260" w14:textId="4340FC5E" w:rsidR="00D91094" w:rsidRDefault="001D1F1D" w:rsidP="00D17396">
      <w:pPr>
        <w:spacing w:line="240" w:lineRule="auto"/>
        <w:rPr>
          <w:rFonts w:ascii="Times New Roman" w:hAnsi="Times New Roman"/>
          <w:b/>
        </w:rPr>
      </w:pPr>
      <w:r>
        <w:rPr>
          <w:rFonts w:ascii="Times New Roman" w:hAnsi="Times New Roman"/>
          <w:b/>
        </w:rPr>
        <w:t xml:space="preserve"> </w:t>
      </w:r>
    </w:p>
    <w:p w14:paraId="2F1E8A3A" w14:textId="1BBBC421" w:rsidR="001D1F1D" w:rsidRDefault="001D1F1D" w:rsidP="00D17396">
      <w:pPr>
        <w:spacing w:line="240" w:lineRule="auto"/>
        <w:rPr>
          <w:rFonts w:ascii="Times New Roman" w:hAnsi="Times New Roman"/>
          <w:b/>
        </w:rPr>
      </w:pPr>
      <w:r w:rsidRPr="001D1F1D">
        <w:rPr>
          <w:rFonts w:ascii="Times New Roman" w:hAnsi="Times New Roman"/>
          <w:b/>
        </w:rPr>
        <w:t>Vartojimo metodas ir būdas</w:t>
      </w:r>
    </w:p>
    <w:p w14:paraId="0D5FD98B" w14:textId="77777777" w:rsidR="001D1F1D" w:rsidRPr="00D17396" w:rsidRDefault="001D1F1D" w:rsidP="00D17396">
      <w:pPr>
        <w:spacing w:line="240" w:lineRule="auto"/>
        <w:rPr>
          <w:rFonts w:ascii="Times New Roman" w:hAnsi="Times New Roman"/>
          <w:b/>
        </w:rPr>
      </w:pPr>
    </w:p>
    <w:p w14:paraId="15BF97C6" w14:textId="10F8A78F" w:rsidR="00D91094" w:rsidRPr="00D17396" w:rsidRDefault="00D91094" w:rsidP="00D17396">
      <w:pPr>
        <w:spacing w:line="240" w:lineRule="auto"/>
        <w:rPr>
          <w:rFonts w:ascii="Times New Roman" w:hAnsi="Times New Roman"/>
        </w:rPr>
      </w:pPr>
      <w:r w:rsidRPr="00D17396">
        <w:rPr>
          <w:rFonts w:ascii="Times New Roman" w:hAnsi="Times New Roman"/>
        </w:rPr>
        <w:t xml:space="preserve">Docetaxel Hospira </w:t>
      </w:r>
      <w:r w:rsidR="001D1F1D" w:rsidRPr="001D1F1D">
        <w:rPr>
          <w:rFonts w:ascii="Times New Roman" w:hAnsi="Times New Roman"/>
        </w:rPr>
        <w:t>infuzuojama į veną (ligoninėje). Infuzijos trukmė – maždaug 1 val.</w:t>
      </w:r>
    </w:p>
    <w:p w14:paraId="3B2D5C17" w14:textId="77777777" w:rsidR="001D1F1D" w:rsidRPr="001D1F1D" w:rsidRDefault="001D1F1D" w:rsidP="001D1F1D">
      <w:pPr>
        <w:spacing w:line="240" w:lineRule="auto"/>
        <w:rPr>
          <w:rFonts w:ascii="Times New Roman" w:hAnsi="Times New Roman"/>
          <w:b/>
        </w:rPr>
      </w:pPr>
      <w:r w:rsidRPr="001D1F1D">
        <w:rPr>
          <w:rFonts w:ascii="Times New Roman" w:hAnsi="Times New Roman"/>
          <w:b/>
        </w:rPr>
        <w:t>Vartojimo periodiškumas</w:t>
      </w:r>
    </w:p>
    <w:p w14:paraId="5632ABC1" w14:textId="77777777" w:rsidR="001D1F1D" w:rsidRPr="001D1F1D" w:rsidRDefault="001D1F1D" w:rsidP="001D1F1D">
      <w:pPr>
        <w:spacing w:line="240" w:lineRule="auto"/>
        <w:rPr>
          <w:rFonts w:ascii="Times New Roman" w:hAnsi="Times New Roman"/>
        </w:rPr>
      </w:pPr>
    </w:p>
    <w:p w14:paraId="70F3FD4D" w14:textId="77777777" w:rsidR="001D1F1D" w:rsidRPr="001D1F1D" w:rsidRDefault="001D1F1D" w:rsidP="001D1F1D">
      <w:pPr>
        <w:spacing w:line="240" w:lineRule="auto"/>
        <w:rPr>
          <w:rFonts w:ascii="Times New Roman" w:hAnsi="Times New Roman"/>
        </w:rPr>
      </w:pPr>
      <w:r w:rsidRPr="001D1F1D">
        <w:rPr>
          <w:rFonts w:ascii="Times New Roman" w:hAnsi="Times New Roman"/>
        </w:rPr>
        <w:t>Dažniausiai šio vaisto infuzuojama kas 3 savaites.</w:t>
      </w:r>
    </w:p>
    <w:p w14:paraId="5B496C48" w14:textId="77777777" w:rsidR="001D1F1D" w:rsidRPr="001D1F1D" w:rsidRDefault="001D1F1D" w:rsidP="001D1F1D">
      <w:pPr>
        <w:spacing w:line="240" w:lineRule="auto"/>
        <w:rPr>
          <w:rFonts w:ascii="Times New Roman" w:hAnsi="Times New Roman"/>
        </w:rPr>
      </w:pPr>
    </w:p>
    <w:p w14:paraId="2ACBE2FE" w14:textId="77777777" w:rsidR="001D1F1D" w:rsidRPr="001D1F1D" w:rsidRDefault="001D1F1D" w:rsidP="001D1F1D">
      <w:pPr>
        <w:spacing w:line="240" w:lineRule="auto"/>
        <w:rPr>
          <w:rFonts w:ascii="Times New Roman" w:hAnsi="Times New Roman"/>
        </w:rPr>
      </w:pPr>
      <w:r w:rsidRPr="001D1F1D">
        <w:rPr>
          <w:rFonts w:ascii="Times New Roman" w:hAnsi="Times New Roman"/>
        </w:rPr>
        <w:t>Docetaxel Hospira dozę ir vartojimo periodiškumą gydytojas gali keisti atsižvelgdamas į kraujo tyrimų</w:t>
      </w:r>
    </w:p>
    <w:p w14:paraId="6AD00622" w14:textId="77777777" w:rsidR="001D1F1D" w:rsidRPr="001D1F1D" w:rsidRDefault="001D1F1D" w:rsidP="001D1F1D">
      <w:pPr>
        <w:spacing w:line="240" w:lineRule="auto"/>
        <w:rPr>
          <w:rFonts w:ascii="Times New Roman" w:hAnsi="Times New Roman"/>
        </w:rPr>
      </w:pPr>
      <w:r w:rsidRPr="001D1F1D">
        <w:rPr>
          <w:rFonts w:ascii="Times New Roman" w:hAnsi="Times New Roman"/>
        </w:rPr>
        <w:t>duomenis, bendrąją sveikatos būklę bei vaisto poveikį. Ypač svarbu pasakyti gydytojui, jei atsiranda</w:t>
      </w:r>
    </w:p>
    <w:p w14:paraId="49883AB7" w14:textId="77777777" w:rsidR="001D1F1D" w:rsidRPr="001D1F1D" w:rsidRDefault="001D1F1D" w:rsidP="001D1F1D">
      <w:pPr>
        <w:spacing w:line="240" w:lineRule="auto"/>
        <w:rPr>
          <w:rFonts w:ascii="Times New Roman" w:hAnsi="Times New Roman"/>
        </w:rPr>
      </w:pPr>
      <w:r w:rsidRPr="001D1F1D">
        <w:rPr>
          <w:rFonts w:ascii="Times New Roman" w:hAnsi="Times New Roman"/>
        </w:rPr>
        <w:t>viduriavimas, burnos skausmas, tirpulys, badymas, dilgčiojimas bei karščiavimas, be to, parodykite</w:t>
      </w:r>
    </w:p>
    <w:p w14:paraId="0A415BC5" w14:textId="77777777" w:rsidR="001D1F1D" w:rsidRPr="001D1F1D" w:rsidRDefault="001D1F1D" w:rsidP="001D1F1D">
      <w:pPr>
        <w:spacing w:line="240" w:lineRule="auto"/>
        <w:rPr>
          <w:rFonts w:ascii="Times New Roman" w:hAnsi="Times New Roman"/>
        </w:rPr>
      </w:pPr>
      <w:r w:rsidRPr="001D1F1D">
        <w:rPr>
          <w:rFonts w:ascii="Times New Roman" w:hAnsi="Times New Roman"/>
        </w:rPr>
        <w:t>Jam savo kraujo tyrimo rezultatus. Tai gydytojui padės nuspręsti, ar reikia mažinti dozę. Jeigu kiltų bet</w:t>
      </w:r>
    </w:p>
    <w:p w14:paraId="7571B7B2" w14:textId="086A4D84" w:rsidR="00D91094" w:rsidRDefault="001D1F1D" w:rsidP="001D1F1D">
      <w:pPr>
        <w:spacing w:line="240" w:lineRule="auto"/>
        <w:rPr>
          <w:rFonts w:ascii="Times New Roman" w:hAnsi="Times New Roman"/>
        </w:rPr>
      </w:pPr>
      <w:r w:rsidRPr="001D1F1D">
        <w:rPr>
          <w:rFonts w:ascii="Times New Roman" w:hAnsi="Times New Roman"/>
        </w:rPr>
        <w:t>kokių klausimų dėl šio vaisto vartojimo, kreipkitės į gydytoją arba vaistininką.</w:t>
      </w:r>
    </w:p>
    <w:p w14:paraId="712C7639" w14:textId="77777777" w:rsidR="001D1F1D" w:rsidRPr="00D17396" w:rsidRDefault="001D1F1D" w:rsidP="001D1F1D">
      <w:pPr>
        <w:spacing w:line="240" w:lineRule="auto"/>
        <w:rPr>
          <w:rFonts w:ascii="Times New Roman" w:hAnsi="Times New Roman"/>
        </w:rPr>
      </w:pPr>
    </w:p>
    <w:p w14:paraId="26A12612"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Ką daryti pavartojus per didelę Docetaxel Hospira dozę?</w:t>
      </w:r>
    </w:p>
    <w:p w14:paraId="0F3E4481" w14:textId="77777777" w:rsidR="00D91094" w:rsidRPr="00D17396" w:rsidRDefault="00D91094" w:rsidP="00D17396">
      <w:pPr>
        <w:spacing w:line="240" w:lineRule="auto"/>
        <w:rPr>
          <w:rFonts w:ascii="Times New Roman" w:hAnsi="Times New Roman"/>
        </w:rPr>
      </w:pPr>
      <w:r w:rsidRPr="00D17396">
        <w:rPr>
          <w:rFonts w:ascii="Times New Roman" w:hAnsi="Times New Roman"/>
        </w:rPr>
        <w:t>Šiuo vaistu Jus gydys ligoninėje, todėl mažai tikėtina, kad Jums sulašins per mažą ar per didelę dozę. Vis dėlto, jeigu dėl ko nors nerimaujate, pasakykite gydytojui.</w:t>
      </w:r>
    </w:p>
    <w:p w14:paraId="62D6B2AC" w14:textId="77777777" w:rsidR="00D91094" w:rsidRPr="00D17396" w:rsidRDefault="00D91094" w:rsidP="00D17396">
      <w:pPr>
        <w:spacing w:line="240" w:lineRule="auto"/>
        <w:rPr>
          <w:rFonts w:ascii="Times New Roman" w:hAnsi="Times New Roman"/>
        </w:rPr>
      </w:pPr>
    </w:p>
    <w:p w14:paraId="619157F5" w14:textId="77777777" w:rsidR="00D91094" w:rsidRPr="00D17396" w:rsidRDefault="00D91094" w:rsidP="00D17396">
      <w:pPr>
        <w:spacing w:line="240" w:lineRule="auto"/>
        <w:ind w:left="567" w:hanging="567"/>
        <w:rPr>
          <w:rFonts w:ascii="Times New Roman" w:hAnsi="Times New Roman"/>
          <w:b/>
          <w:caps/>
        </w:rPr>
      </w:pPr>
      <w:r w:rsidRPr="00D17396">
        <w:rPr>
          <w:rFonts w:ascii="Times New Roman" w:hAnsi="Times New Roman"/>
          <w:b/>
        </w:rPr>
        <w:t>4.</w:t>
      </w:r>
      <w:r w:rsidRPr="00D17396">
        <w:rPr>
          <w:rFonts w:ascii="Times New Roman" w:hAnsi="Times New Roman"/>
          <w:b/>
        </w:rPr>
        <w:tab/>
        <w:t xml:space="preserve">Galimas šalutinis poveikis </w:t>
      </w:r>
    </w:p>
    <w:p w14:paraId="1FE84C4A" w14:textId="77777777" w:rsidR="00D91094" w:rsidRPr="00D17396" w:rsidRDefault="00D91094" w:rsidP="00D17396">
      <w:pPr>
        <w:spacing w:line="240" w:lineRule="auto"/>
        <w:rPr>
          <w:rFonts w:ascii="Times New Roman" w:hAnsi="Times New Roman"/>
        </w:rPr>
      </w:pPr>
    </w:p>
    <w:p w14:paraId="2DC37725" w14:textId="77777777" w:rsidR="00D91094" w:rsidRPr="00D17396" w:rsidRDefault="00D91094" w:rsidP="00D17396">
      <w:pPr>
        <w:spacing w:line="240" w:lineRule="auto"/>
        <w:rPr>
          <w:rFonts w:ascii="Times New Roman" w:hAnsi="Times New Roman"/>
        </w:rPr>
      </w:pPr>
      <w:r w:rsidRPr="00D17396">
        <w:rPr>
          <w:rFonts w:ascii="Times New Roman" w:hAnsi="Times New Roman"/>
        </w:rPr>
        <w:t>Šis vaistas, kaip ir visi kiti, gali sukelti šalutinį poveikį, nors jis pasireiškia ne visiems žmonėms.</w:t>
      </w:r>
    </w:p>
    <w:p w14:paraId="3EBE8C20" w14:textId="77777777" w:rsidR="00D91094" w:rsidRPr="00D17396" w:rsidRDefault="00D91094" w:rsidP="00D17396">
      <w:pPr>
        <w:spacing w:line="240" w:lineRule="auto"/>
        <w:rPr>
          <w:rFonts w:ascii="Times New Roman" w:hAnsi="Times New Roman"/>
        </w:rPr>
      </w:pPr>
    </w:p>
    <w:p w14:paraId="29C1E984" w14:textId="77777777" w:rsidR="001D1F1D" w:rsidRPr="00A05002" w:rsidRDefault="001D1F1D" w:rsidP="001D1F1D">
      <w:pPr>
        <w:spacing w:line="240" w:lineRule="auto"/>
        <w:rPr>
          <w:rFonts w:ascii="Times New Roman" w:hAnsi="Times New Roman"/>
        </w:rPr>
      </w:pPr>
      <w:r w:rsidRPr="00A05002">
        <w:rPr>
          <w:rFonts w:ascii="Times New Roman" w:hAnsi="Times New Roman"/>
        </w:rPr>
        <w:t>Apie juos Jums papasakos gydytojas, kuris taip pat paaiškins palankius gydymo poveikius ir galimus</w:t>
      </w:r>
    </w:p>
    <w:p w14:paraId="0F283078" w14:textId="77777777" w:rsidR="001D1F1D" w:rsidRDefault="001D1F1D" w:rsidP="001D1F1D">
      <w:pPr>
        <w:spacing w:line="240" w:lineRule="auto"/>
        <w:rPr>
          <w:rFonts w:ascii="Times New Roman" w:hAnsi="Times New Roman"/>
        </w:rPr>
      </w:pPr>
      <w:r w:rsidRPr="00A05002">
        <w:rPr>
          <w:rFonts w:ascii="Times New Roman" w:hAnsi="Times New Roman"/>
        </w:rPr>
        <w:t>pavojus.</w:t>
      </w:r>
    </w:p>
    <w:p w14:paraId="13D811F6" w14:textId="77777777" w:rsidR="001D1F1D" w:rsidRPr="00A05002" w:rsidRDefault="001D1F1D" w:rsidP="001D1F1D">
      <w:pPr>
        <w:spacing w:line="240" w:lineRule="auto"/>
        <w:rPr>
          <w:rFonts w:ascii="Times New Roman" w:hAnsi="Times New Roman"/>
        </w:rPr>
      </w:pPr>
    </w:p>
    <w:p w14:paraId="6335BDD7" w14:textId="77777777" w:rsidR="001D1F1D" w:rsidRPr="00A05002" w:rsidRDefault="001D1F1D" w:rsidP="001D1F1D">
      <w:pPr>
        <w:spacing w:line="240" w:lineRule="auto"/>
        <w:rPr>
          <w:rFonts w:ascii="Times New Roman" w:hAnsi="Times New Roman"/>
        </w:rPr>
      </w:pPr>
      <w:r w:rsidRPr="00A05002">
        <w:rPr>
          <w:rFonts w:ascii="Times New Roman" w:hAnsi="Times New Roman"/>
        </w:rPr>
        <w:t xml:space="preserve">Dažniausios nepageidaujamos reakcijos, pasireiškiančios vartojant vien tik </w:t>
      </w:r>
      <w:r w:rsidRPr="00D12B89">
        <w:rPr>
          <w:rFonts w:ascii="Times New Roman" w:hAnsi="Times New Roman"/>
        </w:rPr>
        <w:t>Docetaxel Hospira</w:t>
      </w:r>
      <w:r w:rsidRPr="00A05002">
        <w:rPr>
          <w:rFonts w:ascii="Times New Roman" w:hAnsi="Times New Roman"/>
        </w:rPr>
        <w:t>, yra</w:t>
      </w:r>
    </w:p>
    <w:p w14:paraId="1FC0D925" w14:textId="77777777" w:rsidR="001D1F1D" w:rsidRPr="00A05002" w:rsidRDefault="001D1F1D" w:rsidP="001D1F1D">
      <w:pPr>
        <w:spacing w:line="240" w:lineRule="auto"/>
        <w:rPr>
          <w:rFonts w:ascii="Times New Roman" w:hAnsi="Times New Roman"/>
        </w:rPr>
      </w:pPr>
      <w:r w:rsidRPr="00A05002">
        <w:rPr>
          <w:rFonts w:ascii="Times New Roman" w:hAnsi="Times New Roman"/>
        </w:rPr>
        <w:t>raudonųjų ar baltųjų kraujo kūnelių kiekio sumažėjimas, nuplikimas, pykinimas, vėmimas, burnos</w:t>
      </w:r>
    </w:p>
    <w:p w14:paraId="44571378" w14:textId="77777777" w:rsidR="001D1F1D" w:rsidRDefault="001D1F1D" w:rsidP="001D1F1D">
      <w:pPr>
        <w:spacing w:line="240" w:lineRule="auto"/>
        <w:rPr>
          <w:rFonts w:ascii="Times New Roman" w:hAnsi="Times New Roman"/>
        </w:rPr>
      </w:pPr>
      <w:r w:rsidRPr="00A05002">
        <w:rPr>
          <w:rFonts w:ascii="Times New Roman" w:hAnsi="Times New Roman"/>
        </w:rPr>
        <w:t>skausmas, viduriavimas bei nuovargis.</w:t>
      </w:r>
    </w:p>
    <w:p w14:paraId="5B92B0D1" w14:textId="77777777" w:rsidR="001D1F1D" w:rsidRPr="00A05002" w:rsidRDefault="001D1F1D" w:rsidP="001D1F1D">
      <w:pPr>
        <w:spacing w:line="240" w:lineRule="auto"/>
        <w:rPr>
          <w:rFonts w:ascii="Times New Roman" w:hAnsi="Times New Roman"/>
        </w:rPr>
      </w:pPr>
    </w:p>
    <w:p w14:paraId="2596340B" w14:textId="77777777" w:rsidR="001D1F1D" w:rsidRDefault="001D1F1D" w:rsidP="001D1F1D">
      <w:pPr>
        <w:spacing w:line="240" w:lineRule="auto"/>
        <w:rPr>
          <w:rFonts w:ascii="Times New Roman" w:hAnsi="Times New Roman"/>
        </w:rPr>
      </w:pPr>
      <w:r w:rsidRPr="00A05002">
        <w:rPr>
          <w:rFonts w:ascii="Times New Roman" w:hAnsi="Times New Roman"/>
        </w:rPr>
        <w:t xml:space="preserve">Nepageidaujamų </w:t>
      </w:r>
      <w:r w:rsidRPr="00D12B89">
        <w:rPr>
          <w:rFonts w:ascii="Times New Roman" w:hAnsi="Times New Roman"/>
        </w:rPr>
        <w:t>Docetaxel Hospira</w:t>
      </w:r>
      <w:r w:rsidRPr="00A05002">
        <w:rPr>
          <w:rFonts w:ascii="Times New Roman" w:hAnsi="Times New Roman"/>
        </w:rPr>
        <w:t xml:space="preserve"> sukeltų reakcijų sunkumas gali padidė</w:t>
      </w:r>
      <w:r>
        <w:rPr>
          <w:rFonts w:ascii="Times New Roman" w:hAnsi="Times New Roman"/>
        </w:rPr>
        <w:t xml:space="preserve">ti, jei kartu vartojama kitokių </w:t>
      </w:r>
      <w:r w:rsidRPr="00A05002">
        <w:rPr>
          <w:rFonts w:ascii="Times New Roman" w:hAnsi="Times New Roman"/>
        </w:rPr>
        <w:t>chemoterapinių vaistų.</w:t>
      </w:r>
    </w:p>
    <w:p w14:paraId="0E5755FA" w14:textId="77777777" w:rsidR="001D1F1D" w:rsidRPr="00A05002" w:rsidRDefault="001D1F1D" w:rsidP="001D1F1D">
      <w:pPr>
        <w:spacing w:line="240" w:lineRule="auto"/>
        <w:rPr>
          <w:rFonts w:ascii="Times New Roman" w:hAnsi="Times New Roman"/>
        </w:rPr>
      </w:pPr>
    </w:p>
    <w:p w14:paraId="478A1257" w14:textId="77777777" w:rsidR="001D1F1D" w:rsidRPr="00A05002" w:rsidRDefault="001D1F1D" w:rsidP="001D1F1D">
      <w:pPr>
        <w:spacing w:line="240" w:lineRule="auto"/>
        <w:rPr>
          <w:rFonts w:ascii="Times New Roman" w:hAnsi="Times New Roman"/>
        </w:rPr>
      </w:pPr>
      <w:r w:rsidRPr="00A05002">
        <w:rPr>
          <w:rFonts w:ascii="Times New Roman" w:hAnsi="Times New Roman"/>
        </w:rPr>
        <w:t>Infuzijos metu ligoninėje gali pasireikšti toliau išvardytų alerginių reakcijų (gali pasireikšti daugiau</w:t>
      </w:r>
    </w:p>
    <w:p w14:paraId="16EE6821" w14:textId="77777777" w:rsidR="001D1F1D" w:rsidRPr="00A05002" w:rsidRDefault="001D1F1D" w:rsidP="001D1F1D">
      <w:pPr>
        <w:spacing w:line="240" w:lineRule="auto"/>
        <w:rPr>
          <w:rFonts w:ascii="Times New Roman" w:hAnsi="Times New Roman"/>
        </w:rPr>
      </w:pPr>
      <w:r w:rsidRPr="00A05002">
        <w:rPr>
          <w:rFonts w:ascii="Times New Roman" w:hAnsi="Times New Roman"/>
        </w:rPr>
        <w:t>kaip 1 iš 10 žmonių):</w:t>
      </w:r>
    </w:p>
    <w:p w14:paraId="531D6944" w14:textId="77777777" w:rsidR="001D1F1D" w:rsidRPr="00A05002" w:rsidRDefault="001D1F1D" w:rsidP="001D1F1D">
      <w:pPr>
        <w:spacing w:line="240" w:lineRule="auto"/>
        <w:rPr>
          <w:rFonts w:ascii="Times New Roman" w:hAnsi="Times New Roman"/>
        </w:rPr>
      </w:pPr>
      <w:r w:rsidRPr="00A05002">
        <w:rPr>
          <w:rFonts w:ascii="Times New Roman" w:hAnsi="Times New Roman"/>
        </w:rPr>
        <w:t>• paraudimas dėl kraujo priplūdimo, odos pokyčiai, niežulys;</w:t>
      </w:r>
    </w:p>
    <w:p w14:paraId="2A5C4725" w14:textId="77777777" w:rsidR="001D1F1D" w:rsidRPr="00A05002" w:rsidRDefault="001D1F1D" w:rsidP="001D1F1D">
      <w:pPr>
        <w:spacing w:line="240" w:lineRule="auto"/>
        <w:rPr>
          <w:rFonts w:ascii="Times New Roman" w:hAnsi="Times New Roman"/>
        </w:rPr>
      </w:pPr>
      <w:r w:rsidRPr="00A05002">
        <w:rPr>
          <w:rFonts w:ascii="Times New Roman" w:hAnsi="Times New Roman"/>
        </w:rPr>
        <w:t>• gniaužimas krūtinėje, kvėpavimo pasunkėjimas;</w:t>
      </w:r>
    </w:p>
    <w:p w14:paraId="3122306E" w14:textId="77777777" w:rsidR="001D1F1D" w:rsidRPr="00A05002" w:rsidRDefault="001D1F1D" w:rsidP="001D1F1D">
      <w:pPr>
        <w:spacing w:line="240" w:lineRule="auto"/>
        <w:rPr>
          <w:rFonts w:ascii="Times New Roman" w:hAnsi="Times New Roman"/>
        </w:rPr>
      </w:pPr>
      <w:r w:rsidRPr="00A05002">
        <w:rPr>
          <w:rFonts w:ascii="Times New Roman" w:hAnsi="Times New Roman"/>
        </w:rPr>
        <w:t>• karščiavimas arba šaltkrėtis;</w:t>
      </w:r>
    </w:p>
    <w:p w14:paraId="07A8CB93" w14:textId="77777777" w:rsidR="001D1F1D" w:rsidRPr="00A05002" w:rsidRDefault="001D1F1D" w:rsidP="001D1F1D">
      <w:pPr>
        <w:spacing w:line="240" w:lineRule="auto"/>
        <w:rPr>
          <w:rFonts w:ascii="Times New Roman" w:hAnsi="Times New Roman"/>
        </w:rPr>
      </w:pPr>
      <w:r w:rsidRPr="00A05002">
        <w:rPr>
          <w:rFonts w:ascii="Times New Roman" w:hAnsi="Times New Roman"/>
        </w:rPr>
        <w:t>• nugaros skausmas;</w:t>
      </w:r>
    </w:p>
    <w:p w14:paraId="7196712F" w14:textId="77777777" w:rsidR="001D1F1D" w:rsidRPr="00A05002" w:rsidRDefault="001D1F1D" w:rsidP="001D1F1D">
      <w:pPr>
        <w:spacing w:line="240" w:lineRule="auto"/>
        <w:rPr>
          <w:rFonts w:ascii="Times New Roman" w:hAnsi="Times New Roman"/>
        </w:rPr>
      </w:pPr>
      <w:r w:rsidRPr="00A05002">
        <w:rPr>
          <w:rFonts w:ascii="Times New Roman" w:hAnsi="Times New Roman"/>
        </w:rPr>
        <w:t>• kraujo spaudimo sumažėjimas.</w:t>
      </w:r>
    </w:p>
    <w:p w14:paraId="33810D6A" w14:textId="77777777" w:rsidR="001D1F1D" w:rsidRDefault="001D1F1D" w:rsidP="001D1F1D">
      <w:pPr>
        <w:spacing w:line="240" w:lineRule="auto"/>
        <w:rPr>
          <w:rFonts w:ascii="Times New Roman" w:hAnsi="Times New Roman"/>
        </w:rPr>
      </w:pPr>
      <w:r w:rsidRPr="00A05002">
        <w:rPr>
          <w:rFonts w:ascii="Times New Roman" w:hAnsi="Times New Roman"/>
        </w:rPr>
        <w:t>Gali atsirasti ir sunkesnių reakcijų.</w:t>
      </w:r>
    </w:p>
    <w:p w14:paraId="78EC6037" w14:textId="77777777" w:rsidR="001D1F1D" w:rsidRDefault="001D1F1D" w:rsidP="001D1F1D">
      <w:pPr>
        <w:spacing w:line="240" w:lineRule="auto"/>
        <w:rPr>
          <w:rFonts w:ascii="Times New Roman" w:hAnsi="Times New Roman"/>
        </w:rPr>
      </w:pPr>
      <w:r w:rsidRPr="005F2470">
        <w:rPr>
          <w:rFonts w:ascii="Times New Roman" w:hAnsi="Times New Roman"/>
        </w:rPr>
        <w:t>Jei Jums buvo pasireiškusi alerginė reakcija į paklitakselį, gali pasireikšti alerginė reakcija į docetakselį, kuri gali būti sunkesnė.</w:t>
      </w:r>
    </w:p>
    <w:p w14:paraId="1F340D7A" w14:textId="77777777" w:rsidR="001D1F1D" w:rsidRPr="00A05002" w:rsidRDefault="001D1F1D" w:rsidP="001D1F1D">
      <w:pPr>
        <w:spacing w:line="240" w:lineRule="auto"/>
        <w:rPr>
          <w:rFonts w:ascii="Times New Roman" w:hAnsi="Times New Roman"/>
        </w:rPr>
      </w:pPr>
    </w:p>
    <w:p w14:paraId="2AF5BF96" w14:textId="77777777" w:rsidR="001D1F1D" w:rsidRPr="00A05002" w:rsidRDefault="001D1F1D" w:rsidP="001D1F1D">
      <w:pPr>
        <w:spacing w:line="240" w:lineRule="auto"/>
        <w:rPr>
          <w:rFonts w:ascii="Times New Roman" w:hAnsi="Times New Roman"/>
        </w:rPr>
      </w:pPr>
      <w:r w:rsidRPr="00A05002">
        <w:rPr>
          <w:rFonts w:ascii="Times New Roman" w:hAnsi="Times New Roman"/>
        </w:rPr>
        <w:lastRenderedPageBreak/>
        <w:t>Infuzijos metu Jūsų būklė bus atidžiai stebima. Jei pasireiškė kuris nors iš išvardytų sutrikimų, apie tai</w:t>
      </w:r>
    </w:p>
    <w:p w14:paraId="30C3B529" w14:textId="77777777" w:rsidR="001D1F1D" w:rsidRDefault="001D1F1D" w:rsidP="001D1F1D">
      <w:pPr>
        <w:spacing w:line="240" w:lineRule="auto"/>
        <w:rPr>
          <w:rFonts w:ascii="Times New Roman" w:hAnsi="Times New Roman"/>
        </w:rPr>
      </w:pPr>
      <w:r w:rsidRPr="00A05002">
        <w:rPr>
          <w:rFonts w:ascii="Times New Roman" w:hAnsi="Times New Roman"/>
        </w:rPr>
        <w:t>reikia nedelsiant pranešti gydytojui.</w:t>
      </w:r>
    </w:p>
    <w:p w14:paraId="5F09AD4D" w14:textId="77777777" w:rsidR="001D1F1D" w:rsidRPr="00A05002" w:rsidRDefault="001D1F1D" w:rsidP="001D1F1D">
      <w:pPr>
        <w:spacing w:line="240" w:lineRule="auto"/>
        <w:rPr>
          <w:rFonts w:ascii="Times New Roman" w:hAnsi="Times New Roman"/>
        </w:rPr>
      </w:pPr>
    </w:p>
    <w:p w14:paraId="114A40C9" w14:textId="77777777" w:rsidR="001D1F1D" w:rsidRPr="00D17396" w:rsidRDefault="001D1F1D" w:rsidP="001D1F1D">
      <w:pPr>
        <w:spacing w:line="240" w:lineRule="auto"/>
        <w:rPr>
          <w:rFonts w:ascii="Times New Roman" w:hAnsi="Times New Roman"/>
        </w:rPr>
      </w:pPr>
      <w:r w:rsidRPr="00A05002">
        <w:rPr>
          <w:rFonts w:ascii="Times New Roman" w:hAnsi="Times New Roman"/>
        </w:rPr>
        <w:t xml:space="preserve">Laikotarpiu nuo vienos </w:t>
      </w:r>
      <w:r w:rsidRPr="00D12B89">
        <w:rPr>
          <w:rFonts w:ascii="Times New Roman" w:hAnsi="Times New Roman"/>
        </w:rPr>
        <w:t>Docetaxel Hospira</w:t>
      </w:r>
      <w:r w:rsidRPr="00A05002">
        <w:rPr>
          <w:rFonts w:ascii="Times New Roman" w:hAnsi="Times New Roman"/>
        </w:rPr>
        <w:t xml:space="preserve"> infuzijos iki kitos gali atsirasti tolia</w:t>
      </w:r>
      <w:r>
        <w:rPr>
          <w:rFonts w:ascii="Times New Roman" w:hAnsi="Times New Roman"/>
        </w:rPr>
        <w:t xml:space="preserve">u išvardytas šalutinis poveikis </w:t>
      </w:r>
      <w:r w:rsidRPr="00A05002">
        <w:rPr>
          <w:rFonts w:ascii="Times New Roman" w:hAnsi="Times New Roman"/>
        </w:rPr>
        <w:t>(jo dažnumas priklauso nuo kitų kartu vartojamų vaistų):</w:t>
      </w:r>
    </w:p>
    <w:p w14:paraId="222E2D9A" w14:textId="77777777" w:rsidR="00D91094" w:rsidRPr="00D17396" w:rsidRDefault="00D91094" w:rsidP="00D17396">
      <w:pPr>
        <w:spacing w:line="240" w:lineRule="auto"/>
        <w:rPr>
          <w:rFonts w:ascii="Times New Roman" w:hAnsi="Times New Roman"/>
        </w:rPr>
      </w:pPr>
    </w:p>
    <w:p w14:paraId="6098207F" w14:textId="532A874F" w:rsidR="00D91094" w:rsidRPr="00D17396" w:rsidRDefault="00D91094" w:rsidP="00D17396">
      <w:pPr>
        <w:spacing w:line="240" w:lineRule="auto"/>
        <w:rPr>
          <w:rFonts w:ascii="Times New Roman" w:hAnsi="Times New Roman"/>
          <w:b/>
        </w:rPr>
      </w:pPr>
      <w:r w:rsidRPr="00D17396">
        <w:rPr>
          <w:rFonts w:ascii="Times New Roman" w:hAnsi="Times New Roman"/>
          <w:b/>
        </w:rPr>
        <w:t>Labai dažnas (</w:t>
      </w:r>
      <w:r w:rsidR="001D1F1D" w:rsidRPr="001D1F1D">
        <w:rPr>
          <w:rFonts w:ascii="Times New Roman" w:hAnsi="Times New Roman"/>
          <w:b/>
        </w:rPr>
        <w:t xml:space="preserve">gali pasireikšti daugiau kaip </w:t>
      </w:r>
      <w:r w:rsidRPr="00D17396">
        <w:rPr>
          <w:rFonts w:ascii="Times New Roman" w:hAnsi="Times New Roman"/>
          <w:b/>
        </w:rPr>
        <w:t xml:space="preserve">1 iš 10 pacientų) </w:t>
      </w:r>
    </w:p>
    <w:p w14:paraId="472380C7"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Infekcinė liga.</w:t>
      </w:r>
    </w:p>
    <w:p w14:paraId="38102790"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Raudonųjų arba (ir) baltųjų kraujo ląstelių ar kraujo plokštelių kiekio sumažėjimas (tai tikrins Jūsų gydytojas).</w:t>
      </w:r>
    </w:p>
    <w:p w14:paraId="5ECA8DE9"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Karščiavimas.</w:t>
      </w:r>
    </w:p>
    <w:p w14:paraId="1BB3123E"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Alerginė reakcija tokia, kokia apibūdinta anksčiau.</w:t>
      </w:r>
    </w:p>
    <w:p w14:paraId="3FCF8BE5"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Apetito praradimas.</w:t>
      </w:r>
    </w:p>
    <w:p w14:paraId="1836B2F3"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Nemiga.</w:t>
      </w:r>
    </w:p>
    <w:p w14:paraId="057BD731"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Tirpulio arba dilgčiojimo ir badymo pojūtis.</w:t>
      </w:r>
    </w:p>
    <w:p w14:paraId="7AFB2E24"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Galvos skausmas.</w:t>
      </w:r>
    </w:p>
    <w:p w14:paraId="112615E4"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Lietimo pojūčio susilpnėjimas.</w:t>
      </w:r>
    </w:p>
    <w:p w14:paraId="7D227436"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Ašarojimo padidėjimas.</w:t>
      </w:r>
    </w:p>
    <w:p w14:paraId="2DD13826"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Poodžio patinimas.</w:t>
      </w:r>
    </w:p>
    <w:p w14:paraId="4E63DF72"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Kraujavimas iš nosies.</w:t>
      </w:r>
    </w:p>
    <w:p w14:paraId="688009D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Sekreto tekėjimas iš nosies, nosies ir ryklės uždegimas.</w:t>
      </w:r>
    </w:p>
    <w:p w14:paraId="1306F08D"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Kosulys.</w:t>
      </w:r>
    </w:p>
    <w:p w14:paraId="0C470A79"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Krūtinės skausmas.</w:t>
      </w:r>
    </w:p>
    <w:p w14:paraId="1C696EBE"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Skonio pojūčio pokytis.</w:t>
      </w:r>
    </w:p>
    <w:p w14:paraId="13CA3E00"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Dusulys (kvėpavimo pasunkėjimas).</w:t>
      </w:r>
    </w:p>
    <w:p w14:paraId="50B94AB5"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Burnos (įskaitant liežuvį ir (arba) lūpas ir (arba) skruostus) išopėjimas.</w:t>
      </w:r>
    </w:p>
    <w:p w14:paraId="6F73F13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Viduriavimas.</w:t>
      </w:r>
    </w:p>
    <w:p w14:paraId="4DFAE284"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Pykinimas ir (arba) vėmimas.</w:t>
      </w:r>
    </w:p>
    <w:p w14:paraId="2CD0B9B2"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Vidurių užkietėjimas.</w:t>
      </w:r>
    </w:p>
    <w:p w14:paraId="5E70B00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Pilvo skausmas.</w:t>
      </w:r>
    </w:p>
    <w:p w14:paraId="241E4953"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Nevirškinimas.</w:t>
      </w:r>
    </w:p>
    <w:p w14:paraId="38EFB8E3" w14:textId="2195BD44" w:rsidR="00D91094" w:rsidRPr="00D17396" w:rsidRDefault="00D91094" w:rsidP="001D1F1D">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001D1F1D" w:rsidRPr="001D1F1D">
        <w:rPr>
          <w:rFonts w:ascii="Times New Roman" w:hAnsi="Times New Roman"/>
        </w:rPr>
        <w:t>Plaukų netekimas, dažniausiai vėliau plaukų augimas vėl tampa</w:t>
      </w:r>
      <w:r w:rsidR="001D1F1D">
        <w:rPr>
          <w:rFonts w:ascii="Times New Roman" w:hAnsi="Times New Roman"/>
        </w:rPr>
        <w:t xml:space="preserve"> normalus. Kai kuriais atvejais </w:t>
      </w:r>
      <w:r w:rsidR="001D1F1D" w:rsidRPr="001D1F1D">
        <w:rPr>
          <w:rFonts w:ascii="Times New Roman" w:hAnsi="Times New Roman"/>
        </w:rPr>
        <w:t>(dažnis nežinomas), pasireiškė negrįžtamas plaukų netekimas.</w:t>
      </w:r>
    </w:p>
    <w:p w14:paraId="5F94BE18"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Delnų ir padų paraudimas ir patinimas, galintis sukelti odos lupimąsi (toks poveikis galimas ir rankų, veido bei kūno odai).</w:t>
      </w:r>
    </w:p>
    <w:p w14:paraId="684D928E"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Nagų spalvos pokytis ar atsilupimas.</w:t>
      </w:r>
    </w:p>
    <w:p w14:paraId="02FC4AC0"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Raumenų gėla arba skausmas.</w:t>
      </w:r>
    </w:p>
    <w:p w14:paraId="23CC5037"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Nugaros ar kaulų skausmas.</w:t>
      </w:r>
    </w:p>
    <w:p w14:paraId="702E04C1"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Mėnesinių pokytis arba nebuvimas.</w:t>
      </w:r>
    </w:p>
    <w:p w14:paraId="3079487D"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Rankų, pėdų ar kojų patinimas.</w:t>
      </w:r>
    </w:p>
    <w:p w14:paraId="37DEBE4D"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Silpnumas.</w:t>
      </w:r>
    </w:p>
    <w:p w14:paraId="7737501C"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Nuovargis arba simptomai, panašūs į gripo.</w:t>
      </w:r>
    </w:p>
    <w:p w14:paraId="20092E98"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Kūno svorio padidėjimas.</w:t>
      </w:r>
    </w:p>
    <w:p w14:paraId="1B4D50C4"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Kūno svorio sumažėjimas.</w:t>
      </w:r>
    </w:p>
    <w:p w14:paraId="002036FD" w14:textId="77777777" w:rsidR="00D91094" w:rsidRPr="00D17396" w:rsidRDefault="00D91094" w:rsidP="00D17396">
      <w:pPr>
        <w:spacing w:line="240" w:lineRule="auto"/>
        <w:rPr>
          <w:rFonts w:ascii="Times New Roman" w:hAnsi="Times New Roman"/>
        </w:rPr>
      </w:pPr>
    </w:p>
    <w:p w14:paraId="6EEA3BD5" w14:textId="6DAFEE9C" w:rsidR="00D91094" w:rsidRPr="00D17396" w:rsidRDefault="00D91094" w:rsidP="00D17396">
      <w:pPr>
        <w:spacing w:line="240" w:lineRule="auto"/>
        <w:rPr>
          <w:rFonts w:ascii="Times New Roman" w:hAnsi="Times New Roman"/>
          <w:b/>
        </w:rPr>
      </w:pPr>
      <w:r w:rsidRPr="00D17396">
        <w:rPr>
          <w:rFonts w:ascii="Times New Roman" w:hAnsi="Times New Roman"/>
          <w:b/>
        </w:rPr>
        <w:t xml:space="preserve">Dažnas </w:t>
      </w:r>
      <w:r w:rsidR="001D1F1D" w:rsidRPr="001D1F1D">
        <w:rPr>
          <w:rFonts w:ascii="Times New Roman" w:hAnsi="Times New Roman"/>
          <w:b/>
        </w:rPr>
        <w:t>šalutinis poveikis (gali pasireikšti ne daugiau kaip</w:t>
      </w:r>
      <w:r w:rsidRPr="00D17396">
        <w:rPr>
          <w:rFonts w:ascii="Times New Roman" w:hAnsi="Times New Roman"/>
          <w:b/>
        </w:rPr>
        <w:t xml:space="preserve"> 1 iš 10</w:t>
      </w:r>
      <w:r w:rsidR="003B3E0D">
        <w:rPr>
          <w:rFonts w:ascii="Times New Roman" w:hAnsi="Times New Roman"/>
          <w:b/>
        </w:rPr>
        <w:t xml:space="preserve"> pacientų</w:t>
      </w:r>
      <w:r w:rsidRPr="00D17396">
        <w:rPr>
          <w:rFonts w:ascii="Times New Roman" w:hAnsi="Times New Roman"/>
          <w:b/>
        </w:rPr>
        <w:t xml:space="preserve">) </w:t>
      </w:r>
    </w:p>
    <w:p w14:paraId="2B0655DD"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Grybelinė burnos infekcija.</w:t>
      </w:r>
    </w:p>
    <w:p w14:paraId="2D18CE56"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Odos uždegimas.</w:t>
      </w:r>
    </w:p>
    <w:p w14:paraId="2BB084EC"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lastRenderedPageBreak/>
        <w:sym w:font="Symbol" w:char="F0B7"/>
      </w:r>
      <w:r w:rsidRPr="00D17396">
        <w:rPr>
          <w:rFonts w:ascii="Times New Roman" w:hAnsi="Times New Roman"/>
        </w:rPr>
        <w:tab/>
        <w:t>Burnos džiūvimas.</w:t>
      </w:r>
    </w:p>
    <w:p w14:paraId="2DE816B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Galvos svaigimas.</w:t>
      </w:r>
    </w:p>
    <w:p w14:paraId="3BBD5C07" w14:textId="1161BC4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p>
    <w:p w14:paraId="6A804CA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Dehidracija.</w:t>
      </w:r>
    </w:p>
    <w:p w14:paraId="570AD51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Konjunktyvitas.</w:t>
      </w:r>
    </w:p>
    <w:p w14:paraId="559E2621"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Klausos sutrikimas.</w:t>
      </w:r>
    </w:p>
    <w:p w14:paraId="2F29981B"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Rijimo pasunkėjimas arba skausmas ryjant.</w:t>
      </w:r>
    </w:p>
    <w:p w14:paraId="69BD0EA9"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Nereguliarus širdies plakimas.</w:t>
      </w:r>
    </w:p>
    <w:p w14:paraId="14E854D8"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Didelis arba mažas kraujospūdis (tai tikrins Jūsų gydytojas).</w:t>
      </w:r>
    </w:p>
    <w:p w14:paraId="300BA814"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Širdies nepakankamumas.</w:t>
      </w:r>
    </w:p>
    <w:p w14:paraId="4A3BD74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Rėmuo.</w:t>
      </w:r>
    </w:p>
    <w:p w14:paraId="74BF0B6B"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Kraujavimas.</w:t>
      </w:r>
    </w:p>
    <w:p w14:paraId="60260A65"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Kepenų fermentų kiekio padidėjimas kraujyje (tai tikrins Jūsų gydytojas).</w:t>
      </w:r>
    </w:p>
    <w:p w14:paraId="2E69AEB7" w14:textId="77777777" w:rsidR="00D91094" w:rsidRPr="00D17396" w:rsidRDefault="00D91094" w:rsidP="00D17396">
      <w:pPr>
        <w:spacing w:line="240" w:lineRule="auto"/>
        <w:rPr>
          <w:rFonts w:ascii="Times New Roman" w:hAnsi="Times New Roman"/>
        </w:rPr>
      </w:pPr>
    </w:p>
    <w:p w14:paraId="27607D25" w14:textId="3FD6F72E" w:rsidR="00D91094" w:rsidRPr="00D17396" w:rsidRDefault="00D91094" w:rsidP="00D17396">
      <w:pPr>
        <w:spacing w:line="240" w:lineRule="auto"/>
        <w:rPr>
          <w:rFonts w:ascii="Times New Roman" w:hAnsi="Times New Roman"/>
          <w:b/>
        </w:rPr>
      </w:pPr>
      <w:r w:rsidRPr="00D17396">
        <w:rPr>
          <w:rFonts w:ascii="Times New Roman" w:hAnsi="Times New Roman"/>
          <w:b/>
        </w:rPr>
        <w:t>Nedažnas (</w:t>
      </w:r>
      <w:r w:rsidR="003B3E0D" w:rsidRPr="003B3E0D">
        <w:rPr>
          <w:rFonts w:ascii="Times New Roman" w:hAnsi="Times New Roman"/>
          <w:b/>
        </w:rPr>
        <w:t>gali pasireikšti ne daugiau kaip</w:t>
      </w:r>
      <w:r w:rsidRPr="00D17396">
        <w:rPr>
          <w:rFonts w:ascii="Times New Roman" w:hAnsi="Times New Roman"/>
          <w:b/>
        </w:rPr>
        <w:t xml:space="preserve"> 1</w:t>
      </w:r>
      <w:r w:rsidRPr="00D17396">
        <w:rPr>
          <w:rFonts w:ascii="Times New Roman" w:hAnsi="Times New Roman"/>
        </w:rPr>
        <w:noBreakHyphen/>
      </w:r>
      <w:r w:rsidRPr="00D17396">
        <w:rPr>
          <w:rFonts w:ascii="Times New Roman" w:hAnsi="Times New Roman"/>
          <w:b/>
        </w:rPr>
        <w:t xml:space="preserve"> iš 100 pacientų) </w:t>
      </w:r>
    </w:p>
    <w:p w14:paraId="3BADC60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Alpulys.</w:t>
      </w:r>
    </w:p>
    <w:p w14:paraId="1493400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Venos uždegimas.</w:t>
      </w:r>
    </w:p>
    <w:p w14:paraId="700D2B6E"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Storosios ar plonosios žarnos uždegimas, storosios žarnos prakiurimas.</w:t>
      </w:r>
    </w:p>
    <w:p w14:paraId="44480CB4" w14:textId="77777777" w:rsidR="00D91094" w:rsidRPr="00D17396" w:rsidRDefault="00D91094" w:rsidP="00D17396">
      <w:pPr>
        <w:spacing w:line="240" w:lineRule="auto"/>
        <w:rPr>
          <w:rFonts w:ascii="Times New Roman" w:hAnsi="Times New Roman"/>
        </w:rPr>
      </w:pPr>
    </w:p>
    <w:p w14:paraId="1B1C250B" w14:textId="53B2AB05" w:rsidR="00D91094" w:rsidRPr="00D17396" w:rsidRDefault="00D91094" w:rsidP="00D17396">
      <w:pPr>
        <w:spacing w:line="240" w:lineRule="auto"/>
        <w:rPr>
          <w:rFonts w:ascii="Times New Roman" w:hAnsi="Times New Roman"/>
          <w:b/>
        </w:rPr>
      </w:pPr>
      <w:r w:rsidRPr="00D17396">
        <w:rPr>
          <w:rFonts w:ascii="Times New Roman" w:hAnsi="Times New Roman"/>
          <w:b/>
        </w:rPr>
        <w:t>Retas (</w:t>
      </w:r>
      <w:r w:rsidR="003B3E0D" w:rsidRPr="003B3E0D">
        <w:rPr>
          <w:rFonts w:ascii="Times New Roman" w:hAnsi="Times New Roman"/>
          <w:b/>
        </w:rPr>
        <w:t>gali pasireikšti ne daugiau kaip</w:t>
      </w:r>
      <w:r w:rsidRPr="00D17396">
        <w:rPr>
          <w:rFonts w:ascii="Times New Roman" w:hAnsi="Times New Roman"/>
          <w:b/>
        </w:rPr>
        <w:t xml:space="preserve"> 1 iš 1000 pacientų) </w:t>
      </w:r>
    </w:p>
    <w:p w14:paraId="21C5CDB2"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Traukuliai arba laikinas sąmonės praradimas.</w:t>
      </w:r>
    </w:p>
    <w:p w14:paraId="3C70F012"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Apkurtimas.</w:t>
      </w:r>
    </w:p>
    <w:p w14:paraId="53B6A42D"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Širdies priepuolis.</w:t>
      </w:r>
    </w:p>
    <w:p w14:paraId="20C530A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Kraujo krešulių atsiradimas.</w:t>
      </w:r>
    </w:p>
    <w:p w14:paraId="47E9775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Plaučių uždegimas.</w:t>
      </w:r>
    </w:p>
    <w:p w14:paraId="62948000"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Uždegimas ir (arba) skysčio sankaupa aplink plaučius, galinti sukelti kosulį, susijusį arba nesusijusį su putotų skreplių atkosėjimu. Buvo keli plaučių fibrozės atvejai, toks sutrikimas gali būti mirtinas.</w:t>
      </w:r>
    </w:p>
    <w:p w14:paraId="75FF64B3"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Žarnų blokada, sukelianti pilvo skausmą.</w:t>
      </w:r>
    </w:p>
    <w:p w14:paraId="61C72C06"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Anksčiau radioaktyviaisiais spinduliais švitintos srities odos paraudimas.</w:t>
      </w:r>
    </w:p>
    <w:p w14:paraId="30F0CBE8" w14:textId="77777777" w:rsidR="00D91094" w:rsidRPr="00D17396" w:rsidRDefault="00D91094" w:rsidP="00D17396">
      <w:pPr>
        <w:spacing w:line="240" w:lineRule="auto"/>
        <w:ind w:left="567" w:hanging="567"/>
        <w:rPr>
          <w:rFonts w:ascii="Times New Roman" w:hAnsi="Times New Roman"/>
        </w:rPr>
      </w:pPr>
    </w:p>
    <w:p w14:paraId="20CB4213" w14:textId="7A85236E" w:rsidR="00D91094" w:rsidRPr="00D17396" w:rsidRDefault="00D91094" w:rsidP="00D17396">
      <w:pPr>
        <w:spacing w:line="240" w:lineRule="auto"/>
        <w:ind w:left="567" w:hanging="567"/>
        <w:rPr>
          <w:rFonts w:ascii="Times New Roman" w:hAnsi="Times New Roman"/>
          <w:b/>
        </w:rPr>
      </w:pPr>
      <w:r w:rsidRPr="00D17396">
        <w:rPr>
          <w:rFonts w:ascii="Times New Roman" w:hAnsi="Times New Roman"/>
          <w:b/>
        </w:rPr>
        <w:t>Labai retas (</w:t>
      </w:r>
      <w:r w:rsidR="003B3E0D" w:rsidRPr="003B3E0D">
        <w:rPr>
          <w:rFonts w:ascii="Times New Roman" w:hAnsi="Times New Roman"/>
          <w:b/>
        </w:rPr>
        <w:t>gali pasireikšti ne daugiau kaip</w:t>
      </w:r>
      <w:r w:rsidRPr="00D17396">
        <w:rPr>
          <w:rFonts w:ascii="Times New Roman" w:hAnsi="Times New Roman"/>
          <w:b/>
        </w:rPr>
        <w:t xml:space="preserve"> mažiau negu 1 iš 10000 pacientų) </w:t>
      </w:r>
    </w:p>
    <w:p w14:paraId="30B28E9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Ūminė mieloidinė leukemija (gydytojas lieps atlikti kraujo tyrimus, kad galėtų tai patikrinti).</w:t>
      </w:r>
    </w:p>
    <w:p w14:paraId="4D163AAF"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Laikinas regos sutrikimas, pvz., blykčiojimas, šviesos žybčiojimas, regos aštrumo sumažėjimas.</w:t>
      </w:r>
    </w:p>
    <w:p w14:paraId="68D62C01"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Kepenų uždegimas.</w:t>
      </w:r>
    </w:p>
    <w:p w14:paraId="7B6319CC"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Odos paraudimas ir (arba) pūslių atsiradimas arba sustorėjusi kieta oda..</w:t>
      </w:r>
    </w:p>
    <w:p w14:paraId="23E1957B" w14:textId="77777777" w:rsidR="00D91094" w:rsidRPr="00D17396" w:rsidRDefault="00D91094" w:rsidP="00D17396">
      <w:pPr>
        <w:spacing w:line="240" w:lineRule="auto"/>
        <w:rPr>
          <w:rFonts w:ascii="Times New Roman" w:hAnsi="Times New Roman"/>
          <w:b/>
        </w:rPr>
      </w:pPr>
    </w:p>
    <w:p w14:paraId="20305897" w14:textId="07D214F2" w:rsidR="00D91094" w:rsidRPr="00D17396" w:rsidRDefault="00D91094" w:rsidP="00D17396">
      <w:pPr>
        <w:spacing w:line="240" w:lineRule="auto"/>
        <w:rPr>
          <w:rFonts w:ascii="Times New Roman" w:hAnsi="Times New Roman"/>
          <w:highlight w:val="yellow"/>
        </w:rPr>
      </w:pPr>
      <w:r w:rsidRPr="00D17396">
        <w:rPr>
          <w:rFonts w:ascii="Times New Roman" w:hAnsi="Times New Roman"/>
          <w:b/>
        </w:rPr>
        <w:t>Dažnis nežinomas</w:t>
      </w:r>
      <w:r w:rsidR="003B3E0D">
        <w:rPr>
          <w:rFonts w:ascii="Times New Roman" w:hAnsi="Times New Roman"/>
          <w:b/>
        </w:rPr>
        <w:t xml:space="preserve"> </w:t>
      </w:r>
      <w:r w:rsidR="003B3E0D" w:rsidRPr="003B3E0D">
        <w:rPr>
          <w:rFonts w:ascii="Times New Roman" w:hAnsi="Times New Roman"/>
          <w:b/>
        </w:rPr>
        <w:t>(negali būti įvertintas pagal turimus duomenis)</w:t>
      </w:r>
    </w:p>
    <w:p w14:paraId="79C36893" w14:textId="77777777" w:rsidR="00D91094" w:rsidRPr="00D91094" w:rsidRDefault="00D91094" w:rsidP="00D17396">
      <w:pPr>
        <w:numPr>
          <w:ilvl w:val="0"/>
          <w:numId w:val="13"/>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Inkstų sutrikimai.</w:t>
      </w:r>
      <w:r w:rsidR="004437C0">
        <w:rPr>
          <w:rFonts w:ascii="Times New Roman" w:eastAsia="Calibri" w:hAnsi="Times New Roman" w:cs="Times New Roman"/>
          <w:lang w:eastAsia="lt-LT"/>
        </w:rPr>
        <w:t xml:space="preserve"> </w:t>
      </w:r>
      <w:r w:rsidR="001C7AE2" w:rsidRPr="001C7AE2">
        <w:rPr>
          <w:rFonts w:ascii="Times New Roman" w:eastAsia="Calibri" w:hAnsi="Times New Roman" w:cs="Times New Roman"/>
          <w:lang w:eastAsia="lt-LT"/>
        </w:rPr>
        <w:t>Susilpnėjusi inkstų funkcija (gydytojas tai patikrins).</w:t>
      </w:r>
    </w:p>
    <w:p w14:paraId="588FD9CB" w14:textId="77777777" w:rsidR="00D91094" w:rsidRPr="00D91094" w:rsidRDefault="00D91094" w:rsidP="00D17396">
      <w:pPr>
        <w:numPr>
          <w:ilvl w:val="0"/>
          <w:numId w:val="13"/>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Intersticinė plaučių liga (plaučių uždegimas, sukeliantis kosulį ir kvėpavimo pasunkėjimą. Plaučių uždegimas taip pat gali pasireikšti gydant docetakseliu ir kartu taikant spindulinį gydymą).</w:t>
      </w:r>
    </w:p>
    <w:p w14:paraId="21A32D78" w14:textId="6C0CEC68" w:rsidR="00D91094" w:rsidRPr="00D91094" w:rsidRDefault="00D91094" w:rsidP="00D17396">
      <w:pPr>
        <w:numPr>
          <w:ilvl w:val="0"/>
          <w:numId w:val="13"/>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P</w:t>
      </w:r>
      <w:r w:rsidR="003B3E0D">
        <w:rPr>
          <w:rFonts w:ascii="Times New Roman" w:eastAsia="Calibri" w:hAnsi="Times New Roman" w:cs="Times New Roman"/>
          <w:lang w:eastAsia="lt-LT"/>
        </w:rPr>
        <w:t>neumonija</w:t>
      </w:r>
      <w:r w:rsidRPr="00D91094">
        <w:rPr>
          <w:rFonts w:ascii="Times New Roman" w:eastAsia="Calibri" w:hAnsi="Times New Roman" w:cs="Times New Roman"/>
          <w:lang w:eastAsia="lt-LT"/>
        </w:rPr>
        <w:t xml:space="preserve">  (plaučių infekcinė liga).</w:t>
      </w:r>
    </w:p>
    <w:p w14:paraId="0C141D94" w14:textId="77777777" w:rsidR="00D91094" w:rsidRPr="00D91094" w:rsidRDefault="00D91094" w:rsidP="00D17396">
      <w:pPr>
        <w:numPr>
          <w:ilvl w:val="0"/>
          <w:numId w:val="13"/>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Plaučių fibrozė (plaučių randėjimas ir standėjimas, dėl kurių pasireiškia dusulys).</w:t>
      </w:r>
    </w:p>
    <w:p w14:paraId="7ABF6717" w14:textId="77777777" w:rsidR="00D91094" w:rsidRPr="00D91094" w:rsidRDefault="00D91094" w:rsidP="00D17396">
      <w:pPr>
        <w:numPr>
          <w:ilvl w:val="0"/>
          <w:numId w:val="13"/>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Neaiškus matymas atsiradęs dėl tinklainės patinimo akyje (cistinė geltonosios dėmės edema).</w:t>
      </w:r>
    </w:p>
    <w:p w14:paraId="45798111" w14:textId="46D64313" w:rsidR="003B3E0D" w:rsidRPr="003B3E0D" w:rsidRDefault="00D91094" w:rsidP="003B3E0D">
      <w:pPr>
        <w:numPr>
          <w:ilvl w:val="0"/>
          <w:numId w:val="13"/>
        </w:numPr>
        <w:spacing w:after="200" w:line="240" w:lineRule="auto"/>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lastRenderedPageBreak/>
        <w:t>Natrio</w:t>
      </w:r>
      <w:r w:rsidR="003B3E0D" w:rsidRPr="003B3E0D">
        <w:rPr>
          <w:rFonts w:ascii="Times New Roman" w:eastAsia="Calibri" w:hAnsi="Times New Roman" w:cs="Times New Roman"/>
          <w:lang w:eastAsia="lt-LT"/>
        </w:rPr>
        <w:t xml:space="preserve">, kalio, magnio ir (ar) kalcio  </w:t>
      </w:r>
      <w:r w:rsidRPr="00D91094">
        <w:rPr>
          <w:rFonts w:ascii="Times New Roman" w:eastAsia="Calibri" w:hAnsi="Times New Roman" w:cs="Times New Roman"/>
          <w:lang w:eastAsia="lt-LT"/>
        </w:rPr>
        <w:t>kiekio sumažėjimas kraujyje</w:t>
      </w:r>
      <w:r w:rsidR="003B3E0D">
        <w:rPr>
          <w:rFonts w:ascii="Times New Roman" w:eastAsia="Calibri" w:hAnsi="Times New Roman" w:cs="Times New Roman"/>
          <w:lang w:eastAsia="lt-LT"/>
        </w:rPr>
        <w:t xml:space="preserve"> </w:t>
      </w:r>
      <w:r w:rsidR="003B3E0D" w:rsidRPr="003B3E0D">
        <w:rPr>
          <w:rFonts w:ascii="Times New Roman" w:eastAsia="Calibri" w:hAnsi="Times New Roman" w:cs="Times New Roman"/>
          <w:lang w:eastAsia="lt-LT"/>
        </w:rPr>
        <w:t>(elektrolitų pusiausvyros sutrikimas).</w:t>
      </w:r>
    </w:p>
    <w:p w14:paraId="6159464F" w14:textId="5EDA6B6E" w:rsidR="003B3E0D" w:rsidRPr="003B3E0D" w:rsidRDefault="003B3E0D" w:rsidP="003B3E0D">
      <w:pPr>
        <w:numPr>
          <w:ilvl w:val="0"/>
          <w:numId w:val="13"/>
        </w:numPr>
        <w:spacing w:after="200" w:line="240" w:lineRule="auto"/>
        <w:contextualSpacing/>
        <w:rPr>
          <w:rFonts w:ascii="Times New Roman" w:eastAsia="Calibri" w:hAnsi="Times New Roman" w:cs="Times New Roman"/>
          <w:lang w:eastAsia="lt-LT"/>
        </w:rPr>
      </w:pPr>
      <w:r w:rsidRPr="003B3E0D">
        <w:rPr>
          <w:rFonts w:ascii="Times New Roman" w:eastAsia="Calibri" w:hAnsi="Times New Roman" w:cs="Times New Roman"/>
          <w:lang w:eastAsia="lt-LT"/>
        </w:rPr>
        <w:t>Skilvelių aritmija ar skilvelių tachikardija (pasireiškianti neritmišku ir (ar) dažnu širdies plakimu, sunkiu dusuliu, svaiguli</w:t>
      </w:r>
      <w:r w:rsidR="00E4235C">
        <w:rPr>
          <w:rFonts w:ascii="Times New Roman" w:eastAsia="Calibri" w:hAnsi="Times New Roman" w:cs="Times New Roman"/>
          <w:lang w:eastAsia="lt-LT"/>
        </w:rPr>
        <w:t>u, ir (arba) a</w:t>
      </w:r>
      <w:r w:rsidRPr="003B3E0D">
        <w:rPr>
          <w:rFonts w:ascii="Times New Roman" w:eastAsia="Calibri" w:hAnsi="Times New Roman" w:cs="Times New Roman"/>
          <w:lang w:eastAsia="lt-LT"/>
        </w:rPr>
        <w:t>palpimu). Kai kurie iš šių simptomų gali būti sunkūs. Jei toks poveikis pasireiškia , būtina  nedelsiant kreiptis į gydytoją.</w:t>
      </w:r>
    </w:p>
    <w:p w14:paraId="38EB3C6F" w14:textId="77777777" w:rsidR="003B3E0D" w:rsidRPr="003B3E0D" w:rsidRDefault="003B3E0D" w:rsidP="003B3E0D">
      <w:pPr>
        <w:numPr>
          <w:ilvl w:val="0"/>
          <w:numId w:val="13"/>
        </w:numPr>
        <w:spacing w:after="200" w:line="240" w:lineRule="auto"/>
        <w:contextualSpacing/>
        <w:rPr>
          <w:rFonts w:ascii="Times New Roman" w:eastAsia="Calibri" w:hAnsi="Times New Roman" w:cs="Times New Roman"/>
          <w:lang w:eastAsia="lt-LT"/>
        </w:rPr>
      </w:pPr>
      <w:r w:rsidRPr="003B3E0D">
        <w:rPr>
          <w:rFonts w:ascii="Times New Roman" w:eastAsia="Calibri" w:hAnsi="Times New Roman" w:cs="Times New Roman"/>
          <w:lang w:eastAsia="lt-LT"/>
        </w:rPr>
        <w:t>Injekcijos vietos reakcija ankstesnės reakcijos vietoje.</w:t>
      </w:r>
    </w:p>
    <w:p w14:paraId="1BE2E3A1" w14:textId="24D7FBF5" w:rsidR="00D91094" w:rsidRPr="00D91094" w:rsidRDefault="00D91094" w:rsidP="0078341E">
      <w:pPr>
        <w:spacing w:after="200" w:line="240" w:lineRule="auto"/>
        <w:ind w:left="720"/>
        <w:contextualSpacing/>
        <w:rPr>
          <w:rFonts w:ascii="Times New Roman" w:eastAsia="Calibri" w:hAnsi="Times New Roman" w:cs="Times New Roman"/>
          <w:lang w:eastAsia="lt-LT"/>
        </w:rPr>
      </w:pPr>
    </w:p>
    <w:p w14:paraId="6A435E25" w14:textId="77777777" w:rsidR="00D91094" w:rsidRPr="00BF3D44" w:rsidRDefault="00D91094" w:rsidP="00BF3D44">
      <w:pPr>
        <w:spacing w:line="240" w:lineRule="auto"/>
        <w:rPr>
          <w:rFonts w:ascii="Times New Roman" w:hAnsi="Times New Roman"/>
        </w:rPr>
      </w:pPr>
    </w:p>
    <w:p w14:paraId="357F964C"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Pranešimas apie šalutinį poveikį</w:t>
      </w:r>
    </w:p>
    <w:p w14:paraId="25F3DE56" w14:textId="215958DE" w:rsidR="00D91094" w:rsidRPr="00D17396" w:rsidRDefault="003B3E0D" w:rsidP="00D17396">
      <w:pPr>
        <w:keepNext/>
        <w:spacing w:line="240" w:lineRule="auto"/>
        <w:rPr>
          <w:rFonts w:ascii="Times New Roman" w:hAnsi="Times New Roman"/>
        </w:rPr>
      </w:pPr>
      <w:r w:rsidRPr="003B3E0D">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7A541D1" w14:textId="77777777" w:rsidR="00D91094" w:rsidRPr="00D17396" w:rsidRDefault="00D91094" w:rsidP="00D17396">
      <w:pPr>
        <w:spacing w:line="240" w:lineRule="auto"/>
        <w:rPr>
          <w:rFonts w:ascii="Times New Roman" w:hAnsi="Times New Roman"/>
        </w:rPr>
      </w:pPr>
    </w:p>
    <w:p w14:paraId="39DAA7B9"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b/>
        </w:rPr>
        <w:t>5.</w:t>
      </w:r>
      <w:r w:rsidRPr="00D17396">
        <w:rPr>
          <w:rFonts w:ascii="Times New Roman" w:hAnsi="Times New Roman"/>
          <w:b/>
        </w:rPr>
        <w:tab/>
        <w:t>Kaip laikyti Docetaxel Hospira</w:t>
      </w:r>
    </w:p>
    <w:p w14:paraId="146131E9" w14:textId="77777777" w:rsidR="00D91094" w:rsidRPr="00D17396" w:rsidRDefault="00D91094" w:rsidP="00D17396">
      <w:pPr>
        <w:spacing w:line="240" w:lineRule="auto"/>
        <w:rPr>
          <w:rFonts w:ascii="Times New Roman" w:hAnsi="Times New Roman"/>
        </w:rPr>
      </w:pPr>
    </w:p>
    <w:p w14:paraId="6FC478FB" w14:textId="77777777" w:rsidR="00D91094" w:rsidRPr="00D17396" w:rsidRDefault="00D91094" w:rsidP="00D17396">
      <w:pPr>
        <w:spacing w:line="240" w:lineRule="auto"/>
        <w:rPr>
          <w:rFonts w:ascii="Times New Roman" w:hAnsi="Times New Roman"/>
        </w:rPr>
      </w:pPr>
      <w:r w:rsidRPr="00D17396">
        <w:rPr>
          <w:rFonts w:ascii="Times New Roman" w:hAnsi="Times New Roman"/>
        </w:rPr>
        <w:t>Šį vaistą laikykite vaikams nepastebimoje ir nepasiekiamoje vietoje.</w:t>
      </w:r>
    </w:p>
    <w:p w14:paraId="5F621E02" w14:textId="77777777" w:rsidR="00D91094" w:rsidRPr="00D17396" w:rsidRDefault="00D91094" w:rsidP="00D17396">
      <w:pPr>
        <w:spacing w:line="240" w:lineRule="auto"/>
        <w:rPr>
          <w:rFonts w:ascii="Times New Roman" w:hAnsi="Times New Roman"/>
        </w:rPr>
      </w:pPr>
    </w:p>
    <w:p w14:paraId="5226110F" w14:textId="77777777" w:rsidR="00D91094" w:rsidRPr="00D17396" w:rsidRDefault="00D91094" w:rsidP="00D17396">
      <w:pPr>
        <w:spacing w:line="240" w:lineRule="auto"/>
        <w:rPr>
          <w:rFonts w:ascii="Times New Roman" w:hAnsi="Times New Roman"/>
        </w:rPr>
      </w:pPr>
      <w:r w:rsidRPr="00D17396">
        <w:rPr>
          <w:rFonts w:ascii="Times New Roman" w:hAnsi="Times New Roman"/>
        </w:rPr>
        <w:t>Ant kartono dėžutės po „Tinka iki“ ir flakono etiketės po „EXP“ nurodytam tinkamumo laikui pasibaigus, šio vaisto vartoti negalima. Vaistas tinkamas vartoti iki paskutinės nurodyto mėnesio dienos.</w:t>
      </w:r>
    </w:p>
    <w:p w14:paraId="19696097" w14:textId="77777777" w:rsidR="00D91094" w:rsidRPr="00D17396" w:rsidRDefault="00D91094" w:rsidP="00D17396">
      <w:pPr>
        <w:spacing w:line="240" w:lineRule="auto"/>
        <w:rPr>
          <w:rFonts w:ascii="Times New Roman" w:hAnsi="Times New Roman"/>
        </w:rPr>
      </w:pPr>
    </w:p>
    <w:p w14:paraId="7AAB4928" w14:textId="77777777" w:rsidR="00D91094" w:rsidRPr="00D17396" w:rsidRDefault="00D91094" w:rsidP="00D17396">
      <w:pPr>
        <w:spacing w:line="240" w:lineRule="auto"/>
        <w:rPr>
          <w:rFonts w:ascii="Times New Roman" w:hAnsi="Times New Roman"/>
        </w:rPr>
      </w:pPr>
      <w:r w:rsidRPr="00D17396">
        <w:rPr>
          <w:rFonts w:ascii="Times New Roman" w:hAnsi="Times New Roman"/>
        </w:rPr>
        <w:t>Laikyti žemesnėje kaip 25 </w:t>
      </w:r>
      <w:r w:rsidRPr="00D17396">
        <w:rPr>
          <w:rFonts w:ascii="Times New Roman" w:hAnsi="Times New Roman"/>
        </w:rPr>
        <w:sym w:font="Symbol" w:char="F0B0"/>
      </w:r>
      <w:r w:rsidRPr="00D17396">
        <w:rPr>
          <w:rFonts w:ascii="Times New Roman" w:hAnsi="Times New Roman"/>
        </w:rPr>
        <w:t>C temperatūroje.</w:t>
      </w:r>
    </w:p>
    <w:p w14:paraId="73CD4E2A" w14:textId="4E489917" w:rsidR="0082695D" w:rsidRPr="00D17396" w:rsidRDefault="003B3E0D" w:rsidP="00D17396">
      <w:pPr>
        <w:spacing w:line="240" w:lineRule="auto"/>
        <w:rPr>
          <w:rFonts w:ascii="Times New Roman" w:hAnsi="Times New Roman"/>
        </w:rPr>
      </w:pPr>
      <w:r w:rsidRPr="003B3E0D">
        <w:rPr>
          <w:rFonts w:ascii="Times New Roman" w:hAnsi="Times New Roman"/>
        </w:rPr>
        <w:t xml:space="preserve">Laikyti </w:t>
      </w:r>
      <w:r w:rsidR="00E4235C">
        <w:rPr>
          <w:rFonts w:ascii="Times New Roman" w:hAnsi="Times New Roman"/>
        </w:rPr>
        <w:t>gamintojo pakuotėje, kad vais</w:t>
      </w:r>
      <w:r w:rsidRPr="003B3E0D">
        <w:rPr>
          <w:rFonts w:ascii="Times New Roman" w:hAnsi="Times New Roman"/>
        </w:rPr>
        <w:t>tas būtų apsaugotas nuo šviesos.</w:t>
      </w:r>
    </w:p>
    <w:p w14:paraId="58EDA636" w14:textId="5B7C4922" w:rsidR="003B3E0D" w:rsidRDefault="003B3E0D" w:rsidP="003B3E0D">
      <w:pPr>
        <w:tabs>
          <w:tab w:val="left" w:pos="567"/>
        </w:tabs>
        <w:spacing w:line="240" w:lineRule="auto"/>
        <w:rPr>
          <w:rFonts w:ascii="Times New Roman" w:hAnsi="Times New Roman"/>
        </w:rPr>
      </w:pPr>
      <w:r w:rsidRPr="003B3E0D">
        <w:rPr>
          <w:rFonts w:ascii="Times New Roman" w:hAnsi="Times New Roman"/>
        </w:rPr>
        <w:t>Atidarytą flakoną suvartoti nedelsiant. Jei jis iš karto nesuvartojamas, už jo laikymo trukmę ir sąlygas atsako vartotojas.</w:t>
      </w:r>
    </w:p>
    <w:p w14:paraId="47A6EC06" w14:textId="77777777" w:rsidR="003B3E0D" w:rsidRPr="003B3E0D" w:rsidRDefault="003B3E0D" w:rsidP="003B3E0D">
      <w:pPr>
        <w:tabs>
          <w:tab w:val="left" w:pos="567"/>
        </w:tabs>
        <w:spacing w:line="240" w:lineRule="auto"/>
        <w:rPr>
          <w:rFonts w:ascii="Times New Roman" w:hAnsi="Times New Roman"/>
        </w:rPr>
      </w:pPr>
    </w:p>
    <w:p w14:paraId="3B431791" w14:textId="4CF98817" w:rsidR="008D4EB4" w:rsidRPr="008D4EB4" w:rsidRDefault="004E4174" w:rsidP="008D4EB4">
      <w:pPr>
        <w:rPr>
          <w:rFonts w:ascii="Times New Roman" w:hAnsi="Times New Roman"/>
        </w:rPr>
      </w:pPr>
      <w:r>
        <w:rPr>
          <w:rFonts w:ascii="Times New Roman" w:hAnsi="Times New Roman"/>
        </w:rPr>
        <w:t xml:space="preserve">Nustatyta, kad 0,9 </w:t>
      </w:r>
      <w:r>
        <w:rPr>
          <w:rFonts w:ascii="Times New Roman" w:hAnsi="Times New Roman"/>
          <w:lang w:val="en-US"/>
        </w:rPr>
        <w:t>%</w:t>
      </w:r>
      <w:r>
        <w:rPr>
          <w:rFonts w:ascii="Times New Roman" w:hAnsi="Times New Roman"/>
        </w:rPr>
        <w:t xml:space="preserve"> natrio chlorido ar 5 %</w:t>
      </w:r>
      <w:r w:rsidRPr="004E4174">
        <w:rPr>
          <w:rFonts w:ascii="Times New Roman" w:hAnsi="Times New Roman"/>
        </w:rPr>
        <w:t xml:space="preserve"> gliukozės tirpalu praskiest</w:t>
      </w:r>
      <w:r>
        <w:rPr>
          <w:rFonts w:ascii="Times New Roman" w:hAnsi="Times New Roman"/>
        </w:rPr>
        <w:t>o vaist</w:t>
      </w:r>
      <w:r w:rsidRPr="004E4174">
        <w:rPr>
          <w:rFonts w:ascii="Times New Roman" w:hAnsi="Times New Roman"/>
        </w:rPr>
        <w:t xml:space="preserve">o, laikomo žemesnėje kaip 25ºC temperatūroje, cheminis ir fizinis stabilumas nekinta 4 val. </w:t>
      </w:r>
      <w:r w:rsidR="008D4EB4" w:rsidRPr="008D4EB4">
        <w:rPr>
          <w:rFonts w:ascii="Times New Roman" w:hAnsi="Times New Roman"/>
        </w:rPr>
        <w:t>Mikrobiologini</w:t>
      </w:r>
      <w:r w:rsidR="008D4EB4">
        <w:rPr>
          <w:rFonts w:ascii="Times New Roman" w:hAnsi="Times New Roman"/>
        </w:rPr>
        <w:t>u požiūriu, praskiestą vaistą</w:t>
      </w:r>
      <w:r w:rsidR="008D4EB4" w:rsidRPr="008D4EB4">
        <w:rPr>
          <w:rFonts w:ascii="Times New Roman" w:hAnsi="Times New Roman"/>
        </w:rPr>
        <w:t xml:space="preserve"> reikia infuzuoti nedelsiant. Jeigu jis tuoj pat neinfuzuojamas, už laikymo trukmę ir sąlygas prieš vartojimą yra atsakingas gydant</w:t>
      </w:r>
      <w:r w:rsidR="008D4EB4">
        <w:rPr>
          <w:rFonts w:ascii="Times New Roman" w:hAnsi="Times New Roman"/>
        </w:rPr>
        <w:t xml:space="preserve">is asmuo ir </w:t>
      </w:r>
      <w:r w:rsidR="008D4EB4" w:rsidRPr="008D4EB4">
        <w:rPr>
          <w:rFonts w:ascii="Times New Roman" w:hAnsi="Times New Roman"/>
        </w:rPr>
        <w:t xml:space="preserve">paprastai </w:t>
      </w:r>
      <w:r w:rsidR="008D4EB4">
        <w:rPr>
          <w:rFonts w:ascii="Times New Roman" w:hAnsi="Times New Roman"/>
        </w:rPr>
        <w:t>jo laikyti ilgiau negu 24 val. 2</w:t>
      </w:r>
      <w:r w:rsidR="008D4EB4" w:rsidRPr="008D4EB4">
        <w:rPr>
          <w:rFonts w:ascii="Times New Roman" w:hAnsi="Times New Roman"/>
        </w:rPr>
        <w:t>º</w:t>
      </w:r>
      <w:r w:rsidR="008D4EB4">
        <w:rPr>
          <w:rFonts w:ascii="Times New Roman" w:hAnsi="Times New Roman"/>
        </w:rPr>
        <w:t xml:space="preserve"> </w:t>
      </w:r>
      <w:r w:rsidR="008D4EB4" w:rsidRPr="008D4EB4">
        <w:rPr>
          <w:rFonts w:ascii="Times New Roman" w:hAnsi="Times New Roman"/>
        </w:rPr>
        <w:t>C – 8º</w:t>
      </w:r>
      <w:r w:rsidR="008D4EB4">
        <w:rPr>
          <w:rFonts w:ascii="Times New Roman" w:hAnsi="Times New Roman"/>
        </w:rPr>
        <w:t>C temperatūroje negalima, nebent vaistas</w:t>
      </w:r>
      <w:r w:rsidR="008D4EB4" w:rsidRPr="008D4EB4">
        <w:rPr>
          <w:rFonts w:ascii="Times New Roman" w:hAnsi="Times New Roman"/>
        </w:rPr>
        <w:t xml:space="preserve"> būtų skiestas kontroliuojamomis ir validuotomis aseptinėmis sąlygomis. </w:t>
      </w:r>
    </w:p>
    <w:p w14:paraId="1E3E64BF" w14:textId="77777777" w:rsidR="008D4EB4" w:rsidRPr="003B3E0D" w:rsidRDefault="008D4EB4" w:rsidP="003B3E0D">
      <w:pPr>
        <w:tabs>
          <w:tab w:val="left" w:pos="567"/>
        </w:tabs>
        <w:spacing w:line="240" w:lineRule="auto"/>
        <w:rPr>
          <w:rFonts w:ascii="Times New Roman" w:hAnsi="Times New Roman"/>
        </w:rPr>
      </w:pPr>
    </w:p>
    <w:p w14:paraId="299885C2" w14:textId="0C6ACED8" w:rsidR="003B3E0D" w:rsidRPr="003B3E0D" w:rsidRDefault="003B3E0D" w:rsidP="003B3E0D">
      <w:pPr>
        <w:tabs>
          <w:tab w:val="left" w:pos="567"/>
        </w:tabs>
        <w:spacing w:line="240" w:lineRule="auto"/>
        <w:rPr>
          <w:rFonts w:ascii="Times New Roman" w:hAnsi="Times New Roman"/>
        </w:rPr>
      </w:pPr>
      <w:r w:rsidRPr="003B3E0D">
        <w:rPr>
          <w:rFonts w:ascii="Times New Roman" w:hAnsi="Times New Roman"/>
        </w:rPr>
        <w:t xml:space="preserve"> </w:t>
      </w:r>
    </w:p>
    <w:p w14:paraId="5B502124" w14:textId="77777777" w:rsidR="003B3E0D" w:rsidRPr="003B3E0D" w:rsidRDefault="003B3E0D" w:rsidP="003B3E0D">
      <w:pPr>
        <w:tabs>
          <w:tab w:val="left" w:pos="567"/>
        </w:tabs>
        <w:spacing w:line="240" w:lineRule="auto"/>
        <w:rPr>
          <w:rFonts w:ascii="Times New Roman" w:hAnsi="Times New Roman"/>
        </w:rPr>
      </w:pPr>
      <w:r w:rsidRPr="003B3E0D">
        <w:rPr>
          <w:rFonts w:ascii="Times New Roman" w:hAnsi="Times New Roman"/>
        </w:rPr>
        <w:t>Docetakselio infuzinis tirpalas yra labai persotintas, todėl laikui bėgant jis gali kristalizuotis. Jei atsiranda kristalų, tirpalo vartoti nebegalima ir jį reikia išmesti.</w:t>
      </w:r>
    </w:p>
    <w:p w14:paraId="2C144EBA" w14:textId="77777777" w:rsidR="003B3E0D" w:rsidRPr="003B3E0D" w:rsidRDefault="003B3E0D" w:rsidP="003B3E0D">
      <w:pPr>
        <w:tabs>
          <w:tab w:val="left" w:pos="567"/>
        </w:tabs>
        <w:spacing w:line="240" w:lineRule="auto"/>
        <w:rPr>
          <w:rFonts w:ascii="Times New Roman" w:hAnsi="Times New Roman"/>
        </w:rPr>
      </w:pPr>
    </w:p>
    <w:p w14:paraId="221CF796" w14:textId="77777777" w:rsidR="003B3E0D" w:rsidRDefault="003B3E0D" w:rsidP="003B3E0D">
      <w:pPr>
        <w:tabs>
          <w:tab w:val="left" w:pos="567"/>
        </w:tabs>
        <w:spacing w:line="240" w:lineRule="auto"/>
        <w:rPr>
          <w:rFonts w:ascii="Times New Roman" w:hAnsi="Times New Roman"/>
        </w:rPr>
      </w:pPr>
      <w:r w:rsidRPr="003B3E0D">
        <w:rPr>
          <w:rFonts w:ascii="Times New Roman" w:hAnsi="Times New Roman"/>
        </w:rPr>
        <w:t>Vaistų negalima išmesti į kanalizaciją arba kartu su buitinėmis atliekomis. Kaip išmesti nereikalingus vaistus, klauskite vaistininko. Šios priemonės padės apsaugoti aplinką.</w:t>
      </w:r>
    </w:p>
    <w:p w14:paraId="1BBC70EA" w14:textId="77777777" w:rsidR="008D4EB4" w:rsidRDefault="008D4EB4" w:rsidP="003B3E0D">
      <w:pPr>
        <w:tabs>
          <w:tab w:val="left" w:pos="567"/>
        </w:tabs>
        <w:spacing w:line="240" w:lineRule="auto"/>
        <w:rPr>
          <w:rFonts w:ascii="Times New Roman" w:hAnsi="Times New Roman"/>
        </w:rPr>
      </w:pPr>
    </w:p>
    <w:p w14:paraId="4C52E9F1" w14:textId="77777777" w:rsidR="003B3E0D" w:rsidRPr="003B3E0D" w:rsidRDefault="003B3E0D" w:rsidP="003B3E0D">
      <w:pPr>
        <w:tabs>
          <w:tab w:val="left" w:pos="567"/>
        </w:tabs>
        <w:spacing w:line="240" w:lineRule="auto"/>
        <w:rPr>
          <w:rFonts w:ascii="Times New Roman" w:hAnsi="Times New Roman"/>
        </w:rPr>
      </w:pPr>
    </w:p>
    <w:p w14:paraId="17D5D63E" w14:textId="7D7D5639" w:rsidR="003B3E0D" w:rsidRPr="00D17396" w:rsidRDefault="003B3E0D" w:rsidP="008D4EB4">
      <w:pPr>
        <w:tabs>
          <w:tab w:val="left" w:pos="567"/>
        </w:tabs>
        <w:spacing w:line="240" w:lineRule="auto"/>
        <w:rPr>
          <w:rFonts w:ascii="Times New Roman" w:hAnsi="Times New Roman"/>
        </w:rPr>
      </w:pPr>
    </w:p>
    <w:p w14:paraId="07F21BAE" w14:textId="77777777" w:rsidR="00D91094" w:rsidRPr="00D17396" w:rsidRDefault="00D91094" w:rsidP="00D17396">
      <w:pPr>
        <w:spacing w:line="240" w:lineRule="auto"/>
        <w:rPr>
          <w:rFonts w:ascii="Times New Roman" w:hAnsi="Times New Roman"/>
        </w:rPr>
      </w:pPr>
    </w:p>
    <w:p w14:paraId="6E1C8730" w14:textId="77777777" w:rsidR="00D91094" w:rsidRPr="00D17396" w:rsidRDefault="00D91094" w:rsidP="00D17396">
      <w:pPr>
        <w:spacing w:line="240" w:lineRule="auto"/>
        <w:rPr>
          <w:rFonts w:ascii="Times New Roman" w:hAnsi="Times New Roman"/>
        </w:rPr>
      </w:pPr>
    </w:p>
    <w:p w14:paraId="577B1BA2" w14:textId="77777777" w:rsidR="00D91094" w:rsidRPr="00D17396" w:rsidRDefault="00D91094" w:rsidP="00D17396">
      <w:pPr>
        <w:spacing w:line="240" w:lineRule="auto"/>
        <w:ind w:left="550" w:hanging="550"/>
        <w:rPr>
          <w:rFonts w:ascii="Times New Roman" w:hAnsi="Times New Roman"/>
          <w:b/>
        </w:rPr>
      </w:pPr>
      <w:r w:rsidRPr="00D17396">
        <w:rPr>
          <w:rFonts w:ascii="Times New Roman" w:hAnsi="Times New Roman"/>
          <w:b/>
        </w:rPr>
        <w:t>6.</w:t>
      </w:r>
      <w:r w:rsidRPr="00D17396">
        <w:rPr>
          <w:rFonts w:ascii="Times New Roman" w:hAnsi="Times New Roman"/>
          <w:b/>
        </w:rPr>
        <w:tab/>
        <w:t>Pakuotės turinys ir kita informacija</w:t>
      </w:r>
    </w:p>
    <w:p w14:paraId="28DFFA55" w14:textId="77777777" w:rsidR="00D91094" w:rsidRPr="00D17396" w:rsidRDefault="00D91094" w:rsidP="00D17396">
      <w:pPr>
        <w:spacing w:line="240" w:lineRule="auto"/>
        <w:rPr>
          <w:rFonts w:ascii="Times New Roman" w:hAnsi="Times New Roman"/>
        </w:rPr>
      </w:pPr>
    </w:p>
    <w:p w14:paraId="3393589C"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 xml:space="preserve">Docetaxel Hospira sudėtis </w:t>
      </w:r>
    </w:p>
    <w:p w14:paraId="36BB2852" w14:textId="77777777" w:rsidR="00D91094" w:rsidRPr="00D17396" w:rsidRDefault="00D91094" w:rsidP="00D17396">
      <w:pPr>
        <w:spacing w:line="240" w:lineRule="auto"/>
        <w:rPr>
          <w:rFonts w:ascii="Times New Roman" w:hAnsi="Times New Roman"/>
          <w:u w:val="single"/>
        </w:rPr>
      </w:pPr>
    </w:p>
    <w:p w14:paraId="4506AEDA" w14:textId="77777777"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Veiklioji medžiaga yra docetakselis (bevandenis). Kiekviename koncentrato infuziniam tirpalui ml yra 10 mg docetakselio. </w:t>
      </w:r>
    </w:p>
    <w:p w14:paraId="2C6EAB9A" w14:textId="56D7AA22" w:rsidR="00D91094" w:rsidRPr="00D17396" w:rsidRDefault="00D91094" w:rsidP="00D17396">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Pagalbinės medžiagos yra citrinų rūgštis (bevandenė), bevandenis etanolis</w:t>
      </w:r>
      <w:r w:rsidRPr="0060000A">
        <w:rPr>
          <w:rFonts w:ascii="Times New Roman" w:eastAsia="Calibri" w:hAnsi="Times New Roman" w:cs="Times New Roman"/>
        </w:rPr>
        <w:t xml:space="preserve"> (žr. 2 skyrių),</w:t>
      </w:r>
      <w:r w:rsidRPr="00BF3D44">
        <w:rPr>
          <w:rFonts w:ascii="Times New Roman" w:hAnsi="Times New Roman"/>
        </w:rPr>
        <w:t xml:space="preserve"> makrogolis 300 ir polisorbatas 80.</w:t>
      </w:r>
    </w:p>
    <w:p w14:paraId="2CB9F496" w14:textId="77777777" w:rsidR="00D91094" w:rsidRPr="00D17396" w:rsidRDefault="00D91094" w:rsidP="00D17396">
      <w:pPr>
        <w:spacing w:line="240" w:lineRule="auto"/>
        <w:ind w:left="567" w:hanging="567"/>
        <w:rPr>
          <w:rFonts w:ascii="Times New Roman" w:hAnsi="Times New Roman"/>
        </w:rPr>
      </w:pPr>
    </w:p>
    <w:p w14:paraId="74E8D676"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Docetaxel Hospira išvaizda ir kiekis pakuotėje</w:t>
      </w:r>
    </w:p>
    <w:p w14:paraId="23786102" w14:textId="77777777" w:rsidR="00D91094" w:rsidRPr="00D17396" w:rsidRDefault="00D91094" w:rsidP="00D17396">
      <w:pPr>
        <w:spacing w:line="240" w:lineRule="auto"/>
        <w:rPr>
          <w:rFonts w:ascii="Times New Roman" w:hAnsi="Times New Roman"/>
          <w:b/>
        </w:rPr>
      </w:pPr>
    </w:p>
    <w:p w14:paraId="5C2E522E" w14:textId="072A378D" w:rsidR="00D91094" w:rsidRPr="00D17396" w:rsidRDefault="00D91094" w:rsidP="00D17396">
      <w:pPr>
        <w:spacing w:line="240" w:lineRule="auto"/>
        <w:rPr>
          <w:rFonts w:ascii="Times New Roman" w:hAnsi="Times New Roman"/>
        </w:rPr>
      </w:pPr>
      <w:r w:rsidRPr="00D17396">
        <w:rPr>
          <w:rFonts w:ascii="Times New Roman" w:hAnsi="Times New Roman"/>
        </w:rPr>
        <w:t xml:space="preserve">Docetaxel Hospira yra skaidrus bespalvis arba blankiai geltonas tirpalas. Vaistas tiekiamas stikliniais flakonais. 1 ml koncentrato infuziniam tirpalui yra 10 mg docetakselio. Viename 2 ml flakone yra 20 mg docetakselio, viename 8 ml flakone </w:t>
      </w:r>
      <w:r w:rsidRPr="00D17396">
        <w:rPr>
          <w:rFonts w:ascii="Times New Roman" w:hAnsi="Times New Roman"/>
        </w:rPr>
        <w:sym w:font="Symbol" w:char="F02D"/>
      </w:r>
      <w:r w:rsidRPr="00D17396">
        <w:rPr>
          <w:rFonts w:ascii="Times New Roman" w:hAnsi="Times New Roman"/>
        </w:rPr>
        <w:t xml:space="preserve"> 80 mg, viename 16 ml flakone </w:t>
      </w:r>
      <w:r w:rsidRPr="00D17396">
        <w:rPr>
          <w:rFonts w:ascii="Times New Roman" w:hAnsi="Times New Roman"/>
        </w:rPr>
        <w:sym w:font="Symbol" w:char="F02D"/>
      </w:r>
      <w:r w:rsidRPr="00D17396">
        <w:rPr>
          <w:rFonts w:ascii="Times New Roman" w:hAnsi="Times New Roman"/>
        </w:rPr>
        <w:t xml:space="preserve"> 160 mg. Flakonai gali būti įdėti į apsauginį plastikinį įdėklą, kuris vadinamas ONCO-TAIN, kad flakonui sudužus, sumažėtų </w:t>
      </w:r>
      <w:r w:rsidR="0082695D">
        <w:rPr>
          <w:rFonts w:ascii="Times New Roman" w:hAnsi="Times New Roman"/>
        </w:rPr>
        <w:t>vaisto</w:t>
      </w:r>
      <w:r w:rsidRPr="00D17396">
        <w:rPr>
          <w:rFonts w:ascii="Times New Roman" w:hAnsi="Times New Roman"/>
        </w:rPr>
        <w:t xml:space="preserve"> išsipylimo rizika. Vienoje pakuotėje yra 1 flakonas. </w:t>
      </w:r>
    </w:p>
    <w:p w14:paraId="7813A159" w14:textId="77777777" w:rsidR="00D91094" w:rsidRPr="00D17396" w:rsidRDefault="00D91094" w:rsidP="00D17396">
      <w:pPr>
        <w:spacing w:line="240" w:lineRule="auto"/>
        <w:rPr>
          <w:rFonts w:ascii="Times New Roman" w:hAnsi="Times New Roman"/>
        </w:rPr>
      </w:pPr>
      <w:r w:rsidRPr="00D17396">
        <w:rPr>
          <w:rFonts w:ascii="Times New Roman" w:hAnsi="Times New Roman"/>
        </w:rPr>
        <w:t>Gali būti tiekiamos ne visų dydžių pakuotės.</w:t>
      </w:r>
    </w:p>
    <w:p w14:paraId="2421D017" w14:textId="77777777" w:rsidR="00D91094" w:rsidRPr="00D17396" w:rsidRDefault="00D91094" w:rsidP="00D17396">
      <w:pPr>
        <w:spacing w:line="240" w:lineRule="auto"/>
        <w:ind w:firstLine="567"/>
        <w:rPr>
          <w:rFonts w:ascii="Times New Roman" w:hAnsi="Times New Roman"/>
        </w:rPr>
      </w:pPr>
    </w:p>
    <w:p w14:paraId="4D4BD458" w14:textId="77777777" w:rsidR="0082695D" w:rsidRDefault="00D91094" w:rsidP="00D17396">
      <w:pPr>
        <w:numPr>
          <w:ilvl w:val="12"/>
          <w:numId w:val="0"/>
        </w:numPr>
        <w:spacing w:line="240" w:lineRule="auto"/>
        <w:ind w:right="-2"/>
        <w:rPr>
          <w:rFonts w:ascii="Times New Roman" w:hAnsi="Times New Roman"/>
          <w:b/>
        </w:rPr>
      </w:pPr>
      <w:r w:rsidRPr="00D17396">
        <w:rPr>
          <w:rFonts w:ascii="Times New Roman" w:hAnsi="Times New Roman"/>
          <w:b/>
        </w:rPr>
        <w:t>Registruotojas</w:t>
      </w:r>
      <w:r w:rsidR="0082695D">
        <w:rPr>
          <w:rFonts w:ascii="Times New Roman" w:hAnsi="Times New Roman"/>
          <w:b/>
        </w:rPr>
        <w:t xml:space="preserve"> ir gamintojas</w:t>
      </w:r>
    </w:p>
    <w:p w14:paraId="4038C677" w14:textId="711E0470" w:rsidR="00D91094" w:rsidRPr="00D17396" w:rsidRDefault="00D91094" w:rsidP="00D17396">
      <w:pPr>
        <w:numPr>
          <w:ilvl w:val="12"/>
          <w:numId w:val="0"/>
        </w:numPr>
        <w:spacing w:line="240" w:lineRule="auto"/>
        <w:ind w:right="-2"/>
        <w:rPr>
          <w:rFonts w:ascii="Times New Roman" w:hAnsi="Times New Roman"/>
          <w:b/>
        </w:rPr>
      </w:pPr>
      <w:r w:rsidRPr="00D17396">
        <w:rPr>
          <w:rFonts w:ascii="Times New Roman" w:hAnsi="Times New Roman"/>
          <w:b/>
        </w:rPr>
        <w:t xml:space="preserve"> </w:t>
      </w:r>
    </w:p>
    <w:p w14:paraId="5D22A157" w14:textId="279D400A" w:rsidR="00D91094" w:rsidRPr="00572854" w:rsidRDefault="0082695D" w:rsidP="00D17396">
      <w:pPr>
        <w:numPr>
          <w:ilvl w:val="12"/>
          <w:numId w:val="0"/>
        </w:numPr>
        <w:spacing w:line="240" w:lineRule="auto"/>
        <w:ind w:right="-2"/>
        <w:rPr>
          <w:rFonts w:ascii="Times New Roman" w:hAnsi="Times New Roman"/>
          <w:i/>
        </w:rPr>
      </w:pPr>
      <w:r w:rsidRPr="00572854">
        <w:rPr>
          <w:rFonts w:ascii="Times New Roman" w:hAnsi="Times New Roman"/>
          <w:i/>
        </w:rPr>
        <w:t>Registruotojas</w:t>
      </w:r>
    </w:p>
    <w:p w14:paraId="149465D8" w14:textId="77777777" w:rsidR="00D91094" w:rsidRPr="00D17396" w:rsidRDefault="00D91094" w:rsidP="00D17396">
      <w:pPr>
        <w:numPr>
          <w:ilvl w:val="12"/>
          <w:numId w:val="0"/>
        </w:numPr>
        <w:spacing w:line="240" w:lineRule="auto"/>
        <w:ind w:right="-2"/>
        <w:rPr>
          <w:rFonts w:ascii="Times New Roman" w:hAnsi="Times New Roman"/>
        </w:rPr>
      </w:pPr>
      <w:r w:rsidRPr="00D17396">
        <w:rPr>
          <w:rFonts w:ascii="Times New Roman" w:hAnsi="Times New Roman"/>
        </w:rPr>
        <w:t>Hospira UK Limited</w:t>
      </w:r>
    </w:p>
    <w:p w14:paraId="1C13BDC7"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Horizon, Honey Lane</w:t>
      </w:r>
    </w:p>
    <w:p w14:paraId="3C643883"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Hurley, Maidenhead</w:t>
      </w:r>
    </w:p>
    <w:p w14:paraId="6BD8BC6C"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SL6 6RJ</w:t>
      </w:r>
    </w:p>
    <w:p w14:paraId="74C17C55" w14:textId="77777777" w:rsidR="00D91094" w:rsidRPr="00D17396" w:rsidRDefault="00D91094" w:rsidP="00D17396">
      <w:pPr>
        <w:numPr>
          <w:ilvl w:val="12"/>
          <w:numId w:val="0"/>
        </w:numPr>
        <w:spacing w:line="240" w:lineRule="auto"/>
        <w:ind w:right="-2"/>
        <w:rPr>
          <w:rFonts w:ascii="Times New Roman" w:hAnsi="Times New Roman"/>
        </w:rPr>
      </w:pPr>
      <w:r w:rsidRPr="00D17396">
        <w:rPr>
          <w:rFonts w:ascii="Times New Roman" w:hAnsi="Times New Roman"/>
        </w:rPr>
        <w:t>Jungtinė Karalystė</w:t>
      </w:r>
    </w:p>
    <w:p w14:paraId="3DCBC7E2" w14:textId="77777777" w:rsidR="00D91094" w:rsidRPr="00D17396" w:rsidRDefault="00D91094" w:rsidP="00D17396">
      <w:pPr>
        <w:spacing w:line="240" w:lineRule="auto"/>
        <w:rPr>
          <w:rFonts w:ascii="Times New Roman" w:hAnsi="Times New Roman"/>
        </w:rPr>
      </w:pPr>
    </w:p>
    <w:p w14:paraId="599130FB" w14:textId="79A1DF81" w:rsidR="00D91094" w:rsidRPr="00D17396" w:rsidRDefault="00D91094" w:rsidP="00D17396">
      <w:pPr>
        <w:spacing w:line="240" w:lineRule="auto"/>
        <w:rPr>
          <w:rFonts w:ascii="Times New Roman" w:hAnsi="Times New Roman"/>
        </w:rPr>
      </w:pPr>
      <w:r w:rsidRPr="00572854">
        <w:rPr>
          <w:rFonts w:ascii="Times New Roman" w:hAnsi="Times New Roman"/>
          <w:i/>
        </w:rPr>
        <w:t>Gamintojas</w:t>
      </w:r>
    </w:p>
    <w:p w14:paraId="3210F7A8" w14:textId="77777777" w:rsidR="00D91094" w:rsidRPr="00D17396" w:rsidRDefault="00D91094" w:rsidP="00D17396">
      <w:pPr>
        <w:spacing w:line="240" w:lineRule="auto"/>
        <w:rPr>
          <w:rFonts w:ascii="Times New Roman" w:hAnsi="Times New Roman"/>
        </w:rPr>
      </w:pPr>
      <w:r w:rsidRPr="00D17396">
        <w:rPr>
          <w:rFonts w:ascii="Times New Roman" w:hAnsi="Times New Roman"/>
        </w:rPr>
        <w:t>Hospira UK Limited</w:t>
      </w:r>
    </w:p>
    <w:p w14:paraId="4FF9C624"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Horizon, Honey Lane</w:t>
      </w:r>
    </w:p>
    <w:p w14:paraId="3C333250"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Hurley, Maidenhead</w:t>
      </w:r>
    </w:p>
    <w:p w14:paraId="131DFBBC" w14:textId="77777777" w:rsidR="00D91094" w:rsidRPr="00D17396" w:rsidRDefault="00D91094" w:rsidP="00D17396">
      <w:pPr>
        <w:spacing w:line="240" w:lineRule="auto"/>
        <w:rPr>
          <w:rFonts w:ascii="Times New Roman" w:hAnsi="Times New Roman"/>
          <w:color w:val="000000"/>
        </w:rPr>
      </w:pPr>
      <w:r w:rsidRPr="00D17396">
        <w:rPr>
          <w:rFonts w:ascii="Times New Roman" w:hAnsi="Times New Roman"/>
          <w:color w:val="000000"/>
        </w:rPr>
        <w:t>SL6 6RJ</w:t>
      </w:r>
    </w:p>
    <w:p w14:paraId="004F1884" w14:textId="77777777" w:rsidR="00D91094" w:rsidRPr="00D17396" w:rsidRDefault="00D91094" w:rsidP="00D17396">
      <w:pPr>
        <w:spacing w:line="240" w:lineRule="auto"/>
        <w:rPr>
          <w:rFonts w:ascii="Times New Roman" w:hAnsi="Times New Roman"/>
        </w:rPr>
      </w:pPr>
      <w:r w:rsidRPr="00D17396">
        <w:rPr>
          <w:rFonts w:ascii="Times New Roman" w:hAnsi="Times New Roman"/>
        </w:rPr>
        <w:t>Jungtinė Karalystė</w:t>
      </w:r>
    </w:p>
    <w:p w14:paraId="756C42C9" w14:textId="77777777" w:rsidR="00D91094" w:rsidRPr="00D17396" w:rsidRDefault="00D91094" w:rsidP="00D17396">
      <w:pPr>
        <w:spacing w:line="240" w:lineRule="auto"/>
        <w:rPr>
          <w:rFonts w:ascii="Times New Roman" w:hAnsi="Times New Roman"/>
        </w:rPr>
      </w:pPr>
    </w:p>
    <w:p w14:paraId="3D35FE4A" w14:textId="316E88E1" w:rsidR="00D91094" w:rsidRPr="00D17396" w:rsidRDefault="005023C6" w:rsidP="00D17396">
      <w:pPr>
        <w:spacing w:line="240" w:lineRule="auto"/>
        <w:rPr>
          <w:rFonts w:ascii="Times New Roman" w:hAnsi="Times New Roman"/>
        </w:rPr>
      </w:pPr>
      <w:r w:rsidRPr="005023C6">
        <w:rPr>
          <w:rFonts w:ascii="Times New Roman" w:hAnsi="Times New Roman"/>
        </w:rPr>
        <w:t>Avara Liscate</w:t>
      </w:r>
      <w:r>
        <w:rPr>
          <w:rFonts w:ascii="Times New Roman" w:hAnsi="Times New Roman"/>
        </w:rPr>
        <w:t xml:space="preserve"> Pharmaceutical Services S.p.A.</w:t>
      </w:r>
      <w:r w:rsidR="00D91094" w:rsidRPr="00D17396">
        <w:rPr>
          <w:rFonts w:ascii="Times New Roman" w:hAnsi="Times New Roman"/>
        </w:rPr>
        <w:t>Via Fosse Ardeatine 2, Liscate</w:t>
      </w:r>
    </w:p>
    <w:p w14:paraId="5B692D5B" w14:textId="77777777" w:rsidR="00D91094" w:rsidRPr="00D17396" w:rsidRDefault="00D91094" w:rsidP="00D17396">
      <w:pPr>
        <w:spacing w:line="240" w:lineRule="auto"/>
        <w:rPr>
          <w:rFonts w:ascii="Times New Roman" w:hAnsi="Times New Roman"/>
        </w:rPr>
      </w:pPr>
      <w:r w:rsidRPr="00D17396">
        <w:rPr>
          <w:rFonts w:ascii="Times New Roman" w:hAnsi="Times New Roman"/>
        </w:rPr>
        <w:t xml:space="preserve">Italija </w:t>
      </w:r>
    </w:p>
    <w:p w14:paraId="6CFDD90B" w14:textId="77777777" w:rsidR="00D91094" w:rsidRDefault="00D91094" w:rsidP="00D17396">
      <w:pPr>
        <w:spacing w:line="240" w:lineRule="auto"/>
        <w:rPr>
          <w:rFonts w:ascii="Times New Roman" w:hAnsi="Times New Roman"/>
        </w:rPr>
      </w:pPr>
    </w:p>
    <w:p w14:paraId="7402BC3E" w14:textId="77777777" w:rsidR="0078341E" w:rsidRPr="006744DD" w:rsidRDefault="0078341E" w:rsidP="0078341E">
      <w:pPr>
        <w:pStyle w:val="TableText"/>
        <w:keepNext/>
        <w:rPr>
          <w:rFonts w:cs="Times New Roman"/>
          <w:sz w:val="22"/>
          <w:szCs w:val="22"/>
        </w:rPr>
      </w:pPr>
      <w:r w:rsidRPr="006744DD">
        <w:rPr>
          <w:rFonts w:cs="Times New Roman"/>
          <w:sz w:val="22"/>
          <w:szCs w:val="22"/>
        </w:rPr>
        <w:t>Pfizer Service Company BVBA</w:t>
      </w:r>
    </w:p>
    <w:p w14:paraId="27FC87BE" w14:textId="77777777" w:rsidR="0078341E" w:rsidRPr="006744DD" w:rsidRDefault="0078341E" w:rsidP="0078341E">
      <w:pPr>
        <w:pStyle w:val="TableText"/>
        <w:keepNext/>
        <w:rPr>
          <w:rFonts w:cs="Times New Roman"/>
          <w:sz w:val="22"/>
          <w:szCs w:val="22"/>
        </w:rPr>
      </w:pPr>
      <w:r w:rsidRPr="006744DD">
        <w:rPr>
          <w:rFonts w:cs="Times New Roman"/>
          <w:sz w:val="22"/>
          <w:szCs w:val="22"/>
        </w:rPr>
        <w:t>Hoge Wei 10</w:t>
      </w:r>
    </w:p>
    <w:p w14:paraId="1DF0492F" w14:textId="77777777" w:rsidR="0078341E" w:rsidRPr="006744DD" w:rsidRDefault="0078341E" w:rsidP="0078341E">
      <w:pPr>
        <w:pStyle w:val="TableText"/>
        <w:keepNext/>
        <w:rPr>
          <w:rFonts w:cs="Times New Roman"/>
          <w:sz w:val="22"/>
          <w:szCs w:val="22"/>
        </w:rPr>
      </w:pPr>
      <w:r w:rsidRPr="006744DD">
        <w:rPr>
          <w:rFonts w:cs="Times New Roman"/>
          <w:sz w:val="22"/>
          <w:szCs w:val="22"/>
        </w:rPr>
        <w:t>1930 Zaventem</w:t>
      </w:r>
    </w:p>
    <w:p w14:paraId="26345CA7" w14:textId="77777777" w:rsidR="0078341E" w:rsidRPr="006744DD" w:rsidRDefault="0078341E" w:rsidP="0078341E">
      <w:pPr>
        <w:pStyle w:val="TableText"/>
        <w:keepNext/>
        <w:rPr>
          <w:rFonts w:cs="Times New Roman"/>
          <w:sz w:val="22"/>
          <w:szCs w:val="22"/>
        </w:rPr>
      </w:pPr>
      <w:r w:rsidRPr="006744DD">
        <w:rPr>
          <w:rFonts w:cs="Times New Roman"/>
          <w:sz w:val="22"/>
          <w:szCs w:val="22"/>
        </w:rPr>
        <w:t>Belgija</w:t>
      </w:r>
    </w:p>
    <w:p w14:paraId="7A1ADFA5" w14:textId="77777777" w:rsidR="0078341E" w:rsidRPr="00D17396" w:rsidRDefault="0078341E" w:rsidP="00D17396">
      <w:pPr>
        <w:spacing w:line="240" w:lineRule="auto"/>
        <w:rPr>
          <w:rFonts w:ascii="Times New Roman" w:hAnsi="Times New Roman"/>
        </w:rPr>
      </w:pPr>
    </w:p>
    <w:p w14:paraId="617C64C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Hospira Enterprises B.V. </w:t>
      </w:r>
    </w:p>
    <w:p w14:paraId="7C33ABDD"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Randstad 22-11 </w:t>
      </w:r>
    </w:p>
    <w:p w14:paraId="6555419B" w14:textId="77777777" w:rsidR="00D91094" w:rsidRPr="00D17396" w:rsidRDefault="00D91094" w:rsidP="00D17396">
      <w:pPr>
        <w:autoSpaceDE w:val="0"/>
        <w:autoSpaceDN w:val="0"/>
        <w:adjustRightInd w:val="0"/>
        <w:spacing w:line="240" w:lineRule="auto"/>
        <w:rPr>
          <w:rFonts w:ascii="Times New Roman" w:hAnsi="Times New Roman"/>
        </w:rPr>
      </w:pPr>
      <w:r w:rsidRPr="00D17396">
        <w:rPr>
          <w:rFonts w:ascii="Times New Roman" w:hAnsi="Times New Roman"/>
        </w:rPr>
        <w:t xml:space="preserve">1316 BN, Almere </w:t>
      </w:r>
    </w:p>
    <w:p w14:paraId="12C2CF1F" w14:textId="77777777" w:rsidR="00D91094" w:rsidRPr="00D17396" w:rsidRDefault="00D91094" w:rsidP="00D17396">
      <w:pPr>
        <w:spacing w:line="240" w:lineRule="auto"/>
        <w:rPr>
          <w:rFonts w:ascii="Times New Roman" w:hAnsi="Times New Roman"/>
        </w:rPr>
      </w:pPr>
      <w:r w:rsidRPr="00D17396">
        <w:rPr>
          <w:rFonts w:ascii="Times New Roman" w:hAnsi="Times New Roman"/>
        </w:rPr>
        <w:t>Nyderlandai</w:t>
      </w:r>
    </w:p>
    <w:p w14:paraId="56909CBF" w14:textId="77777777" w:rsidR="00D91094" w:rsidRPr="00D17396" w:rsidRDefault="00D91094" w:rsidP="00D17396">
      <w:pPr>
        <w:spacing w:line="240" w:lineRule="auto"/>
        <w:rPr>
          <w:rFonts w:ascii="Times New Roman" w:hAnsi="Times New Roman"/>
        </w:rPr>
      </w:pPr>
    </w:p>
    <w:p w14:paraId="04DA25FB" w14:textId="77777777" w:rsidR="00D91094" w:rsidRPr="00D17396" w:rsidRDefault="00D91094" w:rsidP="00D17396">
      <w:pPr>
        <w:spacing w:line="240" w:lineRule="auto"/>
        <w:rPr>
          <w:rFonts w:ascii="Times New Roman" w:hAnsi="Times New Roman"/>
        </w:rPr>
      </w:pPr>
      <w:r w:rsidRPr="00D17396">
        <w:rPr>
          <w:rFonts w:ascii="Times New Roman" w:hAnsi="Times New Roman"/>
        </w:rPr>
        <w:t>Jeigu apie šį vaistą norite sužinoti daugiau, kreipkitės į vietinį registruotojo atstovą.</w:t>
      </w:r>
    </w:p>
    <w:p w14:paraId="3FEFB273" w14:textId="77777777" w:rsidR="00D91094" w:rsidRPr="00D17396" w:rsidRDefault="00D91094" w:rsidP="00D17396">
      <w:pPr>
        <w:spacing w:line="240" w:lineRule="auto"/>
        <w:rPr>
          <w:rFonts w:ascii="Times New Roman" w:hAnsi="Times New Roman"/>
        </w:rPr>
      </w:pPr>
    </w:p>
    <w:p w14:paraId="3BB3306C" w14:textId="77777777" w:rsidR="0078341E" w:rsidRPr="006744DD" w:rsidRDefault="0078341E" w:rsidP="0078341E">
      <w:pPr>
        <w:spacing w:line="240" w:lineRule="auto"/>
        <w:rPr>
          <w:rFonts w:ascii="Times New Roman" w:hAnsi="Times New Roman" w:cs="Times New Roman"/>
          <w:iCs/>
        </w:rPr>
      </w:pPr>
      <w:r w:rsidRPr="006744DD">
        <w:rPr>
          <w:rFonts w:ascii="Times New Roman" w:hAnsi="Times New Roman" w:cs="Times New Roman"/>
          <w:iCs/>
        </w:rPr>
        <w:t>Pfizer Luxembourg SARL filialas Lietuvoje</w:t>
      </w:r>
    </w:p>
    <w:p w14:paraId="645577A6" w14:textId="77777777" w:rsidR="0078341E" w:rsidRPr="006744DD" w:rsidRDefault="0078341E" w:rsidP="0078341E">
      <w:pPr>
        <w:spacing w:line="240" w:lineRule="auto"/>
        <w:rPr>
          <w:rFonts w:ascii="Times New Roman" w:hAnsi="Times New Roman" w:cs="Times New Roman"/>
        </w:rPr>
      </w:pPr>
      <w:r w:rsidRPr="006744DD">
        <w:rPr>
          <w:rFonts w:ascii="Times New Roman" w:hAnsi="Times New Roman" w:cs="Times New Roman"/>
        </w:rPr>
        <w:lastRenderedPageBreak/>
        <w:t>Goštauto 40a</w:t>
      </w:r>
    </w:p>
    <w:p w14:paraId="3DDC0208" w14:textId="77777777" w:rsidR="0078341E" w:rsidRPr="006744DD" w:rsidRDefault="0078341E" w:rsidP="0078341E">
      <w:pPr>
        <w:spacing w:line="240" w:lineRule="auto"/>
        <w:rPr>
          <w:rFonts w:ascii="Times New Roman" w:hAnsi="Times New Roman" w:cs="Times New Roman"/>
        </w:rPr>
      </w:pPr>
      <w:r w:rsidRPr="006744DD">
        <w:rPr>
          <w:rFonts w:ascii="Times New Roman" w:hAnsi="Times New Roman" w:cs="Times New Roman"/>
        </w:rPr>
        <w:t>LT</w:t>
      </w:r>
      <w:r w:rsidRPr="006744DD">
        <w:rPr>
          <w:rFonts w:ascii="Times New Roman" w:hAnsi="Times New Roman" w:cs="Times New Roman"/>
        </w:rPr>
        <w:noBreakHyphen/>
        <w:t>01112 Vilnius</w:t>
      </w:r>
    </w:p>
    <w:p w14:paraId="3C46C7DF" w14:textId="04F26850" w:rsidR="0078341E" w:rsidRPr="006744DD" w:rsidRDefault="0078341E" w:rsidP="0078341E">
      <w:pPr>
        <w:spacing w:line="240" w:lineRule="auto"/>
        <w:rPr>
          <w:rFonts w:ascii="Times New Roman" w:hAnsi="Times New Roman" w:cs="Times New Roman"/>
          <w:iCs/>
        </w:rPr>
      </w:pPr>
      <w:r w:rsidRPr="006744DD">
        <w:rPr>
          <w:rFonts w:ascii="Times New Roman" w:hAnsi="Times New Roman" w:cs="Times New Roman"/>
          <w:iCs/>
        </w:rPr>
        <w:t>Tel. +370 5 2514000</w:t>
      </w:r>
    </w:p>
    <w:p w14:paraId="026E7D1F" w14:textId="77777777" w:rsidR="0078341E" w:rsidRPr="006744DD" w:rsidRDefault="0078341E" w:rsidP="0078341E">
      <w:pPr>
        <w:spacing w:line="240" w:lineRule="auto"/>
        <w:rPr>
          <w:rFonts w:ascii="Times New Roman" w:hAnsi="Times New Roman" w:cs="Times New Roman"/>
          <w:iCs/>
        </w:rPr>
      </w:pPr>
      <w:r w:rsidRPr="006744DD">
        <w:rPr>
          <w:rFonts w:ascii="Times New Roman" w:hAnsi="Times New Roman" w:cs="Times New Roman"/>
          <w:iCs/>
        </w:rPr>
        <w:t>Fax. +370 5 2514004</w:t>
      </w:r>
    </w:p>
    <w:p w14:paraId="41514C74" w14:textId="77777777" w:rsidR="00D91094" w:rsidRDefault="00D91094" w:rsidP="00D17396">
      <w:pPr>
        <w:spacing w:line="240" w:lineRule="auto"/>
        <w:rPr>
          <w:rFonts w:ascii="Times New Roman" w:hAnsi="Times New Roman"/>
        </w:rPr>
      </w:pPr>
    </w:p>
    <w:p w14:paraId="1BFD09E9" w14:textId="77777777" w:rsidR="001C56CF" w:rsidRDefault="001C56CF" w:rsidP="001C56CF">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2C5627">
        <w:rPr>
          <w:rFonts w:ascii="Times New Roman" w:eastAsia="Times New Roman" w:hAnsi="Times New Roman" w:cs="Times New Roman"/>
          <w:b/>
          <w:snapToGrid w:val="0"/>
          <w:szCs w:val="20"/>
        </w:rPr>
        <w:t>Šis vaistas EEE valstybėse narėse registruotas tokiais pavadinimais</w:t>
      </w:r>
      <w:r>
        <w:rPr>
          <w:rFonts w:ascii="Times New Roman" w:eastAsia="Times New Roman" w:hAnsi="Times New Roman" w:cs="Times New Roman"/>
          <w:snapToGrid w:val="0"/>
          <w:szCs w:val="20"/>
        </w:rPr>
        <w:t>:</w:t>
      </w:r>
    </w:p>
    <w:p w14:paraId="5571F268" w14:textId="77777777" w:rsidR="001C56CF" w:rsidRDefault="001C56CF" w:rsidP="001C56CF">
      <w:pPr>
        <w:numPr>
          <w:ilvl w:val="12"/>
          <w:numId w:val="0"/>
        </w:numPr>
        <w:tabs>
          <w:tab w:val="left" w:pos="567"/>
        </w:tabs>
        <w:spacing w:line="260" w:lineRule="exact"/>
        <w:ind w:right="-2"/>
        <w:rPr>
          <w:rFonts w:ascii="Times New Roman" w:eastAsia="Times New Roman" w:hAnsi="Times New Roman" w:cs="Times New Roman"/>
          <w:snapToGrid w:val="0"/>
          <w:szCs w:val="20"/>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C56CF" w:rsidRPr="00EC6D05" w14:paraId="583BD348" w14:textId="77777777" w:rsidTr="00572854">
        <w:tc>
          <w:tcPr>
            <w:tcW w:w="4261" w:type="dxa"/>
          </w:tcPr>
          <w:p w14:paraId="0F6D538E" w14:textId="77777777" w:rsidR="001C56CF" w:rsidRPr="00760D33" w:rsidRDefault="001C56CF" w:rsidP="00572854">
            <w:pPr>
              <w:rPr>
                <w:rFonts w:ascii="Times New Roman" w:hAnsi="Times New Roman" w:cs="Times New Roman"/>
              </w:rPr>
            </w:pPr>
            <w:r w:rsidRPr="00760D33">
              <w:rPr>
                <w:rFonts w:ascii="Times New Roman" w:hAnsi="Times New Roman" w:cs="Times New Roman"/>
                <w:noProof/>
              </w:rPr>
              <w:t>Belgija, Bulgarija, Kipras, Danija, Estija, Suomija, Graikija, Islandija, Airija, Lietuva, Liuksemburgas, Malta,</w:t>
            </w:r>
            <w:r w:rsidRPr="00760D33">
              <w:rPr>
                <w:rFonts w:ascii="Times New Roman" w:hAnsi="Times New Roman" w:cs="Times New Roman"/>
              </w:rPr>
              <w:t xml:space="preserve"> </w:t>
            </w:r>
            <w:r w:rsidRPr="00760D33">
              <w:rPr>
                <w:rFonts w:ascii="Times New Roman" w:hAnsi="Times New Roman" w:cs="Times New Roman"/>
                <w:noProof/>
              </w:rPr>
              <w:t>Nyderlandai,  Norvegija, Lenkija, Rumunija, Slovakija, Švedija, Jungtinė Karalystė</w:t>
            </w:r>
          </w:p>
        </w:tc>
        <w:tc>
          <w:tcPr>
            <w:tcW w:w="4261" w:type="dxa"/>
          </w:tcPr>
          <w:p w14:paraId="702B24E8" w14:textId="77777777" w:rsidR="001C56CF" w:rsidRPr="00760D33" w:rsidRDefault="001C56CF" w:rsidP="00572854">
            <w:pPr>
              <w:rPr>
                <w:rFonts w:ascii="Times New Roman" w:hAnsi="Times New Roman" w:cs="Times New Roman"/>
                <w:color w:val="000000"/>
              </w:rPr>
            </w:pPr>
            <w:r w:rsidRPr="00760D33">
              <w:rPr>
                <w:rFonts w:ascii="Times New Roman" w:hAnsi="Times New Roman" w:cs="Times New Roman"/>
                <w:color w:val="000000"/>
              </w:rPr>
              <w:t>Docetaxel Hospira</w:t>
            </w:r>
          </w:p>
          <w:p w14:paraId="4233CC92" w14:textId="77777777" w:rsidR="001C56CF" w:rsidRPr="00760D33" w:rsidRDefault="001C56CF" w:rsidP="00572854">
            <w:pPr>
              <w:keepNext/>
              <w:rPr>
                <w:rFonts w:ascii="Times New Roman" w:hAnsi="Times New Roman" w:cs="Times New Roman"/>
              </w:rPr>
            </w:pPr>
          </w:p>
        </w:tc>
      </w:tr>
      <w:tr w:rsidR="001C56CF" w:rsidRPr="00EC6D05" w14:paraId="585C2C43" w14:textId="77777777" w:rsidTr="00572854">
        <w:tc>
          <w:tcPr>
            <w:tcW w:w="4261" w:type="dxa"/>
          </w:tcPr>
          <w:p w14:paraId="0A254D9F" w14:textId="77777777" w:rsidR="001C56CF" w:rsidRPr="00760D33" w:rsidRDefault="001C56CF" w:rsidP="00572854">
            <w:pPr>
              <w:rPr>
                <w:rFonts w:ascii="Times New Roman" w:hAnsi="Times New Roman" w:cs="Times New Roman"/>
                <w:noProof/>
              </w:rPr>
            </w:pPr>
            <w:r w:rsidRPr="00760D33">
              <w:rPr>
                <w:rFonts w:ascii="Times New Roman" w:hAnsi="Times New Roman" w:cs="Times New Roman"/>
                <w:noProof/>
              </w:rPr>
              <w:t>Austrija</w:t>
            </w:r>
          </w:p>
        </w:tc>
        <w:tc>
          <w:tcPr>
            <w:tcW w:w="4261" w:type="dxa"/>
          </w:tcPr>
          <w:p w14:paraId="541F85C8" w14:textId="77777777" w:rsidR="001C56CF" w:rsidRPr="00760D33" w:rsidRDefault="001C56CF" w:rsidP="00572854">
            <w:pPr>
              <w:keepNext/>
              <w:rPr>
                <w:rFonts w:ascii="Times New Roman" w:hAnsi="Times New Roman" w:cs="Times New Roman"/>
                <w:lang w:val="en-US"/>
              </w:rPr>
            </w:pPr>
            <w:r w:rsidRPr="00760D33">
              <w:rPr>
                <w:rFonts w:ascii="Times New Roman" w:hAnsi="Times New Roman" w:cs="Times New Roman"/>
                <w:noProof/>
              </w:rPr>
              <w:t>Docetaxel Pfizer 10 mg/ml Konzentrat zur Herstellung einer Infusionslösung</w:t>
            </w:r>
          </w:p>
        </w:tc>
      </w:tr>
      <w:tr w:rsidR="001C56CF" w:rsidRPr="00EC6D05" w14:paraId="4342CCCE" w14:textId="77777777" w:rsidTr="00572854">
        <w:tc>
          <w:tcPr>
            <w:tcW w:w="4261" w:type="dxa"/>
          </w:tcPr>
          <w:p w14:paraId="631AE1AD" w14:textId="77777777" w:rsidR="001C56CF" w:rsidRPr="00760D33" w:rsidRDefault="001C56CF" w:rsidP="00572854">
            <w:pPr>
              <w:rPr>
                <w:rFonts w:ascii="Times New Roman" w:hAnsi="Times New Roman" w:cs="Times New Roman"/>
                <w:noProof/>
              </w:rPr>
            </w:pPr>
            <w:r w:rsidRPr="00760D33">
              <w:rPr>
                <w:rFonts w:ascii="Times New Roman" w:hAnsi="Times New Roman" w:cs="Times New Roman"/>
                <w:noProof/>
              </w:rPr>
              <w:t>Čekija</w:t>
            </w:r>
          </w:p>
        </w:tc>
        <w:tc>
          <w:tcPr>
            <w:tcW w:w="4261" w:type="dxa"/>
          </w:tcPr>
          <w:p w14:paraId="195093CD" w14:textId="77777777" w:rsidR="001C56CF" w:rsidRPr="00760D33" w:rsidRDefault="001C56CF" w:rsidP="00572854">
            <w:pPr>
              <w:keepNext/>
              <w:rPr>
                <w:rFonts w:ascii="Times New Roman" w:hAnsi="Times New Roman" w:cs="Times New Roman"/>
              </w:rPr>
            </w:pPr>
            <w:r w:rsidRPr="00760D33">
              <w:rPr>
                <w:rFonts w:ascii="Times New Roman" w:hAnsi="Times New Roman" w:cs="Times New Roman"/>
              </w:rPr>
              <w:t>Docetaxel Hospira 10 mg/ml koncentrát pro infuzní roztok</w:t>
            </w:r>
          </w:p>
        </w:tc>
      </w:tr>
      <w:tr w:rsidR="001C56CF" w:rsidRPr="00EC6D05" w14:paraId="0F2081CC" w14:textId="77777777" w:rsidTr="00572854">
        <w:tc>
          <w:tcPr>
            <w:tcW w:w="4261" w:type="dxa"/>
          </w:tcPr>
          <w:p w14:paraId="74B7D08D" w14:textId="77777777" w:rsidR="001C56CF" w:rsidRPr="00760D33" w:rsidRDefault="001C56CF" w:rsidP="00572854">
            <w:pPr>
              <w:rPr>
                <w:rFonts w:ascii="Times New Roman" w:hAnsi="Times New Roman" w:cs="Times New Roman"/>
                <w:noProof/>
              </w:rPr>
            </w:pPr>
            <w:r w:rsidRPr="00760D33">
              <w:rPr>
                <w:rFonts w:ascii="Times New Roman" w:hAnsi="Times New Roman" w:cs="Times New Roman"/>
                <w:noProof/>
              </w:rPr>
              <w:t>Prancūzija</w:t>
            </w:r>
          </w:p>
        </w:tc>
        <w:tc>
          <w:tcPr>
            <w:tcW w:w="4261" w:type="dxa"/>
          </w:tcPr>
          <w:p w14:paraId="4AC8A9A2" w14:textId="77777777" w:rsidR="001C56CF" w:rsidRPr="00760D33" w:rsidRDefault="001C56CF" w:rsidP="00572854">
            <w:pPr>
              <w:keepNext/>
              <w:rPr>
                <w:rFonts w:ascii="Times New Roman" w:hAnsi="Times New Roman" w:cs="Times New Roman"/>
              </w:rPr>
            </w:pPr>
            <w:r w:rsidRPr="00760D33">
              <w:rPr>
                <w:rFonts w:ascii="Times New Roman" w:hAnsi="Times New Roman" w:cs="Times New Roman"/>
                <w:noProof/>
              </w:rPr>
              <w:t>DOCETAXEL HOSPIRA 10 mg/ml, solution à diluer pour perfusion.</w:t>
            </w:r>
          </w:p>
        </w:tc>
      </w:tr>
      <w:tr w:rsidR="001C56CF" w:rsidRPr="00EC6D05" w14:paraId="5BA4D596" w14:textId="77777777" w:rsidTr="00572854">
        <w:tc>
          <w:tcPr>
            <w:tcW w:w="4261" w:type="dxa"/>
          </w:tcPr>
          <w:p w14:paraId="6D202FB2" w14:textId="77777777" w:rsidR="001C56CF" w:rsidRPr="00760D33" w:rsidRDefault="001C56CF" w:rsidP="00572854">
            <w:pPr>
              <w:rPr>
                <w:rFonts w:ascii="Times New Roman" w:hAnsi="Times New Roman" w:cs="Times New Roman"/>
              </w:rPr>
            </w:pPr>
            <w:r w:rsidRPr="00760D33">
              <w:rPr>
                <w:rFonts w:ascii="Times New Roman" w:hAnsi="Times New Roman" w:cs="Times New Roman"/>
                <w:noProof/>
              </w:rPr>
              <w:t>Italija</w:t>
            </w:r>
          </w:p>
        </w:tc>
        <w:tc>
          <w:tcPr>
            <w:tcW w:w="4261" w:type="dxa"/>
          </w:tcPr>
          <w:p w14:paraId="06D2AF89" w14:textId="77777777" w:rsidR="001C56CF" w:rsidRPr="00760D33" w:rsidRDefault="001C56CF" w:rsidP="00572854">
            <w:pPr>
              <w:keepNext/>
              <w:ind w:right="-2"/>
              <w:rPr>
                <w:rFonts w:ascii="Times New Roman" w:hAnsi="Times New Roman" w:cs="Times New Roman"/>
              </w:rPr>
            </w:pPr>
            <w:r w:rsidRPr="00760D33">
              <w:rPr>
                <w:rFonts w:ascii="Times New Roman" w:hAnsi="Times New Roman" w:cs="Times New Roman"/>
                <w:noProof/>
              </w:rPr>
              <w:t>Docetaxel Pfizer</w:t>
            </w:r>
          </w:p>
        </w:tc>
      </w:tr>
      <w:tr w:rsidR="001C56CF" w:rsidRPr="00EC6D05" w14:paraId="16AA2EB4" w14:textId="77777777" w:rsidTr="00572854">
        <w:tc>
          <w:tcPr>
            <w:tcW w:w="4261" w:type="dxa"/>
          </w:tcPr>
          <w:p w14:paraId="5DA2CBE2" w14:textId="77777777" w:rsidR="001C56CF" w:rsidRPr="00760D33" w:rsidRDefault="001C56CF" w:rsidP="00572854">
            <w:pPr>
              <w:rPr>
                <w:rFonts w:ascii="Times New Roman" w:hAnsi="Times New Roman" w:cs="Times New Roman"/>
                <w:noProof/>
              </w:rPr>
            </w:pPr>
            <w:r w:rsidRPr="00760D33">
              <w:rPr>
                <w:rFonts w:ascii="Times New Roman" w:hAnsi="Times New Roman" w:cs="Times New Roman"/>
                <w:noProof/>
              </w:rPr>
              <w:t>Latvija</w:t>
            </w:r>
          </w:p>
        </w:tc>
        <w:tc>
          <w:tcPr>
            <w:tcW w:w="4261" w:type="dxa"/>
          </w:tcPr>
          <w:p w14:paraId="497488A0" w14:textId="77777777" w:rsidR="001C56CF" w:rsidRPr="00760D33" w:rsidRDefault="001C56CF" w:rsidP="00572854">
            <w:pPr>
              <w:keepNext/>
              <w:ind w:right="-2"/>
              <w:rPr>
                <w:rFonts w:ascii="Times New Roman" w:hAnsi="Times New Roman" w:cs="Times New Roman"/>
                <w:noProof/>
              </w:rPr>
            </w:pPr>
            <w:r w:rsidRPr="00760D33">
              <w:rPr>
                <w:rFonts w:ascii="Times New Roman" w:hAnsi="Times New Roman" w:cs="Times New Roman"/>
                <w:noProof/>
              </w:rPr>
              <w:t>Docetaxel Hospira 10mg/ml concentrate for solution for infusion.</w:t>
            </w:r>
          </w:p>
        </w:tc>
      </w:tr>
      <w:tr w:rsidR="001C56CF" w:rsidRPr="00EC6D05" w14:paraId="7F2AEB88" w14:textId="77777777" w:rsidTr="00572854">
        <w:tc>
          <w:tcPr>
            <w:tcW w:w="4261" w:type="dxa"/>
          </w:tcPr>
          <w:p w14:paraId="19CE7B4C" w14:textId="77777777" w:rsidR="001C56CF" w:rsidRPr="00760D33" w:rsidRDefault="001C56CF" w:rsidP="00572854">
            <w:pPr>
              <w:rPr>
                <w:rFonts w:ascii="Times New Roman" w:hAnsi="Times New Roman" w:cs="Times New Roman"/>
              </w:rPr>
            </w:pPr>
            <w:r w:rsidRPr="00760D33">
              <w:rPr>
                <w:rFonts w:ascii="Times New Roman" w:hAnsi="Times New Roman" w:cs="Times New Roman"/>
                <w:noProof/>
              </w:rPr>
              <w:t>Portugalija</w:t>
            </w:r>
          </w:p>
        </w:tc>
        <w:tc>
          <w:tcPr>
            <w:tcW w:w="4261" w:type="dxa"/>
          </w:tcPr>
          <w:p w14:paraId="215CC62A" w14:textId="77777777" w:rsidR="001C56CF" w:rsidRPr="00760D33" w:rsidRDefault="001C56CF" w:rsidP="00572854">
            <w:pPr>
              <w:keepNext/>
              <w:rPr>
                <w:rFonts w:ascii="Times New Roman" w:hAnsi="Times New Roman" w:cs="Times New Roman"/>
              </w:rPr>
            </w:pPr>
            <w:r w:rsidRPr="00760D33">
              <w:rPr>
                <w:rFonts w:ascii="Times New Roman" w:hAnsi="Times New Roman" w:cs="Times New Roman"/>
                <w:noProof/>
              </w:rPr>
              <w:t>Portugalija</w:t>
            </w:r>
          </w:p>
        </w:tc>
      </w:tr>
      <w:tr w:rsidR="001C56CF" w:rsidRPr="00EC6D05" w14:paraId="1525B808" w14:textId="77777777" w:rsidTr="00572854">
        <w:tc>
          <w:tcPr>
            <w:tcW w:w="4261" w:type="dxa"/>
          </w:tcPr>
          <w:p w14:paraId="2C9ABC0A" w14:textId="77777777" w:rsidR="001C56CF" w:rsidRPr="00760D33" w:rsidRDefault="001C56CF" w:rsidP="00572854">
            <w:pPr>
              <w:rPr>
                <w:rFonts w:ascii="Times New Roman" w:hAnsi="Times New Roman" w:cs="Times New Roman"/>
              </w:rPr>
            </w:pPr>
            <w:r w:rsidRPr="00760D33">
              <w:rPr>
                <w:rFonts w:ascii="Times New Roman" w:hAnsi="Times New Roman" w:cs="Times New Roman"/>
                <w:noProof/>
              </w:rPr>
              <w:t>Ispanija</w:t>
            </w:r>
          </w:p>
        </w:tc>
        <w:tc>
          <w:tcPr>
            <w:tcW w:w="4261" w:type="dxa"/>
          </w:tcPr>
          <w:p w14:paraId="472C9A3C" w14:textId="77777777" w:rsidR="001C56CF" w:rsidRPr="00760D33" w:rsidRDefault="001C56CF" w:rsidP="00572854">
            <w:pPr>
              <w:keepNext/>
              <w:rPr>
                <w:rFonts w:ascii="Times New Roman" w:hAnsi="Times New Roman" w:cs="Times New Roman"/>
              </w:rPr>
            </w:pPr>
            <w:r w:rsidRPr="00760D33">
              <w:rPr>
                <w:rFonts w:ascii="Times New Roman" w:hAnsi="Times New Roman" w:cs="Times New Roman"/>
                <w:noProof/>
              </w:rPr>
              <w:t>Docetaxel Hospira 10mg/ml concentrado para solución para perfusion</w:t>
            </w:r>
          </w:p>
        </w:tc>
      </w:tr>
    </w:tbl>
    <w:p w14:paraId="6311C247" w14:textId="77777777" w:rsidR="001C56CF" w:rsidRPr="002C5627" w:rsidRDefault="001C56CF" w:rsidP="001C56CF">
      <w:pPr>
        <w:numPr>
          <w:ilvl w:val="12"/>
          <w:numId w:val="0"/>
        </w:numPr>
        <w:tabs>
          <w:tab w:val="left" w:pos="567"/>
        </w:tabs>
        <w:spacing w:line="260" w:lineRule="exact"/>
        <w:ind w:right="-2"/>
        <w:rPr>
          <w:rFonts w:ascii="Times New Roman" w:eastAsia="Times New Roman" w:hAnsi="Times New Roman" w:cs="Times New Roman"/>
          <w:snapToGrid w:val="0"/>
          <w:szCs w:val="20"/>
        </w:rPr>
      </w:pPr>
    </w:p>
    <w:p w14:paraId="76D2FABD" w14:textId="77777777" w:rsidR="001C56CF" w:rsidRPr="00D17396" w:rsidRDefault="001C56CF" w:rsidP="00D17396">
      <w:pPr>
        <w:spacing w:line="240" w:lineRule="auto"/>
        <w:rPr>
          <w:rFonts w:ascii="Times New Roman" w:hAnsi="Times New Roman"/>
        </w:rPr>
      </w:pPr>
    </w:p>
    <w:p w14:paraId="66EEE265" w14:textId="77777777" w:rsidR="00D91094" w:rsidRPr="00D17396" w:rsidRDefault="00D91094" w:rsidP="00D17396">
      <w:pPr>
        <w:spacing w:line="240" w:lineRule="auto"/>
        <w:rPr>
          <w:rFonts w:ascii="Times New Roman" w:hAnsi="Times New Roman"/>
        </w:rPr>
      </w:pPr>
    </w:p>
    <w:p w14:paraId="757017E0" w14:textId="629886B3" w:rsidR="00D91094" w:rsidRPr="00BF3D44" w:rsidRDefault="00D91094" w:rsidP="00D17396">
      <w:pPr>
        <w:spacing w:line="240" w:lineRule="auto"/>
        <w:rPr>
          <w:rFonts w:ascii="Times New Roman" w:hAnsi="Times New Roman"/>
        </w:rPr>
      </w:pPr>
      <w:r w:rsidRPr="00D17396">
        <w:rPr>
          <w:rFonts w:ascii="Times New Roman" w:hAnsi="Times New Roman"/>
          <w:b/>
        </w:rPr>
        <w:t>Šis pakuotės lapelis paskutinį kartą peržiūrėtas</w:t>
      </w:r>
      <w:r w:rsidR="006C13F7">
        <w:rPr>
          <w:rFonts w:ascii="Times New Roman" w:hAnsi="Times New Roman"/>
          <w:b/>
        </w:rPr>
        <w:t xml:space="preserve"> 2018-11-30.</w:t>
      </w:r>
      <w:r w:rsidR="0078341E">
        <w:rPr>
          <w:rFonts w:ascii="Times New Roman" w:hAnsi="Times New Roman"/>
          <w:b/>
        </w:rPr>
        <w:t xml:space="preserve"> </w:t>
      </w:r>
    </w:p>
    <w:p w14:paraId="6850EEC0" w14:textId="77777777" w:rsidR="00D91094" w:rsidRPr="00D17396" w:rsidRDefault="00D91094" w:rsidP="00D17396">
      <w:pPr>
        <w:spacing w:line="240" w:lineRule="auto"/>
        <w:rPr>
          <w:rFonts w:ascii="Times New Roman" w:hAnsi="Times New Roman"/>
        </w:rPr>
      </w:pPr>
    </w:p>
    <w:p w14:paraId="03E417B1" w14:textId="77777777" w:rsidR="00D91094" w:rsidRPr="00D17396" w:rsidRDefault="00D91094" w:rsidP="00D17396">
      <w:pPr>
        <w:numPr>
          <w:ilvl w:val="12"/>
          <w:numId w:val="0"/>
        </w:numPr>
        <w:tabs>
          <w:tab w:val="left" w:pos="567"/>
        </w:tabs>
        <w:spacing w:line="240" w:lineRule="auto"/>
        <w:ind w:right="-2"/>
        <w:rPr>
          <w:rFonts w:ascii="Times New Roman" w:hAnsi="Times New Roman"/>
        </w:rPr>
      </w:pPr>
      <w:r w:rsidRPr="00D17396">
        <w:rPr>
          <w:rFonts w:ascii="Times New Roman" w:hAnsi="Times New Roman"/>
        </w:rPr>
        <w:t>Išsami informacija apie šį vaistą pateikiama Valstybinės vaistų kontrolės tarnybos prie Lietuvos Respublikos sveikatos apsaugos ministerijos tinklalapyje</w:t>
      </w:r>
      <w:r w:rsidRPr="00D17396">
        <w:rPr>
          <w:rFonts w:ascii="Times New Roman" w:hAnsi="Times New Roman"/>
          <w:i/>
        </w:rPr>
        <w:t xml:space="preserve"> </w:t>
      </w:r>
      <w:hyperlink r:id="rId10" w:history="1">
        <w:r w:rsidRPr="00BF3D44">
          <w:rPr>
            <w:rFonts w:ascii="Times New Roman" w:hAnsi="Times New Roman"/>
            <w:color w:val="0000FF"/>
            <w:u w:val="single"/>
          </w:rPr>
          <w:t>http://www.vvkt.lt/</w:t>
        </w:r>
      </w:hyperlink>
      <w:r w:rsidRPr="00D17396">
        <w:rPr>
          <w:rFonts w:ascii="Times New Roman" w:hAnsi="Times New Roman"/>
        </w:rPr>
        <w:t>.</w:t>
      </w:r>
    </w:p>
    <w:p w14:paraId="606D8FE8" w14:textId="77777777" w:rsidR="00D91094" w:rsidRPr="00D17396" w:rsidRDefault="00D91094" w:rsidP="00D17396">
      <w:pPr>
        <w:spacing w:line="240" w:lineRule="auto"/>
        <w:rPr>
          <w:rFonts w:ascii="Times New Roman" w:hAnsi="Times New Roman"/>
        </w:rPr>
      </w:pPr>
      <w:r w:rsidRPr="00D17396">
        <w:rPr>
          <w:rFonts w:ascii="Times New Roman" w:hAnsi="Times New Roman"/>
        </w:rPr>
        <w:t>--------------------------------------------------------------------------------------------------------------------</w:t>
      </w:r>
    </w:p>
    <w:p w14:paraId="6636905E" w14:textId="77777777" w:rsidR="00D91094" w:rsidRPr="00D17396" w:rsidRDefault="00D91094" w:rsidP="00D17396">
      <w:pPr>
        <w:spacing w:line="240" w:lineRule="auto"/>
        <w:rPr>
          <w:rFonts w:ascii="Times New Roman" w:hAnsi="Times New Roman"/>
        </w:rPr>
      </w:pPr>
    </w:p>
    <w:p w14:paraId="564D653A" w14:textId="77777777" w:rsidR="00D91094" w:rsidRPr="00D17396" w:rsidRDefault="00D91094" w:rsidP="00D17396">
      <w:pPr>
        <w:spacing w:line="240" w:lineRule="auto"/>
        <w:rPr>
          <w:rFonts w:ascii="Times New Roman" w:hAnsi="Times New Roman"/>
        </w:rPr>
      </w:pPr>
      <w:r w:rsidRPr="00D17396">
        <w:rPr>
          <w:rFonts w:ascii="Times New Roman" w:hAnsi="Times New Roman"/>
        </w:rPr>
        <w:t>Toliau pateikta informacija skirta tik sveikatos priežiūros specialistams.</w:t>
      </w:r>
    </w:p>
    <w:p w14:paraId="72313E4E" w14:textId="77777777" w:rsidR="00D91094" w:rsidRPr="00D17396" w:rsidRDefault="00D91094" w:rsidP="00D17396">
      <w:pPr>
        <w:spacing w:line="240" w:lineRule="auto"/>
        <w:rPr>
          <w:rFonts w:ascii="Times New Roman" w:hAnsi="Times New Roman"/>
        </w:rPr>
      </w:pPr>
    </w:p>
    <w:p w14:paraId="6630272D" w14:textId="5088CE0F" w:rsidR="00D91094" w:rsidRPr="00D17396" w:rsidRDefault="00D91094" w:rsidP="00D17396">
      <w:pPr>
        <w:spacing w:line="240" w:lineRule="auto"/>
        <w:rPr>
          <w:rFonts w:ascii="Times New Roman" w:hAnsi="Times New Roman"/>
        </w:rPr>
      </w:pPr>
      <w:r w:rsidRPr="00D17396">
        <w:rPr>
          <w:rFonts w:ascii="Times New Roman" w:hAnsi="Times New Roman"/>
        </w:rPr>
        <w:t xml:space="preserve">Nustatinėdamas </w:t>
      </w:r>
      <w:r w:rsidR="001C56CF">
        <w:rPr>
          <w:rFonts w:ascii="Times New Roman" w:hAnsi="Times New Roman"/>
        </w:rPr>
        <w:t xml:space="preserve">vaistinio </w:t>
      </w:r>
      <w:r w:rsidRPr="00D17396">
        <w:rPr>
          <w:rFonts w:ascii="Times New Roman" w:hAnsi="Times New Roman"/>
        </w:rPr>
        <w:t xml:space="preserve">preparato tinkamumą atskiram pacientui, gydytojas turi būti susipažinęs su visa preparato charakteristikų santrauka. </w:t>
      </w:r>
    </w:p>
    <w:p w14:paraId="605BD877" w14:textId="77777777" w:rsidR="00D91094" w:rsidRPr="00D17396" w:rsidRDefault="00D91094" w:rsidP="00D17396">
      <w:pPr>
        <w:spacing w:line="240" w:lineRule="auto"/>
        <w:rPr>
          <w:rFonts w:ascii="Times New Roman" w:hAnsi="Times New Roman"/>
        </w:rPr>
      </w:pPr>
    </w:p>
    <w:p w14:paraId="3E8C3562"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Tinkamumo laikas</w:t>
      </w:r>
    </w:p>
    <w:p w14:paraId="23E8B683" w14:textId="77777777" w:rsidR="00D91094" w:rsidRPr="00D17396" w:rsidRDefault="00D91094" w:rsidP="00D17396">
      <w:pPr>
        <w:tabs>
          <w:tab w:val="left" w:pos="567"/>
        </w:tabs>
        <w:spacing w:line="240" w:lineRule="auto"/>
        <w:rPr>
          <w:rFonts w:ascii="Times New Roman" w:hAnsi="Times New Roman"/>
        </w:rPr>
      </w:pPr>
    </w:p>
    <w:p w14:paraId="31AE8520" w14:textId="04B7D196"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Neatidaryto flakono: 3 m</w:t>
      </w:r>
      <w:r w:rsidR="001C56CF">
        <w:rPr>
          <w:rFonts w:ascii="Times New Roman" w:hAnsi="Times New Roman"/>
        </w:rPr>
        <w:t>etai</w:t>
      </w:r>
      <w:r w:rsidRPr="00D17396">
        <w:rPr>
          <w:rFonts w:ascii="Times New Roman" w:hAnsi="Times New Roman"/>
        </w:rPr>
        <w:t>.</w:t>
      </w:r>
    </w:p>
    <w:p w14:paraId="0F35E5AF" w14:textId="77777777" w:rsidR="00D91094" w:rsidRPr="00D17396" w:rsidRDefault="00D91094" w:rsidP="00D17396">
      <w:pPr>
        <w:tabs>
          <w:tab w:val="left" w:pos="567"/>
        </w:tabs>
        <w:spacing w:line="240" w:lineRule="auto"/>
        <w:rPr>
          <w:rFonts w:ascii="Times New Roman" w:hAnsi="Times New Roman"/>
          <w:u w:val="single"/>
        </w:rPr>
      </w:pPr>
    </w:p>
    <w:p w14:paraId="21B921E0" w14:textId="77777777" w:rsidR="00D91094" w:rsidRPr="00D17396" w:rsidRDefault="00D91094" w:rsidP="00D17396">
      <w:pPr>
        <w:tabs>
          <w:tab w:val="left" w:pos="567"/>
        </w:tabs>
        <w:spacing w:line="240" w:lineRule="auto"/>
        <w:rPr>
          <w:rFonts w:ascii="Times New Roman" w:hAnsi="Times New Roman"/>
          <w:i/>
        </w:rPr>
      </w:pPr>
      <w:r w:rsidRPr="00D17396">
        <w:rPr>
          <w:rFonts w:ascii="Times New Roman" w:hAnsi="Times New Roman"/>
          <w:i/>
        </w:rPr>
        <w:t>Koncentratą praskiedus:</w:t>
      </w:r>
    </w:p>
    <w:p w14:paraId="565543CC" w14:textId="1AF02742"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Nustatyta, kad 0,9 </w:t>
      </w:r>
      <w:r w:rsidRPr="00D17396">
        <w:rPr>
          <w:rFonts w:ascii="Times New Roman" w:hAnsi="Times New Roman"/>
        </w:rPr>
        <w:sym w:font="Symbol" w:char="F025"/>
      </w:r>
      <w:r w:rsidRPr="00D17396">
        <w:rPr>
          <w:rFonts w:ascii="Times New Roman" w:hAnsi="Times New Roman"/>
        </w:rPr>
        <w:t xml:space="preserve"> natrio chlorido ar 5 </w:t>
      </w:r>
      <w:r w:rsidRPr="00D17396">
        <w:rPr>
          <w:rFonts w:ascii="Times New Roman" w:hAnsi="Times New Roman"/>
        </w:rPr>
        <w:sym w:font="Symbol" w:char="F025"/>
      </w:r>
      <w:r w:rsidRPr="00D17396">
        <w:rPr>
          <w:rFonts w:ascii="Times New Roman" w:hAnsi="Times New Roman"/>
        </w:rPr>
        <w:t xml:space="preserve"> gliukozės tirpalu praskiesto </w:t>
      </w:r>
      <w:r w:rsidR="001C56CF">
        <w:rPr>
          <w:rFonts w:ascii="Times New Roman" w:hAnsi="Times New Roman"/>
        </w:rPr>
        <w:t xml:space="preserve">vaistinio </w:t>
      </w:r>
      <w:r w:rsidRPr="00D17396">
        <w:rPr>
          <w:rFonts w:ascii="Times New Roman" w:hAnsi="Times New Roman"/>
        </w:rPr>
        <w:t>preparato, laikomo žemesnėje kaip 25 </w:t>
      </w:r>
      <w:r w:rsidRPr="00D17396">
        <w:rPr>
          <w:rFonts w:ascii="Times New Roman" w:hAnsi="Times New Roman"/>
        </w:rPr>
        <w:sym w:font="Symbol" w:char="F0B0"/>
      </w:r>
      <w:r w:rsidRPr="00D17396">
        <w:rPr>
          <w:rFonts w:ascii="Times New Roman" w:hAnsi="Times New Roman"/>
        </w:rPr>
        <w:t xml:space="preserve">C temperatūroje, cheminis ir fizinis stabilumas nekinta 4 val. Mikrobiologiniu požiūriu, praskiestą </w:t>
      </w:r>
      <w:r w:rsidR="001C56CF">
        <w:rPr>
          <w:rFonts w:ascii="Times New Roman" w:hAnsi="Times New Roman"/>
        </w:rPr>
        <w:t xml:space="preserve">vaistinį </w:t>
      </w:r>
      <w:r w:rsidRPr="00D17396">
        <w:rPr>
          <w:rFonts w:ascii="Times New Roman" w:hAnsi="Times New Roman"/>
        </w:rPr>
        <w:t>preparatą reikia infuzuoti nedelsiant. Jeigu jis tuoj pat neinfuzuojamas, už laikymo trukmę ir sąlygas prieš vartojimą yra atsakingas gydantis asmuo, tačiau paprastai ilgiau negu 24 val. 2 </w:t>
      </w:r>
      <w:r w:rsidRPr="00D17396">
        <w:rPr>
          <w:rFonts w:ascii="Times New Roman" w:hAnsi="Times New Roman"/>
        </w:rPr>
        <w:sym w:font="Symbol" w:char="F0B0"/>
      </w:r>
      <w:r w:rsidRPr="00D17396">
        <w:rPr>
          <w:rFonts w:ascii="Times New Roman" w:hAnsi="Times New Roman"/>
        </w:rPr>
        <w:t>C – 8 </w:t>
      </w:r>
      <w:r w:rsidRPr="00D17396">
        <w:rPr>
          <w:rFonts w:ascii="Times New Roman" w:hAnsi="Times New Roman"/>
        </w:rPr>
        <w:sym w:font="Symbol" w:char="F0B0"/>
      </w:r>
      <w:r w:rsidRPr="00D17396">
        <w:rPr>
          <w:rFonts w:ascii="Times New Roman" w:hAnsi="Times New Roman"/>
        </w:rPr>
        <w:t xml:space="preserve">C temperatūroje laikyti negalima, nebent </w:t>
      </w:r>
      <w:r w:rsidR="001C56CF">
        <w:rPr>
          <w:rFonts w:ascii="Times New Roman" w:hAnsi="Times New Roman"/>
        </w:rPr>
        <w:t xml:space="preserve">vaistinis </w:t>
      </w:r>
      <w:r w:rsidRPr="00D17396">
        <w:rPr>
          <w:rFonts w:ascii="Times New Roman" w:hAnsi="Times New Roman"/>
        </w:rPr>
        <w:t xml:space="preserve">preparatas būtų skiestas kontroliuojamomis ir </w:t>
      </w:r>
      <w:r w:rsidR="001C56CF">
        <w:rPr>
          <w:rFonts w:ascii="Times New Roman" w:hAnsi="Times New Roman"/>
        </w:rPr>
        <w:t>patvirtintomis</w:t>
      </w:r>
      <w:r w:rsidRPr="00D17396">
        <w:rPr>
          <w:rFonts w:ascii="Times New Roman" w:hAnsi="Times New Roman"/>
        </w:rPr>
        <w:t xml:space="preserve"> aseptinėmis sąlygomis. </w:t>
      </w:r>
    </w:p>
    <w:p w14:paraId="2016D682" w14:textId="77777777" w:rsidR="00D91094" w:rsidRPr="00D17396" w:rsidRDefault="00D91094" w:rsidP="00D17396">
      <w:pPr>
        <w:spacing w:line="240" w:lineRule="auto"/>
        <w:rPr>
          <w:rFonts w:ascii="Times New Roman" w:hAnsi="Times New Roman"/>
        </w:rPr>
      </w:pPr>
    </w:p>
    <w:p w14:paraId="272FF432"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lastRenderedPageBreak/>
        <w:t>VARTOJIMO, DARBO SU VAISTINIU PREPARATU IR JO ATLIEKŲ TVARKYMO INSTRUKCIJA</w:t>
      </w:r>
    </w:p>
    <w:p w14:paraId="75B7FA20" w14:textId="77777777" w:rsidR="00D91094" w:rsidRPr="00D17396" w:rsidRDefault="00D91094" w:rsidP="00D17396">
      <w:pPr>
        <w:spacing w:line="240" w:lineRule="auto"/>
        <w:rPr>
          <w:rFonts w:ascii="Times New Roman" w:hAnsi="Times New Roman"/>
          <w:b/>
        </w:rPr>
      </w:pPr>
    </w:p>
    <w:p w14:paraId="2E03A745"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Vartojimo instrukcija</w:t>
      </w:r>
    </w:p>
    <w:p w14:paraId="5D34CF77" w14:textId="0A1ED88F" w:rsidR="00D91094" w:rsidRPr="00D17396" w:rsidRDefault="001C56CF" w:rsidP="00D17396">
      <w:pPr>
        <w:tabs>
          <w:tab w:val="left" w:pos="567"/>
        </w:tabs>
        <w:spacing w:line="240" w:lineRule="auto"/>
        <w:rPr>
          <w:rFonts w:ascii="Times New Roman" w:hAnsi="Times New Roman"/>
        </w:rPr>
      </w:pPr>
      <w:r>
        <w:rPr>
          <w:rFonts w:ascii="Times New Roman" w:hAnsi="Times New Roman"/>
        </w:rPr>
        <w:t>Vaistinį p</w:t>
      </w:r>
      <w:r w:rsidR="00D91094" w:rsidRPr="00D17396">
        <w:rPr>
          <w:rFonts w:ascii="Times New Roman" w:hAnsi="Times New Roman"/>
        </w:rPr>
        <w:t>reparatą reikia infuzuoti į veną. Prieš infuziją Docetaxel Hospira reikia praskiesti aseptinėmis sąlygomis.</w:t>
      </w:r>
    </w:p>
    <w:p w14:paraId="4E07FA6C" w14:textId="77777777" w:rsidR="00D91094" w:rsidRPr="00D17396" w:rsidRDefault="00D91094" w:rsidP="00D17396">
      <w:pPr>
        <w:tabs>
          <w:tab w:val="left" w:pos="567"/>
        </w:tabs>
        <w:spacing w:line="240" w:lineRule="auto"/>
        <w:rPr>
          <w:rFonts w:ascii="Times New Roman" w:hAnsi="Times New Roman"/>
        </w:rPr>
      </w:pPr>
    </w:p>
    <w:p w14:paraId="231ED42F" w14:textId="653F7B59"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Prieš vartojimą</w:t>
      </w:r>
      <w:r w:rsidR="001C56CF">
        <w:rPr>
          <w:rFonts w:ascii="Times New Roman" w:hAnsi="Times New Roman"/>
        </w:rPr>
        <w:t xml:space="preserve"> vaistinį</w:t>
      </w:r>
      <w:r w:rsidRPr="00D17396">
        <w:rPr>
          <w:rFonts w:ascii="Times New Roman" w:hAnsi="Times New Roman"/>
        </w:rPr>
        <w:t xml:space="preserve"> preparatą reikia apžiūrėti. Galima vartoti tik skaidrų tirpalą, kuriame nėra matomų dalelių.</w:t>
      </w:r>
    </w:p>
    <w:p w14:paraId="70BEC578" w14:textId="77777777" w:rsidR="00D91094" w:rsidRPr="00D17396" w:rsidRDefault="00D91094" w:rsidP="00D17396">
      <w:pPr>
        <w:tabs>
          <w:tab w:val="left" w:pos="567"/>
        </w:tabs>
        <w:spacing w:line="240" w:lineRule="auto"/>
        <w:rPr>
          <w:rFonts w:ascii="Times New Roman" w:hAnsi="Times New Roman"/>
        </w:rPr>
      </w:pPr>
    </w:p>
    <w:p w14:paraId="61AA87D9" w14:textId="5C66A7A9"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Docetaxel Hospira sąlytis su tirpalui ruošti ir infuzuoti naudojamomis priemonėmis, kuriose yra plastifikuoto PVC, nerekomenduojamas. Kad sumažėtų plastifikatoriaus DEHP (di-2-etilheksilftalato), kurio gali išsiskirti iš infuzinio maišelio arba sistemos PVC, ekspozicija, Docetaxel Hospira reikia laikyti </w:t>
      </w:r>
      <w:r w:rsidR="001C56CF">
        <w:rPr>
          <w:rFonts w:ascii="Times New Roman" w:hAnsi="Times New Roman"/>
        </w:rPr>
        <w:t>buteliukuose</w:t>
      </w:r>
      <w:r w:rsidRPr="00D17396">
        <w:rPr>
          <w:rFonts w:ascii="Times New Roman" w:hAnsi="Times New Roman"/>
        </w:rPr>
        <w:t xml:space="preserve"> (stikliniuose arba polipropileniniuose) arba plastikiniuose (polipropileniniuose, poliolefininiuose) maišeliuose ir infuzuoti polietilenu dengtomis sistemomis.</w:t>
      </w:r>
    </w:p>
    <w:p w14:paraId="662A8864" w14:textId="77777777" w:rsidR="00D91094" w:rsidRPr="00D17396" w:rsidRDefault="00D91094" w:rsidP="00D17396">
      <w:pPr>
        <w:tabs>
          <w:tab w:val="left" w:pos="567"/>
        </w:tabs>
        <w:spacing w:line="240" w:lineRule="auto"/>
        <w:rPr>
          <w:rFonts w:ascii="Times New Roman" w:hAnsi="Times New Roman"/>
        </w:rPr>
      </w:pPr>
    </w:p>
    <w:p w14:paraId="08BF4823" w14:textId="133E13AF"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Reikiamą </w:t>
      </w:r>
      <w:r w:rsidR="001C56CF">
        <w:rPr>
          <w:rFonts w:ascii="Times New Roman" w:hAnsi="Times New Roman"/>
        </w:rPr>
        <w:t xml:space="preserve">vaistinio </w:t>
      </w:r>
      <w:r w:rsidRPr="00D17396">
        <w:rPr>
          <w:rFonts w:ascii="Times New Roman" w:hAnsi="Times New Roman"/>
        </w:rPr>
        <w:t xml:space="preserve">preparato kiekį reikia suleisti į 250 ml infuzinį maišelį arba </w:t>
      </w:r>
      <w:r w:rsidR="001C56CF">
        <w:rPr>
          <w:rFonts w:ascii="Times New Roman" w:hAnsi="Times New Roman"/>
        </w:rPr>
        <w:t>buteliuką</w:t>
      </w:r>
      <w:r w:rsidRPr="00D17396">
        <w:rPr>
          <w:rFonts w:ascii="Times New Roman" w:hAnsi="Times New Roman"/>
        </w:rPr>
        <w:t>, kuriame yra:</w:t>
      </w:r>
    </w:p>
    <w:p w14:paraId="2D3F1818"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9 mg/ml (0,9 </w:t>
      </w:r>
      <w:r w:rsidRPr="00D17396">
        <w:rPr>
          <w:rFonts w:ascii="Times New Roman" w:hAnsi="Times New Roman"/>
        </w:rPr>
        <w:sym w:font="Symbol" w:char="F025"/>
      </w:r>
      <w:r w:rsidRPr="00D17396">
        <w:rPr>
          <w:rFonts w:ascii="Times New Roman" w:hAnsi="Times New Roman"/>
        </w:rPr>
        <w:t>) natrio chlorido tirpalo;</w:t>
      </w:r>
    </w:p>
    <w:p w14:paraId="688C1F17"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sym w:font="Symbol" w:char="F0B7"/>
      </w:r>
      <w:r w:rsidRPr="00D17396">
        <w:rPr>
          <w:rFonts w:ascii="Times New Roman" w:hAnsi="Times New Roman"/>
        </w:rPr>
        <w:tab/>
        <w:t>50 mg/ml (5 </w:t>
      </w:r>
      <w:r w:rsidRPr="00D17396">
        <w:rPr>
          <w:rFonts w:ascii="Times New Roman" w:hAnsi="Times New Roman"/>
        </w:rPr>
        <w:sym w:font="Symbol" w:char="F025"/>
      </w:r>
      <w:r w:rsidRPr="00D17396">
        <w:rPr>
          <w:rFonts w:ascii="Times New Roman" w:hAnsi="Times New Roman"/>
        </w:rPr>
        <w:t>) gliukozės tirpalo.</w:t>
      </w:r>
    </w:p>
    <w:p w14:paraId="6291B568" w14:textId="77777777" w:rsidR="00D91094" w:rsidRPr="00D17396" w:rsidRDefault="00D91094" w:rsidP="00D17396">
      <w:pPr>
        <w:tabs>
          <w:tab w:val="left" w:pos="567"/>
        </w:tabs>
        <w:spacing w:line="240" w:lineRule="auto"/>
        <w:rPr>
          <w:rFonts w:ascii="Times New Roman" w:hAnsi="Times New Roman"/>
        </w:rPr>
      </w:pPr>
    </w:p>
    <w:p w14:paraId="0AE940E2" w14:textId="4F85E941"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Jeigu reikia didesnės negu </w:t>
      </w:r>
      <w:r w:rsidR="001C56CF" w:rsidRPr="001C56CF">
        <w:rPr>
          <w:rFonts w:ascii="Times New Roman" w:hAnsi="Times New Roman"/>
        </w:rPr>
        <w:t xml:space="preserve"> 200</w:t>
      </w:r>
      <w:r w:rsidRPr="00D17396">
        <w:rPr>
          <w:rFonts w:ascii="Times New Roman" w:hAnsi="Times New Roman"/>
        </w:rPr>
        <w:t xml:space="preserve"> mg docetakselio dozės, infuzinio tirpalo pagrindo kiekis turi būti didesnis, kad docetakselio koncentracija neviršytų 0,74 mg/ml. </w:t>
      </w:r>
    </w:p>
    <w:p w14:paraId="316AD95F" w14:textId="77777777" w:rsidR="00D91094" w:rsidRPr="00D17396" w:rsidRDefault="00D91094" w:rsidP="00D17396">
      <w:pPr>
        <w:spacing w:line="240" w:lineRule="auto"/>
        <w:rPr>
          <w:rFonts w:ascii="Times New Roman" w:hAnsi="Times New Roman"/>
          <w:b/>
        </w:rPr>
      </w:pPr>
    </w:p>
    <w:p w14:paraId="6B21DEFC" w14:textId="5F5243CB"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Mikrobiologiniu požiūriu, praskiestą</w:t>
      </w:r>
      <w:r w:rsidR="001C56CF">
        <w:rPr>
          <w:rFonts w:ascii="Times New Roman" w:hAnsi="Times New Roman"/>
        </w:rPr>
        <w:t xml:space="preserve"> vaistinį </w:t>
      </w:r>
      <w:r w:rsidRPr="00D17396">
        <w:rPr>
          <w:rFonts w:ascii="Times New Roman" w:hAnsi="Times New Roman"/>
        </w:rPr>
        <w:t xml:space="preserve"> preparatą reikia infuzuoti nedelsiant. Jeigu jis tuoj pat neinfuzuojamas, už laikymo trukmę ir sąlygas prieš vartojimą yra atsakingas gydantis asmuo, tačiau paprastai ilgiau negu 24 val. 2 </w:t>
      </w:r>
      <w:r w:rsidRPr="00D17396">
        <w:rPr>
          <w:rFonts w:ascii="Times New Roman" w:hAnsi="Times New Roman"/>
        </w:rPr>
        <w:sym w:font="Symbol" w:char="F0B0"/>
      </w:r>
      <w:r w:rsidRPr="00D17396">
        <w:rPr>
          <w:rFonts w:ascii="Times New Roman" w:hAnsi="Times New Roman"/>
        </w:rPr>
        <w:t>C – 8 </w:t>
      </w:r>
      <w:r w:rsidRPr="00D17396">
        <w:rPr>
          <w:rFonts w:ascii="Times New Roman" w:hAnsi="Times New Roman"/>
        </w:rPr>
        <w:sym w:font="Symbol" w:char="F0B0"/>
      </w:r>
      <w:r w:rsidRPr="00D17396">
        <w:rPr>
          <w:rFonts w:ascii="Times New Roman" w:hAnsi="Times New Roman"/>
        </w:rPr>
        <w:t xml:space="preserve">C temperatūroje laikyti negalima, nebent </w:t>
      </w:r>
      <w:r w:rsidR="001C56CF">
        <w:rPr>
          <w:rFonts w:ascii="Times New Roman" w:hAnsi="Times New Roman"/>
        </w:rPr>
        <w:t xml:space="preserve">vaistinis </w:t>
      </w:r>
      <w:r w:rsidRPr="00D17396">
        <w:rPr>
          <w:rFonts w:ascii="Times New Roman" w:hAnsi="Times New Roman"/>
        </w:rPr>
        <w:t xml:space="preserve">preparatas būtų skiestas kontroliuojamomis ir </w:t>
      </w:r>
      <w:r w:rsidR="001C56CF" w:rsidRPr="001C56CF">
        <w:rPr>
          <w:rFonts w:ascii="Times New Roman" w:hAnsi="Times New Roman"/>
        </w:rPr>
        <w:t>patvirtintomis</w:t>
      </w:r>
      <w:r w:rsidRPr="00D17396">
        <w:rPr>
          <w:rFonts w:ascii="Times New Roman" w:hAnsi="Times New Roman"/>
        </w:rPr>
        <w:t xml:space="preserve"> aseptinėmis sąlygomis. </w:t>
      </w:r>
    </w:p>
    <w:p w14:paraId="0D7462B6" w14:textId="77777777" w:rsidR="00D91094" w:rsidRPr="00D17396" w:rsidRDefault="00D91094" w:rsidP="00D17396">
      <w:pPr>
        <w:spacing w:line="240" w:lineRule="auto"/>
        <w:rPr>
          <w:rFonts w:ascii="Times New Roman" w:hAnsi="Times New Roman"/>
          <w:b/>
        </w:rPr>
      </w:pPr>
    </w:p>
    <w:p w14:paraId="44FB88A7" w14:textId="0D23DEA4" w:rsidR="00D91094" w:rsidRPr="00D17396" w:rsidRDefault="00D91094" w:rsidP="00D17396">
      <w:pPr>
        <w:spacing w:line="240" w:lineRule="auto"/>
        <w:rPr>
          <w:rFonts w:ascii="Times New Roman" w:hAnsi="Times New Roman"/>
          <w:b/>
        </w:rPr>
      </w:pPr>
      <w:r w:rsidRPr="00D17396">
        <w:rPr>
          <w:rFonts w:ascii="Times New Roman" w:hAnsi="Times New Roman"/>
        </w:rPr>
        <w:t xml:space="preserve">Docetakselio, kaip ir kitų galimai toksinių </w:t>
      </w:r>
      <w:r w:rsidR="001C56CF">
        <w:rPr>
          <w:rFonts w:ascii="Times New Roman" w:hAnsi="Times New Roman"/>
        </w:rPr>
        <w:t xml:space="preserve">vaistinių </w:t>
      </w:r>
      <w:r w:rsidRPr="00D17396">
        <w:rPr>
          <w:rFonts w:ascii="Times New Roman" w:hAnsi="Times New Roman"/>
        </w:rPr>
        <w:t>preparatų, tirpalą reikia ruošti ir su juo dirbti atsargiai.</w:t>
      </w:r>
      <w:r w:rsidRPr="00D17396">
        <w:rPr>
          <w:rFonts w:ascii="Times New Roman" w:hAnsi="Times New Roman"/>
          <w:b/>
        </w:rPr>
        <w:t xml:space="preserve"> </w:t>
      </w:r>
    </w:p>
    <w:p w14:paraId="00B652C7" w14:textId="77777777" w:rsidR="00D91094" w:rsidRPr="00D17396" w:rsidRDefault="00D91094" w:rsidP="00D17396">
      <w:pPr>
        <w:spacing w:line="240" w:lineRule="auto"/>
        <w:rPr>
          <w:rFonts w:ascii="Times New Roman" w:hAnsi="Times New Roman"/>
          <w:b/>
        </w:rPr>
      </w:pPr>
    </w:p>
    <w:p w14:paraId="6D92432E" w14:textId="77777777" w:rsidR="00D91094" w:rsidRPr="00D17396" w:rsidRDefault="00D91094" w:rsidP="00D17396">
      <w:pPr>
        <w:spacing w:line="240" w:lineRule="auto"/>
        <w:rPr>
          <w:rFonts w:ascii="Times New Roman" w:hAnsi="Times New Roman"/>
          <w:b/>
        </w:rPr>
      </w:pPr>
      <w:r w:rsidRPr="00D17396">
        <w:rPr>
          <w:rFonts w:ascii="Times New Roman" w:hAnsi="Times New Roman"/>
          <w:b/>
        </w:rPr>
        <w:t>Specialios atsargumo priemonės</w:t>
      </w:r>
    </w:p>
    <w:p w14:paraId="1F281FF8" w14:textId="77777777" w:rsidR="00D91094" w:rsidRPr="00D17396" w:rsidRDefault="00D91094" w:rsidP="00D17396">
      <w:pPr>
        <w:spacing w:line="240" w:lineRule="auto"/>
        <w:rPr>
          <w:rFonts w:ascii="Times New Roman" w:hAnsi="Times New Roman"/>
          <w:b/>
        </w:rPr>
      </w:pPr>
    </w:p>
    <w:p w14:paraId="615F2D75" w14:textId="77777777" w:rsidR="00D91094" w:rsidRPr="00D17396" w:rsidRDefault="00D91094" w:rsidP="00D17396">
      <w:pPr>
        <w:spacing w:line="240" w:lineRule="auto"/>
        <w:ind w:left="550" w:hanging="550"/>
        <w:rPr>
          <w:rFonts w:ascii="Times New Roman" w:hAnsi="Times New Roman"/>
        </w:rPr>
      </w:pPr>
      <w:r w:rsidRPr="00D17396">
        <w:rPr>
          <w:rFonts w:ascii="Times New Roman" w:hAnsi="Times New Roman"/>
        </w:rPr>
        <w:sym w:font="Symbol" w:char="F0B7"/>
      </w:r>
      <w:r w:rsidRPr="00D17396">
        <w:rPr>
          <w:rFonts w:ascii="Times New Roman" w:hAnsi="Times New Roman"/>
        </w:rPr>
        <w:tab/>
        <w:t>NEMAIŠYKITE su kitais vaistiniais preparatais.</w:t>
      </w:r>
    </w:p>
    <w:p w14:paraId="1B5FBC78" w14:textId="77777777" w:rsidR="00D91094" w:rsidRPr="00D17396" w:rsidRDefault="00D91094" w:rsidP="00D17396">
      <w:pPr>
        <w:tabs>
          <w:tab w:val="left" w:pos="567"/>
        </w:tabs>
        <w:spacing w:line="240" w:lineRule="auto"/>
        <w:rPr>
          <w:rFonts w:ascii="Times New Roman" w:hAnsi="Times New Roman"/>
          <w:b/>
        </w:rPr>
      </w:pPr>
    </w:p>
    <w:p w14:paraId="42CE0EB3"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Darbo su vaistiniu preparatu instrukcija</w:t>
      </w:r>
    </w:p>
    <w:p w14:paraId="7616D153"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Reikia laikytis vietinių saugaus ruošimo ir darbo nurodymų. </w:t>
      </w:r>
    </w:p>
    <w:p w14:paraId="6469575C" w14:textId="36A7423F" w:rsidR="00D91094" w:rsidRDefault="00D91094" w:rsidP="00D17396">
      <w:pPr>
        <w:tabs>
          <w:tab w:val="left" w:pos="567"/>
        </w:tabs>
        <w:spacing w:line="240" w:lineRule="auto"/>
        <w:rPr>
          <w:rFonts w:ascii="Times New Roman" w:hAnsi="Times New Roman"/>
        </w:rPr>
      </w:pPr>
      <w:r w:rsidRPr="00D17396">
        <w:rPr>
          <w:rFonts w:ascii="Times New Roman" w:hAnsi="Times New Roman"/>
        </w:rPr>
        <w:t xml:space="preserve">Citotoksinių </w:t>
      </w:r>
      <w:r w:rsidR="001C56CF">
        <w:rPr>
          <w:rFonts w:ascii="Times New Roman" w:hAnsi="Times New Roman"/>
        </w:rPr>
        <w:t xml:space="preserve">vaistinių </w:t>
      </w:r>
      <w:r w:rsidRPr="00D17396">
        <w:rPr>
          <w:rFonts w:ascii="Times New Roman" w:hAnsi="Times New Roman"/>
        </w:rPr>
        <w:t xml:space="preserve">preparatų tirpalus turi ruošti ir su jais dirbti darbuotojas, turintis saugaus darbo su tokiais </w:t>
      </w:r>
      <w:r w:rsidR="001C56CF">
        <w:rPr>
          <w:rFonts w:ascii="Times New Roman" w:hAnsi="Times New Roman"/>
        </w:rPr>
        <w:t xml:space="preserve">vaistiniais </w:t>
      </w:r>
      <w:r w:rsidRPr="00D17396">
        <w:rPr>
          <w:rFonts w:ascii="Times New Roman" w:hAnsi="Times New Roman"/>
        </w:rPr>
        <w:t>preparatais patirties. Nėščioms moterims su citotoksiniais</w:t>
      </w:r>
      <w:r w:rsidR="00684932">
        <w:rPr>
          <w:rFonts w:ascii="Times New Roman" w:hAnsi="Times New Roman"/>
        </w:rPr>
        <w:t xml:space="preserve"> </w:t>
      </w:r>
      <w:r w:rsidR="001C56CF">
        <w:rPr>
          <w:rFonts w:ascii="Times New Roman" w:hAnsi="Times New Roman"/>
        </w:rPr>
        <w:t xml:space="preserve">vaistiniais </w:t>
      </w:r>
      <w:r w:rsidRPr="00D17396">
        <w:rPr>
          <w:rFonts w:ascii="Times New Roman" w:hAnsi="Times New Roman"/>
        </w:rPr>
        <w:t xml:space="preserve"> preparatais dirbti negalima. </w:t>
      </w:r>
    </w:p>
    <w:p w14:paraId="4F3C0F6B" w14:textId="77777777" w:rsidR="001C56CF" w:rsidRPr="00D17396" w:rsidRDefault="001C56CF" w:rsidP="00D17396">
      <w:pPr>
        <w:tabs>
          <w:tab w:val="left" w:pos="567"/>
        </w:tabs>
        <w:spacing w:line="240" w:lineRule="auto"/>
        <w:rPr>
          <w:rFonts w:ascii="Times New Roman" w:hAnsi="Times New Roman"/>
        </w:rPr>
      </w:pPr>
    </w:p>
    <w:p w14:paraId="38494827" w14:textId="4E285DCD"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Visi darbuotojai, dirbantys su citotoksiniais</w:t>
      </w:r>
      <w:r w:rsidR="001C56CF">
        <w:rPr>
          <w:rFonts w:ascii="Times New Roman" w:hAnsi="Times New Roman"/>
        </w:rPr>
        <w:t xml:space="preserve"> vaistiniais</w:t>
      </w:r>
      <w:r w:rsidRPr="00D17396">
        <w:rPr>
          <w:rFonts w:ascii="Times New Roman" w:hAnsi="Times New Roman"/>
        </w:rPr>
        <w:t xml:space="preserve"> preparatais, turi būti aprūpinti tinkamomis asmeninėmis apsaugos priemonėmis, įskaitant vienkartines apsaugines pirštines, akinius, kaukę ir chalatą ilgomis rankovėmis. Tirpalą reikia ruošti tam skirtoje vietoje. </w:t>
      </w:r>
    </w:p>
    <w:p w14:paraId="6E61D0F0" w14:textId="77777777" w:rsidR="00D91094" w:rsidRPr="00D17396" w:rsidRDefault="00D91094" w:rsidP="00D17396">
      <w:pPr>
        <w:tabs>
          <w:tab w:val="left" w:pos="567"/>
        </w:tabs>
        <w:spacing w:line="240" w:lineRule="auto"/>
        <w:rPr>
          <w:rFonts w:ascii="Times New Roman" w:hAnsi="Times New Roman"/>
        </w:rPr>
      </w:pPr>
    </w:p>
    <w:p w14:paraId="3999800C"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Instrukcija dėl užteršimo</w:t>
      </w:r>
    </w:p>
    <w:p w14:paraId="50D225C0" w14:textId="7120EE20" w:rsidR="00D91094" w:rsidRDefault="00D91094" w:rsidP="00D17396">
      <w:pPr>
        <w:tabs>
          <w:tab w:val="left" w:pos="567"/>
        </w:tabs>
        <w:spacing w:line="240" w:lineRule="auto"/>
        <w:rPr>
          <w:rFonts w:ascii="Times New Roman" w:hAnsi="Times New Roman"/>
        </w:rPr>
      </w:pPr>
      <w:r w:rsidRPr="00D17396">
        <w:rPr>
          <w:rFonts w:ascii="Times New Roman" w:hAnsi="Times New Roman"/>
        </w:rPr>
        <w:lastRenderedPageBreak/>
        <w:t xml:space="preserve">Jeigu </w:t>
      </w:r>
      <w:r w:rsidR="001C56CF">
        <w:rPr>
          <w:rFonts w:ascii="Times New Roman" w:hAnsi="Times New Roman"/>
        </w:rPr>
        <w:t xml:space="preserve">vaistinio </w:t>
      </w:r>
      <w:r w:rsidRPr="00D17396">
        <w:rPr>
          <w:rFonts w:ascii="Times New Roman" w:hAnsi="Times New Roman"/>
        </w:rPr>
        <w:t xml:space="preserve">preparato patenka ant odos, užterštą vietą, nenutrinant odos, reikia rūpestingai nuplauti muilu ir vandeniu. Laikiną odos deginimą galima malšinti raminamuoju kremu. Jeigu </w:t>
      </w:r>
      <w:r w:rsidR="001C56CF">
        <w:rPr>
          <w:rFonts w:ascii="Times New Roman" w:hAnsi="Times New Roman"/>
        </w:rPr>
        <w:t xml:space="preserve">vaistinio </w:t>
      </w:r>
      <w:r w:rsidRPr="00D17396">
        <w:rPr>
          <w:rFonts w:ascii="Times New Roman" w:hAnsi="Times New Roman"/>
        </w:rPr>
        <w:t>preparato patenka į akis, jas reikia praplauti dideliu kiekiu vandens arba 0,9 </w:t>
      </w:r>
      <w:r w:rsidRPr="00D17396">
        <w:rPr>
          <w:rFonts w:ascii="Times New Roman" w:hAnsi="Times New Roman"/>
        </w:rPr>
        <w:sym w:font="Symbol" w:char="F025"/>
      </w:r>
      <w:r w:rsidRPr="00D17396">
        <w:rPr>
          <w:rFonts w:ascii="Times New Roman" w:hAnsi="Times New Roman"/>
        </w:rPr>
        <w:t xml:space="preserve"> natrio chlorido tirpalu ir kreiptis į gydytoją.</w:t>
      </w:r>
    </w:p>
    <w:p w14:paraId="175C3E03" w14:textId="77777777" w:rsidR="001C56CF" w:rsidRPr="00D17396" w:rsidRDefault="001C56CF" w:rsidP="00D17396">
      <w:pPr>
        <w:tabs>
          <w:tab w:val="left" w:pos="567"/>
        </w:tabs>
        <w:spacing w:line="240" w:lineRule="auto"/>
        <w:rPr>
          <w:rFonts w:ascii="Times New Roman" w:hAnsi="Times New Roman"/>
        </w:rPr>
      </w:pPr>
    </w:p>
    <w:p w14:paraId="28FF04FA" w14:textId="14BD53FD"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Jeigu </w:t>
      </w:r>
      <w:r w:rsidR="001C56CF">
        <w:rPr>
          <w:rFonts w:ascii="Times New Roman" w:hAnsi="Times New Roman"/>
        </w:rPr>
        <w:t xml:space="preserve">vaistinio </w:t>
      </w:r>
      <w:r w:rsidRPr="00D17396">
        <w:rPr>
          <w:rFonts w:ascii="Times New Roman" w:hAnsi="Times New Roman"/>
        </w:rPr>
        <w:t xml:space="preserve">preparato išsipila, patyręs darbuotojas, turintis tinkamas personalines apsaugos priemones, turi kiek galima daugiau išsipylusio </w:t>
      </w:r>
      <w:r w:rsidR="001C56CF">
        <w:rPr>
          <w:rFonts w:ascii="Times New Roman" w:hAnsi="Times New Roman"/>
        </w:rPr>
        <w:t xml:space="preserve">vaistinio </w:t>
      </w:r>
      <w:r w:rsidRPr="00D17396">
        <w:rPr>
          <w:rFonts w:ascii="Times New Roman" w:hAnsi="Times New Roman"/>
        </w:rPr>
        <w:t>preparato nuvalyti specialia išsiliejusių citotoksinių vaistinių preparatų valymo priemone arba tam skirta absorbuojamąja medžiaga. Užterštą sritį reikia nuplauti dideliu kiekiu vandens. Visas užterštas valymui naudotas medžiagas reikia tvarkyti taip, kaip nurodyta toliau.</w:t>
      </w:r>
    </w:p>
    <w:p w14:paraId="5A6EB692" w14:textId="77777777" w:rsidR="00D91094" w:rsidRPr="00D17396" w:rsidRDefault="00D91094" w:rsidP="00D17396">
      <w:pPr>
        <w:tabs>
          <w:tab w:val="left" w:pos="567"/>
        </w:tabs>
        <w:spacing w:line="240" w:lineRule="auto"/>
        <w:rPr>
          <w:rFonts w:ascii="Times New Roman" w:hAnsi="Times New Roman"/>
        </w:rPr>
      </w:pPr>
    </w:p>
    <w:p w14:paraId="645EF161" w14:textId="77777777" w:rsidR="00D91094" w:rsidRPr="00D17396" w:rsidRDefault="00D91094" w:rsidP="00D17396">
      <w:pPr>
        <w:tabs>
          <w:tab w:val="left" w:pos="567"/>
        </w:tabs>
        <w:spacing w:line="240" w:lineRule="auto"/>
        <w:rPr>
          <w:rFonts w:ascii="Times New Roman" w:hAnsi="Times New Roman"/>
          <w:b/>
        </w:rPr>
      </w:pPr>
      <w:r w:rsidRPr="00D17396">
        <w:rPr>
          <w:rFonts w:ascii="Times New Roman" w:hAnsi="Times New Roman"/>
          <w:b/>
        </w:rPr>
        <w:t>Atliekų tvarkymo instrukcija</w:t>
      </w:r>
    </w:p>
    <w:p w14:paraId="295EF71F" w14:textId="77777777" w:rsidR="00D91094" w:rsidRPr="00D17396" w:rsidRDefault="00D91094" w:rsidP="00D17396">
      <w:pPr>
        <w:tabs>
          <w:tab w:val="left" w:pos="567"/>
        </w:tabs>
        <w:spacing w:line="240" w:lineRule="auto"/>
        <w:rPr>
          <w:rFonts w:ascii="Times New Roman" w:hAnsi="Times New Roman"/>
        </w:rPr>
      </w:pPr>
      <w:r w:rsidRPr="00D17396">
        <w:rPr>
          <w:rFonts w:ascii="Times New Roman" w:hAnsi="Times New Roman"/>
        </w:rPr>
        <w:t xml:space="preserve">Visas užterštas atliekas (įskaitant aštrius daiktus, talpykles, absorbuojamąsias medžiagas, nesuvartotą tirpalą ir kt.) reikia sumesti į tam skirtą sandarų, ženklintą, nelaidų atliekų maišą arba kietą atliekų talpyklę ir kremuoti, laikantis vietinių pavojingų atliekų naikinimo nurodymų. </w:t>
      </w:r>
    </w:p>
    <w:p w14:paraId="3B3B34C8" w14:textId="77777777" w:rsidR="00D91094" w:rsidRPr="00D17396" w:rsidRDefault="00D91094" w:rsidP="00D17396">
      <w:pPr>
        <w:spacing w:line="240" w:lineRule="auto"/>
        <w:rPr>
          <w:rFonts w:ascii="Times New Roman" w:hAnsi="Times New Roman"/>
        </w:rPr>
      </w:pPr>
    </w:p>
    <w:p w14:paraId="6964B24C" w14:textId="66CA20E8" w:rsidR="00D91094" w:rsidRPr="00D17396" w:rsidRDefault="001C56CF" w:rsidP="00D17396">
      <w:pPr>
        <w:spacing w:line="240" w:lineRule="auto"/>
        <w:rPr>
          <w:rFonts w:ascii="Times New Roman" w:hAnsi="Times New Roman"/>
        </w:rPr>
      </w:pPr>
      <w:r w:rsidRPr="001C56CF">
        <w:rPr>
          <w:rFonts w:ascii="Times New Roman" w:hAnsi="Times New Roman"/>
        </w:rPr>
        <w:t>Nesuvartotą vaistinį preparatą ar atliekas reikia tvarkyti laikantis vietinių reikalavimų.</w:t>
      </w:r>
    </w:p>
    <w:p w14:paraId="5718FF0D" w14:textId="77777777" w:rsidR="00D91094" w:rsidRDefault="00D91094" w:rsidP="00D91094">
      <w:pPr>
        <w:spacing w:line="240" w:lineRule="auto"/>
        <w:rPr>
          <w:rFonts w:ascii="Calibri" w:eastAsia="Calibri" w:hAnsi="Calibri" w:cs="Times New Roman"/>
        </w:rPr>
      </w:pPr>
    </w:p>
    <w:p w14:paraId="6609991A" w14:textId="77777777" w:rsidR="00251B3D" w:rsidRPr="00D91094" w:rsidRDefault="00251B3D" w:rsidP="00D91094">
      <w:pPr>
        <w:spacing w:line="240" w:lineRule="auto"/>
        <w:rPr>
          <w:rFonts w:ascii="Calibri" w:eastAsia="Calibri" w:hAnsi="Calibri" w:cs="Times New Roman"/>
        </w:rPr>
      </w:pPr>
      <w:bookmarkStart w:id="9" w:name="_GoBack"/>
      <w:bookmarkEnd w:id="9"/>
    </w:p>
    <w:sectPr w:rsidR="00251B3D" w:rsidRPr="00D91094" w:rsidSect="00D9109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04C26" w14:textId="77777777" w:rsidR="008F0F87" w:rsidRDefault="008F0F87" w:rsidP="00BF3D44">
      <w:pPr>
        <w:spacing w:line="240" w:lineRule="auto"/>
      </w:pPr>
      <w:r>
        <w:separator/>
      </w:r>
    </w:p>
  </w:endnote>
  <w:endnote w:type="continuationSeparator" w:id="0">
    <w:p w14:paraId="720FAA32" w14:textId="77777777" w:rsidR="008F0F87" w:rsidRDefault="008F0F87" w:rsidP="00BF3D44">
      <w:pPr>
        <w:spacing w:line="240" w:lineRule="auto"/>
      </w:pPr>
      <w:r>
        <w:continuationSeparator/>
      </w:r>
    </w:p>
  </w:endnote>
  <w:endnote w:type="continuationNotice" w:id="1">
    <w:p w14:paraId="6F31FD5C" w14:textId="77777777" w:rsidR="008F0F87" w:rsidRDefault="008F0F87" w:rsidP="00BF3D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RimHelvetica">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A1F17" w14:textId="77777777" w:rsidR="008F0F87" w:rsidRDefault="008F0F87" w:rsidP="00BF3D44">
      <w:pPr>
        <w:spacing w:line="240" w:lineRule="auto"/>
      </w:pPr>
      <w:r>
        <w:separator/>
      </w:r>
    </w:p>
  </w:footnote>
  <w:footnote w:type="continuationSeparator" w:id="0">
    <w:p w14:paraId="7FF9C57A" w14:textId="77777777" w:rsidR="008F0F87" w:rsidRDefault="008F0F87" w:rsidP="00BF3D44">
      <w:pPr>
        <w:spacing w:line="240" w:lineRule="auto"/>
      </w:pPr>
      <w:r>
        <w:continuationSeparator/>
      </w:r>
    </w:p>
  </w:footnote>
  <w:footnote w:type="continuationNotice" w:id="1">
    <w:p w14:paraId="7476158C" w14:textId="77777777" w:rsidR="008F0F87" w:rsidRDefault="008F0F87" w:rsidP="00BF3D4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430F59"/>
    <w:multiLevelType w:val="hybridMultilevel"/>
    <w:tmpl w:val="E76806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E3E76"/>
    <w:multiLevelType w:val="hybridMultilevel"/>
    <w:tmpl w:val="F3D831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1DD70D9"/>
    <w:multiLevelType w:val="multilevel"/>
    <w:tmpl w:val="13481F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26268B1"/>
    <w:multiLevelType w:val="hybridMultilevel"/>
    <w:tmpl w:val="3DEE240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93EA9"/>
    <w:multiLevelType w:val="hybridMultilevel"/>
    <w:tmpl w:val="2748614A"/>
    <w:lvl w:ilvl="0" w:tplc="0ED210AE">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5A70BC"/>
    <w:multiLevelType w:val="hybridMultilevel"/>
    <w:tmpl w:val="6F6E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95651"/>
    <w:multiLevelType w:val="hybridMultilevel"/>
    <w:tmpl w:val="C786060A"/>
    <w:lvl w:ilvl="0" w:tplc="8B7EFD72">
      <w:numFmt w:val="bullet"/>
      <w:lvlText w:val="•"/>
      <w:lvlJc w:val="left"/>
      <w:pPr>
        <w:ind w:left="1650" w:hanging="12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5552"/>
    <w:multiLevelType w:val="hybridMultilevel"/>
    <w:tmpl w:val="D85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80F8D"/>
    <w:multiLevelType w:val="hybridMultilevel"/>
    <w:tmpl w:val="7F6CC6B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D571D"/>
    <w:multiLevelType w:val="hybridMultilevel"/>
    <w:tmpl w:val="DC24D184"/>
    <w:lvl w:ilvl="0" w:tplc="954886B2">
      <w:numFmt w:val="bullet"/>
      <w:lvlText w:val="•"/>
      <w:lvlJc w:val="left"/>
      <w:pPr>
        <w:ind w:left="720" w:hanging="360"/>
      </w:pPr>
      <w:rPr>
        <w:rFonts w:ascii="SymbolMT" w:eastAsia="Calibri" w:hAnsi="SymbolMT" w:cs="Symbol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9E14C7"/>
    <w:multiLevelType w:val="multilevel"/>
    <w:tmpl w:val="70168FB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D409D0"/>
    <w:multiLevelType w:val="hybridMultilevel"/>
    <w:tmpl w:val="557CC76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6"/>
  </w:num>
  <w:num w:numId="4">
    <w:abstractNumId w:val="9"/>
  </w:num>
  <w:num w:numId="5">
    <w:abstractNumId w:val="8"/>
  </w:num>
  <w:num w:numId="6">
    <w:abstractNumId w:val="4"/>
  </w:num>
  <w:num w:numId="7">
    <w:abstractNumId w:val="7"/>
  </w:num>
  <w:num w:numId="8">
    <w:abstractNumId w:val="5"/>
  </w:num>
  <w:num w:numId="9">
    <w:abstractNumId w:val="10"/>
  </w:num>
  <w:num w:numId="10">
    <w:abstractNumId w:val="0"/>
    <w:lvlOverride w:ilvl="0">
      <w:lvl w:ilvl="0">
        <w:start w:val="1"/>
        <w:numFmt w:val="bullet"/>
        <w:lvlText w:val="-"/>
        <w:lvlJc w:val="left"/>
        <w:pPr>
          <w:ind w:left="360" w:hanging="360"/>
        </w:pPr>
      </w:lvl>
    </w:lvlOverride>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13"/>
    <w:rsid w:val="00006336"/>
    <w:rsid w:val="00017F38"/>
    <w:rsid w:val="00055EE7"/>
    <w:rsid w:val="000574D9"/>
    <w:rsid w:val="000815F8"/>
    <w:rsid w:val="000838A6"/>
    <w:rsid w:val="000853D4"/>
    <w:rsid w:val="00087F64"/>
    <w:rsid w:val="000A474C"/>
    <w:rsid w:val="000C1F8B"/>
    <w:rsid w:val="000C209D"/>
    <w:rsid w:val="00127AA3"/>
    <w:rsid w:val="00146EA1"/>
    <w:rsid w:val="00147310"/>
    <w:rsid w:val="0017209A"/>
    <w:rsid w:val="0019253B"/>
    <w:rsid w:val="001B3A42"/>
    <w:rsid w:val="001B5F9E"/>
    <w:rsid w:val="001C56CF"/>
    <w:rsid w:val="001C75BE"/>
    <w:rsid w:val="001C7AE2"/>
    <w:rsid w:val="001D0E14"/>
    <w:rsid w:val="001D1F1D"/>
    <w:rsid w:val="001F339A"/>
    <w:rsid w:val="00211EF0"/>
    <w:rsid w:val="002176D6"/>
    <w:rsid w:val="00225E4C"/>
    <w:rsid w:val="00237DBE"/>
    <w:rsid w:val="00251B3D"/>
    <w:rsid w:val="0026057B"/>
    <w:rsid w:val="00263556"/>
    <w:rsid w:val="00296272"/>
    <w:rsid w:val="002F325D"/>
    <w:rsid w:val="00306008"/>
    <w:rsid w:val="0032131A"/>
    <w:rsid w:val="00337E67"/>
    <w:rsid w:val="00357077"/>
    <w:rsid w:val="003577B4"/>
    <w:rsid w:val="00362641"/>
    <w:rsid w:val="00376674"/>
    <w:rsid w:val="003A5BC3"/>
    <w:rsid w:val="003B3E0D"/>
    <w:rsid w:val="003C38E6"/>
    <w:rsid w:val="003D190C"/>
    <w:rsid w:val="0041717A"/>
    <w:rsid w:val="004268DF"/>
    <w:rsid w:val="004368B5"/>
    <w:rsid w:val="004437C0"/>
    <w:rsid w:val="004604B1"/>
    <w:rsid w:val="004A18FD"/>
    <w:rsid w:val="004A38A0"/>
    <w:rsid w:val="004C7527"/>
    <w:rsid w:val="004D762E"/>
    <w:rsid w:val="004E4174"/>
    <w:rsid w:val="005023C6"/>
    <w:rsid w:val="00504967"/>
    <w:rsid w:val="00512EBE"/>
    <w:rsid w:val="00540B12"/>
    <w:rsid w:val="00572854"/>
    <w:rsid w:val="005A0082"/>
    <w:rsid w:val="005F4C7E"/>
    <w:rsid w:val="0060000A"/>
    <w:rsid w:val="006170EA"/>
    <w:rsid w:val="00660631"/>
    <w:rsid w:val="00674FCC"/>
    <w:rsid w:val="00684932"/>
    <w:rsid w:val="0069335C"/>
    <w:rsid w:val="0069748A"/>
    <w:rsid w:val="006C13F7"/>
    <w:rsid w:val="006C42D1"/>
    <w:rsid w:val="006D1B10"/>
    <w:rsid w:val="006D4866"/>
    <w:rsid w:val="006D610B"/>
    <w:rsid w:val="006D79F4"/>
    <w:rsid w:val="00705835"/>
    <w:rsid w:val="00733889"/>
    <w:rsid w:val="00734CE4"/>
    <w:rsid w:val="00747C19"/>
    <w:rsid w:val="00753420"/>
    <w:rsid w:val="00760D33"/>
    <w:rsid w:val="00773CCB"/>
    <w:rsid w:val="0078341E"/>
    <w:rsid w:val="007B07DA"/>
    <w:rsid w:val="007B36EC"/>
    <w:rsid w:val="007B79A9"/>
    <w:rsid w:val="007C196C"/>
    <w:rsid w:val="007D22EC"/>
    <w:rsid w:val="007D788D"/>
    <w:rsid w:val="007E11CB"/>
    <w:rsid w:val="007E5D1C"/>
    <w:rsid w:val="008022B5"/>
    <w:rsid w:val="0081600B"/>
    <w:rsid w:val="0082695D"/>
    <w:rsid w:val="00847E51"/>
    <w:rsid w:val="008A1579"/>
    <w:rsid w:val="008B47F8"/>
    <w:rsid w:val="008C2B59"/>
    <w:rsid w:val="008D4EB4"/>
    <w:rsid w:val="008F0F87"/>
    <w:rsid w:val="00907105"/>
    <w:rsid w:val="00941606"/>
    <w:rsid w:val="00946130"/>
    <w:rsid w:val="009630EB"/>
    <w:rsid w:val="00966620"/>
    <w:rsid w:val="00984FAC"/>
    <w:rsid w:val="009A053E"/>
    <w:rsid w:val="009C41A6"/>
    <w:rsid w:val="009E3C8B"/>
    <w:rsid w:val="00A15439"/>
    <w:rsid w:val="00A30B81"/>
    <w:rsid w:val="00A65490"/>
    <w:rsid w:val="00A70705"/>
    <w:rsid w:val="00A91B56"/>
    <w:rsid w:val="00AA0BAD"/>
    <w:rsid w:val="00AA4118"/>
    <w:rsid w:val="00AD4C4E"/>
    <w:rsid w:val="00B016C7"/>
    <w:rsid w:val="00B036F4"/>
    <w:rsid w:val="00B05945"/>
    <w:rsid w:val="00B117D6"/>
    <w:rsid w:val="00B171EE"/>
    <w:rsid w:val="00B328F6"/>
    <w:rsid w:val="00B657DB"/>
    <w:rsid w:val="00B71DCD"/>
    <w:rsid w:val="00B963A8"/>
    <w:rsid w:val="00BB31A9"/>
    <w:rsid w:val="00BE691E"/>
    <w:rsid w:val="00BF3D44"/>
    <w:rsid w:val="00C12870"/>
    <w:rsid w:val="00C25DC0"/>
    <w:rsid w:val="00C260CB"/>
    <w:rsid w:val="00C44DDE"/>
    <w:rsid w:val="00C76671"/>
    <w:rsid w:val="00CA30ED"/>
    <w:rsid w:val="00CA3135"/>
    <w:rsid w:val="00CE2841"/>
    <w:rsid w:val="00D07207"/>
    <w:rsid w:val="00D17396"/>
    <w:rsid w:val="00D36325"/>
    <w:rsid w:val="00D73FDF"/>
    <w:rsid w:val="00D91094"/>
    <w:rsid w:val="00DA4707"/>
    <w:rsid w:val="00DB283F"/>
    <w:rsid w:val="00DD7B1E"/>
    <w:rsid w:val="00DE291B"/>
    <w:rsid w:val="00E23C19"/>
    <w:rsid w:val="00E36970"/>
    <w:rsid w:val="00E3722C"/>
    <w:rsid w:val="00E4235C"/>
    <w:rsid w:val="00E72781"/>
    <w:rsid w:val="00E90013"/>
    <w:rsid w:val="00EA78E0"/>
    <w:rsid w:val="00EB65D5"/>
    <w:rsid w:val="00EF34C4"/>
    <w:rsid w:val="00EF7D5E"/>
    <w:rsid w:val="00F10C19"/>
    <w:rsid w:val="00F66C50"/>
    <w:rsid w:val="00F81969"/>
    <w:rsid w:val="00FD36FD"/>
    <w:rsid w:val="00FF5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6D9E"/>
  <w15:docId w15:val="{6886276E-CC71-4059-A813-2DA8AEC1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F87"/>
  </w:style>
  <w:style w:type="paragraph" w:styleId="Antrat1">
    <w:name w:val="heading 1"/>
    <w:basedOn w:val="prastasis"/>
    <w:next w:val="prastasis"/>
    <w:link w:val="Antrat1Diagrama"/>
    <w:qFormat/>
    <w:rsid w:val="00D91094"/>
    <w:pPr>
      <w:keepNext/>
      <w:spacing w:before="240" w:after="60" w:line="240" w:lineRule="auto"/>
      <w:outlineLvl w:val="0"/>
    </w:pPr>
    <w:rPr>
      <w:rFonts w:ascii="Arial" w:eastAsia="Times New Roman" w:hAnsi="Arial" w:cs="Times New Roman"/>
      <w:b/>
      <w:kern w:val="28"/>
      <w:sz w:val="28"/>
      <w:szCs w:val="20"/>
      <w:lang w:val="x-none" w:eastAsia="x-none"/>
    </w:rPr>
  </w:style>
  <w:style w:type="paragraph" w:styleId="Antrat2">
    <w:name w:val="heading 2"/>
    <w:basedOn w:val="prastasis"/>
    <w:next w:val="prastasis"/>
    <w:link w:val="Antrat2Diagrama"/>
    <w:unhideWhenUsed/>
    <w:qFormat/>
    <w:rsid w:val="00D91094"/>
    <w:pPr>
      <w:keepNext/>
      <w:spacing w:before="240" w:after="60" w:line="240" w:lineRule="auto"/>
      <w:outlineLvl w:val="1"/>
    </w:pPr>
    <w:rPr>
      <w:rFonts w:ascii="Arial" w:eastAsia="Times New Roman" w:hAnsi="Arial" w:cs="Times New Roman"/>
      <w:b/>
      <w:i/>
      <w:sz w:val="20"/>
      <w:szCs w:val="20"/>
      <w:lang w:val="x-none" w:eastAsia="x-none"/>
    </w:rPr>
  </w:style>
  <w:style w:type="paragraph" w:styleId="Antrat3">
    <w:name w:val="heading 3"/>
    <w:basedOn w:val="prastasis"/>
    <w:next w:val="prastasis"/>
    <w:link w:val="Antrat3Diagrama"/>
    <w:unhideWhenUsed/>
    <w:qFormat/>
    <w:rsid w:val="00D91094"/>
    <w:pPr>
      <w:keepNext/>
      <w:tabs>
        <w:tab w:val="left" w:pos="4218"/>
      </w:tabs>
      <w:spacing w:line="240" w:lineRule="auto"/>
      <w:jc w:val="center"/>
      <w:outlineLvl w:val="2"/>
    </w:pPr>
    <w:rPr>
      <w:rFonts w:ascii="Times New Roman" w:eastAsia="Times New Roman" w:hAnsi="Times New Roman" w:cs="Times New Roman"/>
      <w:b/>
      <w:bCs/>
      <w:sz w:val="28"/>
      <w:szCs w:val="20"/>
      <w:lang w:val="x-none" w:eastAsia="x-none"/>
    </w:rPr>
  </w:style>
  <w:style w:type="paragraph" w:styleId="Antrat4">
    <w:name w:val="heading 4"/>
    <w:basedOn w:val="prastasis"/>
    <w:next w:val="prastasis"/>
    <w:link w:val="Antrat4Diagrama"/>
    <w:unhideWhenUsed/>
    <w:qFormat/>
    <w:rsid w:val="00D91094"/>
    <w:pPr>
      <w:keepNext/>
      <w:pBdr>
        <w:top w:val="single" w:sz="4" w:space="1" w:color="auto"/>
        <w:left w:val="single" w:sz="4" w:space="8" w:color="auto"/>
        <w:bottom w:val="single" w:sz="4" w:space="1" w:color="auto"/>
        <w:right w:val="single" w:sz="4" w:space="4" w:color="auto"/>
      </w:pBdr>
      <w:spacing w:line="240" w:lineRule="auto"/>
      <w:ind w:left="360"/>
      <w:outlineLvl w:val="3"/>
    </w:pPr>
    <w:rPr>
      <w:rFonts w:ascii="Times New Roman" w:eastAsia="Times New Roman" w:hAnsi="Times New Roman" w:cs="Times New Roman"/>
      <w:b/>
      <w:caps/>
      <w:sz w:val="20"/>
      <w:szCs w:val="20"/>
      <w:lang w:val="x-none" w:eastAsia="x-none"/>
    </w:rPr>
  </w:style>
  <w:style w:type="paragraph" w:styleId="Antrat5">
    <w:name w:val="heading 5"/>
    <w:basedOn w:val="prastasis"/>
    <w:next w:val="prastasis"/>
    <w:link w:val="Antrat5Diagrama"/>
    <w:unhideWhenUsed/>
    <w:qFormat/>
    <w:rsid w:val="00D91094"/>
    <w:pPr>
      <w:keepNext/>
      <w:spacing w:line="240" w:lineRule="auto"/>
      <w:ind w:firstLine="360"/>
      <w:outlineLvl w:val="4"/>
    </w:pPr>
    <w:rPr>
      <w:rFonts w:ascii="Times New Roman" w:eastAsia="Times New Roman" w:hAnsi="Times New Roman" w:cs="Times New Roman"/>
      <w:b/>
      <w:sz w:val="20"/>
      <w:szCs w:val="20"/>
      <w:lang w:val="x-none" w:eastAsia="x-none"/>
    </w:rPr>
  </w:style>
  <w:style w:type="paragraph" w:styleId="Antrat6">
    <w:name w:val="heading 6"/>
    <w:basedOn w:val="prastasis"/>
    <w:next w:val="prastasis"/>
    <w:link w:val="Antrat6Diagrama"/>
    <w:unhideWhenUsed/>
    <w:qFormat/>
    <w:rsid w:val="00D91094"/>
    <w:pPr>
      <w:keepNext/>
      <w:spacing w:line="240" w:lineRule="auto"/>
      <w:ind w:left="567" w:hanging="567"/>
      <w:jc w:val="center"/>
      <w:outlineLvl w:val="5"/>
    </w:pPr>
    <w:rPr>
      <w:rFonts w:ascii="Times New Roman" w:eastAsia="Times New Roman" w:hAnsi="Times New Roman" w:cs="Times New Roman"/>
      <w:b/>
      <w:sz w:val="20"/>
      <w:szCs w:val="20"/>
      <w:lang w:val="x-none" w:eastAsia="x-none"/>
    </w:rPr>
  </w:style>
  <w:style w:type="paragraph" w:styleId="Antrat7">
    <w:name w:val="heading 7"/>
    <w:basedOn w:val="prastasis"/>
    <w:next w:val="prastasis"/>
    <w:link w:val="Antrat7Diagrama"/>
    <w:unhideWhenUsed/>
    <w:qFormat/>
    <w:rsid w:val="00D91094"/>
    <w:pPr>
      <w:keepNext/>
      <w:tabs>
        <w:tab w:val="left" w:pos="4218"/>
      </w:tabs>
      <w:spacing w:line="240" w:lineRule="auto"/>
      <w:jc w:val="center"/>
      <w:outlineLvl w:val="6"/>
    </w:pPr>
    <w:rPr>
      <w:rFonts w:ascii="Times New Roman" w:eastAsia="Times New Roman" w:hAnsi="Times New Roman" w:cs="Times New Roman"/>
      <w:b/>
      <w:sz w:val="20"/>
      <w:szCs w:val="20"/>
      <w:lang w:val="x-none" w:eastAsia="x-none"/>
    </w:rPr>
  </w:style>
  <w:style w:type="paragraph" w:styleId="Antrat8">
    <w:name w:val="heading 8"/>
    <w:basedOn w:val="prastasis"/>
    <w:next w:val="prastasis"/>
    <w:link w:val="Antrat8Diagrama"/>
    <w:unhideWhenUsed/>
    <w:qFormat/>
    <w:rsid w:val="00D91094"/>
    <w:pPr>
      <w:keepNext/>
      <w:spacing w:line="240" w:lineRule="auto"/>
      <w:outlineLvl w:val="7"/>
    </w:pPr>
    <w:rPr>
      <w:rFonts w:ascii="Times New Roman" w:eastAsia="Times New Roman" w:hAnsi="Times New Roman" w:cs="Times New Roman"/>
      <w:b/>
      <w:sz w:val="20"/>
      <w:szCs w:val="20"/>
      <w:lang w:val="x-none" w:eastAsia="x-none"/>
    </w:rPr>
  </w:style>
  <w:style w:type="paragraph" w:styleId="Antrat9">
    <w:name w:val="heading 9"/>
    <w:basedOn w:val="prastasis"/>
    <w:next w:val="prastasis"/>
    <w:link w:val="Antrat9Diagrama"/>
    <w:unhideWhenUsed/>
    <w:qFormat/>
    <w:rsid w:val="00D91094"/>
    <w:pPr>
      <w:keepNext/>
      <w:spacing w:line="240" w:lineRule="auto"/>
      <w:outlineLvl w:val="8"/>
    </w:pPr>
    <w:rPr>
      <w:rFonts w:ascii="Times New Roman" w:eastAsia="Times New Roman" w:hAnsi="Times New Roman" w:cs="Times New Roman"/>
      <w:sz w:val="20"/>
      <w:szCs w:val="20"/>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1094"/>
    <w:rPr>
      <w:rFonts w:ascii="Arial" w:eastAsia="Times New Roman" w:hAnsi="Arial" w:cs="Times New Roman"/>
      <w:b/>
      <w:kern w:val="28"/>
      <w:sz w:val="28"/>
      <w:szCs w:val="20"/>
      <w:lang w:val="x-none" w:eastAsia="x-none"/>
    </w:rPr>
  </w:style>
  <w:style w:type="character" w:customStyle="1" w:styleId="Antrat2Diagrama">
    <w:name w:val="Antraštė 2 Diagrama"/>
    <w:basedOn w:val="Numatytasispastraiposriftas"/>
    <w:link w:val="Antrat2"/>
    <w:rsid w:val="00D91094"/>
    <w:rPr>
      <w:rFonts w:ascii="Arial" w:eastAsia="Times New Roman" w:hAnsi="Arial" w:cs="Times New Roman"/>
      <w:b/>
      <w:i/>
      <w:sz w:val="20"/>
      <w:szCs w:val="20"/>
      <w:lang w:val="x-none" w:eastAsia="x-none"/>
    </w:rPr>
  </w:style>
  <w:style w:type="character" w:customStyle="1" w:styleId="Antrat3Diagrama">
    <w:name w:val="Antraštė 3 Diagrama"/>
    <w:basedOn w:val="Numatytasispastraiposriftas"/>
    <w:link w:val="Antrat3"/>
    <w:rsid w:val="00D91094"/>
    <w:rPr>
      <w:rFonts w:ascii="Times New Roman" w:eastAsia="Times New Roman" w:hAnsi="Times New Roman" w:cs="Times New Roman"/>
      <w:b/>
      <w:bCs/>
      <w:sz w:val="28"/>
      <w:szCs w:val="20"/>
      <w:lang w:val="x-none" w:eastAsia="x-none"/>
    </w:rPr>
  </w:style>
  <w:style w:type="character" w:customStyle="1" w:styleId="Antrat4Diagrama">
    <w:name w:val="Antraštė 4 Diagrama"/>
    <w:basedOn w:val="Numatytasispastraiposriftas"/>
    <w:link w:val="Antrat4"/>
    <w:rsid w:val="00D91094"/>
    <w:rPr>
      <w:rFonts w:ascii="Times New Roman" w:eastAsia="Times New Roman" w:hAnsi="Times New Roman" w:cs="Times New Roman"/>
      <w:b/>
      <w:caps/>
      <w:sz w:val="20"/>
      <w:szCs w:val="20"/>
      <w:lang w:val="x-none" w:eastAsia="x-none"/>
    </w:rPr>
  </w:style>
  <w:style w:type="character" w:customStyle="1" w:styleId="Antrat5Diagrama">
    <w:name w:val="Antraštė 5 Diagrama"/>
    <w:basedOn w:val="Numatytasispastraiposriftas"/>
    <w:link w:val="Antrat5"/>
    <w:rsid w:val="00D91094"/>
    <w:rPr>
      <w:rFonts w:ascii="Times New Roman" w:eastAsia="Times New Roman" w:hAnsi="Times New Roman" w:cs="Times New Roman"/>
      <w:b/>
      <w:sz w:val="20"/>
      <w:szCs w:val="20"/>
      <w:lang w:val="x-none" w:eastAsia="x-none"/>
    </w:rPr>
  </w:style>
  <w:style w:type="character" w:customStyle="1" w:styleId="Antrat6Diagrama">
    <w:name w:val="Antraštė 6 Diagrama"/>
    <w:basedOn w:val="Numatytasispastraiposriftas"/>
    <w:link w:val="Antrat6"/>
    <w:rsid w:val="00D91094"/>
    <w:rPr>
      <w:rFonts w:ascii="Times New Roman" w:eastAsia="Times New Roman" w:hAnsi="Times New Roman" w:cs="Times New Roman"/>
      <w:b/>
      <w:sz w:val="20"/>
      <w:szCs w:val="20"/>
      <w:lang w:val="x-none" w:eastAsia="x-none"/>
    </w:rPr>
  </w:style>
  <w:style w:type="character" w:customStyle="1" w:styleId="Antrat7Diagrama">
    <w:name w:val="Antraštė 7 Diagrama"/>
    <w:basedOn w:val="Numatytasispastraiposriftas"/>
    <w:link w:val="Antrat7"/>
    <w:rsid w:val="00D91094"/>
    <w:rPr>
      <w:rFonts w:ascii="Times New Roman" w:eastAsia="Times New Roman" w:hAnsi="Times New Roman" w:cs="Times New Roman"/>
      <w:b/>
      <w:sz w:val="20"/>
      <w:szCs w:val="20"/>
      <w:lang w:val="x-none" w:eastAsia="x-none"/>
    </w:rPr>
  </w:style>
  <w:style w:type="character" w:customStyle="1" w:styleId="Antrat8Diagrama">
    <w:name w:val="Antraštė 8 Diagrama"/>
    <w:basedOn w:val="Numatytasispastraiposriftas"/>
    <w:link w:val="Antrat8"/>
    <w:rsid w:val="00D91094"/>
    <w:rPr>
      <w:rFonts w:ascii="Times New Roman" w:eastAsia="Times New Roman" w:hAnsi="Times New Roman" w:cs="Times New Roman"/>
      <w:b/>
      <w:sz w:val="20"/>
      <w:szCs w:val="20"/>
      <w:lang w:val="x-none" w:eastAsia="x-none"/>
    </w:rPr>
  </w:style>
  <w:style w:type="character" w:customStyle="1" w:styleId="Antrat9Diagrama">
    <w:name w:val="Antraštė 9 Diagrama"/>
    <w:basedOn w:val="Numatytasispastraiposriftas"/>
    <w:link w:val="Antrat9"/>
    <w:rsid w:val="00D91094"/>
    <w:rPr>
      <w:rFonts w:ascii="Times New Roman" w:eastAsia="Times New Roman" w:hAnsi="Times New Roman" w:cs="Times New Roman"/>
      <w:sz w:val="20"/>
      <w:szCs w:val="20"/>
      <w:u w:val="single"/>
      <w:lang w:val="x-none" w:eastAsia="x-none"/>
    </w:rPr>
  </w:style>
  <w:style w:type="numbering" w:customStyle="1" w:styleId="Sraonra1">
    <w:name w:val="Sąrašo nėra1"/>
    <w:next w:val="Sraonra"/>
    <w:uiPriority w:val="99"/>
    <w:semiHidden/>
    <w:unhideWhenUsed/>
    <w:rsid w:val="00D91094"/>
  </w:style>
  <w:style w:type="numbering" w:customStyle="1" w:styleId="NoList1">
    <w:name w:val="No List1"/>
    <w:next w:val="Sraonra"/>
    <w:uiPriority w:val="99"/>
    <w:semiHidden/>
    <w:unhideWhenUsed/>
    <w:rsid w:val="00D91094"/>
  </w:style>
  <w:style w:type="numbering" w:customStyle="1" w:styleId="NoList11">
    <w:name w:val="No List11"/>
    <w:next w:val="Sraonra"/>
    <w:uiPriority w:val="99"/>
    <w:semiHidden/>
    <w:unhideWhenUsed/>
    <w:rsid w:val="00D91094"/>
  </w:style>
  <w:style w:type="character" w:styleId="Hipersaitas">
    <w:name w:val="Hyperlink"/>
    <w:unhideWhenUsed/>
    <w:rsid w:val="00D91094"/>
    <w:rPr>
      <w:color w:val="0000FF"/>
      <w:u w:val="single"/>
    </w:rPr>
  </w:style>
  <w:style w:type="character" w:customStyle="1" w:styleId="FollowedHyperlink1">
    <w:name w:val="FollowedHyperlink1"/>
    <w:basedOn w:val="Numatytasispastraiposriftas"/>
    <w:uiPriority w:val="99"/>
    <w:semiHidden/>
    <w:unhideWhenUsed/>
    <w:rsid w:val="00D91094"/>
    <w:rPr>
      <w:color w:val="800080"/>
      <w:u w:val="single"/>
    </w:rPr>
  </w:style>
  <w:style w:type="paragraph" w:styleId="prastasiniatinklio">
    <w:name w:val="Normal (Web)"/>
    <w:basedOn w:val="prastasis"/>
    <w:unhideWhenUsed/>
    <w:rsid w:val="00D91094"/>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prastojitrauka">
    <w:name w:val="Normal Indent"/>
    <w:basedOn w:val="prastasis"/>
    <w:unhideWhenUsed/>
    <w:rsid w:val="00D91094"/>
    <w:pPr>
      <w:spacing w:line="240" w:lineRule="auto"/>
      <w:ind w:left="567"/>
    </w:pPr>
    <w:rPr>
      <w:rFonts w:ascii="Times New Roman" w:eastAsia="Times New Roman" w:hAnsi="Times New Roman" w:cs="Times New Roman"/>
      <w:sz w:val="20"/>
      <w:szCs w:val="20"/>
      <w:lang w:val="fr-FR"/>
    </w:rPr>
  </w:style>
  <w:style w:type="paragraph" w:styleId="Puslapioinaostekstas">
    <w:name w:val="footnote text"/>
    <w:basedOn w:val="prastasis"/>
    <w:link w:val="PuslapioinaostekstasDiagrama"/>
    <w:unhideWhenUsed/>
    <w:rsid w:val="00D91094"/>
    <w:pPr>
      <w:overflowPunct w:val="0"/>
      <w:autoSpaceDE w:val="0"/>
      <w:autoSpaceDN w:val="0"/>
      <w:adjustRightInd w:val="0"/>
      <w:spacing w:before="240" w:line="240" w:lineRule="auto"/>
      <w:jc w:val="both"/>
    </w:pPr>
    <w:rPr>
      <w:rFonts w:ascii="Times New Roman" w:eastAsia="Times New Roman" w:hAnsi="Times New Roman" w:cs="Times New Roman"/>
      <w:sz w:val="20"/>
      <w:szCs w:val="20"/>
      <w:lang w:val="en-US" w:eastAsia="lt-LT"/>
    </w:rPr>
  </w:style>
  <w:style w:type="character" w:customStyle="1" w:styleId="PuslapioinaostekstasDiagrama">
    <w:name w:val="Puslapio išnašos tekstas Diagrama"/>
    <w:basedOn w:val="Numatytasispastraiposriftas"/>
    <w:link w:val="Puslapioinaostekstas"/>
    <w:rsid w:val="00D91094"/>
    <w:rPr>
      <w:rFonts w:ascii="Times New Roman" w:eastAsia="Times New Roman" w:hAnsi="Times New Roman" w:cs="Times New Roman"/>
      <w:sz w:val="20"/>
      <w:szCs w:val="20"/>
      <w:lang w:val="en-US" w:eastAsia="lt-LT"/>
    </w:rPr>
  </w:style>
  <w:style w:type="paragraph" w:styleId="Komentarotekstas">
    <w:name w:val="annotation text"/>
    <w:basedOn w:val="prastasis"/>
    <w:link w:val="KomentarotekstasDiagrama"/>
    <w:unhideWhenUsed/>
    <w:rsid w:val="00D91094"/>
    <w:pPr>
      <w:spacing w:line="240" w:lineRule="auto"/>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rsid w:val="00D91094"/>
    <w:rPr>
      <w:rFonts w:ascii="Times New Roman" w:eastAsia="Times New Roman" w:hAnsi="Times New Roman" w:cs="Times New Roman"/>
      <w:sz w:val="20"/>
      <w:szCs w:val="20"/>
      <w:lang w:val="en-GB" w:eastAsia="lt-LT"/>
    </w:rPr>
  </w:style>
  <w:style w:type="paragraph" w:styleId="Antrats">
    <w:name w:val="header"/>
    <w:basedOn w:val="prastasis"/>
    <w:link w:val="AntratsDiagrama"/>
    <w:unhideWhenUsed/>
    <w:rsid w:val="00D91094"/>
    <w:pPr>
      <w:widowControl w:val="0"/>
      <w:tabs>
        <w:tab w:val="center" w:pos="4320"/>
        <w:tab w:val="right" w:pos="8640"/>
      </w:tabs>
      <w:spacing w:line="240" w:lineRule="auto"/>
    </w:pPr>
    <w:rPr>
      <w:rFonts w:ascii="Times New Roman" w:eastAsia="Times New Roman" w:hAnsi="Times New Roman" w:cs="Times New Roman"/>
      <w:sz w:val="20"/>
      <w:szCs w:val="20"/>
      <w:lang w:val="sv-SE" w:eastAsia="x-none"/>
    </w:rPr>
  </w:style>
  <w:style w:type="character" w:customStyle="1" w:styleId="AntratsDiagrama">
    <w:name w:val="Antraštės Diagrama"/>
    <w:basedOn w:val="Numatytasispastraiposriftas"/>
    <w:link w:val="Antrats"/>
    <w:rsid w:val="00D91094"/>
    <w:rPr>
      <w:rFonts w:ascii="Times New Roman" w:eastAsia="Times New Roman" w:hAnsi="Times New Roman" w:cs="Times New Roman"/>
      <w:sz w:val="20"/>
      <w:szCs w:val="20"/>
      <w:lang w:val="sv-SE" w:eastAsia="x-none"/>
    </w:rPr>
  </w:style>
  <w:style w:type="paragraph" w:styleId="Porat">
    <w:name w:val="footer"/>
    <w:basedOn w:val="prastasis"/>
    <w:link w:val="PoratDiagrama"/>
    <w:unhideWhenUsed/>
    <w:rsid w:val="00D91094"/>
    <w:pPr>
      <w:tabs>
        <w:tab w:val="center" w:pos="4153"/>
        <w:tab w:val="right" w:pos="8306"/>
      </w:tabs>
      <w:spacing w:line="240" w:lineRule="auto"/>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rsid w:val="00D91094"/>
    <w:rPr>
      <w:rFonts w:ascii="Times New Roman" w:eastAsia="Times New Roman" w:hAnsi="Times New Roman" w:cs="Times New Roman"/>
      <w:sz w:val="20"/>
      <w:szCs w:val="20"/>
      <w:lang w:val="x-none" w:eastAsia="x-none"/>
    </w:rPr>
  </w:style>
  <w:style w:type="paragraph" w:styleId="Vokoatgalinisadresas">
    <w:name w:val="envelope return"/>
    <w:basedOn w:val="prastasis"/>
    <w:unhideWhenUsed/>
    <w:rsid w:val="00D91094"/>
    <w:pPr>
      <w:widowControl w:val="0"/>
      <w:spacing w:line="240" w:lineRule="auto"/>
    </w:pPr>
    <w:rPr>
      <w:rFonts w:ascii="Times New Roman" w:eastAsia="Times New Roman" w:hAnsi="Times New Roman" w:cs="Times New Roman"/>
      <w:sz w:val="20"/>
      <w:szCs w:val="20"/>
      <w:lang w:val="sv-SE"/>
    </w:rPr>
  </w:style>
  <w:style w:type="paragraph" w:styleId="Dokumentoinaostekstas">
    <w:name w:val="endnote text"/>
    <w:basedOn w:val="prastasis"/>
    <w:link w:val="DokumentoinaostekstasDiagrama"/>
    <w:unhideWhenUsed/>
    <w:rsid w:val="00D91094"/>
    <w:pPr>
      <w:tabs>
        <w:tab w:val="left" w:pos="567"/>
      </w:tabs>
      <w:spacing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rsid w:val="00D91094"/>
    <w:rPr>
      <w:rFonts w:ascii="Times New Roman" w:eastAsia="Times New Roman" w:hAnsi="Times New Roman" w:cs="Times New Roman"/>
      <w:sz w:val="20"/>
      <w:szCs w:val="20"/>
      <w:lang w:val="en-GB" w:eastAsia="lt-LT"/>
    </w:rPr>
  </w:style>
  <w:style w:type="paragraph" w:styleId="Literatrossraoantrat">
    <w:name w:val="toa heading"/>
    <w:basedOn w:val="prastasis"/>
    <w:next w:val="prastasis"/>
    <w:unhideWhenUsed/>
    <w:rsid w:val="00D91094"/>
    <w:pPr>
      <w:spacing w:before="120" w:line="276" w:lineRule="auto"/>
      <w:jc w:val="both"/>
    </w:pPr>
    <w:rPr>
      <w:rFonts w:ascii="Arial" w:eastAsia="Times New Roman" w:hAnsi="Arial" w:cs="Times New Roman"/>
      <w:b/>
      <w:sz w:val="24"/>
      <w:szCs w:val="20"/>
      <w:lang w:val="en-GB" w:eastAsia="nl-NL"/>
    </w:rPr>
  </w:style>
  <w:style w:type="paragraph" w:styleId="Pagrindinistekstas">
    <w:name w:val="Body Text"/>
    <w:basedOn w:val="prastasis"/>
    <w:link w:val="PagrindinistekstasDiagrama"/>
    <w:unhideWhenUsed/>
    <w:rsid w:val="00D91094"/>
    <w:pPr>
      <w:spacing w:after="120" w:line="240" w:lineRule="auto"/>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D91094"/>
    <w:rPr>
      <w:rFonts w:ascii="Times New Roman" w:eastAsia="Times New Roman" w:hAnsi="Times New Roman" w:cs="Times New Roman"/>
      <w:sz w:val="20"/>
      <w:szCs w:val="20"/>
      <w:lang w:val="x-none" w:eastAsia="x-none"/>
    </w:rPr>
  </w:style>
  <w:style w:type="paragraph" w:styleId="Paantrat">
    <w:name w:val="Subtitle"/>
    <w:basedOn w:val="prastasis"/>
    <w:link w:val="PaantratDiagrama"/>
    <w:qFormat/>
    <w:rsid w:val="00D91094"/>
    <w:pPr>
      <w:autoSpaceDE w:val="0"/>
      <w:autoSpaceDN w:val="0"/>
      <w:adjustRightInd w:val="0"/>
      <w:spacing w:line="240" w:lineRule="auto"/>
      <w:jc w:val="center"/>
    </w:pPr>
    <w:rPr>
      <w:rFonts w:ascii="TimesNewRoman,Bold" w:eastAsia="Times New Roman" w:hAnsi="TimesNewRoman,Bold" w:cs="Times New Roman"/>
      <w:b/>
      <w:color w:val="000000"/>
      <w:sz w:val="20"/>
      <w:szCs w:val="20"/>
      <w:lang w:val="en-US" w:eastAsia="x-none"/>
    </w:rPr>
  </w:style>
  <w:style w:type="character" w:customStyle="1" w:styleId="PaantratDiagrama">
    <w:name w:val="Paantraštė Diagrama"/>
    <w:basedOn w:val="Numatytasispastraiposriftas"/>
    <w:link w:val="Paantrat"/>
    <w:rsid w:val="00D91094"/>
    <w:rPr>
      <w:rFonts w:ascii="TimesNewRoman,Bold" w:eastAsia="Times New Roman" w:hAnsi="TimesNewRoman,Bold" w:cs="Times New Roman"/>
      <w:b/>
      <w:color w:val="000000"/>
      <w:sz w:val="20"/>
      <w:szCs w:val="20"/>
      <w:lang w:val="en-US" w:eastAsia="x-none"/>
    </w:rPr>
  </w:style>
  <w:style w:type="paragraph" w:styleId="Data">
    <w:name w:val="Date"/>
    <w:basedOn w:val="prastasis"/>
    <w:next w:val="prastasis"/>
    <w:link w:val="DataDiagrama"/>
    <w:unhideWhenUsed/>
    <w:rsid w:val="00D91094"/>
    <w:pPr>
      <w:spacing w:line="240" w:lineRule="auto"/>
    </w:pPr>
    <w:rPr>
      <w:rFonts w:ascii="Times New Roman" w:eastAsia="Times New Roman" w:hAnsi="Times New Roman" w:cs="Times New Roman"/>
      <w:sz w:val="20"/>
      <w:szCs w:val="24"/>
      <w:lang w:val="en-GB" w:eastAsia="x-none"/>
    </w:rPr>
  </w:style>
  <w:style w:type="character" w:customStyle="1" w:styleId="DataDiagrama">
    <w:name w:val="Data Diagrama"/>
    <w:basedOn w:val="Numatytasispastraiposriftas"/>
    <w:link w:val="Data"/>
    <w:rsid w:val="00D91094"/>
    <w:rPr>
      <w:rFonts w:ascii="Times New Roman" w:eastAsia="Times New Roman" w:hAnsi="Times New Roman" w:cs="Times New Roman"/>
      <w:sz w:val="20"/>
      <w:szCs w:val="24"/>
      <w:lang w:val="en-GB" w:eastAsia="x-none"/>
    </w:rPr>
  </w:style>
  <w:style w:type="paragraph" w:styleId="Pagrindinistekstas2">
    <w:name w:val="Body Text 2"/>
    <w:basedOn w:val="prastasis"/>
    <w:link w:val="Pagrindinistekstas2Diagrama"/>
    <w:unhideWhenUsed/>
    <w:rsid w:val="00D91094"/>
    <w:pPr>
      <w:spacing w:line="360" w:lineRule="auto"/>
      <w:jc w:val="both"/>
    </w:pPr>
    <w:rPr>
      <w:rFonts w:ascii="Times New Roman" w:eastAsia="Times New Roman" w:hAnsi="Times New Roman" w:cs="Times New Roman"/>
      <w:sz w:val="20"/>
      <w:szCs w:val="20"/>
      <w:lang w:val="x-none" w:eastAsia="x-none"/>
    </w:rPr>
  </w:style>
  <w:style w:type="character" w:customStyle="1" w:styleId="Pagrindinistekstas2Diagrama">
    <w:name w:val="Pagrindinis tekstas 2 Diagrama"/>
    <w:basedOn w:val="Numatytasispastraiposriftas"/>
    <w:link w:val="Pagrindinistekstas2"/>
    <w:rsid w:val="00D91094"/>
    <w:rPr>
      <w:rFonts w:ascii="Times New Roman" w:eastAsia="Times New Roman" w:hAnsi="Times New Roman" w:cs="Times New Roman"/>
      <w:sz w:val="20"/>
      <w:szCs w:val="20"/>
      <w:lang w:val="x-none" w:eastAsia="x-none"/>
    </w:rPr>
  </w:style>
  <w:style w:type="paragraph" w:styleId="Pagrindinistekstas3">
    <w:name w:val="Body Text 3"/>
    <w:basedOn w:val="prastasis"/>
    <w:link w:val="Pagrindinistekstas3Diagrama"/>
    <w:unhideWhenUsed/>
    <w:rsid w:val="00D91094"/>
    <w:pPr>
      <w:widowControl w:val="0"/>
      <w:spacing w:line="240" w:lineRule="auto"/>
    </w:pPr>
    <w:rPr>
      <w:rFonts w:ascii="RimHelvetica" w:eastAsia="Times New Roman" w:hAnsi="RimHelvetica" w:cs="Times New Roman"/>
      <w:sz w:val="20"/>
      <w:szCs w:val="20"/>
      <w:lang w:val="sv-SE" w:eastAsia="x-none"/>
    </w:rPr>
  </w:style>
  <w:style w:type="character" w:customStyle="1" w:styleId="Pagrindinistekstas3Diagrama">
    <w:name w:val="Pagrindinis tekstas 3 Diagrama"/>
    <w:basedOn w:val="Numatytasispastraiposriftas"/>
    <w:link w:val="Pagrindinistekstas3"/>
    <w:rsid w:val="00D91094"/>
    <w:rPr>
      <w:rFonts w:ascii="RimHelvetica" w:eastAsia="Times New Roman" w:hAnsi="RimHelvetica" w:cs="Times New Roman"/>
      <w:sz w:val="20"/>
      <w:szCs w:val="20"/>
      <w:lang w:val="sv-SE" w:eastAsia="x-none"/>
    </w:rPr>
  </w:style>
  <w:style w:type="paragraph" w:styleId="Pagrindiniotekstotrauka2">
    <w:name w:val="Body Text Indent 2"/>
    <w:basedOn w:val="prastasis"/>
    <w:link w:val="Pagrindiniotekstotrauka2Diagrama"/>
    <w:unhideWhenUsed/>
    <w:rsid w:val="00D91094"/>
    <w:pPr>
      <w:overflowPunct w:val="0"/>
      <w:autoSpaceDE w:val="0"/>
      <w:autoSpaceDN w:val="0"/>
      <w:adjustRightInd w:val="0"/>
      <w:spacing w:before="240" w:line="240" w:lineRule="auto"/>
      <w:ind w:left="720"/>
      <w:jc w:val="both"/>
    </w:pPr>
    <w:rPr>
      <w:rFonts w:ascii="Times New Roman" w:eastAsia="Times New Roman" w:hAnsi="Times New Roman" w:cs="Times New Roman"/>
      <w:i/>
      <w:sz w:val="24"/>
      <w:szCs w:val="20"/>
      <w:lang w:val="en-US" w:eastAsia="x-none"/>
    </w:rPr>
  </w:style>
  <w:style w:type="character" w:customStyle="1" w:styleId="Pagrindiniotekstotrauka2Diagrama">
    <w:name w:val="Pagrindinio teksto įtrauka 2 Diagrama"/>
    <w:basedOn w:val="Numatytasispastraiposriftas"/>
    <w:link w:val="Pagrindiniotekstotrauka2"/>
    <w:rsid w:val="00D91094"/>
    <w:rPr>
      <w:rFonts w:ascii="Times New Roman" w:eastAsia="Times New Roman" w:hAnsi="Times New Roman" w:cs="Times New Roman"/>
      <w:i/>
      <w:sz w:val="24"/>
      <w:szCs w:val="20"/>
      <w:lang w:val="en-US" w:eastAsia="x-none"/>
    </w:rPr>
  </w:style>
  <w:style w:type="paragraph" w:styleId="Pagrindiniotekstotrauka3">
    <w:name w:val="Body Text Indent 3"/>
    <w:basedOn w:val="prastasis"/>
    <w:link w:val="Pagrindiniotekstotrauka3Diagrama"/>
    <w:unhideWhenUsed/>
    <w:rsid w:val="00D91094"/>
    <w:pPr>
      <w:overflowPunct w:val="0"/>
      <w:autoSpaceDE w:val="0"/>
      <w:autoSpaceDN w:val="0"/>
      <w:adjustRightInd w:val="0"/>
      <w:snapToGrid w:val="0"/>
      <w:spacing w:before="240" w:line="240" w:lineRule="auto"/>
      <w:ind w:left="720"/>
      <w:jc w:val="both"/>
    </w:pPr>
    <w:rPr>
      <w:rFonts w:ascii="Times New Roman" w:eastAsia="Times New Roman" w:hAnsi="Times New Roman" w:cs="Times New Roman"/>
      <w:sz w:val="24"/>
      <w:szCs w:val="20"/>
      <w:lang w:val="en-US" w:eastAsia="x-none"/>
    </w:rPr>
  </w:style>
  <w:style w:type="character" w:customStyle="1" w:styleId="Pagrindiniotekstotrauka3Diagrama">
    <w:name w:val="Pagrindinio teksto įtrauka 3 Diagrama"/>
    <w:basedOn w:val="Numatytasispastraiposriftas"/>
    <w:link w:val="Pagrindiniotekstotrauka3"/>
    <w:rsid w:val="00D91094"/>
    <w:rPr>
      <w:rFonts w:ascii="Times New Roman" w:eastAsia="Times New Roman" w:hAnsi="Times New Roman" w:cs="Times New Roman"/>
      <w:sz w:val="24"/>
      <w:szCs w:val="20"/>
      <w:lang w:val="en-US" w:eastAsia="x-none"/>
    </w:rPr>
  </w:style>
  <w:style w:type="paragraph" w:styleId="Dokumentostruktra">
    <w:name w:val="Document Map"/>
    <w:basedOn w:val="prastasis"/>
    <w:link w:val="DokumentostruktraDiagrama"/>
    <w:unhideWhenUsed/>
    <w:rsid w:val="00D91094"/>
    <w:pPr>
      <w:shd w:val="clear" w:color="auto" w:fill="000080"/>
      <w:spacing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rsid w:val="00D91094"/>
    <w:rPr>
      <w:rFonts w:ascii="Tahoma" w:eastAsia="Times New Roman" w:hAnsi="Tahoma" w:cs="Tahoma"/>
      <w:sz w:val="20"/>
      <w:szCs w:val="20"/>
      <w:shd w:val="clear" w:color="auto" w:fill="000080"/>
      <w:lang w:eastAsia="lt-LT"/>
    </w:rPr>
  </w:style>
  <w:style w:type="paragraph" w:styleId="Komentarotema">
    <w:name w:val="annotation subject"/>
    <w:basedOn w:val="Komentarotekstas"/>
    <w:next w:val="Komentarotekstas"/>
    <w:link w:val="KomentarotemaDiagrama"/>
    <w:unhideWhenUsed/>
    <w:rsid w:val="00D91094"/>
    <w:rPr>
      <w:b/>
      <w:bCs/>
    </w:rPr>
  </w:style>
  <w:style w:type="character" w:customStyle="1" w:styleId="KomentarotemaDiagrama">
    <w:name w:val="Komentaro tema Diagrama"/>
    <w:basedOn w:val="KomentarotekstasDiagrama"/>
    <w:link w:val="Komentarotema"/>
    <w:rsid w:val="00D91094"/>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nhideWhenUsed/>
    <w:rsid w:val="00D91094"/>
    <w:pPr>
      <w:spacing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D91094"/>
    <w:rPr>
      <w:rFonts w:ascii="Tahoma" w:eastAsia="Times New Roman" w:hAnsi="Tahoma" w:cs="Tahoma"/>
      <w:sz w:val="16"/>
      <w:szCs w:val="16"/>
      <w:lang w:eastAsia="lt-LT"/>
    </w:rPr>
  </w:style>
  <w:style w:type="paragraph" w:customStyle="1" w:styleId="Style1">
    <w:name w:val="Style1"/>
    <w:basedOn w:val="Pagrindinistekstas"/>
    <w:autoRedefine/>
    <w:rsid w:val="00D91094"/>
    <w:pPr>
      <w:spacing w:after="0" w:line="360" w:lineRule="auto"/>
      <w:jc w:val="both"/>
    </w:pPr>
  </w:style>
  <w:style w:type="paragraph" w:customStyle="1" w:styleId="Standard">
    <w:name w:val="Standard"/>
    <w:basedOn w:val="prastasis"/>
    <w:rsid w:val="00D91094"/>
    <w:pPr>
      <w:spacing w:line="240" w:lineRule="auto"/>
    </w:pPr>
    <w:rPr>
      <w:rFonts w:ascii="Times New Roman" w:eastAsia="Times New Roman" w:hAnsi="Times New Roman" w:cs="Times New Roman"/>
      <w:szCs w:val="24"/>
      <w:lang w:val="fr-FR"/>
    </w:rPr>
  </w:style>
  <w:style w:type="paragraph" w:customStyle="1" w:styleId="Authors">
    <w:name w:val="Authors"/>
    <w:basedOn w:val="prastasis"/>
    <w:rsid w:val="00D91094"/>
    <w:pPr>
      <w:keepNext/>
      <w:tabs>
        <w:tab w:val="left" w:pos="2268"/>
      </w:tabs>
      <w:spacing w:before="240" w:line="240" w:lineRule="auto"/>
    </w:pPr>
    <w:rPr>
      <w:rFonts w:ascii="Arial" w:eastAsia="Times New Roman" w:hAnsi="Arial" w:cs="Times New Roman"/>
      <w:szCs w:val="20"/>
      <w:lang w:val="en-US"/>
    </w:rPr>
  </w:style>
  <w:style w:type="paragraph" w:customStyle="1" w:styleId="TextTi11">
    <w:name w:val="Text:Ti11"/>
    <w:basedOn w:val="prastasis"/>
    <w:rsid w:val="00D91094"/>
    <w:pPr>
      <w:spacing w:after="170" w:line="260" w:lineRule="atLeast"/>
      <w:jc w:val="both"/>
    </w:pPr>
    <w:rPr>
      <w:rFonts w:ascii="Times New Roman" w:eastAsia="Times New Roman" w:hAnsi="Times New Roman" w:cs="Times New Roman"/>
      <w:szCs w:val="20"/>
      <w:lang w:val="en-US"/>
    </w:rPr>
  </w:style>
  <w:style w:type="paragraph" w:customStyle="1" w:styleId="MDSnormalsectionstyle">
    <w:name w:val="MDS normal section style"/>
    <w:basedOn w:val="prastasis"/>
    <w:rsid w:val="00D91094"/>
    <w:pPr>
      <w:tabs>
        <w:tab w:val="left" w:pos="851"/>
        <w:tab w:val="left" w:pos="8222"/>
      </w:tabs>
      <w:spacing w:line="240" w:lineRule="auto"/>
      <w:ind w:left="567"/>
    </w:pPr>
    <w:rPr>
      <w:rFonts w:ascii="Times New Roman" w:eastAsia="Times New Roman" w:hAnsi="Times New Roman" w:cs="Times New Roman"/>
      <w:szCs w:val="20"/>
      <w:lang w:val="en-GB"/>
    </w:rPr>
  </w:style>
  <w:style w:type="paragraph" w:customStyle="1" w:styleId="TblTextLeft">
    <w:name w:val="Tbl Text Left"/>
    <w:rsid w:val="00D91094"/>
    <w:pPr>
      <w:spacing w:before="60" w:after="60" w:line="240" w:lineRule="auto"/>
    </w:pPr>
    <w:rPr>
      <w:rFonts w:ascii="Arial Narrow" w:eastAsia="Times New Roman" w:hAnsi="Arial Narrow" w:cs="Times New Roman"/>
      <w:sz w:val="20"/>
      <w:szCs w:val="20"/>
      <w:lang w:val="en-US"/>
    </w:rPr>
  </w:style>
  <w:style w:type="paragraph" w:customStyle="1" w:styleId="Text">
    <w:name w:val="Text"/>
    <w:basedOn w:val="prastasis"/>
    <w:rsid w:val="00D91094"/>
    <w:pPr>
      <w:spacing w:before="120" w:line="240" w:lineRule="auto"/>
      <w:jc w:val="both"/>
    </w:pPr>
    <w:rPr>
      <w:rFonts w:ascii="Times New Roman" w:eastAsia="Times New Roman" w:hAnsi="Times New Roman" w:cs="Times New Roman"/>
      <w:sz w:val="24"/>
      <w:szCs w:val="20"/>
      <w:lang w:val="en-GB"/>
    </w:rPr>
  </w:style>
  <w:style w:type="paragraph" w:customStyle="1" w:styleId="EMEATableLeft">
    <w:name w:val="EMEA Table Left"/>
    <w:basedOn w:val="prastasis"/>
    <w:rsid w:val="00D91094"/>
    <w:pPr>
      <w:keepNext/>
      <w:keepLines/>
      <w:spacing w:line="240" w:lineRule="auto"/>
    </w:pPr>
    <w:rPr>
      <w:rFonts w:ascii="Times New Roman" w:eastAsia="Times New Roman" w:hAnsi="Times New Roman" w:cs="Times New Roman"/>
      <w:szCs w:val="20"/>
      <w:lang w:val="en-GB"/>
    </w:rPr>
  </w:style>
  <w:style w:type="paragraph" w:customStyle="1" w:styleId="Questiontext">
    <w:name w:val="Question text"/>
    <w:basedOn w:val="prastasis"/>
    <w:next w:val="prastasis"/>
    <w:rsid w:val="00D91094"/>
    <w:pPr>
      <w:keepNext/>
      <w:tabs>
        <w:tab w:val="left" w:pos="851"/>
        <w:tab w:val="left" w:leader="dot" w:pos="7371"/>
      </w:tabs>
      <w:overflowPunct w:val="0"/>
      <w:autoSpaceDE w:val="0"/>
      <w:autoSpaceDN w:val="0"/>
      <w:adjustRightInd w:val="0"/>
      <w:spacing w:before="360" w:after="120" w:line="240" w:lineRule="auto"/>
      <w:jc w:val="both"/>
    </w:pPr>
    <w:rPr>
      <w:rFonts w:ascii="Arial" w:eastAsia="Times New Roman" w:hAnsi="Arial" w:cs="Times New Roman"/>
      <w:b/>
      <w:szCs w:val="20"/>
      <w:lang w:val="en-US"/>
    </w:rPr>
  </w:style>
  <w:style w:type="paragraph" w:customStyle="1" w:styleId="Normal2">
    <w:name w:val="Normal2"/>
    <w:basedOn w:val="prastasis"/>
    <w:rsid w:val="00D91094"/>
    <w:pPr>
      <w:overflowPunct w:val="0"/>
      <w:autoSpaceDE w:val="0"/>
      <w:autoSpaceDN w:val="0"/>
      <w:adjustRightInd w:val="0"/>
      <w:spacing w:line="240" w:lineRule="auto"/>
      <w:jc w:val="both"/>
    </w:pPr>
    <w:rPr>
      <w:rFonts w:ascii="Times New Roman" w:eastAsia="Times New Roman" w:hAnsi="Times New Roman" w:cs="Times New Roman"/>
      <w:sz w:val="24"/>
      <w:szCs w:val="20"/>
      <w:lang w:val="en-US"/>
    </w:rPr>
  </w:style>
  <w:style w:type="paragraph" w:customStyle="1" w:styleId="xCover2Answ">
    <w:name w:val="xCover 2 Answ"/>
    <w:basedOn w:val="prastasis"/>
    <w:rsid w:val="00D91094"/>
    <w:pPr>
      <w:overflowPunct w:val="0"/>
      <w:autoSpaceDE w:val="0"/>
      <w:autoSpaceDN w:val="0"/>
      <w:adjustRightInd w:val="0"/>
      <w:spacing w:before="120" w:line="240" w:lineRule="auto"/>
    </w:pPr>
    <w:rPr>
      <w:rFonts w:ascii="Arial" w:eastAsia="Times New Roman" w:hAnsi="Arial" w:cs="Times New Roman"/>
      <w:sz w:val="20"/>
      <w:szCs w:val="20"/>
      <w:lang w:val="en-US"/>
    </w:rPr>
  </w:style>
  <w:style w:type="paragraph" w:customStyle="1" w:styleId="Event">
    <w:name w:val="Event"/>
    <w:basedOn w:val="prastasis"/>
    <w:rsid w:val="00D91094"/>
    <w:pPr>
      <w:widowControl w:val="0"/>
      <w:autoSpaceDE w:val="0"/>
      <w:autoSpaceDN w:val="0"/>
      <w:adjustRightInd w:val="0"/>
      <w:spacing w:before="120" w:line="240" w:lineRule="auto"/>
    </w:pPr>
    <w:rPr>
      <w:rFonts w:ascii="Times" w:eastAsia="Times New Roman" w:hAnsi="Times" w:cs="Times New Roman"/>
      <w:sz w:val="20"/>
      <w:szCs w:val="20"/>
      <w:lang w:val="fr-FR"/>
    </w:rPr>
  </w:style>
  <w:style w:type="paragraph" w:customStyle="1" w:styleId="Heading41">
    <w:name w:val="Heading 41"/>
    <w:basedOn w:val="prastasis"/>
    <w:next w:val="prastasis"/>
    <w:rsid w:val="00D91094"/>
    <w:pPr>
      <w:keepNext/>
      <w:widowControl w:val="0"/>
      <w:overflowPunct w:val="0"/>
      <w:autoSpaceDE w:val="0"/>
      <w:autoSpaceDN w:val="0"/>
      <w:adjustRightInd w:val="0"/>
      <w:spacing w:line="240" w:lineRule="auto"/>
    </w:pPr>
    <w:rPr>
      <w:rFonts w:ascii="Times New Roman" w:eastAsia="Times New Roman" w:hAnsi="Times New Roman" w:cs="Times New Roman"/>
      <w:b/>
      <w:szCs w:val="20"/>
      <w:lang w:val="en-GB"/>
    </w:rPr>
  </w:style>
  <w:style w:type="paragraph" w:customStyle="1" w:styleId="Normal11pt">
    <w:name w:val="Normal + 11pt"/>
    <w:basedOn w:val="prastasis"/>
    <w:rsid w:val="00D91094"/>
    <w:pPr>
      <w:spacing w:line="240" w:lineRule="auto"/>
    </w:pPr>
    <w:rPr>
      <w:rFonts w:ascii="Times New Roman" w:eastAsia="Times New Roman" w:hAnsi="Times New Roman" w:cs="Times New Roman"/>
      <w:lang w:val="en-GB"/>
    </w:rPr>
  </w:style>
  <w:style w:type="character" w:customStyle="1" w:styleId="BTEMEASMCAChar">
    <w:name w:val="BT EMEA_SMCA Char"/>
    <w:link w:val="BTEMEASMCA"/>
    <w:locked/>
    <w:rsid w:val="00D91094"/>
    <w:rPr>
      <w:rFonts w:eastAsia="Times New Roman" w:cs="Times New Roman"/>
      <w:noProof/>
      <w:lang w:val="x-none" w:eastAsia="x-none"/>
    </w:rPr>
  </w:style>
  <w:style w:type="paragraph" w:customStyle="1" w:styleId="BTEMEASMCA">
    <w:name w:val="BT EMEA_SMCA"/>
    <w:basedOn w:val="prastasis"/>
    <w:link w:val="BTEMEASMCAChar"/>
    <w:autoRedefine/>
    <w:rsid w:val="00D91094"/>
    <w:pPr>
      <w:spacing w:line="240" w:lineRule="auto"/>
    </w:pPr>
    <w:rPr>
      <w:rFonts w:eastAsia="Times New Roman" w:cs="Times New Roman"/>
      <w:noProof/>
      <w:lang w:val="x-none" w:eastAsia="x-none"/>
    </w:rPr>
  </w:style>
  <w:style w:type="paragraph" w:customStyle="1" w:styleId="TTEMEASMCA">
    <w:name w:val="TT EMEA_SMCA"/>
    <w:basedOn w:val="Antrat1"/>
    <w:autoRedefine/>
    <w:rsid w:val="00D91094"/>
    <w:pPr>
      <w:keepNext w:val="0"/>
      <w:tabs>
        <w:tab w:val="left" w:pos="567"/>
      </w:tabs>
      <w:spacing w:before="0" w:after="0"/>
      <w:ind w:left="567" w:hanging="567"/>
      <w:jc w:val="center"/>
    </w:pPr>
    <w:rPr>
      <w:rFonts w:ascii="Times New Roman" w:hAnsi="Times New Roman"/>
      <w:caps/>
      <w:kern w:val="0"/>
      <w:sz w:val="22"/>
      <w:szCs w:val="22"/>
      <w:lang w:val="en-US"/>
    </w:rPr>
  </w:style>
  <w:style w:type="paragraph" w:customStyle="1" w:styleId="BTAnIIEMEASMCA">
    <w:name w:val="BT(AnII) EMEA_SMCA"/>
    <w:basedOn w:val="prastasis"/>
    <w:autoRedefine/>
    <w:rsid w:val="00D91094"/>
    <w:pPr>
      <w:tabs>
        <w:tab w:val="left" w:pos="1701"/>
      </w:tabs>
      <w:spacing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D91094"/>
    <w:pPr>
      <w:tabs>
        <w:tab w:val="left" w:pos="567"/>
      </w:tabs>
      <w:spacing w:before="0" w:after="0"/>
      <w:ind w:left="567" w:hanging="567"/>
    </w:pPr>
    <w:rPr>
      <w:rFonts w:ascii="Times New Roman" w:hAnsi="Times New Roman"/>
      <w:i w:val="0"/>
      <w:szCs w:val="22"/>
    </w:rPr>
  </w:style>
  <w:style w:type="paragraph" w:customStyle="1" w:styleId="PI-2EMEASMCA">
    <w:name w:val="PI-2 EMEA_SMCA"/>
    <w:basedOn w:val="Antrat3"/>
    <w:autoRedefine/>
    <w:rsid w:val="00D91094"/>
    <w:pPr>
      <w:keepLines/>
      <w:tabs>
        <w:tab w:val="clear" w:pos="4218"/>
        <w:tab w:val="left" w:pos="567"/>
      </w:tabs>
      <w:ind w:left="567" w:hanging="567"/>
      <w:jc w:val="left"/>
    </w:pPr>
    <w:rPr>
      <w:bCs w:val="0"/>
      <w:kern w:val="28"/>
      <w:sz w:val="22"/>
      <w:szCs w:val="22"/>
    </w:rPr>
  </w:style>
  <w:style w:type="paragraph" w:customStyle="1" w:styleId="BTuEMEASMCA">
    <w:name w:val="BT(u) EMEA_SMCA"/>
    <w:basedOn w:val="BTEMEASMCA"/>
    <w:autoRedefine/>
    <w:rsid w:val="00D91094"/>
    <w:rPr>
      <w:u w:val="single"/>
    </w:rPr>
  </w:style>
  <w:style w:type="paragraph" w:customStyle="1" w:styleId="Char">
    <w:name w:val="Char"/>
    <w:basedOn w:val="prastasis"/>
    <w:rsid w:val="00D91094"/>
    <w:pPr>
      <w:spacing w:after="160" w:line="240" w:lineRule="exact"/>
    </w:pPr>
    <w:rPr>
      <w:rFonts w:ascii="Verdana" w:eastAsia="Times New Roman" w:hAnsi="Verdana" w:cs="Verdana"/>
      <w:sz w:val="20"/>
      <w:szCs w:val="20"/>
      <w:lang w:val="en-GB"/>
    </w:rPr>
  </w:style>
  <w:style w:type="paragraph" w:customStyle="1" w:styleId="BalloonText1">
    <w:name w:val="Balloon Text1"/>
    <w:basedOn w:val="prastasis"/>
    <w:rsid w:val="00D91094"/>
    <w:pPr>
      <w:spacing w:line="240" w:lineRule="auto"/>
    </w:pPr>
    <w:rPr>
      <w:rFonts w:ascii="Tahoma" w:eastAsia="Times New Roman" w:hAnsi="Tahoma" w:cs="Tahoma"/>
      <w:sz w:val="16"/>
      <w:szCs w:val="16"/>
    </w:rPr>
  </w:style>
  <w:style w:type="paragraph" w:customStyle="1" w:styleId="BalloonText2">
    <w:name w:val="Balloon Text2"/>
    <w:basedOn w:val="prastasis"/>
    <w:rsid w:val="00D91094"/>
    <w:pPr>
      <w:spacing w:line="240" w:lineRule="auto"/>
    </w:pPr>
    <w:rPr>
      <w:rFonts w:ascii="Tahoma" w:eastAsia="Times New Roman" w:hAnsi="Tahoma" w:cs="Tahoma"/>
      <w:sz w:val="16"/>
      <w:szCs w:val="16"/>
    </w:rPr>
  </w:style>
  <w:style w:type="character" w:styleId="Komentaronuoroda">
    <w:name w:val="annotation reference"/>
    <w:unhideWhenUsed/>
    <w:rsid w:val="00D91094"/>
    <w:rPr>
      <w:sz w:val="16"/>
    </w:rPr>
  </w:style>
  <w:style w:type="character" w:customStyle="1" w:styleId="EndnoteTextChar1">
    <w:name w:val="Endnote Text Char1"/>
    <w:basedOn w:val="Numatytasispastraiposriftas"/>
    <w:uiPriority w:val="99"/>
    <w:rsid w:val="00D91094"/>
    <w:rPr>
      <w:rFonts w:ascii="Times New Roman" w:eastAsia="Times New Roman" w:hAnsi="Times New Roman" w:cs="Times New Roman" w:hint="default"/>
      <w:lang w:eastAsia="en-US"/>
    </w:rPr>
  </w:style>
  <w:style w:type="character" w:customStyle="1" w:styleId="CommentTextChar1">
    <w:name w:val="Comment Text Char1"/>
    <w:basedOn w:val="Numatytasispastraiposriftas"/>
    <w:uiPriority w:val="99"/>
    <w:rsid w:val="00D91094"/>
    <w:rPr>
      <w:rFonts w:ascii="Times New Roman" w:eastAsia="Times New Roman" w:hAnsi="Times New Roman" w:cs="Times New Roman" w:hint="default"/>
      <w:lang w:eastAsia="en-US"/>
    </w:rPr>
  </w:style>
  <w:style w:type="character" w:customStyle="1" w:styleId="BoldCharacter">
    <w:name w:val="Bold Character"/>
    <w:rsid w:val="00D91094"/>
    <w:rPr>
      <w:b/>
      <w:bCs w:val="0"/>
    </w:rPr>
  </w:style>
  <w:style w:type="character" w:customStyle="1" w:styleId="BlueReplace">
    <w:name w:val="Blue Replace"/>
    <w:rsid w:val="00D91094"/>
    <w:rPr>
      <w:color w:val="0000FF"/>
    </w:rPr>
  </w:style>
  <w:style w:type="character" w:customStyle="1" w:styleId="FootnoteTextChar1">
    <w:name w:val="Footnote Text Char1"/>
    <w:basedOn w:val="Numatytasispastraiposriftas"/>
    <w:uiPriority w:val="99"/>
    <w:rsid w:val="00D91094"/>
    <w:rPr>
      <w:rFonts w:ascii="Times New Roman" w:eastAsia="Times New Roman" w:hAnsi="Times New Roman" w:cs="Times New Roman" w:hint="default"/>
      <w:lang w:eastAsia="en-US"/>
    </w:rPr>
  </w:style>
  <w:style w:type="character" w:customStyle="1" w:styleId="en">
    <w:name w:val="en"/>
    <w:rsid w:val="00D91094"/>
    <w:rPr>
      <w:rFonts w:ascii="Arial" w:hAnsi="Arial" w:cs="Arial" w:hint="default"/>
      <w:b/>
      <w:bCs/>
      <w:i/>
      <w:iCs/>
      <w:color w:val="008000"/>
      <w:sz w:val="22"/>
      <w:szCs w:val="22"/>
    </w:rPr>
  </w:style>
  <w:style w:type="character" w:customStyle="1" w:styleId="BalloonTextChar1">
    <w:name w:val="Balloon Text Char1"/>
    <w:basedOn w:val="Numatytasispastraiposriftas"/>
    <w:uiPriority w:val="99"/>
    <w:rsid w:val="00D91094"/>
    <w:rPr>
      <w:rFonts w:ascii="Tahoma" w:eastAsia="Times New Roman" w:hAnsi="Tahoma" w:cs="Tahoma" w:hint="default"/>
      <w:sz w:val="16"/>
      <w:szCs w:val="16"/>
      <w:lang w:eastAsia="en-US"/>
    </w:rPr>
  </w:style>
  <w:style w:type="character" w:customStyle="1" w:styleId="DocumentMapChar1">
    <w:name w:val="Document Map Char1"/>
    <w:basedOn w:val="Numatytasispastraiposriftas"/>
    <w:uiPriority w:val="99"/>
    <w:rsid w:val="00D91094"/>
    <w:rPr>
      <w:rFonts w:ascii="Tahoma" w:eastAsia="Times New Roman" w:hAnsi="Tahoma" w:cs="Tahoma" w:hint="default"/>
      <w:sz w:val="16"/>
      <w:szCs w:val="16"/>
      <w:lang w:eastAsia="en-US"/>
    </w:rPr>
  </w:style>
  <w:style w:type="character" w:customStyle="1" w:styleId="CommentSubjectChar1">
    <w:name w:val="Comment Subject Char1"/>
    <w:basedOn w:val="CommentTextChar1"/>
    <w:uiPriority w:val="99"/>
    <w:rsid w:val="00D91094"/>
    <w:rPr>
      <w:rFonts w:ascii="Times New Roman" w:eastAsia="Times New Roman" w:hAnsi="Times New Roman" w:cs="Times New Roman" w:hint="default"/>
      <w:b/>
      <w:bCs/>
      <w:lang w:eastAsia="en-US"/>
    </w:rPr>
  </w:style>
  <w:style w:type="table" w:styleId="Lentelstinklelis">
    <w:name w:val="Table Grid"/>
    <w:basedOn w:val="prastojilentel"/>
    <w:rsid w:val="00D91094"/>
    <w:pPr>
      <w:spacing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Numatytasispastraiposriftas"/>
    <w:uiPriority w:val="99"/>
    <w:semiHidden/>
    <w:unhideWhenUsed/>
    <w:rsid w:val="00D91094"/>
    <w:rPr>
      <w:color w:val="954F72"/>
      <w:u w:val="single"/>
    </w:rPr>
  </w:style>
  <w:style w:type="paragraph" w:styleId="Sraopastraipa">
    <w:name w:val="List Paragraph"/>
    <w:basedOn w:val="prastasis"/>
    <w:uiPriority w:val="34"/>
    <w:qFormat/>
    <w:rsid w:val="00D91094"/>
    <w:pPr>
      <w:spacing w:after="200" w:line="276" w:lineRule="auto"/>
      <w:ind w:left="720"/>
      <w:contextualSpacing/>
    </w:pPr>
    <w:rPr>
      <w:rFonts w:ascii="Calibri" w:eastAsia="Calibri" w:hAnsi="Calibri" w:cs="Times New Roman"/>
      <w:lang w:eastAsia="lt-LT"/>
    </w:rPr>
  </w:style>
  <w:style w:type="character" w:styleId="Puslapionumeris">
    <w:name w:val="page number"/>
    <w:basedOn w:val="Numatytasispastraiposriftas"/>
    <w:rsid w:val="00D91094"/>
  </w:style>
  <w:style w:type="character" w:styleId="Grietas">
    <w:name w:val="Strong"/>
    <w:qFormat/>
    <w:rsid w:val="00D91094"/>
    <w:rPr>
      <w:b/>
      <w:bCs/>
    </w:rPr>
  </w:style>
  <w:style w:type="paragraph" w:styleId="Pataisymai">
    <w:name w:val="Revision"/>
    <w:hidden/>
    <w:uiPriority w:val="99"/>
    <w:semiHidden/>
    <w:rsid w:val="008F0F87"/>
    <w:pPr>
      <w:spacing w:line="240" w:lineRule="auto"/>
    </w:pPr>
    <w:rPr>
      <w:lang w:val="en-GB"/>
    </w:rPr>
  </w:style>
  <w:style w:type="numbering" w:customStyle="1" w:styleId="NoList2">
    <w:name w:val="No List2"/>
    <w:next w:val="Sraonra"/>
    <w:uiPriority w:val="99"/>
    <w:semiHidden/>
    <w:unhideWhenUsed/>
    <w:rsid w:val="00D91094"/>
  </w:style>
  <w:style w:type="character" w:styleId="Perirtashipersaitas">
    <w:name w:val="FollowedHyperlink"/>
    <w:basedOn w:val="Numatytasispastraiposriftas"/>
    <w:uiPriority w:val="99"/>
    <w:semiHidden/>
    <w:unhideWhenUsed/>
    <w:rsid w:val="00D91094"/>
    <w:rPr>
      <w:color w:val="954F72" w:themeColor="followedHyperlink"/>
      <w:u w:val="single"/>
    </w:rPr>
  </w:style>
  <w:style w:type="paragraph" w:customStyle="1" w:styleId="TableText">
    <w:name w:val="TableText"/>
    <w:rsid w:val="0078341E"/>
    <w:pPr>
      <w:spacing w:line="240" w:lineRule="auto"/>
    </w:pPr>
    <w:rPr>
      <w:rFonts w:ascii="Times New Roman" w:eastAsia="SimSun" w:hAnsi="Times New Roman"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9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93409</Words>
  <Characters>53244</Characters>
  <Application>Microsoft Office Word</Application>
  <DocSecurity>0</DocSecurity>
  <Lines>443</Lines>
  <Paragraphs>292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146361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Juškevičius</dc:creator>
  <cp:lastModifiedBy>Albina Burkauskaitė</cp:lastModifiedBy>
  <cp:revision>3</cp:revision>
  <dcterms:created xsi:type="dcterms:W3CDTF">2018-12-03T12:27:00Z</dcterms:created>
  <dcterms:modified xsi:type="dcterms:W3CDTF">2018-12-03T12:29:00Z</dcterms:modified>
</cp:coreProperties>
</file>