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7BF1" w14:textId="77777777" w:rsidR="004422E2" w:rsidRDefault="004422E2">
      <w:pPr>
        <w:spacing w:after="0" w:line="240" w:lineRule="auto"/>
        <w:ind w:left="567" w:hanging="567"/>
        <w:jc w:val="center"/>
        <w:rPr>
          <w:rFonts w:ascii="Times New Roman" w:eastAsia="Calibri" w:hAnsi="Times New Roman" w:cs="Times New Roman"/>
          <w:b/>
          <w:lang w:val="en-US"/>
        </w:rPr>
      </w:pPr>
      <w:bookmarkStart w:id="0" w:name="_GoBack"/>
      <w:bookmarkEnd w:id="0"/>
    </w:p>
    <w:p w14:paraId="48AEA364" w14:textId="77777777" w:rsidR="004422E2" w:rsidRDefault="004422E2">
      <w:pPr>
        <w:spacing w:after="0" w:line="240" w:lineRule="auto"/>
        <w:ind w:left="567" w:hanging="567"/>
        <w:jc w:val="center"/>
        <w:rPr>
          <w:rFonts w:ascii="Times New Roman" w:eastAsia="Calibri" w:hAnsi="Times New Roman" w:cs="Times New Roman"/>
          <w:b/>
        </w:rPr>
      </w:pPr>
    </w:p>
    <w:p w14:paraId="6EBF212C" w14:textId="77777777" w:rsidR="004422E2" w:rsidRDefault="004422E2">
      <w:pPr>
        <w:spacing w:after="0" w:line="240" w:lineRule="auto"/>
        <w:ind w:left="567" w:hanging="567"/>
        <w:jc w:val="center"/>
        <w:rPr>
          <w:rFonts w:ascii="Times New Roman" w:eastAsia="Calibri" w:hAnsi="Times New Roman" w:cs="Times New Roman"/>
          <w:b/>
        </w:rPr>
      </w:pPr>
    </w:p>
    <w:p w14:paraId="356879C4" w14:textId="77777777" w:rsidR="004422E2" w:rsidRDefault="004422E2">
      <w:pPr>
        <w:spacing w:after="0" w:line="240" w:lineRule="auto"/>
        <w:ind w:left="567" w:hanging="567"/>
        <w:jc w:val="center"/>
        <w:rPr>
          <w:rFonts w:ascii="Times New Roman" w:eastAsia="Calibri" w:hAnsi="Times New Roman" w:cs="Times New Roman"/>
          <w:b/>
        </w:rPr>
      </w:pPr>
    </w:p>
    <w:p w14:paraId="04141386" w14:textId="77777777" w:rsidR="004422E2" w:rsidRDefault="004422E2">
      <w:pPr>
        <w:spacing w:after="0" w:line="240" w:lineRule="auto"/>
        <w:ind w:left="567" w:hanging="567"/>
        <w:jc w:val="center"/>
        <w:rPr>
          <w:rFonts w:ascii="Times New Roman" w:eastAsia="Calibri" w:hAnsi="Times New Roman" w:cs="Times New Roman"/>
          <w:b/>
        </w:rPr>
      </w:pPr>
    </w:p>
    <w:p w14:paraId="113D9B74" w14:textId="77777777" w:rsidR="004422E2" w:rsidRDefault="004422E2">
      <w:pPr>
        <w:spacing w:after="0" w:line="240" w:lineRule="auto"/>
        <w:ind w:left="567" w:hanging="567"/>
        <w:jc w:val="center"/>
        <w:rPr>
          <w:rFonts w:ascii="Times New Roman" w:eastAsia="Calibri" w:hAnsi="Times New Roman" w:cs="Times New Roman"/>
          <w:b/>
        </w:rPr>
      </w:pPr>
    </w:p>
    <w:p w14:paraId="03816538" w14:textId="77777777" w:rsidR="004422E2" w:rsidRDefault="004422E2">
      <w:pPr>
        <w:spacing w:after="0" w:line="240" w:lineRule="auto"/>
        <w:ind w:left="567" w:hanging="567"/>
        <w:jc w:val="center"/>
        <w:rPr>
          <w:rFonts w:ascii="Times New Roman" w:eastAsia="Calibri" w:hAnsi="Times New Roman" w:cs="Times New Roman"/>
          <w:b/>
        </w:rPr>
      </w:pPr>
    </w:p>
    <w:p w14:paraId="1614D20A" w14:textId="77777777" w:rsidR="004422E2" w:rsidRDefault="004422E2">
      <w:pPr>
        <w:spacing w:after="0" w:line="240" w:lineRule="auto"/>
        <w:ind w:left="567" w:hanging="567"/>
        <w:jc w:val="center"/>
        <w:rPr>
          <w:rFonts w:ascii="Times New Roman" w:eastAsia="Calibri" w:hAnsi="Times New Roman" w:cs="Times New Roman"/>
          <w:b/>
        </w:rPr>
      </w:pPr>
    </w:p>
    <w:p w14:paraId="37CA820E" w14:textId="77777777" w:rsidR="004422E2" w:rsidRDefault="004422E2">
      <w:pPr>
        <w:spacing w:after="0" w:line="240" w:lineRule="auto"/>
        <w:ind w:left="567" w:hanging="567"/>
        <w:jc w:val="center"/>
        <w:rPr>
          <w:rFonts w:ascii="Times New Roman" w:eastAsia="Calibri" w:hAnsi="Times New Roman" w:cs="Times New Roman"/>
          <w:b/>
        </w:rPr>
      </w:pPr>
    </w:p>
    <w:p w14:paraId="6EEC244E" w14:textId="77777777" w:rsidR="004422E2" w:rsidRDefault="004422E2">
      <w:pPr>
        <w:spacing w:after="0" w:line="240" w:lineRule="auto"/>
        <w:ind w:left="567" w:hanging="567"/>
        <w:jc w:val="center"/>
        <w:rPr>
          <w:rFonts w:ascii="Times New Roman" w:eastAsia="Calibri" w:hAnsi="Times New Roman" w:cs="Times New Roman"/>
          <w:b/>
        </w:rPr>
      </w:pPr>
    </w:p>
    <w:p w14:paraId="7439C0A4" w14:textId="77777777" w:rsidR="004422E2" w:rsidRDefault="004422E2">
      <w:pPr>
        <w:spacing w:after="0" w:line="240" w:lineRule="auto"/>
        <w:ind w:left="567" w:hanging="567"/>
        <w:jc w:val="center"/>
        <w:rPr>
          <w:rFonts w:ascii="Times New Roman" w:eastAsia="Calibri" w:hAnsi="Times New Roman" w:cs="Times New Roman"/>
          <w:b/>
        </w:rPr>
      </w:pPr>
    </w:p>
    <w:p w14:paraId="66A03A9A" w14:textId="77777777" w:rsidR="004422E2" w:rsidRDefault="004422E2">
      <w:pPr>
        <w:spacing w:after="0" w:line="240" w:lineRule="auto"/>
        <w:ind w:left="567" w:hanging="567"/>
        <w:jc w:val="center"/>
        <w:rPr>
          <w:rFonts w:ascii="Times New Roman" w:eastAsia="Calibri" w:hAnsi="Times New Roman" w:cs="Times New Roman"/>
          <w:b/>
        </w:rPr>
      </w:pPr>
    </w:p>
    <w:p w14:paraId="2BF51CDC" w14:textId="77777777" w:rsidR="004422E2" w:rsidRDefault="004422E2">
      <w:pPr>
        <w:spacing w:after="0" w:line="240" w:lineRule="auto"/>
        <w:ind w:left="567" w:hanging="567"/>
        <w:jc w:val="center"/>
        <w:rPr>
          <w:rFonts w:ascii="Times New Roman" w:eastAsia="Calibri" w:hAnsi="Times New Roman" w:cs="Times New Roman"/>
          <w:b/>
        </w:rPr>
      </w:pPr>
    </w:p>
    <w:p w14:paraId="7560E183" w14:textId="77777777" w:rsidR="004422E2" w:rsidRDefault="004422E2">
      <w:pPr>
        <w:spacing w:after="0" w:line="240" w:lineRule="auto"/>
        <w:ind w:left="567" w:hanging="567"/>
        <w:jc w:val="center"/>
        <w:rPr>
          <w:rFonts w:ascii="Times New Roman" w:eastAsia="Calibri" w:hAnsi="Times New Roman" w:cs="Times New Roman"/>
          <w:b/>
        </w:rPr>
      </w:pPr>
    </w:p>
    <w:p w14:paraId="20B84445" w14:textId="77777777" w:rsidR="004422E2" w:rsidRDefault="004422E2">
      <w:pPr>
        <w:spacing w:after="0" w:line="240" w:lineRule="auto"/>
        <w:ind w:left="567" w:hanging="567"/>
        <w:jc w:val="center"/>
        <w:rPr>
          <w:rFonts w:ascii="Times New Roman" w:eastAsia="Calibri" w:hAnsi="Times New Roman" w:cs="Times New Roman"/>
          <w:b/>
        </w:rPr>
      </w:pPr>
    </w:p>
    <w:p w14:paraId="581FD146" w14:textId="77777777" w:rsidR="004422E2" w:rsidRDefault="004422E2">
      <w:pPr>
        <w:spacing w:after="0" w:line="240" w:lineRule="auto"/>
        <w:ind w:left="567" w:hanging="567"/>
        <w:jc w:val="center"/>
        <w:rPr>
          <w:rFonts w:ascii="Times New Roman" w:eastAsia="Calibri" w:hAnsi="Times New Roman" w:cs="Times New Roman"/>
          <w:b/>
        </w:rPr>
      </w:pPr>
    </w:p>
    <w:p w14:paraId="57AC4BD6" w14:textId="77777777" w:rsidR="004422E2" w:rsidRDefault="004422E2">
      <w:pPr>
        <w:spacing w:after="0" w:line="240" w:lineRule="auto"/>
        <w:ind w:left="567" w:hanging="567"/>
        <w:jc w:val="center"/>
        <w:rPr>
          <w:rFonts w:ascii="Times New Roman" w:eastAsia="Calibri" w:hAnsi="Times New Roman" w:cs="Times New Roman"/>
          <w:b/>
        </w:rPr>
      </w:pPr>
    </w:p>
    <w:p w14:paraId="07E62FAE" w14:textId="77777777" w:rsidR="004422E2" w:rsidRDefault="004422E2">
      <w:pPr>
        <w:spacing w:after="0" w:line="240" w:lineRule="auto"/>
        <w:ind w:left="567" w:hanging="567"/>
        <w:jc w:val="center"/>
        <w:rPr>
          <w:rFonts w:ascii="Times New Roman" w:eastAsia="Calibri" w:hAnsi="Times New Roman" w:cs="Times New Roman"/>
          <w:b/>
        </w:rPr>
      </w:pPr>
    </w:p>
    <w:p w14:paraId="24BFDF02" w14:textId="77777777" w:rsidR="004422E2" w:rsidRDefault="004422E2">
      <w:pPr>
        <w:spacing w:after="0" w:line="240" w:lineRule="auto"/>
        <w:ind w:left="567" w:hanging="567"/>
        <w:jc w:val="center"/>
        <w:rPr>
          <w:rFonts w:ascii="Times New Roman" w:eastAsia="Calibri" w:hAnsi="Times New Roman" w:cs="Times New Roman"/>
          <w:b/>
        </w:rPr>
      </w:pPr>
    </w:p>
    <w:p w14:paraId="6FDB1D6D" w14:textId="77777777" w:rsidR="004422E2" w:rsidRDefault="004422E2">
      <w:pPr>
        <w:spacing w:after="0" w:line="240" w:lineRule="auto"/>
        <w:ind w:left="567" w:hanging="567"/>
        <w:jc w:val="center"/>
        <w:rPr>
          <w:rFonts w:ascii="Times New Roman" w:eastAsia="Calibri" w:hAnsi="Times New Roman" w:cs="Times New Roman"/>
          <w:b/>
        </w:rPr>
      </w:pPr>
    </w:p>
    <w:p w14:paraId="4404C64C" w14:textId="77777777" w:rsidR="004422E2" w:rsidRDefault="004422E2">
      <w:pPr>
        <w:spacing w:after="0" w:line="240" w:lineRule="auto"/>
        <w:ind w:left="567" w:hanging="567"/>
        <w:jc w:val="center"/>
        <w:rPr>
          <w:rFonts w:ascii="Times New Roman" w:eastAsia="Calibri" w:hAnsi="Times New Roman" w:cs="Times New Roman"/>
          <w:b/>
        </w:rPr>
      </w:pPr>
    </w:p>
    <w:p w14:paraId="06383A70" w14:textId="77777777" w:rsidR="004422E2" w:rsidRDefault="004422E2">
      <w:pPr>
        <w:spacing w:after="0" w:line="240" w:lineRule="auto"/>
        <w:ind w:left="567" w:hanging="567"/>
        <w:jc w:val="center"/>
        <w:rPr>
          <w:rFonts w:ascii="Times New Roman" w:eastAsia="Calibri" w:hAnsi="Times New Roman" w:cs="Times New Roman"/>
          <w:b/>
        </w:rPr>
      </w:pPr>
    </w:p>
    <w:p w14:paraId="36269296" w14:textId="77777777" w:rsidR="004422E2" w:rsidRDefault="004422E2">
      <w:pPr>
        <w:spacing w:after="0" w:line="240" w:lineRule="auto"/>
        <w:ind w:left="567" w:hanging="567"/>
        <w:jc w:val="center"/>
        <w:rPr>
          <w:rFonts w:ascii="Times New Roman" w:eastAsia="Calibri" w:hAnsi="Times New Roman" w:cs="Times New Roman"/>
          <w:b/>
        </w:rPr>
      </w:pPr>
    </w:p>
    <w:p w14:paraId="00D24B4E" w14:textId="77777777" w:rsidR="004422E2" w:rsidRDefault="00D14500">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b/>
        </w:rPr>
        <w:t>I PRIEDAS</w:t>
      </w:r>
    </w:p>
    <w:p w14:paraId="1E9F9567" w14:textId="77777777" w:rsidR="004422E2" w:rsidRDefault="004422E2">
      <w:pPr>
        <w:spacing w:after="0" w:line="240" w:lineRule="auto"/>
        <w:ind w:left="567" w:hanging="567"/>
        <w:jc w:val="center"/>
        <w:rPr>
          <w:rFonts w:ascii="Times New Roman" w:eastAsia="Calibri" w:hAnsi="Times New Roman" w:cs="Times New Roman"/>
          <w:b/>
        </w:rPr>
      </w:pPr>
    </w:p>
    <w:p w14:paraId="6B334E62" w14:textId="77777777" w:rsidR="004422E2" w:rsidRDefault="00D14500">
      <w:pPr>
        <w:spacing w:after="0" w:line="240" w:lineRule="auto"/>
        <w:ind w:left="567" w:hanging="567"/>
        <w:jc w:val="center"/>
        <w:rPr>
          <w:rFonts w:ascii="Times New Roman" w:eastAsia="Calibri" w:hAnsi="Times New Roman" w:cs="Times New Roman"/>
          <w:b/>
        </w:rPr>
      </w:pPr>
      <w:r>
        <w:rPr>
          <w:rFonts w:ascii="Times New Roman" w:eastAsia="Calibri" w:hAnsi="Times New Roman" w:cs="Times New Roman"/>
          <w:b/>
        </w:rPr>
        <w:t>PREPARATO CHARAKTERISTIKŲ SANTRAUKA</w:t>
      </w:r>
    </w:p>
    <w:p w14:paraId="2A52F343" w14:textId="77777777" w:rsidR="004422E2" w:rsidRDefault="00D14500">
      <w:pPr>
        <w:spacing w:after="0" w:line="240" w:lineRule="auto"/>
        <w:ind w:left="567" w:hanging="567"/>
        <w:rPr>
          <w:rFonts w:ascii="Times New Roman" w:eastAsia="Calibri" w:hAnsi="Times New Roman" w:cs="Times New Roman"/>
        </w:rPr>
      </w:pPr>
      <w:r>
        <w:br w:type="page"/>
      </w:r>
    </w:p>
    <w:p w14:paraId="4B4B118E" w14:textId="77777777" w:rsidR="004422E2" w:rsidRDefault="00D14500">
      <w:pPr>
        <w:keepNext/>
        <w:spacing w:after="0" w:line="240" w:lineRule="auto"/>
        <w:ind w:left="567" w:hanging="567"/>
        <w:outlineLvl w:val="3"/>
        <w:rPr>
          <w:rFonts w:ascii="Times New Roman" w:eastAsia="Calibri" w:hAnsi="Times New Roman" w:cs="Times New Roman"/>
          <w:b/>
        </w:rPr>
      </w:pPr>
      <w:r>
        <w:rPr>
          <w:rFonts w:ascii="Times New Roman" w:eastAsia="Calibri" w:hAnsi="Times New Roman" w:cs="Times New Roman"/>
          <w:b/>
        </w:rPr>
        <w:lastRenderedPageBreak/>
        <w:t>1.</w:t>
      </w:r>
      <w:r>
        <w:rPr>
          <w:rFonts w:ascii="Times New Roman" w:eastAsia="Calibri" w:hAnsi="Times New Roman" w:cs="Times New Roman"/>
          <w:b/>
        </w:rPr>
        <w:tab/>
      </w:r>
      <w:r>
        <w:rPr>
          <w:rFonts w:ascii="Times New Roman" w:eastAsia="Calibri" w:hAnsi="Times New Roman" w:cs="Times New Roman"/>
          <w:b/>
          <w:caps/>
        </w:rPr>
        <w:t>VAISTINIO</w:t>
      </w:r>
      <w:r>
        <w:rPr>
          <w:rFonts w:ascii="Times New Roman" w:eastAsia="Calibri" w:hAnsi="Times New Roman" w:cs="Times New Roman"/>
          <w:b/>
        </w:rPr>
        <w:t xml:space="preserve"> PREPARATO PAVADINIMAS</w:t>
      </w:r>
    </w:p>
    <w:p w14:paraId="19ED419D" w14:textId="77777777" w:rsidR="004422E2" w:rsidRDefault="004422E2">
      <w:pPr>
        <w:spacing w:after="0" w:line="240" w:lineRule="auto"/>
        <w:ind w:left="567" w:hanging="567"/>
        <w:rPr>
          <w:rFonts w:ascii="Times New Roman" w:eastAsia="Calibri" w:hAnsi="Times New Roman" w:cs="Times New Roman"/>
        </w:rPr>
      </w:pPr>
    </w:p>
    <w:p w14:paraId="3DFAF362"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Letrozole SanoSwiss 2,5 mg plėvele dengtos tabletės </w:t>
      </w:r>
    </w:p>
    <w:p w14:paraId="5F57DE27" w14:textId="77777777" w:rsidR="004422E2" w:rsidRDefault="004422E2">
      <w:pPr>
        <w:spacing w:after="0" w:line="240" w:lineRule="auto"/>
        <w:ind w:left="567" w:hanging="567"/>
        <w:rPr>
          <w:rFonts w:ascii="Times New Roman" w:eastAsia="Calibri" w:hAnsi="Times New Roman" w:cs="Times New Roman"/>
        </w:rPr>
      </w:pPr>
    </w:p>
    <w:p w14:paraId="48F2590E" w14:textId="77777777" w:rsidR="004422E2" w:rsidRDefault="004422E2">
      <w:pPr>
        <w:spacing w:after="0" w:line="240" w:lineRule="auto"/>
        <w:ind w:left="567" w:hanging="567"/>
        <w:rPr>
          <w:rFonts w:ascii="Times New Roman" w:eastAsia="Calibri" w:hAnsi="Times New Roman" w:cs="Times New Roman"/>
        </w:rPr>
      </w:pPr>
    </w:p>
    <w:p w14:paraId="144F5497"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2.</w:t>
      </w:r>
      <w:r>
        <w:rPr>
          <w:rFonts w:ascii="Times New Roman" w:eastAsia="Calibri" w:hAnsi="Times New Roman" w:cs="Times New Roman"/>
          <w:b/>
          <w:caps/>
        </w:rPr>
        <w:tab/>
        <w:t>kokybinė ir kiekybinė sudėtis</w:t>
      </w:r>
    </w:p>
    <w:p w14:paraId="426CEAEA" w14:textId="77777777" w:rsidR="004422E2" w:rsidRDefault="004422E2">
      <w:pPr>
        <w:spacing w:after="0" w:line="240" w:lineRule="auto"/>
        <w:ind w:left="567" w:hanging="567"/>
        <w:rPr>
          <w:rFonts w:ascii="Times New Roman" w:eastAsia="Calibri" w:hAnsi="Times New Roman" w:cs="Times New Roman"/>
        </w:rPr>
      </w:pPr>
    </w:p>
    <w:p w14:paraId="677CE67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Kiekvienoje plėvele dengtoje tabletėje yra 2,5 mg letrozolo.</w:t>
      </w:r>
    </w:p>
    <w:p w14:paraId="3DA2BD7F" w14:textId="77777777" w:rsidR="004422E2" w:rsidRDefault="004422E2">
      <w:pPr>
        <w:spacing w:after="0" w:line="240" w:lineRule="auto"/>
        <w:rPr>
          <w:rFonts w:ascii="Times New Roman" w:eastAsia="Calibri" w:hAnsi="Times New Roman" w:cs="Times New Roman"/>
        </w:rPr>
      </w:pPr>
    </w:p>
    <w:p w14:paraId="274C8F8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u w:val="single"/>
        </w:rPr>
        <w:t>Pagalbinė medžiaga, kurios poveikis žinomas</w:t>
      </w:r>
      <w:r>
        <w:rPr>
          <w:rFonts w:ascii="Times New Roman" w:eastAsia="Calibri" w:hAnsi="Times New Roman" w:cs="Times New Roman"/>
        </w:rPr>
        <w:t>: kiekvienoje tabletėje yra 61,5 mg laktozės monohidrato.</w:t>
      </w:r>
    </w:p>
    <w:p w14:paraId="3F2BC29B" w14:textId="77777777" w:rsidR="004422E2" w:rsidRDefault="004422E2">
      <w:pPr>
        <w:spacing w:after="0" w:line="240" w:lineRule="auto"/>
        <w:rPr>
          <w:rFonts w:ascii="Times New Roman" w:eastAsia="Calibri" w:hAnsi="Times New Roman" w:cs="Times New Roman"/>
        </w:rPr>
      </w:pPr>
    </w:p>
    <w:p w14:paraId="0CD5787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747C5ED9" w14:textId="77777777" w:rsidR="004422E2" w:rsidRDefault="004422E2">
      <w:pPr>
        <w:spacing w:after="0" w:line="240" w:lineRule="auto"/>
        <w:ind w:left="567" w:hanging="567"/>
        <w:rPr>
          <w:rFonts w:ascii="Times New Roman" w:eastAsia="Calibri" w:hAnsi="Times New Roman" w:cs="Times New Roman"/>
        </w:rPr>
      </w:pPr>
    </w:p>
    <w:p w14:paraId="624FAC4E" w14:textId="77777777" w:rsidR="004422E2" w:rsidRDefault="004422E2">
      <w:pPr>
        <w:spacing w:after="0" w:line="240" w:lineRule="auto"/>
        <w:ind w:left="567" w:hanging="567"/>
        <w:rPr>
          <w:rFonts w:ascii="Times New Roman" w:eastAsia="Calibri" w:hAnsi="Times New Roman" w:cs="Times New Roman"/>
        </w:rPr>
      </w:pPr>
    </w:p>
    <w:p w14:paraId="259227BF"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3.</w:t>
      </w:r>
      <w:r>
        <w:rPr>
          <w:rFonts w:ascii="Times New Roman" w:eastAsia="Calibri" w:hAnsi="Times New Roman" w:cs="Times New Roman"/>
          <w:b/>
          <w:caps/>
        </w:rPr>
        <w:tab/>
        <w:t>FARMACINĖ forma</w:t>
      </w:r>
    </w:p>
    <w:p w14:paraId="730B8414" w14:textId="77777777" w:rsidR="004422E2" w:rsidRDefault="004422E2">
      <w:pPr>
        <w:spacing w:after="0" w:line="240" w:lineRule="auto"/>
        <w:ind w:left="567" w:hanging="567"/>
        <w:rPr>
          <w:rFonts w:ascii="Times New Roman" w:eastAsia="Calibri" w:hAnsi="Times New Roman" w:cs="Times New Roman"/>
        </w:rPr>
      </w:pPr>
    </w:p>
    <w:p w14:paraId="1BD6EE3A" w14:textId="77777777" w:rsidR="004422E2" w:rsidRDefault="00D14500">
      <w:pPr>
        <w:spacing w:after="0" w:line="240" w:lineRule="auto"/>
        <w:rPr>
          <w:rFonts w:ascii="Times New Roman" w:eastAsia="Calibri" w:hAnsi="Times New Roman" w:cs="Times New Roman"/>
          <w:highlight w:val="white"/>
        </w:rPr>
      </w:pPr>
      <w:r>
        <w:rPr>
          <w:rFonts w:ascii="Times New Roman" w:eastAsia="Calibri" w:hAnsi="Times New Roman" w:cs="Times New Roman"/>
          <w:shd w:val="clear" w:color="auto" w:fill="FFFFFF"/>
        </w:rPr>
        <w:t>Plėvele dengta tabletė.</w:t>
      </w:r>
    </w:p>
    <w:p w14:paraId="1F7DDD65" w14:textId="77777777" w:rsidR="004422E2" w:rsidRDefault="004422E2">
      <w:pPr>
        <w:spacing w:after="0" w:line="240" w:lineRule="auto"/>
        <w:rPr>
          <w:rFonts w:ascii="Times New Roman" w:eastAsia="Calibri" w:hAnsi="Times New Roman" w:cs="Times New Roman"/>
          <w:highlight w:val="white"/>
        </w:rPr>
      </w:pPr>
    </w:p>
    <w:p w14:paraId="3AA3399E" w14:textId="77777777" w:rsidR="004422E2" w:rsidRDefault="00D14500">
      <w:pPr>
        <w:spacing w:after="0" w:line="240" w:lineRule="auto"/>
        <w:rPr>
          <w:rFonts w:ascii="Times New Roman" w:eastAsia="Calibri" w:hAnsi="Times New Roman" w:cs="Times New Roman"/>
          <w:highlight w:val="white"/>
        </w:rPr>
      </w:pPr>
      <w:r>
        <w:rPr>
          <w:rFonts w:ascii="Times New Roman" w:eastAsia="Calibri" w:hAnsi="Times New Roman" w:cs="Times New Roman"/>
          <w:shd w:val="clear" w:color="auto" w:fill="FFFFFF"/>
        </w:rPr>
        <w:t>Geltonos, apvalios, abipus išgaubtos plėvele dengtos tabletės, kurių vienoje pusėje įspausta „L9OO“, kitoje – „2.5“.</w:t>
      </w:r>
    </w:p>
    <w:p w14:paraId="22E638A5" w14:textId="77777777" w:rsidR="004422E2" w:rsidRDefault="004422E2">
      <w:pPr>
        <w:spacing w:after="0" w:line="240" w:lineRule="auto"/>
        <w:rPr>
          <w:rFonts w:ascii="Times New Roman" w:eastAsia="Calibri" w:hAnsi="Times New Roman" w:cs="Times New Roman"/>
          <w:highlight w:val="white"/>
        </w:rPr>
      </w:pPr>
    </w:p>
    <w:p w14:paraId="7517C809" w14:textId="77777777" w:rsidR="004422E2" w:rsidRDefault="004422E2">
      <w:pPr>
        <w:spacing w:after="0" w:line="240" w:lineRule="auto"/>
        <w:rPr>
          <w:rFonts w:ascii="Times New Roman" w:eastAsia="Calibri" w:hAnsi="Times New Roman" w:cs="Times New Roman"/>
          <w:highlight w:val="white"/>
        </w:rPr>
      </w:pPr>
    </w:p>
    <w:p w14:paraId="2C620705"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klinikinĖ informacija</w:t>
      </w:r>
    </w:p>
    <w:p w14:paraId="47B40722" w14:textId="77777777" w:rsidR="004422E2" w:rsidRDefault="004422E2">
      <w:pPr>
        <w:spacing w:after="0" w:line="240" w:lineRule="auto"/>
        <w:ind w:left="567" w:hanging="567"/>
        <w:rPr>
          <w:rFonts w:ascii="Times New Roman" w:eastAsia="Calibri" w:hAnsi="Times New Roman" w:cs="Times New Roman"/>
        </w:rPr>
      </w:pPr>
    </w:p>
    <w:p w14:paraId="608285A8"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4.1</w:t>
      </w:r>
      <w:r>
        <w:rPr>
          <w:rFonts w:ascii="Times New Roman" w:eastAsia="Calibri" w:hAnsi="Times New Roman" w:cs="Times New Roman"/>
          <w:b/>
        </w:rPr>
        <w:tab/>
        <w:t>Terapinės indikacijos</w:t>
      </w:r>
    </w:p>
    <w:p w14:paraId="0A4E63DD" w14:textId="77777777" w:rsidR="004422E2" w:rsidRDefault="004422E2">
      <w:pPr>
        <w:spacing w:after="0" w:line="240" w:lineRule="auto"/>
        <w:ind w:left="567" w:hanging="567"/>
        <w:rPr>
          <w:rFonts w:ascii="Times New Roman" w:eastAsia="Calibri" w:hAnsi="Times New Roman" w:cs="Times New Roman"/>
        </w:rPr>
      </w:pPr>
    </w:p>
    <w:p w14:paraId="7C59C2FD" w14:textId="77777777" w:rsidR="004422E2" w:rsidRDefault="00D14500">
      <w:pPr>
        <w:numPr>
          <w:ilvl w:val="0"/>
          <w:numId w:val="11"/>
        </w:numPr>
        <w:spacing w:after="0" w:line="240" w:lineRule="auto"/>
        <w:ind w:left="426" w:hanging="426"/>
        <w:contextualSpacing/>
        <w:rPr>
          <w:rFonts w:ascii="Times New Roman" w:eastAsia="Calibri" w:hAnsi="Times New Roman" w:cs="Times New Roman"/>
        </w:rPr>
      </w:pPr>
      <w:r>
        <w:rPr>
          <w:rFonts w:ascii="Times New Roman" w:eastAsia="Calibri" w:hAnsi="Times New Roman" w:cs="Times New Roman"/>
        </w:rPr>
        <w:t>Adjuvantinis ankstyvo invazinio krūties vėžio, kuriame yra hormonų receptorių, gydymas moterims po menopauzės.</w:t>
      </w:r>
    </w:p>
    <w:p w14:paraId="1A9A5C79" w14:textId="77777777" w:rsidR="004422E2" w:rsidRDefault="00D14500">
      <w:pPr>
        <w:numPr>
          <w:ilvl w:val="0"/>
          <w:numId w:val="11"/>
        </w:numPr>
        <w:spacing w:after="0" w:line="240" w:lineRule="auto"/>
        <w:ind w:left="426" w:hanging="426"/>
        <w:contextualSpacing/>
        <w:rPr>
          <w:rFonts w:ascii="Times New Roman" w:eastAsia="Calibri" w:hAnsi="Times New Roman" w:cs="Times New Roman"/>
        </w:rPr>
      </w:pPr>
      <w:r>
        <w:rPr>
          <w:rFonts w:ascii="Times New Roman" w:eastAsia="Calibri" w:hAnsi="Times New Roman" w:cs="Times New Roman"/>
        </w:rPr>
        <w:t>Tęstinis adjuvantinis nuo hormonų priklausomo invazinio krūties vėžio gydymas moterims po menopauzės, kurioms anksčiau 5 metus taikytas įprastinis adjuvantinis gydymas tamoksifenu.</w:t>
      </w:r>
    </w:p>
    <w:p w14:paraId="2EDA4B79" w14:textId="77777777" w:rsidR="004422E2" w:rsidRDefault="00D14500">
      <w:pPr>
        <w:numPr>
          <w:ilvl w:val="0"/>
          <w:numId w:val="11"/>
        </w:numPr>
        <w:spacing w:after="0" w:line="240" w:lineRule="auto"/>
        <w:ind w:left="426" w:hanging="426"/>
        <w:contextualSpacing/>
        <w:rPr>
          <w:rFonts w:ascii="Times New Roman" w:eastAsia="Calibri" w:hAnsi="Times New Roman" w:cs="Times New Roman"/>
        </w:rPr>
      </w:pPr>
      <w:r>
        <w:rPr>
          <w:rFonts w:ascii="Times New Roman" w:eastAsia="Calibri" w:hAnsi="Times New Roman" w:cs="Times New Roman"/>
        </w:rPr>
        <w:t>Pirmaeilis progresavusio nuo hormonų priklausomo krūties vėžio gydymas moterims po menopauzės.</w:t>
      </w:r>
    </w:p>
    <w:p w14:paraId="078E3FAC" w14:textId="77777777" w:rsidR="004422E2" w:rsidRDefault="00D14500">
      <w:pPr>
        <w:numPr>
          <w:ilvl w:val="0"/>
          <w:numId w:val="11"/>
        </w:numPr>
        <w:spacing w:after="0" w:line="240" w:lineRule="auto"/>
        <w:ind w:left="426" w:hanging="426"/>
        <w:contextualSpacing/>
        <w:rPr>
          <w:rFonts w:ascii="Times New Roman" w:eastAsia="Calibri" w:hAnsi="Times New Roman" w:cs="Times New Roman"/>
        </w:rPr>
      </w:pPr>
      <w:r>
        <w:rPr>
          <w:rFonts w:ascii="Times New Roman" w:eastAsia="Calibri" w:hAnsi="Times New Roman" w:cs="Times New Roman"/>
        </w:rPr>
        <w:t>Progresavusio krūties vėžio gydymas tuo atveju, jeigu vėžys atsinaujino arba progresuoja po natūralios arba dirbtiniu būdu sukeltos pomenopauzinės endokrininės būklės moterims, kurioms anksčiau buvo taikytas gydymas antiestrogenais.</w:t>
      </w:r>
    </w:p>
    <w:p w14:paraId="772D4D5F" w14:textId="77777777" w:rsidR="004422E2" w:rsidRDefault="00D14500">
      <w:pPr>
        <w:numPr>
          <w:ilvl w:val="0"/>
          <w:numId w:val="11"/>
        </w:numPr>
        <w:spacing w:after="0" w:line="276" w:lineRule="auto"/>
        <w:ind w:left="426" w:hanging="426"/>
        <w:contextualSpacing/>
        <w:rPr>
          <w:rFonts w:ascii="Times New Roman" w:eastAsia="Calibri" w:hAnsi="Times New Roman" w:cs="Times New Roman"/>
        </w:rPr>
      </w:pPr>
      <w:r>
        <w:rPr>
          <w:rFonts w:ascii="Times New Roman" w:eastAsia="Calibri" w:hAnsi="Times New Roman" w:cs="Times New Roman"/>
        </w:rPr>
        <w:t>Neoadjuvantinis HER-2 neigiamo krūties vėžio, kuriame yra hormoninių receptorių, gydymas moterims po menopauzės tuo atveju, jei chemoterapija ir nedelsiamas chirurginis gydymas netinka.</w:t>
      </w:r>
    </w:p>
    <w:p w14:paraId="1FFE35F1" w14:textId="77777777" w:rsidR="004422E2" w:rsidRDefault="004422E2">
      <w:pPr>
        <w:spacing w:after="0" w:line="240" w:lineRule="auto"/>
        <w:rPr>
          <w:rFonts w:ascii="Times New Roman" w:eastAsia="Calibri" w:hAnsi="Times New Roman" w:cs="Times New Roman"/>
        </w:rPr>
      </w:pPr>
    </w:p>
    <w:p w14:paraId="76681EE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Krūties vėžio, kuriame hormonų receptorių nerasta, gydymo veiksmingumas neįrodytas. </w:t>
      </w:r>
    </w:p>
    <w:p w14:paraId="1376D1F9" w14:textId="77777777" w:rsidR="004422E2" w:rsidRDefault="004422E2">
      <w:pPr>
        <w:spacing w:after="0" w:line="240" w:lineRule="auto"/>
        <w:ind w:left="567" w:hanging="567"/>
        <w:rPr>
          <w:rFonts w:ascii="Times New Roman" w:eastAsia="Calibri" w:hAnsi="Times New Roman" w:cs="Times New Roman"/>
        </w:rPr>
      </w:pPr>
    </w:p>
    <w:p w14:paraId="506204B7"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4.2</w:t>
      </w:r>
      <w:r>
        <w:rPr>
          <w:rFonts w:ascii="Times New Roman" w:eastAsia="Calibri" w:hAnsi="Times New Roman" w:cs="Times New Roman"/>
          <w:b/>
        </w:rPr>
        <w:tab/>
        <w:t>Dozavimas ir vartojimo metodas</w:t>
      </w:r>
    </w:p>
    <w:p w14:paraId="5B5BB05A" w14:textId="77777777" w:rsidR="004422E2" w:rsidRDefault="004422E2">
      <w:pPr>
        <w:spacing w:after="0" w:line="240" w:lineRule="auto"/>
        <w:ind w:left="567" w:hanging="567"/>
        <w:rPr>
          <w:rFonts w:ascii="Times New Roman" w:eastAsia="Calibri" w:hAnsi="Times New Roman" w:cs="Times New Roman"/>
        </w:rPr>
      </w:pPr>
    </w:p>
    <w:p w14:paraId="67895EA9" w14:textId="77777777" w:rsidR="004422E2" w:rsidRDefault="00D14500">
      <w:pPr>
        <w:spacing w:after="0" w:line="240" w:lineRule="auto"/>
        <w:ind w:left="567" w:hanging="567"/>
        <w:rPr>
          <w:rFonts w:ascii="Times New Roman" w:eastAsia="Calibri" w:hAnsi="Times New Roman" w:cs="Times New Roman"/>
          <w:u w:val="single"/>
        </w:rPr>
      </w:pPr>
      <w:r>
        <w:rPr>
          <w:rFonts w:ascii="Times New Roman" w:eastAsia="Calibri" w:hAnsi="Times New Roman" w:cs="Times New Roman"/>
          <w:u w:val="single"/>
        </w:rPr>
        <w:t>Dozavimas</w:t>
      </w:r>
    </w:p>
    <w:p w14:paraId="1C015DCD" w14:textId="77777777" w:rsidR="004422E2" w:rsidRDefault="00D14500">
      <w:pPr>
        <w:spacing w:after="0" w:line="240" w:lineRule="auto"/>
        <w:rPr>
          <w:rFonts w:ascii="Times New Roman" w:eastAsia="Calibri" w:hAnsi="Times New Roman" w:cs="Times New Roman"/>
          <w:i/>
        </w:rPr>
      </w:pPr>
      <w:r>
        <w:rPr>
          <w:rFonts w:ascii="Times New Roman" w:eastAsia="Calibri" w:hAnsi="Times New Roman" w:cs="Times New Roman"/>
          <w:i/>
        </w:rPr>
        <w:t>Suaugusioms, įskaitant senyvas, pacientėms</w:t>
      </w:r>
    </w:p>
    <w:p w14:paraId="7B78443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Rekomenduojama letrozolo dozė yra 2,5 mg vieną kartą per parą. Senyvoms pacientėms dozės keisti nereikia.</w:t>
      </w:r>
    </w:p>
    <w:p w14:paraId="4FDE859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Pacientėms, kurioms diagnozuotas progresavęs krūties vėžys arba vėžio metastazių, gydymą letrozolu reikia tęsti tol, kol naviko progresavimas tampa akivaizdus.</w:t>
      </w:r>
    </w:p>
    <w:p w14:paraId="26B6E884" w14:textId="77777777" w:rsidR="004422E2" w:rsidRDefault="004422E2">
      <w:pPr>
        <w:spacing w:after="0" w:line="240" w:lineRule="auto"/>
        <w:rPr>
          <w:rFonts w:ascii="Times New Roman" w:eastAsia="Calibri" w:hAnsi="Times New Roman" w:cs="Times New Roman"/>
        </w:rPr>
      </w:pPr>
    </w:p>
    <w:p w14:paraId="5202C573"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Skiriant adjuvantinį ar tęstinį adjuvantinį gydymą, letrozolo reikia vartoti 5 metus arba tol, kol navikas atsinaujina.</w:t>
      </w:r>
    </w:p>
    <w:p w14:paraId="4F5DC124" w14:textId="77777777" w:rsidR="004422E2" w:rsidRDefault="004422E2">
      <w:pPr>
        <w:widowControl w:val="0"/>
        <w:spacing w:after="0" w:line="240" w:lineRule="auto"/>
        <w:rPr>
          <w:rFonts w:ascii="Times New Roman" w:eastAsia="Calibri" w:hAnsi="Times New Roman" w:cs="Times New Roman"/>
        </w:rPr>
      </w:pPr>
    </w:p>
    <w:p w14:paraId="5AC75F4A"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Jei skiriamas adjuvantinis gydymas, galima apsvarstyti nuoseklaus gydymo schemą (2 metus vartojama letrozolo, po to 3 metus tamoksifeno) (žr. 4.4 ir 5.1 skyrius).</w:t>
      </w:r>
    </w:p>
    <w:p w14:paraId="2D9F723A" w14:textId="77777777" w:rsidR="004422E2" w:rsidRDefault="004422E2">
      <w:pPr>
        <w:widowControl w:val="0"/>
        <w:spacing w:after="0" w:line="240" w:lineRule="auto"/>
        <w:rPr>
          <w:rFonts w:ascii="Times New Roman" w:eastAsia="Calibri" w:hAnsi="Times New Roman" w:cs="Times New Roman"/>
          <w:strike/>
        </w:rPr>
      </w:pPr>
    </w:p>
    <w:p w14:paraId="58EDD477"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Neoadjuvantinio gydymo atveju letrozolas gali būti vartojamas 4</w:t>
      </w:r>
      <w:r>
        <w:rPr>
          <w:rFonts w:ascii="Times New Roman" w:eastAsia="Calibri" w:hAnsi="Times New Roman" w:cs="Times New Roman"/>
        </w:rPr>
        <w:noBreakHyphen/>
        <w:t>8 mėnesius, siekiant nustatyti optimalų naviko sumažėjimą. Jei reakcija nėra adekvati, gydymą Letrozole SanoSwiss reikia nutraukti bei suplanuoti operacinį gydymą ir (arba) su paciente aptarti kitokio gydymo galimybes.</w:t>
      </w:r>
    </w:p>
    <w:p w14:paraId="36FCB851" w14:textId="77777777" w:rsidR="004422E2" w:rsidRDefault="004422E2">
      <w:pPr>
        <w:spacing w:after="0" w:line="240" w:lineRule="auto"/>
        <w:rPr>
          <w:rFonts w:ascii="Times New Roman" w:eastAsia="Calibri" w:hAnsi="Times New Roman" w:cs="Times New Roman"/>
        </w:rPr>
      </w:pPr>
    </w:p>
    <w:p w14:paraId="1837C229" w14:textId="77777777" w:rsidR="004422E2" w:rsidRDefault="00D14500">
      <w:pPr>
        <w:keepNext/>
        <w:widowControl w:val="0"/>
        <w:spacing w:after="0" w:line="240" w:lineRule="auto"/>
        <w:rPr>
          <w:rFonts w:ascii="Times New Roman" w:eastAsia="Calibri" w:hAnsi="Times New Roman" w:cs="Times New Roman"/>
          <w:i/>
        </w:rPr>
      </w:pPr>
      <w:r>
        <w:rPr>
          <w:rFonts w:ascii="Times New Roman" w:eastAsia="Calibri" w:hAnsi="Times New Roman" w:cs="Times New Roman"/>
          <w:i/>
        </w:rPr>
        <w:t>Vaikų populiacija</w:t>
      </w:r>
    </w:p>
    <w:p w14:paraId="2E20645B"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Letrozole SanoSwiss vaikams ir paaugliams vartoti nerekomenduojama. Letrozole SanoSwiss saugumas ir veiksmingumas vaikams ir paaugliams iki 17 metų nenustatytas. Duomenų yra nedaug, dozavimo rekomendacijų pateikti negalima.</w:t>
      </w:r>
    </w:p>
    <w:p w14:paraId="2BB6B926" w14:textId="77777777" w:rsidR="004422E2" w:rsidRDefault="004422E2">
      <w:pPr>
        <w:widowControl w:val="0"/>
        <w:spacing w:after="0" w:line="240" w:lineRule="auto"/>
        <w:rPr>
          <w:rFonts w:ascii="Times New Roman" w:eastAsia="Calibri" w:hAnsi="Times New Roman" w:cs="Times New Roman"/>
        </w:rPr>
      </w:pPr>
    </w:p>
    <w:p w14:paraId="1BE9A23A" w14:textId="77777777" w:rsidR="004422E2" w:rsidRDefault="00D14500">
      <w:pPr>
        <w:keepNext/>
        <w:widowControl w:val="0"/>
        <w:spacing w:after="0" w:line="240" w:lineRule="auto"/>
        <w:rPr>
          <w:rFonts w:ascii="Times New Roman" w:eastAsia="Calibri" w:hAnsi="Times New Roman" w:cs="Times New Roman"/>
          <w:i/>
        </w:rPr>
      </w:pPr>
      <w:r>
        <w:rPr>
          <w:rFonts w:ascii="Times New Roman" w:eastAsia="Calibri" w:hAnsi="Times New Roman" w:cs="Times New Roman"/>
          <w:i/>
        </w:rPr>
        <w:t>Inkstų funkcijos sutrikimas</w:t>
      </w:r>
    </w:p>
    <w:p w14:paraId="6D01401E"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Pacientėms, kurios serga inkstų nepakankamumu ir kurių kreatinino klirensas yra ≥10 ml/min., letrozolo dozės koreguoti nereikia. Duomenų apie pacienčių, kurių kreatinino klirensas mažesnis kaip 10 ml/min., gydymą nepakanka (žr. 4.4 ir 5.2 skyrius).</w:t>
      </w:r>
    </w:p>
    <w:p w14:paraId="6405AFD0" w14:textId="77777777" w:rsidR="004422E2" w:rsidRDefault="004422E2">
      <w:pPr>
        <w:widowControl w:val="0"/>
        <w:spacing w:after="0" w:line="240" w:lineRule="auto"/>
        <w:rPr>
          <w:rFonts w:ascii="Times New Roman" w:eastAsia="Calibri" w:hAnsi="Times New Roman" w:cs="Times New Roman"/>
        </w:rPr>
      </w:pPr>
    </w:p>
    <w:p w14:paraId="4936B493" w14:textId="77777777" w:rsidR="004422E2" w:rsidRDefault="00D14500">
      <w:pPr>
        <w:keepNext/>
        <w:widowControl w:val="0"/>
        <w:spacing w:after="0" w:line="240" w:lineRule="auto"/>
        <w:rPr>
          <w:rFonts w:ascii="Times New Roman" w:eastAsia="Calibri" w:hAnsi="Times New Roman" w:cs="Times New Roman"/>
          <w:i/>
        </w:rPr>
      </w:pPr>
      <w:r>
        <w:rPr>
          <w:rFonts w:ascii="Times New Roman" w:eastAsia="Calibri" w:hAnsi="Times New Roman" w:cs="Times New Roman"/>
          <w:i/>
        </w:rPr>
        <w:t>Kepenų funkcijos sutrikimas</w:t>
      </w:r>
    </w:p>
    <w:p w14:paraId="52BA4876"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Pacientėms, kurioms yra lengvas ar vidutinio sunkumo kepenų nepakankamumas (A arba B pagal </w:t>
      </w:r>
      <w:r>
        <w:rPr>
          <w:rFonts w:ascii="Times New Roman" w:eastAsia="Calibri" w:hAnsi="Times New Roman" w:cs="Times New Roman"/>
          <w:i/>
        </w:rPr>
        <w:t>Child-Pugh</w:t>
      </w:r>
      <w:r>
        <w:rPr>
          <w:rFonts w:ascii="Times New Roman" w:eastAsia="Calibri" w:hAnsi="Times New Roman" w:cs="Times New Roman"/>
        </w:rPr>
        <w:t xml:space="preserve">), letrozolo dozės koreguoti nereikia. Duomenų apie pacienčių, kurioms yra sunkus kepenų nepakankamumas, gydymą nepakanka. Pacientes, kurioms yra sunkus kepenų nepakankamumas (C pagal </w:t>
      </w:r>
      <w:r>
        <w:rPr>
          <w:rFonts w:ascii="Times New Roman" w:eastAsia="Calibri" w:hAnsi="Times New Roman" w:cs="Times New Roman"/>
          <w:i/>
        </w:rPr>
        <w:t>Child-Pugh</w:t>
      </w:r>
      <w:r>
        <w:rPr>
          <w:rFonts w:ascii="Times New Roman" w:eastAsia="Calibri" w:hAnsi="Times New Roman" w:cs="Times New Roman"/>
        </w:rPr>
        <w:t>), būtina atidžiai stebėti (žr. 4.4 ir 5.2 skyrius).</w:t>
      </w:r>
    </w:p>
    <w:p w14:paraId="4F7AC7A2" w14:textId="77777777" w:rsidR="004422E2" w:rsidRDefault="004422E2">
      <w:pPr>
        <w:widowControl w:val="0"/>
        <w:spacing w:after="0" w:line="240" w:lineRule="auto"/>
        <w:rPr>
          <w:rFonts w:ascii="Times New Roman" w:eastAsia="Calibri" w:hAnsi="Times New Roman" w:cs="Times New Roman"/>
        </w:rPr>
      </w:pPr>
    </w:p>
    <w:p w14:paraId="344979DA"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01D47E89" w14:textId="77777777" w:rsidR="004422E2" w:rsidRPr="00135B5B"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Letrozole </w:t>
      </w:r>
      <w:r w:rsidRPr="00135B5B">
        <w:rPr>
          <w:rFonts w:ascii="Times New Roman" w:eastAsia="Calibri" w:hAnsi="Times New Roman" w:cs="Times New Roman"/>
        </w:rPr>
        <w:t>SanoSwiss reikia vartoti per burną ir galima vartoti valgant arba nevalgant.</w:t>
      </w:r>
    </w:p>
    <w:p w14:paraId="5006F52E" w14:textId="10BE90D9" w:rsidR="004422E2" w:rsidRPr="00135B5B" w:rsidRDefault="00D14500">
      <w:pPr>
        <w:widowControl w:val="0"/>
        <w:spacing w:after="0" w:line="240" w:lineRule="auto"/>
      </w:pPr>
      <w:r w:rsidRPr="00135B5B">
        <w:rPr>
          <w:rFonts w:ascii="Times New Roman" w:eastAsia="Calibri" w:hAnsi="Times New Roman" w:cs="Times New Roman"/>
        </w:rPr>
        <w:t>Praleistą dozę reikia išgerti iškart pacientei prisiminus. Tačiau, jei jau laikas vartoti kitą dozę (per 2 ar 3 valandas), tai praleistos dozės gerti nereikia, ir pacientė turi grįžti prie savo  įprasto vartojimo režimo. Nereikia vartoti dvigubos dozės, nes buvo stebėtas padidėjęs proporcingumas sisteminėje ekspozicijoje, vartojant paros dozę didesnę kaip 2,5 mg rekomenduojamos dozės (žr. 5.2 skyrių).</w:t>
      </w:r>
    </w:p>
    <w:p w14:paraId="35F8D462" w14:textId="77777777" w:rsidR="004422E2" w:rsidRPr="00135B5B" w:rsidRDefault="004422E2">
      <w:pPr>
        <w:spacing w:after="0" w:line="240" w:lineRule="auto"/>
        <w:rPr>
          <w:rFonts w:ascii="Times New Roman" w:eastAsia="Calibri" w:hAnsi="Times New Roman" w:cs="Times New Roman"/>
        </w:rPr>
      </w:pPr>
    </w:p>
    <w:p w14:paraId="25F888F2" w14:textId="77777777" w:rsidR="004422E2" w:rsidRPr="00135B5B" w:rsidRDefault="00D14500">
      <w:pPr>
        <w:numPr>
          <w:ilvl w:val="1"/>
          <w:numId w:val="1"/>
        </w:numPr>
        <w:spacing w:after="0" w:line="240" w:lineRule="auto"/>
        <w:rPr>
          <w:rFonts w:ascii="Times New Roman" w:eastAsia="Calibri" w:hAnsi="Times New Roman" w:cs="Times New Roman"/>
          <w:b/>
        </w:rPr>
      </w:pPr>
      <w:r w:rsidRPr="00135B5B">
        <w:rPr>
          <w:rFonts w:ascii="Times New Roman" w:eastAsia="Calibri" w:hAnsi="Times New Roman" w:cs="Times New Roman"/>
          <w:b/>
        </w:rPr>
        <w:t>Kontraindikacijos</w:t>
      </w:r>
    </w:p>
    <w:p w14:paraId="4AAA817B" w14:textId="77777777" w:rsidR="004422E2" w:rsidRPr="00135B5B" w:rsidRDefault="004422E2">
      <w:pPr>
        <w:spacing w:after="0" w:line="240" w:lineRule="auto"/>
        <w:rPr>
          <w:rFonts w:ascii="Times New Roman" w:eastAsia="Calibri" w:hAnsi="Times New Roman" w:cs="Times New Roman"/>
          <w:b/>
        </w:rPr>
      </w:pPr>
    </w:p>
    <w:p w14:paraId="0A363629" w14:textId="77777777" w:rsidR="004422E2" w:rsidRDefault="00D14500">
      <w:pPr>
        <w:widowControl w:val="0"/>
        <w:numPr>
          <w:ilvl w:val="3"/>
          <w:numId w:val="7"/>
        </w:numPr>
        <w:spacing w:after="0" w:line="240" w:lineRule="auto"/>
        <w:ind w:left="567" w:hanging="567"/>
        <w:rPr>
          <w:rFonts w:ascii="Times New Roman" w:eastAsia="Calibri" w:hAnsi="Times New Roman" w:cs="Times New Roman"/>
        </w:rPr>
      </w:pPr>
      <w:r w:rsidRPr="00135B5B">
        <w:rPr>
          <w:rFonts w:ascii="Times New Roman" w:eastAsia="Calibri" w:hAnsi="Times New Roman" w:cs="Times New Roman"/>
        </w:rPr>
        <w:t>Padidėjęs jautrumas</w:t>
      </w:r>
      <w:r>
        <w:rPr>
          <w:rFonts w:ascii="Times New Roman" w:eastAsia="Calibri" w:hAnsi="Times New Roman" w:cs="Times New Roman"/>
        </w:rPr>
        <w:t xml:space="preserve"> veikliajai arba bet kuriai 6.1 skyriuje nurodytai pagalbinei medžiagai.</w:t>
      </w:r>
    </w:p>
    <w:p w14:paraId="5CC87AA4" w14:textId="77777777" w:rsidR="004422E2" w:rsidRDefault="00D14500">
      <w:pPr>
        <w:widowControl w:val="0"/>
        <w:numPr>
          <w:ilvl w:val="3"/>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Premenopauzinė endokrininė būklė.</w:t>
      </w:r>
    </w:p>
    <w:p w14:paraId="1215C4D1" w14:textId="77777777" w:rsidR="004422E2" w:rsidRDefault="00D14500">
      <w:pPr>
        <w:widowControl w:val="0"/>
        <w:numPr>
          <w:ilvl w:val="3"/>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Nėštumas (žr. 4.6 skyrių).</w:t>
      </w:r>
    </w:p>
    <w:p w14:paraId="682C343B" w14:textId="77777777" w:rsidR="004422E2" w:rsidRDefault="00D14500">
      <w:pPr>
        <w:widowControl w:val="0"/>
        <w:numPr>
          <w:ilvl w:val="3"/>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Žindymo laikotarpis (žr. 4.6 skyrių).</w:t>
      </w:r>
    </w:p>
    <w:p w14:paraId="02DC9F04" w14:textId="77777777" w:rsidR="004422E2" w:rsidRDefault="004422E2">
      <w:pPr>
        <w:spacing w:after="0" w:line="240" w:lineRule="auto"/>
        <w:ind w:left="567" w:hanging="567"/>
        <w:rPr>
          <w:rFonts w:ascii="Times New Roman" w:eastAsia="Calibri" w:hAnsi="Times New Roman" w:cs="Times New Roman"/>
        </w:rPr>
      </w:pPr>
    </w:p>
    <w:p w14:paraId="64CD1F4A" w14:textId="77777777" w:rsidR="004422E2" w:rsidRDefault="00D14500">
      <w:pPr>
        <w:numPr>
          <w:ilvl w:val="1"/>
          <w:numId w:val="2"/>
        </w:numPr>
        <w:spacing w:after="0" w:line="240" w:lineRule="auto"/>
        <w:ind w:left="567"/>
        <w:rPr>
          <w:rFonts w:ascii="Times New Roman" w:eastAsia="Calibri" w:hAnsi="Times New Roman" w:cs="Times New Roman"/>
          <w:b/>
        </w:rPr>
      </w:pPr>
      <w:r>
        <w:rPr>
          <w:rFonts w:ascii="Times New Roman" w:eastAsia="Calibri" w:hAnsi="Times New Roman" w:cs="Times New Roman"/>
          <w:b/>
        </w:rPr>
        <w:t>Specialūs įspėjimai ir atsargumo priemonės</w:t>
      </w:r>
    </w:p>
    <w:p w14:paraId="2C3634A0" w14:textId="77777777" w:rsidR="004422E2" w:rsidRDefault="004422E2">
      <w:pPr>
        <w:spacing w:after="0" w:line="240" w:lineRule="auto"/>
        <w:rPr>
          <w:rFonts w:ascii="Times New Roman" w:eastAsia="Calibri" w:hAnsi="Times New Roman" w:cs="Times New Roman"/>
        </w:rPr>
      </w:pPr>
    </w:p>
    <w:p w14:paraId="368DA755"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Menopauzinė būklė</w:t>
      </w:r>
    </w:p>
    <w:p w14:paraId="73592D1C"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Pacientėms, kurių menopauzinė būklė nėra aiški, prieš pradedant gydymą letrozolu būtina ištirti liuteinizuojančio hormono (LH), folikulus stimuliuojančio hormono (FSH) ir (arba) estradiolio koncentraciją. Letrozole SanoSwiss gali vartoti tik moterys, esančios pomenopauzinėje endokrininėje būklėje.</w:t>
      </w:r>
    </w:p>
    <w:p w14:paraId="3F248515" w14:textId="77777777" w:rsidR="004422E2" w:rsidRDefault="004422E2">
      <w:pPr>
        <w:spacing w:after="0" w:line="240" w:lineRule="auto"/>
        <w:rPr>
          <w:rFonts w:ascii="Times New Roman" w:eastAsia="Calibri" w:hAnsi="Times New Roman" w:cs="Times New Roman"/>
        </w:rPr>
      </w:pPr>
    </w:p>
    <w:p w14:paraId="77123E7B"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Inkstų funkcijos sutrikimas</w:t>
      </w:r>
    </w:p>
    <w:p w14:paraId="11F3FC4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Letrozolo tyrimuose dalyvavo per mažai pacienčių, kurių kreatinino klirensas yra mažesnis kaip 10 ml/min. Prieš skiriant vartoti letrozolą, reikia atidžiai įvertinti galimos rizikos ir naudos tokioms pacientėms santykį.</w:t>
      </w:r>
    </w:p>
    <w:p w14:paraId="58230D7B" w14:textId="77777777" w:rsidR="004422E2" w:rsidRDefault="004422E2">
      <w:pPr>
        <w:spacing w:after="0" w:line="240" w:lineRule="auto"/>
        <w:rPr>
          <w:rFonts w:ascii="Times New Roman" w:eastAsia="Calibri" w:hAnsi="Times New Roman" w:cs="Times New Roman"/>
        </w:rPr>
      </w:pPr>
    </w:p>
    <w:p w14:paraId="53C91D05"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Kepenų funkcijos sutrikimas</w:t>
      </w:r>
    </w:p>
    <w:p w14:paraId="656B33E3"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Pacientėms, kurioms buvo sunkus kepenų funkcijos sutrikimas (C pagal </w:t>
      </w:r>
      <w:r>
        <w:rPr>
          <w:rFonts w:ascii="Times New Roman" w:eastAsia="Calibri" w:hAnsi="Times New Roman" w:cs="Times New Roman"/>
          <w:i/>
        </w:rPr>
        <w:t>Child-Pugh</w:t>
      </w:r>
      <w:r>
        <w:rPr>
          <w:rFonts w:ascii="Times New Roman" w:eastAsia="Calibri" w:hAnsi="Times New Roman" w:cs="Times New Roman"/>
        </w:rPr>
        <w:t>), sisteminė ekspozicija ir galutinis pusinės eliminacijos laikas buvo maždaug dvigubai didesnis nei atitinkami sveikų savanorių rodmenys. Dėl šios priežasties tokias pacientes būtina atidžiai stebėti (žr. 5.2 skyrių).</w:t>
      </w:r>
    </w:p>
    <w:p w14:paraId="5CB27AF5" w14:textId="77777777" w:rsidR="004422E2" w:rsidRDefault="004422E2">
      <w:pPr>
        <w:spacing w:after="0" w:line="240" w:lineRule="auto"/>
        <w:rPr>
          <w:rFonts w:ascii="Times New Roman" w:eastAsia="Calibri" w:hAnsi="Times New Roman" w:cs="Times New Roman"/>
        </w:rPr>
      </w:pPr>
    </w:p>
    <w:p w14:paraId="4623EDA2"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Poveikis kaulams</w:t>
      </w:r>
    </w:p>
    <w:p w14:paraId="6B60378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Letrozolas yra stiprus estrogenų kiekį organizme mažinantis preparatas. Prieš pradedant adjuvantinį ir tęstinį adjuvantinį gydymą, moterims, kurių anamnezėje yra osteoporozė ir (arba) kaulų lūžimai arba kurioms yra padidėjusi osteoporozės rizika, reikia tinkamai ištirti kaulų mineralų tankį ir jį stebėti </w:t>
      </w:r>
      <w:r>
        <w:rPr>
          <w:rFonts w:ascii="Times New Roman" w:eastAsia="Calibri" w:hAnsi="Times New Roman" w:cs="Times New Roman"/>
        </w:rPr>
        <w:lastRenderedPageBreak/>
        <w:t>gydymo metu ir po jo. Reikia taikyti tinkamą osteoporozės gydymą ir profilaktiką bei atidžiai stebėti pacientę. Jei skiriamas adjuvantinis gydymas, galima apsvarstyti nuoseklaus gydymo schemą (2 metus vartojama letrozolo, po to 3 metus tamoksifeno), atsižvelgiant į pacientės saugumo savybes (žr. 4.2, 4.8 ir 5.1 skyrius).</w:t>
      </w:r>
    </w:p>
    <w:p w14:paraId="653EB0B9" w14:textId="77777777" w:rsidR="004422E2" w:rsidRDefault="004422E2">
      <w:pPr>
        <w:spacing w:after="0" w:line="240" w:lineRule="auto"/>
        <w:rPr>
          <w:rFonts w:ascii="Times New Roman" w:eastAsia="Calibri" w:hAnsi="Times New Roman" w:cs="Times New Roman"/>
        </w:rPr>
      </w:pPr>
    </w:p>
    <w:p w14:paraId="310E8718"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Tendinitas ir sausgyslės plyšimas</w:t>
      </w:r>
    </w:p>
    <w:p w14:paraId="15616E0D" w14:textId="5518E7C1" w:rsidR="004422E2" w:rsidRPr="00135B5B" w:rsidRDefault="00D14500">
      <w:pPr>
        <w:widowControl w:val="0"/>
        <w:spacing w:after="0" w:line="240" w:lineRule="auto"/>
      </w:pPr>
      <w:r w:rsidRPr="00135B5B">
        <w:rPr>
          <w:rFonts w:ascii="Times New Roman" w:eastAsia="Calibri" w:hAnsi="Times New Roman" w:cs="Times New Roman"/>
        </w:rPr>
        <w:t>Gali išsivystyti tendinitas ir  sausgyslės plyšimai (retos nepageidaujamos reakcijos). Reikėtų atidžiai stebėti paciento būklę ir pažeistos sausgyslės atžvilgiu imtis atitinkamų veiksmų, pvz., ją imobilizuoti (žr. 4.8 skyrių)..</w:t>
      </w:r>
    </w:p>
    <w:p w14:paraId="55C7A364" w14:textId="77777777" w:rsidR="004422E2" w:rsidRPr="00135B5B" w:rsidRDefault="004422E2">
      <w:pPr>
        <w:spacing w:after="0" w:line="240" w:lineRule="auto"/>
        <w:rPr>
          <w:rFonts w:ascii="Times New Roman" w:eastAsia="Calibri" w:hAnsi="Times New Roman" w:cs="Times New Roman"/>
        </w:rPr>
      </w:pPr>
    </w:p>
    <w:p w14:paraId="66D415C8" w14:textId="77777777" w:rsidR="004422E2" w:rsidRPr="00135B5B" w:rsidRDefault="00D14500">
      <w:pPr>
        <w:keepNext/>
        <w:widowControl w:val="0"/>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Kiti įspėjimai</w:t>
      </w:r>
    </w:p>
    <w:p w14:paraId="71548D6B" w14:textId="77777777" w:rsidR="004422E2" w:rsidRDefault="00D14500">
      <w:pPr>
        <w:widowControl w:val="0"/>
        <w:spacing w:after="0" w:line="240" w:lineRule="auto"/>
        <w:rPr>
          <w:rFonts w:ascii="Times New Roman" w:eastAsia="Calibri" w:hAnsi="Times New Roman" w:cs="Times New Roman"/>
        </w:rPr>
      </w:pPr>
      <w:r w:rsidRPr="00135B5B">
        <w:rPr>
          <w:rFonts w:ascii="Times New Roman" w:eastAsia="Calibri" w:hAnsi="Times New Roman" w:cs="Times New Roman"/>
        </w:rPr>
        <w:t>Letrozolo nerekomenduojama vartoti kartu su tamoksifenu, kitais antiestrogenais ar preparatais, kuriuose yra</w:t>
      </w:r>
      <w:r>
        <w:rPr>
          <w:rFonts w:ascii="Times New Roman" w:eastAsia="Calibri" w:hAnsi="Times New Roman" w:cs="Times New Roman"/>
        </w:rPr>
        <w:t xml:space="preserve"> estrogenų, kadangi šios medžiagos gali silpninti farmakologinį letrozolo poveikį (žr. 4.5 skyrių).</w:t>
      </w:r>
    </w:p>
    <w:p w14:paraId="53C23410" w14:textId="77777777" w:rsidR="004422E2" w:rsidRDefault="004422E2">
      <w:pPr>
        <w:spacing w:after="0" w:line="240" w:lineRule="auto"/>
        <w:rPr>
          <w:rFonts w:ascii="Times New Roman" w:eastAsia="Calibri" w:hAnsi="Times New Roman" w:cs="Times New Roman"/>
        </w:rPr>
      </w:pPr>
    </w:p>
    <w:p w14:paraId="5C541CC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bCs/>
        </w:rPr>
        <w:t xml:space="preserve">Kadangi Letrozole SanoSwiss </w:t>
      </w:r>
      <w:r>
        <w:rPr>
          <w:rFonts w:ascii="Times New Roman" w:eastAsia="Calibri" w:hAnsi="Times New Roman" w:cs="Times New Roman"/>
        </w:rPr>
        <w:t>tabletėse yra laktozės, šio vaistinio preparato nerekomenduojama vartoti pacientėms, kurioms nustatytas retas paveldimas sutrikimas – galaktozės netoleravimas, sunkus laktazės stygius arba gliukozės ir galaktozės malabsorbcija.</w:t>
      </w:r>
    </w:p>
    <w:p w14:paraId="21E01B3D" w14:textId="77777777" w:rsidR="004422E2" w:rsidRDefault="004422E2">
      <w:pPr>
        <w:spacing w:after="0" w:line="240" w:lineRule="auto"/>
        <w:rPr>
          <w:rFonts w:ascii="Times New Roman" w:eastAsia="Calibri" w:hAnsi="Times New Roman" w:cs="Times New Roman"/>
        </w:rPr>
      </w:pPr>
    </w:p>
    <w:p w14:paraId="2D81C80E" w14:textId="77777777" w:rsidR="004422E2" w:rsidRDefault="00D14500">
      <w:pPr>
        <w:numPr>
          <w:ilvl w:val="1"/>
          <w:numId w:val="2"/>
        </w:numPr>
        <w:spacing w:after="0" w:line="240" w:lineRule="auto"/>
        <w:ind w:left="567"/>
        <w:rPr>
          <w:rFonts w:ascii="Times New Roman" w:eastAsia="Calibri" w:hAnsi="Times New Roman" w:cs="Times New Roman"/>
          <w:b/>
        </w:rPr>
      </w:pPr>
      <w:r>
        <w:rPr>
          <w:rFonts w:ascii="Times New Roman" w:eastAsia="Calibri" w:hAnsi="Times New Roman" w:cs="Times New Roman"/>
          <w:b/>
        </w:rPr>
        <w:t>Sąveika su kitais vaistiniais preparatais ir kitokia sąveika</w:t>
      </w:r>
    </w:p>
    <w:p w14:paraId="66E49335" w14:textId="77777777" w:rsidR="004422E2" w:rsidRDefault="004422E2">
      <w:pPr>
        <w:spacing w:after="0" w:line="240" w:lineRule="auto"/>
        <w:rPr>
          <w:rFonts w:ascii="Times New Roman" w:eastAsia="Calibri" w:hAnsi="Times New Roman" w:cs="Times New Roman"/>
          <w:b/>
        </w:rPr>
      </w:pPr>
    </w:p>
    <w:p w14:paraId="69F03516"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Letrozolo metabolizmą iš dalies sukelia CYP2A6 ir CYP3A4. Cimetidinas, t. y. silpnas nespecifinio poveikio CYP450 fermentų inhibitorius, letrozolo koncentracijos plazmoje neveikia. Stiprių CYP450 inhibitorių poveikis nėra žinomas.</w:t>
      </w:r>
    </w:p>
    <w:p w14:paraId="3F318F38" w14:textId="77777777" w:rsidR="004422E2" w:rsidRDefault="004422E2">
      <w:pPr>
        <w:widowControl w:val="0"/>
        <w:spacing w:after="0" w:line="240" w:lineRule="auto"/>
        <w:rPr>
          <w:rFonts w:ascii="Times New Roman" w:eastAsia="Calibri" w:hAnsi="Times New Roman" w:cs="Times New Roman"/>
        </w:rPr>
      </w:pPr>
    </w:p>
    <w:p w14:paraId="6B502557"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Iki šiol klinikinių duomenų apie letrozolo vartojimą kartu su estrogenais ar kitais antivėžiniais preparatais, išskyrus tamoksifeną, nėra. Tamoksifenas, kitokie antiestrogenai arba preparatai, kuriuose yra estrogenų, gali silpninti farmakologinį letrozolo poveikį. Be to, nustatyta, kad kartu su tamoksifenu vartojamo letrozolo koncentracija plazmoje gerokai sumažėja. Letrozolo nerekomenduojama vartoti kartu su tamoksifenu, kitokiais antiestrogenais ar estrogenais.</w:t>
      </w:r>
    </w:p>
    <w:p w14:paraId="7CB57E2D" w14:textId="77777777" w:rsidR="004422E2" w:rsidRDefault="004422E2">
      <w:pPr>
        <w:widowControl w:val="0"/>
        <w:spacing w:after="0" w:line="240" w:lineRule="auto"/>
        <w:rPr>
          <w:rFonts w:ascii="Times New Roman" w:eastAsia="Calibri" w:hAnsi="Times New Roman" w:cs="Times New Roman"/>
        </w:rPr>
      </w:pPr>
    </w:p>
    <w:p w14:paraId="59B6830D"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i/>
        </w:rPr>
        <w:t>In vitro</w:t>
      </w:r>
      <w:r>
        <w:rPr>
          <w:rFonts w:ascii="Times New Roman" w:eastAsia="Calibri" w:hAnsi="Times New Roman" w:cs="Times New Roman"/>
        </w:rPr>
        <w:t xml:space="preserve"> letrozolas slopina citochromo P450 izofermentus 2A6 ir (vidutiniškai) 2C19, tačiau klinikinė tokio poveikio reikšmė nėra žinoma. Dėl šios priežasties letrozolo reikia skirti atsargiai kartu su vaistiniais preparatais, kurių eliminacija daugiausia priklauso nuo minėtų izofermentų ir kurių terapinis indeksas yra siauras (pvz., fenitoinu, klopidogreliu).</w:t>
      </w:r>
    </w:p>
    <w:p w14:paraId="49CE698E" w14:textId="77777777" w:rsidR="004422E2" w:rsidRDefault="004422E2">
      <w:pPr>
        <w:spacing w:after="0" w:line="240" w:lineRule="auto"/>
        <w:ind w:left="567" w:hanging="567"/>
        <w:rPr>
          <w:rFonts w:ascii="Times New Roman" w:eastAsia="Calibri" w:hAnsi="Times New Roman" w:cs="Times New Roman"/>
        </w:rPr>
      </w:pPr>
    </w:p>
    <w:p w14:paraId="0EB452A4" w14:textId="77777777" w:rsidR="004422E2" w:rsidRDefault="00D14500">
      <w:pPr>
        <w:numPr>
          <w:ilvl w:val="1"/>
          <w:numId w:val="2"/>
        </w:numPr>
        <w:spacing w:after="0" w:line="240" w:lineRule="auto"/>
        <w:ind w:left="567"/>
        <w:rPr>
          <w:rFonts w:ascii="Times New Roman" w:eastAsia="Calibri" w:hAnsi="Times New Roman" w:cs="Times New Roman"/>
          <w:b/>
        </w:rPr>
      </w:pPr>
      <w:r>
        <w:rPr>
          <w:rFonts w:ascii="Times New Roman" w:eastAsia="Calibri" w:hAnsi="Times New Roman" w:cs="Times New Roman"/>
          <w:b/>
        </w:rPr>
        <w:t xml:space="preserve">Vaisingumas, nėštumo ir žindymo laikotarpis </w:t>
      </w:r>
    </w:p>
    <w:p w14:paraId="36D32031" w14:textId="77777777" w:rsidR="004422E2" w:rsidRDefault="004422E2">
      <w:pPr>
        <w:spacing w:after="0" w:line="240" w:lineRule="auto"/>
        <w:rPr>
          <w:rFonts w:ascii="Times New Roman" w:eastAsia="Calibri" w:hAnsi="Times New Roman" w:cs="Times New Roman"/>
          <w:u w:val="single"/>
        </w:rPr>
      </w:pPr>
    </w:p>
    <w:p w14:paraId="5C86BDA2"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Moterys perimenopauzės laikotarpiu arba vaisingos moterys</w:t>
      </w:r>
    </w:p>
    <w:p w14:paraId="3825D4C8"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Letrozolo galima vartoti tik toms moterims, kurioms nustatyta neabejotina pomenopauzinė būklė (žr. 4.4 skyrių). Kadangi gauta pranešimų apie moterų kiaušidžių funkcijos atsinaujinimą gydymo letrozolu metu, nepaisant neabejotinos pomenopauzinės būklės pradedant gydymą, jei reikia, gydytojas su paciente turi aptarti tinkamą kontracepciją.</w:t>
      </w:r>
    </w:p>
    <w:p w14:paraId="1E60C9D6" w14:textId="77777777" w:rsidR="004422E2" w:rsidRDefault="004422E2">
      <w:pPr>
        <w:spacing w:after="0" w:line="240" w:lineRule="auto"/>
        <w:rPr>
          <w:rFonts w:ascii="Times New Roman" w:eastAsia="Calibri" w:hAnsi="Times New Roman" w:cs="Times New Roman"/>
        </w:rPr>
      </w:pPr>
    </w:p>
    <w:p w14:paraId="022BCDAB"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Nėštumas</w:t>
      </w:r>
    </w:p>
    <w:p w14:paraId="657DD211" w14:textId="77777777" w:rsidR="004422E2" w:rsidRDefault="00D14500">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Remiantis patyrimu su žmonėmis,</w:t>
      </w:r>
      <w:r>
        <w:rPr>
          <w:rFonts w:ascii="Times New Roman" w:eastAsia="Times New Roman" w:hAnsi="Times New Roman" w:cs="Times New Roman"/>
          <w:color w:val="339966"/>
          <w:lang w:eastAsia="lt-LT"/>
        </w:rPr>
        <w:t xml:space="preserve"> </w:t>
      </w:r>
      <w:r>
        <w:rPr>
          <w:rFonts w:ascii="Times New Roman" w:eastAsia="Times New Roman" w:hAnsi="Times New Roman" w:cs="Times New Roman"/>
          <w:color w:val="000000"/>
          <w:lang w:eastAsia="lt-LT"/>
        </w:rPr>
        <w:t>kai pastebėti pavieniai apsigimimų (lūpų suaugimas, neaiškūs lyties organai) atvejai, letrozolo, vartojamas nėštumo metu, sukelia apsigimimų. Su gyvūnais atlikti tyrimai parodė toksinį poveikį reprodukcijai (žr. 5.3 skyrių).</w:t>
      </w:r>
    </w:p>
    <w:p w14:paraId="26F0B1D1" w14:textId="77777777" w:rsidR="004422E2" w:rsidRDefault="004422E2">
      <w:pPr>
        <w:spacing w:after="0" w:line="240" w:lineRule="auto"/>
        <w:rPr>
          <w:rFonts w:ascii="Times New Roman" w:eastAsia="Calibri" w:hAnsi="Times New Roman" w:cs="Times New Roman"/>
          <w:u w:val="single"/>
        </w:rPr>
      </w:pPr>
    </w:p>
    <w:p w14:paraId="7AE26F0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Letrozolo negalima vartoti nėštumo metu (žr. 4.3 ir 5.3 skyrius).</w:t>
      </w:r>
    </w:p>
    <w:p w14:paraId="5BCA19B0" w14:textId="77777777" w:rsidR="004422E2" w:rsidRDefault="004422E2">
      <w:pPr>
        <w:spacing w:after="0" w:line="240" w:lineRule="auto"/>
        <w:rPr>
          <w:rFonts w:ascii="Times New Roman" w:eastAsia="Calibri" w:hAnsi="Times New Roman" w:cs="Times New Roman"/>
        </w:rPr>
      </w:pPr>
    </w:p>
    <w:p w14:paraId="73484CFA"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14:paraId="37BDFD12"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Nežinoma, ar letrozolas ir jo metabolitai išsiskiria į motinos pieną. Pavojaus žindomiems naujagimiams ir kūdikiams negalima atmesti. </w:t>
      </w:r>
    </w:p>
    <w:p w14:paraId="0EA264E6" w14:textId="77777777" w:rsidR="004422E2" w:rsidRDefault="004422E2">
      <w:pPr>
        <w:spacing w:after="0" w:line="240" w:lineRule="auto"/>
        <w:rPr>
          <w:rFonts w:ascii="Times New Roman" w:eastAsia="Calibri" w:hAnsi="Times New Roman" w:cs="Times New Roman"/>
          <w:u w:val="single"/>
        </w:rPr>
      </w:pPr>
    </w:p>
    <w:p w14:paraId="0705785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Letrozolo negalima vartoti žindymo laikotarpiu (žr. 4.3 skyrių).</w:t>
      </w:r>
    </w:p>
    <w:p w14:paraId="77E75316" w14:textId="77777777" w:rsidR="004422E2" w:rsidRDefault="004422E2">
      <w:pPr>
        <w:spacing w:after="0" w:line="240" w:lineRule="auto"/>
        <w:rPr>
          <w:rFonts w:ascii="Times New Roman" w:eastAsia="Calibri" w:hAnsi="Times New Roman" w:cs="Times New Roman"/>
        </w:rPr>
      </w:pPr>
    </w:p>
    <w:p w14:paraId="006B61E4"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lastRenderedPageBreak/>
        <w:t>Vaisingumas</w:t>
      </w:r>
    </w:p>
    <w:p w14:paraId="329714B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Farmakologinis letrozolo poveikis yra dėl aromatazės slopinimo pasireiškiantis estrogenų susidarymo mažėjimas. Moterims, kurioms yra premenopauzė, estrogenų sintezės slopinimas dėl grįžtamojo ryšio sukelia gonadotropino (LH, FSH) koncentracijos padidėjimą. Dėl padidėjusios FSH koncentracijos stimuliuojamas folikulų augimas ir gali pasireikšti ovuliacija.</w:t>
      </w:r>
    </w:p>
    <w:p w14:paraId="69025C63" w14:textId="77777777" w:rsidR="004422E2" w:rsidRDefault="004422E2">
      <w:pPr>
        <w:spacing w:after="0" w:line="240" w:lineRule="auto"/>
        <w:rPr>
          <w:rFonts w:ascii="Times New Roman" w:eastAsia="Calibri" w:hAnsi="Times New Roman" w:cs="Times New Roman"/>
        </w:rPr>
      </w:pPr>
    </w:p>
    <w:p w14:paraId="1A9F383E"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p>
    <w:p w14:paraId="693D5E77" w14:textId="77777777" w:rsidR="004422E2" w:rsidRDefault="004422E2">
      <w:pPr>
        <w:spacing w:after="0" w:line="240" w:lineRule="auto"/>
        <w:rPr>
          <w:rFonts w:ascii="Times New Roman" w:eastAsia="Calibri" w:hAnsi="Times New Roman" w:cs="Times New Roman"/>
        </w:rPr>
      </w:pPr>
    </w:p>
    <w:p w14:paraId="725DE10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Letrozolas gebėjimą vairuoti ir valdyti mechanizmus veikia silpnai. Kadangi vartojant letrozolą pasireiškė nuovargis ir svaigulys, o nedažnais atvejais ir mieguistumas, pacientes reikia perspėti, kad vairuoti ir valdyti mechanizmus reikia atsargiai.</w:t>
      </w:r>
    </w:p>
    <w:p w14:paraId="168FD086" w14:textId="77777777" w:rsidR="004422E2" w:rsidRDefault="004422E2">
      <w:pPr>
        <w:spacing w:after="0" w:line="240" w:lineRule="auto"/>
        <w:rPr>
          <w:rFonts w:ascii="Times New Roman" w:eastAsia="Calibri" w:hAnsi="Times New Roman" w:cs="Times New Roman"/>
        </w:rPr>
      </w:pPr>
    </w:p>
    <w:p w14:paraId="263F50AA" w14:textId="77777777" w:rsidR="004422E2" w:rsidRDefault="00D14500">
      <w:pPr>
        <w:numPr>
          <w:ilvl w:val="1"/>
          <w:numId w:val="3"/>
        </w:numPr>
        <w:spacing w:after="0" w:line="240" w:lineRule="auto"/>
        <w:ind w:left="567"/>
        <w:rPr>
          <w:rFonts w:ascii="Times New Roman" w:eastAsia="Calibri" w:hAnsi="Times New Roman" w:cs="Times New Roman"/>
          <w:b/>
        </w:rPr>
      </w:pPr>
      <w:r>
        <w:rPr>
          <w:rFonts w:ascii="Times New Roman" w:eastAsia="Calibri" w:hAnsi="Times New Roman" w:cs="Times New Roman"/>
          <w:b/>
        </w:rPr>
        <w:t>Nepageidaujamas poveikis</w:t>
      </w:r>
    </w:p>
    <w:p w14:paraId="66065522" w14:textId="77777777" w:rsidR="004422E2" w:rsidRDefault="004422E2">
      <w:pPr>
        <w:spacing w:after="0" w:line="240" w:lineRule="auto"/>
        <w:rPr>
          <w:rFonts w:ascii="Times New Roman" w:eastAsia="Calibri" w:hAnsi="Times New Roman" w:cs="Times New Roman"/>
        </w:rPr>
      </w:pPr>
    </w:p>
    <w:p w14:paraId="1BFCEF37"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Saugumo duomenų santrauka</w:t>
      </w:r>
    </w:p>
    <w:p w14:paraId="5171E01B"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Letrozolo nepageidaujamų reakcijų dažnis nustatytas daugiausia remiantis duomenimis, gautais klinikinių tyrimų metu.</w:t>
      </w:r>
    </w:p>
    <w:p w14:paraId="18AF3E75" w14:textId="77777777" w:rsidR="004422E2" w:rsidRDefault="004422E2">
      <w:pPr>
        <w:spacing w:after="0" w:line="240" w:lineRule="auto"/>
        <w:rPr>
          <w:rFonts w:ascii="Times New Roman" w:eastAsia="Calibri" w:hAnsi="Times New Roman" w:cs="Times New Roman"/>
        </w:rPr>
      </w:pPr>
    </w:p>
    <w:p w14:paraId="15FBCF65"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Nepageidaujamų reakcijų atsirado apytiksliai ne daugiau kaip trečdaliui pacienčių, kurios letrozolu buvo gydomos nuo metastazavusio vėžio, ir maždaug 80 % pacienčių, kurioms buvo skiriamas adjuvantinis gydymas, įskaitant tęstinį adjuvantinį gydymą. Dauguma nepageidaujamų reakcijų atsirado per kelias pirmąsias gydymo savaites.</w:t>
      </w:r>
    </w:p>
    <w:p w14:paraId="785014B4" w14:textId="77777777" w:rsidR="004422E2" w:rsidRDefault="004422E2">
      <w:pPr>
        <w:spacing w:after="0" w:line="240" w:lineRule="auto"/>
        <w:rPr>
          <w:rFonts w:ascii="Times New Roman" w:eastAsia="Calibri" w:hAnsi="Times New Roman" w:cs="Times New Roman"/>
        </w:rPr>
      </w:pPr>
    </w:p>
    <w:p w14:paraId="33373461"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Klinikinių tyrimų metu dažniausios nepageidaujamos reakcijos buvo karščio pylimas, hipercholesterolemija, artralgija, nuovargis, sustiprėjęs prakaitavimas ir pykinimas.</w:t>
      </w:r>
    </w:p>
    <w:p w14:paraId="67E131CC" w14:textId="77777777" w:rsidR="004422E2" w:rsidRDefault="004422E2">
      <w:pPr>
        <w:spacing w:after="0" w:line="240" w:lineRule="auto"/>
        <w:rPr>
          <w:rFonts w:ascii="Times New Roman" w:eastAsia="Calibri" w:hAnsi="Times New Roman" w:cs="Times New Roman"/>
        </w:rPr>
      </w:pPr>
    </w:p>
    <w:p w14:paraId="454040AA"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Svarbios papildomos nepageidaujamos reakcijos, galinčios pasireikšti vartojant letrozolą, yra skeleto sutrikimai, pvz., osteoporozė ir (arba) kaulų lūžiai, bei kardiovaskuliniai sutrikimai (įskaitant cerebrovaskulinius ir tromboembolinius reiškinius). Šių nepageidaujamų reakcijų dažnio apibūdinimas pateiktas 1 lentelėje.</w:t>
      </w:r>
    </w:p>
    <w:p w14:paraId="4CFDA6A1" w14:textId="77777777" w:rsidR="004422E2" w:rsidRDefault="004422E2">
      <w:pPr>
        <w:spacing w:after="0" w:line="240" w:lineRule="auto"/>
        <w:rPr>
          <w:rFonts w:ascii="Times New Roman" w:eastAsia="Calibri" w:hAnsi="Times New Roman" w:cs="Times New Roman"/>
        </w:rPr>
      </w:pPr>
    </w:p>
    <w:p w14:paraId="39EE4568"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Nepageidaujamų reakcijų santrauka lentelėje</w:t>
      </w:r>
    </w:p>
    <w:p w14:paraId="04E9753C"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Letrozolo nepageidaujamų reakcijų dažnis nustatytas daugiausia remiantis duomenimis, gautais klinikinių tyrimų metu.</w:t>
      </w:r>
    </w:p>
    <w:p w14:paraId="0B433918" w14:textId="77777777" w:rsidR="004422E2" w:rsidRDefault="004422E2">
      <w:pPr>
        <w:spacing w:after="0" w:line="240" w:lineRule="auto"/>
        <w:rPr>
          <w:rFonts w:ascii="Times New Roman" w:eastAsia="Calibri" w:hAnsi="Times New Roman" w:cs="Times New Roman"/>
        </w:rPr>
      </w:pPr>
    </w:p>
    <w:p w14:paraId="2CF20D5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 lentelėje išvardytos nepageidaujamos reakcijos į vaistinį preparatą, kurios pasireiškė klinikinių tyrimų metu ir po letrozolo pateikimo į rinką.</w:t>
      </w:r>
    </w:p>
    <w:p w14:paraId="5CF657E2" w14:textId="77777777" w:rsidR="004422E2" w:rsidRDefault="004422E2">
      <w:pPr>
        <w:keepNext/>
        <w:widowControl w:val="0"/>
        <w:spacing w:after="0" w:line="240" w:lineRule="auto"/>
        <w:rPr>
          <w:rFonts w:ascii="Times New Roman" w:eastAsia="Calibri" w:hAnsi="Times New Roman" w:cs="Times New Roman"/>
          <w:b/>
          <w:bCs/>
          <w:lang w:eastAsia="es-ES"/>
        </w:rPr>
      </w:pPr>
    </w:p>
    <w:p w14:paraId="7196696B" w14:textId="77777777" w:rsidR="004422E2" w:rsidRDefault="00D14500">
      <w:pPr>
        <w:keepNext/>
        <w:widowControl w:val="0"/>
        <w:spacing w:after="0" w:line="240" w:lineRule="auto"/>
        <w:rPr>
          <w:rFonts w:ascii="Times New Roman" w:eastAsia="Calibri" w:hAnsi="Times New Roman" w:cs="Times New Roman"/>
          <w:b/>
          <w:bCs/>
          <w:lang w:eastAsia="es-ES"/>
        </w:rPr>
      </w:pPr>
      <w:r>
        <w:rPr>
          <w:rFonts w:ascii="Times New Roman" w:eastAsia="Calibri" w:hAnsi="Times New Roman" w:cs="Times New Roman"/>
          <w:b/>
          <w:bCs/>
          <w:lang w:eastAsia="es-ES"/>
        </w:rPr>
        <w:t>1 lentelė</w:t>
      </w:r>
    </w:p>
    <w:p w14:paraId="3257126D" w14:textId="77777777" w:rsidR="004422E2" w:rsidRDefault="00D14500">
      <w:pPr>
        <w:spacing w:after="0" w:line="240" w:lineRule="auto"/>
        <w:rPr>
          <w:rFonts w:ascii="Times New Roman" w:hAnsi="Times New Roman" w:cs="Times New Roman"/>
        </w:rPr>
      </w:pPr>
      <w:r>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6AB072" w14:textId="77777777" w:rsidR="004422E2" w:rsidRDefault="004422E2">
      <w:pPr>
        <w:spacing w:after="0" w:line="240" w:lineRule="auto"/>
        <w:rPr>
          <w:rFonts w:ascii="Times New Roman" w:eastAsia="Calibri" w:hAnsi="Times New Roman" w:cs="Times New Roman"/>
        </w:rPr>
      </w:pPr>
    </w:p>
    <w:tbl>
      <w:tblPr>
        <w:tblW w:w="8925" w:type="dxa"/>
        <w:tblInd w:w="250" w:type="dxa"/>
        <w:tblLook w:val="0000" w:firstRow="0" w:lastRow="0" w:firstColumn="0" w:lastColumn="0" w:noHBand="0" w:noVBand="0"/>
      </w:tblPr>
      <w:tblGrid>
        <w:gridCol w:w="1557"/>
        <w:gridCol w:w="142"/>
        <w:gridCol w:w="7226"/>
      </w:tblGrid>
      <w:tr w:rsidR="004422E2" w14:paraId="671632EE" w14:textId="77777777">
        <w:trPr>
          <w:cantSplit/>
        </w:trPr>
        <w:tc>
          <w:tcPr>
            <w:tcW w:w="8925" w:type="dxa"/>
            <w:gridSpan w:val="3"/>
            <w:tcBorders>
              <w:top w:val="single" w:sz="4" w:space="0" w:color="000000"/>
              <w:left w:val="single" w:sz="4" w:space="0" w:color="000000"/>
              <w:right w:val="single" w:sz="4" w:space="0" w:color="000000"/>
            </w:tcBorders>
            <w:shd w:val="clear" w:color="auto" w:fill="auto"/>
          </w:tcPr>
          <w:p w14:paraId="04FFDEE2"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Infekcijos ir infestacijos</w:t>
            </w:r>
          </w:p>
        </w:tc>
      </w:tr>
      <w:tr w:rsidR="004422E2" w14:paraId="278884EC" w14:textId="77777777">
        <w:tc>
          <w:tcPr>
            <w:tcW w:w="1699" w:type="dxa"/>
            <w:gridSpan w:val="2"/>
            <w:tcBorders>
              <w:left w:val="single" w:sz="4" w:space="0" w:color="000000"/>
            </w:tcBorders>
            <w:shd w:val="clear" w:color="auto" w:fill="auto"/>
          </w:tcPr>
          <w:p w14:paraId="59ACC27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53ACCED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Šlapimo takų infekcija.</w:t>
            </w:r>
          </w:p>
        </w:tc>
      </w:tr>
      <w:tr w:rsidR="004422E2" w14:paraId="4B042C1F" w14:textId="77777777">
        <w:tc>
          <w:tcPr>
            <w:tcW w:w="8925" w:type="dxa"/>
            <w:gridSpan w:val="3"/>
            <w:tcBorders>
              <w:left w:val="single" w:sz="4" w:space="0" w:color="000000"/>
              <w:right w:val="single" w:sz="4" w:space="0" w:color="000000"/>
            </w:tcBorders>
            <w:shd w:val="clear" w:color="auto" w:fill="auto"/>
          </w:tcPr>
          <w:p w14:paraId="3B6011A6" w14:textId="77777777" w:rsidR="004422E2" w:rsidRDefault="004422E2">
            <w:pPr>
              <w:spacing w:after="0" w:line="240" w:lineRule="auto"/>
              <w:rPr>
                <w:rFonts w:ascii="Times New Roman" w:eastAsia="Calibri" w:hAnsi="Times New Roman" w:cs="Times New Roman"/>
              </w:rPr>
            </w:pPr>
          </w:p>
          <w:p w14:paraId="6F91E4D1"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Gerybiniai, piktybiniai ir nepatikslinti navikai (taip pat cistos ir polipai)</w:t>
            </w:r>
          </w:p>
        </w:tc>
      </w:tr>
      <w:tr w:rsidR="004422E2" w14:paraId="7A5E3C81" w14:textId="77777777">
        <w:tc>
          <w:tcPr>
            <w:tcW w:w="1699" w:type="dxa"/>
            <w:gridSpan w:val="2"/>
            <w:tcBorders>
              <w:left w:val="single" w:sz="4" w:space="0" w:color="000000"/>
            </w:tcBorders>
            <w:shd w:val="clear" w:color="auto" w:fill="auto"/>
          </w:tcPr>
          <w:p w14:paraId="7A1D876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59DFD0E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Naviko sukeltas skausmas</w:t>
            </w:r>
            <w:r>
              <w:rPr>
                <w:rFonts w:ascii="Times New Roman" w:eastAsia="Calibri" w:hAnsi="Times New Roman" w:cs="Times New Roman"/>
                <w:vertAlign w:val="superscript"/>
              </w:rPr>
              <w:t>1</w:t>
            </w:r>
          </w:p>
        </w:tc>
      </w:tr>
      <w:tr w:rsidR="004422E2" w14:paraId="3EDB40E1" w14:textId="77777777">
        <w:tc>
          <w:tcPr>
            <w:tcW w:w="8925" w:type="dxa"/>
            <w:gridSpan w:val="3"/>
            <w:tcBorders>
              <w:left w:val="single" w:sz="4" w:space="0" w:color="000000"/>
              <w:right w:val="single" w:sz="4" w:space="0" w:color="000000"/>
            </w:tcBorders>
            <w:shd w:val="clear" w:color="auto" w:fill="auto"/>
          </w:tcPr>
          <w:p w14:paraId="0C44141B" w14:textId="77777777" w:rsidR="004422E2" w:rsidRDefault="004422E2">
            <w:pPr>
              <w:spacing w:after="0" w:line="240" w:lineRule="auto"/>
              <w:rPr>
                <w:rFonts w:ascii="Times New Roman" w:eastAsia="Calibri" w:hAnsi="Times New Roman" w:cs="Times New Roman"/>
              </w:rPr>
            </w:pPr>
          </w:p>
          <w:p w14:paraId="2AC4115F"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Kraujo ir limfinės sistemos sutrikimai</w:t>
            </w:r>
          </w:p>
        </w:tc>
      </w:tr>
      <w:tr w:rsidR="004422E2" w14:paraId="56F3BDFF" w14:textId="77777777">
        <w:tc>
          <w:tcPr>
            <w:tcW w:w="1699" w:type="dxa"/>
            <w:gridSpan w:val="2"/>
            <w:tcBorders>
              <w:left w:val="single" w:sz="4" w:space="0" w:color="000000"/>
            </w:tcBorders>
            <w:shd w:val="clear" w:color="auto" w:fill="auto"/>
          </w:tcPr>
          <w:p w14:paraId="7C54C9A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5BC83A2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Leukopenija.</w:t>
            </w:r>
          </w:p>
          <w:p w14:paraId="2B6B85AB" w14:textId="77777777" w:rsidR="004422E2" w:rsidRDefault="004422E2">
            <w:pPr>
              <w:spacing w:after="0" w:line="240" w:lineRule="auto"/>
              <w:rPr>
                <w:rFonts w:ascii="Times New Roman" w:eastAsia="Calibri" w:hAnsi="Times New Roman" w:cs="Times New Roman"/>
              </w:rPr>
            </w:pPr>
          </w:p>
        </w:tc>
      </w:tr>
      <w:tr w:rsidR="004422E2" w14:paraId="4E0AF6F0" w14:textId="77777777">
        <w:tc>
          <w:tcPr>
            <w:tcW w:w="8925" w:type="dxa"/>
            <w:gridSpan w:val="3"/>
            <w:tcBorders>
              <w:left w:val="single" w:sz="4" w:space="0" w:color="000000"/>
              <w:right w:val="single" w:sz="4" w:space="0" w:color="000000"/>
            </w:tcBorders>
            <w:shd w:val="clear" w:color="auto" w:fill="auto"/>
          </w:tcPr>
          <w:p w14:paraId="5FCCC769" w14:textId="77777777" w:rsidR="004422E2" w:rsidRDefault="00D14500">
            <w:pPr>
              <w:keepNext/>
              <w:spacing w:before="240" w:after="0" w:line="240" w:lineRule="auto"/>
              <w:rPr>
                <w:rFonts w:ascii="Times New Roman" w:eastAsia="Calibri" w:hAnsi="Times New Roman" w:cs="Times New Roman"/>
                <w:u w:val="single"/>
              </w:rPr>
            </w:pPr>
            <w:r>
              <w:rPr>
                <w:rFonts w:ascii="Times New Roman" w:eastAsia="Calibri" w:hAnsi="Times New Roman" w:cs="Times New Roman"/>
                <w:u w:val="single"/>
              </w:rPr>
              <w:t>Imuninės sistemos sutrikimai</w:t>
            </w:r>
          </w:p>
        </w:tc>
      </w:tr>
      <w:tr w:rsidR="004422E2" w14:paraId="62344BEE" w14:textId="77777777">
        <w:tc>
          <w:tcPr>
            <w:tcW w:w="1699" w:type="dxa"/>
            <w:gridSpan w:val="2"/>
            <w:tcBorders>
              <w:left w:val="single" w:sz="4" w:space="0" w:color="000000"/>
            </w:tcBorders>
            <w:shd w:val="clear" w:color="auto" w:fill="auto"/>
          </w:tcPr>
          <w:p w14:paraId="15B02F5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Dažnis nežinomas</w:t>
            </w:r>
          </w:p>
        </w:tc>
        <w:tc>
          <w:tcPr>
            <w:tcW w:w="7226" w:type="dxa"/>
            <w:tcBorders>
              <w:right w:val="single" w:sz="4" w:space="0" w:color="000000"/>
            </w:tcBorders>
            <w:shd w:val="clear" w:color="auto" w:fill="auto"/>
          </w:tcPr>
          <w:p w14:paraId="231470B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Anafilaksinė reakcija</w:t>
            </w:r>
          </w:p>
        </w:tc>
      </w:tr>
      <w:tr w:rsidR="004422E2" w14:paraId="335BAE1D" w14:textId="77777777">
        <w:tc>
          <w:tcPr>
            <w:tcW w:w="8925" w:type="dxa"/>
            <w:gridSpan w:val="3"/>
            <w:tcBorders>
              <w:left w:val="single" w:sz="4" w:space="0" w:color="000000"/>
              <w:right w:val="single" w:sz="4" w:space="0" w:color="000000"/>
            </w:tcBorders>
            <w:shd w:val="clear" w:color="auto" w:fill="auto"/>
          </w:tcPr>
          <w:p w14:paraId="0B51DF8D" w14:textId="77777777" w:rsidR="004422E2" w:rsidRDefault="004422E2">
            <w:pPr>
              <w:spacing w:after="0" w:line="240" w:lineRule="auto"/>
              <w:rPr>
                <w:rFonts w:ascii="Times New Roman" w:eastAsia="Calibri" w:hAnsi="Times New Roman" w:cs="Times New Roman"/>
              </w:rPr>
            </w:pPr>
          </w:p>
          <w:p w14:paraId="5EF9E1E3"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lastRenderedPageBreak/>
              <w:t>Metabolizmo ir mitybos sutrikimai</w:t>
            </w:r>
          </w:p>
        </w:tc>
      </w:tr>
      <w:tr w:rsidR="004422E2" w14:paraId="4D68D704" w14:textId="77777777">
        <w:tc>
          <w:tcPr>
            <w:tcW w:w="1699" w:type="dxa"/>
            <w:gridSpan w:val="2"/>
            <w:tcBorders>
              <w:left w:val="single" w:sz="4" w:space="0" w:color="000000"/>
            </w:tcBorders>
            <w:shd w:val="clear" w:color="auto" w:fill="auto"/>
          </w:tcPr>
          <w:p w14:paraId="5F33508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lastRenderedPageBreak/>
              <w:t>Labai dažni</w:t>
            </w:r>
          </w:p>
        </w:tc>
        <w:tc>
          <w:tcPr>
            <w:tcW w:w="7226" w:type="dxa"/>
            <w:tcBorders>
              <w:right w:val="single" w:sz="4" w:space="0" w:color="000000"/>
            </w:tcBorders>
            <w:shd w:val="clear" w:color="auto" w:fill="auto"/>
          </w:tcPr>
          <w:p w14:paraId="4EA5E5A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Hipercholesterolemija</w:t>
            </w:r>
          </w:p>
        </w:tc>
      </w:tr>
      <w:tr w:rsidR="004422E2" w14:paraId="22D2F9A2" w14:textId="77777777">
        <w:tc>
          <w:tcPr>
            <w:tcW w:w="1699" w:type="dxa"/>
            <w:gridSpan w:val="2"/>
            <w:tcBorders>
              <w:left w:val="single" w:sz="4" w:space="0" w:color="000000"/>
            </w:tcBorders>
            <w:shd w:val="clear" w:color="auto" w:fill="auto"/>
          </w:tcPr>
          <w:p w14:paraId="4A0DA4F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Dažni </w:t>
            </w:r>
          </w:p>
        </w:tc>
        <w:tc>
          <w:tcPr>
            <w:tcW w:w="7226" w:type="dxa"/>
            <w:tcBorders>
              <w:right w:val="single" w:sz="4" w:space="0" w:color="000000"/>
            </w:tcBorders>
            <w:shd w:val="clear" w:color="auto" w:fill="auto"/>
          </w:tcPr>
          <w:p w14:paraId="087F9DBC" w14:textId="6F250F06" w:rsidR="004422E2" w:rsidRDefault="00D14500">
            <w:pPr>
              <w:spacing w:after="0" w:line="240" w:lineRule="auto"/>
            </w:pPr>
            <w:r>
              <w:rPr>
                <w:rFonts w:ascii="Times New Roman" w:eastAsia="Calibri" w:hAnsi="Times New Roman" w:cs="Times New Roman"/>
              </w:rPr>
              <w:t>Sumažėjęs apetitas,  padidėjęs apetitas</w:t>
            </w:r>
          </w:p>
        </w:tc>
      </w:tr>
      <w:tr w:rsidR="004422E2" w14:paraId="536AF517" w14:textId="77777777">
        <w:tc>
          <w:tcPr>
            <w:tcW w:w="8925" w:type="dxa"/>
            <w:gridSpan w:val="3"/>
            <w:tcBorders>
              <w:left w:val="single" w:sz="4" w:space="0" w:color="000000"/>
              <w:right w:val="single" w:sz="4" w:space="0" w:color="000000"/>
            </w:tcBorders>
            <w:shd w:val="clear" w:color="auto" w:fill="auto"/>
          </w:tcPr>
          <w:p w14:paraId="12BF8882" w14:textId="77777777" w:rsidR="004422E2" w:rsidRDefault="004422E2">
            <w:pPr>
              <w:spacing w:after="0" w:line="240" w:lineRule="auto"/>
              <w:rPr>
                <w:rFonts w:ascii="Times New Roman" w:eastAsia="Calibri" w:hAnsi="Times New Roman" w:cs="Times New Roman"/>
              </w:rPr>
            </w:pPr>
          </w:p>
          <w:p w14:paraId="58E48FBC"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Psichikos sutrikimai</w:t>
            </w:r>
          </w:p>
        </w:tc>
      </w:tr>
      <w:tr w:rsidR="004422E2" w14:paraId="53A78655" w14:textId="77777777">
        <w:tc>
          <w:tcPr>
            <w:tcW w:w="1699" w:type="dxa"/>
            <w:gridSpan w:val="2"/>
            <w:tcBorders>
              <w:left w:val="single" w:sz="4" w:space="0" w:color="000000"/>
            </w:tcBorders>
            <w:shd w:val="clear" w:color="auto" w:fill="auto"/>
          </w:tcPr>
          <w:p w14:paraId="49494C5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226" w:type="dxa"/>
            <w:tcBorders>
              <w:right w:val="single" w:sz="4" w:space="0" w:color="000000"/>
            </w:tcBorders>
            <w:shd w:val="clear" w:color="auto" w:fill="auto"/>
          </w:tcPr>
          <w:p w14:paraId="1C03AA4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Depresija.</w:t>
            </w:r>
          </w:p>
        </w:tc>
      </w:tr>
      <w:tr w:rsidR="004422E2" w14:paraId="18804453" w14:textId="77777777">
        <w:tc>
          <w:tcPr>
            <w:tcW w:w="1699" w:type="dxa"/>
            <w:gridSpan w:val="2"/>
            <w:tcBorders>
              <w:left w:val="single" w:sz="4" w:space="0" w:color="000000"/>
            </w:tcBorders>
            <w:shd w:val="clear" w:color="auto" w:fill="auto"/>
          </w:tcPr>
          <w:p w14:paraId="5CD95B5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1992317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Nerimas (įskaitant nervingumą), dirglumas.</w:t>
            </w:r>
          </w:p>
        </w:tc>
      </w:tr>
      <w:tr w:rsidR="004422E2" w14:paraId="36AAA118" w14:textId="77777777">
        <w:tc>
          <w:tcPr>
            <w:tcW w:w="8925" w:type="dxa"/>
            <w:gridSpan w:val="3"/>
            <w:tcBorders>
              <w:left w:val="single" w:sz="4" w:space="0" w:color="000000"/>
              <w:right w:val="single" w:sz="4" w:space="0" w:color="000000"/>
            </w:tcBorders>
            <w:shd w:val="clear" w:color="auto" w:fill="auto"/>
          </w:tcPr>
          <w:p w14:paraId="0BC9F06F" w14:textId="77777777" w:rsidR="004422E2" w:rsidRDefault="004422E2">
            <w:pPr>
              <w:spacing w:after="0" w:line="240" w:lineRule="auto"/>
              <w:rPr>
                <w:rFonts w:ascii="Times New Roman" w:eastAsia="Calibri" w:hAnsi="Times New Roman" w:cs="Times New Roman"/>
              </w:rPr>
            </w:pPr>
          </w:p>
          <w:p w14:paraId="5D19825A"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Nervų sistemos sutrikimai</w:t>
            </w:r>
          </w:p>
        </w:tc>
      </w:tr>
      <w:tr w:rsidR="004422E2" w14:paraId="0E395317" w14:textId="77777777">
        <w:tc>
          <w:tcPr>
            <w:tcW w:w="1699" w:type="dxa"/>
            <w:gridSpan w:val="2"/>
            <w:tcBorders>
              <w:left w:val="single" w:sz="4" w:space="0" w:color="000000"/>
            </w:tcBorders>
            <w:shd w:val="clear" w:color="auto" w:fill="auto"/>
          </w:tcPr>
          <w:p w14:paraId="4AF2ECD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226" w:type="dxa"/>
            <w:tcBorders>
              <w:right w:val="single" w:sz="4" w:space="0" w:color="000000"/>
            </w:tcBorders>
            <w:shd w:val="clear" w:color="auto" w:fill="auto"/>
          </w:tcPr>
          <w:p w14:paraId="64759746"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Galvos skausmas, svaigulys.</w:t>
            </w:r>
          </w:p>
        </w:tc>
      </w:tr>
      <w:tr w:rsidR="004422E2" w14:paraId="1C0157C3" w14:textId="77777777">
        <w:tc>
          <w:tcPr>
            <w:tcW w:w="1699" w:type="dxa"/>
            <w:gridSpan w:val="2"/>
            <w:tcBorders>
              <w:left w:val="single" w:sz="4" w:space="0" w:color="000000"/>
            </w:tcBorders>
            <w:shd w:val="clear" w:color="auto" w:fill="auto"/>
          </w:tcPr>
          <w:p w14:paraId="48355A1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41CE2229" w14:textId="3870C89A" w:rsidR="004422E2" w:rsidRPr="00135B5B" w:rsidRDefault="00D14500">
            <w:pPr>
              <w:spacing w:after="0" w:line="240" w:lineRule="auto"/>
            </w:pPr>
            <w:r w:rsidRPr="00135B5B">
              <w:rPr>
                <w:rFonts w:ascii="Times New Roman" w:eastAsia="Calibri" w:hAnsi="Times New Roman" w:cs="Times New Roman"/>
              </w:rPr>
              <w:t>Somnolencija, nemiga, atminties sutrikimas, jutimų sutrikimas (įskaitant paresteziją, hipesteziją), disgeuzija, cerebrovaskulinis priepuolis,  riešo kanalo tunelinis sindromas.</w:t>
            </w:r>
          </w:p>
        </w:tc>
      </w:tr>
      <w:tr w:rsidR="004422E2" w14:paraId="379AC4A3" w14:textId="77777777">
        <w:tc>
          <w:tcPr>
            <w:tcW w:w="8925" w:type="dxa"/>
            <w:gridSpan w:val="3"/>
            <w:tcBorders>
              <w:left w:val="single" w:sz="4" w:space="0" w:color="000000"/>
              <w:right w:val="single" w:sz="4" w:space="0" w:color="000000"/>
            </w:tcBorders>
            <w:shd w:val="clear" w:color="auto" w:fill="auto"/>
          </w:tcPr>
          <w:p w14:paraId="7A9097A6" w14:textId="77777777" w:rsidR="004422E2" w:rsidRPr="00135B5B" w:rsidRDefault="004422E2">
            <w:pPr>
              <w:spacing w:after="0" w:line="240" w:lineRule="auto"/>
              <w:rPr>
                <w:rFonts w:ascii="Times New Roman" w:eastAsia="Calibri" w:hAnsi="Times New Roman" w:cs="Times New Roman"/>
              </w:rPr>
            </w:pPr>
          </w:p>
          <w:p w14:paraId="1816A3E8"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Akių sutrikimai</w:t>
            </w:r>
          </w:p>
        </w:tc>
      </w:tr>
      <w:tr w:rsidR="004422E2" w14:paraId="29ABB099" w14:textId="77777777">
        <w:tc>
          <w:tcPr>
            <w:tcW w:w="1699" w:type="dxa"/>
            <w:gridSpan w:val="2"/>
            <w:tcBorders>
              <w:left w:val="single" w:sz="4" w:space="0" w:color="000000"/>
            </w:tcBorders>
            <w:shd w:val="clear" w:color="auto" w:fill="auto"/>
          </w:tcPr>
          <w:p w14:paraId="4776746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265BC545"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Katarakta, akių dirginimas, miglotas matymas.</w:t>
            </w:r>
          </w:p>
        </w:tc>
      </w:tr>
      <w:tr w:rsidR="004422E2" w14:paraId="366F9EDE" w14:textId="77777777">
        <w:tc>
          <w:tcPr>
            <w:tcW w:w="8925" w:type="dxa"/>
            <w:gridSpan w:val="3"/>
            <w:tcBorders>
              <w:left w:val="single" w:sz="4" w:space="0" w:color="000000"/>
              <w:right w:val="single" w:sz="4" w:space="0" w:color="000000"/>
            </w:tcBorders>
            <w:shd w:val="clear" w:color="auto" w:fill="auto"/>
          </w:tcPr>
          <w:p w14:paraId="3AA2B0D4" w14:textId="77777777" w:rsidR="004422E2" w:rsidRPr="00135B5B" w:rsidRDefault="004422E2">
            <w:pPr>
              <w:spacing w:after="0" w:line="240" w:lineRule="auto"/>
              <w:rPr>
                <w:rFonts w:ascii="Times New Roman" w:eastAsia="Calibri" w:hAnsi="Times New Roman" w:cs="Times New Roman"/>
              </w:rPr>
            </w:pPr>
          </w:p>
          <w:p w14:paraId="0E66874A" w14:textId="77777777" w:rsidR="004422E2" w:rsidRPr="00135B5B" w:rsidRDefault="00D14500">
            <w:pPr>
              <w:spacing w:after="0" w:line="240" w:lineRule="auto"/>
            </w:pPr>
            <w:r w:rsidRPr="00135B5B">
              <w:rPr>
                <w:rFonts w:ascii="Times New Roman" w:eastAsia="Calibri" w:hAnsi="Times New Roman" w:cs="Times New Roman"/>
                <w:u w:val="single"/>
              </w:rPr>
              <w:t>Širdies sutrikimai</w:t>
            </w:r>
          </w:p>
          <w:p w14:paraId="0E60E64C" w14:textId="77777777" w:rsidR="004422E2" w:rsidRPr="00135B5B" w:rsidRDefault="004422E2">
            <w:pPr>
              <w:spacing w:after="0" w:line="240" w:lineRule="auto"/>
              <w:rPr>
                <w:rFonts w:ascii="Times New Roman" w:eastAsia="Calibri" w:hAnsi="Times New Roman" w:cs="Times New Roman"/>
                <w:u w:val="single"/>
              </w:rPr>
            </w:pPr>
          </w:p>
        </w:tc>
      </w:tr>
      <w:tr w:rsidR="004422E2" w14:paraId="26B8A45A" w14:textId="77777777">
        <w:tc>
          <w:tcPr>
            <w:tcW w:w="1695" w:type="dxa"/>
            <w:gridSpan w:val="2"/>
            <w:tcBorders>
              <w:left w:val="single" w:sz="4" w:space="0" w:color="000000"/>
            </w:tcBorders>
            <w:shd w:val="clear" w:color="auto" w:fill="auto"/>
          </w:tcPr>
          <w:p w14:paraId="732E796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230" w:type="dxa"/>
            <w:tcBorders>
              <w:left w:val="single" w:sz="4" w:space="0" w:color="000000"/>
              <w:right w:val="single" w:sz="4" w:space="0" w:color="000000"/>
            </w:tcBorders>
            <w:shd w:val="clear" w:color="auto" w:fill="auto"/>
          </w:tcPr>
          <w:p w14:paraId="58F41439"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Stiprus širdies plakimas</w:t>
            </w:r>
          </w:p>
        </w:tc>
      </w:tr>
      <w:tr w:rsidR="004422E2" w14:paraId="1E285AFB" w14:textId="77777777">
        <w:tc>
          <w:tcPr>
            <w:tcW w:w="1699" w:type="dxa"/>
            <w:gridSpan w:val="2"/>
            <w:tcBorders>
              <w:left w:val="single" w:sz="4" w:space="0" w:color="000000"/>
            </w:tcBorders>
            <w:shd w:val="clear" w:color="auto" w:fill="auto"/>
          </w:tcPr>
          <w:p w14:paraId="1485DBC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6E4D14EB"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Tachikardija, išeminiai širdies reiškiniai (įskaitant naują ar pasunkėjusią anginą, anginą, kurią reikia gydyti chirurginiu būdu, miokardo infarktą ir miokardo išemiją).</w:t>
            </w:r>
          </w:p>
        </w:tc>
      </w:tr>
      <w:tr w:rsidR="004422E2" w14:paraId="30FF3545" w14:textId="77777777">
        <w:tc>
          <w:tcPr>
            <w:tcW w:w="1699" w:type="dxa"/>
            <w:gridSpan w:val="2"/>
            <w:tcBorders>
              <w:left w:val="single" w:sz="4" w:space="0" w:color="000000"/>
            </w:tcBorders>
            <w:shd w:val="clear" w:color="auto" w:fill="auto"/>
          </w:tcPr>
          <w:p w14:paraId="0D372056" w14:textId="59CC8812" w:rsidR="004422E2" w:rsidRDefault="004422E2">
            <w:pPr>
              <w:spacing w:after="0" w:line="240" w:lineRule="auto"/>
              <w:rPr>
                <w:rFonts w:ascii="Times New Roman" w:eastAsia="Calibri" w:hAnsi="Times New Roman" w:cs="Times New Roman"/>
              </w:rPr>
            </w:pPr>
          </w:p>
        </w:tc>
        <w:tc>
          <w:tcPr>
            <w:tcW w:w="7226" w:type="dxa"/>
            <w:tcBorders>
              <w:right w:val="single" w:sz="4" w:space="0" w:color="000000"/>
            </w:tcBorders>
            <w:shd w:val="clear" w:color="auto" w:fill="auto"/>
          </w:tcPr>
          <w:p w14:paraId="16E02BDB" w14:textId="168D095C" w:rsidR="004422E2" w:rsidRPr="00135B5B" w:rsidRDefault="004422E2">
            <w:pPr>
              <w:spacing w:after="0" w:line="240" w:lineRule="auto"/>
              <w:rPr>
                <w:rFonts w:ascii="Times New Roman" w:eastAsia="Calibri" w:hAnsi="Times New Roman" w:cs="Times New Roman"/>
              </w:rPr>
            </w:pPr>
          </w:p>
        </w:tc>
      </w:tr>
      <w:tr w:rsidR="004422E2" w14:paraId="354B066A" w14:textId="77777777">
        <w:tc>
          <w:tcPr>
            <w:tcW w:w="8925" w:type="dxa"/>
            <w:gridSpan w:val="3"/>
            <w:tcBorders>
              <w:left w:val="single" w:sz="4" w:space="0" w:color="000000"/>
              <w:right w:val="single" w:sz="4" w:space="0" w:color="000000"/>
            </w:tcBorders>
            <w:shd w:val="clear" w:color="auto" w:fill="auto"/>
          </w:tcPr>
          <w:p w14:paraId="49AB6132" w14:textId="77777777" w:rsidR="004422E2" w:rsidRPr="00135B5B" w:rsidRDefault="004422E2">
            <w:pPr>
              <w:spacing w:after="0" w:line="240" w:lineRule="auto"/>
              <w:rPr>
                <w:rFonts w:ascii="Times New Roman" w:eastAsia="Calibri" w:hAnsi="Times New Roman" w:cs="Times New Roman"/>
              </w:rPr>
            </w:pPr>
          </w:p>
          <w:p w14:paraId="4EBC9FCB"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Kraujagyslių sutrikimai</w:t>
            </w:r>
          </w:p>
        </w:tc>
      </w:tr>
      <w:tr w:rsidR="004422E2" w14:paraId="3B5680A6" w14:textId="77777777">
        <w:tc>
          <w:tcPr>
            <w:tcW w:w="1699" w:type="dxa"/>
            <w:gridSpan w:val="2"/>
            <w:tcBorders>
              <w:left w:val="single" w:sz="4" w:space="0" w:color="000000"/>
            </w:tcBorders>
            <w:shd w:val="clear" w:color="auto" w:fill="auto"/>
          </w:tcPr>
          <w:p w14:paraId="1A41D7E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Labai dažni</w:t>
            </w:r>
          </w:p>
        </w:tc>
        <w:tc>
          <w:tcPr>
            <w:tcW w:w="7226" w:type="dxa"/>
            <w:tcBorders>
              <w:right w:val="single" w:sz="4" w:space="0" w:color="000000"/>
            </w:tcBorders>
            <w:shd w:val="clear" w:color="auto" w:fill="auto"/>
          </w:tcPr>
          <w:p w14:paraId="6B0509D1"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Karščio pylimas.</w:t>
            </w:r>
          </w:p>
        </w:tc>
      </w:tr>
      <w:tr w:rsidR="004422E2" w14:paraId="51FB644E" w14:textId="77777777">
        <w:tc>
          <w:tcPr>
            <w:tcW w:w="1699" w:type="dxa"/>
            <w:gridSpan w:val="2"/>
            <w:tcBorders>
              <w:left w:val="single" w:sz="4" w:space="0" w:color="000000"/>
            </w:tcBorders>
            <w:shd w:val="clear" w:color="auto" w:fill="auto"/>
          </w:tcPr>
          <w:p w14:paraId="0092458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226" w:type="dxa"/>
            <w:tcBorders>
              <w:right w:val="single" w:sz="4" w:space="0" w:color="000000"/>
            </w:tcBorders>
            <w:shd w:val="clear" w:color="auto" w:fill="auto"/>
          </w:tcPr>
          <w:p w14:paraId="06825B76"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Hipertenzija.</w:t>
            </w:r>
          </w:p>
        </w:tc>
      </w:tr>
      <w:tr w:rsidR="004422E2" w14:paraId="46A1AC98" w14:textId="77777777">
        <w:tc>
          <w:tcPr>
            <w:tcW w:w="1699" w:type="dxa"/>
            <w:gridSpan w:val="2"/>
            <w:tcBorders>
              <w:left w:val="single" w:sz="4" w:space="0" w:color="000000"/>
            </w:tcBorders>
            <w:shd w:val="clear" w:color="auto" w:fill="auto"/>
          </w:tcPr>
          <w:p w14:paraId="3443F0A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2D73982C"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Tromboflebitas (įskaitant paviršinių ir giliųjų venų tromboflebitą)</w:t>
            </w:r>
          </w:p>
        </w:tc>
      </w:tr>
      <w:tr w:rsidR="004422E2" w14:paraId="5AF2FC39" w14:textId="77777777">
        <w:tc>
          <w:tcPr>
            <w:tcW w:w="1699" w:type="dxa"/>
            <w:gridSpan w:val="2"/>
            <w:tcBorders>
              <w:left w:val="single" w:sz="4" w:space="0" w:color="000000"/>
            </w:tcBorders>
            <w:shd w:val="clear" w:color="auto" w:fill="auto"/>
          </w:tcPr>
          <w:p w14:paraId="4367308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Reti</w:t>
            </w:r>
          </w:p>
        </w:tc>
        <w:tc>
          <w:tcPr>
            <w:tcW w:w="7226" w:type="dxa"/>
            <w:tcBorders>
              <w:right w:val="single" w:sz="4" w:space="0" w:color="000000"/>
            </w:tcBorders>
            <w:shd w:val="clear" w:color="auto" w:fill="auto"/>
          </w:tcPr>
          <w:p w14:paraId="68BDF87F" w14:textId="79448244" w:rsidR="004422E2" w:rsidRPr="00135B5B" w:rsidRDefault="00D14500">
            <w:pPr>
              <w:spacing w:after="0" w:line="240" w:lineRule="auto"/>
            </w:pPr>
            <w:r w:rsidRPr="00135B5B">
              <w:rPr>
                <w:rFonts w:ascii="Times New Roman" w:eastAsia="Calibri" w:hAnsi="Times New Roman" w:cs="Times New Roman"/>
              </w:rPr>
              <w:t>Plaučių embolija, arterijų trombozė, smegenų infarktas.</w:t>
            </w:r>
          </w:p>
        </w:tc>
      </w:tr>
      <w:tr w:rsidR="004422E2" w14:paraId="1436D392" w14:textId="77777777">
        <w:tc>
          <w:tcPr>
            <w:tcW w:w="8925" w:type="dxa"/>
            <w:gridSpan w:val="3"/>
            <w:tcBorders>
              <w:left w:val="single" w:sz="4" w:space="0" w:color="000000"/>
              <w:right w:val="single" w:sz="4" w:space="0" w:color="000000"/>
            </w:tcBorders>
            <w:shd w:val="clear" w:color="auto" w:fill="auto"/>
          </w:tcPr>
          <w:p w14:paraId="36C2F99D" w14:textId="77777777" w:rsidR="004422E2" w:rsidRPr="00135B5B" w:rsidRDefault="004422E2">
            <w:pPr>
              <w:spacing w:after="0" w:line="240" w:lineRule="auto"/>
              <w:rPr>
                <w:rFonts w:ascii="Times New Roman" w:eastAsia="Calibri" w:hAnsi="Times New Roman" w:cs="Times New Roman"/>
              </w:rPr>
            </w:pPr>
          </w:p>
          <w:p w14:paraId="70EECCE1"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Kvėpavimo sistemos, krūtinės ląstos ir tarpuplaučio sutrikimai</w:t>
            </w:r>
          </w:p>
        </w:tc>
      </w:tr>
      <w:tr w:rsidR="004422E2" w14:paraId="5885EA13" w14:textId="77777777">
        <w:tc>
          <w:tcPr>
            <w:tcW w:w="1699" w:type="dxa"/>
            <w:gridSpan w:val="2"/>
            <w:tcBorders>
              <w:left w:val="single" w:sz="4" w:space="0" w:color="000000"/>
            </w:tcBorders>
            <w:shd w:val="clear" w:color="auto" w:fill="auto"/>
          </w:tcPr>
          <w:p w14:paraId="165F370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5DCE9062"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Dusulys, kosulys.</w:t>
            </w:r>
          </w:p>
        </w:tc>
      </w:tr>
      <w:tr w:rsidR="004422E2" w14:paraId="02FB4FD3" w14:textId="77777777">
        <w:tc>
          <w:tcPr>
            <w:tcW w:w="8925" w:type="dxa"/>
            <w:gridSpan w:val="3"/>
            <w:tcBorders>
              <w:left w:val="single" w:sz="4" w:space="0" w:color="000000"/>
              <w:right w:val="single" w:sz="4" w:space="0" w:color="000000"/>
            </w:tcBorders>
            <w:shd w:val="clear" w:color="auto" w:fill="auto"/>
          </w:tcPr>
          <w:p w14:paraId="2471B904" w14:textId="77777777" w:rsidR="004422E2" w:rsidRPr="00135B5B" w:rsidRDefault="004422E2">
            <w:pPr>
              <w:spacing w:after="0" w:line="240" w:lineRule="auto"/>
              <w:rPr>
                <w:rFonts w:ascii="Times New Roman" w:eastAsia="Calibri" w:hAnsi="Times New Roman" w:cs="Times New Roman"/>
              </w:rPr>
            </w:pPr>
          </w:p>
          <w:p w14:paraId="39D38753"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Virškinimo trakto sutrikimai</w:t>
            </w:r>
          </w:p>
        </w:tc>
      </w:tr>
      <w:tr w:rsidR="004422E2" w14:paraId="5144CDA6" w14:textId="77777777">
        <w:tc>
          <w:tcPr>
            <w:tcW w:w="1699" w:type="dxa"/>
            <w:gridSpan w:val="2"/>
            <w:tcBorders>
              <w:left w:val="single" w:sz="4" w:space="0" w:color="000000"/>
            </w:tcBorders>
            <w:shd w:val="clear" w:color="auto" w:fill="auto"/>
          </w:tcPr>
          <w:p w14:paraId="7E320ED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226" w:type="dxa"/>
            <w:tcBorders>
              <w:right w:val="single" w:sz="4" w:space="0" w:color="000000"/>
            </w:tcBorders>
            <w:shd w:val="clear" w:color="auto" w:fill="auto"/>
          </w:tcPr>
          <w:p w14:paraId="617143D9"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Pykinimas, vėmimas, dispepsija</w:t>
            </w:r>
            <w:r w:rsidRPr="00135B5B">
              <w:rPr>
                <w:rFonts w:ascii="Times New Roman" w:eastAsia="Calibri" w:hAnsi="Times New Roman" w:cs="Times New Roman"/>
                <w:vertAlign w:val="superscript"/>
              </w:rPr>
              <w:t>1</w:t>
            </w:r>
            <w:r w:rsidRPr="00135B5B">
              <w:rPr>
                <w:rFonts w:ascii="Times New Roman" w:eastAsia="Calibri" w:hAnsi="Times New Roman" w:cs="Times New Roman"/>
              </w:rPr>
              <w:t>, vidurių užkietėjimas, pilvo skausmas, viduriavimas.</w:t>
            </w:r>
          </w:p>
        </w:tc>
      </w:tr>
      <w:tr w:rsidR="004422E2" w14:paraId="069B68D9" w14:textId="77777777">
        <w:tc>
          <w:tcPr>
            <w:tcW w:w="1699" w:type="dxa"/>
            <w:gridSpan w:val="2"/>
            <w:tcBorders>
              <w:left w:val="single" w:sz="4" w:space="0" w:color="000000"/>
            </w:tcBorders>
            <w:shd w:val="clear" w:color="auto" w:fill="auto"/>
          </w:tcPr>
          <w:p w14:paraId="57922FC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1E3F89E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Stomatitas</w:t>
            </w:r>
            <w:r>
              <w:rPr>
                <w:rFonts w:ascii="Times New Roman" w:eastAsia="Calibri" w:hAnsi="Times New Roman" w:cs="Times New Roman"/>
                <w:vertAlign w:val="superscript"/>
              </w:rPr>
              <w:t>1</w:t>
            </w:r>
            <w:r>
              <w:rPr>
                <w:rFonts w:ascii="Times New Roman" w:eastAsia="Calibri" w:hAnsi="Times New Roman" w:cs="Times New Roman"/>
              </w:rPr>
              <w:t>, burnos džiūvimas.</w:t>
            </w:r>
          </w:p>
        </w:tc>
      </w:tr>
      <w:tr w:rsidR="004422E2" w14:paraId="3B70B778" w14:textId="77777777">
        <w:tc>
          <w:tcPr>
            <w:tcW w:w="8925" w:type="dxa"/>
            <w:gridSpan w:val="3"/>
            <w:tcBorders>
              <w:left w:val="single" w:sz="4" w:space="0" w:color="000000"/>
              <w:right w:val="single" w:sz="4" w:space="0" w:color="000000"/>
            </w:tcBorders>
            <w:shd w:val="clear" w:color="auto" w:fill="auto"/>
          </w:tcPr>
          <w:p w14:paraId="13120A34" w14:textId="77777777" w:rsidR="004422E2" w:rsidRDefault="004422E2">
            <w:pPr>
              <w:spacing w:after="0" w:line="240" w:lineRule="auto"/>
              <w:rPr>
                <w:rFonts w:ascii="Times New Roman" w:eastAsia="Calibri" w:hAnsi="Times New Roman" w:cs="Times New Roman"/>
              </w:rPr>
            </w:pPr>
          </w:p>
          <w:p w14:paraId="361E174D"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Kepenų, tulžies pūslės ir latakų sutrikimai</w:t>
            </w:r>
          </w:p>
        </w:tc>
      </w:tr>
      <w:tr w:rsidR="004422E2" w14:paraId="56ACC1DE" w14:textId="77777777">
        <w:tc>
          <w:tcPr>
            <w:tcW w:w="1699" w:type="dxa"/>
            <w:gridSpan w:val="2"/>
            <w:tcBorders>
              <w:left w:val="single" w:sz="4" w:space="0" w:color="000000"/>
            </w:tcBorders>
            <w:shd w:val="clear" w:color="auto" w:fill="auto"/>
          </w:tcPr>
          <w:p w14:paraId="6E3B4FE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226" w:type="dxa"/>
            <w:tcBorders>
              <w:right w:val="single" w:sz="4" w:space="0" w:color="000000"/>
            </w:tcBorders>
            <w:shd w:val="clear" w:color="auto" w:fill="auto"/>
          </w:tcPr>
          <w:p w14:paraId="747564E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Kepenų fermentų aktyvumo padidėjimas, hiperbilirubinemija, gelta. </w:t>
            </w:r>
          </w:p>
        </w:tc>
      </w:tr>
      <w:tr w:rsidR="004422E2" w14:paraId="4A8FD584" w14:textId="77777777">
        <w:tc>
          <w:tcPr>
            <w:tcW w:w="1699" w:type="dxa"/>
            <w:gridSpan w:val="2"/>
            <w:tcBorders>
              <w:left w:val="single" w:sz="4" w:space="0" w:color="000000"/>
            </w:tcBorders>
            <w:shd w:val="clear" w:color="auto" w:fill="auto"/>
          </w:tcPr>
          <w:p w14:paraId="3C96344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Dažnis nežinomas</w:t>
            </w:r>
          </w:p>
        </w:tc>
        <w:tc>
          <w:tcPr>
            <w:tcW w:w="7226" w:type="dxa"/>
            <w:tcBorders>
              <w:right w:val="single" w:sz="4" w:space="0" w:color="000000"/>
            </w:tcBorders>
            <w:shd w:val="clear" w:color="auto" w:fill="auto"/>
          </w:tcPr>
          <w:p w14:paraId="6961087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Hepatitas</w:t>
            </w:r>
          </w:p>
        </w:tc>
      </w:tr>
      <w:tr w:rsidR="004422E2" w14:paraId="4DBDBCB5" w14:textId="77777777">
        <w:tc>
          <w:tcPr>
            <w:tcW w:w="8925" w:type="dxa"/>
            <w:gridSpan w:val="3"/>
            <w:tcBorders>
              <w:left w:val="single" w:sz="4" w:space="0" w:color="000000"/>
              <w:right w:val="single" w:sz="4" w:space="0" w:color="000000"/>
            </w:tcBorders>
            <w:shd w:val="clear" w:color="auto" w:fill="auto"/>
          </w:tcPr>
          <w:p w14:paraId="0AFEF994" w14:textId="77777777" w:rsidR="004422E2" w:rsidRDefault="004422E2">
            <w:pPr>
              <w:spacing w:after="0" w:line="240" w:lineRule="auto"/>
              <w:rPr>
                <w:rFonts w:ascii="Times New Roman" w:eastAsia="Calibri" w:hAnsi="Times New Roman" w:cs="Times New Roman"/>
              </w:rPr>
            </w:pPr>
          </w:p>
          <w:p w14:paraId="72B96752"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Odos ir poodinio audinio sutrikimai</w:t>
            </w:r>
          </w:p>
        </w:tc>
      </w:tr>
      <w:tr w:rsidR="004422E2" w14:paraId="5B641E8D" w14:textId="77777777">
        <w:tc>
          <w:tcPr>
            <w:tcW w:w="1557" w:type="dxa"/>
            <w:tcBorders>
              <w:left w:val="single" w:sz="4" w:space="0" w:color="000000"/>
            </w:tcBorders>
            <w:shd w:val="clear" w:color="auto" w:fill="auto"/>
          </w:tcPr>
          <w:p w14:paraId="02FD58C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Labai dažni</w:t>
            </w:r>
          </w:p>
          <w:p w14:paraId="4C4388C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368" w:type="dxa"/>
            <w:gridSpan w:val="2"/>
            <w:tcBorders>
              <w:right w:val="single" w:sz="4" w:space="0" w:color="000000"/>
            </w:tcBorders>
            <w:shd w:val="clear" w:color="auto" w:fill="auto"/>
          </w:tcPr>
          <w:p w14:paraId="55E34D3B" w14:textId="54466835"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Hiperhidrozė</w:t>
            </w:r>
          </w:p>
          <w:p w14:paraId="0C16A27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Alopecija, išbėrimas (įskaitant eriteminį, makulopapulinį, į žvynelinę panašų ir vezikulinį išbėrimą), odos sausumas.</w:t>
            </w:r>
          </w:p>
        </w:tc>
      </w:tr>
      <w:tr w:rsidR="004422E2" w14:paraId="67BFFD78" w14:textId="77777777">
        <w:tc>
          <w:tcPr>
            <w:tcW w:w="1557" w:type="dxa"/>
            <w:tcBorders>
              <w:left w:val="single" w:sz="4" w:space="0" w:color="000000"/>
            </w:tcBorders>
            <w:shd w:val="clear" w:color="auto" w:fill="auto"/>
          </w:tcPr>
          <w:p w14:paraId="2AF4E73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368" w:type="dxa"/>
            <w:gridSpan w:val="2"/>
            <w:tcBorders>
              <w:right w:val="single" w:sz="4" w:space="0" w:color="000000"/>
            </w:tcBorders>
            <w:shd w:val="clear" w:color="auto" w:fill="auto"/>
          </w:tcPr>
          <w:p w14:paraId="1056A9E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Niežėjimas, dilgėlinė.</w:t>
            </w:r>
          </w:p>
        </w:tc>
      </w:tr>
      <w:tr w:rsidR="004422E2" w14:paraId="30F97F26" w14:textId="77777777">
        <w:tc>
          <w:tcPr>
            <w:tcW w:w="1557" w:type="dxa"/>
            <w:tcBorders>
              <w:left w:val="single" w:sz="4" w:space="0" w:color="000000"/>
            </w:tcBorders>
            <w:shd w:val="clear" w:color="auto" w:fill="auto"/>
          </w:tcPr>
          <w:p w14:paraId="4B6BD18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Dažnis nežinomas</w:t>
            </w:r>
          </w:p>
        </w:tc>
        <w:tc>
          <w:tcPr>
            <w:tcW w:w="7368" w:type="dxa"/>
            <w:gridSpan w:val="2"/>
            <w:tcBorders>
              <w:right w:val="single" w:sz="4" w:space="0" w:color="000000"/>
            </w:tcBorders>
            <w:shd w:val="clear" w:color="auto" w:fill="auto"/>
          </w:tcPr>
          <w:p w14:paraId="0252790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Angioneurozinė edema, toksinė epidermio nekrolizė, daugiaformė eritema</w:t>
            </w:r>
          </w:p>
        </w:tc>
      </w:tr>
      <w:tr w:rsidR="004422E2" w14:paraId="0FB5E349" w14:textId="77777777">
        <w:tc>
          <w:tcPr>
            <w:tcW w:w="8925" w:type="dxa"/>
            <w:gridSpan w:val="3"/>
            <w:tcBorders>
              <w:left w:val="single" w:sz="4" w:space="0" w:color="000000"/>
              <w:right w:val="single" w:sz="4" w:space="0" w:color="000000"/>
            </w:tcBorders>
            <w:shd w:val="clear" w:color="auto" w:fill="auto"/>
          </w:tcPr>
          <w:p w14:paraId="6E8F8F79" w14:textId="77777777" w:rsidR="004422E2" w:rsidRDefault="004422E2">
            <w:pPr>
              <w:spacing w:after="0" w:line="240" w:lineRule="auto"/>
              <w:rPr>
                <w:rFonts w:ascii="Times New Roman" w:eastAsia="Calibri" w:hAnsi="Times New Roman" w:cs="Times New Roman"/>
              </w:rPr>
            </w:pPr>
          </w:p>
          <w:p w14:paraId="14800E6B"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Skeleto, raumenų ir jungiamojo audinio sutrikimai</w:t>
            </w:r>
          </w:p>
        </w:tc>
      </w:tr>
      <w:tr w:rsidR="004422E2" w14:paraId="3675C022" w14:textId="77777777">
        <w:tc>
          <w:tcPr>
            <w:tcW w:w="1557" w:type="dxa"/>
            <w:tcBorders>
              <w:left w:val="single" w:sz="4" w:space="0" w:color="000000"/>
            </w:tcBorders>
            <w:shd w:val="clear" w:color="auto" w:fill="auto"/>
          </w:tcPr>
          <w:p w14:paraId="4FDD14C7"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Labai dažni</w:t>
            </w:r>
          </w:p>
          <w:p w14:paraId="6F72E50A"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Dažni</w:t>
            </w:r>
          </w:p>
          <w:p w14:paraId="25C9AD2A"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Nedažnos</w:t>
            </w:r>
          </w:p>
          <w:p w14:paraId="4504F9E7"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Retos</w:t>
            </w:r>
          </w:p>
          <w:p w14:paraId="6AF3DDFE"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lastRenderedPageBreak/>
              <w:t>Dažnis nežinomas</w:t>
            </w:r>
          </w:p>
        </w:tc>
        <w:tc>
          <w:tcPr>
            <w:tcW w:w="7368" w:type="dxa"/>
            <w:gridSpan w:val="2"/>
            <w:tcBorders>
              <w:right w:val="single" w:sz="4" w:space="0" w:color="000000"/>
            </w:tcBorders>
            <w:shd w:val="clear" w:color="auto" w:fill="auto"/>
          </w:tcPr>
          <w:p w14:paraId="289859A1"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lastRenderedPageBreak/>
              <w:t>Artralgija.</w:t>
            </w:r>
          </w:p>
          <w:p w14:paraId="77B32ECE"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Mialgija, kaulų skausmas</w:t>
            </w:r>
            <w:r w:rsidRPr="00135B5B">
              <w:rPr>
                <w:rFonts w:ascii="Times New Roman" w:eastAsia="Calibri" w:hAnsi="Times New Roman" w:cs="Times New Roman"/>
                <w:vertAlign w:val="superscript"/>
              </w:rPr>
              <w:t>1</w:t>
            </w:r>
            <w:r w:rsidRPr="00135B5B">
              <w:rPr>
                <w:rFonts w:ascii="Times New Roman" w:eastAsia="Calibri" w:hAnsi="Times New Roman" w:cs="Times New Roman"/>
              </w:rPr>
              <w:t>, osteoporozė, kaulų lūžiai, artritas.</w:t>
            </w:r>
          </w:p>
          <w:p w14:paraId="30179351"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Tendinitas.</w:t>
            </w:r>
          </w:p>
          <w:p w14:paraId="137B5548"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Sausgyslės plyšimas.</w:t>
            </w:r>
          </w:p>
          <w:p w14:paraId="7D83703D" w14:textId="77777777" w:rsidR="004422E2" w:rsidRPr="00135B5B"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lastRenderedPageBreak/>
              <w:t>„Spragsintis“ pirštas.</w:t>
            </w:r>
          </w:p>
        </w:tc>
      </w:tr>
      <w:tr w:rsidR="004422E2" w14:paraId="4CD3DC8F" w14:textId="77777777">
        <w:tc>
          <w:tcPr>
            <w:tcW w:w="8925" w:type="dxa"/>
            <w:gridSpan w:val="3"/>
            <w:tcBorders>
              <w:left w:val="single" w:sz="4" w:space="0" w:color="000000"/>
              <w:right w:val="single" w:sz="4" w:space="0" w:color="000000"/>
            </w:tcBorders>
            <w:shd w:val="clear" w:color="auto" w:fill="auto"/>
          </w:tcPr>
          <w:p w14:paraId="5E58A873" w14:textId="77777777" w:rsidR="004422E2" w:rsidRPr="00135B5B" w:rsidRDefault="004422E2">
            <w:pPr>
              <w:spacing w:after="0" w:line="240" w:lineRule="auto"/>
              <w:rPr>
                <w:rFonts w:ascii="Times New Roman" w:eastAsia="Calibri" w:hAnsi="Times New Roman" w:cs="Times New Roman"/>
              </w:rPr>
            </w:pPr>
          </w:p>
          <w:p w14:paraId="0A43244A" w14:textId="77777777" w:rsidR="004422E2" w:rsidRPr="00135B5B" w:rsidRDefault="00D14500">
            <w:pPr>
              <w:spacing w:after="0" w:line="240" w:lineRule="auto"/>
              <w:rPr>
                <w:rFonts w:ascii="Times New Roman" w:eastAsia="Calibri" w:hAnsi="Times New Roman" w:cs="Times New Roman"/>
                <w:u w:val="single"/>
              </w:rPr>
            </w:pPr>
            <w:r w:rsidRPr="00135B5B">
              <w:rPr>
                <w:rFonts w:ascii="Times New Roman" w:eastAsia="Calibri" w:hAnsi="Times New Roman" w:cs="Times New Roman"/>
                <w:u w:val="single"/>
              </w:rPr>
              <w:t>Inkstų ir šlapimo takų sutrikimai</w:t>
            </w:r>
          </w:p>
        </w:tc>
      </w:tr>
      <w:tr w:rsidR="004422E2" w14:paraId="22B4EE9C" w14:textId="77777777">
        <w:trPr>
          <w:trHeight w:val="308"/>
        </w:trPr>
        <w:tc>
          <w:tcPr>
            <w:tcW w:w="1557" w:type="dxa"/>
            <w:tcBorders>
              <w:left w:val="single" w:sz="4" w:space="0" w:color="000000"/>
            </w:tcBorders>
            <w:shd w:val="clear" w:color="auto" w:fill="auto"/>
          </w:tcPr>
          <w:p w14:paraId="76C1443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368" w:type="dxa"/>
            <w:gridSpan w:val="2"/>
            <w:tcBorders>
              <w:right w:val="single" w:sz="4" w:space="0" w:color="000000"/>
            </w:tcBorders>
            <w:shd w:val="clear" w:color="auto" w:fill="auto"/>
          </w:tcPr>
          <w:p w14:paraId="6F6221BB" w14:textId="2C189CAF"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Poliakiurija.</w:t>
            </w:r>
          </w:p>
        </w:tc>
      </w:tr>
      <w:tr w:rsidR="004422E2" w14:paraId="0E9B359F" w14:textId="77777777">
        <w:tc>
          <w:tcPr>
            <w:tcW w:w="8925" w:type="dxa"/>
            <w:gridSpan w:val="3"/>
            <w:tcBorders>
              <w:left w:val="single" w:sz="4" w:space="0" w:color="000000"/>
              <w:right w:val="single" w:sz="4" w:space="0" w:color="000000"/>
            </w:tcBorders>
            <w:shd w:val="clear" w:color="auto" w:fill="auto"/>
          </w:tcPr>
          <w:p w14:paraId="12328AE6" w14:textId="77777777" w:rsidR="004422E2" w:rsidRDefault="004422E2">
            <w:pPr>
              <w:spacing w:after="0" w:line="240" w:lineRule="auto"/>
              <w:rPr>
                <w:rFonts w:ascii="Times New Roman" w:eastAsia="Calibri" w:hAnsi="Times New Roman" w:cs="Times New Roman"/>
              </w:rPr>
            </w:pPr>
          </w:p>
          <w:p w14:paraId="3807642F"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Lytinės sistemos ir krūties sutrikimai</w:t>
            </w:r>
          </w:p>
        </w:tc>
      </w:tr>
      <w:tr w:rsidR="004422E2" w14:paraId="336C5F53" w14:textId="77777777">
        <w:tc>
          <w:tcPr>
            <w:tcW w:w="1557" w:type="dxa"/>
            <w:tcBorders>
              <w:left w:val="single" w:sz="4" w:space="0" w:color="000000"/>
            </w:tcBorders>
            <w:shd w:val="clear" w:color="auto" w:fill="auto"/>
          </w:tcPr>
          <w:p w14:paraId="7364C05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368" w:type="dxa"/>
            <w:gridSpan w:val="2"/>
            <w:tcBorders>
              <w:right w:val="single" w:sz="4" w:space="0" w:color="000000"/>
            </w:tcBorders>
            <w:shd w:val="clear" w:color="auto" w:fill="auto"/>
          </w:tcPr>
          <w:p w14:paraId="7B34CB68" w14:textId="473FC0D6"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Makšties hemoragija.</w:t>
            </w:r>
          </w:p>
        </w:tc>
      </w:tr>
      <w:tr w:rsidR="004422E2" w14:paraId="0ACD6A66" w14:textId="77777777">
        <w:tc>
          <w:tcPr>
            <w:tcW w:w="1557" w:type="dxa"/>
            <w:tcBorders>
              <w:left w:val="single" w:sz="4" w:space="0" w:color="000000"/>
            </w:tcBorders>
            <w:shd w:val="clear" w:color="auto" w:fill="auto"/>
          </w:tcPr>
          <w:p w14:paraId="5F91C77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368" w:type="dxa"/>
            <w:gridSpan w:val="2"/>
            <w:tcBorders>
              <w:right w:val="single" w:sz="4" w:space="0" w:color="000000"/>
            </w:tcBorders>
            <w:shd w:val="clear" w:color="auto" w:fill="auto"/>
          </w:tcPr>
          <w:p w14:paraId="769D478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Išskyros iš makšties, makšties sausumas, krūties skausmas.</w:t>
            </w:r>
          </w:p>
        </w:tc>
      </w:tr>
      <w:tr w:rsidR="004422E2" w14:paraId="3D3C56F8" w14:textId="77777777">
        <w:tc>
          <w:tcPr>
            <w:tcW w:w="8925" w:type="dxa"/>
            <w:gridSpan w:val="3"/>
            <w:tcBorders>
              <w:left w:val="single" w:sz="4" w:space="0" w:color="000000"/>
              <w:right w:val="single" w:sz="4" w:space="0" w:color="000000"/>
            </w:tcBorders>
            <w:shd w:val="clear" w:color="auto" w:fill="auto"/>
          </w:tcPr>
          <w:p w14:paraId="05777DA3" w14:textId="77777777" w:rsidR="004422E2" w:rsidRDefault="004422E2">
            <w:pPr>
              <w:spacing w:after="0" w:line="240" w:lineRule="auto"/>
              <w:rPr>
                <w:rFonts w:ascii="Times New Roman" w:eastAsia="Calibri" w:hAnsi="Times New Roman" w:cs="Times New Roman"/>
              </w:rPr>
            </w:pPr>
          </w:p>
          <w:p w14:paraId="541B7AA1"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Bendrieji sutrikimai ir vartojimo vietos pažeidimai</w:t>
            </w:r>
          </w:p>
        </w:tc>
      </w:tr>
      <w:tr w:rsidR="004422E2" w14:paraId="518CD608" w14:textId="77777777">
        <w:tc>
          <w:tcPr>
            <w:tcW w:w="1557" w:type="dxa"/>
            <w:tcBorders>
              <w:left w:val="single" w:sz="4" w:space="0" w:color="000000"/>
            </w:tcBorders>
            <w:shd w:val="clear" w:color="auto" w:fill="auto"/>
          </w:tcPr>
          <w:p w14:paraId="4EE131D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Labai dažni</w:t>
            </w:r>
          </w:p>
        </w:tc>
        <w:tc>
          <w:tcPr>
            <w:tcW w:w="7368" w:type="dxa"/>
            <w:gridSpan w:val="2"/>
            <w:tcBorders>
              <w:right w:val="single" w:sz="4" w:space="0" w:color="000000"/>
            </w:tcBorders>
            <w:shd w:val="clear" w:color="auto" w:fill="auto"/>
          </w:tcPr>
          <w:p w14:paraId="30413B4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Nuovargis (įskaitant asteniją).</w:t>
            </w:r>
          </w:p>
        </w:tc>
      </w:tr>
      <w:tr w:rsidR="004422E2" w14:paraId="01E15263" w14:textId="77777777">
        <w:tc>
          <w:tcPr>
            <w:tcW w:w="1557" w:type="dxa"/>
            <w:tcBorders>
              <w:left w:val="single" w:sz="4" w:space="0" w:color="000000"/>
            </w:tcBorders>
            <w:shd w:val="clear" w:color="auto" w:fill="auto"/>
          </w:tcPr>
          <w:p w14:paraId="22FBE1A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368" w:type="dxa"/>
            <w:gridSpan w:val="2"/>
            <w:tcBorders>
              <w:right w:val="single" w:sz="4" w:space="0" w:color="000000"/>
            </w:tcBorders>
            <w:shd w:val="clear" w:color="auto" w:fill="auto"/>
          </w:tcPr>
          <w:p w14:paraId="340D6B7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Periferinė edema, skausmas krūtinėje.</w:t>
            </w:r>
          </w:p>
        </w:tc>
      </w:tr>
      <w:tr w:rsidR="004422E2" w14:paraId="0068FC35" w14:textId="77777777">
        <w:tc>
          <w:tcPr>
            <w:tcW w:w="1557" w:type="dxa"/>
            <w:tcBorders>
              <w:left w:val="single" w:sz="4" w:space="0" w:color="000000"/>
            </w:tcBorders>
            <w:shd w:val="clear" w:color="auto" w:fill="auto"/>
          </w:tcPr>
          <w:p w14:paraId="3C22476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368" w:type="dxa"/>
            <w:gridSpan w:val="2"/>
            <w:tcBorders>
              <w:right w:val="single" w:sz="4" w:space="0" w:color="000000"/>
            </w:tcBorders>
            <w:shd w:val="clear" w:color="auto" w:fill="auto"/>
          </w:tcPr>
          <w:p w14:paraId="0A191C8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Bendroji edema, gleivinių sausumas, troškulys, karščiavimas.</w:t>
            </w:r>
          </w:p>
        </w:tc>
      </w:tr>
      <w:tr w:rsidR="004422E2" w14:paraId="126C5952" w14:textId="77777777">
        <w:tc>
          <w:tcPr>
            <w:tcW w:w="8925" w:type="dxa"/>
            <w:gridSpan w:val="3"/>
            <w:tcBorders>
              <w:left w:val="single" w:sz="4" w:space="0" w:color="000000"/>
              <w:right w:val="single" w:sz="4" w:space="0" w:color="000000"/>
            </w:tcBorders>
            <w:shd w:val="clear" w:color="auto" w:fill="auto"/>
          </w:tcPr>
          <w:p w14:paraId="56A02C75" w14:textId="77777777" w:rsidR="004422E2" w:rsidRDefault="004422E2">
            <w:pPr>
              <w:spacing w:after="0" w:line="240" w:lineRule="auto"/>
              <w:rPr>
                <w:rFonts w:ascii="Times New Roman" w:eastAsia="Calibri" w:hAnsi="Times New Roman" w:cs="Times New Roman"/>
              </w:rPr>
            </w:pPr>
          </w:p>
          <w:p w14:paraId="59D66EFA"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Tyrimai</w:t>
            </w:r>
          </w:p>
        </w:tc>
      </w:tr>
      <w:tr w:rsidR="004422E2" w14:paraId="2803A764" w14:textId="77777777">
        <w:tc>
          <w:tcPr>
            <w:tcW w:w="1557" w:type="dxa"/>
            <w:tcBorders>
              <w:left w:val="single" w:sz="4" w:space="0" w:color="000000"/>
            </w:tcBorders>
            <w:shd w:val="clear" w:color="auto" w:fill="auto"/>
          </w:tcPr>
          <w:p w14:paraId="61AB52D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w:t>
            </w:r>
          </w:p>
        </w:tc>
        <w:tc>
          <w:tcPr>
            <w:tcW w:w="7368" w:type="dxa"/>
            <w:gridSpan w:val="2"/>
            <w:tcBorders>
              <w:right w:val="single" w:sz="4" w:space="0" w:color="000000"/>
            </w:tcBorders>
            <w:shd w:val="clear" w:color="auto" w:fill="auto"/>
          </w:tcPr>
          <w:p w14:paraId="0496CB5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Kūno svorio padidėjimas.</w:t>
            </w:r>
          </w:p>
        </w:tc>
      </w:tr>
      <w:tr w:rsidR="004422E2" w14:paraId="0ACB2536" w14:textId="77777777">
        <w:tc>
          <w:tcPr>
            <w:tcW w:w="1557" w:type="dxa"/>
            <w:tcBorders>
              <w:left w:val="single" w:sz="4" w:space="0" w:color="000000"/>
              <w:bottom w:val="single" w:sz="4" w:space="0" w:color="000000"/>
            </w:tcBorders>
            <w:shd w:val="clear" w:color="auto" w:fill="auto"/>
          </w:tcPr>
          <w:p w14:paraId="2F39788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Nedažni</w:t>
            </w:r>
          </w:p>
        </w:tc>
        <w:tc>
          <w:tcPr>
            <w:tcW w:w="7368" w:type="dxa"/>
            <w:gridSpan w:val="2"/>
            <w:tcBorders>
              <w:bottom w:val="single" w:sz="4" w:space="0" w:color="000000"/>
              <w:right w:val="single" w:sz="4" w:space="0" w:color="000000"/>
            </w:tcBorders>
            <w:shd w:val="clear" w:color="auto" w:fill="auto"/>
          </w:tcPr>
          <w:p w14:paraId="4AD28F2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Kūno svorio sumažėjimas.</w:t>
            </w:r>
          </w:p>
        </w:tc>
      </w:tr>
    </w:tbl>
    <w:p w14:paraId="2E5F5220" w14:textId="77777777" w:rsidR="004422E2" w:rsidRDefault="00D14500">
      <w:pPr>
        <w:widowControl w:val="0"/>
        <w:spacing w:after="0" w:line="240" w:lineRule="auto"/>
        <w:rPr>
          <w:rFonts w:ascii="Times New Roman" w:eastAsia="Calibri" w:hAnsi="Times New Roman" w:cs="Times New Roman"/>
          <w:lang w:eastAsia="es-ES"/>
        </w:rPr>
      </w:pPr>
      <w:r>
        <w:rPr>
          <w:rFonts w:ascii="Times New Roman" w:eastAsia="Calibri" w:hAnsi="Times New Roman" w:cs="Times New Roman"/>
          <w:vertAlign w:val="superscript"/>
          <w:lang w:eastAsia="es-ES"/>
        </w:rPr>
        <w:t>1</w:t>
      </w:r>
      <w:r>
        <w:rPr>
          <w:rFonts w:ascii="Times New Roman" w:eastAsia="Calibri" w:hAnsi="Times New Roman" w:cs="Times New Roman"/>
          <w:lang w:eastAsia="es-ES"/>
        </w:rPr>
        <w:t xml:space="preserve"> Nepageidaujamos reakcijos, pasireiškusios tik pacientėms, sirgusioms metastazavusiu vėžiu</w:t>
      </w:r>
    </w:p>
    <w:p w14:paraId="19DE505F" w14:textId="77777777" w:rsidR="004422E2" w:rsidRDefault="004422E2">
      <w:pPr>
        <w:widowControl w:val="0"/>
        <w:spacing w:after="0" w:line="240" w:lineRule="auto"/>
        <w:rPr>
          <w:rFonts w:ascii="Times New Roman" w:eastAsia="Calibri" w:hAnsi="Times New Roman" w:cs="Times New Roman"/>
          <w:lang w:eastAsia="es-ES"/>
        </w:rPr>
      </w:pPr>
    </w:p>
    <w:p w14:paraId="00BE0F94"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Kai kurios nepageidaujamos reakcijos, skiriant adjuvantinį gydymą, atsirado reikšmingai skirtingu dažniu. Toliau esančiose lentelėse pateikiama informacija apie reikšmingus skirtumus, nustatytus taikant letrozolo ir tamoksifeno monoterapiją bei nuoseklaus gydymo letrozolu ir tamoksifenu atveju.</w:t>
      </w:r>
    </w:p>
    <w:p w14:paraId="166843AF" w14:textId="77777777" w:rsidR="004422E2" w:rsidRDefault="004422E2">
      <w:pPr>
        <w:widowControl w:val="0"/>
        <w:spacing w:after="0" w:line="240" w:lineRule="auto"/>
        <w:rPr>
          <w:rFonts w:ascii="Times New Roman" w:eastAsia="Calibri" w:hAnsi="Times New Roman" w:cs="Times New Roman"/>
        </w:rPr>
      </w:pPr>
    </w:p>
    <w:p w14:paraId="38F95CC7" w14:textId="77777777" w:rsidR="004422E2" w:rsidRDefault="00D14500">
      <w:pPr>
        <w:keepNext/>
        <w:widowControl w:val="0"/>
        <w:spacing w:after="0" w:line="240" w:lineRule="auto"/>
        <w:ind w:left="1134" w:hanging="1134"/>
        <w:rPr>
          <w:rFonts w:ascii="Times New Roman" w:eastAsia="Calibri" w:hAnsi="Times New Roman" w:cs="Times New Roman"/>
          <w:b/>
        </w:rPr>
      </w:pPr>
      <w:r>
        <w:rPr>
          <w:rFonts w:ascii="Times New Roman" w:eastAsia="Calibri" w:hAnsi="Times New Roman" w:cs="Times New Roman"/>
          <w:b/>
        </w:rPr>
        <w:t>2 lentelė</w:t>
      </w:r>
      <w:r>
        <w:rPr>
          <w:rFonts w:ascii="Times New Roman" w:eastAsia="Calibri" w:hAnsi="Times New Roman" w:cs="Times New Roman"/>
          <w:b/>
        </w:rPr>
        <w:tab/>
        <w:t>Adjuvantinė monoterapija letrozolu ir monoterapija tamoksifenu: nepageidaujami reiškiniai, kurių dažnis reikšmingai skyrėsi</w:t>
      </w:r>
    </w:p>
    <w:p w14:paraId="51691938" w14:textId="77777777" w:rsidR="004422E2" w:rsidRDefault="004422E2">
      <w:pPr>
        <w:keepNext/>
        <w:widowControl w:val="0"/>
        <w:spacing w:after="0" w:line="240" w:lineRule="auto"/>
        <w:rPr>
          <w:rFonts w:ascii="Times New Roman" w:eastAsia="Calibri" w:hAnsi="Times New Roman" w:cs="Times New Roman"/>
        </w:rPr>
      </w:pPr>
    </w:p>
    <w:tbl>
      <w:tblPr>
        <w:tblW w:w="9061" w:type="dxa"/>
        <w:tblLook w:val="00A0" w:firstRow="1" w:lastRow="0" w:firstColumn="1" w:lastColumn="0" w:noHBand="0" w:noVBand="0"/>
      </w:tblPr>
      <w:tblGrid>
        <w:gridCol w:w="2827"/>
        <w:gridCol w:w="1558"/>
        <w:gridCol w:w="1560"/>
        <w:gridCol w:w="1549"/>
        <w:gridCol w:w="1567"/>
      </w:tblGrid>
      <w:tr w:rsidR="004422E2" w14:paraId="438CBB34"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47F9501C" w14:textId="77777777" w:rsidR="004422E2" w:rsidRDefault="004422E2">
            <w:pPr>
              <w:keepNext/>
              <w:widowControl w:val="0"/>
              <w:spacing w:after="0" w:line="240" w:lineRule="auto"/>
              <w:rPr>
                <w:rFonts w:ascii="Times New Roman" w:eastAsia="Calibri" w:hAnsi="Times New Roman" w:cs="Times New Roman"/>
                <w:b/>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14:paraId="4283290C" w14:textId="77777777" w:rsidR="004422E2" w:rsidRDefault="00D14500">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lang w:bidi="lo-LA"/>
              </w:rPr>
              <w:t>Letrozolas</w:t>
            </w:r>
            <w:r>
              <w:rPr>
                <w:rFonts w:ascii="Times New Roman" w:eastAsia="Calibri" w:hAnsi="Times New Roman" w:cs="Times New Roman"/>
                <w:b/>
              </w:rPr>
              <w:t xml:space="preserve">, poveikio dažnis </w:t>
            </w:r>
          </w:p>
        </w:tc>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tcPr>
          <w:p w14:paraId="3CCA9A42" w14:textId="77777777" w:rsidR="004422E2" w:rsidRDefault="00D14500">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t>Tamoksifenas, poveikio dažnis</w:t>
            </w:r>
          </w:p>
        </w:tc>
      </w:tr>
      <w:tr w:rsidR="004422E2" w14:paraId="4B0CCF6A"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08F6A2F2" w14:textId="77777777" w:rsidR="004422E2" w:rsidRDefault="004422E2">
            <w:pPr>
              <w:keepNext/>
              <w:widowControl w:val="0"/>
              <w:spacing w:after="0" w:line="240" w:lineRule="auto"/>
              <w:jc w:val="center"/>
              <w:rPr>
                <w:rFonts w:ascii="Times New Roman" w:eastAsia="Calibri" w:hAnsi="Times New Roman" w:cs="Times New Roman"/>
                <w:b/>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14:paraId="78D5C459" w14:textId="77777777" w:rsidR="004422E2" w:rsidRDefault="00D14500">
            <w:pPr>
              <w:keepNext/>
              <w:widowControl w:val="0"/>
              <w:spacing w:after="0" w:line="240" w:lineRule="auto"/>
              <w:jc w:val="center"/>
              <w:rPr>
                <w:rFonts w:ascii="Times New Roman" w:eastAsia="Calibri" w:hAnsi="Times New Roman" w:cs="Times New Roman"/>
                <w:b/>
                <w:lang w:val="en-US" w:bidi="lo-LA"/>
              </w:rPr>
            </w:pPr>
            <w:r>
              <w:rPr>
                <w:rFonts w:ascii="Times New Roman" w:eastAsia="Calibri" w:hAnsi="Times New Roman" w:cs="Times New Roman"/>
                <w:b/>
                <w:lang w:bidi="lo-LA"/>
              </w:rPr>
              <w:t>N=2448</w:t>
            </w:r>
          </w:p>
        </w:tc>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tcPr>
          <w:p w14:paraId="3BDA9181" w14:textId="77777777" w:rsidR="004422E2" w:rsidRDefault="00D14500">
            <w:pPr>
              <w:keepNext/>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N=2447</w:t>
            </w:r>
          </w:p>
        </w:tc>
      </w:tr>
      <w:tr w:rsidR="004422E2" w14:paraId="370BE77E"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457DEF46" w14:textId="77777777" w:rsidR="004422E2" w:rsidRDefault="004422E2">
            <w:pPr>
              <w:keepNext/>
              <w:widowControl w:val="0"/>
              <w:spacing w:after="0" w:line="240" w:lineRule="auto"/>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511B23"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Gydymo metu </w:t>
            </w:r>
          </w:p>
          <w:p w14:paraId="418AC4DD"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(mediana 5 m.)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3AF2024"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Bet kuriuo metu po randomizacijos </w:t>
            </w:r>
          </w:p>
          <w:p w14:paraId="7070ADFD"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(mediana 8 m.)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DCFA37F"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Gydymo metu (mediana 5 m.)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11BFF7DC"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Bet kuriuo metu po randomizacijos </w:t>
            </w:r>
          </w:p>
          <w:p w14:paraId="0C9479A8" w14:textId="77777777"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(mediana 8 m.) </w:t>
            </w:r>
          </w:p>
        </w:tc>
      </w:tr>
      <w:tr w:rsidR="004422E2" w14:paraId="14E51F4F"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5EBC8EDC"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Kaulų lūžimai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C16FB5" w14:textId="6882F505"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10,2 %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E727CD"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14,7 %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BEED465" w14:textId="01933640"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7,2 %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0456E6E9"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11,4 %</w:t>
            </w:r>
          </w:p>
        </w:tc>
      </w:tr>
      <w:tr w:rsidR="004422E2" w14:paraId="534C2CEF"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34EEE90D"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Osteoporozė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6F58E9" w14:textId="0794F95E"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5,1 %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6B2BD88"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5,1 %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21DF0E8" w14:textId="792F3387"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2,7 %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01AFE0B5"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2,7 %</w:t>
            </w:r>
          </w:p>
        </w:tc>
      </w:tr>
      <w:tr w:rsidR="004422E2" w14:paraId="699E3250" w14:textId="77777777">
        <w:trPr>
          <w:trHeight w:val="312"/>
        </w:trPr>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2C64BAF9"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Tromboemboliniai reiškiniai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5AD63" w14:textId="22D8AB73"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2,1 %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AB97B04"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3,2 %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8B1304D" w14:textId="6D362BEC"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3,6 %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7096F0BB"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4,6 %</w:t>
            </w:r>
          </w:p>
        </w:tc>
      </w:tr>
      <w:tr w:rsidR="004422E2" w14:paraId="0DE81A32"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74FD14FB"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Miokardo infarktas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1ACCEF" w14:textId="523FF212"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1,0 %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B34A818"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1,7 %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E216E32" w14:textId="7A3687C2"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 xml:space="preserve">0,5 %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738D46F5"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1,1 %</w:t>
            </w:r>
          </w:p>
        </w:tc>
      </w:tr>
      <w:tr w:rsidR="004422E2" w14:paraId="095863B8" w14:textId="77777777">
        <w:tc>
          <w:tcPr>
            <w:tcW w:w="2827" w:type="dxa"/>
            <w:tcBorders>
              <w:top w:val="single" w:sz="4" w:space="0" w:color="000000"/>
              <w:left w:val="single" w:sz="4" w:space="0" w:color="000000"/>
              <w:bottom w:val="single" w:sz="4" w:space="0" w:color="000000"/>
              <w:right w:val="single" w:sz="4" w:space="0" w:color="000000"/>
            </w:tcBorders>
            <w:shd w:val="clear" w:color="auto" w:fill="auto"/>
          </w:tcPr>
          <w:p w14:paraId="1C41A6F0"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Endometriumo hiperplazija / endometriumo vėžys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AE1690" w14:textId="19031AE9"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0,2 %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AA44FD4"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0,4 %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C9756B9" w14:textId="272C12D2" w:rsidR="004422E2" w:rsidRDefault="00D14500">
            <w:pPr>
              <w:keepNext/>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2,3 %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64E6E7D3"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2,9 %</w:t>
            </w:r>
          </w:p>
        </w:tc>
      </w:tr>
      <w:tr w:rsidR="004422E2" w14:paraId="6417615F" w14:textId="77777777">
        <w:tc>
          <w:tcPr>
            <w:tcW w:w="9061" w:type="dxa"/>
            <w:gridSpan w:val="5"/>
            <w:tcBorders>
              <w:top w:val="single" w:sz="4" w:space="0" w:color="000000"/>
              <w:left w:val="single" w:sz="4" w:space="0" w:color="000000"/>
              <w:bottom w:val="single" w:sz="4" w:space="0" w:color="000000"/>
              <w:right w:val="single" w:sz="4" w:space="0" w:color="000000"/>
            </w:tcBorders>
            <w:shd w:val="clear" w:color="auto" w:fill="auto"/>
          </w:tcPr>
          <w:p w14:paraId="1EF64A0F"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Pastaba. </w:t>
            </w:r>
          </w:p>
          <w:p w14:paraId="6983EE79" w14:textId="77777777" w:rsidR="004422E2" w:rsidRDefault="00D14500">
            <w:pPr>
              <w:pStyle w:val="Default"/>
            </w:pPr>
            <w:r>
              <w:rPr>
                <w:sz w:val="22"/>
                <w:szCs w:val="22"/>
              </w:rPr>
              <w:t xml:space="preserve">„Gydymo metu“ apima 30 dienų laikotarpį po paskutinės dozės suvartojimo. „Bet kuriuo metu“ apima stebėjimo periodą užbaigus arba nutraukus gydymą tyrimo metu. Skirtumai buvo pagrįsti santykine rizika ir 95 % pasikliautinumo intervalu. </w:t>
            </w:r>
          </w:p>
          <w:p w14:paraId="6427C0AC" w14:textId="3FC83A4A" w:rsidR="004422E2" w:rsidRDefault="004422E2">
            <w:pPr>
              <w:widowControl w:val="0"/>
              <w:spacing w:after="0" w:line="240" w:lineRule="auto"/>
              <w:rPr>
                <w:rFonts w:ascii="Times New Roman" w:eastAsia="Calibri" w:hAnsi="Times New Roman" w:cs="Times New Roman"/>
              </w:rPr>
            </w:pPr>
          </w:p>
        </w:tc>
      </w:tr>
    </w:tbl>
    <w:p w14:paraId="6FFF6003" w14:textId="77777777" w:rsidR="004422E2" w:rsidRDefault="004422E2">
      <w:pPr>
        <w:widowControl w:val="0"/>
        <w:spacing w:after="0" w:line="240" w:lineRule="auto"/>
        <w:rPr>
          <w:rFonts w:ascii="Times New Roman" w:eastAsia="Calibri" w:hAnsi="Times New Roman" w:cs="Times New Roman"/>
        </w:rPr>
      </w:pPr>
    </w:p>
    <w:p w14:paraId="33133F83" w14:textId="77777777" w:rsidR="004422E2" w:rsidRDefault="00D14500">
      <w:pPr>
        <w:keepNext/>
        <w:widowControl w:val="0"/>
        <w:spacing w:after="0" w:line="240" w:lineRule="auto"/>
        <w:ind w:left="1134" w:hanging="1134"/>
        <w:rPr>
          <w:rFonts w:ascii="Times New Roman" w:eastAsia="Calibri" w:hAnsi="Times New Roman" w:cs="Times New Roman"/>
          <w:b/>
        </w:rPr>
      </w:pPr>
      <w:r>
        <w:rPr>
          <w:rFonts w:ascii="Times New Roman" w:eastAsia="Calibri" w:hAnsi="Times New Roman" w:cs="Times New Roman"/>
          <w:b/>
        </w:rPr>
        <w:t>3 lentelė</w:t>
      </w:r>
      <w:r>
        <w:rPr>
          <w:rFonts w:ascii="Times New Roman" w:eastAsia="Calibri" w:hAnsi="Times New Roman" w:cs="Times New Roman"/>
          <w:b/>
        </w:rPr>
        <w:tab/>
        <w:t xml:space="preserve">Nuoseklus gydymas ir monoterapija letrozolu: nepageidaujami reiškiniai, kurių </w:t>
      </w:r>
      <w:r>
        <w:rPr>
          <w:rFonts w:ascii="Times New Roman" w:eastAsia="Calibri" w:hAnsi="Times New Roman" w:cs="Times New Roman"/>
          <w:b/>
        </w:rPr>
        <w:lastRenderedPageBreak/>
        <w:t>dažnis reikšmingai skyrėsi</w:t>
      </w:r>
    </w:p>
    <w:p w14:paraId="04785824" w14:textId="77777777" w:rsidR="004422E2" w:rsidRDefault="004422E2">
      <w:pPr>
        <w:keepNext/>
        <w:widowControl w:val="0"/>
        <w:spacing w:after="0" w:line="240" w:lineRule="auto"/>
        <w:ind w:left="825" w:hanging="825"/>
        <w:rPr>
          <w:rFonts w:ascii="Times New Roman" w:eastAsia="Calibri" w:hAnsi="Times New Roman" w:cs="Times New Roman"/>
          <w:b/>
        </w:rPr>
      </w:pPr>
    </w:p>
    <w:tbl>
      <w:tblPr>
        <w:tblW w:w="9060" w:type="dxa"/>
        <w:tblLook w:val="00A0" w:firstRow="1" w:lastRow="0" w:firstColumn="1" w:lastColumn="0" w:noHBand="0" w:noVBand="0"/>
      </w:tblPr>
      <w:tblGrid>
        <w:gridCol w:w="2391"/>
        <w:gridCol w:w="2255"/>
        <w:gridCol w:w="2205"/>
        <w:gridCol w:w="2209"/>
      </w:tblGrid>
      <w:tr w:rsidR="004422E2" w14:paraId="415A34B3"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17D9FE80" w14:textId="77777777" w:rsidR="004422E2" w:rsidRDefault="004422E2">
            <w:pPr>
              <w:keepNext/>
              <w:widowControl w:val="0"/>
              <w:spacing w:after="0" w:line="240" w:lineRule="auto"/>
              <w:rPr>
                <w:rFonts w:ascii="Times New Roman" w:eastAsia="Calibri" w:hAnsi="Times New Roman" w:cs="Times New Roman"/>
                <w:b/>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2105286D" w14:textId="77777777" w:rsidR="004422E2" w:rsidRDefault="00D14500">
            <w:pPr>
              <w:keepNext/>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Letrozolas monoterapija</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5DECB2B7" w14:textId="77777777" w:rsidR="004422E2" w:rsidRDefault="00D14500">
            <w:pPr>
              <w:keepNext/>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Letrozolas -&gt;tamoksifenas</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C90FD81" w14:textId="77777777" w:rsidR="004422E2" w:rsidRDefault="00D14500">
            <w:pPr>
              <w:keepNext/>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Tamoksifenas-&gt;</w:t>
            </w:r>
            <w:r>
              <w:rPr>
                <w:rFonts w:ascii="Times New Roman" w:eastAsia="Calibri" w:hAnsi="Times New Roman" w:cs="Times New Roman"/>
              </w:rPr>
              <w:t xml:space="preserve"> </w:t>
            </w:r>
            <w:r>
              <w:rPr>
                <w:rFonts w:ascii="Times New Roman" w:eastAsia="Calibri" w:hAnsi="Times New Roman" w:cs="Times New Roman"/>
                <w:b/>
              </w:rPr>
              <w:t>Letrozolas</w:t>
            </w:r>
          </w:p>
        </w:tc>
      </w:tr>
      <w:tr w:rsidR="004422E2" w14:paraId="4A1B3B96"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3CA49404" w14:textId="77777777" w:rsidR="004422E2" w:rsidRDefault="004422E2">
            <w:pPr>
              <w:keepNext/>
              <w:widowControl w:val="0"/>
              <w:spacing w:after="0" w:line="240" w:lineRule="auto"/>
              <w:rPr>
                <w:rFonts w:ascii="Times New Roman" w:eastAsia="Calibri" w:hAnsi="Times New Roman" w:cs="Times New Roma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10CF20E4"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N = 1535</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752D9095"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N = 1527</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010A873"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N = 1541</w:t>
            </w:r>
          </w:p>
        </w:tc>
      </w:tr>
      <w:tr w:rsidR="004422E2" w14:paraId="4803CA39"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11C9D46B" w14:textId="77777777" w:rsidR="004422E2" w:rsidRDefault="004422E2">
            <w:pPr>
              <w:keepNext/>
              <w:widowControl w:val="0"/>
              <w:spacing w:after="0" w:line="240" w:lineRule="auto"/>
              <w:rPr>
                <w:rFonts w:ascii="Times New Roman" w:eastAsia="Calibri" w:hAnsi="Times New Roman" w:cs="Times New Roma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06E6C811"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5 meti</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5E95FAAF"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2 metai &gt; 3 metai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ABEE27E" w14:textId="77777777" w:rsidR="004422E2" w:rsidRDefault="00D14500">
            <w:pPr>
              <w:keepNext/>
              <w:widowControl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2 metai &gt; 3 metai</w:t>
            </w:r>
          </w:p>
        </w:tc>
      </w:tr>
      <w:tr w:rsidR="004422E2" w14:paraId="6AC64992"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5471CD5D"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Kaulų lūžimai</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2CE04EC4" w14:textId="2F3FD0D6"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10,0 %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343A70D9" w14:textId="3E3B6242"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7,7 %*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107FEC9" w14:textId="07354084"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9,7 %</w:t>
            </w:r>
          </w:p>
        </w:tc>
      </w:tr>
      <w:tr w:rsidR="004422E2" w14:paraId="57016680"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54015D19"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Proliferacinės endometriumo ligos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535D7A0C"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0,7 %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442002C3"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3,4 %**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B16DBF8"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1,7 %**</w:t>
            </w:r>
          </w:p>
        </w:tc>
      </w:tr>
      <w:tr w:rsidR="004422E2" w14:paraId="6A4984E5"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6BC6192F"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Hipercholesterolemija</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29C1145D"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52,5 %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6F370A06"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44,2 %*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D888B02"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40,8 %*</w:t>
            </w:r>
          </w:p>
        </w:tc>
      </w:tr>
      <w:tr w:rsidR="004422E2" w14:paraId="6484C508"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217C35BC"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Karščio pylimas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5264065" w14:textId="20F8C6D2"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37,6 %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17812707"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41,7 %**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C30432"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43,9 %**</w:t>
            </w:r>
          </w:p>
        </w:tc>
      </w:tr>
      <w:tr w:rsidR="004422E2" w14:paraId="0EA81F81"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Pr>
          <w:p w14:paraId="5487C010"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Kraujavimas iš makšties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6DFFED3"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6,3 %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0A3FDCC4"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9,6 %**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F050546" w14:textId="77777777" w:rsidR="004422E2" w:rsidRDefault="00D14500">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12,7 %**</w:t>
            </w:r>
          </w:p>
        </w:tc>
      </w:tr>
      <w:tr w:rsidR="004422E2" w14:paraId="5B6E83EE" w14:textId="77777777">
        <w:tc>
          <w:tcPr>
            <w:tcW w:w="9059" w:type="dxa"/>
            <w:gridSpan w:val="4"/>
            <w:tcBorders>
              <w:top w:val="single" w:sz="4" w:space="0" w:color="000000"/>
              <w:left w:val="single" w:sz="4" w:space="0" w:color="000000"/>
              <w:bottom w:val="single" w:sz="4" w:space="0" w:color="000000"/>
              <w:right w:val="single" w:sz="4" w:space="0" w:color="000000"/>
            </w:tcBorders>
            <w:shd w:val="clear" w:color="auto" w:fill="auto"/>
          </w:tcPr>
          <w:p w14:paraId="62CD5FDE" w14:textId="77777777" w:rsidR="004422E2" w:rsidRDefault="00D14500">
            <w:pPr>
              <w:keepNext/>
              <w:widowControl w:val="0"/>
              <w:tabs>
                <w:tab w:val="left" w:pos="555"/>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Reikšmingai rečiau nei monoterapijos letrozolu atveju </w:t>
            </w:r>
          </w:p>
          <w:p w14:paraId="7BE3B6D7" w14:textId="77777777" w:rsidR="004422E2" w:rsidRDefault="00D14500">
            <w:pPr>
              <w:keepNext/>
              <w:widowControl w:val="0"/>
              <w:tabs>
                <w:tab w:val="left" w:pos="555"/>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Reikšmingai dažniau nei monoterapijos letrozolu atveju</w:t>
            </w:r>
          </w:p>
          <w:p w14:paraId="69EA4539" w14:textId="77777777" w:rsidR="004422E2" w:rsidRDefault="00D14500">
            <w:pPr>
              <w:widowControl w:val="0"/>
              <w:tabs>
                <w:tab w:val="left" w:pos="555"/>
              </w:tabs>
              <w:spacing w:after="0" w:line="240" w:lineRule="auto"/>
              <w:rPr>
                <w:rFonts w:ascii="Times New Roman" w:eastAsia="Calibri" w:hAnsi="Times New Roman" w:cs="Times New Roman"/>
              </w:rPr>
            </w:pPr>
            <w:r>
              <w:rPr>
                <w:rFonts w:ascii="Times New Roman" w:eastAsia="Calibri" w:hAnsi="Times New Roman" w:cs="Times New Roman"/>
              </w:rPr>
              <w:t>Pastaba. Pranešinėjimo laikotarpis apėmė gydymo laikotarpį ir 30 dienų po jo nutraukimo.</w:t>
            </w:r>
          </w:p>
        </w:tc>
      </w:tr>
    </w:tbl>
    <w:p w14:paraId="39C834B4" w14:textId="77777777" w:rsidR="004422E2" w:rsidRDefault="004422E2">
      <w:pPr>
        <w:widowControl w:val="0"/>
        <w:spacing w:after="0" w:line="240" w:lineRule="auto"/>
        <w:rPr>
          <w:rFonts w:ascii="Times New Roman" w:eastAsia="Calibri" w:hAnsi="Times New Roman" w:cs="Times New Roman"/>
        </w:rPr>
      </w:pPr>
    </w:p>
    <w:p w14:paraId="509A9ECD"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Tam tikrų nepageidaujamų reakcijų apibūdinimas</w:t>
      </w:r>
    </w:p>
    <w:p w14:paraId="56CB0E44" w14:textId="77777777" w:rsidR="004422E2" w:rsidRDefault="00D14500">
      <w:pPr>
        <w:keepNext/>
        <w:widowControl w:val="0"/>
        <w:spacing w:after="0" w:line="240" w:lineRule="auto"/>
        <w:rPr>
          <w:rFonts w:ascii="Times New Roman" w:eastAsia="Calibri" w:hAnsi="Times New Roman" w:cs="Times New Roman"/>
          <w:i/>
        </w:rPr>
      </w:pPr>
      <w:r>
        <w:rPr>
          <w:rFonts w:ascii="Times New Roman" w:eastAsia="Calibri" w:hAnsi="Times New Roman" w:cs="Times New Roman"/>
          <w:i/>
        </w:rPr>
        <w:t>Širdies nepageidaujamos reakcijos</w:t>
      </w:r>
    </w:p>
    <w:p w14:paraId="46EF20D7"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Adjuvantinio gydymo atveju, be duomenų, pateiktų 2 lentelėje, gauta pranešimų apie toliau išvardytus nepageidaujamus reiškinius, atsiradusius vartojant atitinkamai letrozolo ir tamoksifeno (gydymo trukmės mediana buvo 60 mėnesių ir 30 dienų): krūtinės angina, kurią reikėjo gydyti chirurginiu būdu (1,0 % ir 1,0 %), širdies nepakankamumas (1,1 % ir 0,6 %), hipertenzija (5,6 % ir 5,7 %), cerebrovaskuliniai sutrikimai/praeinantis išemijos priepuolis (2,1 % ir 1,9 %).</w:t>
      </w:r>
    </w:p>
    <w:p w14:paraId="5ECBC5A6" w14:textId="77777777" w:rsidR="004422E2" w:rsidRDefault="004422E2">
      <w:pPr>
        <w:widowControl w:val="0"/>
        <w:spacing w:after="0" w:line="240" w:lineRule="auto"/>
        <w:rPr>
          <w:rFonts w:ascii="Times New Roman" w:eastAsia="Calibri" w:hAnsi="Times New Roman" w:cs="Times New Roman"/>
          <w:strike/>
        </w:rPr>
      </w:pPr>
    </w:p>
    <w:p w14:paraId="4A6A6093"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Tęstinio adjuvantinio gydymo atveju gauta pranešimų apie toliau išvardytus nepageidaujamus reiškinius, atsiradusius vartojant atitinkamai letrozolo (gydymo trukmės mediana 5 metai) ir placebo (vartojimo trukmės mediana 3 metai): angina, kurią reikėjo gydyti chirurginiu būdu (0,8 % ir 0,6 %), nauja ar pasunkėjusi angina (1,4 % ir 1,0 %), miokardo infarktas (1,0 % ir 0,7 %), tromboemboliniai reiškiniai* (0,9 % ir 0,3 %), insultas/praeinantis išemijos priepuolis* (1,5 % ir 0,8 %).</w:t>
      </w:r>
    </w:p>
    <w:p w14:paraId="6E07B720" w14:textId="77777777" w:rsidR="004422E2" w:rsidRDefault="004422E2">
      <w:pPr>
        <w:widowControl w:val="0"/>
        <w:spacing w:after="0" w:line="240" w:lineRule="auto"/>
        <w:rPr>
          <w:rFonts w:ascii="Times New Roman" w:eastAsia="Calibri" w:hAnsi="Times New Roman" w:cs="Times New Roman"/>
        </w:rPr>
      </w:pPr>
    </w:p>
    <w:p w14:paraId="39092AA8"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Reiškinių, pažymėtų simboliu „*“, dažnis dviejose gydymo grupėse statistiškai reikšmingai skyrėsi.</w:t>
      </w:r>
    </w:p>
    <w:p w14:paraId="2FB63564" w14:textId="77777777" w:rsidR="004422E2" w:rsidRDefault="004422E2">
      <w:pPr>
        <w:widowControl w:val="0"/>
        <w:spacing w:after="0" w:line="240" w:lineRule="auto"/>
        <w:rPr>
          <w:rFonts w:ascii="Times New Roman" w:eastAsia="Calibri" w:hAnsi="Times New Roman" w:cs="Times New Roman"/>
        </w:rPr>
      </w:pPr>
    </w:p>
    <w:p w14:paraId="7C2B064E" w14:textId="77777777" w:rsidR="004422E2" w:rsidRDefault="00D14500">
      <w:pPr>
        <w:keepNext/>
        <w:widowControl w:val="0"/>
        <w:spacing w:after="0" w:line="240" w:lineRule="auto"/>
        <w:rPr>
          <w:rFonts w:ascii="Times New Roman" w:eastAsia="Calibri" w:hAnsi="Times New Roman" w:cs="Times New Roman"/>
          <w:i/>
        </w:rPr>
      </w:pPr>
      <w:r>
        <w:rPr>
          <w:rFonts w:ascii="Times New Roman" w:eastAsia="Calibri" w:hAnsi="Times New Roman" w:cs="Times New Roman"/>
          <w:i/>
        </w:rPr>
        <w:t>Skeleto nepageidaujamos reakcijos</w:t>
      </w:r>
    </w:p>
    <w:p w14:paraId="199DDB65" w14:textId="77777777" w:rsidR="004422E2" w:rsidRDefault="00D14500">
      <w:pPr>
        <w:widowControl w:val="0"/>
        <w:spacing w:after="0" w:line="240" w:lineRule="auto"/>
        <w:rPr>
          <w:rFonts w:ascii="Times New Roman" w:eastAsia="Calibri" w:hAnsi="Times New Roman" w:cs="Times New Roman"/>
          <w:strike/>
        </w:rPr>
      </w:pPr>
      <w:r>
        <w:rPr>
          <w:rFonts w:ascii="Times New Roman" w:eastAsia="Calibri" w:hAnsi="Times New Roman" w:cs="Times New Roman"/>
        </w:rPr>
        <w:t>Su poveikiu skeletui susiję saugumo duomenys adjuvantinio gydymo atveju pateikti 2 lentelėje.</w:t>
      </w:r>
    </w:p>
    <w:p w14:paraId="57F66B4F" w14:textId="77777777" w:rsidR="004422E2" w:rsidRDefault="004422E2">
      <w:pPr>
        <w:widowControl w:val="0"/>
        <w:spacing w:after="0" w:line="240" w:lineRule="auto"/>
        <w:rPr>
          <w:rFonts w:ascii="Times New Roman" w:eastAsia="Calibri" w:hAnsi="Times New Roman" w:cs="Times New Roman"/>
        </w:rPr>
      </w:pPr>
    </w:p>
    <w:p w14:paraId="237FA9B1"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Tęstinio adjuvantinio gydymo atveju reikšmingai didesniam skaičiui pacienčių, vartojusių letrozolo, atsirado kaulų lūžių ar osteoporozė (kaulų lūžiai 10,4 %, osteoporozė 12,2 %), palyginti su placebo vartojusiomis ligonėmis (atitinkamai 5,8 % ir 6,4 %). Letrozolo vartojimo trukmės mediana buvo 5 metai, placebo - 3 metai.</w:t>
      </w:r>
    </w:p>
    <w:p w14:paraId="739DA5AB" w14:textId="77777777" w:rsidR="004422E2" w:rsidRDefault="004422E2">
      <w:pPr>
        <w:spacing w:after="0" w:line="240" w:lineRule="auto"/>
        <w:rPr>
          <w:rFonts w:ascii="Times New Roman" w:eastAsia="Calibri" w:hAnsi="Times New Roman" w:cs="Times New Roman"/>
        </w:rPr>
      </w:pPr>
    </w:p>
    <w:p w14:paraId="01E97E12" w14:textId="77777777" w:rsidR="004422E2" w:rsidRDefault="00D14500">
      <w:pPr>
        <w:tabs>
          <w:tab w:val="left" w:pos="567"/>
        </w:tabs>
        <w:spacing w:after="0" w:line="260" w:lineRule="exact"/>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75963035" w14:textId="77777777" w:rsidR="004422E2" w:rsidRDefault="00D14500">
      <w:pPr>
        <w:spacing w:after="0" w:line="240" w:lineRule="auto"/>
        <w:jc w:val="both"/>
      </w:pPr>
      <w:r>
        <w:rPr>
          <w:rFonts w:ascii="Times New Roman" w:hAnsi="Times New Roman" w:cs="Times New Roman"/>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r>
          <w:rPr>
            <w:rStyle w:val="Internetosaitas"/>
            <w:rFonts w:ascii="Times New Roman" w:eastAsia="SimSun" w:hAnsi="Times New Roman"/>
            <w:szCs w:val="24"/>
          </w:rPr>
          <w:t>www.vvkt.lt</w:t>
        </w:r>
      </w:hyperlink>
      <w:r>
        <w:rPr>
          <w:rFonts w:ascii="Times New Roman" w:hAnsi="Times New Roman" w:cs="Times New Roman"/>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r>
          <w:rPr>
            <w:rStyle w:val="Internetosaitas"/>
            <w:rFonts w:ascii="Times New Roman" w:eastAsia="SimSun" w:hAnsi="Times New Roman"/>
            <w:szCs w:val="24"/>
          </w:rPr>
          <w:t>NepageidaujamaR@vvkt.lt</w:t>
        </w:r>
      </w:hyperlink>
      <w:r>
        <w:rPr>
          <w:rFonts w:ascii="Times New Roman" w:hAnsi="Times New Roman" w:cs="Times New Roman"/>
          <w:szCs w:val="24"/>
        </w:rPr>
        <w:t xml:space="preserve">), per interneto svetainę (adresu </w:t>
      </w:r>
      <w:r w:rsidRPr="00633C0E">
        <w:rPr>
          <w:rFonts w:ascii="Times New Roman" w:hAnsi="Times New Roman" w:cs="Times New Roman"/>
          <w:color w:val="0000FF"/>
          <w:szCs w:val="24"/>
        </w:rPr>
        <w:t>http://www.vvkt.lt</w:t>
      </w:r>
      <w:r>
        <w:rPr>
          <w:rFonts w:ascii="Times New Roman" w:hAnsi="Times New Roman" w:cs="Times New Roman"/>
          <w:szCs w:val="24"/>
        </w:rPr>
        <w:t>).</w:t>
      </w:r>
    </w:p>
    <w:p w14:paraId="1DC45FE3" w14:textId="77777777" w:rsidR="004422E2" w:rsidRDefault="004422E2">
      <w:pPr>
        <w:spacing w:after="0" w:line="240" w:lineRule="auto"/>
        <w:rPr>
          <w:rFonts w:ascii="Times New Roman" w:eastAsia="Calibri" w:hAnsi="Times New Roman" w:cs="Times New Roman"/>
        </w:rPr>
      </w:pPr>
    </w:p>
    <w:p w14:paraId="119F50F9"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4.9</w:t>
      </w:r>
      <w:r>
        <w:rPr>
          <w:rFonts w:ascii="Times New Roman" w:eastAsia="Calibri" w:hAnsi="Times New Roman" w:cs="Times New Roman"/>
          <w:b/>
        </w:rPr>
        <w:tab/>
        <w:t>Perdozavimas</w:t>
      </w:r>
    </w:p>
    <w:p w14:paraId="27F21B34" w14:textId="77777777" w:rsidR="004422E2" w:rsidRDefault="004422E2">
      <w:pPr>
        <w:spacing w:after="0" w:line="240" w:lineRule="auto"/>
        <w:rPr>
          <w:rFonts w:ascii="Times New Roman" w:eastAsia="Calibri" w:hAnsi="Times New Roman" w:cs="Times New Roman"/>
        </w:rPr>
      </w:pPr>
    </w:p>
    <w:p w14:paraId="0E0A5CF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Gauta pavienių pranešimų apie letrozolo perdozavimą.</w:t>
      </w:r>
    </w:p>
    <w:p w14:paraId="3E9CC5EC" w14:textId="77777777" w:rsidR="004422E2" w:rsidRDefault="004422E2">
      <w:pPr>
        <w:spacing w:after="0" w:line="240" w:lineRule="auto"/>
        <w:rPr>
          <w:rFonts w:ascii="Times New Roman" w:eastAsia="Calibri" w:hAnsi="Times New Roman" w:cs="Times New Roman"/>
        </w:rPr>
      </w:pPr>
    </w:p>
    <w:p w14:paraId="1F61BAF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Specifinis gydymas perdozavimo atveju nežinomas. Reikia taikyti simptominį ir palaikomąjį gydymą.</w:t>
      </w:r>
    </w:p>
    <w:p w14:paraId="034D589E" w14:textId="77777777" w:rsidR="004422E2" w:rsidRDefault="004422E2">
      <w:pPr>
        <w:spacing w:after="0" w:line="240" w:lineRule="auto"/>
        <w:ind w:left="567" w:hanging="567"/>
        <w:rPr>
          <w:rFonts w:ascii="Times New Roman" w:eastAsia="Calibri" w:hAnsi="Times New Roman" w:cs="Times New Roman"/>
        </w:rPr>
      </w:pPr>
    </w:p>
    <w:p w14:paraId="494D4731" w14:textId="77777777" w:rsidR="004422E2" w:rsidRDefault="004422E2">
      <w:pPr>
        <w:spacing w:after="0" w:line="240" w:lineRule="auto"/>
        <w:ind w:left="567" w:hanging="567"/>
        <w:rPr>
          <w:rFonts w:ascii="Times New Roman" w:eastAsia="Calibri" w:hAnsi="Times New Roman" w:cs="Times New Roman"/>
        </w:rPr>
      </w:pPr>
    </w:p>
    <w:p w14:paraId="34B0F992"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r>
      <w:r>
        <w:rPr>
          <w:rFonts w:ascii="Times New Roman" w:eastAsia="Calibri" w:hAnsi="Times New Roman" w:cs="Times New Roman"/>
          <w:b/>
        </w:rPr>
        <w:t xml:space="preserve">FARMAKOLOGINĖS </w:t>
      </w:r>
      <w:r>
        <w:rPr>
          <w:rFonts w:ascii="Times New Roman" w:eastAsia="Calibri" w:hAnsi="Times New Roman" w:cs="Times New Roman"/>
          <w:b/>
          <w:caps/>
        </w:rPr>
        <w:t>savybės</w:t>
      </w:r>
    </w:p>
    <w:p w14:paraId="04632D8F" w14:textId="77777777" w:rsidR="004422E2" w:rsidRDefault="004422E2">
      <w:pPr>
        <w:spacing w:after="0" w:line="240" w:lineRule="auto"/>
        <w:ind w:left="567" w:hanging="567"/>
        <w:rPr>
          <w:rFonts w:ascii="Times New Roman" w:eastAsia="Calibri" w:hAnsi="Times New Roman" w:cs="Times New Roman"/>
        </w:rPr>
      </w:pPr>
    </w:p>
    <w:p w14:paraId="6BD7806B"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5.1</w:t>
      </w:r>
      <w:r>
        <w:rPr>
          <w:rFonts w:ascii="Times New Roman" w:eastAsia="Calibri" w:hAnsi="Times New Roman" w:cs="Times New Roman"/>
          <w:b/>
        </w:rPr>
        <w:tab/>
        <w:t xml:space="preserve">Farmakodinaminės savybės </w:t>
      </w:r>
    </w:p>
    <w:p w14:paraId="45666EEC" w14:textId="77777777" w:rsidR="004422E2" w:rsidRDefault="004422E2">
      <w:pPr>
        <w:spacing w:after="0" w:line="240" w:lineRule="auto"/>
        <w:rPr>
          <w:rFonts w:ascii="Times New Roman" w:eastAsia="Calibri" w:hAnsi="Times New Roman" w:cs="Times New Roman"/>
        </w:rPr>
      </w:pPr>
    </w:p>
    <w:p w14:paraId="05BA3CD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Farmakoterapinė grupė: endokrininę sistemą veikiantys preparatai, hormonų antagonistai ir susiję preparatai, aromatazės inhibitoriai, ATC kodas: L02B G04.</w:t>
      </w:r>
    </w:p>
    <w:p w14:paraId="54BD97B1" w14:textId="77777777" w:rsidR="004422E2" w:rsidRDefault="004422E2">
      <w:pPr>
        <w:spacing w:after="0" w:line="240" w:lineRule="auto"/>
        <w:rPr>
          <w:rFonts w:ascii="Times New Roman" w:eastAsia="Calibri" w:hAnsi="Times New Roman" w:cs="Times New Roman"/>
        </w:rPr>
      </w:pPr>
    </w:p>
    <w:p w14:paraId="08713DFE"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Farmakodinamika</w:t>
      </w:r>
    </w:p>
    <w:p w14:paraId="7B63E0D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Būtina sąlyga naviko, kurio augimas priklauso nuo estrogenų, atsakui į gydymą pasireikšti yra skatinamojo estrogenų poveikio augimui panaikinimas, todėl taikomas endokrininę sistemą veikiantis gydymas. Moterų po menopauzės organizme estrogenai daugiausiai gaminami veikiant fermentui aromatazei, kuris antinksčių androgenus pirmiausia verčia androstenedionu ir testosteronu, o vėliau -estronu ir estradioliu. Todėl specifiškai užslopinus fermentą aromatazę, galima nuslopinti ir estrogenų biosintezę periferiniuose audiniuose bei naviko audinyje.</w:t>
      </w:r>
    </w:p>
    <w:p w14:paraId="41B547FC" w14:textId="77777777" w:rsidR="004422E2" w:rsidRDefault="004422E2">
      <w:pPr>
        <w:spacing w:after="0" w:line="240" w:lineRule="auto"/>
        <w:rPr>
          <w:rFonts w:ascii="Times New Roman" w:eastAsia="Calibri" w:hAnsi="Times New Roman" w:cs="Times New Roman"/>
        </w:rPr>
      </w:pPr>
    </w:p>
    <w:p w14:paraId="62976B1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Letrozolas yra nesteroidinis aromatazės inhibitorius. Aromatazę jis slopina konkurencijos būdu prisijungdamas prie aromatazės citochromo P450 hemo, dėl to visuose audiniuose, kuriuose yra šio fermento, sumažėja estrogenų biosintezė.</w:t>
      </w:r>
    </w:p>
    <w:p w14:paraId="65F3EAFB" w14:textId="77777777" w:rsidR="004422E2" w:rsidRDefault="004422E2">
      <w:pPr>
        <w:spacing w:after="0" w:line="240" w:lineRule="auto"/>
        <w:rPr>
          <w:rFonts w:ascii="Times New Roman" w:eastAsia="Calibri" w:hAnsi="Times New Roman" w:cs="Times New Roman"/>
        </w:rPr>
      </w:pPr>
    </w:p>
    <w:p w14:paraId="598A7DA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Vartojant vienkartines 0,1 mg, 0,5 mg ar 2,5 mg letrozolo dozes, estrono ir estradiolio koncentracija sveikų moterų po menopauzės serume sumažėjo atitinkamai 75</w:t>
      </w:r>
      <w:r>
        <w:rPr>
          <w:rFonts w:ascii="Times New Roman" w:eastAsia="Calibri" w:hAnsi="Times New Roman" w:cs="Times New Roman"/>
        </w:rPr>
        <w:noBreakHyphen/>
        <w:t>78 % ir 78 %, palyginti su buvusia prieš vartojimą. Didžiausias slopinamasis poveikis pasireiškia, praėjus 48</w:t>
      </w:r>
      <w:r>
        <w:rPr>
          <w:rFonts w:ascii="Times New Roman" w:eastAsia="Calibri" w:hAnsi="Times New Roman" w:cs="Times New Roman"/>
        </w:rPr>
        <w:noBreakHyphen/>
        <w:t>78 valandoms po vaistinio preparato pavartojimo.</w:t>
      </w:r>
    </w:p>
    <w:p w14:paraId="3103E4D6" w14:textId="77777777" w:rsidR="004422E2" w:rsidRDefault="004422E2">
      <w:pPr>
        <w:spacing w:after="0" w:line="240" w:lineRule="auto"/>
        <w:rPr>
          <w:rFonts w:ascii="Times New Roman" w:eastAsia="Calibri" w:hAnsi="Times New Roman" w:cs="Times New Roman"/>
        </w:rPr>
      </w:pPr>
    </w:p>
    <w:p w14:paraId="7D6EA5C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Vartojant nuo 0,1 mg iki 5 mg letrozolo paros dozes, estradiolio, estrono ir estrono sulfato koncentracija visų gydytų moterų po menopauzės serume sumažėjo 75</w:t>
      </w:r>
      <w:r>
        <w:rPr>
          <w:rFonts w:ascii="Times New Roman" w:eastAsia="Calibri" w:hAnsi="Times New Roman" w:cs="Times New Roman"/>
        </w:rPr>
        <w:noBreakHyphen/>
        <w:t>95 %, palyginti su buvusia prieš vartojimą. Vartojant 0,5 mg ar didesnes dozes, estrono ir estrono sulfato koncentracija plazmoje dažniausiai būna mažesnė už tą, kurią įmanoma nustatyti. Tai rodo, kad vartojant tokias dozes, estrogenų sintezė slopinama stipriau. Estrogenų sintezės slopinimas visų šių pacienčių organizme išliko per visą gydymo laikotarpį.</w:t>
      </w:r>
    </w:p>
    <w:p w14:paraId="18DBB54B"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lastRenderedPageBreak/>
        <w:t>Letrozolas labai specifiškai slopina aromatazės aktyvumą. Steroidų sintezės antinksčiuose sutrikimas nepasireiškė. Kliniškai reikšmingų kortizolio, aldosterono, 11-deoksikortizolio, 17</w:t>
      </w:r>
      <w:r>
        <w:rPr>
          <w:rFonts w:ascii="Times New Roman" w:eastAsia="Calibri" w:hAnsi="Times New Roman" w:cs="Times New Roman"/>
        </w:rPr>
        <w:noBreakHyphen/>
        <w:t>hidroksiprogesterono ir AKTH koncentracijos ar renino aktyvumo plazmoje pokyčių pacienčių po menopauzės, kurios vartojo 0,1</w:t>
      </w:r>
      <w:r>
        <w:rPr>
          <w:rFonts w:ascii="Times New Roman" w:eastAsia="Calibri" w:hAnsi="Times New Roman" w:cs="Times New Roman"/>
        </w:rPr>
        <w:noBreakHyphen/>
        <w:t>5 mg letrozolo paros dozes, organizme nenustatyta. Po 6 ir 12 gydymo 0,1 mg, 0,25 mg, 0,5 mg, 1 mg, 2,5 mg ar 5 mg letrozolo paros dozėmis savaičių atlikus AKTH stimuliavimo mėginį, jokio aldosterono ar kortizolio gamybos sumažėjimo nenustatyta. Taigi gliukokortikoidų ir mineralkortikoidų papildomai vartoti nebūtina.</w:t>
      </w:r>
    </w:p>
    <w:p w14:paraId="3FC6AFA0" w14:textId="77777777" w:rsidR="004422E2" w:rsidRDefault="004422E2">
      <w:pPr>
        <w:keepNext/>
        <w:keepLines/>
        <w:spacing w:after="0" w:line="240" w:lineRule="auto"/>
        <w:rPr>
          <w:rFonts w:ascii="Times New Roman" w:eastAsia="Calibri" w:hAnsi="Times New Roman" w:cs="Times New Roman"/>
        </w:rPr>
      </w:pPr>
    </w:p>
    <w:p w14:paraId="444C5B80"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Sveikų moterų po menopauzės, pavartojusių vienkartinę 0,1 mg, 0,5 mg ar 2,5 mg letrozolo dozę, plazmoje androgenų (androstenediono ir testosterono) koncentracijos pokyčių nenustatyta. Pacienčių po menopauzės, kurios vartojo 0,1</w:t>
      </w:r>
      <w:r>
        <w:rPr>
          <w:rFonts w:ascii="Times New Roman" w:eastAsia="Calibri" w:hAnsi="Times New Roman" w:cs="Times New Roman"/>
        </w:rPr>
        <w:noBreakHyphen/>
        <w:t>5 mg letrozolo paros dozes, androstenediono koncentracijos pokyčių nenustatyta. Šie duomenys rodo, kad estrogenų sintezės organizme blokada androgenų pirmtakų kaupimosi organizme nesukelia. Letrozolą vartojusių pacienčių LH ir FSH koncentracijos plazmoje ar skydliaukės funkcija (atsižvelgiant į TSH, T4, ir T3 pasisavinimo tyrimų duomenis) nepakito.</w:t>
      </w:r>
    </w:p>
    <w:p w14:paraId="405F1731" w14:textId="77777777" w:rsidR="004422E2" w:rsidRDefault="004422E2">
      <w:pPr>
        <w:keepNext/>
        <w:keepLines/>
        <w:spacing w:after="0" w:line="240" w:lineRule="auto"/>
        <w:rPr>
          <w:rFonts w:ascii="Times New Roman" w:eastAsia="Calibri" w:hAnsi="Times New Roman" w:cs="Times New Roman"/>
        </w:rPr>
      </w:pPr>
    </w:p>
    <w:p w14:paraId="1B09768A" w14:textId="77777777" w:rsidR="004422E2" w:rsidRDefault="00D14500">
      <w:pPr>
        <w:keepNext/>
        <w:keepLines/>
        <w:spacing w:after="0" w:line="240" w:lineRule="auto"/>
        <w:rPr>
          <w:rFonts w:ascii="Times New Roman" w:eastAsia="Calibri" w:hAnsi="Times New Roman" w:cs="Times New Roman"/>
          <w:u w:val="single"/>
        </w:rPr>
      </w:pPr>
      <w:r>
        <w:rPr>
          <w:rFonts w:ascii="Times New Roman" w:eastAsia="Calibri" w:hAnsi="Times New Roman" w:cs="Times New Roman"/>
          <w:u w:val="single"/>
        </w:rPr>
        <w:t>Adjuvantinis gydymas</w:t>
      </w:r>
    </w:p>
    <w:p w14:paraId="55154766" w14:textId="77777777" w:rsidR="004422E2" w:rsidRDefault="00D14500">
      <w:pPr>
        <w:keepNext/>
        <w:keepLine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BIG 1-98 tyrimas</w:t>
      </w:r>
    </w:p>
    <w:p w14:paraId="2C6107E5"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BIG 1-98 buvo daugiacentris dvigubai koduotas tyrimas, kuriame dalyvavo daugiau kaip 8 000 moterų, pomenopauziniu laikotarpiu sirgusių ankstyvų krūties vėžiu, kuriame buvo estrogenų receptorių. Atsitiktinai parinkus buvo skirta viena iš šių gydymo schemų: A. tamoksifenas 5 metus, B. letrozolas 5 metus, C. tamoksifenas 2 metus, po to letrozolas 3 metus, D. letrozolas 2 metus, po to tamoksifenas 3 metus.</w:t>
      </w:r>
    </w:p>
    <w:p w14:paraId="2178AEFD" w14:textId="77777777" w:rsidR="004422E2" w:rsidRDefault="004422E2">
      <w:pPr>
        <w:keepNext/>
        <w:keepLines/>
        <w:spacing w:after="0" w:line="240" w:lineRule="auto"/>
        <w:rPr>
          <w:rFonts w:ascii="Times New Roman" w:eastAsia="Calibri" w:hAnsi="Times New Roman" w:cs="Times New Roman"/>
        </w:rPr>
      </w:pPr>
    </w:p>
    <w:p w14:paraId="2DDDEEBC"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Pagrindinė vertinamoji baigtis buvo išgyvenamumas be ligos pasireiškimo (IBLP), antrinės vertinamosios baigtys buvo laikas iki nutolusių metastazių atsiradimo (LINMA), išgyvenamumas iki tolimojo ligos išplitimo (IITLI), bendrasis išgyvenamumas (BI), išgyvenamumas be sisteminio ligos pasireiškimo (IBSLP), invazinio kitos krūties vėžio pasireiškimas bei laikas iki krūties vėžio atsinaujinimo.</w:t>
      </w:r>
    </w:p>
    <w:p w14:paraId="361C7F6F" w14:textId="77777777" w:rsidR="004422E2" w:rsidRDefault="004422E2">
      <w:pPr>
        <w:keepNext/>
        <w:keepLines/>
        <w:spacing w:after="0" w:line="240" w:lineRule="auto"/>
        <w:rPr>
          <w:rFonts w:ascii="Times New Roman" w:eastAsia="Calibri" w:hAnsi="Times New Roman" w:cs="Times New Roman"/>
        </w:rPr>
      </w:pPr>
    </w:p>
    <w:p w14:paraId="7E5196B1" w14:textId="77777777" w:rsidR="004422E2" w:rsidRDefault="00D14500">
      <w:pPr>
        <w:keepNext/>
        <w:keepLines/>
        <w:spacing w:after="0" w:line="240" w:lineRule="auto"/>
        <w:rPr>
          <w:rFonts w:ascii="Times New Roman" w:eastAsia="Calibri" w:hAnsi="Times New Roman" w:cs="Times New Roman"/>
          <w:i/>
        </w:rPr>
      </w:pPr>
      <w:r>
        <w:rPr>
          <w:rFonts w:ascii="Times New Roman" w:eastAsia="Calibri" w:hAnsi="Times New Roman" w:cs="Times New Roman"/>
          <w:i/>
        </w:rPr>
        <w:t>Veiksmingumo rezultatai (stebėjimo mediana – 26 mėnesiai ir 60 mėnesių)</w:t>
      </w:r>
    </w:p>
    <w:p w14:paraId="1B0F0E8C"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4 lentelėje pateikti duomenys atspindi pirminės pagrindinės analizės (PPA) rezultatus ir apima monoterapijos grupių (A ir B grupės) bei dviejų grupių, kur gydymas keistas (C ir D grupės), duomenis (atitinkamai gydymo trukmės mediana 24 mėnesiai, stebėjimo trukmės mediana 26 mėnesiai ir gydymo trukmės mediana 32 mėnesiai, stebėjimo trukmės mediana 60 mėnesių).</w:t>
      </w:r>
    </w:p>
    <w:p w14:paraId="2BADC948" w14:textId="77777777" w:rsidR="004422E2" w:rsidRDefault="004422E2">
      <w:pPr>
        <w:keepNext/>
        <w:keepLines/>
        <w:spacing w:after="0" w:line="240" w:lineRule="auto"/>
        <w:rPr>
          <w:rFonts w:ascii="Times New Roman" w:eastAsia="Calibri" w:hAnsi="Times New Roman" w:cs="Times New Roman"/>
        </w:rPr>
      </w:pPr>
    </w:p>
    <w:p w14:paraId="450FA061" w14:textId="77777777" w:rsidR="004422E2" w:rsidRDefault="00D14500">
      <w:pPr>
        <w:keepNext/>
        <w:keepLines/>
        <w:spacing w:after="0" w:line="240" w:lineRule="auto"/>
        <w:ind w:right="44"/>
        <w:rPr>
          <w:rFonts w:ascii="Times New Roman" w:eastAsia="Calibri" w:hAnsi="Times New Roman" w:cs="Times New Roman"/>
        </w:rPr>
      </w:pPr>
      <w:r>
        <w:rPr>
          <w:rFonts w:ascii="Times New Roman" w:eastAsia="Calibri" w:hAnsi="Times New Roman" w:cs="Times New Roman"/>
        </w:rPr>
        <w:t>5 metų laikotarpiu IBLP dažnis buvo 84 % vartojant letrozolo ir 81,4 % vartojant tamoksifeno.</w:t>
      </w:r>
    </w:p>
    <w:p w14:paraId="03887F2F" w14:textId="77777777" w:rsidR="004422E2" w:rsidRDefault="004422E2">
      <w:pPr>
        <w:keepNext/>
        <w:keepLines/>
        <w:spacing w:after="0" w:line="240" w:lineRule="auto"/>
        <w:ind w:right="44"/>
        <w:rPr>
          <w:rFonts w:ascii="Times New Roman" w:eastAsia="Calibri" w:hAnsi="Times New Roman" w:cs="Times New Roman"/>
        </w:rPr>
      </w:pPr>
    </w:p>
    <w:p w14:paraId="2683EEAA" w14:textId="77777777" w:rsidR="004422E2" w:rsidRDefault="00D14500">
      <w:pPr>
        <w:keepNext/>
        <w:keepLines/>
        <w:spacing w:after="0" w:line="240" w:lineRule="auto"/>
        <w:ind w:left="1134" w:right="-20" w:hanging="1134"/>
        <w:rPr>
          <w:rFonts w:ascii="Times New Roman" w:eastAsia="Calibri" w:hAnsi="Times New Roman" w:cs="Times New Roman"/>
          <w:b/>
          <w:bCs/>
        </w:rPr>
      </w:pPr>
      <w:r>
        <w:rPr>
          <w:rFonts w:ascii="Times New Roman" w:eastAsia="Calibri" w:hAnsi="Times New Roman" w:cs="Times New Roman"/>
          <w:b/>
        </w:rPr>
        <w:t>4 lentelė</w:t>
      </w:r>
      <w:r>
        <w:rPr>
          <w:rFonts w:ascii="Times New Roman" w:eastAsia="Calibri" w:hAnsi="Times New Roman" w:cs="Times New Roman"/>
          <w:b/>
        </w:rPr>
        <w:tab/>
        <w:t>Pirminė pagrindinė analizė: i</w:t>
      </w:r>
      <w:r>
        <w:rPr>
          <w:rFonts w:ascii="Times New Roman" w:eastAsia="Calibri" w:hAnsi="Times New Roman" w:cs="Times New Roman"/>
          <w:b/>
          <w:bCs/>
        </w:rPr>
        <w:t>šgyvenamumas be ligos pasireiškimo ir bendrasis išgyvenamumas (ITT populiacija), stebėjimo mediana 26 mėnesiai ir 60 mėnesių</w:t>
      </w:r>
    </w:p>
    <w:p w14:paraId="2E67B944" w14:textId="77777777" w:rsidR="004422E2" w:rsidRDefault="004422E2">
      <w:pPr>
        <w:keepNext/>
        <w:keepLines/>
        <w:spacing w:after="0" w:line="240" w:lineRule="auto"/>
        <w:ind w:right="-20"/>
        <w:rPr>
          <w:rFonts w:ascii="Times New Roman" w:eastAsia="Calibri" w:hAnsi="Times New Roman" w:cs="Times New Roman"/>
          <w:bCs/>
        </w:rPr>
      </w:pPr>
    </w:p>
    <w:tbl>
      <w:tblPr>
        <w:tblW w:w="5000" w:type="pct"/>
        <w:tblCellMar>
          <w:left w:w="57" w:type="dxa"/>
          <w:right w:w="57" w:type="dxa"/>
        </w:tblCellMar>
        <w:tblLook w:val="00A0" w:firstRow="1" w:lastRow="0" w:firstColumn="1" w:lastColumn="0" w:noHBand="0" w:noVBand="0"/>
      </w:tblPr>
      <w:tblGrid>
        <w:gridCol w:w="2071"/>
        <w:gridCol w:w="1104"/>
        <w:gridCol w:w="1422"/>
        <w:gridCol w:w="908"/>
        <w:gridCol w:w="1104"/>
        <w:gridCol w:w="1422"/>
        <w:gridCol w:w="1039"/>
      </w:tblGrid>
      <w:tr w:rsidR="004422E2" w14:paraId="59D26762" w14:textId="77777777">
        <w:trPr>
          <w:tblHeader/>
        </w:trPr>
        <w:tc>
          <w:tcPr>
            <w:tcW w:w="2073" w:type="dxa"/>
            <w:tcBorders>
              <w:top w:val="single" w:sz="4" w:space="0" w:color="000000"/>
            </w:tcBorders>
            <w:shd w:val="clear" w:color="auto" w:fill="auto"/>
          </w:tcPr>
          <w:p w14:paraId="5C3B2072" w14:textId="77777777" w:rsidR="004422E2" w:rsidRDefault="004422E2">
            <w:pPr>
              <w:keepNext/>
              <w:keepLines/>
              <w:spacing w:after="0" w:line="240" w:lineRule="auto"/>
              <w:rPr>
                <w:rFonts w:ascii="Times New Roman" w:eastAsia="Calibri" w:hAnsi="Times New Roman" w:cs="Times New Roman"/>
                <w:b/>
                <w:lang w:eastAsia="es-ES"/>
              </w:rPr>
            </w:pPr>
          </w:p>
        </w:tc>
        <w:tc>
          <w:tcPr>
            <w:tcW w:w="6996" w:type="dxa"/>
            <w:gridSpan w:val="6"/>
            <w:tcBorders>
              <w:top w:val="single" w:sz="4" w:space="0" w:color="000000"/>
            </w:tcBorders>
            <w:shd w:val="clear" w:color="auto" w:fill="auto"/>
          </w:tcPr>
          <w:p w14:paraId="63589ED6"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Pirminė pagrindinė analizė</w:t>
            </w:r>
          </w:p>
        </w:tc>
      </w:tr>
      <w:tr w:rsidR="004422E2" w14:paraId="11D0ACB9" w14:textId="77777777">
        <w:trPr>
          <w:tblHeader/>
        </w:trPr>
        <w:tc>
          <w:tcPr>
            <w:tcW w:w="2073" w:type="dxa"/>
            <w:tcBorders>
              <w:bottom w:val="single" w:sz="4" w:space="0" w:color="000000"/>
            </w:tcBorders>
            <w:shd w:val="clear" w:color="auto" w:fill="auto"/>
          </w:tcPr>
          <w:p w14:paraId="77D50D2A" w14:textId="77777777" w:rsidR="004422E2" w:rsidRDefault="004422E2">
            <w:pPr>
              <w:keepNext/>
              <w:keepLines/>
              <w:spacing w:after="0" w:line="240" w:lineRule="auto"/>
              <w:rPr>
                <w:rFonts w:ascii="Times New Roman" w:eastAsia="Calibri" w:hAnsi="Times New Roman" w:cs="Times New Roman"/>
                <w:b/>
                <w:lang w:eastAsia="es-ES"/>
              </w:rPr>
            </w:pPr>
          </w:p>
        </w:tc>
        <w:tc>
          <w:tcPr>
            <w:tcW w:w="3433" w:type="dxa"/>
            <w:gridSpan w:val="3"/>
            <w:tcBorders>
              <w:bottom w:val="single" w:sz="4" w:space="0" w:color="000000"/>
            </w:tcBorders>
            <w:shd w:val="clear" w:color="auto" w:fill="auto"/>
          </w:tcPr>
          <w:p w14:paraId="4366FA0C"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lang w:eastAsia="es-ES"/>
              </w:rPr>
              <w:t>Stebėjimo mediana 26 mėnesiai</w:t>
            </w:r>
          </w:p>
        </w:tc>
        <w:tc>
          <w:tcPr>
            <w:tcW w:w="3563" w:type="dxa"/>
            <w:gridSpan w:val="3"/>
            <w:tcBorders>
              <w:bottom w:val="single" w:sz="4" w:space="0" w:color="000000"/>
            </w:tcBorders>
            <w:shd w:val="clear" w:color="auto" w:fill="auto"/>
          </w:tcPr>
          <w:p w14:paraId="60936683"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lang w:eastAsia="es-ES"/>
              </w:rPr>
              <w:t>Stebėjimo mediana 60 mėnesių</w:t>
            </w:r>
          </w:p>
        </w:tc>
      </w:tr>
      <w:tr w:rsidR="004422E2" w14:paraId="6D53D0D5" w14:textId="77777777">
        <w:trPr>
          <w:trHeight w:val="1022"/>
          <w:tblHeader/>
        </w:trPr>
        <w:tc>
          <w:tcPr>
            <w:tcW w:w="2073" w:type="dxa"/>
            <w:tcBorders>
              <w:top w:val="single" w:sz="4" w:space="0" w:color="000000"/>
            </w:tcBorders>
            <w:shd w:val="clear" w:color="auto" w:fill="auto"/>
          </w:tcPr>
          <w:p w14:paraId="0D7EF5B9" w14:textId="77777777" w:rsidR="004422E2" w:rsidRDefault="004422E2">
            <w:pPr>
              <w:keepNext/>
              <w:keepLines/>
              <w:spacing w:after="0" w:line="240" w:lineRule="auto"/>
              <w:rPr>
                <w:rFonts w:ascii="Times New Roman" w:eastAsia="Calibri" w:hAnsi="Times New Roman" w:cs="Times New Roman"/>
                <w:b/>
                <w:lang w:eastAsia="es-ES"/>
              </w:rPr>
            </w:pPr>
          </w:p>
        </w:tc>
        <w:tc>
          <w:tcPr>
            <w:tcW w:w="1104" w:type="dxa"/>
            <w:tcBorders>
              <w:top w:val="single" w:sz="4" w:space="0" w:color="000000"/>
            </w:tcBorders>
            <w:shd w:val="clear" w:color="auto" w:fill="auto"/>
          </w:tcPr>
          <w:p w14:paraId="5AA57CBE"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rPr>
              <w:t>Letrozolas</w:t>
            </w:r>
          </w:p>
          <w:p w14:paraId="19AF6A41"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N=4003</w:t>
            </w:r>
          </w:p>
        </w:tc>
        <w:tc>
          <w:tcPr>
            <w:tcW w:w="1420" w:type="dxa"/>
            <w:tcBorders>
              <w:top w:val="single" w:sz="4" w:space="0" w:color="000000"/>
            </w:tcBorders>
            <w:shd w:val="clear" w:color="auto" w:fill="auto"/>
          </w:tcPr>
          <w:p w14:paraId="798C024C"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Tamoksifenas</w:t>
            </w:r>
          </w:p>
          <w:p w14:paraId="0B4110C7"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lang w:eastAsia="es-ES"/>
              </w:rPr>
              <w:t>N=4007</w:t>
            </w:r>
          </w:p>
        </w:tc>
        <w:tc>
          <w:tcPr>
            <w:tcW w:w="907" w:type="dxa"/>
            <w:tcBorders>
              <w:top w:val="single" w:sz="4" w:space="0" w:color="000000"/>
            </w:tcBorders>
            <w:shd w:val="clear" w:color="auto" w:fill="auto"/>
          </w:tcPr>
          <w:p w14:paraId="5A2D5CD0"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lang w:eastAsia="es-ES"/>
              </w:rPr>
              <w:t>RS</w:t>
            </w:r>
            <w:r>
              <w:rPr>
                <w:rFonts w:ascii="Times New Roman" w:eastAsia="Calibri" w:hAnsi="Times New Roman" w:cs="Times New Roman"/>
                <w:b/>
                <w:vertAlign w:val="superscript"/>
                <w:lang w:eastAsia="es-ES"/>
              </w:rPr>
              <w:t>1</w:t>
            </w:r>
            <w:r>
              <w:rPr>
                <w:rFonts w:ascii="Times New Roman" w:eastAsia="Calibri" w:hAnsi="Times New Roman" w:cs="Times New Roman"/>
                <w:b/>
                <w:lang w:eastAsia="es-ES"/>
              </w:rPr>
              <w:br/>
              <w:t>(95 % PI)</w:t>
            </w:r>
          </w:p>
          <w:p w14:paraId="194E6C16"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i/>
                <w:lang w:eastAsia="es-ES"/>
              </w:rPr>
              <w:t>P</w:t>
            </w:r>
          </w:p>
        </w:tc>
        <w:tc>
          <w:tcPr>
            <w:tcW w:w="1104" w:type="dxa"/>
            <w:tcBorders>
              <w:top w:val="single" w:sz="4" w:space="0" w:color="000000"/>
            </w:tcBorders>
            <w:shd w:val="clear" w:color="auto" w:fill="auto"/>
          </w:tcPr>
          <w:p w14:paraId="70953745"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Letrozolas</w:t>
            </w:r>
          </w:p>
          <w:p w14:paraId="27764382"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N=4003</w:t>
            </w:r>
          </w:p>
        </w:tc>
        <w:tc>
          <w:tcPr>
            <w:tcW w:w="1420" w:type="dxa"/>
            <w:tcBorders>
              <w:top w:val="single" w:sz="4" w:space="0" w:color="000000"/>
            </w:tcBorders>
            <w:shd w:val="clear" w:color="auto" w:fill="auto"/>
          </w:tcPr>
          <w:p w14:paraId="7F08AC5D"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Tamoksifenas</w:t>
            </w:r>
          </w:p>
          <w:p w14:paraId="0AC95955"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N=4007</w:t>
            </w:r>
          </w:p>
        </w:tc>
        <w:tc>
          <w:tcPr>
            <w:tcW w:w="1041" w:type="dxa"/>
            <w:tcBorders>
              <w:top w:val="single" w:sz="4" w:space="0" w:color="000000"/>
            </w:tcBorders>
            <w:shd w:val="clear" w:color="auto" w:fill="auto"/>
          </w:tcPr>
          <w:p w14:paraId="6974DAEF"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lang w:eastAsia="es-ES"/>
              </w:rPr>
              <w:t>RS</w:t>
            </w:r>
            <w:r>
              <w:rPr>
                <w:rFonts w:ascii="Times New Roman" w:eastAsia="Calibri" w:hAnsi="Times New Roman" w:cs="Times New Roman"/>
                <w:b/>
                <w:vertAlign w:val="superscript"/>
                <w:lang w:eastAsia="es-ES"/>
              </w:rPr>
              <w:t>1</w:t>
            </w:r>
            <w:r>
              <w:rPr>
                <w:rFonts w:ascii="Times New Roman" w:eastAsia="Calibri" w:hAnsi="Times New Roman" w:cs="Times New Roman"/>
                <w:b/>
                <w:lang w:eastAsia="es-ES"/>
              </w:rPr>
              <w:br/>
              <w:t>(95 % PI)</w:t>
            </w:r>
          </w:p>
          <w:p w14:paraId="42FFE07C" w14:textId="77777777" w:rsidR="004422E2" w:rsidRDefault="00D14500">
            <w:pPr>
              <w:keepNext/>
              <w:keepLines/>
              <w:spacing w:after="0" w:line="240" w:lineRule="auto"/>
              <w:jc w:val="center"/>
              <w:rPr>
                <w:rFonts w:ascii="Times New Roman" w:eastAsia="Calibri" w:hAnsi="Times New Roman" w:cs="Times New Roman"/>
                <w:b/>
                <w:lang w:eastAsia="es-ES"/>
              </w:rPr>
            </w:pPr>
            <w:r>
              <w:rPr>
                <w:rFonts w:ascii="Times New Roman" w:eastAsia="Calibri" w:hAnsi="Times New Roman" w:cs="Times New Roman"/>
                <w:b/>
                <w:i/>
                <w:iCs/>
                <w:lang w:eastAsia="es-ES"/>
              </w:rPr>
              <w:t>P</w:t>
            </w:r>
          </w:p>
        </w:tc>
      </w:tr>
      <w:tr w:rsidR="004422E2" w14:paraId="16D5BD40" w14:textId="77777777">
        <w:tc>
          <w:tcPr>
            <w:tcW w:w="2073" w:type="dxa"/>
            <w:shd w:val="clear" w:color="auto" w:fill="auto"/>
          </w:tcPr>
          <w:p w14:paraId="437F68C6"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Išgyvenamumas be ligos pasireiškimo (pagrindinė) - reiškiniai (protokolinis apibūdinimas</w:t>
            </w:r>
            <w:r>
              <w:rPr>
                <w:rFonts w:ascii="Times New Roman" w:eastAsia="Calibri" w:hAnsi="Times New Roman" w:cs="Times New Roman"/>
                <w:vertAlign w:val="superscript"/>
              </w:rPr>
              <w:t>2</w:t>
            </w:r>
            <w:r>
              <w:rPr>
                <w:rFonts w:ascii="Times New Roman" w:eastAsia="Calibri" w:hAnsi="Times New Roman" w:cs="Times New Roman"/>
              </w:rPr>
              <w:t>)</w:t>
            </w:r>
          </w:p>
        </w:tc>
        <w:tc>
          <w:tcPr>
            <w:tcW w:w="1104" w:type="dxa"/>
            <w:shd w:val="clear" w:color="auto" w:fill="auto"/>
          </w:tcPr>
          <w:p w14:paraId="09E35544"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351</w:t>
            </w:r>
          </w:p>
        </w:tc>
        <w:tc>
          <w:tcPr>
            <w:tcW w:w="1420" w:type="dxa"/>
            <w:shd w:val="clear" w:color="auto" w:fill="auto"/>
          </w:tcPr>
          <w:p w14:paraId="714AC34E"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428</w:t>
            </w:r>
          </w:p>
        </w:tc>
        <w:tc>
          <w:tcPr>
            <w:tcW w:w="907" w:type="dxa"/>
            <w:shd w:val="clear" w:color="auto" w:fill="auto"/>
          </w:tcPr>
          <w:p w14:paraId="5C336A9D"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0,81</w:t>
            </w:r>
          </w:p>
          <w:p w14:paraId="3B8DFCCD"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(0,70, 0,93)</w:t>
            </w:r>
            <w:r>
              <w:rPr>
                <w:rFonts w:ascii="Times New Roman" w:eastAsia="Calibri" w:hAnsi="Times New Roman" w:cs="Times New Roman"/>
                <w:lang w:eastAsia="es-ES"/>
              </w:rPr>
              <w:br/>
              <w:t>0,003</w:t>
            </w:r>
          </w:p>
        </w:tc>
        <w:tc>
          <w:tcPr>
            <w:tcW w:w="1104" w:type="dxa"/>
            <w:shd w:val="clear" w:color="auto" w:fill="auto"/>
          </w:tcPr>
          <w:p w14:paraId="5128104D"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585</w:t>
            </w:r>
          </w:p>
        </w:tc>
        <w:tc>
          <w:tcPr>
            <w:tcW w:w="1420" w:type="dxa"/>
            <w:shd w:val="clear" w:color="auto" w:fill="auto"/>
          </w:tcPr>
          <w:p w14:paraId="09062CEC"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664</w:t>
            </w:r>
          </w:p>
        </w:tc>
        <w:tc>
          <w:tcPr>
            <w:tcW w:w="1041" w:type="dxa"/>
            <w:shd w:val="clear" w:color="auto" w:fill="auto"/>
          </w:tcPr>
          <w:p w14:paraId="4CF61022"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0,86</w:t>
            </w:r>
            <w:r>
              <w:rPr>
                <w:rFonts w:ascii="Times New Roman" w:eastAsia="Calibri" w:hAnsi="Times New Roman" w:cs="Times New Roman"/>
                <w:lang w:eastAsia="es-ES"/>
              </w:rPr>
              <w:br/>
              <w:t>(0,77, 0,96)</w:t>
            </w:r>
            <w:r>
              <w:rPr>
                <w:rFonts w:ascii="Times New Roman" w:eastAsia="Calibri" w:hAnsi="Times New Roman" w:cs="Times New Roman"/>
                <w:lang w:eastAsia="es-ES"/>
              </w:rPr>
              <w:br/>
              <w:t>0,008</w:t>
            </w:r>
          </w:p>
        </w:tc>
      </w:tr>
      <w:tr w:rsidR="004422E2" w14:paraId="77C80D09" w14:textId="77777777">
        <w:tc>
          <w:tcPr>
            <w:tcW w:w="2073" w:type="dxa"/>
            <w:shd w:val="clear" w:color="auto" w:fill="auto"/>
          </w:tcPr>
          <w:p w14:paraId="20C9EC03" w14:textId="77777777" w:rsidR="004422E2" w:rsidRDefault="00D14500">
            <w:pPr>
              <w:keepNext/>
              <w:keepLines/>
              <w:spacing w:beforeAutospacing="1" w:afterAutospacing="1" w:line="240" w:lineRule="auto"/>
              <w:rPr>
                <w:rFonts w:ascii="Times New Roman" w:eastAsia="Calibri" w:hAnsi="Times New Roman" w:cs="Times New Roman"/>
                <w:i/>
                <w:lang w:eastAsia="es-ES"/>
              </w:rPr>
            </w:pPr>
            <w:r>
              <w:rPr>
                <w:rFonts w:ascii="Times New Roman" w:eastAsia="Calibri" w:hAnsi="Times New Roman" w:cs="Times New Roman"/>
                <w:lang w:eastAsia="es-ES"/>
              </w:rPr>
              <w:t>Bendrasis išgyvenamumas (antrinė)</w:t>
            </w:r>
          </w:p>
          <w:p w14:paraId="7D6FE58F" w14:textId="77777777" w:rsidR="004422E2" w:rsidRDefault="00D14500">
            <w:pPr>
              <w:keepNext/>
              <w:keepLines/>
              <w:spacing w:beforeAutospacing="1" w:after="0" w:line="240" w:lineRule="auto"/>
              <w:rPr>
                <w:rFonts w:ascii="Times New Roman" w:eastAsia="Calibri" w:hAnsi="Times New Roman" w:cs="Times New Roman"/>
                <w:i/>
                <w:lang w:eastAsia="es-ES"/>
              </w:rPr>
            </w:pPr>
            <w:r>
              <w:rPr>
                <w:rFonts w:ascii="Times New Roman" w:eastAsia="Calibri" w:hAnsi="Times New Roman" w:cs="Times New Roman"/>
                <w:lang w:eastAsia="es-ES"/>
              </w:rPr>
              <w:t xml:space="preserve">Mirčių skaičius </w:t>
            </w:r>
          </w:p>
        </w:tc>
        <w:tc>
          <w:tcPr>
            <w:tcW w:w="1104" w:type="dxa"/>
            <w:shd w:val="clear" w:color="auto" w:fill="auto"/>
          </w:tcPr>
          <w:p w14:paraId="48C6A12D"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166</w:t>
            </w:r>
          </w:p>
        </w:tc>
        <w:tc>
          <w:tcPr>
            <w:tcW w:w="1420" w:type="dxa"/>
            <w:shd w:val="clear" w:color="auto" w:fill="auto"/>
          </w:tcPr>
          <w:p w14:paraId="07220980"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192</w:t>
            </w:r>
          </w:p>
        </w:tc>
        <w:tc>
          <w:tcPr>
            <w:tcW w:w="907" w:type="dxa"/>
            <w:shd w:val="clear" w:color="auto" w:fill="auto"/>
          </w:tcPr>
          <w:p w14:paraId="3FD33849"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0,86</w:t>
            </w:r>
            <w:r>
              <w:rPr>
                <w:rFonts w:ascii="Times New Roman" w:eastAsia="Calibri" w:hAnsi="Times New Roman" w:cs="Times New Roman"/>
                <w:lang w:eastAsia="es-ES"/>
              </w:rPr>
              <w:br/>
              <w:t>(0,70, 1,06)</w:t>
            </w:r>
          </w:p>
        </w:tc>
        <w:tc>
          <w:tcPr>
            <w:tcW w:w="1104" w:type="dxa"/>
            <w:shd w:val="clear" w:color="auto" w:fill="auto"/>
          </w:tcPr>
          <w:p w14:paraId="2523189F"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330</w:t>
            </w:r>
          </w:p>
        </w:tc>
        <w:tc>
          <w:tcPr>
            <w:tcW w:w="1420" w:type="dxa"/>
            <w:shd w:val="clear" w:color="auto" w:fill="auto"/>
          </w:tcPr>
          <w:p w14:paraId="4E7445E8"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374</w:t>
            </w:r>
          </w:p>
        </w:tc>
        <w:tc>
          <w:tcPr>
            <w:tcW w:w="1041" w:type="dxa"/>
            <w:shd w:val="clear" w:color="auto" w:fill="auto"/>
          </w:tcPr>
          <w:p w14:paraId="5DAAAD52"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lang w:eastAsia="es-ES"/>
              </w:rPr>
              <w:t>0,87</w:t>
            </w:r>
            <w:r>
              <w:rPr>
                <w:rFonts w:ascii="Times New Roman" w:eastAsia="Calibri" w:hAnsi="Times New Roman" w:cs="Times New Roman"/>
                <w:lang w:eastAsia="es-ES"/>
              </w:rPr>
              <w:br/>
              <w:t>(0,75, 1,01)</w:t>
            </w:r>
          </w:p>
        </w:tc>
      </w:tr>
      <w:tr w:rsidR="004422E2" w14:paraId="77BCFCD6" w14:textId="77777777">
        <w:tc>
          <w:tcPr>
            <w:tcW w:w="9069" w:type="dxa"/>
            <w:gridSpan w:val="7"/>
            <w:tcBorders>
              <w:top w:val="single" w:sz="4" w:space="0" w:color="000000"/>
            </w:tcBorders>
            <w:shd w:val="clear" w:color="auto" w:fill="auto"/>
          </w:tcPr>
          <w:p w14:paraId="50A901D6" w14:textId="77777777" w:rsidR="004422E2" w:rsidRDefault="00D14500">
            <w:pPr>
              <w:keepNext/>
              <w:keepLines/>
              <w:spacing w:beforeAutospacing="1" w:afterAutospacing="1" w:line="240" w:lineRule="auto"/>
              <w:rPr>
                <w:rFonts w:ascii="Times New Roman" w:eastAsia="Calibri" w:hAnsi="Times New Roman" w:cs="Times New Roman"/>
                <w:i/>
                <w:lang w:val="nb-NO" w:eastAsia="es-ES"/>
              </w:rPr>
            </w:pPr>
            <w:r>
              <w:rPr>
                <w:rFonts w:ascii="Times New Roman" w:eastAsia="Calibri" w:hAnsi="Times New Roman" w:cs="Times New Roman"/>
                <w:lang w:eastAsia="es-ES"/>
              </w:rPr>
              <w:t>RS = rizikos santykis; PI = pasikliautinieji intervalai</w:t>
            </w:r>
          </w:p>
          <w:p w14:paraId="7EB85A69" w14:textId="77777777" w:rsidR="004422E2" w:rsidRDefault="00D14500">
            <w:pPr>
              <w:keepNext/>
              <w:keepLines/>
              <w:spacing w:beforeAutospacing="1" w:afterAutospacing="1" w:line="240" w:lineRule="auto"/>
              <w:ind w:left="567" w:hanging="567"/>
              <w:rPr>
                <w:rFonts w:ascii="Times New Roman" w:eastAsia="Calibri" w:hAnsi="Times New Roman" w:cs="Times New Roman"/>
                <w:i/>
                <w:lang w:val="nb-NO" w:eastAsia="es-ES"/>
              </w:rPr>
            </w:pPr>
            <w:r>
              <w:rPr>
                <w:rFonts w:ascii="Times New Roman" w:eastAsia="Calibri" w:hAnsi="Times New Roman" w:cs="Times New Roman"/>
                <w:vertAlign w:val="superscript"/>
                <w:lang w:eastAsia="es-ES"/>
              </w:rPr>
              <w:t>1</w:t>
            </w:r>
            <w:r>
              <w:rPr>
                <w:rFonts w:ascii="Times New Roman" w:eastAsia="Calibri" w:hAnsi="Times New Roman" w:cs="Times New Roman"/>
                <w:vertAlign w:val="superscript"/>
                <w:lang w:eastAsia="es-ES"/>
              </w:rPr>
              <w:tab/>
            </w:r>
            <w:r>
              <w:rPr>
                <w:rFonts w:ascii="Times New Roman" w:eastAsia="Calibri" w:hAnsi="Times New Roman" w:cs="Times New Roman"/>
                <w:i/>
                <w:iCs/>
                <w:lang w:eastAsia="es-ES"/>
              </w:rPr>
              <w:t>Log rank</w:t>
            </w:r>
            <w:r>
              <w:rPr>
                <w:rFonts w:ascii="Times New Roman" w:eastAsia="Calibri" w:hAnsi="Times New Roman" w:cs="Times New Roman"/>
                <w:lang w:eastAsia="es-ES"/>
              </w:rPr>
              <w:t xml:space="preserve"> testas, stratifikuota pagal atsitiktinių imčių grupes ir ankstesnę chemoterapiją (taip / ne).</w:t>
            </w:r>
          </w:p>
          <w:p w14:paraId="01716F06" w14:textId="77777777" w:rsidR="004422E2" w:rsidRDefault="00D14500">
            <w:pPr>
              <w:keepNext/>
              <w:keepLines/>
              <w:spacing w:beforeAutospacing="1" w:after="0" w:line="240" w:lineRule="auto"/>
              <w:ind w:left="567" w:right="-20" w:hanging="567"/>
              <w:jc w:val="both"/>
              <w:rPr>
                <w:rFonts w:ascii="Times New Roman" w:eastAsia="Calibri" w:hAnsi="Times New Roman" w:cs="Times New Roman"/>
                <w:i/>
                <w:strike/>
                <w:lang w:val="nb-NO" w:eastAsia="es-ES"/>
              </w:rPr>
            </w:pPr>
            <w:r>
              <w:rPr>
                <w:rFonts w:ascii="Times New Roman" w:eastAsia="Calibri" w:hAnsi="Times New Roman" w:cs="Times New Roman"/>
                <w:vertAlign w:val="superscript"/>
              </w:rPr>
              <w:t>2</w:t>
            </w:r>
            <w:r>
              <w:rPr>
                <w:rFonts w:ascii="Times New Roman" w:eastAsia="Calibri" w:hAnsi="Times New Roman" w:cs="Times New Roman"/>
                <w:vertAlign w:val="superscript"/>
              </w:rPr>
              <w:tab/>
            </w:r>
            <w:r>
              <w:rPr>
                <w:rFonts w:ascii="Times New Roman" w:eastAsia="Calibri" w:hAnsi="Times New Roman" w:cs="Times New Roman"/>
              </w:rPr>
              <w:t>IBLP reiškiniai: lokalus regioninis atsinaujinimas, nutolusios metastazės, invazinis kitos krūties vėžys, antras (ne krūties) pirminis vėžinis susirgimas, mirtis nuo bet kokios priežasties be ankstesnių su vėžiu susijusių reiškinių atsiradimo.</w:t>
            </w:r>
          </w:p>
        </w:tc>
      </w:tr>
    </w:tbl>
    <w:p w14:paraId="283C9EC6" w14:textId="77777777" w:rsidR="004422E2" w:rsidRDefault="004422E2">
      <w:pPr>
        <w:keepNext/>
        <w:keepLines/>
        <w:spacing w:after="0" w:line="240" w:lineRule="auto"/>
        <w:ind w:right="-20"/>
        <w:rPr>
          <w:rFonts w:ascii="Times New Roman" w:eastAsia="Calibri" w:hAnsi="Times New Roman" w:cs="Times New Roman"/>
          <w:bCs/>
        </w:rPr>
      </w:pPr>
    </w:p>
    <w:p w14:paraId="38A3C8B4" w14:textId="77777777" w:rsidR="004422E2" w:rsidRDefault="00D14500">
      <w:pPr>
        <w:keepNext/>
        <w:keepLines/>
        <w:spacing w:after="0" w:line="240" w:lineRule="auto"/>
        <w:rPr>
          <w:rFonts w:ascii="Times New Roman" w:eastAsia="Calibri" w:hAnsi="Times New Roman" w:cs="Times New Roman"/>
          <w:i/>
        </w:rPr>
      </w:pPr>
      <w:r>
        <w:rPr>
          <w:rFonts w:ascii="Times New Roman" w:eastAsia="Calibri" w:hAnsi="Times New Roman" w:cs="Times New Roman"/>
          <w:i/>
        </w:rPr>
        <w:t>Rezultatai (stebėjimo mediana – 73 mėnesiai) (tik monoterapijos grupės)</w:t>
      </w:r>
    </w:p>
    <w:p w14:paraId="7E5772C2" w14:textId="77777777" w:rsidR="004422E2" w:rsidRDefault="00D14500">
      <w:pPr>
        <w:keepNext/>
        <w:keepLines/>
        <w:spacing w:after="0" w:line="240" w:lineRule="auto"/>
        <w:ind w:right="58"/>
        <w:rPr>
          <w:rFonts w:ascii="Times New Roman" w:eastAsia="Calibri" w:hAnsi="Times New Roman" w:cs="Times New Roman"/>
        </w:rPr>
      </w:pPr>
      <w:r>
        <w:rPr>
          <w:rFonts w:ascii="Times New Roman" w:eastAsia="Calibri" w:hAnsi="Times New Roman" w:cs="Times New Roman"/>
        </w:rPr>
        <w:t>5 lentelėje pateikiami monoterapijos grupių analizės (MGA) metu gauti atnaujinti ilgalaikiai letrozolo ir tamoksifeno monoterapijos veiksmingumo duomenys (adjuvantinio gydymo trukmės mediana 5 metai).</w:t>
      </w:r>
    </w:p>
    <w:p w14:paraId="7BDA86B7" w14:textId="77777777" w:rsidR="004422E2" w:rsidRDefault="004422E2">
      <w:pPr>
        <w:keepNext/>
        <w:keepLines/>
        <w:spacing w:after="0" w:line="240" w:lineRule="auto"/>
        <w:ind w:right="-23"/>
        <w:rPr>
          <w:rFonts w:ascii="Times New Roman" w:eastAsia="Calibri" w:hAnsi="Times New Roman" w:cs="Times New Roman"/>
          <w:bCs/>
        </w:rPr>
      </w:pPr>
    </w:p>
    <w:p w14:paraId="096F1FA2" w14:textId="02F028FB" w:rsidR="004422E2" w:rsidRDefault="00D14500">
      <w:pPr>
        <w:keepNext/>
        <w:keepLines/>
        <w:spacing w:after="0" w:line="240" w:lineRule="auto"/>
        <w:ind w:left="1134" w:hanging="1134"/>
        <w:rPr>
          <w:rFonts w:ascii="Times New Roman" w:eastAsia="Calibri" w:hAnsi="Times New Roman" w:cs="Times New Roman"/>
          <w:b/>
          <w:lang w:eastAsia="es-ES"/>
        </w:rPr>
      </w:pPr>
      <w:r>
        <w:rPr>
          <w:rFonts w:ascii="Times New Roman" w:eastAsia="Calibri" w:hAnsi="Times New Roman" w:cs="Times New Roman"/>
          <w:b/>
          <w:lang w:eastAsia="es-ES"/>
        </w:rPr>
        <w:t>5 lentelė</w:t>
      </w:r>
      <w:r>
        <w:rPr>
          <w:rFonts w:ascii="Times New Roman" w:eastAsia="Calibri" w:hAnsi="Times New Roman" w:cs="Times New Roman"/>
          <w:b/>
          <w:lang w:eastAsia="es-ES"/>
        </w:rPr>
        <w:tab/>
        <w:t>Monoterapijos grupių analizė: i</w:t>
      </w:r>
      <w:r>
        <w:rPr>
          <w:rFonts w:ascii="Times New Roman" w:eastAsia="Calibri" w:hAnsi="Times New Roman" w:cs="Times New Roman"/>
          <w:b/>
          <w:bCs/>
          <w:lang w:eastAsia="es-ES"/>
        </w:rPr>
        <w:t>šgyvenamumas be ligos pasireiškimo ir bendrasis išgyvenamumas (ITT populiacija), stebėjimo mediana 96 mėnesiai</w:t>
      </w:r>
    </w:p>
    <w:p w14:paraId="071D34CA" w14:textId="77777777" w:rsidR="004422E2" w:rsidRDefault="004422E2">
      <w:pPr>
        <w:keepNext/>
        <w:keepLines/>
        <w:spacing w:after="0" w:line="240" w:lineRule="auto"/>
        <w:ind w:right="-20"/>
        <w:rPr>
          <w:rFonts w:ascii="Times New Roman" w:eastAsia="Calibri" w:hAnsi="Times New Roman" w:cs="Times New Roman"/>
          <w:bCs/>
        </w:rPr>
      </w:pPr>
    </w:p>
    <w:tbl>
      <w:tblPr>
        <w:tblW w:w="9281" w:type="dxa"/>
        <w:tblInd w:w="180" w:type="dxa"/>
        <w:tblCellMar>
          <w:left w:w="0" w:type="dxa"/>
          <w:right w:w="0" w:type="dxa"/>
        </w:tblCellMar>
        <w:tblLook w:val="00A0" w:firstRow="1" w:lastRow="0" w:firstColumn="1" w:lastColumn="0" w:noHBand="0" w:noVBand="0"/>
      </w:tblPr>
      <w:tblGrid>
        <w:gridCol w:w="3600"/>
        <w:gridCol w:w="1258"/>
        <w:gridCol w:w="1440"/>
        <w:gridCol w:w="1798"/>
        <w:gridCol w:w="1173"/>
        <w:gridCol w:w="12"/>
      </w:tblGrid>
      <w:tr w:rsidR="004422E2" w14:paraId="618A187E" w14:textId="77777777">
        <w:trPr>
          <w:trHeight w:hRule="exact" w:val="1115"/>
        </w:trPr>
        <w:tc>
          <w:tcPr>
            <w:tcW w:w="3600" w:type="dxa"/>
            <w:tcBorders>
              <w:top w:val="single" w:sz="4" w:space="0" w:color="000000"/>
              <w:bottom w:val="single" w:sz="4" w:space="0" w:color="000000"/>
            </w:tcBorders>
            <w:shd w:val="clear" w:color="auto" w:fill="auto"/>
          </w:tcPr>
          <w:p w14:paraId="067EDFEF" w14:textId="77777777" w:rsidR="004422E2" w:rsidRDefault="004422E2">
            <w:pPr>
              <w:keepNext/>
              <w:keepLines/>
              <w:spacing w:after="0" w:line="240" w:lineRule="auto"/>
              <w:rPr>
                <w:rFonts w:ascii="Times New Roman" w:eastAsia="Calibri" w:hAnsi="Times New Roman" w:cs="Times New Roman"/>
              </w:rPr>
            </w:pPr>
          </w:p>
        </w:tc>
        <w:tc>
          <w:tcPr>
            <w:tcW w:w="1258" w:type="dxa"/>
            <w:tcBorders>
              <w:top w:val="single" w:sz="4" w:space="0" w:color="000000"/>
              <w:bottom w:val="single" w:sz="4" w:space="0" w:color="000000"/>
            </w:tcBorders>
            <w:shd w:val="clear" w:color="auto" w:fill="auto"/>
          </w:tcPr>
          <w:p w14:paraId="4C61904A"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Letrozolas</w:t>
            </w:r>
          </w:p>
          <w:p w14:paraId="55E95720"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N = 2463</w:t>
            </w:r>
          </w:p>
        </w:tc>
        <w:tc>
          <w:tcPr>
            <w:tcW w:w="1440" w:type="dxa"/>
            <w:tcBorders>
              <w:top w:val="single" w:sz="4" w:space="0" w:color="000000"/>
              <w:bottom w:val="single" w:sz="4" w:space="0" w:color="000000"/>
            </w:tcBorders>
            <w:shd w:val="clear" w:color="auto" w:fill="auto"/>
          </w:tcPr>
          <w:p w14:paraId="73C04435"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Tamoksifenas</w:t>
            </w:r>
          </w:p>
          <w:p w14:paraId="3205A070"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N=2459</w:t>
            </w:r>
          </w:p>
        </w:tc>
        <w:tc>
          <w:tcPr>
            <w:tcW w:w="1798" w:type="dxa"/>
            <w:tcBorders>
              <w:top w:val="single" w:sz="4" w:space="0" w:color="000000"/>
              <w:bottom w:val="single" w:sz="4" w:space="0" w:color="000000"/>
            </w:tcBorders>
            <w:shd w:val="clear" w:color="auto" w:fill="auto"/>
          </w:tcPr>
          <w:p w14:paraId="1CE8B3D8"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Rizikos santykis</w:t>
            </w:r>
            <w:r>
              <w:rPr>
                <w:rFonts w:ascii="Times New Roman" w:eastAsia="Calibri" w:hAnsi="Times New Roman" w:cs="Times New Roman"/>
                <w:b/>
                <w:vertAlign w:val="superscript"/>
              </w:rPr>
              <w:t>1</w:t>
            </w:r>
          </w:p>
          <w:p w14:paraId="26482011"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(95 % PI)</w:t>
            </w:r>
          </w:p>
        </w:tc>
        <w:tc>
          <w:tcPr>
            <w:tcW w:w="1185" w:type="dxa"/>
            <w:gridSpan w:val="2"/>
            <w:tcBorders>
              <w:top w:val="single" w:sz="4" w:space="0" w:color="000000"/>
              <w:bottom w:val="single" w:sz="4" w:space="0" w:color="000000"/>
            </w:tcBorders>
            <w:shd w:val="clear" w:color="auto" w:fill="auto"/>
          </w:tcPr>
          <w:p w14:paraId="3802E14D"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i/>
              </w:rPr>
              <w:t xml:space="preserve">P </w:t>
            </w:r>
            <w:r>
              <w:rPr>
                <w:rFonts w:ascii="Times New Roman" w:eastAsia="Calibri" w:hAnsi="Times New Roman" w:cs="Times New Roman"/>
                <w:b/>
              </w:rPr>
              <w:t>reikšmė</w:t>
            </w:r>
          </w:p>
        </w:tc>
      </w:tr>
      <w:tr w:rsidR="004422E2" w14:paraId="5B09EB7D" w14:textId="77777777">
        <w:trPr>
          <w:trHeight w:hRule="exact" w:val="583"/>
        </w:trPr>
        <w:tc>
          <w:tcPr>
            <w:tcW w:w="3600" w:type="dxa"/>
            <w:tcBorders>
              <w:bottom w:val="single" w:sz="4" w:space="0" w:color="000000"/>
            </w:tcBorders>
            <w:shd w:val="clear" w:color="auto" w:fill="auto"/>
          </w:tcPr>
          <w:p w14:paraId="09DA8B98" w14:textId="77777777" w:rsidR="004422E2" w:rsidRPr="00135B5B" w:rsidRDefault="00D14500">
            <w:pPr>
              <w:keepNext/>
              <w:keepLines/>
              <w:spacing w:after="0" w:line="240" w:lineRule="auto"/>
              <w:rPr>
                <w:rFonts w:ascii="Times New Roman" w:eastAsia="Calibri" w:hAnsi="Times New Roman" w:cs="Times New Roman"/>
              </w:rPr>
            </w:pPr>
            <w:r w:rsidRPr="00135B5B">
              <w:rPr>
                <w:rFonts w:ascii="Times New Roman" w:eastAsia="Calibri" w:hAnsi="Times New Roman" w:cs="Times New Roman"/>
              </w:rPr>
              <w:t>Išgyvenamumas be ligos pasireiškimo (pagrindinė)</w:t>
            </w:r>
            <w:r w:rsidRPr="00135B5B">
              <w:rPr>
                <w:rFonts w:ascii="Times New Roman" w:eastAsia="Calibri" w:hAnsi="Times New Roman" w:cs="Times New Roman"/>
                <w:vertAlign w:val="superscript"/>
              </w:rPr>
              <w:t>2</w:t>
            </w:r>
          </w:p>
        </w:tc>
        <w:tc>
          <w:tcPr>
            <w:tcW w:w="1258" w:type="dxa"/>
            <w:tcBorders>
              <w:bottom w:val="single" w:sz="4" w:space="0" w:color="000000"/>
            </w:tcBorders>
            <w:shd w:val="clear" w:color="auto" w:fill="auto"/>
          </w:tcPr>
          <w:p w14:paraId="2029F653" w14:textId="5260CB9F" w:rsidR="004422E2" w:rsidRPr="00135B5B" w:rsidRDefault="00D14500">
            <w:pPr>
              <w:keepNext/>
              <w:keepLines/>
              <w:spacing w:after="0" w:line="240" w:lineRule="auto"/>
              <w:jc w:val="center"/>
              <w:rPr>
                <w:rFonts w:ascii="Times New Roman" w:eastAsia="Calibri" w:hAnsi="Times New Roman" w:cs="Times New Roman"/>
                <w:i/>
                <w:lang w:val="en-GB" w:eastAsia="es-ES"/>
              </w:rPr>
            </w:pPr>
            <w:r w:rsidRPr="00135B5B">
              <w:rPr>
                <w:rFonts w:ascii="Times New Roman" w:eastAsia="Calibri" w:hAnsi="Times New Roman" w:cs="Times New Roman"/>
              </w:rPr>
              <w:t>626</w:t>
            </w:r>
          </w:p>
        </w:tc>
        <w:tc>
          <w:tcPr>
            <w:tcW w:w="1440" w:type="dxa"/>
            <w:tcBorders>
              <w:bottom w:val="single" w:sz="4" w:space="0" w:color="000000"/>
            </w:tcBorders>
            <w:shd w:val="clear" w:color="auto" w:fill="auto"/>
          </w:tcPr>
          <w:p w14:paraId="04DB9929" w14:textId="66707392" w:rsidR="004422E2" w:rsidRPr="00135B5B" w:rsidRDefault="00D14500">
            <w:pPr>
              <w:keepNext/>
              <w:keepLines/>
              <w:spacing w:after="0" w:line="240" w:lineRule="auto"/>
              <w:jc w:val="center"/>
              <w:rPr>
                <w:rFonts w:ascii="Times New Roman" w:eastAsia="Calibri" w:hAnsi="Times New Roman" w:cs="Times New Roman"/>
                <w:i/>
                <w:lang w:val="en-GB" w:eastAsia="es-ES"/>
              </w:rPr>
            </w:pPr>
            <w:r w:rsidRPr="00135B5B">
              <w:rPr>
                <w:rFonts w:ascii="Times New Roman" w:eastAsia="Calibri" w:hAnsi="Times New Roman" w:cs="Times New Roman"/>
              </w:rPr>
              <w:t>698</w:t>
            </w:r>
          </w:p>
        </w:tc>
        <w:tc>
          <w:tcPr>
            <w:tcW w:w="1798" w:type="dxa"/>
            <w:tcBorders>
              <w:bottom w:val="single" w:sz="4" w:space="0" w:color="000000"/>
            </w:tcBorders>
            <w:shd w:val="clear" w:color="auto" w:fill="auto"/>
          </w:tcPr>
          <w:p w14:paraId="778F668C" w14:textId="603473EA" w:rsidR="004422E2" w:rsidRPr="00135B5B" w:rsidRDefault="00D14500">
            <w:pPr>
              <w:keepNext/>
              <w:keepLines/>
              <w:spacing w:after="0" w:line="240" w:lineRule="auto"/>
              <w:jc w:val="center"/>
            </w:pPr>
            <w:r w:rsidRPr="00135B5B">
              <w:rPr>
                <w:rFonts w:ascii="Times New Roman" w:eastAsia="Calibri" w:hAnsi="Times New Roman" w:cs="Times New Roman"/>
              </w:rPr>
              <w:t>0,87 (0,78, 0,97)</w:t>
            </w:r>
          </w:p>
        </w:tc>
        <w:tc>
          <w:tcPr>
            <w:tcW w:w="1185" w:type="dxa"/>
            <w:gridSpan w:val="2"/>
            <w:tcBorders>
              <w:bottom w:val="single" w:sz="4" w:space="0" w:color="000000"/>
            </w:tcBorders>
            <w:shd w:val="clear" w:color="auto" w:fill="auto"/>
          </w:tcPr>
          <w:p w14:paraId="535E12F4" w14:textId="574FC9E6"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0,01</w:t>
            </w:r>
          </w:p>
        </w:tc>
      </w:tr>
      <w:tr w:rsidR="004422E2" w14:paraId="7C9CC5B8" w14:textId="77777777">
        <w:trPr>
          <w:trHeight w:hRule="exact" w:val="563"/>
        </w:trPr>
        <w:tc>
          <w:tcPr>
            <w:tcW w:w="3600" w:type="dxa"/>
            <w:tcBorders>
              <w:top w:val="single" w:sz="4" w:space="0" w:color="000000"/>
            </w:tcBorders>
            <w:shd w:val="clear" w:color="auto" w:fill="auto"/>
          </w:tcPr>
          <w:p w14:paraId="269BF3E0" w14:textId="77777777" w:rsidR="004422E2" w:rsidRDefault="00D14500">
            <w:pPr>
              <w:keepNext/>
              <w:keepLines/>
              <w:spacing w:beforeAutospacing="1" w:after="0" w:line="240" w:lineRule="auto"/>
              <w:rPr>
                <w:rFonts w:ascii="Times New Roman" w:eastAsia="Calibri" w:hAnsi="Times New Roman" w:cs="Times New Roman"/>
                <w:i/>
                <w:lang w:eastAsia="es-ES"/>
              </w:rPr>
            </w:pPr>
            <w:r>
              <w:rPr>
                <w:rFonts w:ascii="Times New Roman" w:eastAsia="Calibri" w:hAnsi="Times New Roman" w:cs="Times New Roman"/>
              </w:rPr>
              <w:t>Laikas iki nutolusių metastazių atsiradimo (antrinė)</w:t>
            </w:r>
          </w:p>
        </w:tc>
        <w:tc>
          <w:tcPr>
            <w:tcW w:w="1258" w:type="dxa"/>
            <w:tcBorders>
              <w:top w:val="single" w:sz="4" w:space="0" w:color="000000"/>
            </w:tcBorders>
            <w:shd w:val="clear" w:color="auto" w:fill="auto"/>
          </w:tcPr>
          <w:p w14:paraId="47E7AD91" w14:textId="2B0170FF"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301</w:t>
            </w:r>
          </w:p>
        </w:tc>
        <w:tc>
          <w:tcPr>
            <w:tcW w:w="1440" w:type="dxa"/>
            <w:tcBorders>
              <w:top w:val="single" w:sz="4" w:space="0" w:color="000000"/>
            </w:tcBorders>
            <w:shd w:val="clear" w:color="auto" w:fill="auto"/>
          </w:tcPr>
          <w:p w14:paraId="1DFA81AC" w14:textId="7158A473"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342</w:t>
            </w:r>
          </w:p>
        </w:tc>
        <w:tc>
          <w:tcPr>
            <w:tcW w:w="1798" w:type="dxa"/>
            <w:tcBorders>
              <w:top w:val="single" w:sz="4" w:space="0" w:color="000000"/>
            </w:tcBorders>
            <w:shd w:val="clear" w:color="auto" w:fill="auto"/>
          </w:tcPr>
          <w:p w14:paraId="2E4D6FD6" w14:textId="6E592239"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0,86 (0,74, 1,01)</w:t>
            </w:r>
          </w:p>
        </w:tc>
        <w:tc>
          <w:tcPr>
            <w:tcW w:w="1185" w:type="dxa"/>
            <w:gridSpan w:val="2"/>
            <w:tcBorders>
              <w:top w:val="single" w:sz="4" w:space="0" w:color="000000"/>
            </w:tcBorders>
            <w:shd w:val="clear" w:color="auto" w:fill="auto"/>
          </w:tcPr>
          <w:p w14:paraId="6BC8421A" w14:textId="6C82C42A"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0,06</w:t>
            </w:r>
          </w:p>
        </w:tc>
      </w:tr>
      <w:tr w:rsidR="004422E2" w14:paraId="3B180429" w14:textId="77777777">
        <w:trPr>
          <w:trHeight w:hRule="exact" w:val="571"/>
        </w:trPr>
        <w:tc>
          <w:tcPr>
            <w:tcW w:w="3600" w:type="dxa"/>
            <w:tcBorders>
              <w:top w:val="single" w:sz="4" w:space="0" w:color="000000"/>
            </w:tcBorders>
            <w:shd w:val="clear" w:color="auto" w:fill="auto"/>
          </w:tcPr>
          <w:p w14:paraId="255A21CD"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Bendrasis išgyvenamumas (antrinė) - mirtys</w:t>
            </w:r>
          </w:p>
        </w:tc>
        <w:tc>
          <w:tcPr>
            <w:tcW w:w="1258" w:type="dxa"/>
            <w:tcBorders>
              <w:top w:val="single" w:sz="4" w:space="0" w:color="000000"/>
            </w:tcBorders>
            <w:shd w:val="clear" w:color="auto" w:fill="auto"/>
          </w:tcPr>
          <w:p w14:paraId="0DCF75FD" w14:textId="6FAC68FB"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393</w:t>
            </w:r>
          </w:p>
        </w:tc>
        <w:tc>
          <w:tcPr>
            <w:tcW w:w="1440" w:type="dxa"/>
            <w:tcBorders>
              <w:top w:val="single" w:sz="4" w:space="0" w:color="000000"/>
            </w:tcBorders>
            <w:shd w:val="clear" w:color="auto" w:fill="auto"/>
          </w:tcPr>
          <w:p w14:paraId="6AEE2D72" w14:textId="44444A69"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436</w:t>
            </w:r>
          </w:p>
        </w:tc>
        <w:tc>
          <w:tcPr>
            <w:tcW w:w="1798" w:type="dxa"/>
            <w:tcBorders>
              <w:top w:val="single" w:sz="4" w:space="0" w:color="000000"/>
            </w:tcBorders>
            <w:shd w:val="clear" w:color="auto" w:fill="auto"/>
          </w:tcPr>
          <w:p w14:paraId="4E5253A4" w14:textId="6F3D35D5"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0,89 (0,77, 1,02)</w:t>
            </w:r>
          </w:p>
        </w:tc>
        <w:tc>
          <w:tcPr>
            <w:tcW w:w="1185" w:type="dxa"/>
            <w:gridSpan w:val="2"/>
            <w:tcBorders>
              <w:top w:val="single" w:sz="4" w:space="0" w:color="000000"/>
            </w:tcBorders>
            <w:shd w:val="clear" w:color="auto" w:fill="auto"/>
          </w:tcPr>
          <w:p w14:paraId="475FA3B4"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0,08</w:t>
            </w:r>
          </w:p>
        </w:tc>
      </w:tr>
      <w:tr w:rsidR="004422E2" w14:paraId="5C97EB3C" w14:textId="77777777">
        <w:trPr>
          <w:trHeight w:hRule="exact" w:val="266"/>
        </w:trPr>
        <w:tc>
          <w:tcPr>
            <w:tcW w:w="3600" w:type="dxa"/>
            <w:tcBorders>
              <w:top w:val="single" w:sz="4" w:space="0" w:color="000000"/>
            </w:tcBorders>
            <w:shd w:val="clear" w:color="auto" w:fill="auto"/>
          </w:tcPr>
          <w:p w14:paraId="23647595"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Kritinė IBLP analizė</w:t>
            </w:r>
            <w:r>
              <w:rPr>
                <w:rFonts w:ascii="Times New Roman" w:eastAsia="Calibri" w:hAnsi="Times New Roman" w:cs="Times New Roman"/>
                <w:vertAlign w:val="superscript"/>
              </w:rPr>
              <w:t>3</w:t>
            </w:r>
          </w:p>
        </w:tc>
        <w:tc>
          <w:tcPr>
            <w:tcW w:w="1258" w:type="dxa"/>
            <w:tcBorders>
              <w:top w:val="single" w:sz="4" w:space="0" w:color="000000"/>
            </w:tcBorders>
            <w:shd w:val="clear" w:color="auto" w:fill="auto"/>
          </w:tcPr>
          <w:p w14:paraId="5FFFA30D" w14:textId="1A472F6E"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626</w:t>
            </w:r>
          </w:p>
        </w:tc>
        <w:tc>
          <w:tcPr>
            <w:tcW w:w="1440" w:type="dxa"/>
            <w:tcBorders>
              <w:top w:val="single" w:sz="4" w:space="0" w:color="000000"/>
            </w:tcBorders>
            <w:shd w:val="clear" w:color="auto" w:fill="auto"/>
          </w:tcPr>
          <w:p w14:paraId="6D1F2653" w14:textId="37F35CF6"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649</w:t>
            </w:r>
          </w:p>
        </w:tc>
        <w:tc>
          <w:tcPr>
            <w:tcW w:w="1798" w:type="dxa"/>
            <w:tcBorders>
              <w:top w:val="single" w:sz="4" w:space="0" w:color="000000"/>
            </w:tcBorders>
            <w:shd w:val="clear" w:color="auto" w:fill="auto"/>
          </w:tcPr>
          <w:p w14:paraId="5F0E40FA" w14:textId="0BABEF92"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0,83 (0,74, 0,92)</w:t>
            </w:r>
          </w:p>
        </w:tc>
        <w:tc>
          <w:tcPr>
            <w:tcW w:w="1185" w:type="dxa"/>
            <w:gridSpan w:val="2"/>
            <w:tcBorders>
              <w:top w:val="single" w:sz="4" w:space="0" w:color="000000"/>
            </w:tcBorders>
            <w:shd w:val="clear" w:color="auto" w:fill="auto"/>
          </w:tcPr>
          <w:p w14:paraId="40DF965B" w14:textId="77777777" w:rsidR="004422E2" w:rsidRDefault="004422E2">
            <w:pPr>
              <w:keepNext/>
              <w:keepLines/>
              <w:spacing w:after="0" w:line="240" w:lineRule="auto"/>
              <w:jc w:val="center"/>
              <w:rPr>
                <w:rFonts w:ascii="Times New Roman" w:eastAsia="Calibri" w:hAnsi="Times New Roman" w:cs="Times New Roman"/>
                <w:strike/>
              </w:rPr>
            </w:pPr>
          </w:p>
        </w:tc>
      </w:tr>
      <w:tr w:rsidR="004422E2" w14:paraId="5812886C" w14:textId="77777777">
        <w:trPr>
          <w:trHeight w:hRule="exact" w:val="266"/>
        </w:trPr>
        <w:tc>
          <w:tcPr>
            <w:tcW w:w="3600" w:type="dxa"/>
            <w:tcBorders>
              <w:top w:val="single" w:sz="4" w:space="0" w:color="000000"/>
            </w:tcBorders>
            <w:shd w:val="clear" w:color="auto" w:fill="auto"/>
          </w:tcPr>
          <w:p w14:paraId="4B285641"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Kritinė BI analizė</w:t>
            </w:r>
            <w:r>
              <w:rPr>
                <w:rFonts w:ascii="Times New Roman" w:eastAsia="Calibri" w:hAnsi="Times New Roman" w:cs="Times New Roman"/>
                <w:vertAlign w:val="superscript"/>
              </w:rPr>
              <w:t xml:space="preserve"> 3</w:t>
            </w:r>
          </w:p>
        </w:tc>
        <w:tc>
          <w:tcPr>
            <w:tcW w:w="1258" w:type="dxa"/>
            <w:tcBorders>
              <w:top w:val="single" w:sz="4" w:space="0" w:color="000000"/>
            </w:tcBorders>
            <w:shd w:val="clear" w:color="auto" w:fill="auto"/>
          </w:tcPr>
          <w:p w14:paraId="6581E64F" w14:textId="5E126CC2"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393</w:t>
            </w:r>
          </w:p>
        </w:tc>
        <w:tc>
          <w:tcPr>
            <w:tcW w:w="1440" w:type="dxa"/>
            <w:tcBorders>
              <w:top w:val="single" w:sz="4" w:space="0" w:color="000000"/>
            </w:tcBorders>
            <w:shd w:val="clear" w:color="auto" w:fill="auto"/>
          </w:tcPr>
          <w:p w14:paraId="436D57B7" w14:textId="03E33B93"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419</w:t>
            </w:r>
          </w:p>
        </w:tc>
        <w:tc>
          <w:tcPr>
            <w:tcW w:w="1798" w:type="dxa"/>
            <w:tcBorders>
              <w:top w:val="single" w:sz="4" w:space="0" w:color="000000"/>
            </w:tcBorders>
            <w:shd w:val="clear" w:color="auto" w:fill="auto"/>
          </w:tcPr>
          <w:p w14:paraId="54CADA5A" w14:textId="76124F5E"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0,81 (0,70, 0,93)</w:t>
            </w:r>
          </w:p>
        </w:tc>
        <w:tc>
          <w:tcPr>
            <w:tcW w:w="1185" w:type="dxa"/>
            <w:gridSpan w:val="2"/>
            <w:tcBorders>
              <w:top w:val="single" w:sz="4" w:space="0" w:color="000000"/>
            </w:tcBorders>
            <w:shd w:val="clear" w:color="auto" w:fill="auto"/>
          </w:tcPr>
          <w:p w14:paraId="0527847E" w14:textId="77777777" w:rsidR="004422E2" w:rsidRDefault="004422E2">
            <w:pPr>
              <w:keepNext/>
              <w:keepLines/>
              <w:spacing w:after="0" w:line="240" w:lineRule="auto"/>
              <w:jc w:val="center"/>
              <w:rPr>
                <w:rFonts w:ascii="Times New Roman" w:eastAsia="Calibri" w:hAnsi="Times New Roman" w:cs="Times New Roman"/>
              </w:rPr>
            </w:pPr>
          </w:p>
        </w:tc>
      </w:tr>
      <w:tr w:rsidR="004422E2" w14:paraId="706B2548" w14:textId="77777777">
        <w:trPr>
          <w:trHeight w:val="910"/>
        </w:trPr>
        <w:tc>
          <w:tcPr>
            <w:tcW w:w="9269" w:type="dxa"/>
            <w:gridSpan w:val="5"/>
            <w:tcBorders>
              <w:top w:val="single" w:sz="4" w:space="0" w:color="000000"/>
            </w:tcBorders>
            <w:shd w:val="clear" w:color="auto" w:fill="auto"/>
          </w:tcPr>
          <w:p w14:paraId="5A088F58" w14:textId="77777777" w:rsidR="004422E2" w:rsidRDefault="00D14500">
            <w:pPr>
              <w:keepNext/>
              <w:keepLines/>
              <w:spacing w:beforeAutospacing="1" w:afterAutospacing="1" w:line="240" w:lineRule="auto"/>
              <w:ind w:left="527" w:hanging="527"/>
              <w:rPr>
                <w:rFonts w:ascii="Times New Roman" w:eastAsia="Calibri" w:hAnsi="Times New Roman" w:cs="Times New Roman"/>
                <w:i/>
                <w:lang w:eastAsia="es-ES"/>
              </w:rPr>
            </w:pPr>
            <w:r>
              <w:rPr>
                <w:rFonts w:ascii="Times New Roman" w:eastAsia="Calibri" w:hAnsi="Times New Roman" w:cs="Times New Roman"/>
                <w:vertAlign w:val="superscript"/>
              </w:rPr>
              <w:t>1</w:t>
            </w:r>
            <w:r>
              <w:rPr>
                <w:rFonts w:ascii="Times New Roman" w:eastAsia="Calibri" w:hAnsi="Times New Roman" w:cs="Times New Roman"/>
              </w:rPr>
              <w:tab/>
            </w:r>
            <w:r>
              <w:rPr>
                <w:rFonts w:ascii="Times New Roman" w:eastAsia="Calibri" w:hAnsi="Times New Roman" w:cs="Times New Roman"/>
                <w:i/>
                <w:iCs/>
              </w:rPr>
              <w:t>Log rank</w:t>
            </w:r>
            <w:r>
              <w:rPr>
                <w:rFonts w:ascii="Times New Roman" w:eastAsia="Calibri" w:hAnsi="Times New Roman" w:cs="Times New Roman"/>
              </w:rPr>
              <w:t xml:space="preserve"> testas, stratifikuota pagal atsitiktinių imčių grupes ir ankstesnę chemoterapiją (taip/ne)</w:t>
            </w:r>
          </w:p>
          <w:p w14:paraId="15700354" w14:textId="77777777" w:rsidR="004422E2" w:rsidRDefault="00D14500">
            <w:pPr>
              <w:keepNext/>
              <w:keepLines/>
              <w:spacing w:beforeAutospacing="1" w:afterAutospacing="1" w:line="240" w:lineRule="auto"/>
              <w:ind w:left="527" w:right="-20" w:hanging="527"/>
              <w:rPr>
                <w:rFonts w:ascii="Times New Roman" w:eastAsia="Calibri" w:hAnsi="Times New Roman" w:cs="Times New Roman"/>
                <w:i/>
                <w:lang w:eastAsia="es-ES"/>
              </w:rPr>
            </w:pPr>
            <w:r>
              <w:rPr>
                <w:rFonts w:ascii="Times New Roman" w:eastAsia="Calibri" w:hAnsi="Times New Roman" w:cs="Times New Roman"/>
                <w:vertAlign w:val="superscript"/>
              </w:rPr>
              <w:t>2</w:t>
            </w:r>
            <w:r>
              <w:rPr>
                <w:rFonts w:ascii="Times New Roman" w:eastAsia="Calibri" w:hAnsi="Times New Roman" w:cs="Times New Roman"/>
              </w:rPr>
              <w:tab/>
              <w:t>IBLP reiškiniai: lokalus regioninis atsinaujinimas, nutolusios metastazės, invazinis kitos krūties vėžys, antras (ne krūties) pirminis vėžinis susirgimas, mirtis nuo bet kokios priežasties be ankstesnių su vėžiu susijusių reiškinių atsiradimo.</w:t>
            </w:r>
          </w:p>
          <w:p w14:paraId="053C77A0" w14:textId="77777777" w:rsidR="004422E2" w:rsidRDefault="00D14500">
            <w:pPr>
              <w:keepNext/>
              <w:keepLines/>
              <w:spacing w:beforeAutospacing="1" w:after="0" w:line="240" w:lineRule="auto"/>
              <w:ind w:left="529" w:right="-20" w:hanging="529"/>
              <w:rPr>
                <w:rFonts w:ascii="Times New Roman" w:eastAsia="Calibri" w:hAnsi="Times New Roman" w:cs="Times New Roman"/>
                <w:i/>
                <w:lang w:eastAsia="es-ES"/>
              </w:rPr>
            </w:pPr>
            <w:r>
              <w:rPr>
                <w:rFonts w:ascii="Times New Roman" w:eastAsia="Calibri" w:hAnsi="Times New Roman" w:cs="Times New Roman"/>
                <w:vertAlign w:val="superscript"/>
              </w:rPr>
              <w:t>3</w:t>
            </w:r>
            <w:r>
              <w:rPr>
                <w:rFonts w:ascii="Times New Roman" w:eastAsia="Calibri" w:hAnsi="Times New Roman" w:cs="Times New Roman"/>
                <w:vertAlign w:val="superscript"/>
              </w:rPr>
              <w:tab/>
            </w:r>
            <w:r>
              <w:rPr>
                <w:rFonts w:ascii="Times New Roman" w:eastAsia="Calibri" w:hAnsi="Times New Roman" w:cs="Times New Roman"/>
              </w:rPr>
              <w:t>Tamoksifeno grupės duomenų kritinės analizės metu vertinti duomenys, gauti iki datos, kai selektyviai buvo pradėta vartoti letrozolo</w:t>
            </w:r>
          </w:p>
        </w:tc>
        <w:tc>
          <w:tcPr>
            <w:tcW w:w="12" w:type="dxa"/>
            <w:shd w:val="clear" w:color="auto" w:fill="auto"/>
          </w:tcPr>
          <w:p w14:paraId="7BC5DAE3" w14:textId="77777777" w:rsidR="004422E2" w:rsidRDefault="004422E2">
            <w:pPr>
              <w:spacing w:after="0"/>
            </w:pPr>
          </w:p>
        </w:tc>
      </w:tr>
    </w:tbl>
    <w:p w14:paraId="59822DDF" w14:textId="77777777" w:rsidR="004422E2" w:rsidRDefault="004422E2">
      <w:pPr>
        <w:keepNext/>
        <w:keepLines/>
        <w:spacing w:after="0" w:line="240" w:lineRule="auto"/>
        <w:ind w:right="-20"/>
        <w:rPr>
          <w:rFonts w:ascii="Times New Roman" w:eastAsia="Calibri" w:hAnsi="Times New Roman" w:cs="Times New Roman"/>
          <w:bCs/>
        </w:rPr>
      </w:pPr>
    </w:p>
    <w:p w14:paraId="7226A172" w14:textId="77777777" w:rsidR="004422E2" w:rsidRDefault="00D14500">
      <w:pPr>
        <w:keepNext/>
        <w:keepLines/>
        <w:spacing w:after="0" w:line="240" w:lineRule="auto"/>
        <w:rPr>
          <w:rFonts w:ascii="Times New Roman" w:eastAsia="Calibri" w:hAnsi="Times New Roman" w:cs="Times New Roman"/>
          <w:i/>
        </w:rPr>
      </w:pPr>
      <w:r>
        <w:rPr>
          <w:rFonts w:ascii="Times New Roman" w:eastAsia="Calibri" w:hAnsi="Times New Roman" w:cs="Times New Roman"/>
          <w:i/>
        </w:rPr>
        <w:lastRenderedPageBreak/>
        <w:t>Nuoseklaus gydymo analizė (NGA)</w:t>
      </w:r>
    </w:p>
    <w:p w14:paraId="4F0C7FA9"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Nuoseklaus gydymo analize (NGA) siekta atsakyti į antrąjį pagrindinį BIG 1-98 klausimą, t. y. ar nuoseklus gydymas tamoksifenu ir letrozolu yra pranašesnis už monoterapiją. Nuoseklaus gydymo ir monoterapijos grupėse IBLP, BI, IBSLP ar IITLI reikšmingai nesiskyrė (6 lentelė).</w:t>
      </w:r>
    </w:p>
    <w:p w14:paraId="2D8A49F1" w14:textId="77777777" w:rsidR="004422E2" w:rsidRDefault="004422E2">
      <w:pPr>
        <w:keepNext/>
        <w:keepLines/>
        <w:spacing w:after="0" w:line="240" w:lineRule="auto"/>
        <w:rPr>
          <w:rFonts w:ascii="Times New Roman" w:eastAsia="Calibri" w:hAnsi="Times New Roman" w:cs="Times New Roman"/>
        </w:rPr>
      </w:pPr>
    </w:p>
    <w:p w14:paraId="2D436A55" w14:textId="77777777" w:rsidR="004422E2" w:rsidRDefault="00D14500">
      <w:pPr>
        <w:keepNext/>
        <w:keepLines/>
        <w:spacing w:after="0" w:line="240" w:lineRule="auto"/>
        <w:ind w:left="1134" w:hanging="1134"/>
        <w:rPr>
          <w:rFonts w:ascii="Times New Roman" w:eastAsia="Calibri" w:hAnsi="Times New Roman" w:cs="Times New Roman"/>
          <w:b/>
        </w:rPr>
      </w:pPr>
      <w:r>
        <w:rPr>
          <w:rFonts w:ascii="Times New Roman" w:eastAsia="Calibri" w:hAnsi="Times New Roman" w:cs="Times New Roman"/>
          <w:b/>
        </w:rPr>
        <w:t>6 lentelė</w:t>
      </w:r>
      <w:r>
        <w:rPr>
          <w:rFonts w:ascii="Times New Roman" w:eastAsia="Calibri" w:hAnsi="Times New Roman" w:cs="Times New Roman"/>
          <w:b/>
        </w:rPr>
        <w:tab/>
        <w:t>Nuoseklaus gydymo analizė: išgyvenamumas be ligos pasireiškimo, vartojant letrozolo kaip pradinio endokrininę sistemą veikiančio preparato (NGA gydymo keitimo populiacija)</w:t>
      </w:r>
    </w:p>
    <w:p w14:paraId="0E53192C" w14:textId="77777777" w:rsidR="004422E2" w:rsidRDefault="004422E2">
      <w:pPr>
        <w:keepNext/>
        <w:keepLines/>
        <w:spacing w:after="0" w:line="240" w:lineRule="auto"/>
        <w:ind w:left="1134" w:hanging="1134"/>
        <w:rPr>
          <w:rFonts w:ascii="Times New Roman" w:eastAsia="Calibri" w:hAnsi="Times New Roman" w:cs="Times New Roman"/>
        </w:rPr>
      </w:pPr>
    </w:p>
    <w:tbl>
      <w:tblPr>
        <w:tblW w:w="10131" w:type="dxa"/>
        <w:tblLook w:val="0000" w:firstRow="0" w:lastRow="0" w:firstColumn="0" w:lastColumn="0" w:noHBand="0" w:noVBand="0"/>
      </w:tblPr>
      <w:tblGrid>
        <w:gridCol w:w="2450"/>
        <w:gridCol w:w="1262"/>
        <w:gridCol w:w="1808"/>
        <w:gridCol w:w="1187"/>
        <w:gridCol w:w="2147"/>
        <w:gridCol w:w="1277"/>
      </w:tblGrid>
      <w:tr w:rsidR="004422E2" w14:paraId="41C00A0A" w14:textId="77777777">
        <w:trPr>
          <w:trHeight w:val="490"/>
        </w:trPr>
        <w:tc>
          <w:tcPr>
            <w:tcW w:w="2449" w:type="dxa"/>
            <w:tcBorders>
              <w:top w:val="single" w:sz="4" w:space="0" w:color="000000"/>
              <w:bottom w:val="single" w:sz="4" w:space="0" w:color="000000"/>
            </w:tcBorders>
            <w:shd w:val="clear" w:color="auto" w:fill="auto"/>
          </w:tcPr>
          <w:p w14:paraId="24F95BBE" w14:textId="77777777" w:rsidR="004422E2" w:rsidRDefault="004422E2">
            <w:pPr>
              <w:keepNext/>
              <w:keepLines/>
              <w:spacing w:after="0" w:line="240" w:lineRule="auto"/>
              <w:rPr>
                <w:rFonts w:ascii="Times New Roman" w:eastAsia="MS Mincho" w:hAnsi="Times New Roman" w:cs="Times New Roman"/>
                <w:lang w:eastAsia="ja-JP"/>
              </w:rPr>
            </w:pPr>
          </w:p>
        </w:tc>
        <w:tc>
          <w:tcPr>
            <w:tcW w:w="1262" w:type="dxa"/>
            <w:tcBorders>
              <w:top w:val="single" w:sz="4" w:space="0" w:color="000000"/>
              <w:bottom w:val="single" w:sz="4" w:space="0" w:color="000000"/>
            </w:tcBorders>
            <w:shd w:val="clear" w:color="auto" w:fill="auto"/>
            <w:vAlign w:val="center"/>
          </w:tcPr>
          <w:p w14:paraId="0D4148B1" w14:textId="77777777" w:rsidR="004422E2" w:rsidRDefault="00D14500">
            <w:pPr>
              <w:keepNext/>
              <w:keepLines/>
              <w:spacing w:after="0" w:line="240" w:lineRule="auto"/>
              <w:jc w:val="center"/>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N</w:t>
            </w:r>
          </w:p>
        </w:tc>
        <w:tc>
          <w:tcPr>
            <w:tcW w:w="1808" w:type="dxa"/>
            <w:tcBorders>
              <w:top w:val="single" w:sz="4" w:space="0" w:color="000000"/>
              <w:bottom w:val="single" w:sz="4" w:space="0" w:color="000000"/>
            </w:tcBorders>
            <w:shd w:val="clear" w:color="auto" w:fill="auto"/>
            <w:vAlign w:val="center"/>
          </w:tcPr>
          <w:p w14:paraId="1C8E586A" w14:textId="77777777" w:rsidR="004422E2" w:rsidRDefault="00D14500">
            <w:pPr>
              <w:keepNext/>
              <w:keepLines/>
              <w:spacing w:after="0" w:line="240" w:lineRule="auto"/>
              <w:jc w:val="center"/>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Reiškinių skaičius</w:t>
            </w:r>
            <w:r>
              <w:rPr>
                <w:rFonts w:ascii="Times New Roman" w:eastAsia="MS Mincho" w:hAnsi="Times New Roman" w:cs="Times New Roman"/>
                <w:b/>
                <w:bCs/>
                <w:color w:val="000000"/>
                <w:vertAlign w:val="superscript"/>
                <w:lang w:eastAsia="ja-JP"/>
              </w:rPr>
              <w:t>1</w:t>
            </w:r>
          </w:p>
        </w:tc>
        <w:tc>
          <w:tcPr>
            <w:tcW w:w="1187" w:type="dxa"/>
            <w:tcBorders>
              <w:top w:val="single" w:sz="4" w:space="0" w:color="000000"/>
              <w:bottom w:val="single" w:sz="4" w:space="0" w:color="000000"/>
            </w:tcBorders>
            <w:shd w:val="clear" w:color="auto" w:fill="auto"/>
            <w:vAlign w:val="center"/>
          </w:tcPr>
          <w:p w14:paraId="1BE29122" w14:textId="77777777" w:rsidR="004422E2" w:rsidRDefault="00D14500">
            <w:pPr>
              <w:keepNext/>
              <w:keepLines/>
              <w:spacing w:after="0" w:line="240" w:lineRule="auto"/>
              <w:jc w:val="center"/>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Rizikos santykis</w:t>
            </w:r>
            <w:r>
              <w:rPr>
                <w:rFonts w:ascii="Times New Roman" w:eastAsia="MS Mincho" w:hAnsi="Times New Roman" w:cs="Times New Roman"/>
                <w:b/>
                <w:bCs/>
                <w:color w:val="000000"/>
                <w:vertAlign w:val="superscript"/>
                <w:lang w:eastAsia="ja-JP"/>
              </w:rPr>
              <w:t>2</w:t>
            </w:r>
          </w:p>
        </w:tc>
        <w:tc>
          <w:tcPr>
            <w:tcW w:w="2147" w:type="dxa"/>
            <w:tcBorders>
              <w:top w:val="single" w:sz="4" w:space="0" w:color="000000"/>
              <w:bottom w:val="single" w:sz="4" w:space="0" w:color="000000"/>
            </w:tcBorders>
            <w:shd w:val="clear" w:color="auto" w:fill="auto"/>
            <w:vAlign w:val="center"/>
          </w:tcPr>
          <w:p w14:paraId="5DE688C9" w14:textId="77777777" w:rsidR="004422E2" w:rsidRDefault="00D14500">
            <w:pPr>
              <w:keepNext/>
              <w:keepLines/>
              <w:spacing w:after="0" w:line="240" w:lineRule="auto"/>
              <w:jc w:val="center"/>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(97,5 % pasikliautinieji intervalai)</w:t>
            </w:r>
          </w:p>
        </w:tc>
        <w:tc>
          <w:tcPr>
            <w:tcW w:w="1277" w:type="dxa"/>
            <w:tcBorders>
              <w:top w:val="single" w:sz="4" w:space="0" w:color="000000"/>
              <w:bottom w:val="single" w:sz="4" w:space="0" w:color="000000"/>
            </w:tcBorders>
            <w:shd w:val="clear" w:color="auto" w:fill="auto"/>
            <w:vAlign w:val="center"/>
          </w:tcPr>
          <w:p w14:paraId="701A7323" w14:textId="77777777" w:rsidR="004422E2" w:rsidRDefault="00D14500">
            <w:pPr>
              <w:keepNext/>
              <w:keepLines/>
              <w:spacing w:after="0" w:line="240" w:lineRule="auto"/>
              <w:jc w:val="center"/>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 xml:space="preserve">Cox modelis </w:t>
            </w:r>
            <w:r>
              <w:rPr>
                <w:rFonts w:ascii="Times New Roman" w:eastAsia="MS Mincho" w:hAnsi="Times New Roman" w:cs="Times New Roman"/>
                <w:b/>
                <w:bCs/>
                <w:i/>
                <w:color w:val="000000"/>
                <w:lang w:eastAsia="ja-JP"/>
              </w:rPr>
              <w:t>P</w:t>
            </w:r>
            <w:r>
              <w:rPr>
                <w:rFonts w:ascii="Times New Roman" w:eastAsia="MS Mincho" w:hAnsi="Times New Roman" w:cs="Times New Roman"/>
                <w:b/>
                <w:bCs/>
                <w:color w:val="000000"/>
                <w:lang w:eastAsia="ja-JP"/>
              </w:rPr>
              <w:noBreakHyphen/>
              <w:t>reikšmė</w:t>
            </w:r>
          </w:p>
        </w:tc>
      </w:tr>
      <w:tr w:rsidR="004422E2" w14:paraId="4019D4B4" w14:textId="77777777">
        <w:trPr>
          <w:trHeight w:val="270"/>
        </w:trPr>
        <w:tc>
          <w:tcPr>
            <w:tcW w:w="2449" w:type="dxa"/>
            <w:tcBorders>
              <w:top w:val="single" w:sz="4" w:space="0" w:color="000000"/>
            </w:tcBorders>
            <w:shd w:val="clear" w:color="auto" w:fill="auto"/>
          </w:tcPr>
          <w:p w14:paraId="7F4DF314" w14:textId="77777777" w:rsidR="004422E2" w:rsidRDefault="00D14500">
            <w:pPr>
              <w:keepNext/>
              <w:keepLines/>
              <w:spacing w:after="0" w:line="240" w:lineRule="auto"/>
              <w:rPr>
                <w:rFonts w:ascii="Times New Roman" w:eastAsia="MS Mincho" w:hAnsi="Times New Roman" w:cs="Times New Roman"/>
                <w:color w:val="000000"/>
                <w:lang w:eastAsia="ja-JP"/>
              </w:rPr>
            </w:pPr>
            <w:r>
              <w:rPr>
                <w:rFonts w:ascii="Times New Roman" w:eastAsia="MS Mincho" w:hAnsi="Times New Roman" w:cs="Times New Roman"/>
                <w:b/>
                <w:bCs/>
                <w:color w:val="000000"/>
                <w:lang w:eastAsia="ja-JP"/>
              </w:rPr>
              <w:t>[Letrozolas →] Tamoksifenas</w:t>
            </w:r>
          </w:p>
        </w:tc>
        <w:tc>
          <w:tcPr>
            <w:tcW w:w="1262" w:type="dxa"/>
            <w:tcBorders>
              <w:top w:val="single" w:sz="4" w:space="0" w:color="000000"/>
            </w:tcBorders>
            <w:shd w:val="clear" w:color="auto" w:fill="auto"/>
            <w:vAlign w:val="center"/>
          </w:tcPr>
          <w:p w14:paraId="6C73311C" w14:textId="77777777"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1460</w:t>
            </w:r>
          </w:p>
        </w:tc>
        <w:tc>
          <w:tcPr>
            <w:tcW w:w="1808" w:type="dxa"/>
            <w:tcBorders>
              <w:top w:val="single" w:sz="4" w:space="0" w:color="000000"/>
            </w:tcBorders>
            <w:shd w:val="clear" w:color="auto" w:fill="auto"/>
            <w:vAlign w:val="center"/>
          </w:tcPr>
          <w:p w14:paraId="1A300047" w14:textId="377BD14B"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254</w:t>
            </w:r>
          </w:p>
        </w:tc>
        <w:tc>
          <w:tcPr>
            <w:tcW w:w="1187" w:type="dxa"/>
            <w:tcBorders>
              <w:top w:val="single" w:sz="4" w:space="0" w:color="000000"/>
            </w:tcBorders>
            <w:shd w:val="clear" w:color="auto" w:fill="auto"/>
            <w:vAlign w:val="center"/>
          </w:tcPr>
          <w:p w14:paraId="3E875612" w14:textId="6EFDCED1"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1,03</w:t>
            </w:r>
          </w:p>
        </w:tc>
        <w:tc>
          <w:tcPr>
            <w:tcW w:w="2147" w:type="dxa"/>
            <w:tcBorders>
              <w:top w:val="single" w:sz="4" w:space="0" w:color="000000"/>
            </w:tcBorders>
            <w:shd w:val="clear" w:color="auto" w:fill="auto"/>
            <w:vAlign w:val="center"/>
          </w:tcPr>
          <w:p w14:paraId="68FDC5CE" w14:textId="58FAE0A5"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(0,84, 1,26)</w:t>
            </w:r>
          </w:p>
        </w:tc>
        <w:tc>
          <w:tcPr>
            <w:tcW w:w="1277" w:type="dxa"/>
            <w:tcBorders>
              <w:top w:val="single" w:sz="4" w:space="0" w:color="000000"/>
            </w:tcBorders>
            <w:shd w:val="clear" w:color="auto" w:fill="auto"/>
            <w:vAlign w:val="center"/>
          </w:tcPr>
          <w:p w14:paraId="6A9A64CC" w14:textId="2B890F35"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0,72</w:t>
            </w:r>
          </w:p>
        </w:tc>
      </w:tr>
      <w:tr w:rsidR="004422E2" w14:paraId="2E0B553E" w14:textId="77777777">
        <w:trPr>
          <w:trHeight w:val="240"/>
        </w:trPr>
        <w:tc>
          <w:tcPr>
            <w:tcW w:w="2449" w:type="dxa"/>
            <w:tcBorders>
              <w:bottom w:val="single" w:sz="4" w:space="0" w:color="000000"/>
            </w:tcBorders>
            <w:shd w:val="clear" w:color="auto" w:fill="auto"/>
          </w:tcPr>
          <w:p w14:paraId="3A01DB20" w14:textId="77777777" w:rsidR="004422E2" w:rsidRDefault="00D14500">
            <w:pPr>
              <w:keepNext/>
              <w:keepLines/>
              <w:spacing w:after="0" w:line="240" w:lineRule="auto"/>
              <w:rPr>
                <w:rFonts w:ascii="Times New Roman" w:eastAsia="MS Mincho" w:hAnsi="Times New Roman" w:cs="Times New Roman"/>
                <w:i/>
                <w:color w:val="000000"/>
                <w:lang w:val="en-GB" w:eastAsia="ja-JP"/>
              </w:rPr>
            </w:pPr>
            <w:r>
              <w:rPr>
                <w:rFonts w:ascii="Times New Roman" w:eastAsia="MS Mincho" w:hAnsi="Times New Roman" w:cs="Times New Roman"/>
                <w:b/>
                <w:bCs/>
                <w:color w:val="000000"/>
                <w:lang w:eastAsia="ja-JP"/>
              </w:rPr>
              <w:t>Letrozolas</w:t>
            </w:r>
          </w:p>
        </w:tc>
        <w:tc>
          <w:tcPr>
            <w:tcW w:w="1262" w:type="dxa"/>
            <w:tcBorders>
              <w:bottom w:val="single" w:sz="4" w:space="0" w:color="000000"/>
            </w:tcBorders>
            <w:shd w:val="clear" w:color="auto" w:fill="auto"/>
          </w:tcPr>
          <w:p w14:paraId="74403D61" w14:textId="441921FF"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1464</w:t>
            </w:r>
          </w:p>
        </w:tc>
        <w:tc>
          <w:tcPr>
            <w:tcW w:w="1808" w:type="dxa"/>
            <w:tcBorders>
              <w:bottom w:val="single" w:sz="4" w:space="0" w:color="000000"/>
            </w:tcBorders>
            <w:shd w:val="clear" w:color="auto" w:fill="auto"/>
          </w:tcPr>
          <w:p w14:paraId="5F7F9B83" w14:textId="133A00E4" w:rsidR="004422E2" w:rsidRDefault="00D14500">
            <w:pPr>
              <w:keepNext/>
              <w:keepLines/>
              <w:spacing w:after="0" w:line="240" w:lineRule="auto"/>
              <w:jc w:val="center"/>
              <w:rPr>
                <w:rFonts w:ascii="Times New Roman" w:eastAsia="MS Mincho" w:hAnsi="Times New Roman" w:cs="Times New Roman"/>
                <w:i/>
                <w:color w:val="000000"/>
                <w:lang w:val="en-GB" w:eastAsia="ja-JP"/>
              </w:rPr>
            </w:pPr>
            <w:r>
              <w:rPr>
                <w:rFonts w:ascii="Times New Roman" w:eastAsia="MS Mincho" w:hAnsi="Times New Roman" w:cs="Times New Roman"/>
                <w:color w:val="000000"/>
                <w:lang w:eastAsia="ja-JP"/>
              </w:rPr>
              <w:t>249</w:t>
            </w:r>
          </w:p>
        </w:tc>
        <w:tc>
          <w:tcPr>
            <w:tcW w:w="1187" w:type="dxa"/>
            <w:tcBorders>
              <w:bottom w:val="single" w:sz="4" w:space="0" w:color="000000"/>
            </w:tcBorders>
            <w:shd w:val="clear" w:color="auto" w:fill="auto"/>
          </w:tcPr>
          <w:p w14:paraId="3D7DD25F" w14:textId="77777777" w:rsidR="004422E2" w:rsidRDefault="004422E2">
            <w:pPr>
              <w:keepNext/>
              <w:keepLines/>
              <w:spacing w:after="0" w:line="240" w:lineRule="auto"/>
              <w:jc w:val="center"/>
              <w:rPr>
                <w:rFonts w:ascii="Times New Roman" w:eastAsia="MS Mincho" w:hAnsi="Times New Roman" w:cs="Times New Roman"/>
                <w:lang w:eastAsia="ja-JP"/>
              </w:rPr>
            </w:pPr>
          </w:p>
        </w:tc>
        <w:tc>
          <w:tcPr>
            <w:tcW w:w="2147" w:type="dxa"/>
            <w:tcBorders>
              <w:bottom w:val="single" w:sz="4" w:space="0" w:color="000000"/>
            </w:tcBorders>
            <w:shd w:val="clear" w:color="auto" w:fill="auto"/>
          </w:tcPr>
          <w:p w14:paraId="1EFC61ED" w14:textId="77777777" w:rsidR="004422E2" w:rsidRDefault="004422E2">
            <w:pPr>
              <w:keepNext/>
              <w:keepLines/>
              <w:spacing w:after="0" w:line="240" w:lineRule="auto"/>
              <w:jc w:val="center"/>
              <w:rPr>
                <w:rFonts w:ascii="Times New Roman" w:eastAsia="MS Mincho" w:hAnsi="Times New Roman" w:cs="Times New Roman"/>
                <w:lang w:eastAsia="ja-JP"/>
              </w:rPr>
            </w:pPr>
          </w:p>
        </w:tc>
        <w:tc>
          <w:tcPr>
            <w:tcW w:w="1277" w:type="dxa"/>
            <w:tcBorders>
              <w:bottom w:val="single" w:sz="4" w:space="0" w:color="000000"/>
            </w:tcBorders>
            <w:shd w:val="clear" w:color="auto" w:fill="auto"/>
          </w:tcPr>
          <w:p w14:paraId="53458BA7" w14:textId="77777777" w:rsidR="004422E2" w:rsidRDefault="004422E2">
            <w:pPr>
              <w:keepNext/>
              <w:keepLines/>
              <w:spacing w:after="0" w:line="240" w:lineRule="auto"/>
              <w:jc w:val="center"/>
              <w:rPr>
                <w:rFonts w:ascii="Times New Roman" w:eastAsia="MS Mincho" w:hAnsi="Times New Roman" w:cs="Times New Roman"/>
                <w:lang w:eastAsia="ja-JP"/>
              </w:rPr>
            </w:pPr>
          </w:p>
        </w:tc>
      </w:tr>
      <w:tr w:rsidR="004422E2" w14:paraId="2A94D8ED" w14:textId="77777777">
        <w:trPr>
          <w:trHeight w:val="278"/>
        </w:trPr>
        <w:tc>
          <w:tcPr>
            <w:tcW w:w="10130" w:type="dxa"/>
            <w:gridSpan w:val="6"/>
            <w:tcBorders>
              <w:top w:val="single" w:sz="4" w:space="0" w:color="000000"/>
            </w:tcBorders>
            <w:shd w:val="clear" w:color="auto" w:fill="auto"/>
          </w:tcPr>
          <w:p w14:paraId="03D2019F" w14:textId="77777777" w:rsidR="004422E2" w:rsidRDefault="00D14500">
            <w:pPr>
              <w:keepNext/>
              <w:keepLines/>
              <w:tabs>
                <w:tab w:val="left" w:pos="555"/>
              </w:tabs>
              <w:spacing w:beforeAutospacing="1" w:after="0" w:line="240" w:lineRule="auto"/>
              <w:rPr>
                <w:rFonts w:ascii="Times New Roman" w:eastAsia="MS Mincho" w:hAnsi="Times New Roman" w:cs="Times New Roman"/>
                <w:i/>
                <w:lang w:eastAsia="ja-JP"/>
              </w:rPr>
            </w:pPr>
            <w:r>
              <w:rPr>
                <w:rFonts w:ascii="Times New Roman" w:eastAsia="MS Mincho" w:hAnsi="Times New Roman" w:cs="Times New Roman"/>
                <w:color w:val="000000"/>
                <w:lang w:eastAsia="ja-JP"/>
              </w:rPr>
              <w:t>1</w:t>
            </w:r>
            <w:r>
              <w:rPr>
                <w:rFonts w:ascii="Times New Roman" w:eastAsia="MS Mincho" w:hAnsi="Times New Roman" w:cs="Times New Roman"/>
                <w:color w:val="000000"/>
                <w:lang w:eastAsia="ja-JP"/>
              </w:rPr>
              <w:tab/>
              <w:t>Protokolinis apibūdinimas, įskaitant antrą ne krūties pirminį vėžį, po keitimo / po dvejų metų</w:t>
            </w:r>
          </w:p>
        </w:tc>
      </w:tr>
      <w:tr w:rsidR="004422E2" w14:paraId="20375448" w14:textId="77777777">
        <w:trPr>
          <w:trHeight w:val="250"/>
        </w:trPr>
        <w:tc>
          <w:tcPr>
            <w:tcW w:w="10130" w:type="dxa"/>
            <w:gridSpan w:val="6"/>
            <w:shd w:val="clear" w:color="auto" w:fill="auto"/>
          </w:tcPr>
          <w:p w14:paraId="2B52BD5D" w14:textId="77777777" w:rsidR="004422E2" w:rsidRDefault="00D14500">
            <w:pPr>
              <w:keepNext/>
              <w:keepLines/>
              <w:tabs>
                <w:tab w:val="left" w:pos="555"/>
              </w:tabs>
              <w:spacing w:after="0" w:line="240" w:lineRule="auto"/>
              <w:rPr>
                <w:rFonts w:ascii="Times New Roman" w:eastAsia="MS Mincho" w:hAnsi="Times New Roman" w:cs="Times New Roman"/>
                <w:i/>
                <w:lang w:val="en-GB" w:eastAsia="ja-JP"/>
              </w:rPr>
            </w:pPr>
            <w:r>
              <w:rPr>
                <w:rFonts w:ascii="Times New Roman" w:eastAsia="MS Mincho" w:hAnsi="Times New Roman" w:cs="Times New Roman"/>
                <w:color w:val="000000"/>
                <w:lang w:eastAsia="ja-JP"/>
              </w:rPr>
              <w:t>2</w:t>
            </w:r>
            <w:r>
              <w:rPr>
                <w:rFonts w:ascii="Times New Roman" w:eastAsia="MS Mincho" w:hAnsi="Times New Roman" w:cs="Times New Roman"/>
                <w:color w:val="000000"/>
                <w:lang w:eastAsia="ja-JP"/>
              </w:rPr>
              <w:tab/>
              <w:t>Koreguota pagal taikytą chemoterapiją</w:t>
            </w:r>
          </w:p>
        </w:tc>
      </w:tr>
    </w:tbl>
    <w:p w14:paraId="05A90A2D" w14:textId="77777777" w:rsidR="004422E2" w:rsidRDefault="004422E2">
      <w:pPr>
        <w:keepNext/>
        <w:keepLines/>
        <w:spacing w:after="0" w:line="240" w:lineRule="auto"/>
        <w:jc w:val="both"/>
        <w:rPr>
          <w:rFonts w:ascii="Times New Roman" w:eastAsia="Calibri" w:hAnsi="Times New Roman" w:cs="Times New Roman"/>
        </w:rPr>
      </w:pPr>
    </w:p>
    <w:p w14:paraId="40F826C8"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Atlikus visus STA po atsitiktinių imčių sudarymo porinius palyginimus, reikšmingų IBLP, BI, IBSLP ar IITLI skirtumų nenustatyta (7 lentelė).</w:t>
      </w:r>
    </w:p>
    <w:p w14:paraId="0AF4969C" w14:textId="77777777" w:rsidR="004422E2" w:rsidRDefault="004422E2">
      <w:pPr>
        <w:keepNext/>
        <w:keepLines/>
        <w:spacing w:after="0" w:line="240" w:lineRule="auto"/>
        <w:rPr>
          <w:rFonts w:ascii="Times New Roman" w:eastAsia="Calibri" w:hAnsi="Times New Roman" w:cs="Times New Roman"/>
        </w:rPr>
      </w:pPr>
    </w:p>
    <w:p w14:paraId="64428AE1" w14:textId="77777777" w:rsidR="004422E2" w:rsidRDefault="00D14500">
      <w:pPr>
        <w:keepNext/>
        <w:keepLines/>
        <w:spacing w:after="0" w:line="240" w:lineRule="auto"/>
        <w:ind w:left="1134" w:hanging="1134"/>
        <w:rPr>
          <w:rFonts w:ascii="Times New Roman" w:eastAsia="Calibri" w:hAnsi="Times New Roman" w:cs="Times New Roman"/>
          <w:b/>
        </w:rPr>
      </w:pPr>
      <w:r>
        <w:rPr>
          <w:rFonts w:ascii="Times New Roman" w:eastAsia="Calibri" w:hAnsi="Times New Roman" w:cs="Times New Roman"/>
          <w:b/>
        </w:rPr>
        <w:t>7 lentelė</w:t>
      </w:r>
      <w:r>
        <w:rPr>
          <w:rFonts w:ascii="Times New Roman" w:eastAsia="Calibri" w:hAnsi="Times New Roman" w:cs="Times New Roman"/>
          <w:b/>
        </w:rPr>
        <w:tab/>
        <w:t>Nuoseklaus gydymo analizė po atsitiktinių imčių sudarymo (NGA-R): išgyvenamumas be ligos pasireiškimo (ITT NGA-R populiacija)</w:t>
      </w:r>
    </w:p>
    <w:p w14:paraId="67D6BA05" w14:textId="77777777" w:rsidR="004422E2" w:rsidRDefault="004422E2">
      <w:pPr>
        <w:keepNext/>
        <w:keepLines/>
        <w:spacing w:after="0" w:line="240" w:lineRule="auto"/>
        <w:ind w:left="1440" w:hanging="1440"/>
        <w:rPr>
          <w:rFonts w:ascii="Times New Roman" w:eastAsia="Calibri" w:hAnsi="Times New Roman" w:cs="Times New Roman"/>
        </w:rPr>
      </w:pPr>
    </w:p>
    <w:tbl>
      <w:tblPr>
        <w:tblW w:w="9060" w:type="dxa"/>
        <w:tblLook w:val="00A0" w:firstRow="1" w:lastRow="0" w:firstColumn="1" w:lastColumn="0" w:noHBand="0" w:noVBand="0"/>
      </w:tblPr>
      <w:tblGrid>
        <w:gridCol w:w="5240"/>
        <w:gridCol w:w="1902"/>
        <w:gridCol w:w="1918"/>
      </w:tblGrid>
      <w:tr w:rsidR="004422E2" w14:paraId="1F65D043"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33AB3B51" w14:textId="77777777" w:rsidR="004422E2" w:rsidRDefault="004422E2">
            <w:pPr>
              <w:keepNext/>
              <w:keepLines/>
              <w:spacing w:after="0" w:line="240" w:lineRule="auto"/>
              <w:rPr>
                <w:rFonts w:ascii="Times New Roman" w:eastAsia="Calibri" w:hAnsi="Times New Roman" w:cs="Times New Roman"/>
                <w:b/>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4B0F62AC"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Letrozolas </w:t>
            </w:r>
            <w:r>
              <w:rPr>
                <w:rFonts w:ascii="Times New Roman" w:eastAsia="MS Mincho" w:hAnsi="Times New Roman" w:cs="Times New Roman"/>
                <w:b/>
                <w:bCs/>
                <w:color w:val="000000"/>
                <w:lang w:eastAsia="ja-JP"/>
              </w:rPr>
              <w:t>→</w:t>
            </w:r>
            <w:r>
              <w:rPr>
                <w:rFonts w:ascii="Times New Roman" w:eastAsia="Calibri" w:hAnsi="Times New Roman" w:cs="Times New Roman"/>
                <w:b/>
              </w:rPr>
              <w:t xml:space="preserve"> Tamoksifenas</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8494EEE" w14:textId="77777777" w:rsidR="004422E2" w:rsidRDefault="00D14500">
            <w:pPr>
              <w:keepNext/>
              <w:keepLines/>
              <w:spacing w:after="0" w:line="240" w:lineRule="auto"/>
              <w:jc w:val="center"/>
              <w:rPr>
                <w:rFonts w:ascii="Times New Roman" w:eastAsia="Calibri" w:hAnsi="Times New Roman" w:cs="Times New Roman"/>
                <w:b/>
              </w:rPr>
            </w:pPr>
            <w:r>
              <w:rPr>
                <w:rFonts w:ascii="Times New Roman" w:eastAsia="Calibri" w:hAnsi="Times New Roman" w:cs="Times New Roman"/>
                <w:b/>
              </w:rPr>
              <w:t>Letrozolas</w:t>
            </w:r>
          </w:p>
        </w:tc>
      </w:tr>
      <w:tr w:rsidR="004422E2" w14:paraId="6D3FC71D" w14:textId="77777777">
        <w:tc>
          <w:tcPr>
            <w:tcW w:w="5240" w:type="dxa"/>
            <w:tcBorders>
              <w:top w:val="single" w:sz="4" w:space="0" w:color="000000"/>
              <w:left w:val="single" w:sz="4" w:space="0" w:color="000000"/>
              <w:right w:val="single" w:sz="4" w:space="0" w:color="000000"/>
            </w:tcBorders>
            <w:shd w:val="clear" w:color="auto" w:fill="auto"/>
          </w:tcPr>
          <w:p w14:paraId="1FF35EFA"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Pacienčių skaičius</w:t>
            </w:r>
          </w:p>
        </w:tc>
        <w:tc>
          <w:tcPr>
            <w:tcW w:w="1902" w:type="dxa"/>
            <w:tcBorders>
              <w:top w:val="single" w:sz="4" w:space="0" w:color="000000"/>
              <w:left w:val="single" w:sz="4" w:space="0" w:color="000000"/>
              <w:right w:val="single" w:sz="4" w:space="0" w:color="000000"/>
            </w:tcBorders>
            <w:shd w:val="clear" w:color="auto" w:fill="auto"/>
          </w:tcPr>
          <w:p w14:paraId="568F5EFB"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1540</w:t>
            </w:r>
          </w:p>
        </w:tc>
        <w:tc>
          <w:tcPr>
            <w:tcW w:w="1918" w:type="dxa"/>
            <w:tcBorders>
              <w:top w:val="single" w:sz="4" w:space="0" w:color="000000"/>
              <w:left w:val="single" w:sz="4" w:space="0" w:color="000000"/>
              <w:right w:val="single" w:sz="4" w:space="0" w:color="000000"/>
            </w:tcBorders>
            <w:shd w:val="clear" w:color="auto" w:fill="auto"/>
          </w:tcPr>
          <w:p w14:paraId="553BABEF"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1546</w:t>
            </w:r>
          </w:p>
        </w:tc>
      </w:tr>
      <w:tr w:rsidR="004422E2" w14:paraId="146EBDF2" w14:textId="77777777">
        <w:tc>
          <w:tcPr>
            <w:tcW w:w="5240" w:type="dxa"/>
            <w:tcBorders>
              <w:left w:val="single" w:sz="4" w:space="0" w:color="000000"/>
              <w:right w:val="single" w:sz="4" w:space="0" w:color="000000"/>
            </w:tcBorders>
            <w:shd w:val="clear" w:color="auto" w:fill="auto"/>
          </w:tcPr>
          <w:p w14:paraId="42C694D4" w14:textId="77777777" w:rsidR="004422E2" w:rsidRDefault="00D14500">
            <w:pPr>
              <w:keepNext/>
              <w:keepLines/>
              <w:spacing w:beforeAutospacing="1" w:after="0" w:line="240" w:lineRule="auto"/>
              <w:rPr>
                <w:rFonts w:ascii="Times New Roman" w:eastAsia="Calibri" w:hAnsi="Times New Roman" w:cs="Times New Roman"/>
                <w:i/>
                <w:lang w:eastAsia="es-ES"/>
              </w:rPr>
            </w:pPr>
            <w:r>
              <w:rPr>
                <w:rFonts w:ascii="Times New Roman" w:eastAsia="Calibri" w:hAnsi="Times New Roman" w:cs="Times New Roman"/>
              </w:rPr>
              <w:t>Skaičius pacienčių, kurioms atsirado IBLP reiškinių (protokolinis apibūdinimas)</w:t>
            </w:r>
          </w:p>
        </w:tc>
        <w:tc>
          <w:tcPr>
            <w:tcW w:w="1902" w:type="dxa"/>
            <w:tcBorders>
              <w:left w:val="single" w:sz="4" w:space="0" w:color="000000"/>
              <w:right w:val="single" w:sz="4" w:space="0" w:color="000000"/>
            </w:tcBorders>
            <w:shd w:val="clear" w:color="auto" w:fill="auto"/>
          </w:tcPr>
          <w:p w14:paraId="57485511" w14:textId="5C2CB608"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330</w:t>
            </w:r>
          </w:p>
        </w:tc>
        <w:tc>
          <w:tcPr>
            <w:tcW w:w="1918" w:type="dxa"/>
            <w:tcBorders>
              <w:left w:val="single" w:sz="4" w:space="0" w:color="000000"/>
              <w:right w:val="single" w:sz="4" w:space="0" w:color="000000"/>
            </w:tcBorders>
            <w:shd w:val="clear" w:color="auto" w:fill="auto"/>
          </w:tcPr>
          <w:p w14:paraId="0CF45508" w14:textId="3A502CEB"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319</w:t>
            </w:r>
          </w:p>
        </w:tc>
      </w:tr>
      <w:tr w:rsidR="004422E2" w14:paraId="1652370B" w14:textId="77777777">
        <w:tc>
          <w:tcPr>
            <w:tcW w:w="5240" w:type="dxa"/>
            <w:tcBorders>
              <w:left w:val="single" w:sz="4" w:space="0" w:color="000000"/>
              <w:bottom w:val="single" w:sz="4" w:space="0" w:color="000000"/>
              <w:right w:val="single" w:sz="4" w:space="0" w:color="000000"/>
            </w:tcBorders>
            <w:shd w:val="clear" w:color="auto" w:fill="auto"/>
          </w:tcPr>
          <w:p w14:paraId="77799C91"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Rizikos santykis</w:t>
            </w:r>
            <w:r>
              <w:rPr>
                <w:rFonts w:ascii="Times New Roman" w:eastAsia="Calibri" w:hAnsi="Times New Roman" w:cs="Times New Roman"/>
                <w:vertAlign w:val="superscript"/>
              </w:rPr>
              <w:t>1</w:t>
            </w:r>
            <w:r>
              <w:rPr>
                <w:rFonts w:ascii="Times New Roman" w:eastAsia="Calibri" w:hAnsi="Times New Roman" w:cs="Times New Roman"/>
              </w:rPr>
              <w:t xml:space="preserve"> (99 % PI)</w:t>
            </w:r>
          </w:p>
        </w:tc>
        <w:tc>
          <w:tcPr>
            <w:tcW w:w="3820" w:type="dxa"/>
            <w:gridSpan w:val="2"/>
            <w:tcBorders>
              <w:left w:val="single" w:sz="4" w:space="0" w:color="000000"/>
              <w:bottom w:val="single" w:sz="4" w:space="0" w:color="000000"/>
              <w:right w:val="single" w:sz="4" w:space="0" w:color="000000"/>
            </w:tcBorders>
            <w:shd w:val="clear" w:color="auto" w:fill="auto"/>
          </w:tcPr>
          <w:p w14:paraId="0F785499" w14:textId="5C927368"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1,04 (0,85, 1,27)</w:t>
            </w:r>
          </w:p>
        </w:tc>
      </w:tr>
      <w:tr w:rsidR="004422E2" w14:paraId="2E7A6160"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6B166315" w14:textId="77777777" w:rsidR="004422E2" w:rsidRDefault="004422E2">
            <w:pPr>
              <w:keepNext/>
              <w:keepLines/>
              <w:spacing w:after="0" w:line="240" w:lineRule="auto"/>
              <w:rPr>
                <w:rFonts w:ascii="Times New Roman" w:eastAsia="Calibri" w:hAnsi="Times New Roman" w:cs="Times New Roman"/>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54E3FE69"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rPr>
              <w:t xml:space="preserve">Letrozolas </w:t>
            </w:r>
            <w:r>
              <w:rPr>
                <w:rFonts w:ascii="Times New Roman" w:eastAsia="MS Mincho" w:hAnsi="Times New Roman" w:cs="Times New Roman"/>
                <w:b/>
                <w:bCs/>
                <w:color w:val="000000"/>
                <w:lang w:eastAsia="ja-JP"/>
              </w:rPr>
              <w:t>→</w:t>
            </w:r>
            <w:r>
              <w:rPr>
                <w:rFonts w:ascii="Times New Roman" w:eastAsia="Calibri" w:hAnsi="Times New Roman" w:cs="Times New Roman"/>
                <w:b/>
              </w:rPr>
              <w:t xml:space="preserve"> Tamoksifenas</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49A3DDA2" w14:textId="77777777" w:rsidR="004422E2" w:rsidRDefault="00D14500">
            <w:pPr>
              <w:keepNext/>
              <w:keepLines/>
              <w:spacing w:after="0" w:line="240" w:lineRule="auto"/>
              <w:jc w:val="center"/>
              <w:rPr>
                <w:rFonts w:ascii="Times New Roman" w:eastAsia="Calibri" w:hAnsi="Times New Roman" w:cs="Times New Roman"/>
                <w:b/>
                <w:i/>
                <w:lang w:val="en-GB" w:eastAsia="es-ES"/>
              </w:rPr>
            </w:pPr>
            <w:r>
              <w:rPr>
                <w:rFonts w:ascii="Times New Roman" w:eastAsia="Calibri" w:hAnsi="Times New Roman" w:cs="Times New Roman"/>
                <w:b/>
              </w:rPr>
              <w:t>Tamoksifenas</w:t>
            </w:r>
            <w:r>
              <w:rPr>
                <w:rFonts w:ascii="Times New Roman" w:eastAsia="Calibri" w:hAnsi="Times New Roman" w:cs="Times New Roman"/>
                <w:b/>
                <w:vertAlign w:val="superscript"/>
              </w:rPr>
              <w:t>2</w:t>
            </w:r>
          </w:p>
        </w:tc>
      </w:tr>
      <w:tr w:rsidR="004422E2" w14:paraId="19AD6D3F" w14:textId="77777777">
        <w:tc>
          <w:tcPr>
            <w:tcW w:w="5240" w:type="dxa"/>
            <w:tcBorders>
              <w:top w:val="single" w:sz="4" w:space="0" w:color="000000"/>
              <w:left w:val="single" w:sz="4" w:space="0" w:color="000000"/>
              <w:right w:val="single" w:sz="4" w:space="0" w:color="000000"/>
            </w:tcBorders>
            <w:shd w:val="clear" w:color="auto" w:fill="auto"/>
          </w:tcPr>
          <w:p w14:paraId="27F66B54"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Pacienčių skaičius</w:t>
            </w:r>
          </w:p>
        </w:tc>
        <w:tc>
          <w:tcPr>
            <w:tcW w:w="1902" w:type="dxa"/>
            <w:tcBorders>
              <w:top w:val="single" w:sz="4" w:space="0" w:color="000000"/>
              <w:left w:val="single" w:sz="4" w:space="0" w:color="000000"/>
              <w:right w:val="single" w:sz="4" w:space="0" w:color="000000"/>
            </w:tcBorders>
            <w:shd w:val="clear" w:color="auto" w:fill="auto"/>
          </w:tcPr>
          <w:p w14:paraId="33804BFC"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1540</w:t>
            </w:r>
          </w:p>
        </w:tc>
        <w:tc>
          <w:tcPr>
            <w:tcW w:w="1918" w:type="dxa"/>
            <w:tcBorders>
              <w:top w:val="single" w:sz="4" w:space="0" w:color="000000"/>
              <w:left w:val="single" w:sz="4" w:space="0" w:color="000000"/>
              <w:right w:val="single" w:sz="4" w:space="0" w:color="000000"/>
            </w:tcBorders>
            <w:shd w:val="clear" w:color="auto" w:fill="auto"/>
          </w:tcPr>
          <w:p w14:paraId="5BEFCD8C" w14:textId="77777777"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1548</w:t>
            </w:r>
          </w:p>
        </w:tc>
      </w:tr>
      <w:tr w:rsidR="004422E2" w14:paraId="0F75F12F" w14:textId="77777777">
        <w:tc>
          <w:tcPr>
            <w:tcW w:w="5240" w:type="dxa"/>
            <w:tcBorders>
              <w:left w:val="single" w:sz="4" w:space="0" w:color="000000"/>
              <w:right w:val="single" w:sz="4" w:space="0" w:color="000000"/>
            </w:tcBorders>
            <w:shd w:val="clear" w:color="auto" w:fill="auto"/>
          </w:tcPr>
          <w:p w14:paraId="2D44C741" w14:textId="77777777" w:rsidR="004422E2" w:rsidRDefault="00D14500">
            <w:pPr>
              <w:keepNext/>
              <w:keepLines/>
              <w:spacing w:beforeAutospacing="1" w:after="0" w:line="240" w:lineRule="auto"/>
              <w:rPr>
                <w:rFonts w:ascii="Times New Roman" w:eastAsia="Calibri" w:hAnsi="Times New Roman" w:cs="Times New Roman"/>
                <w:i/>
                <w:lang w:eastAsia="es-ES"/>
              </w:rPr>
            </w:pPr>
            <w:r>
              <w:rPr>
                <w:rFonts w:ascii="Times New Roman" w:eastAsia="Calibri" w:hAnsi="Times New Roman" w:cs="Times New Roman"/>
              </w:rPr>
              <w:t>Skaičius pacienčių, kurioms atsirado IBLP reiškinių (protokolinis apibūdinimas)</w:t>
            </w:r>
          </w:p>
        </w:tc>
        <w:tc>
          <w:tcPr>
            <w:tcW w:w="1902" w:type="dxa"/>
            <w:tcBorders>
              <w:left w:val="single" w:sz="4" w:space="0" w:color="000000"/>
              <w:right w:val="single" w:sz="4" w:space="0" w:color="000000"/>
            </w:tcBorders>
            <w:shd w:val="clear" w:color="auto" w:fill="auto"/>
          </w:tcPr>
          <w:p w14:paraId="429CD963" w14:textId="493D9345"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330</w:t>
            </w:r>
          </w:p>
        </w:tc>
        <w:tc>
          <w:tcPr>
            <w:tcW w:w="1918" w:type="dxa"/>
            <w:tcBorders>
              <w:left w:val="single" w:sz="4" w:space="0" w:color="000000"/>
              <w:right w:val="single" w:sz="4" w:space="0" w:color="000000"/>
            </w:tcBorders>
            <w:shd w:val="clear" w:color="auto" w:fill="auto"/>
          </w:tcPr>
          <w:p w14:paraId="164C7D77" w14:textId="5A47871F"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353</w:t>
            </w:r>
          </w:p>
        </w:tc>
      </w:tr>
      <w:tr w:rsidR="004422E2" w14:paraId="65692AB7" w14:textId="77777777">
        <w:tc>
          <w:tcPr>
            <w:tcW w:w="5240" w:type="dxa"/>
            <w:tcBorders>
              <w:left w:val="single" w:sz="4" w:space="0" w:color="000000"/>
              <w:bottom w:val="single" w:sz="4" w:space="0" w:color="000000"/>
              <w:right w:val="single" w:sz="4" w:space="0" w:color="000000"/>
            </w:tcBorders>
            <w:shd w:val="clear" w:color="auto" w:fill="auto"/>
          </w:tcPr>
          <w:p w14:paraId="3AB25F55" w14:textId="77777777" w:rsidR="004422E2" w:rsidRDefault="00D14500">
            <w:pPr>
              <w:keepNext/>
              <w:keepLines/>
              <w:spacing w:after="0" w:line="240" w:lineRule="auto"/>
              <w:rPr>
                <w:rFonts w:ascii="Times New Roman" w:eastAsia="Calibri" w:hAnsi="Times New Roman" w:cs="Times New Roman"/>
                <w:i/>
                <w:lang w:val="en-GB" w:eastAsia="es-ES"/>
              </w:rPr>
            </w:pPr>
            <w:r>
              <w:rPr>
                <w:rFonts w:ascii="Times New Roman" w:eastAsia="Calibri" w:hAnsi="Times New Roman" w:cs="Times New Roman"/>
              </w:rPr>
              <w:t>Rizikos santykis</w:t>
            </w:r>
            <w:r>
              <w:rPr>
                <w:rFonts w:ascii="Times New Roman" w:eastAsia="Calibri" w:hAnsi="Times New Roman" w:cs="Times New Roman"/>
                <w:vertAlign w:val="superscript"/>
              </w:rPr>
              <w:t>1</w:t>
            </w:r>
            <w:r>
              <w:rPr>
                <w:rFonts w:ascii="Times New Roman" w:eastAsia="Calibri" w:hAnsi="Times New Roman" w:cs="Times New Roman"/>
              </w:rPr>
              <w:t xml:space="preserve"> (99 % PI)</w:t>
            </w:r>
          </w:p>
        </w:tc>
        <w:tc>
          <w:tcPr>
            <w:tcW w:w="3820" w:type="dxa"/>
            <w:gridSpan w:val="2"/>
            <w:tcBorders>
              <w:left w:val="single" w:sz="4" w:space="0" w:color="000000"/>
              <w:bottom w:val="single" w:sz="4" w:space="0" w:color="000000"/>
              <w:right w:val="single" w:sz="4" w:space="0" w:color="000000"/>
            </w:tcBorders>
            <w:shd w:val="clear" w:color="auto" w:fill="auto"/>
          </w:tcPr>
          <w:p w14:paraId="68000FC0" w14:textId="39B245B6" w:rsidR="004422E2" w:rsidRDefault="00D14500">
            <w:pPr>
              <w:keepNext/>
              <w:keepLines/>
              <w:spacing w:after="0" w:line="240" w:lineRule="auto"/>
              <w:jc w:val="center"/>
              <w:rPr>
                <w:rFonts w:ascii="Times New Roman" w:eastAsia="Calibri" w:hAnsi="Times New Roman" w:cs="Times New Roman"/>
                <w:i/>
                <w:lang w:val="en-GB" w:eastAsia="es-ES"/>
              </w:rPr>
            </w:pPr>
            <w:r>
              <w:rPr>
                <w:rFonts w:ascii="Times New Roman" w:eastAsia="Calibri" w:hAnsi="Times New Roman" w:cs="Times New Roman"/>
              </w:rPr>
              <w:t>0,92 (0,75, 1,12)</w:t>
            </w:r>
          </w:p>
        </w:tc>
      </w:tr>
      <w:tr w:rsidR="004422E2" w14:paraId="743271D6" w14:textId="77777777">
        <w:tc>
          <w:tcPr>
            <w:tcW w:w="9060" w:type="dxa"/>
            <w:gridSpan w:val="3"/>
            <w:tcBorders>
              <w:top w:val="single" w:sz="4" w:space="0" w:color="000000"/>
              <w:left w:val="single" w:sz="4" w:space="0" w:color="000000"/>
              <w:right w:val="single" w:sz="4" w:space="0" w:color="000000"/>
            </w:tcBorders>
            <w:shd w:val="clear" w:color="auto" w:fill="auto"/>
          </w:tcPr>
          <w:p w14:paraId="0E9892E3" w14:textId="77777777" w:rsidR="004422E2" w:rsidRDefault="00D14500">
            <w:pPr>
              <w:keepNext/>
              <w:keepLines/>
              <w:tabs>
                <w:tab w:val="left" w:pos="615"/>
              </w:tabs>
              <w:spacing w:beforeAutospacing="1" w:afterAutospacing="1" w:line="240" w:lineRule="auto"/>
              <w:rPr>
                <w:rFonts w:ascii="Times New Roman" w:eastAsia="Calibri" w:hAnsi="Times New Roman" w:cs="Times New Roman"/>
                <w:i/>
                <w:lang w:eastAsia="es-ES"/>
              </w:rPr>
            </w:pPr>
            <w:r>
              <w:rPr>
                <w:rFonts w:ascii="Times New Roman" w:eastAsia="Calibri" w:hAnsi="Times New Roman" w:cs="Times New Roman"/>
                <w:vertAlign w:val="superscript"/>
              </w:rPr>
              <w:t>1</w:t>
            </w:r>
            <w:r>
              <w:rPr>
                <w:rFonts w:ascii="Times New Roman" w:eastAsia="Calibri" w:hAnsi="Times New Roman" w:cs="Times New Roman"/>
                <w:vertAlign w:val="superscript"/>
              </w:rPr>
              <w:tab/>
            </w:r>
            <w:r>
              <w:rPr>
                <w:rFonts w:ascii="Times New Roman" w:eastAsia="MS Mincho" w:hAnsi="Times New Roman" w:cs="Times New Roman"/>
                <w:color w:val="000000"/>
                <w:lang w:eastAsia="ja-JP"/>
              </w:rPr>
              <w:t>Koreguota pagal taikytą chemoterapiją</w:t>
            </w:r>
            <w:r>
              <w:rPr>
                <w:rFonts w:ascii="Times New Roman" w:eastAsia="Calibri" w:hAnsi="Times New Roman" w:cs="Times New Roman"/>
              </w:rPr>
              <w:t xml:space="preserve"> (taip/ne)</w:t>
            </w:r>
          </w:p>
          <w:p w14:paraId="0E47D13B" w14:textId="07293874" w:rsidR="004422E2" w:rsidRDefault="00D14500">
            <w:pPr>
              <w:keepNext/>
              <w:keepLines/>
              <w:spacing w:beforeAutospacing="1" w:after="0" w:line="240" w:lineRule="auto"/>
              <w:ind w:left="567" w:hanging="567"/>
              <w:rPr>
                <w:rFonts w:ascii="Times New Roman" w:eastAsia="Calibri" w:hAnsi="Times New Roman" w:cs="Times New Roman"/>
                <w:i/>
                <w:lang w:eastAsia="es-ES"/>
              </w:rPr>
            </w:pPr>
            <w:r>
              <w:rPr>
                <w:rFonts w:ascii="Times New Roman" w:eastAsia="Calibri" w:hAnsi="Times New Roman" w:cs="Times New Roman"/>
                <w:vertAlign w:val="superscript"/>
              </w:rPr>
              <w:t>2</w:t>
            </w:r>
            <w:r>
              <w:rPr>
                <w:rFonts w:ascii="Times New Roman" w:eastAsia="Calibri" w:hAnsi="Times New Roman" w:cs="Times New Roman"/>
                <w:vertAlign w:val="superscript"/>
              </w:rPr>
              <w:tab/>
            </w:r>
            <w:r>
              <w:rPr>
                <w:rFonts w:ascii="Times New Roman" w:eastAsia="Calibri" w:hAnsi="Times New Roman" w:cs="Times New Roman"/>
              </w:rPr>
              <w:t xml:space="preserve">626 (40 %) pacientės po tamoksino grupės atkodavimo 2005 m. selektyviai pradėjo vartoti letrozolo </w:t>
            </w:r>
          </w:p>
        </w:tc>
      </w:tr>
    </w:tbl>
    <w:p w14:paraId="4E4621CB" w14:textId="77777777" w:rsidR="004422E2" w:rsidRDefault="004422E2">
      <w:pPr>
        <w:keepNext/>
        <w:keepLines/>
        <w:spacing w:after="0" w:line="240" w:lineRule="auto"/>
        <w:rPr>
          <w:rFonts w:ascii="Times New Roman" w:eastAsia="Calibri" w:hAnsi="Times New Roman" w:cs="Times New Roman"/>
          <w:color w:val="000000"/>
        </w:rPr>
      </w:pPr>
    </w:p>
    <w:p w14:paraId="738B36BE" w14:textId="77777777" w:rsidR="004422E2" w:rsidRDefault="00D14500">
      <w:pPr>
        <w:keepNext/>
        <w:keepLine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D2407 tyrimas</w:t>
      </w:r>
    </w:p>
    <w:p w14:paraId="3EC01A99"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D2407 tyrimas buvo atviras, atsitiktinių imčių, daugiacentris, poregistracinis saugumo tyrimas, kuriuo siekta palyginti adjuvantinio gydymo letrozolu ir tamoksifenu poveikį mineraliniam kaulų tankiui (MKT) ir lipidų koncentracijai serume. Iš viso tyrime dalyvavo 262 moterys, kurios arba 5 metus vartojo letrozolo, arba 2 metus tamoksifeno ir po to 3 metus letrozolo.</w:t>
      </w:r>
    </w:p>
    <w:p w14:paraId="6AC937EC" w14:textId="77777777" w:rsidR="004422E2" w:rsidRDefault="004422E2">
      <w:pPr>
        <w:keepNext/>
        <w:keepLines/>
        <w:spacing w:after="0" w:line="240" w:lineRule="auto"/>
        <w:ind w:right="-20"/>
        <w:rPr>
          <w:rFonts w:ascii="Times New Roman" w:eastAsia="Calibri" w:hAnsi="Times New Roman" w:cs="Times New Roman"/>
        </w:rPr>
      </w:pPr>
    </w:p>
    <w:p w14:paraId="4473387E"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Po 24 mėnesių pagrindinė vertinamoji baigtis juosmeninių slankstelių (L2-L4) MKT skyrėsi statistiškai reikšmingai: letrozolo vartojusių pacienčių grupėje sumažėjo (mediana 4,1 %), o vartojant tamoksifeno - padidėjo (mediana 0,3 %).</w:t>
      </w:r>
    </w:p>
    <w:p w14:paraId="134B1903" w14:textId="77777777" w:rsidR="004422E2" w:rsidRDefault="004422E2">
      <w:pPr>
        <w:keepNext/>
        <w:keepLines/>
        <w:spacing w:after="0" w:line="240" w:lineRule="auto"/>
        <w:ind w:right="-20"/>
        <w:rPr>
          <w:rFonts w:ascii="Times New Roman" w:eastAsia="Calibri" w:hAnsi="Times New Roman" w:cs="Times New Roman"/>
        </w:rPr>
      </w:pPr>
    </w:p>
    <w:p w14:paraId="430B3665"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2 metų laikotarpiu osteoporozės neatsirado nė vienai pacientei, kurios pradinis MKT buvo normalus, ir tik 1 ligonei, kuriai prieš tyrimą buvo osteopenija (T rodmuo 1,9) (centrinės peržiūros vertinimas).</w:t>
      </w:r>
    </w:p>
    <w:p w14:paraId="2032A446" w14:textId="77777777" w:rsidR="004422E2" w:rsidRDefault="004422E2">
      <w:pPr>
        <w:keepNext/>
        <w:keepLines/>
        <w:spacing w:after="0" w:line="240" w:lineRule="auto"/>
        <w:ind w:right="-20"/>
        <w:rPr>
          <w:rFonts w:ascii="Times New Roman" w:eastAsia="Calibri" w:hAnsi="Times New Roman" w:cs="Times New Roman"/>
        </w:rPr>
      </w:pPr>
    </w:p>
    <w:p w14:paraId="51D4D444"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Poveikis visos šlaunies MKT buvo panašus į poveikį juosmeninių slankstelių MKT, tačiau skirtumas buvo mažesnis.</w:t>
      </w:r>
    </w:p>
    <w:p w14:paraId="6CE00F70" w14:textId="77777777" w:rsidR="004422E2" w:rsidRDefault="004422E2">
      <w:pPr>
        <w:keepNext/>
        <w:keepLines/>
        <w:spacing w:after="0" w:line="240" w:lineRule="auto"/>
        <w:ind w:right="-20"/>
        <w:rPr>
          <w:rFonts w:ascii="Times New Roman" w:eastAsia="Calibri" w:hAnsi="Times New Roman" w:cs="Times New Roman"/>
        </w:rPr>
      </w:pPr>
    </w:p>
    <w:p w14:paraId="6ABD3A9D"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lastRenderedPageBreak/>
        <w:t>Reikšmingo lūžimų dažnio skirtumo gydymo grupėse nebuvo (15 % letrozolo ir 17 % tamoksifeno vartojusių pacienčių grupėse).</w:t>
      </w:r>
    </w:p>
    <w:p w14:paraId="787E8DD8" w14:textId="77777777" w:rsidR="004422E2" w:rsidRDefault="004422E2">
      <w:pPr>
        <w:keepNext/>
        <w:keepLines/>
        <w:spacing w:after="0" w:line="240" w:lineRule="auto"/>
        <w:ind w:right="-20"/>
        <w:rPr>
          <w:rFonts w:ascii="Times New Roman" w:eastAsia="Calibri" w:hAnsi="Times New Roman" w:cs="Times New Roman"/>
        </w:rPr>
      </w:pPr>
    </w:p>
    <w:p w14:paraId="2A149E7E" w14:textId="77777777" w:rsidR="004422E2" w:rsidRDefault="00D14500">
      <w:pPr>
        <w:keepNext/>
        <w:keepLines/>
        <w:spacing w:after="0" w:line="240" w:lineRule="auto"/>
        <w:ind w:right="-20"/>
        <w:rPr>
          <w:rFonts w:ascii="Times New Roman" w:eastAsia="Calibri" w:hAnsi="Times New Roman" w:cs="Times New Roman"/>
        </w:rPr>
      </w:pPr>
      <w:r>
        <w:rPr>
          <w:rFonts w:ascii="Times New Roman" w:eastAsia="Calibri" w:hAnsi="Times New Roman" w:cs="Times New Roman"/>
        </w:rPr>
        <w:t>Tamoksifeno vartojusių pacienčių grupėje bendrojo cholesterolio koncentracijos sumažėjimo mediana po 6 mėnesių buvo 16 % (palyginti su pradiniu rodmeniu), panašus sumažėjimas stebėtas ir vėlesnių apsilankymų metu (iki 24 mėnesio). Letrozolo vartojusių pacienčių grupėje bendrojo cholesterolio koncentracijos sumažėjimo mediana laiko atžvilgiu buvo reliatyviai stabili, skirtumas bet kuriuo laikotarpiu buvo statistiškai reikšmingas tamoksifeno naudai.</w:t>
      </w:r>
    </w:p>
    <w:p w14:paraId="74110789" w14:textId="77777777" w:rsidR="004422E2" w:rsidRDefault="004422E2">
      <w:pPr>
        <w:keepNext/>
        <w:keepLines/>
        <w:spacing w:after="0" w:line="240" w:lineRule="auto"/>
        <w:rPr>
          <w:rFonts w:ascii="Times New Roman" w:eastAsia="Calibri" w:hAnsi="Times New Roman" w:cs="Times New Roman"/>
          <w:i/>
          <w:u w:val="single"/>
        </w:rPr>
      </w:pPr>
    </w:p>
    <w:p w14:paraId="4C5B02B6" w14:textId="77777777" w:rsidR="004422E2" w:rsidRDefault="00D14500">
      <w:pPr>
        <w:keepNext/>
        <w:keepLine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Tęstinis adjuvantinis gydymas (MA-17)</w:t>
      </w:r>
    </w:p>
    <w:p w14:paraId="5A83E857" w14:textId="77777777" w:rsidR="004422E2" w:rsidRDefault="00D14500">
      <w:pPr>
        <w:keepNext/>
        <w:keepLines/>
        <w:spacing w:after="0" w:line="240" w:lineRule="auto"/>
        <w:ind w:right="152"/>
        <w:rPr>
          <w:rFonts w:ascii="Times New Roman" w:eastAsia="Calibri" w:hAnsi="Times New Roman" w:cs="Times New Roman"/>
        </w:rPr>
      </w:pPr>
      <w:r>
        <w:rPr>
          <w:rFonts w:ascii="Times New Roman" w:eastAsia="Calibri" w:hAnsi="Times New Roman" w:cs="Times New Roman"/>
        </w:rPr>
        <w:t>Daugiacentrio dvigubai koduoto atsitiktinių imčių placebu kontroliuoto tyrimo (MA-17) metu daugiau negu 5 100 moterų, kurios pomenopauziniu laikotarpiu sirgo pirminiu krūties vėžiu (vėžiniame audinyje hormoninių receptorių buvo arba jų buvimas netirtas) ir kurios buvo baigusios adjuvantinį gydymą tamoksifenu (trukusį 4,5</w:t>
      </w:r>
      <w:r>
        <w:rPr>
          <w:rFonts w:ascii="Times New Roman" w:eastAsia="Calibri" w:hAnsi="Times New Roman" w:cs="Times New Roman"/>
        </w:rPr>
        <w:noBreakHyphen/>
        <w:t>6 metus), buvo suskirstytos į atsitiktines imtis ir 5 metus vartojo arba letrozolo, arba placebo.</w:t>
      </w:r>
    </w:p>
    <w:p w14:paraId="117544D9" w14:textId="77777777" w:rsidR="004422E2" w:rsidRDefault="004422E2">
      <w:pPr>
        <w:keepNext/>
        <w:keepLines/>
        <w:spacing w:after="0" w:line="240" w:lineRule="auto"/>
        <w:ind w:right="152"/>
        <w:rPr>
          <w:rFonts w:ascii="Times New Roman" w:eastAsia="Calibri" w:hAnsi="Times New Roman" w:cs="Times New Roman"/>
        </w:rPr>
      </w:pPr>
    </w:p>
    <w:p w14:paraId="5ADEFA3E" w14:textId="77777777" w:rsidR="004422E2" w:rsidRDefault="00D14500">
      <w:pPr>
        <w:keepNext/>
        <w:keepLines/>
        <w:spacing w:after="0" w:line="240" w:lineRule="auto"/>
        <w:ind w:right="152"/>
        <w:rPr>
          <w:rFonts w:ascii="Times New Roman" w:eastAsia="Calibri" w:hAnsi="Times New Roman" w:cs="Times New Roman"/>
        </w:rPr>
      </w:pPr>
      <w:r>
        <w:rPr>
          <w:rFonts w:ascii="Times New Roman" w:eastAsia="Calibri" w:hAnsi="Times New Roman" w:cs="Times New Roman"/>
        </w:rPr>
        <w:t>Pagrindinė vertinamoji baigtis buvo išgyvenamumas be ligos pasireiškimo, apibūdinamas kaip laikotarpis nuo atsitiktinių imčių sudarymo iki anksčiausio lokalaus regioninio atsinaujinimo, nutolusių metastazių ar kitos krūties vėžio atsiradimo.</w:t>
      </w:r>
    </w:p>
    <w:p w14:paraId="37330C51" w14:textId="77777777" w:rsidR="004422E2" w:rsidRDefault="004422E2">
      <w:pPr>
        <w:keepNext/>
        <w:keepLines/>
        <w:spacing w:after="0" w:line="240" w:lineRule="auto"/>
        <w:ind w:right="152"/>
        <w:rPr>
          <w:rFonts w:ascii="Times New Roman" w:eastAsia="Calibri" w:hAnsi="Times New Roman" w:cs="Times New Roman"/>
        </w:rPr>
      </w:pPr>
    </w:p>
    <w:p w14:paraId="3C6C5991" w14:textId="77777777" w:rsidR="004422E2" w:rsidRDefault="00D14500">
      <w:pPr>
        <w:keepNext/>
        <w:keepLines/>
        <w:spacing w:after="0" w:line="240" w:lineRule="auto"/>
        <w:ind w:right="152"/>
        <w:rPr>
          <w:rFonts w:ascii="Times New Roman" w:eastAsia="Calibri" w:hAnsi="Times New Roman" w:cs="Times New Roman"/>
        </w:rPr>
      </w:pPr>
      <w:r>
        <w:rPr>
          <w:rFonts w:ascii="Times New Roman" w:eastAsia="Calibri" w:hAnsi="Times New Roman" w:cs="Times New Roman"/>
        </w:rPr>
        <w:t>Pirmosios suplanuotos tarpinės analizės metu (stebėjimo laikotarpio mediana buvo maždaug 28 mėnesiai, 25 % pacienčių buvo stebimos mažiausiai 38 mėnesius), nustatyta, kad letrozolas reikšmingai (42 %), palyginti su placebo poveikiu, sumažina krūties vėžio atsinaujinimo riziką (RS 0,58; 95 % PI 0,45, 0,76; P=0,00003). Palankesnis letrozolo poveikis pasireiškė nepriklausomai nuo limfmazgių būklės. Bendrasis išgyvenamumas reikšmingai nesiskyrė (vartojant letrozolo – 51 mirtis, vartojant placebo - 62; RS 0,82; 95 % PI 0,56, 1,19).</w:t>
      </w:r>
    </w:p>
    <w:p w14:paraId="23B4D6DC" w14:textId="77777777" w:rsidR="004422E2" w:rsidRDefault="004422E2">
      <w:pPr>
        <w:keepNext/>
        <w:keepLines/>
        <w:spacing w:after="0" w:line="240" w:lineRule="auto"/>
        <w:ind w:right="152"/>
        <w:rPr>
          <w:rFonts w:ascii="Times New Roman" w:eastAsia="Calibri" w:hAnsi="Times New Roman" w:cs="Times New Roman"/>
        </w:rPr>
      </w:pPr>
    </w:p>
    <w:p w14:paraId="6BA37ED3" w14:textId="77777777" w:rsidR="004422E2" w:rsidRDefault="00D14500">
      <w:pPr>
        <w:keepNext/>
        <w:keepLines/>
        <w:spacing w:after="0" w:line="240" w:lineRule="auto"/>
        <w:ind w:right="152"/>
        <w:rPr>
          <w:rFonts w:ascii="Times New Roman" w:eastAsia="Calibri" w:hAnsi="Times New Roman" w:cs="Times New Roman"/>
        </w:rPr>
      </w:pPr>
      <w:r>
        <w:rPr>
          <w:rFonts w:ascii="Times New Roman" w:eastAsia="Calibri" w:hAnsi="Times New Roman" w:cs="Times New Roman"/>
        </w:rPr>
        <w:t>Atsižvelgiant į gautus duomenis, po pirmosios tarpinės analizės, tyrimas buvo atkoduotas ir tęsiamas kaip atviras tyrimas. Placebo vartojusios pacientės galėjo pradėti vartoti letrozolo laikotarpiu iki 5 metų. Daugiau kaip 60 % tinkamų ligonių (t. y. pacienčių, kurioms atkodavimo metu liga nebuvo pasireiškusi) pradėjo vartoti letrozolo. Į galutinę analizę buvo įtraukti 1551 moters, kuri po adjuvantinio gydymo tamoksifenu pabaigos vietoj placebo pradėjo vartoti letrozolo, duomenys (placebo vartojimo mediana buvo 31 mėnuo, ribos 12</w:t>
      </w:r>
      <w:r>
        <w:rPr>
          <w:rFonts w:ascii="Times New Roman" w:eastAsia="Calibri" w:hAnsi="Times New Roman" w:cs="Times New Roman"/>
        </w:rPr>
        <w:noBreakHyphen/>
        <w:t>106 mėnesiai). Po gydymo pakeitimo letrozolo vartojimo mediana buvo 40 mėnesių.</w:t>
      </w:r>
    </w:p>
    <w:p w14:paraId="7A455ABC" w14:textId="77777777" w:rsidR="004422E2" w:rsidRDefault="004422E2">
      <w:pPr>
        <w:keepNext/>
        <w:keepLines/>
        <w:spacing w:after="0" w:line="240" w:lineRule="auto"/>
        <w:ind w:right="152"/>
        <w:rPr>
          <w:rFonts w:ascii="Times New Roman" w:eastAsia="Calibri" w:hAnsi="Times New Roman" w:cs="Times New Roman"/>
        </w:rPr>
      </w:pPr>
    </w:p>
    <w:p w14:paraId="51B6E8B0" w14:textId="77777777" w:rsidR="004422E2" w:rsidRDefault="00D14500">
      <w:pPr>
        <w:keepNext/>
        <w:keepLines/>
        <w:spacing w:after="0" w:line="240" w:lineRule="auto"/>
        <w:ind w:right="53"/>
        <w:rPr>
          <w:rFonts w:ascii="Times New Roman" w:eastAsia="Calibri" w:hAnsi="Times New Roman" w:cs="Times New Roman"/>
        </w:rPr>
      </w:pPr>
      <w:r>
        <w:rPr>
          <w:rFonts w:ascii="Times New Roman" w:eastAsia="Calibri" w:hAnsi="Times New Roman" w:cs="Times New Roman"/>
        </w:rPr>
        <w:t>Galutinės analizės metu (stebėjimo laikotarpio mediana buvo 62 mėnesiai) patvirtinta, kad letrozolas reikšmingai sumažina krūties vėžio atsinaujinimo riziką.</w:t>
      </w:r>
    </w:p>
    <w:p w14:paraId="710994A8" w14:textId="77777777" w:rsidR="004422E2" w:rsidRDefault="004422E2">
      <w:pPr>
        <w:keepNext/>
        <w:keepLines/>
        <w:spacing w:after="0" w:line="240" w:lineRule="auto"/>
        <w:ind w:right="152"/>
        <w:rPr>
          <w:rFonts w:ascii="Times New Roman" w:eastAsia="Calibri" w:hAnsi="Times New Roman" w:cs="Times New Roman"/>
        </w:rPr>
      </w:pPr>
    </w:p>
    <w:p w14:paraId="1798E061" w14:textId="77777777" w:rsidR="004422E2" w:rsidRDefault="00D14500">
      <w:pPr>
        <w:keepNext/>
        <w:keepLines/>
        <w:spacing w:after="0" w:line="240" w:lineRule="auto"/>
        <w:ind w:left="1134" w:right="-20" w:hanging="1134"/>
        <w:rPr>
          <w:rFonts w:ascii="Times New Roman" w:eastAsia="Calibri" w:hAnsi="Times New Roman" w:cs="Times New Roman"/>
        </w:rPr>
      </w:pPr>
      <w:r>
        <w:rPr>
          <w:rFonts w:ascii="Times New Roman" w:eastAsia="Calibri" w:hAnsi="Times New Roman" w:cs="Times New Roman"/>
          <w:b/>
          <w:bCs/>
        </w:rPr>
        <w:t>8 lentelė</w:t>
      </w:r>
      <w:r>
        <w:rPr>
          <w:rFonts w:ascii="Times New Roman" w:eastAsia="Calibri" w:hAnsi="Times New Roman" w:cs="Times New Roman"/>
          <w:b/>
          <w:bCs/>
        </w:rPr>
        <w:tab/>
      </w:r>
      <w:r>
        <w:rPr>
          <w:rFonts w:ascii="Times New Roman" w:eastAsia="Calibri" w:hAnsi="Times New Roman" w:cs="Times New Roman"/>
          <w:b/>
        </w:rPr>
        <w:t>I</w:t>
      </w:r>
      <w:r>
        <w:rPr>
          <w:rFonts w:ascii="Times New Roman" w:eastAsia="Calibri" w:hAnsi="Times New Roman" w:cs="Times New Roman"/>
          <w:b/>
          <w:bCs/>
        </w:rPr>
        <w:t>šgyvenamumas be ligos pasireiškimo ir bendrasis išgyvenamumas (modifikuota ITT populiacija)</w:t>
      </w:r>
    </w:p>
    <w:p w14:paraId="5EE499B7" w14:textId="77777777" w:rsidR="004422E2" w:rsidRDefault="004422E2">
      <w:pPr>
        <w:keepNext/>
        <w:keepLines/>
        <w:spacing w:after="0" w:line="240" w:lineRule="auto"/>
        <w:ind w:right="152"/>
        <w:rPr>
          <w:rFonts w:ascii="Times New Roman" w:eastAsia="Calibri" w:hAnsi="Times New Roman" w:cs="Times New Roman"/>
        </w:rPr>
      </w:pPr>
    </w:p>
    <w:tbl>
      <w:tblPr>
        <w:tblW w:w="9935" w:type="dxa"/>
        <w:tblCellMar>
          <w:left w:w="57" w:type="dxa"/>
          <w:right w:w="57" w:type="dxa"/>
        </w:tblCellMar>
        <w:tblLook w:val="00A0" w:firstRow="1" w:lastRow="0" w:firstColumn="1" w:lastColumn="0" w:noHBand="0" w:noVBand="0"/>
      </w:tblPr>
      <w:tblGrid>
        <w:gridCol w:w="2408"/>
        <w:gridCol w:w="1132"/>
        <w:gridCol w:w="1134"/>
        <w:gridCol w:w="1417"/>
        <w:gridCol w:w="77"/>
        <w:gridCol w:w="1056"/>
        <w:gridCol w:w="1134"/>
        <w:gridCol w:w="1577"/>
      </w:tblGrid>
      <w:tr w:rsidR="004422E2" w14:paraId="25445158" w14:textId="77777777">
        <w:trPr>
          <w:cantSplit/>
        </w:trPr>
        <w:tc>
          <w:tcPr>
            <w:tcW w:w="2409" w:type="dxa"/>
            <w:tcBorders>
              <w:top w:val="single" w:sz="4" w:space="0" w:color="000000"/>
            </w:tcBorders>
            <w:shd w:val="clear" w:color="auto" w:fill="auto"/>
          </w:tcPr>
          <w:p w14:paraId="02E9EF54"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3760" w:type="dxa"/>
            <w:gridSpan w:val="4"/>
            <w:tcBorders>
              <w:top w:val="single" w:sz="4" w:space="0" w:color="000000"/>
              <w:bottom w:val="single" w:sz="4" w:space="0" w:color="000000"/>
            </w:tcBorders>
            <w:shd w:val="clear" w:color="auto" w:fill="auto"/>
          </w:tcPr>
          <w:p w14:paraId="638F27EE"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Stebėjimo mediana 28 mėnesiai</w:t>
            </w:r>
            <w:r>
              <w:rPr>
                <w:rFonts w:ascii="Times New Roman" w:eastAsia="Calibri" w:hAnsi="Times New Roman" w:cs="Times New Roman"/>
                <w:color w:val="000000"/>
                <w:vertAlign w:val="superscript"/>
              </w:rPr>
              <w:t>1</w:t>
            </w:r>
          </w:p>
        </w:tc>
        <w:tc>
          <w:tcPr>
            <w:tcW w:w="3765" w:type="dxa"/>
            <w:gridSpan w:val="3"/>
            <w:tcBorders>
              <w:top w:val="single" w:sz="4" w:space="0" w:color="000000"/>
              <w:bottom w:val="single" w:sz="4" w:space="0" w:color="000000"/>
            </w:tcBorders>
            <w:shd w:val="clear" w:color="auto" w:fill="auto"/>
          </w:tcPr>
          <w:p w14:paraId="05FBBB12"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Stebėjimo mediana 62 mėnesiai</w:t>
            </w:r>
          </w:p>
        </w:tc>
      </w:tr>
      <w:tr w:rsidR="004422E2" w14:paraId="7D0D896D" w14:textId="77777777">
        <w:trPr>
          <w:cantSplit/>
        </w:trPr>
        <w:tc>
          <w:tcPr>
            <w:tcW w:w="2409" w:type="dxa"/>
            <w:tcBorders>
              <w:bottom w:val="single" w:sz="4" w:space="0" w:color="000000"/>
            </w:tcBorders>
            <w:shd w:val="clear" w:color="auto" w:fill="auto"/>
          </w:tcPr>
          <w:p w14:paraId="48F17276" w14:textId="77777777" w:rsidR="004422E2" w:rsidRDefault="004422E2">
            <w:pPr>
              <w:keepNext/>
              <w:keepLines/>
              <w:spacing w:after="0" w:line="240" w:lineRule="auto"/>
              <w:ind w:right="-20"/>
              <w:jc w:val="both"/>
              <w:rPr>
                <w:rFonts w:ascii="Times New Roman" w:eastAsia="Calibri" w:hAnsi="Times New Roman" w:cs="Times New Roman"/>
                <w:b/>
                <w:color w:val="000000"/>
              </w:rPr>
            </w:pPr>
          </w:p>
        </w:tc>
        <w:tc>
          <w:tcPr>
            <w:tcW w:w="1132" w:type="dxa"/>
            <w:tcBorders>
              <w:top w:val="single" w:sz="4" w:space="0" w:color="000000"/>
              <w:bottom w:val="single" w:sz="4" w:space="0" w:color="000000"/>
            </w:tcBorders>
            <w:shd w:val="clear" w:color="auto" w:fill="auto"/>
          </w:tcPr>
          <w:p w14:paraId="71C0FC5F"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Letrozolas</w:t>
            </w:r>
          </w:p>
          <w:p w14:paraId="139EAABF"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N=2582</w:t>
            </w:r>
          </w:p>
        </w:tc>
        <w:tc>
          <w:tcPr>
            <w:tcW w:w="1134" w:type="dxa"/>
            <w:tcBorders>
              <w:top w:val="single" w:sz="4" w:space="0" w:color="000000"/>
              <w:bottom w:val="single" w:sz="4" w:space="0" w:color="000000"/>
            </w:tcBorders>
            <w:shd w:val="clear" w:color="auto" w:fill="auto"/>
          </w:tcPr>
          <w:p w14:paraId="490919F5"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Placebas</w:t>
            </w:r>
          </w:p>
          <w:p w14:paraId="7D35AB29"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N=2586</w:t>
            </w:r>
          </w:p>
        </w:tc>
        <w:tc>
          <w:tcPr>
            <w:tcW w:w="1492" w:type="dxa"/>
            <w:gridSpan w:val="2"/>
            <w:tcBorders>
              <w:top w:val="single" w:sz="4" w:space="0" w:color="000000"/>
              <w:bottom w:val="single" w:sz="4" w:space="0" w:color="000000"/>
            </w:tcBorders>
            <w:shd w:val="clear" w:color="auto" w:fill="auto"/>
          </w:tcPr>
          <w:p w14:paraId="0EF437F6"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RS</w:t>
            </w:r>
          </w:p>
          <w:p w14:paraId="4A1399C8"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(95 % PI)</w:t>
            </w:r>
            <w:r>
              <w:rPr>
                <w:rFonts w:ascii="Times New Roman" w:eastAsia="Calibri" w:hAnsi="Times New Roman" w:cs="Times New Roman"/>
                <w:color w:val="000000"/>
                <w:vertAlign w:val="superscript"/>
              </w:rPr>
              <w:t>2</w:t>
            </w:r>
          </w:p>
          <w:p w14:paraId="6CFF5715" w14:textId="77777777" w:rsidR="004422E2" w:rsidRDefault="00D14500">
            <w:pPr>
              <w:keepNext/>
              <w:keepLines/>
              <w:spacing w:after="0" w:line="240" w:lineRule="auto"/>
              <w:ind w:right="-20"/>
              <w:jc w:val="center"/>
              <w:rPr>
                <w:rFonts w:ascii="Times New Roman" w:eastAsia="Calibri" w:hAnsi="Times New Roman" w:cs="Times New Roman"/>
                <w:i/>
                <w:color w:val="000000"/>
                <w:lang w:val="en-GB" w:eastAsia="es-ES"/>
              </w:rPr>
            </w:pPr>
            <w:r>
              <w:rPr>
                <w:rFonts w:ascii="Times New Roman" w:eastAsia="Calibri" w:hAnsi="Times New Roman" w:cs="Times New Roman"/>
                <w:i/>
                <w:color w:val="000000"/>
              </w:rPr>
              <w:t>P</w:t>
            </w:r>
            <w:r>
              <w:rPr>
                <w:rFonts w:ascii="Times New Roman" w:eastAsia="Calibri" w:hAnsi="Times New Roman" w:cs="Times New Roman"/>
                <w:color w:val="000000"/>
              </w:rPr>
              <w:t xml:space="preserve"> reikšmė</w:t>
            </w:r>
          </w:p>
        </w:tc>
        <w:tc>
          <w:tcPr>
            <w:tcW w:w="1056" w:type="dxa"/>
            <w:tcBorders>
              <w:top w:val="single" w:sz="4" w:space="0" w:color="000000"/>
              <w:bottom w:val="single" w:sz="4" w:space="0" w:color="000000"/>
            </w:tcBorders>
            <w:shd w:val="clear" w:color="auto" w:fill="auto"/>
          </w:tcPr>
          <w:p w14:paraId="1ABCC122"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Letrozolas</w:t>
            </w:r>
          </w:p>
          <w:p w14:paraId="5649FC9B"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N=2582</w:t>
            </w:r>
          </w:p>
        </w:tc>
        <w:tc>
          <w:tcPr>
            <w:tcW w:w="1134" w:type="dxa"/>
            <w:tcBorders>
              <w:top w:val="single" w:sz="4" w:space="0" w:color="000000"/>
              <w:bottom w:val="single" w:sz="4" w:space="0" w:color="000000"/>
            </w:tcBorders>
            <w:shd w:val="clear" w:color="auto" w:fill="auto"/>
          </w:tcPr>
          <w:p w14:paraId="6F6CBC8B"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Placebas</w:t>
            </w:r>
          </w:p>
          <w:p w14:paraId="398A1276"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N=2586</w:t>
            </w:r>
          </w:p>
        </w:tc>
        <w:tc>
          <w:tcPr>
            <w:tcW w:w="1577" w:type="dxa"/>
            <w:tcBorders>
              <w:top w:val="single" w:sz="4" w:space="0" w:color="000000"/>
              <w:bottom w:val="single" w:sz="4" w:space="0" w:color="000000"/>
            </w:tcBorders>
            <w:shd w:val="clear" w:color="auto" w:fill="auto"/>
          </w:tcPr>
          <w:p w14:paraId="00F31D5A"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RS</w:t>
            </w:r>
          </w:p>
          <w:p w14:paraId="09B9A911"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color w:val="000000"/>
              </w:rPr>
              <w:t>(95 % PI)</w:t>
            </w:r>
            <w:r>
              <w:rPr>
                <w:rFonts w:ascii="Times New Roman" w:eastAsia="Calibri" w:hAnsi="Times New Roman" w:cs="Times New Roman"/>
                <w:color w:val="000000"/>
                <w:vertAlign w:val="superscript"/>
              </w:rPr>
              <w:t>2</w:t>
            </w:r>
          </w:p>
          <w:p w14:paraId="32979A77" w14:textId="77777777" w:rsidR="004422E2" w:rsidRDefault="00D14500">
            <w:pPr>
              <w:keepNext/>
              <w:keepLines/>
              <w:spacing w:after="0" w:line="240" w:lineRule="auto"/>
              <w:ind w:right="-20"/>
              <w:jc w:val="center"/>
              <w:rPr>
                <w:rFonts w:ascii="Times New Roman" w:eastAsia="Calibri" w:hAnsi="Times New Roman" w:cs="Times New Roman"/>
                <w:color w:val="000000"/>
              </w:rPr>
            </w:pPr>
            <w:r>
              <w:rPr>
                <w:rFonts w:ascii="Times New Roman" w:eastAsia="Calibri" w:hAnsi="Times New Roman" w:cs="Times New Roman"/>
                <w:i/>
                <w:color w:val="000000"/>
              </w:rPr>
              <w:t>P</w:t>
            </w:r>
            <w:r>
              <w:rPr>
                <w:rFonts w:ascii="Times New Roman" w:eastAsia="Calibri" w:hAnsi="Times New Roman" w:cs="Times New Roman"/>
                <w:color w:val="000000"/>
              </w:rPr>
              <w:t xml:space="preserve"> reikšmė</w:t>
            </w:r>
          </w:p>
        </w:tc>
      </w:tr>
      <w:tr w:rsidR="004422E2" w14:paraId="72E82BC2" w14:textId="77777777">
        <w:tc>
          <w:tcPr>
            <w:tcW w:w="2409" w:type="dxa"/>
            <w:tcBorders>
              <w:top w:val="single" w:sz="4" w:space="0" w:color="000000"/>
            </w:tcBorders>
            <w:shd w:val="clear" w:color="auto" w:fill="auto"/>
          </w:tcPr>
          <w:p w14:paraId="0B5E1A04" w14:textId="77777777" w:rsidR="004422E2" w:rsidRDefault="00D14500">
            <w:pPr>
              <w:keepNext/>
              <w:keepLines/>
              <w:spacing w:after="0" w:line="240" w:lineRule="auto"/>
              <w:ind w:right="-23"/>
              <w:jc w:val="both"/>
              <w:rPr>
                <w:rFonts w:ascii="Times New Roman" w:eastAsia="Calibri" w:hAnsi="Times New Roman" w:cs="Times New Roman"/>
                <w:color w:val="000000"/>
              </w:rPr>
            </w:pPr>
            <w:r>
              <w:rPr>
                <w:rFonts w:ascii="Times New Roman" w:eastAsia="Calibri" w:hAnsi="Times New Roman" w:cs="Times New Roman"/>
                <w:b/>
                <w:bCs/>
              </w:rPr>
              <w:t>Išgyvenamumas be ligos pasireiškimo</w:t>
            </w:r>
            <w:r>
              <w:rPr>
                <w:rFonts w:ascii="Times New Roman" w:eastAsia="Calibri" w:hAnsi="Times New Roman" w:cs="Times New Roman"/>
                <w:position w:val="8"/>
              </w:rPr>
              <w:t>3</w:t>
            </w:r>
          </w:p>
        </w:tc>
        <w:tc>
          <w:tcPr>
            <w:tcW w:w="1132" w:type="dxa"/>
            <w:tcBorders>
              <w:top w:val="single" w:sz="4" w:space="0" w:color="000000"/>
            </w:tcBorders>
            <w:shd w:val="clear" w:color="auto" w:fill="auto"/>
          </w:tcPr>
          <w:p w14:paraId="3418CD9E"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1134" w:type="dxa"/>
            <w:tcBorders>
              <w:top w:val="single" w:sz="4" w:space="0" w:color="000000"/>
            </w:tcBorders>
            <w:shd w:val="clear" w:color="auto" w:fill="auto"/>
          </w:tcPr>
          <w:p w14:paraId="3694E8C9"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1492" w:type="dxa"/>
            <w:gridSpan w:val="2"/>
            <w:tcBorders>
              <w:top w:val="single" w:sz="4" w:space="0" w:color="000000"/>
            </w:tcBorders>
            <w:shd w:val="clear" w:color="auto" w:fill="auto"/>
          </w:tcPr>
          <w:p w14:paraId="09B33E51"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1056" w:type="dxa"/>
            <w:tcBorders>
              <w:top w:val="single" w:sz="4" w:space="0" w:color="000000"/>
            </w:tcBorders>
            <w:shd w:val="clear" w:color="auto" w:fill="auto"/>
          </w:tcPr>
          <w:p w14:paraId="3C6A4DFE"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1134" w:type="dxa"/>
            <w:tcBorders>
              <w:top w:val="single" w:sz="4" w:space="0" w:color="000000"/>
            </w:tcBorders>
            <w:shd w:val="clear" w:color="auto" w:fill="auto"/>
          </w:tcPr>
          <w:p w14:paraId="553ED553" w14:textId="77777777" w:rsidR="004422E2" w:rsidRDefault="004422E2">
            <w:pPr>
              <w:keepNext/>
              <w:keepLines/>
              <w:spacing w:after="0" w:line="240" w:lineRule="auto"/>
              <w:ind w:right="-20"/>
              <w:jc w:val="both"/>
              <w:rPr>
                <w:rFonts w:ascii="Times New Roman" w:eastAsia="Calibri" w:hAnsi="Times New Roman" w:cs="Times New Roman"/>
                <w:color w:val="000000"/>
              </w:rPr>
            </w:pPr>
          </w:p>
        </w:tc>
        <w:tc>
          <w:tcPr>
            <w:tcW w:w="1577" w:type="dxa"/>
            <w:tcBorders>
              <w:top w:val="single" w:sz="4" w:space="0" w:color="000000"/>
            </w:tcBorders>
            <w:shd w:val="clear" w:color="auto" w:fill="auto"/>
          </w:tcPr>
          <w:p w14:paraId="668AB900" w14:textId="77777777" w:rsidR="004422E2" w:rsidRDefault="004422E2">
            <w:pPr>
              <w:keepNext/>
              <w:keepLines/>
              <w:spacing w:after="0" w:line="240" w:lineRule="auto"/>
              <w:ind w:right="-20"/>
              <w:jc w:val="both"/>
              <w:rPr>
                <w:rFonts w:ascii="Times New Roman" w:eastAsia="Calibri" w:hAnsi="Times New Roman" w:cs="Times New Roman"/>
                <w:color w:val="000000"/>
              </w:rPr>
            </w:pPr>
          </w:p>
        </w:tc>
      </w:tr>
      <w:tr w:rsidR="004422E2" w14:paraId="345EACD5" w14:textId="77777777">
        <w:tc>
          <w:tcPr>
            <w:tcW w:w="2409" w:type="dxa"/>
            <w:tcBorders>
              <w:bottom w:val="single" w:sz="4" w:space="0" w:color="000000"/>
            </w:tcBorders>
            <w:shd w:val="clear" w:color="auto" w:fill="auto"/>
          </w:tcPr>
          <w:p w14:paraId="4FE3ADDB" w14:textId="77777777" w:rsidR="004422E2" w:rsidRDefault="00D14500">
            <w:pPr>
              <w:keepNext/>
              <w:keepLines/>
              <w:spacing w:after="0" w:line="240" w:lineRule="auto"/>
              <w:ind w:right="-23"/>
              <w:jc w:val="both"/>
              <w:rPr>
                <w:rFonts w:ascii="Times New Roman" w:eastAsia="Calibri" w:hAnsi="Times New Roman" w:cs="Times New Roman"/>
                <w:i/>
                <w:color w:val="000000"/>
                <w:lang w:val="en-GB" w:eastAsia="es-ES"/>
              </w:rPr>
            </w:pPr>
            <w:r>
              <w:rPr>
                <w:rFonts w:ascii="Times New Roman" w:eastAsia="Calibri" w:hAnsi="Times New Roman" w:cs="Times New Roman"/>
              </w:rPr>
              <w:t>Reiškiniai</w:t>
            </w:r>
          </w:p>
        </w:tc>
        <w:tc>
          <w:tcPr>
            <w:tcW w:w="1132" w:type="dxa"/>
            <w:tcBorders>
              <w:bottom w:val="single" w:sz="4" w:space="0" w:color="000000"/>
            </w:tcBorders>
            <w:shd w:val="clear" w:color="auto" w:fill="auto"/>
          </w:tcPr>
          <w:p w14:paraId="6C91987A"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92 (3,6 %)</w:t>
            </w:r>
          </w:p>
        </w:tc>
        <w:tc>
          <w:tcPr>
            <w:tcW w:w="1134" w:type="dxa"/>
            <w:tcBorders>
              <w:bottom w:val="single" w:sz="4" w:space="0" w:color="000000"/>
            </w:tcBorders>
            <w:shd w:val="clear" w:color="auto" w:fill="auto"/>
          </w:tcPr>
          <w:p w14:paraId="28936C12"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155 (6,0 %)</w:t>
            </w:r>
          </w:p>
        </w:tc>
        <w:tc>
          <w:tcPr>
            <w:tcW w:w="1492" w:type="dxa"/>
            <w:gridSpan w:val="2"/>
            <w:tcBorders>
              <w:bottom w:val="single" w:sz="4" w:space="0" w:color="000000"/>
            </w:tcBorders>
            <w:shd w:val="clear" w:color="auto" w:fill="auto"/>
          </w:tcPr>
          <w:p w14:paraId="3AA5A9CF"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0,58</w:t>
            </w:r>
          </w:p>
          <w:p w14:paraId="007037AE"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(0,45, 0,76)</w:t>
            </w:r>
          </w:p>
          <w:p w14:paraId="6C14BAA4"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0,00003</w:t>
            </w:r>
          </w:p>
        </w:tc>
        <w:tc>
          <w:tcPr>
            <w:tcW w:w="1056" w:type="dxa"/>
            <w:tcBorders>
              <w:bottom w:val="single" w:sz="4" w:space="0" w:color="000000"/>
            </w:tcBorders>
            <w:shd w:val="clear" w:color="auto" w:fill="auto"/>
          </w:tcPr>
          <w:p w14:paraId="72491AC4"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209 (8,1 %)</w:t>
            </w:r>
          </w:p>
        </w:tc>
        <w:tc>
          <w:tcPr>
            <w:tcW w:w="1134" w:type="dxa"/>
            <w:tcBorders>
              <w:bottom w:val="single" w:sz="4" w:space="0" w:color="000000"/>
            </w:tcBorders>
            <w:shd w:val="clear" w:color="auto" w:fill="auto"/>
          </w:tcPr>
          <w:p w14:paraId="7994B9E0"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286 (11,1 %)</w:t>
            </w:r>
          </w:p>
        </w:tc>
        <w:tc>
          <w:tcPr>
            <w:tcW w:w="1577" w:type="dxa"/>
            <w:tcBorders>
              <w:bottom w:val="single" w:sz="4" w:space="0" w:color="000000"/>
            </w:tcBorders>
            <w:shd w:val="clear" w:color="auto" w:fill="auto"/>
          </w:tcPr>
          <w:p w14:paraId="59ABBD23"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0,75</w:t>
            </w:r>
          </w:p>
          <w:p w14:paraId="2C83BDCF"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(0,63, 0,89)</w:t>
            </w:r>
          </w:p>
          <w:p w14:paraId="55157CB9" w14:textId="77777777" w:rsidR="004422E2" w:rsidRDefault="004422E2">
            <w:pPr>
              <w:keepNext/>
              <w:keepLines/>
              <w:spacing w:after="0" w:line="240" w:lineRule="auto"/>
              <w:ind w:right="-23"/>
              <w:jc w:val="center"/>
              <w:rPr>
                <w:rFonts w:ascii="Times New Roman" w:eastAsia="Calibri" w:hAnsi="Times New Roman" w:cs="Times New Roman"/>
                <w:color w:val="000000"/>
              </w:rPr>
            </w:pPr>
          </w:p>
        </w:tc>
      </w:tr>
      <w:tr w:rsidR="004422E2" w14:paraId="75B015C5" w14:textId="77777777">
        <w:tc>
          <w:tcPr>
            <w:tcW w:w="2409" w:type="dxa"/>
            <w:tcBorders>
              <w:bottom w:val="single" w:sz="4" w:space="0" w:color="000000"/>
            </w:tcBorders>
            <w:shd w:val="clear" w:color="auto" w:fill="auto"/>
          </w:tcPr>
          <w:p w14:paraId="2F19493D" w14:textId="77777777" w:rsidR="004422E2" w:rsidRDefault="00D14500">
            <w:pPr>
              <w:keepNext/>
              <w:keepLines/>
              <w:spacing w:after="0" w:line="240" w:lineRule="auto"/>
              <w:ind w:right="-23"/>
              <w:jc w:val="both"/>
              <w:rPr>
                <w:rFonts w:ascii="Times New Roman" w:eastAsia="Calibri" w:hAnsi="Times New Roman" w:cs="Times New Roman"/>
                <w:i/>
                <w:color w:val="000000"/>
                <w:lang w:val="en-GB" w:eastAsia="es-ES"/>
              </w:rPr>
            </w:pPr>
            <w:r>
              <w:rPr>
                <w:rFonts w:ascii="Times New Roman" w:eastAsia="Calibri" w:hAnsi="Times New Roman" w:cs="Times New Roman"/>
                <w:color w:val="000000"/>
              </w:rPr>
              <w:t>4</w:t>
            </w:r>
            <w:r>
              <w:rPr>
                <w:rFonts w:ascii="Times New Roman" w:eastAsia="Calibri" w:hAnsi="Times New Roman" w:cs="Times New Roman"/>
              </w:rPr>
              <w:t xml:space="preserve"> metų IBLP dažnis</w:t>
            </w:r>
          </w:p>
        </w:tc>
        <w:tc>
          <w:tcPr>
            <w:tcW w:w="1132" w:type="dxa"/>
            <w:tcBorders>
              <w:bottom w:val="single" w:sz="4" w:space="0" w:color="000000"/>
            </w:tcBorders>
            <w:shd w:val="clear" w:color="auto" w:fill="auto"/>
          </w:tcPr>
          <w:p w14:paraId="781B652D"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94,4 %</w:t>
            </w:r>
          </w:p>
        </w:tc>
        <w:tc>
          <w:tcPr>
            <w:tcW w:w="1134" w:type="dxa"/>
            <w:tcBorders>
              <w:bottom w:val="single" w:sz="4" w:space="0" w:color="000000"/>
            </w:tcBorders>
            <w:shd w:val="clear" w:color="auto" w:fill="auto"/>
          </w:tcPr>
          <w:p w14:paraId="4E055C25"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89,8 %</w:t>
            </w:r>
          </w:p>
        </w:tc>
        <w:tc>
          <w:tcPr>
            <w:tcW w:w="1492" w:type="dxa"/>
            <w:gridSpan w:val="2"/>
            <w:tcBorders>
              <w:bottom w:val="single" w:sz="4" w:space="0" w:color="000000"/>
            </w:tcBorders>
            <w:shd w:val="clear" w:color="auto" w:fill="auto"/>
          </w:tcPr>
          <w:p w14:paraId="3EACC764" w14:textId="77777777" w:rsidR="004422E2" w:rsidRDefault="004422E2">
            <w:pPr>
              <w:keepNext/>
              <w:keepLines/>
              <w:spacing w:after="0" w:line="240" w:lineRule="auto"/>
              <w:ind w:right="-23"/>
              <w:jc w:val="center"/>
              <w:rPr>
                <w:rFonts w:ascii="Times New Roman" w:eastAsia="Calibri" w:hAnsi="Times New Roman" w:cs="Times New Roman"/>
                <w:color w:val="000000"/>
              </w:rPr>
            </w:pPr>
          </w:p>
        </w:tc>
        <w:tc>
          <w:tcPr>
            <w:tcW w:w="1056" w:type="dxa"/>
            <w:tcBorders>
              <w:bottom w:val="single" w:sz="4" w:space="0" w:color="000000"/>
            </w:tcBorders>
            <w:shd w:val="clear" w:color="auto" w:fill="auto"/>
          </w:tcPr>
          <w:p w14:paraId="056A19E7"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94,4 %</w:t>
            </w:r>
          </w:p>
        </w:tc>
        <w:tc>
          <w:tcPr>
            <w:tcW w:w="1134" w:type="dxa"/>
            <w:tcBorders>
              <w:bottom w:val="single" w:sz="4" w:space="0" w:color="000000"/>
            </w:tcBorders>
            <w:shd w:val="clear" w:color="auto" w:fill="auto"/>
          </w:tcPr>
          <w:p w14:paraId="52706CD6"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91,4 %</w:t>
            </w:r>
          </w:p>
        </w:tc>
        <w:tc>
          <w:tcPr>
            <w:tcW w:w="1577" w:type="dxa"/>
            <w:tcBorders>
              <w:bottom w:val="single" w:sz="4" w:space="0" w:color="000000"/>
            </w:tcBorders>
            <w:shd w:val="clear" w:color="auto" w:fill="auto"/>
          </w:tcPr>
          <w:p w14:paraId="3E0C373E" w14:textId="77777777" w:rsidR="004422E2" w:rsidRDefault="004422E2">
            <w:pPr>
              <w:keepNext/>
              <w:keepLines/>
              <w:spacing w:after="0" w:line="240" w:lineRule="auto"/>
              <w:ind w:right="-23"/>
              <w:jc w:val="center"/>
              <w:rPr>
                <w:rFonts w:ascii="Times New Roman" w:eastAsia="Calibri" w:hAnsi="Times New Roman" w:cs="Times New Roman"/>
                <w:color w:val="000000"/>
              </w:rPr>
            </w:pPr>
          </w:p>
        </w:tc>
      </w:tr>
      <w:tr w:rsidR="004422E2" w14:paraId="5872E40A" w14:textId="77777777">
        <w:trPr>
          <w:trHeight w:val="362"/>
        </w:trPr>
        <w:tc>
          <w:tcPr>
            <w:tcW w:w="9934" w:type="dxa"/>
            <w:gridSpan w:val="8"/>
            <w:tcBorders>
              <w:top w:val="single" w:sz="4" w:space="0" w:color="000000"/>
            </w:tcBorders>
            <w:shd w:val="clear" w:color="auto" w:fill="auto"/>
          </w:tcPr>
          <w:p w14:paraId="7F401502" w14:textId="77777777" w:rsidR="004422E2" w:rsidRDefault="00D14500">
            <w:pPr>
              <w:keepNext/>
              <w:keepLines/>
              <w:spacing w:beforeAutospacing="1" w:after="0" w:line="240" w:lineRule="auto"/>
              <w:ind w:right="-23"/>
              <w:jc w:val="both"/>
              <w:rPr>
                <w:rFonts w:ascii="Times New Roman" w:eastAsia="Calibri" w:hAnsi="Times New Roman" w:cs="Times New Roman"/>
                <w:i/>
                <w:color w:val="000000"/>
                <w:lang w:eastAsia="es-ES"/>
              </w:rPr>
            </w:pPr>
            <w:r>
              <w:rPr>
                <w:rFonts w:ascii="Times New Roman" w:eastAsia="Calibri" w:hAnsi="Times New Roman" w:cs="Times New Roman"/>
                <w:b/>
                <w:bCs/>
              </w:rPr>
              <w:t>Išgyvenamumas be ligos pasireiškimo</w:t>
            </w:r>
            <w:r>
              <w:rPr>
                <w:rFonts w:ascii="Times New Roman" w:eastAsia="Calibri" w:hAnsi="Times New Roman" w:cs="Times New Roman"/>
                <w:position w:val="8"/>
              </w:rPr>
              <w:t>3</w:t>
            </w:r>
            <w:r>
              <w:rPr>
                <w:rFonts w:ascii="Times New Roman" w:eastAsia="Calibri" w:hAnsi="Times New Roman" w:cs="Times New Roman"/>
                <w:b/>
                <w:bCs/>
              </w:rPr>
              <w:t>, įskaitant mirtį nuo bet kokios priežasties</w:t>
            </w:r>
          </w:p>
        </w:tc>
      </w:tr>
      <w:tr w:rsidR="004422E2" w14:paraId="0EB88338" w14:textId="77777777">
        <w:tc>
          <w:tcPr>
            <w:tcW w:w="2409" w:type="dxa"/>
            <w:shd w:val="clear" w:color="auto" w:fill="auto"/>
          </w:tcPr>
          <w:p w14:paraId="4AA32647" w14:textId="77777777" w:rsidR="004422E2" w:rsidRDefault="00D14500">
            <w:pPr>
              <w:keepNext/>
              <w:keepLines/>
              <w:spacing w:after="0" w:line="240" w:lineRule="auto"/>
              <w:ind w:right="-23"/>
              <w:jc w:val="both"/>
              <w:rPr>
                <w:rFonts w:ascii="Times New Roman" w:eastAsia="Calibri" w:hAnsi="Times New Roman" w:cs="Times New Roman"/>
                <w:i/>
                <w:color w:val="000000"/>
                <w:lang w:val="en-GB" w:eastAsia="es-ES"/>
              </w:rPr>
            </w:pPr>
            <w:r>
              <w:rPr>
                <w:rFonts w:ascii="Times New Roman" w:eastAsia="Calibri" w:hAnsi="Times New Roman" w:cs="Times New Roman"/>
              </w:rPr>
              <w:t>Reiškiniai</w:t>
            </w:r>
          </w:p>
        </w:tc>
        <w:tc>
          <w:tcPr>
            <w:tcW w:w="1132" w:type="dxa"/>
            <w:shd w:val="clear" w:color="auto" w:fill="auto"/>
          </w:tcPr>
          <w:p w14:paraId="7000590B"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122 (4,7 %)</w:t>
            </w:r>
          </w:p>
        </w:tc>
        <w:tc>
          <w:tcPr>
            <w:tcW w:w="1134" w:type="dxa"/>
            <w:shd w:val="clear" w:color="auto" w:fill="auto"/>
          </w:tcPr>
          <w:p w14:paraId="5864E05F"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193 (7,5 %)</w:t>
            </w:r>
          </w:p>
        </w:tc>
        <w:tc>
          <w:tcPr>
            <w:tcW w:w="1492" w:type="dxa"/>
            <w:gridSpan w:val="2"/>
            <w:shd w:val="clear" w:color="auto" w:fill="auto"/>
          </w:tcPr>
          <w:p w14:paraId="31009393"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0,62</w:t>
            </w:r>
          </w:p>
          <w:p w14:paraId="7E2A39ED"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(0,49, 0,78)</w:t>
            </w:r>
          </w:p>
        </w:tc>
        <w:tc>
          <w:tcPr>
            <w:tcW w:w="1056" w:type="dxa"/>
            <w:shd w:val="clear" w:color="auto" w:fill="auto"/>
          </w:tcPr>
          <w:p w14:paraId="34FD3CE6"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344 (13,3 %)</w:t>
            </w:r>
          </w:p>
        </w:tc>
        <w:tc>
          <w:tcPr>
            <w:tcW w:w="1134" w:type="dxa"/>
            <w:shd w:val="clear" w:color="auto" w:fill="auto"/>
          </w:tcPr>
          <w:p w14:paraId="72160A82"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402 (15,5 %)</w:t>
            </w:r>
          </w:p>
        </w:tc>
        <w:tc>
          <w:tcPr>
            <w:tcW w:w="1577" w:type="dxa"/>
            <w:shd w:val="clear" w:color="auto" w:fill="auto"/>
          </w:tcPr>
          <w:p w14:paraId="529E1DF4"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0,89</w:t>
            </w:r>
          </w:p>
          <w:p w14:paraId="16EFF5E1"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(0,77, 1,03)</w:t>
            </w:r>
          </w:p>
        </w:tc>
      </w:tr>
      <w:tr w:rsidR="004422E2" w14:paraId="51746F5A" w14:textId="77777777">
        <w:tc>
          <w:tcPr>
            <w:tcW w:w="2409" w:type="dxa"/>
            <w:tcBorders>
              <w:bottom w:val="single" w:sz="4" w:space="0" w:color="000000"/>
            </w:tcBorders>
            <w:shd w:val="clear" w:color="auto" w:fill="auto"/>
          </w:tcPr>
          <w:p w14:paraId="578EC3F3" w14:textId="77777777" w:rsidR="004422E2" w:rsidRDefault="00D14500">
            <w:pPr>
              <w:keepNext/>
              <w:keepLines/>
              <w:spacing w:after="0" w:line="240" w:lineRule="auto"/>
              <w:ind w:right="-23"/>
              <w:jc w:val="both"/>
              <w:rPr>
                <w:rFonts w:ascii="Times New Roman" w:eastAsia="Calibri" w:hAnsi="Times New Roman" w:cs="Times New Roman"/>
                <w:i/>
                <w:color w:val="000000"/>
                <w:lang w:val="en-GB" w:eastAsia="es-ES"/>
              </w:rPr>
            </w:pPr>
            <w:r>
              <w:rPr>
                <w:rFonts w:ascii="Times New Roman" w:eastAsia="Calibri" w:hAnsi="Times New Roman" w:cs="Times New Roman"/>
              </w:rPr>
              <w:t>5 metų IBLP dažnis</w:t>
            </w:r>
          </w:p>
        </w:tc>
        <w:tc>
          <w:tcPr>
            <w:tcW w:w="1132" w:type="dxa"/>
            <w:tcBorders>
              <w:bottom w:val="single" w:sz="4" w:space="0" w:color="000000"/>
            </w:tcBorders>
            <w:shd w:val="clear" w:color="auto" w:fill="auto"/>
          </w:tcPr>
          <w:p w14:paraId="1B001B7E"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90,5 %</w:t>
            </w:r>
          </w:p>
        </w:tc>
        <w:tc>
          <w:tcPr>
            <w:tcW w:w="1134" w:type="dxa"/>
            <w:tcBorders>
              <w:bottom w:val="single" w:sz="4" w:space="0" w:color="000000"/>
            </w:tcBorders>
            <w:shd w:val="clear" w:color="auto" w:fill="auto"/>
          </w:tcPr>
          <w:p w14:paraId="6E2B7EEC"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80,8 %</w:t>
            </w:r>
          </w:p>
        </w:tc>
        <w:tc>
          <w:tcPr>
            <w:tcW w:w="1492" w:type="dxa"/>
            <w:gridSpan w:val="2"/>
            <w:tcBorders>
              <w:bottom w:val="single" w:sz="4" w:space="0" w:color="000000"/>
            </w:tcBorders>
            <w:shd w:val="clear" w:color="auto" w:fill="auto"/>
          </w:tcPr>
          <w:p w14:paraId="15B10EE2"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056" w:type="dxa"/>
            <w:tcBorders>
              <w:bottom w:val="single" w:sz="4" w:space="0" w:color="000000"/>
            </w:tcBorders>
            <w:shd w:val="clear" w:color="auto" w:fill="auto"/>
          </w:tcPr>
          <w:p w14:paraId="4494C45A"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88,8 %</w:t>
            </w:r>
          </w:p>
        </w:tc>
        <w:tc>
          <w:tcPr>
            <w:tcW w:w="1134" w:type="dxa"/>
            <w:tcBorders>
              <w:bottom w:val="single" w:sz="4" w:space="0" w:color="000000"/>
            </w:tcBorders>
            <w:shd w:val="clear" w:color="auto" w:fill="auto"/>
          </w:tcPr>
          <w:p w14:paraId="1A3D78C7"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86,7 %</w:t>
            </w:r>
          </w:p>
        </w:tc>
        <w:tc>
          <w:tcPr>
            <w:tcW w:w="1577" w:type="dxa"/>
            <w:tcBorders>
              <w:bottom w:val="single" w:sz="4" w:space="0" w:color="000000"/>
            </w:tcBorders>
            <w:shd w:val="clear" w:color="auto" w:fill="auto"/>
          </w:tcPr>
          <w:p w14:paraId="434F3A17" w14:textId="77777777" w:rsidR="004422E2" w:rsidRDefault="004422E2">
            <w:pPr>
              <w:keepNext/>
              <w:keepLines/>
              <w:spacing w:after="0" w:line="240" w:lineRule="auto"/>
              <w:ind w:right="-23"/>
              <w:jc w:val="both"/>
              <w:rPr>
                <w:rFonts w:ascii="Times New Roman" w:eastAsia="Calibri" w:hAnsi="Times New Roman" w:cs="Times New Roman"/>
                <w:color w:val="000000"/>
              </w:rPr>
            </w:pPr>
          </w:p>
        </w:tc>
      </w:tr>
      <w:tr w:rsidR="004422E2" w14:paraId="6F42B146" w14:textId="77777777">
        <w:tc>
          <w:tcPr>
            <w:tcW w:w="2409" w:type="dxa"/>
            <w:tcBorders>
              <w:top w:val="single" w:sz="4" w:space="0" w:color="000000"/>
            </w:tcBorders>
            <w:shd w:val="clear" w:color="auto" w:fill="auto"/>
          </w:tcPr>
          <w:p w14:paraId="7AE0B838" w14:textId="77777777" w:rsidR="004422E2" w:rsidRDefault="00D14500">
            <w:pPr>
              <w:keepNext/>
              <w:keepLines/>
              <w:spacing w:after="0" w:line="240" w:lineRule="auto"/>
              <w:ind w:right="-23"/>
              <w:jc w:val="both"/>
              <w:rPr>
                <w:rFonts w:ascii="Times New Roman" w:eastAsia="Calibri" w:hAnsi="Times New Roman" w:cs="Times New Roman"/>
                <w:i/>
                <w:lang w:val="en-GB" w:eastAsia="es-ES"/>
              </w:rPr>
            </w:pPr>
            <w:r>
              <w:rPr>
                <w:rFonts w:ascii="Times New Roman" w:eastAsia="Calibri" w:hAnsi="Times New Roman" w:cs="Times New Roman"/>
              </w:rPr>
              <w:t>Nutolusios metastazės</w:t>
            </w:r>
          </w:p>
        </w:tc>
        <w:tc>
          <w:tcPr>
            <w:tcW w:w="1132" w:type="dxa"/>
            <w:tcBorders>
              <w:top w:val="single" w:sz="4" w:space="0" w:color="000000"/>
            </w:tcBorders>
            <w:shd w:val="clear" w:color="auto" w:fill="auto"/>
          </w:tcPr>
          <w:p w14:paraId="1A082519" w14:textId="77777777" w:rsidR="004422E2" w:rsidRDefault="004422E2">
            <w:pPr>
              <w:keepNext/>
              <w:keepLines/>
              <w:spacing w:after="0" w:line="240" w:lineRule="auto"/>
              <w:ind w:right="-23"/>
              <w:jc w:val="center"/>
              <w:rPr>
                <w:rFonts w:ascii="Times New Roman" w:eastAsia="Calibri" w:hAnsi="Times New Roman" w:cs="Times New Roman"/>
              </w:rPr>
            </w:pPr>
          </w:p>
        </w:tc>
        <w:tc>
          <w:tcPr>
            <w:tcW w:w="1134" w:type="dxa"/>
            <w:tcBorders>
              <w:top w:val="single" w:sz="4" w:space="0" w:color="000000"/>
            </w:tcBorders>
            <w:shd w:val="clear" w:color="auto" w:fill="auto"/>
          </w:tcPr>
          <w:p w14:paraId="4583E129" w14:textId="77777777" w:rsidR="004422E2" w:rsidRDefault="004422E2">
            <w:pPr>
              <w:keepNext/>
              <w:keepLines/>
              <w:spacing w:after="0" w:line="240" w:lineRule="auto"/>
              <w:ind w:right="-23"/>
              <w:jc w:val="center"/>
              <w:rPr>
                <w:rFonts w:ascii="Times New Roman" w:eastAsia="Calibri" w:hAnsi="Times New Roman" w:cs="Times New Roman"/>
              </w:rPr>
            </w:pPr>
          </w:p>
        </w:tc>
        <w:tc>
          <w:tcPr>
            <w:tcW w:w="1492" w:type="dxa"/>
            <w:gridSpan w:val="2"/>
            <w:tcBorders>
              <w:top w:val="single" w:sz="4" w:space="0" w:color="000000"/>
            </w:tcBorders>
            <w:shd w:val="clear" w:color="auto" w:fill="auto"/>
          </w:tcPr>
          <w:p w14:paraId="6F61BAC2"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056" w:type="dxa"/>
            <w:tcBorders>
              <w:top w:val="single" w:sz="4" w:space="0" w:color="000000"/>
            </w:tcBorders>
            <w:shd w:val="clear" w:color="auto" w:fill="auto"/>
          </w:tcPr>
          <w:p w14:paraId="13468EA7" w14:textId="77777777" w:rsidR="004422E2" w:rsidRDefault="004422E2">
            <w:pPr>
              <w:keepNext/>
              <w:keepLines/>
              <w:spacing w:after="0" w:line="240" w:lineRule="auto"/>
              <w:ind w:right="-23"/>
              <w:jc w:val="center"/>
              <w:rPr>
                <w:rFonts w:ascii="Times New Roman" w:eastAsia="Calibri" w:hAnsi="Times New Roman" w:cs="Times New Roman"/>
              </w:rPr>
            </w:pPr>
          </w:p>
        </w:tc>
        <w:tc>
          <w:tcPr>
            <w:tcW w:w="1134" w:type="dxa"/>
            <w:tcBorders>
              <w:top w:val="single" w:sz="4" w:space="0" w:color="000000"/>
            </w:tcBorders>
            <w:shd w:val="clear" w:color="auto" w:fill="auto"/>
          </w:tcPr>
          <w:p w14:paraId="14DB5EFC" w14:textId="77777777" w:rsidR="004422E2" w:rsidRDefault="004422E2">
            <w:pPr>
              <w:keepNext/>
              <w:keepLines/>
              <w:spacing w:after="0" w:line="240" w:lineRule="auto"/>
              <w:ind w:right="-23"/>
              <w:jc w:val="center"/>
              <w:rPr>
                <w:rFonts w:ascii="Times New Roman" w:eastAsia="Calibri" w:hAnsi="Times New Roman" w:cs="Times New Roman"/>
              </w:rPr>
            </w:pPr>
          </w:p>
        </w:tc>
        <w:tc>
          <w:tcPr>
            <w:tcW w:w="1577" w:type="dxa"/>
            <w:tcBorders>
              <w:top w:val="single" w:sz="4" w:space="0" w:color="000000"/>
            </w:tcBorders>
            <w:shd w:val="clear" w:color="auto" w:fill="auto"/>
          </w:tcPr>
          <w:p w14:paraId="3ED79382" w14:textId="77777777" w:rsidR="004422E2" w:rsidRDefault="004422E2">
            <w:pPr>
              <w:keepNext/>
              <w:keepLines/>
              <w:spacing w:after="0" w:line="240" w:lineRule="auto"/>
              <w:ind w:right="-23"/>
              <w:jc w:val="both"/>
              <w:rPr>
                <w:rFonts w:ascii="Times New Roman" w:eastAsia="Calibri" w:hAnsi="Times New Roman" w:cs="Times New Roman"/>
                <w:color w:val="000000"/>
              </w:rPr>
            </w:pPr>
          </w:p>
        </w:tc>
      </w:tr>
      <w:tr w:rsidR="004422E2" w14:paraId="4C1D384A" w14:textId="77777777">
        <w:tc>
          <w:tcPr>
            <w:tcW w:w="2409" w:type="dxa"/>
            <w:tcBorders>
              <w:bottom w:val="single" w:sz="4" w:space="0" w:color="000000"/>
            </w:tcBorders>
            <w:shd w:val="clear" w:color="auto" w:fill="auto"/>
          </w:tcPr>
          <w:p w14:paraId="6C97BC78" w14:textId="77777777" w:rsidR="004422E2" w:rsidRDefault="00D14500">
            <w:pPr>
              <w:keepNext/>
              <w:keepLines/>
              <w:spacing w:after="0" w:line="240" w:lineRule="auto"/>
              <w:ind w:right="-23"/>
              <w:jc w:val="both"/>
              <w:rPr>
                <w:rFonts w:ascii="Times New Roman" w:eastAsia="Calibri" w:hAnsi="Times New Roman" w:cs="Times New Roman"/>
                <w:i/>
                <w:lang w:val="en-GB" w:eastAsia="es-ES"/>
              </w:rPr>
            </w:pPr>
            <w:r>
              <w:rPr>
                <w:rFonts w:ascii="Times New Roman" w:eastAsia="Calibri" w:hAnsi="Times New Roman" w:cs="Times New Roman"/>
              </w:rPr>
              <w:t xml:space="preserve">Reiškiniai </w:t>
            </w:r>
          </w:p>
        </w:tc>
        <w:tc>
          <w:tcPr>
            <w:tcW w:w="1132" w:type="dxa"/>
            <w:tcBorders>
              <w:bottom w:val="single" w:sz="4" w:space="0" w:color="000000"/>
            </w:tcBorders>
            <w:shd w:val="clear" w:color="auto" w:fill="auto"/>
          </w:tcPr>
          <w:p w14:paraId="1426331E"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57 (2,2 %)</w:t>
            </w:r>
          </w:p>
        </w:tc>
        <w:tc>
          <w:tcPr>
            <w:tcW w:w="1134" w:type="dxa"/>
            <w:tcBorders>
              <w:bottom w:val="single" w:sz="4" w:space="0" w:color="000000"/>
            </w:tcBorders>
            <w:shd w:val="clear" w:color="auto" w:fill="auto"/>
          </w:tcPr>
          <w:p w14:paraId="1883D28E"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93 (3,6 %)</w:t>
            </w:r>
          </w:p>
        </w:tc>
        <w:tc>
          <w:tcPr>
            <w:tcW w:w="1492" w:type="dxa"/>
            <w:gridSpan w:val="2"/>
            <w:tcBorders>
              <w:bottom w:val="single" w:sz="4" w:space="0" w:color="000000"/>
            </w:tcBorders>
            <w:shd w:val="clear" w:color="auto" w:fill="auto"/>
          </w:tcPr>
          <w:p w14:paraId="14313E19"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0,61</w:t>
            </w:r>
          </w:p>
          <w:p w14:paraId="4027F483"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(0,44, 0,84)</w:t>
            </w:r>
          </w:p>
        </w:tc>
        <w:tc>
          <w:tcPr>
            <w:tcW w:w="1056" w:type="dxa"/>
            <w:tcBorders>
              <w:bottom w:val="single" w:sz="4" w:space="0" w:color="000000"/>
            </w:tcBorders>
            <w:shd w:val="clear" w:color="auto" w:fill="auto"/>
          </w:tcPr>
          <w:p w14:paraId="57DC1E9B"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142</w:t>
            </w:r>
          </w:p>
          <w:p w14:paraId="328EF20E"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(5,5 %)</w:t>
            </w:r>
          </w:p>
        </w:tc>
        <w:tc>
          <w:tcPr>
            <w:tcW w:w="1134" w:type="dxa"/>
            <w:tcBorders>
              <w:bottom w:val="single" w:sz="4" w:space="0" w:color="000000"/>
            </w:tcBorders>
            <w:shd w:val="clear" w:color="auto" w:fill="auto"/>
          </w:tcPr>
          <w:p w14:paraId="30E8E372"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169</w:t>
            </w:r>
          </w:p>
          <w:p w14:paraId="716A5684"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(6,5 %)</w:t>
            </w:r>
          </w:p>
        </w:tc>
        <w:tc>
          <w:tcPr>
            <w:tcW w:w="1577" w:type="dxa"/>
            <w:tcBorders>
              <w:bottom w:val="single" w:sz="4" w:space="0" w:color="000000"/>
            </w:tcBorders>
            <w:shd w:val="clear" w:color="auto" w:fill="auto"/>
          </w:tcPr>
          <w:p w14:paraId="1785F872"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0,88</w:t>
            </w:r>
          </w:p>
          <w:p w14:paraId="0998F5E0"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color w:val="000000"/>
              </w:rPr>
              <w:t>(0,70, 1,10)</w:t>
            </w:r>
          </w:p>
        </w:tc>
      </w:tr>
      <w:tr w:rsidR="004422E2" w14:paraId="62C872E1" w14:textId="77777777">
        <w:tc>
          <w:tcPr>
            <w:tcW w:w="2409" w:type="dxa"/>
            <w:tcBorders>
              <w:top w:val="single" w:sz="4" w:space="0" w:color="000000"/>
            </w:tcBorders>
            <w:shd w:val="clear" w:color="auto" w:fill="auto"/>
          </w:tcPr>
          <w:p w14:paraId="18054547" w14:textId="77777777" w:rsidR="004422E2" w:rsidRDefault="00D14500">
            <w:pPr>
              <w:keepNext/>
              <w:keepLines/>
              <w:spacing w:after="0" w:line="240" w:lineRule="auto"/>
              <w:ind w:right="-23"/>
              <w:jc w:val="both"/>
              <w:rPr>
                <w:rFonts w:ascii="Times New Roman" w:eastAsia="Calibri" w:hAnsi="Times New Roman" w:cs="Times New Roman"/>
                <w:b/>
                <w:i/>
                <w:color w:val="000000"/>
                <w:lang w:val="en-GB" w:eastAsia="es-ES"/>
              </w:rPr>
            </w:pPr>
            <w:r>
              <w:rPr>
                <w:rFonts w:ascii="Times New Roman" w:eastAsia="Calibri" w:hAnsi="Times New Roman" w:cs="Times New Roman"/>
                <w:b/>
                <w:color w:val="000000"/>
              </w:rPr>
              <w:t>Bendrasis išgyvenamumas</w:t>
            </w:r>
          </w:p>
        </w:tc>
        <w:tc>
          <w:tcPr>
            <w:tcW w:w="1132" w:type="dxa"/>
            <w:tcBorders>
              <w:top w:val="single" w:sz="4" w:space="0" w:color="000000"/>
            </w:tcBorders>
            <w:shd w:val="clear" w:color="auto" w:fill="auto"/>
          </w:tcPr>
          <w:p w14:paraId="1D3F78D5"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134" w:type="dxa"/>
            <w:tcBorders>
              <w:top w:val="single" w:sz="4" w:space="0" w:color="000000"/>
            </w:tcBorders>
            <w:shd w:val="clear" w:color="auto" w:fill="auto"/>
          </w:tcPr>
          <w:p w14:paraId="270B3429"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492" w:type="dxa"/>
            <w:gridSpan w:val="2"/>
            <w:tcBorders>
              <w:top w:val="single" w:sz="4" w:space="0" w:color="000000"/>
            </w:tcBorders>
            <w:shd w:val="clear" w:color="auto" w:fill="auto"/>
          </w:tcPr>
          <w:p w14:paraId="73DCC5E2"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056" w:type="dxa"/>
            <w:tcBorders>
              <w:top w:val="single" w:sz="4" w:space="0" w:color="000000"/>
            </w:tcBorders>
            <w:shd w:val="clear" w:color="auto" w:fill="auto"/>
          </w:tcPr>
          <w:p w14:paraId="77A069C2"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134" w:type="dxa"/>
            <w:tcBorders>
              <w:top w:val="single" w:sz="4" w:space="0" w:color="000000"/>
            </w:tcBorders>
            <w:shd w:val="clear" w:color="auto" w:fill="auto"/>
          </w:tcPr>
          <w:p w14:paraId="60061EA7" w14:textId="77777777" w:rsidR="004422E2" w:rsidRDefault="004422E2">
            <w:pPr>
              <w:keepNext/>
              <w:keepLines/>
              <w:spacing w:after="0" w:line="240" w:lineRule="auto"/>
              <w:ind w:right="-23"/>
              <w:jc w:val="both"/>
              <w:rPr>
                <w:rFonts w:ascii="Times New Roman" w:eastAsia="Calibri" w:hAnsi="Times New Roman" w:cs="Times New Roman"/>
                <w:color w:val="000000"/>
              </w:rPr>
            </w:pPr>
          </w:p>
        </w:tc>
        <w:tc>
          <w:tcPr>
            <w:tcW w:w="1577" w:type="dxa"/>
            <w:tcBorders>
              <w:top w:val="single" w:sz="4" w:space="0" w:color="000000"/>
            </w:tcBorders>
            <w:shd w:val="clear" w:color="auto" w:fill="auto"/>
          </w:tcPr>
          <w:p w14:paraId="65D2CB27" w14:textId="77777777" w:rsidR="004422E2" w:rsidRDefault="004422E2">
            <w:pPr>
              <w:keepNext/>
              <w:keepLines/>
              <w:spacing w:after="0" w:line="240" w:lineRule="auto"/>
              <w:ind w:right="-23"/>
              <w:jc w:val="both"/>
              <w:rPr>
                <w:rFonts w:ascii="Times New Roman" w:eastAsia="Calibri" w:hAnsi="Times New Roman" w:cs="Times New Roman"/>
                <w:color w:val="000000"/>
              </w:rPr>
            </w:pPr>
          </w:p>
        </w:tc>
      </w:tr>
      <w:tr w:rsidR="004422E2" w14:paraId="1D1150B5" w14:textId="77777777">
        <w:tc>
          <w:tcPr>
            <w:tcW w:w="2409" w:type="dxa"/>
            <w:shd w:val="clear" w:color="auto" w:fill="auto"/>
          </w:tcPr>
          <w:p w14:paraId="3EEC082A" w14:textId="77777777" w:rsidR="004422E2" w:rsidRDefault="00D14500">
            <w:pPr>
              <w:keepNext/>
              <w:keepLines/>
              <w:spacing w:after="0" w:line="240" w:lineRule="auto"/>
              <w:ind w:right="-23"/>
              <w:jc w:val="both"/>
              <w:rPr>
                <w:rFonts w:ascii="Times New Roman" w:eastAsia="Calibri" w:hAnsi="Times New Roman" w:cs="Times New Roman"/>
                <w:i/>
                <w:color w:val="000000"/>
                <w:lang w:val="en-GB" w:eastAsia="es-ES"/>
              </w:rPr>
            </w:pPr>
            <w:r>
              <w:rPr>
                <w:rFonts w:ascii="Times New Roman" w:eastAsia="Calibri" w:hAnsi="Times New Roman" w:cs="Times New Roman"/>
              </w:rPr>
              <w:t>Mirtys</w:t>
            </w:r>
          </w:p>
        </w:tc>
        <w:tc>
          <w:tcPr>
            <w:tcW w:w="1132" w:type="dxa"/>
            <w:shd w:val="clear" w:color="auto" w:fill="auto"/>
          </w:tcPr>
          <w:p w14:paraId="000218B7"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51 (2,0 %)</w:t>
            </w:r>
          </w:p>
        </w:tc>
        <w:tc>
          <w:tcPr>
            <w:tcW w:w="1134" w:type="dxa"/>
            <w:shd w:val="clear" w:color="auto" w:fill="auto"/>
          </w:tcPr>
          <w:p w14:paraId="6B7AD5B5"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62 (2,4 %)</w:t>
            </w:r>
          </w:p>
        </w:tc>
        <w:tc>
          <w:tcPr>
            <w:tcW w:w="1417" w:type="dxa"/>
            <w:shd w:val="clear" w:color="auto" w:fill="auto"/>
          </w:tcPr>
          <w:p w14:paraId="6265678E"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0,82</w:t>
            </w:r>
          </w:p>
          <w:p w14:paraId="6742A274"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(0,56, 1,19)</w:t>
            </w:r>
          </w:p>
        </w:tc>
        <w:tc>
          <w:tcPr>
            <w:tcW w:w="1132" w:type="dxa"/>
            <w:gridSpan w:val="2"/>
            <w:shd w:val="clear" w:color="auto" w:fill="auto"/>
          </w:tcPr>
          <w:p w14:paraId="025F1D40"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236 (9,1 %)</w:t>
            </w:r>
          </w:p>
        </w:tc>
        <w:tc>
          <w:tcPr>
            <w:tcW w:w="1134" w:type="dxa"/>
            <w:shd w:val="clear" w:color="auto" w:fill="auto"/>
          </w:tcPr>
          <w:p w14:paraId="15F1E350"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232 (9,0 %)</w:t>
            </w:r>
          </w:p>
        </w:tc>
        <w:tc>
          <w:tcPr>
            <w:tcW w:w="1576" w:type="dxa"/>
            <w:shd w:val="clear" w:color="auto" w:fill="auto"/>
          </w:tcPr>
          <w:p w14:paraId="7BAA3D57"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1,13</w:t>
            </w:r>
          </w:p>
          <w:p w14:paraId="4D003C2C" w14:textId="77777777" w:rsidR="004422E2" w:rsidRDefault="00D14500">
            <w:pPr>
              <w:keepNext/>
              <w:keepLines/>
              <w:spacing w:after="0" w:line="240" w:lineRule="auto"/>
              <w:ind w:right="-23"/>
              <w:jc w:val="center"/>
              <w:rPr>
                <w:rFonts w:ascii="Times New Roman" w:eastAsia="Calibri" w:hAnsi="Times New Roman" w:cs="Times New Roman"/>
                <w:i/>
                <w:color w:val="000000"/>
                <w:lang w:val="en-GB" w:eastAsia="es-ES"/>
              </w:rPr>
            </w:pPr>
            <w:r>
              <w:rPr>
                <w:rFonts w:ascii="Times New Roman" w:eastAsia="Calibri" w:hAnsi="Times New Roman" w:cs="Times New Roman"/>
              </w:rPr>
              <w:t>(0,95, 1,36)</w:t>
            </w:r>
          </w:p>
        </w:tc>
      </w:tr>
      <w:tr w:rsidR="004422E2" w14:paraId="7090CBBE" w14:textId="77777777">
        <w:tc>
          <w:tcPr>
            <w:tcW w:w="2409" w:type="dxa"/>
            <w:shd w:val="clear" w:color="auto" w:fill="auto"/>
          </w:tcPr>
          <w:p w14:paraId="3C51F8BC" w14:textId="77777777" w:rsidR="004422E2" w:rsidRDefault="00D14500">
            <w:pPr>
              <w:keepNext/>
              <w:keepLines/>
              <w:spacing w:after="0" w:line="240" w:lineRule="auto"/>
              <w:ind w:right="-23"/>
              <w:jc w:val="both"/>
              <w:rPr>
                <w:rFonts w:ascii="Times New Roman" w:eastAsia="Calibri" w:hAnsi="Times New Roman" w:cs="Times New Roman"/>
                <w:i/>
                <w:lang w:val="en-GB" w:eastAsia="es-ES"/>
              </w:rPr>
            </w:pPr>
            <w:r>
              <w:rPr>
                <w:rFonts w:ascii="Times New Roman" w:eastAsia="Calibri" w:hAnsi="Times New Roman" w:cs="Times New Roman"/>
              </w:rPr>
              <w:t>Mirtys</w:t>
            </w:r>
            <w:r>
              <w:rPr>
                <w:rFonts w:ascii="Times New Roman" w:eastAsia="Calibri" w:hAnsi="Times New Roman" w:cs="Times New Roman"/>
                <w:vertAlign w:val="superscript"/>
              </w:rPr>
              <w:t>4</w:t>
            </w:r>
          </w:p>
        </w:tc>
        <w:tc>
          <w:tcPr>
            <w:tcW w:w="1132" w:type="dxa"/>
            <w:shd w:val="clear" w:color="auto" w:fill="auto"/>
          </w:tcPr>
          <w:p w14:paraId="2FC01AFD"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 -</w:t>
            </w:r>
          </w:p>
        </w:tc>
        <w:tc>
          <w:tcPr>
            <w:tcW w:w="1134" w:type="dxa"/>
            <w:shd w:val="clear" w:color="auto" w:fill="auto"/>
          </w:tcPr>
          <w:p w14:paraId="77D83BD1"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 -</w:t>
            </w:r>
          </w:p>
        </w:tc>
        <w:tc>
          <w:tcPr>
            <w:tcW w:w="1417" w:type="dxa"/>
            <w:shd w:val="clear" w:color="auto" w:fill="auto"/>
          </w:tcPr>
          <w:p w14:paraId="3D7BADF2"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 -</w:t>
            </w:r>
          </w:p>
        </w:tc>
        <w:tc>
          <w:tcPr>
            <w:tcW w:w="1132" w:type="dxa"/>
            <w:gridSpan w:val="2"/>
            <w:shd w:val="clear" w:color="auto" w:fill="auto"/>
          </w:tcPr>
          <w:p w14:paraId="4CCD01D8"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236</w:t>
            </w:r>
            <w:r>
              <w:rPr>
                <w:rFonts w:ascii="Times New Roman" w:eastAsia="Calibri" w:hAnsi="Times New Roman" w:cs="Times New Roman"/>
                <w:vertAlign w:val="superscript"/>
              </w:rPr>
              <w:t>5</w:t>
            </w:r>
            <w:r>
              <w:rPr>
                <w:rFonts w:ascii="Times New Roman" w:eastAsia="Calibri" w:hAnsi="Times New Roman" w:cs="Times New Roman"/>
              </w:rPr>
              <w:t xml:space="preserve"> (9,1 %)</w:t>
            </w:r>
          </w:p>
        </w:tc>
        <w:tc>
          <w:tcPr>
            <w:tcW w:w="1134" w:type="dxa"/>
            <w:shd w:val="clear" w:color="auto" w:fill="auto"/>
          </w:tcPr>
          <w:p w14:paraId="6FCC88A4"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170</w:t>
            </w:r>
            <w:r>
              <w:rPr>
                <w:rFonts w:ascii="Times New Roman" w:eastAsia="Calibri" w:hAnsi="Times New Roman" w:cs="Times New Roman"/>
                <w:vertAlign w:val="superscript"/>
              </w:rPr>
              <w:t>6</w:t>
            </w:r>
            <w:r>
              <w:rPr>
                <w:rFonts w:ascii="Times New Roman" w:eastAsia="Calibri" w:hAnsi="Times New Roman" w:cs="Times New Roman"/>
              </w:rPr>
              <w:t xml:space="preserve"> (6,6 %)</w:t>
            </w:r>
          </w:p>
        </w:tc>
        <w:tc>
          <w:tcPr>
            <w:tcW w:w="1576" w:type="dxa"/>
            <w:shd w:val="clear" w:color="auto" w:fill="auto"/>
          </w:tcPr>
          <w:p w14:paraId="14A2FF3B"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0,78</w:t>
            </w:r>
          </w:p>
          <w:p w14:paraId="4C263374" w14:textId="77777777" w:rsidR="004422E2" w:rsidRDefault="00D14500">
            <w:pPr>
              <w:keepNext/>
              <w:keepLines/>
              <w:spacing w:after="0" w:line="240" w:lineRule="auto"/>
              <w:ind w:right="-23"/>
              <w:jc w:val="center"/>
              <w:rPr>
                <w:rFonts w:ascii="Times New Roman" w:eastAsia="Calibri" w:hAnsi="Times New Roman" w:cs="Times New Roman"/>
                <w:i/>
                <w:lang w:val="en-GB" w:eastAsia="es-ES"/>
              </w:rPr>
            </w:pPr>
            <w:r>
              <w:rPr>
                <w:rFonts w:ascii="Times New Roman" w:eastAsia="Calibri" w:hAnsi="Times New Roman" w:cs="Times New Roman"/>
              </w:rPr>
              <w:t>(0,64, 0,96)</w:t>
            </w:r>
          </w:p>
        </w:tc>
      </w:tr>
      <w:tr w:rsidR="004422E2" w14:paraId="71CC35AF" w14:textId="77777777">
        <w:tc>
          <w:tcPr>
            <w:tcW w:w="9934" w:type="dxa"/>
            <w:gridSpan w:val="8"/>
            <w:tcBorders>
              <w:bottom w:val="single" w:sz="4" w:space="0" w:color="000000"/>
            </w:tcBorders>
            <w:shd w:val="clear" w:color="auto" w:fill="auto"/>
          </w:tcPr>
          <w:p w14:paraId="7DE539B9" w14:textId="77777777" w:rsidR="004422E2" w:rsidRDefault="00D14500">
            <w:pPr>
              <w:keepNext/>
              <w:keepLines/>
              <w:spacing w:beforeAutospacing="1" w:afterAutospacing="1" w:line="240" w:lineRule="auto"/>
              <w:ind w:right="-20"/>
              <w:rPr>
                <w:rFonts w:ascii="Times New Roman" w:eastAsia="Calibri" w:hAnsi="Times New Roman" w:cs="Times New Roman"/>
                <w:i/>
                <w:lang w:val="nb-NO" w:eastAsia="es-ES"/>
              </w:rPr>
            </w:pPr>
            <w:r>
              <w:rPr>
                <w:rFonts w:ascii="Times New Roman" w:eastAsia="Calibri" w:hAnsi="Times New Roman" w:cs="Times New Roman"/>
              </w:rPr>
              <w:t>RS = rizikos santykis; PI = pasikliautinasis intervalas</w:t>
            </w:r>
          </w:p>
          <w:p w14:paraId="5DE4583B" w14:textId="77777777" w:rsidR="004422E2" w:rsidRDefault="00D14500">
            <w:pPr>
              <w:keepNext/>
              <w:keepLines/>
              <w:spacing w:beforeAutospacing="1" w:afterAutospacing="1"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position w:val="8"/>
              </w:rPr>
              <w:t>1</w:t>
            </w:r>
            <w:r>
              <w:rPr>
                <w:rFonts w:ascii="Times New Roman" w:eastAsia="Calibri" w:hAnsi="Times New Roman" w:cs="Times New Roman"/>
                <w:position w:val="8"/>
              </w:rPr>
              <w:tab/>
            </w:r>
            <w:r>
              <w:rPr>
                <w:rFonts w:ascii="Times New Roman" w:eastAsia="Calibri" w:hAnsi="Times New Roman" w:cs="Times New Roman"/>
              </w:rPr>
              <w:t>Kai tyrimas 2003 m. buvo atkoduotas, 1551 pacientė, atsitiktiniu būdu įtraukta į placebo grupę (60 % pacienčių, kurioms gydymą buvo galima keisti, t. y. kurioms liga nepasireiškė), pradėjo vartoti letrozolo (laiko po atsitiktinių imčių sudarymo mediana buvo 31 mėnuo). Šioje analizėje į selektyvų gydymo keitimą neatsižvelgta.</w:t>
            </w:r>
          </w:p>
          <w:p w14:paraId="1C19AA2D" w14:textId="77777777" w:rsidR="004422E2" w:rsidRDefault="00D14500">
            <w:pPr>
              <w:keepNext/>
              <w:keepLines/>
              <w:spacing w:beforeAutospacing="1" w:afterAutospacing="1"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position w:val="8"/>
              </w:rPr>
              <w:t>2</w:t>
            </w:r>
            <w:r>
              <w:rPr>
                <w:rFonts w:ascii="Times New Roman" w:eastAsia="Calibri" w:hAnsi="Times New Roman" w:cs="Times New Roman"/>
                <w:position w:val="8"/>
              </w:rPr>
              <w:tab/>
            </w:r>
            <w:r>
              <w:rPr>
                <w:rFonts w:ascii="Times New Roman" w:eastAsia="Calibri" w:hAnsi="Times New Roman" w:cs="Times New Roman"/>
              </w:rPr>
              <w:t>Stratifikuota pagal receptorių būklę, limfmazgių būklę ir ankstesnę adjuvantinę chemoterapiją.</w:t>
            </w:r>
          </w:p>
          <w:p w14:paraId="1FA2328D" w14:textId="77777777" w:rsidR="004422E2" w:rsidRDefault="00D14500">
            <w:pPr>
              <w:keepNext/>
              <w:keepLines/>
              <w:spacing w:beforeAutospacing="1" w:afterAutospacing="1"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position w:val="8"/>
              </w:rPr>
              <w:t>3</w:t>
            </w:r>
            <w:r>
              <w:rPr>
                <w:rFonts w:ascii="Times New Roman" w:eastAsia="Calibri" w:hAnsi="Times New Roman" w:cs="Times New Roman"/>
                <w:position w:val="8"/>
              </w:rPr>
              <w:tab/>
            </w:r>
            <w:r>
              <w:rPr>
                <w:rFonts w:ascii="Times New Roman" w:eastAsia="Calibri" w:hAnsi="Times New Roman" w:cs="Times New Roman"/>
              </w:rPr>
              <w:t>Protokolinis išgyvenamumo be ligos pasireiškimo reiškinių apibūdinimas: lokalus regioninis atsinaujinimas, nutolusių metastazių ar kitos krūties vėžio atsiradimas.</w:t>
            </w:r>
          </w:p>
          <w:p w14:paraId="2C7A1986" w14:textId="77777777" w:rsidR="004422E2" w:rsidRDefault="00D14500">
            <w:pPr>
              <w:keepNext/>
              <w:keepLines/>
              <w:spacing w:beforeAutospacing="1" w:afterAutospacing="1"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vertAlign w:val="superscript"/>
              </w:rPr>
              <w:t>4</w:t>
            </w:r>
            <w:r>
              <w:rPr>
                <w:rFonts w:ascii="Times New Roman" w:eastAsia="Calibri" w:hAnsi="Times New Roman" w:cs="Times New Roman"/>
              </w:rPr>
              <w:tab/>
              <w:t>Žvalgomoji analizė, neįtraukiant stebėjimo iki gydymo keitimo (jei jis buvo) duomenų placebo grupėje.</w:t>
            </w:r>
          </w:p>
          <w:p w14:paraId="6331FC66" w14:textId="77777777" w:rsidR="004422E2" w:rsidRDefault="00D14500">
            <w:pPr>
              <w:keepNext/>
              <w:keepLines/>
              <w:spacing w:beforeAutospacing="1" w:afterAutospacing="1"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vertAlign w:val="superscript"/>
              </w:rPr>
              <w:t>5</w:t>
            </w:r>
            <w:r>
              <w:rPr>
                <w:rFonts w:ascii="Times New Roman" w:eastAsia="Calibri" w:hAnsi="Times New Roman" w:cs="Times New Roman"/>
              </w:rPr>
              <w:tab/>
              <w:t>Stebėjimo mediana 62 mėnesiai.</w:t>
            </w:r>
          </w:p>
          <w:p w14:paraId="0FACC347" w14:textId="77777777" w:rsidR="004422E2" w:rsidRDefault="00D14500">
            <w:pPr>
              <w:keepNext/>
              <w:keepLines/>
              <w:spacing w:beforeAutospacing="1" w:after="0" w:line="240" w:lineRule="auto"/>
              <w:ind w:left="284" w:right="767" w:hanging="284"/>
              <w:rPr>
                <w:rFonts w:ascii="Times New Roman" w:eastAsia="Calibri" w:hAnsi="Times New Roman" w:cs="Times New Roman"/>
                <w:i/>
                <w:lang w:eastAsia="es-ES"/>
              </w:rPr>
            </w:pPr>
            <w:r>
              <w:rPr>
                <w:rFonts w:ascii="Times New Roman" w:eastAsia="Calibri" w:hAnsi="Times New Roman" w:cs="Times New Roman"/>
                <w:vertAlign w:val="superscript"/>
              </w:rPr>
              <w:t>6</w:t>
            </w:r>
            <w:r>
              <w:rPr>
                <w:rFonts w:ascii="Times New Roman" w:eastAsia="Calibri" w:hAnsi="Times New Roman" w:cs="Times New Roman"/>
              </w:rPr>
              <w:tab/>
              <w:t>Stebėjimo iki gydymo keitimo (jei jis buvo) mediana 37 mėnesiai.</w:t>
            </w:r>
          </w:p>
        </w:tc>
      </w:tr>
    </w:tbl>
    <w:p w14:paraId="423471EF" w14:textId="77777777" w:rsidR="004422E2" w:rsidRDefault="004422E2">
      <w:pPr>
        <w:keepNext/>
        <w:keepLines/>
        <w:spacing w:after="0" w:line="240" w:lineRule="auto"/>
        <w:jc w:val="both"/>
        <w:rPr>
          <w:rFonts w:ascii="Times New Roman" w:eastAsia="Calibri" w:hAnsi="Times New Roman" w:cs="Times New Roman"/>
        </w:rPr>
      </w:pPr>
    </w:p>
    <w:p w14:paraId="7103C54C"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MA-17 kaulų subtyrimo, kuriame dalyvavusios pacientės kartu vartojo kalcio ir vitamino D papildų, metu nustatyta, kad MKT, palyginti su pradiniu rodmeniu, labiau sumažėjo letrozolo vartojusių pacienčių grupėje, palyginti su vartojusiomis placebo. Vienintelis statistiškai reikšmingas skirtumas nustatytas po 2 metų, analizuojant bendrąjį šlaunikaulio MKT (sumažėjimo mediana 3,8 % vartojant letrozolo, ir 2,0 % vartojant placebo).</w:t>
      </w:r>
    </w:p>
    <w:p w14:paraId="38B4EEE5" w14:textId="77777777" w:rsidR="004422E2" w:rsidRDefault="004422E2">
      <w:pPr>
        <w:keepNext/>
        <w:keepLines/>
        <w:spacing w:after="0" w:line="240" w:lineRule="auto"/>
        <w:rPr>
          <w:rFonts w:ascii="Times New Roman" w:eastAsia="Calibri" w:hAnsi="Times New Roman" w:cs="Times New Roman"/>
        </w:rPr>
      </w:pPr>
    </w:p>
    <w:p w14:paraId="103D8B74"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MA-17 lipidų subtyrimo metu reikšmingo bendrojo cholesterolio ar bet kurios lipidų frakcijos koncentracijos skirtumo letrozolo ir placebo vartojusių ligonių grupėse nenustatyta.</w:t>
      </w:r>
    </w:p>
    <w:p w14:paraId="241BA6D3" w14:textId="77777777" w:rsidR="004422E2" w:rsidRDefault="004422E2">
      <w:pPr>
        <w:keepNext/>
        <w:keepLines/>
        <w:spacing w:after="0" w:line="240" w:lineRule="auto"/>
        <w:rPr>
          <w:rFonts w:ascii="Times New Roman" w:eastAsia="Calibri" w:hAnsi="Times New Roman" w:cs="Times New Roman"/>
        </w:rPr>
      </w:pPr>
    </w:p>
    <w:p w14:paraId="53DBC3A5"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lastRenderedPageBreak/>
        <w:t>Atnaujintos gyvenimo kokybės subtyrimo analizės metu reikšmingų skirtumų gydymo grupėse, atsižvelgiant į apibendrintą fizinių ar psichinių komponentų įvertinimą ar į bet kurį SF-36 skalės punkto įvertinimą, nenustatyta. Analizuojant MNQOL skalės įvertinimą, nustatyta, kad reikšmingai daugiau moterų, vartojusių letrozolą, palyginti su vartojusiomis placebo, pasireiškė (paprastai pirmaisiais gydymo metais) estrogenų stokos sukeliamų simptomų: karščio pylimas ir makšties džiūvimas. Simptomas, kuris atsirado daugumai abiejų grupių pacienčių, tačiau reikšmingai dažniau vartojant letrozolo, buvo raumenų skausmas.</w:t>
      </w:r>
    </w:p>
    <w:p w14:paraId="30ED665C" w14:textId="77777777" w:rsidR="004422E2" w:rsidRDefault="004422E2">
      <w:pPr>
        <w:keepNext/>
        <w:keepLines/>
        <w:spacing w:after="0" w:line="240" w:lineRule="auto"/>
        <w:rPr>
          <w:rFonts w:ascii="Times New Roman" w:eastAsia="Calibri" w:hAnsi="Times New Roman" w:cs="Times New Roman"/>
          <w:i/>
          <w:u w:val="single"/>
        </w:rPr>
      </w:pPr>
    </w:p>
    <w:p w14:paraId="1E7CB3F6" w14:textId="77777777" w:rsidR="004422E2" w:rsidRDefault="00D14500">
      <w:pPr>
        <w:keepNext/>
        <w:keepLine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Neoadjuvantinis gydymas</w:t>
      </w:r>
    </w:p>
    <w:p w14:paraId="3110A45B" w14:textId="77777777" w:rsidR="004422E2" w:rsidRDefault="00D14500">
      <w:pPr>
        <w:keepNext/>
        <w:keepLines/>
        <w:spacing w:after="0" w:line="240" w:lineRule="auto"/>
        <w:rPr>
          <w:rFonts w:ascii="Times New Roman" w:eastAsia="Calibri" w:hAnsi="Times New Roman" w:cs="Times New Roman"/>
        </w:rPr>
      </w:pPr>
      <w:r>
        <w:rPr>
          <w:rFonts w:ascii="Times New Roman" w:eastAsia="Calibri" w:hAnsi="Times New Roman" w:cs="Times New Roman"/>
        </w:rPr>
        <w:t>Dvigubai koduoto tyrimo (P024) metu 337 po menopauzės krūties vėžiu sirgusios moterys buvo suskirstytos į atsitiktines imtis ir 4 mėnesius vartojo arba 2,5 mg letrozolo dozę, arba tamoksifeno. Tyrimo pradžioje visų pacienčių naviko stadija buvo T2-T4c, N0-2, M0, ER ir (arba) PgR teigiamas, nė vienai ligonei nebuvo numatytas krūtį išsaugantis chirurginis gydymas. Remiantis klinikiniu ištyrimu, objektyvi reakcija į gydymą pasireiškė 55 % letrozolo vartojusių moterų ir 36 % tamoksifenu gydytų pacienčių (</w:t>
      </w:r>
      <w:r>
        <w:rPr>
          <w:rFonts w:ascii="Times New Roman" w:eastAsia="Calibri" w:hAnsi="Times New Roman" w:cs="Times New Roman"/>
          <w:i/>
        </w:rPr>
        <w:t>P</w:t>
      </w:r>
      <w:r>
        <w:rPr>
          <w:rFonts w:ascii="Times New Roman" w:eastAsia="Calibri" w:hAnsi="Times New Roman" w:cs="Times New Roman"/>
        </w:rPr>
        <w:t xml:space="preserve">&lt;0,001). Šie duomenys nuosekliai buvo patvirtinti ultragarsiniu tyrimu (35 % letrozolo ir 25 % tamoksifeno vartojusių pacienčių, </w:t>
      </w:r>
      <w:r>
        <w:rPr>
          <w:rFonts w:ascii="Times New Roman" w:eastAsia="Calibri" w:hAnsi="Times New Roman" w:cs="Times New Roman"/>
          <w:i/>
        </w:rPr>
        <w:t>P</w:t>
      </w:r>
      <w:r>
        <w:rPr>
          <w:rFonts w:ascii="Times New Roman" w:eastAsia="Calibri" w:hAnsi="Times New Roman" w:cs="Times New Roman"/>
        </w:rPr>
        <w:t xml:space="preserve">=0,04) bei mamografija (34 % letrozolo ir 16 % tamoksifeno vartojusių pacienčių, </w:t>
      </w:r>
      <w:r>
        <w:rPr>
          <w:rFonts w:ascii="Times New Roman" w:eastAsia="Calibri" w:hAnsi="Times New Roman" w:cs="Times New Roman"/>
          <w:i/>
        </w:rPr>
        <w:t>P</w:t>
      </w:r>
      <w:r>
        <w:rPr>
          <w:rFonts w:ascii="Times New Roman" w:eastAsia="Calibri" w:hAnsi="Times New Roman" w:cs="Times New Roman"/>
        </w:rPr>
        <w:t>&lt;0,001). Krūtį išsaugotas gydymas buvo taikytas iš viso 45 % tamoksifeno vartojusių pacienčių ir 35 % tamoksifenu gydytų ligonių (</w:t>
      </w:r>
      <w:r>
        <w:rPr>
          <w:rFonts w:ascii="Times New Roman" w:eastAsia="Calibri" w:hAnsi="Times New Roman" w:cs="Times New Roman"/>
          <w:i/>
        </w:rPr>
        <w:t>P</w:t>
      </w:r>
      <w:r>
        <w:rPr>
          <w:rFonts w:ascii="Times New Roman" w:eastAsia="Calibri" w:hAnsi="Times New Roman" w:cs="Times New Roman"/>
        </w:rPr>
        <w:t>=0,02). 4 mėnesių ikioperacinio gydymo laikotarpiu 12 % tamoksifeno vartojusių pacienčių ir 17 % tamoksifenu gydytų ligonių pasireiškė ligos progresavimas, patvirtintas klinikiniu tyrimu.</w:t>
      </w:r>
    </w:p>
    <w:p w14:paraId="667E158B" w14:textId="77777777" w:rsidR="004422E2" w:rsidRDefault="004422E2">
      <w:pPr>
        <w:keepNext/>
        <w:keepLines/>
        <w:spacing w:after="0" w:line="240" w:lineRule="auto"/>
        <w:rPr>
          <w:rFonts w:ascii="Times New Roman" w:eastAsia="Calibri" w:hAnsi="Times New Roman" w:cs="Times New Roman"/>
          <w:i/>
          <w:u w:val="single"/>
        </w:rPr>
      </w:pPr>
    </w:p>
    <w:p w14:paraId="0E0D5136" w14:textId="77777777" w:rsidR="004422E2" w:rsidRDefault="00D14500">
      <w:pPr>
        <w:keepNext/>
        <w:keepLines/>
        <w:spacing w:after="0" w:line="240" w:lineRule="auto"/>
        <w:rPr>
          <w:rFonts w:ascii="Times New Roman" w:eastAsia="Calibri" w:hAnsi="Times New Roman" w:cs="Times New Roman"/>
          <w:u w:val="single"/>
        </w:rPr>
      </w:pPr>
      <w:r>
        <w:rPr>
          <w:rFonts w:ascii="Times New Roman" w:eastAsia="Calibri" w:hAnsi="Times New Roman" w:cs="Times New Roman"/>
          <w:u w:val="single"/>
        </w:rPr>
        <w:t>Pirmiausia pasirenkamas gydymas</w:t>
      </w:r>
    </w:p>
    <w:p w14:paraId="2FF144A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Dvigubai koduotu būdu atliktas vienas kontroliuojamasis tyrimas, kuriuo buvo palygintas pirmaeilis moterų po menopauzės, sergančių išplitusiu krūties vėžiu, gydymas 2,5 mg letrozolo ir 20 mg tamoksifeno dozėmis. 907 moterų duomenimis, atsižvelgiant į laikotarpį, per kurį navikas pradėjo progresuoti (pirminė vertinamoji baigtis), bendrąjį objektyvų atsaką į gydymą, laikotarpį, per kurį gydymas tapo neveiksmingas bei klinikinę naudą, letrozolas buvo pranašesnis už tamoksifeną.</w:t>
      </w:r>
    </w:p>
    <w:p w14:paraId="55E4ACAA" w14:textId="77777777" w:rsidR="004422E2" w:rsidRDefault="004422E2">
      <w:pPr>
        <w:spacing w:after="0" w:line="240" w:lineRule="auto"/>
        <w:rPr>
          <w:rFonts w:ascii="Times New Roman" w:eastAsia="Calibri" w:hAnsi="Times New Roman" w:cs="Times New Roman"/>
        </w:rPr>
      </w:pPr>
    </w:p>
    <w:p w14:paraId="40C0CD5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Tyrimo duomenų santrauka pateikta 9-oje lentelėje.</w:t>
      </w:r>
    </w:p>
    <w:p w14:paraId="3F92B622" w14:textId="77777777" w:rsidR="004422E2" w:rsidRDefault="004422E2">
      <w:pPr>
        <w:spacing w:after="0" w:line="240" w:lineRule="auto"/>
        <w:rPr>
          <w:rFonts w:ascii="Times New Roman" w:eastAsia="Calibri" w:hAnsi="Times New Roman" w:cs="Times New Roman"/>
        </w:rPr>
      </w:pPr>
    </w:p>
    <w:p w14:paraId="7A621848"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9 lentelė. Vidutiniškai 32 mėnesių stebėjimo duomenys</w:t>
      </w:r>
    </w:p>
    <w:tbl>
      <w:tblPr>
        <w:tblW w:w="9296" w:type="dxa"/>
        <w:tblLook w:val="0000" w:firstRow="0" w:lastRow="0" w:firstColumn="0" w:lastColumn="0" w:noHBand="0" w:noVBand="0"/>
      </w:tblPr>
      <w:tblGrid>
        <w:gridCol w:w="2659"/>
        <w:gridCol w:w="2977"/>
        <w:gridCol w:w="1840"/>
        <w:gridCol w:w="1820"/>
      </w:tblGrid>
      <w:tr w:rsidR="004422E2" w14:paraId="53E419EF" w14:textId="77777777">
        <w:trPr>
          <w:tblHeader/>
        </w:trPr>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204A6B8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Kintamasis dydis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0B1CB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Statistiniai duomenys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F586A3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Letrozolas</w:t>
            </w:r>
          </w:p>
          <w:p w14:paraId="5DEEED5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 = 453</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3213C8A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Tamoksifenas</w:t>
            </w:r>
          </w:p>
          <w:p w14:paraId="3C062C7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n = 454</w:t>
            </w:r>
          </w:p>
        </w:tc>
      </w:tr>
      <w:tr w:rsidR="004422E2" w14:paraId="002B4EE6" w14:textId="77777777">
        <w:tc>
          <w:tcPr>
            <w:tcW w:w="2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C3BDB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Laikotarpis, per kurį navikas pradeda progresuoti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051F1C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Mediana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B5CA32"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9,4 mėn.</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31AA4A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6 mėn.</w:t>
            </w:r>
          </w:p>
        </w:tc>
      </w:tr>
      <w:tr w:rsidR="004422E2" w14:paraId="351BE51C" w14:textId="77777777">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187E88D3"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953D42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(Medianos 95 % PI)</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FFDD72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(8,9, 11,6 mėn.)</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3833C51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(5,4, 6,3 mėn.)</w:t>
            </w:r>
          </w:p>
        </w:tc>
      </w:tr>
      <w:tr w:rsidR="004422E2" w14:paraId="4EE283C6"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0A31250A"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A66972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Santykinė rizika (SR)</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CC14E3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0,72</w:t>
            </w:r>
          </w:p>
        </w:tc>
      </w:tr>
      <w:tr w:rsidR="004422E2" w14:paraId="0AB5F443"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62E61D11"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0F602B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(SR 95 % PI)</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8D33C1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(0,62, 0,83)</w:t>
            </w:r>
          </w:p>
        </w:tc>
      </w:tr>
      <w:tr w:rsidR="004422E2" w14:paraId="157013C3"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01686C03"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044F03" w14:textId="53676BBE" w:rsidR="004422E2" w:rsidRDefault="004422E2">
            <w:pPr>
              <w:spacing w:after="0" w:line="240" w:lineRule="auto"/>
              <w:rPr>
                <w:rFonts w:ascii="Times New Roman" w:eastAsia="Calibri" w:hAnsi="Times New Roman" w:cs="Times New Roman"/>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657E81B" w14:textId="77777777" w:rsidR="004422E2" w:rsidRDefault="00D14500">
            <w:pPr>
              <w:spacing w:after="0" w:line="240" w:lineRule="auto"/>
            </w:pPr>
            <w:r>
              <w:rPr>
                <w:rFonts w:ascii="Times New Roman" w:eastAsia="Calibri" w:hAnsi="Times New Roman" w:cs="Times New Roman"/>
                <w:i/>
                <w:iCs/>
              </w:rPr>
              <w:t>p</w:t>
            </w:r>
            <w:r>
              <w:rPr>
                <w:rFonts w:ascii="Times New Roman" w:eastAsia="Calibri" w:hAnsi="Times New Roman" w:cs="Times New Roman"/>
              </w:rPr>
              <w:t>&lt; 0,0001</w:t>
            </w:r>
          </w:p>
        </w:tc>
      </w:tr>
      <w:tr w:rsidR="004422E2" w14:paraId="0E912352" w14:textId="77777777">
        <w:tc>
          <w:tcPr>
            <w:tcW w:w="2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B2E7A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Objektyvaus atsako į gydymą dažnis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56E08F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VA+DA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95B91C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145 (32 %)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8F4B35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95 (21 %)</w:t>
            </w:r>
          </w:p>
        </w:tc>
      </w:tr>
      <w:tr w:rsidR="004422E2" w14:paraId="385D1688" w14:textId="77777777">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7104A6ED"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84BD6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(Dažnio 95 % PI)</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162A9B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(28, 36 %)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31161CD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(17, 25 %)</w:t>
            </w:r>
          </w:p>
        </w:tc>
      </w:tr>
      <w:tr w:rsidR="004422E2" w14:paraId="7125BB2C"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6636429C"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A6476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Šansų santykis</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80DB6A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1,78</w:t>
            </w:r>
          </w:p>
        </w:tc>
      </w:tr>
      <w:tr w:rsidR="004422E2" w14:paraId="5534BFF6"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4F8A8D41"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159E3A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(Šansų santykio 95 % PI)</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07EA2B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(1,32, 2,4)</w:t>
            </w:r>
          </w:p>
        </w:tc>
      </w:tr>
      <w:tr w:rsidR="004422E2" w14:paraId="27FACB1E" w14:textId="77777777">
        <w:trPr>
          <w:cantSplit/>
        </w:trPr>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63B521C6" w14:textId="77777777" w:rsidR="004422E2" w:rsidRDefault="004422E2">
            <w:pPr>
              <w:spacing w:after="0" w:line="240" w:lineRule="auto"/>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6DD87DD" w14:textId="419D3B4E" w:rsidR="004422E2" w:rsidRDefault="004422E2">
            <w:pPr>
              <w:spacing w:after="0" w:line="240" w:lineRule="auto"/>
              <w:rPr>
                <w:rFonts w:ascii="Times New Roman" w:eastAsia="Calibri" w:hAnsi="Times New Roman" w:cs="Times New Roman"/>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BB20871" w14:textId="77777777" w:rsidR="004422E2" w:rsidRDefault="00D14500">
            <w:pPr>
              <w:spacing w:after="0" w:line="240" w:lineRule="auto"/>
              <w:rPr>
                <w:lang w:val="en-US"/>
              </w:rPr>
            </w:pPr>
            <w:r>
              <w:rPr>
                <w:rFonts w:ascii="Times New Roman" w:eastAsia="Calibri" w:hAnsi="Times New Roman" w:cs="Times New Roman"/>
                <w:i/>
                <w:iCs/>
                <w:lang w:val="en-US"/>
              </w:rPr>
              <w:t>p=</w:t>
            </w:r>
            <w:r w:rsidRPr="00633C0E">
              <w:rPr>
                <w:rFonts w:ascii="Times New Roman" w:eastAsia="Calibri" w:hAnsi="Times New Roman" w:cs="Times New Roman"/>
                <w:lang w:val="en-US"/>
              </w:rPr>
              <w:t>0,0002</w:t>
            </w:r>
          </w:p>
        </w:tc>
      </w:tr>
    </w:tbl>
    <w:p w14:paraId="5B4EFF4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VA </w:t>
      </w:r>
      <w:r>
        <w:rPr>
          <w:rFonts w:ascii="Times New Roman" w:eastAsia="Calibri" w:hAnsi="Times New Roman" w:cs="Times New Roman"/>
        </w:rPr>
        <w:noBreakHyphen/>
        <w:t xml:space="preserve"> visiškas atsakas, DA </w:t>
      </w:r>
      <w:r>
        <w:rPr>
          <w:rFonts w:ascii="Times New Roman" w:eastAsia="Calibri" w:hAnsi="Times New Roman" w:cs="Times New Roman"/>
        </w:rPr>
        <w:noBreakHyphen/>
        <w:t xml:space="preserve"> dalinis atsakas, SL </w:t>
      </w:r>
      <w:r>
        <w:rPr>
          <w:rFonts w:ascii="Times New Roman" w:eastAsia="Calibri" w:hAnsi="Times New Roman" w:cs="Times New Roman"/>
        </w:rPr>
        <w:noBreakHyphen/>
        <w:t xml:space="preserve"> stabili liga.</w:t>
      </w:r>
    </w:p>
    <w:p w14:paraId="00A5697F" w14:textId="77777777" w:rsidR="004422E2" w:rsidRDefault="004422E2">
      <w:pPr>
        <w:spacing w:after="0" w:line="240" w:lineRule="auto"/>
        <w:rPr>
          <w:rFonts w:ascii="Times New Roman" w:eastAsia="Calibri" w:hAnsi="Times New Roman" w:cs="Times New Roman"/>
        </w:rPr>
      </w:pPr>
    </w:p>
    <w:p w14:paraId="64CCE0E9" w14:textId="77777777" w:rsidR="004422E2" w:rsidRDefault="00D145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Vartojant letrozolą, laikotarpis, per kurį liga pradėjo progresuoti, buvo gerokai ilgesnis, o atsakas į gydymą gerokai dažnesnis, nepriklausomai nuo to, ar buvo taikyta adjuvantinė terapija antiestrogenais ar ne. Vartojant letrozolą, laikotarpis, per kurį navikas pradėjo progresuoti, buvo gerokai ilgesnis nepriklausomai nuo vyraujančios ligos vietos. Laiko iki ligos progresavimo mediana pacientėms, kurioms buvo pažeisti tik minkštieji audiniai, buvo 12,1 mėn. vartojant letrozolą ir 6,4 mėn. vartojant tamoksifeno, o ligonėms, kurioms buvo metastazių vidaus organuose – 8,3 mėn. vartojant letrozolą ir 4,6 mėn. vartojant tamoksifeno.</w:t>
      </w:r>
    </w:p>
    <w:p w14:paraId="22DD3831" w14:textId="77777777" w:rsidR="004422E2" w:rsidRDefault="004422E2">
      <w:pPr>
        <w:spacing w:after="0" w:line="240" w:lineRule="auto"/>
        <w:rPr>
          <w:rFonts w:ascii="Times New Roman" w:eastAsia="Calibri" w:hAnsi="Times New Roman" w:cs="Times New Roman"/>
        </w:rPr>
      </w:pPr>
    </w:p>
    <w:p w14:paraId="1BC1842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Pagal tyrimo planą buvo numatyta, kad tyrimo metu ligai progresuojant, pacientėms vieną vaistinį preparatą bus galima keisti kitu arba jas pašalinti iš tyrimo. Vaistinis preparatas buvo pakeistas maždaug 50 % pacienčių, vėliausiai vaistinis preparatas pakeistas po 36 gydymo mėnesių. Vidutinis </w:t>
      </w:r>
      <w:r>
        <w:rPr>
          <w:rFonts w:ascii="Times New Roman" w:eastAsia="Calibri" w:hAnsi="Times New Roman" w:cs="Times New Roman"/>
        </w:rPr>
        <w:lastRenderedPageBreak/>
        <w:t>laikotarpis, po kurio buvo pakeistas vaistinis preparatas, buvo 17 mėnesių (vietoj letrozolo pradėtas vartoti tamoksifenas) ir 13 mėnesių (vietoj tamoksifeno pradėtas vartoti letrozolas).</w:t>
      </w:r>
    </w:p>
    <w:p w14:paraId="69F853B0" w14:textId="77777777" w:rsidR="004422E2" w:rsidRDefault="004422E2">
      <w:pPr>
        <w:spacing w:after="0" w:line="240" w:lineRule="auto"/>
        <w:rPr>
          <w:rFonts w:ascii="Times New Roman" w:eastAsia="Calibri" w:hAnsi="Times New Roman" w:cs="Times New Roman"/>
        </w:rPr>
      </w:pPr>
    </w:p>
    <w:p w14:paraId="76AF809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Taikant pirmaeilį išplitusio krūties vėžio gydymą letrozolu, vidutinis bendrasis išgyvenamumas buvo 34 mėnesiai, palyginti su 30 mėnesių, taikant gydymą tamoksifenu (</w:t>
      </w:r>
      <w:r>
        <w:rPr>
          <w:rFonts w:ascii="Times New Roman" w:eastAsia="Calibri" w:hAnsi="Times New Roman" w:cs="Times New Roman"/>
          <w:i/>
        </w:rPr>
        <w:t>log-rank</w:t>
      </w:r>
      <w:r>
        <w:rPr>
          <w:rFonts w:ascii="Times New Roman" w:eastAsia="Calibri" w:hAnsi="Times New Roman" w:cs="Times New Roman"/>
        </w:rPr>
        <w:t xml:space="preserve"> testo p = 0,53, skirtumas statistiškai nereikšmingas). Atsižvelgiant į bendrąjį išgyvenamumą, letrozolas nebuvo pranašesnis greičiausiai dėl to, kad pagal tyrimo planą buvo galima keisti gydymą.</w:t>
      </w:r>
    </w:p>
    <w:p w14:paraId="45E62D00" w14:textId="77777777" w:rsidR="004422E2" w:rsidRDefault="004422E2">
      <w:pPr>
        <w:spacing w:after="0" w:line="240" w:lineRule="auto"/>
        <w:rPr>
          <w:rFonts w:ascii="Times New Roman" w:eastAsia="Calibri" w:hAnsi="Times New Roman" w:cs="Times New Roman"/>
        </w:rPr>
      </w:pPr>
    </w:p>
    <w:p w14:paraId="2A593FBA"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Antraeilis gydymas</w:t>
      </w:r>
    </w:p>
    <w:p w14:paraId="3CEE9D8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Atlikti du kontroliuojamieji klinikiniai tyrimai, kurių metu buvo palygintas dviejų letrozolo dozių (0,5 mg ir 2,5 mg) ir megestrolio acetato bei aminoglutetimido veiksmingumas, gydant moterims po menopauzės, kurios serga išplitusiu krūties vėžiu ir anksčiau buvo gydytos antiestrogenais.</w:t>
      </w:r>
    </w:p>
    <w:p w14:paraId="291E57E1" w14:textId="77777777" w:rsidR="004422E2" w:rsidRDefault="004422E2">
      <w:pPr>
        <w:spacing w:after="0" w:line="240" w:lineRule="auto"/>
        <w:rPr>
          <w:rFonts w:ascii="Times New Roman" w:eastAsia="Calibri" w:hAnsi="Times New Roman" w:cs="Times New Roman"/>
        </w:rPr>
      </w:pPr>
    </w:p>
    <w:p w14:paraId="0C1E14A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Moterims, vartojusioms 2,5 mg letrozolo paros dozę arba megestrolio acetatą (p = 0,07), laikotarpis, per kurį liga pradėjo progresuoti, reikšmingai nesiskyrė. Moterų, vartojusių 2,5 mg letrozolo dozę, palyginus su megestrolio acetato grupe, bendras objektyvus naviko atsakas į gydymą pasireiškė statistiškai reikšmingai dažniau (24 %, palyginti su 16 %, p = 0,04), o laikotarpis, per kurį gydymas tapo neveiksmingas, buvo ilgesnis (p = 0,04). Bendrasis 2 grupių pacienčių išgyvenamumas reikšmingai nesiskyrė (p = 0,2).</w:t>
      </w:r>
    </w:p>
    <w:p w14:paraId="790C04B0" w14:textId="77777777" w:rsidR="004422E2" w:rsidRDefault="004422E2">
      <w:pPr>
        <w:spacing w:after="0" w:line="240" w:lineRule="auto"/>
        <w:rPr>
          <w:rFonts w:ascii="Times New Roman" w:eastAsia="Calibri" w:hAnsi="Times New Roman" w:cs="Times New Roman"/>
        </w:rPr>
      </w:pPr>
    </w:p>
    <w:p w14:paraId="5D1CDDF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Kito tyrimo duomenimis, atsako dažnis vartojant 2,5 mg letrozolo dozę ar aminoglutetimidą reikšmingai nesiskyrė (p = 0,06). Atsižvelgiant į laikotarpį, per kurį liga pradėjo progresuoti (p = 0,008), laikotarpį, per kurį gydymas tapo neveiksmingas (p = 0,003) bei bendrą išgyvenamumą (p = 0,002), gydymas letrozolu buvo statistiškai reikšmingai pranašesnis už gydymą aminoglutetimidu.</w:t>
      </w:r>
    </w:p>
    <w:p w14:paraId="377BC9F5" w14:textId="77777777" w:rsidR="004422E2" w:rsidRDefault="004422E2">
      <w:pPr>
        <w:spacing w:after="0" w:line="240" w:lineRule="auto"/>
        <w:rPr>
          <w:rFonts w:ascii="Times New Roman" w:eastAsia="Calibri" w:hAnsi="Times New Roman" w:cs="Times New Roman"/>
        </w:rPr>
      </w:pPr>
    </w:p>
    <w:p w14:paraId="22FFA08F" w14:textId="77777777" w:rsidR="004422E2" w:rsidRDefault="00D14500">
      <w:pPr>
        <w:keepNext/>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Vyrų krūties vėžys</w:t>
      </w:r>
    </w:p>
    <w:p w14:paraId="43BF5EA6"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Vyrų krūties vėžio gydymas letrozolu netirtas.</w:t>
      </w:r>
    </w:p>
    <w:p w14:paraId="1F9ED1D6" w14:textId="77777777" w:rsidR="004422E2" w:rsidRDefault="004422E2">
      <w:pPr>
        <w:spacing w:after="0" w:line="240" w:lineRule="auto"/>
        <w:rPr>
          <w:rFonts w:ascii="Times New Roman" w:eastAsia="Calibri" w:hAnsi="Times New Roman" w:cs="Times New Roman"/>
        </w:rPr>
      </w:pPr>
    </w:p>
    <w:p w14:paraId="2AE4B5D1" w14:textId="77777777" w:rsidR="004422E2" w:rsidRDefault="00D14500">
      <w:pPr>
        <w:numPr>
          <w:ilvl w:val="1"/>
          <w:numId w:val="4"/>
        </w:numPr>
        <w:spacing w:after="0" w:line="240" w:lineRule="auto"/>
        <w:ind w:left="567"/>
        <w:rPr>
          <w:rFonts w:ascii="Times New Roman" w:eastAsia="Calibri" w:hAnsi="Times New Roman" w:cs="Times New Roman"/>
          <w:b/>
        </w:rPr>
      </w:pPr>
      <w:r>
        <w:rPr>
          <w:rFonts w:ascii="Times New Roman" w:eastAsia="Calibri" w:hAnsi="Times New Roman" w:cs="Times New Roman"/>
          <w:b/>
        </w:rPr>
        <w:t xml:space="preserve">Farmakokinetinės savybės </w:t>
      </w:r>
    </w:p>
    <w:p w14:paraId="231FD9CF" w14:textId="77777777" w:rsidR="004422E2" w:rsidRDefault="004422E2">
      <w:pPr>
        <w:spacing w:after="0" w:line="240" w:lineRule="auto"/>
        <w:rPr>
          <w:rFonts w:ascii="Times New Roman" w:eastAsia="Calibri" w:hAnsi="Times New Roman" w:cs="Times New Roman"/>
        </w:rPr>
      </w:pPr>
    </w:p>
    <w:p w14:paraId="17F3AD99"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Absorbcija</w:t>
      </w:r>
    </w:p>
    <w:p w14:paraId="7A57806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Letrozolas greitai ir visiškai absorbuojamas iš virškinimo trakto (vidutinis absoliutus biologinis prieinamumas </w:t>
      </w:r>
      <w:r>
        <w:rPr>
          <w:rFonts w:ascii="Times New Roman" w:eastAsia="Calibri" w:hAnsi="Times New Roman" w:cs="Times New Roman"/>
        </w:rPr>
        <w:noBreakHyphen/>
        <w:t xml:space="preserve"> 99,9 %). Maistas šiek tiek lėtina vaistinio preparato absorbciją (nevalgius išgerto vaistinio preparato vidutinis t</w:t>
      </w:r>
      <w:r>
        <w:rPr>
          <w:rFonts w:ascii="Times New Roman" w:eastAsia="Calibri" w:hAnsi="Times New Roman" w:cs="Times New Roman"/>
          <w:vertAlign w:val="subscript"/>
        </w:rPr>
        <w:t>max</w:t>
      </w:r>
      <w:r>
        <w:rPr>
          <w:rFonts w:ascii="Times New Roman" w:eastAsia="Calibri" w:hAnsi="Times New Roman" w:cs="Times New Roman"/>
        </w:rPr>
        <w:t xml:space="preserve"> yra 1 val., palyginti su pavalgius išgerto </w:t>
      </w:r>
      <w:r>
        <w:rPr>
          <w:rFonts w:ascii="Times New Roman" w:eastAsia="Calibri" w:hAnsi="Times New Roman" w:cs="Times New Roman"/>
        </w:rPr>
        <w:noBreakHyphen/>
        <w:t xml:space="preserve"> 2 val.,. vidutinis C</w:t>
      </w:r>
      <w:r>
        <w:rPr>
          <w:rFonts w:ascii="Times New Roman" w:eastAsia="Calibri" w:hAnsi="Times New Roman" w:cs="Times New Roman"/>
          <w:vertAlign w:val="subscript"/>
        </w:rPr>
        <w:t>max</w:t>
      </w:r>
      <w:r>
        <w:rPr>
          <w:rFonts w:ascii="Times New Roman" w:eastAsia="Calibri" w:hAnsi="Times New Roman" w:cs="Times New Roman"/>
        </w:rPr>
        <w:t xml:space="preserve"> – 129 </w:t>
      </w:r>
      <w:r>
        <w:rPr>
          <w:rFonts w:ascii="Symbol" w:eastAsia="Symbol" w:hAnsi="Symbol" w:cs="Symbol"/>
        </w:rPr>
        <w:t></w:t>
      </w:r>
      <w:r>
        <w:rPr>
          <w:rFonts w:ascii="Times New Roman" w:eastAsia="Calibri" w:hAnsi="Times New Roman" w:cs="Times New Roman"/>
        </w:rPr>
        <w:t xml:space="preserve"> 20,3 nmol/l nevalgius, palyginti su pavalgius išgerto </w:t>
      </w:r>
      <w:r>
        <w:rPr>
          <w:rFonts w:ascii="Times New Roman" w:eastAsia="Calibri" w:hAnsi="Times New Roman" w:cs="Times New Roman"/>
        </w:rPr>
        <w:noBreakHyphen/>
        <w:t xml:space="preserve"> 98,7 </w:t>
      </w:r>
      <w:r>
        <w:rPr>
          <w:rFonts w:ascii="Symbol" w:eastAsia="Symbol" w:hAnsi="Symbol" w:cs="Symbol"/>
        </w:rPr>
        <w:t></w:t>
      </w:r>
      <w:r>
        <w:rPr>
          <w:rFonts w:ascii="Times New Roman" w:eastAsia="Calibri" w:hAnsi="Times New Roman" w:cs="Times New Roman"/>
        </w:rPr>
        <w:t> 18,6 nmol/l), bet absorbuoto vaistinio preparato kiekis (AUC) nepakinta. Manoma, kad nedidelis absorbcijos greičio pokytis neturi klinikinės reikšmės, dėl to letrozolą galima vartoti, neatsižvelgiant į valgymą.</w:t>
      </w:r>
    </w:p>
    <w:p w14:paraId="09E6B822" w14:textId="77777777" w:rsidR="004422E2" w:rsidRDefault="004422E2">
      <w:pPr>
        <w:spacing w:after="0" w:line="240" w:lineRule="auto"/>
        <w:rPr>
          <w:rFonts w:ascii="Times New Roman" w:eastAsia="Calibri" w:hAnsi="Times New Roman" w:cs="Times New Roman"/>
        </w:rPr>
      </w:pPr>
    </w:p>
    <w:p w14:paraId="73329E6E"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Pasiskirstymas</w:t>
      </w:r>
    </w:p>
    <w:p w14:paraId="77F4D6F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Maždaug 60 % letrozolo prisijungia prie plazmos baltymų, daugiausia albuminų (55 %). Letrozolo koncentracija eritrocituose atitinka maždaug 80 % koncentracijos plazmoje. Išgėrus 2,5 mg žymėtojo</w:t>
      </w:r>
      <w:r>
        <w:rPr>
          <w:rFonts w:ascii="Times New Roman" w:eastAsia="Calibri" w:hAnsi="Times New Roman" w:cs="Times New Roman"/>
          <w:vertAlign w:val="superscript"/>
        </w:rPr>
        <w:t xml:space="preserve"> 14</w:t>
      </w:r>
      <w:r>
        <w:rPr>
          <w:rFonts w:ascii="Times New Roman" w:eastAsia="Calibri" w:hAnsi="Times New Roman" w:cs="Times New Roman"/>
        </w:rPr>
        <w:t>C letrozolo, maždaug 82 % radioaktyvumo plazmoje buvo susiję su nepakitusiu vaistiniu preparatu. Metabolitų sisteminė ekspozicija yra maža. Letrozolas greitai ir plačiai pasiskirsto audiniuose. Tariamasis pasiskirstymo tūris pusiausvyros apykaitos sąlygomis yra maždaug 1,87 </w:t>
      </w:r>
      <w:r>
        <w:rPr>
          <w:rFonts w:ascii="Symbol" w:eastAsia="Symbol" w:hAnsi="Symbol" w:cs="Symbol"/>
        </w:rPr>
        <w:t></w:t>
      </w:r>
      <w:r>
        <w:rPr>
          <w:rFonts w:ascii="Times New Roman" w:eastAsia="Calibri" w:hAnsi="Times New Roman" w:cs="Times New Roman"/>
        </w:rPr>
        <w:t> 0,47 l/kg.</w:t>
      </w:r>
    </w:p>
    <w:p w14:paraId="06E8EA5A" w14:textId="77777777" w:rsidR="004422E2" w:rsidRDefault="004422E2">
      <w:pPr>
        <w:spacing w:after="0" w:line="240" w:lineRule="auto"/>
        <w:rPr>
          <w:rFonts w:ascii="Times New Roman" w:eastAsia="Calibri" w:hAnsi="Times New Roman" w:cs="Times New Roman"/>
        </w:rPr>
      </w:pPr>
    </w:p>
    <w:p w14:paraId="30733FF6"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Biotransaformacija</w:t>
      </w:r>
    </w:p>
    <w:p w14:paraId="50697BD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Daugiausia letrozolo eliminuojama metabolizmo, kurio metu atsiranda neveiklus metabolitas karbinolis, būdu (CL</w:t>
      </w:r>
      <w:r>
        <w:rPr>
          <w:rFonts w:ascii="Times New Roman" w:eastAsia="Calibri" w:hAnsi="Times New Roman" w:cs="Times New Roman"/>
          <w:vertAlign w:val="subscript"/>
        </w:rPr>
        <w:t>m</w:t>
      </w:r>
      <w:r>
        <w:rPr>
          <w:rFonts w:ascii="Times New Roman" w:eastAsia="Calibri" w:hAnsi="Times New Roman" w:cs="Times New Roman"/>
        </w:rPr>
        <w:t xml:space="preserve"> = 2,1 l/val.), bet lėtai, palyginti su kepenų kraujotakos greičiu (maždaug 90 l/val.). Nustatyta, kad letrozolas metabolizuojamas (verčiamas neveikliu metabolitu), veikiant citochromo P 450 3A4 ir 2A6 izofermentams. Nedidelio nenustatytų metabolitų kiekio ir nepakitusio vaistinio preparato šalinimas pro inkstus bei su išmatomis didelės įtakos letrozolo eliminacijai nedaro. Pavartojus 2,5 mg žymėtojo </w:t>
      </w:r>
      <w:r>
        <w:rPr>
          <w:rFonts w:ascii="Times New Roman" w:eastAsia="Calibri" w:hAnsi="Times New Roman" w:cs="Times New Roman"/>
          <w:vertAlign w:val="superscript"/>
        </w:rPr>
        <w:t>14</w:t>
      </w:r>
      <w:r>
        <w:rPr>
          <w:rFonts w:ascii="Times New Roman" w:eastAsia="Calibri" w:hAnsi="Times New Roman" w:cs="Times New Roman"/>
        </w:rPr>
        <w:t>C letrozolo dozę, per dvi savaites su šlapimu iš sveikų savanorių moterų po menopauzės organizmo pasišalino 88,2 </w:t>
      </w:r>
      <w:r>
        <w:rPr>
          <w:rFonts w:ascii="Symbol" w:eastAsia="Symbol" w:hAnsi="Symbol" w:cs="Symbol"/>
        </w:rPr>
        <w:t></w:t>
      </w:r>
      <w:r>
        <w:rPr>
          <w:rFonts w:ascii="Times New Roman" w:eastAsia="Calibri" w:hAnsi="Times New Roman" w:cs="Times New Roman"/>
        </w:rPr>
        <w:t> 7,6 %, su išmatomis – 3,8 </w:t>
      </w:r>
      <w:r>
        <w:rPr>
          <w:rFonts w:ascii="Symbol" w:eastAsia="Symbol" w:hAnsi="Symbol" w:cs="Symbol"/>
        </w:rPr>
        <w:t></w:t>
      </w:r>
      <w:r>
        <w:rPr>
          <w:rFonts w:ascii="Times New Roman" w:eastAsia="Calibri" w:hAnsi="Times New Roman" w:cs="Times New Roman"/>
        </w:rPr>
        <w:t> 0,9 % radioaktyvios dozės. Ne mažiau kaip 75 % radioaktyvios dozės, pašalintos su šlapimu per 216 val. (84,7 </w:t>
      </w:r>
      <w:r>
        <w:rPr>
          <w:rFonts w:ascii="Symbol" w:eastAsia="Symbol" w:hAnsi="Symbol" w:cs="Symbol"/>
        </w:rPr>
        <w:t></w:t>
      </w:r>
      <w:r>
        <w:rPr>
          <w:rFonts w:ascii="Times New Roman" w:eastAsia="Calibri" w:hAnsi="Times New Roman" w:cs="Times New Roman"/>
        </w:rPr>
        <w:t> 7,8 % dozės), buvo susiję su metabolitu karbinolio gliukuronidu, 9 % – su dviem nenustatytais metabolitais, 6 % - nepakitusio letrozolo pavidalu.</w:t>
      </w:r>
    </w:p>
    <w:p w14:paraId="79C1894D" w14:textId="77777777" w:rsidR="004422E2" w:rsidRDefault="004422E2">
      <w:pPr>
        <w:spacing w:after="0" w:line="240" w:lineRule="auto"/>
        <w:rPr>
          <w:rFonts w:ascii="Times New Roman" w:eastAsia="Calibri" w:hAnsi="Times New Roman" w:cs="Times New Roman"/>
        </w:rPr>
      </w:pPr>
    </w:p>
    <w:p w14:paraId="10BD3BC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lastRenderedPageBreak/>
        <w:t>Eliminacija</w:t>
      </w:r>
    </w:p>
    <w:p w14:paraId="46AAC484" w14:textId="47F8ECA9"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Galutinės pusinės eliminacijos iš plazmos periodas trunka maždaug nuo 2 iki 4 parųs. Vartojant po 2,5 mg per parą, pusiausvyros apykaitos koncentracija pasiekiama per 2</w:t>
      </w:r>
      <w:r>
        <w:rPr>
          <w:rFonts w:ascii="Times New Roman" w:eastAsia="Calibri" w:hAnsi="Times New Roman" w:cs="Times New Roman"/>
        </w:rPr>
        <w:noBreakHyphen/>
        <w:t>6 savaites. Pusiausvyros apykaitos koncentracija plazmoje yra maždaug 7 kartus didesnė už tą, kuri atsiranda išgėrus vienkartinę 2,5 mg dozę, ir 1,5</w:t>
      </w:r>
      <w:r>
        <w:rPr>
          <w:rFonts w:ascii="Times New Roman" w:eastAsia="Calibri" w:hAnsi="Times New Roman" w:cs="Times New Roman"/>
        </w:rPr>
        <w:noBreakHyphen/>
        <w:t>2 kartus didesnė nei apskaičiuota, atsižvelgiant į koncentraciją po vienkartinės 2,5 mg dozės pavartojimo. Tai rodo, kad vartojant 2,5 mg paros dozes, letrozolo farmakokinetika nėra visiškai tiesinė. Pusiausvyros apykaitos koncentracijos nekinta, taigi galima teigti, kad šio letrozolo organizme nesikaupia.</w:t>
      </w:r>
    </w:p>
    <w:p w14:paraId="2041CE87" w14:textId="77777777" w:rsidR="004422E2" w:rsidRDefault="004422E2">
      <w:pPr>
        <w:spacing w:after="0" w:line="240" w:lineRule="auto"/>
        <w:rPr>
          <w:rFonts w:ascii="Times New Roman" w:eastAsia="Calibri" w:hAnsi="Times New Roman" w:cs="Times New Roman"/>
        </w:rPr>
      </w:pPr>
    </w:p>
    <w:p w14:paraId="179CCAF7" w14:textId="77777777" w:rsidR="004422E2" w:rsidRDefault="00D14500">
      <w:pPr>
        <w:spacing w:after="0" w:line="240" w:lineRule="auto"/>
        <w:rPr>
          <w:rFonts w:ascii="Times New Roman" w:hAnsi="Times New Roman" w:cs="Times New Roman"/>
          <w:color w:val="000000"/>
        </w:rPr>
      </w:pPr>
      <w:r>
        <w:rPr>
          <w:rFonts w:ascii="Times New Roman" w:hAnsi="Times New Roman" w:cs="Times New Roman"/>
          <w:color w:val="000000"/>
        </w:rPr>
        <w:t xml:space="preserve">Tiesinis/netiesinis pobūdis </w:t>
      </w:r>
    </w:p>
    <w:p w14:paraId="752328DD" w14:textId="77777777" w:rsidR="004422E2" w:rsidRDefault="00D14500">
      <w:pPr>
        <w:spacing w:after="0" w:line="240" w:lineRule="auto"/>
        <w:rPr>
          <w:rFonts w:ascii="Times New Roman" w:eastAsia="Calibri" w:hAnsi="Times New Roman" w:cs="Times New Roman"/>
        </w:rPr>
      </w:pPr>
      <w:r>
        <w:rPr>
          <w:rFonts w:ascii="Times New Roman" w:hAnsi="Times New Roman" w:cs="Times New Roman"/>
          <w:color w:val="000000"/>
        </w:rPr>
        <w:t>Letrozolo farmakokineti</w:t>
      </w:r>
      <w:r>
        <w:rPr>
          <w:rFonts w:ascii="Times New Roman" w:eastAsia="Calibri" w:hAnsi="Times New Roman" w:cs="Times New Roman"/>
        </w:rPr>
        <w:t>ka buvo proporcinga dozei suvartojus vienkartinę geriamąją dozę iki 10 mg (dozė nuo 0,01 mg iki 30 mg), ir paros dozę iki 1,0 mg (dozė nuo 0,1 iki 5 mg). Suvartojus vienkartinę 30 mg dozę, buvo šiek tiek padidėjęs dozės proporcingumas vertinant AUC. Padidėjęs dozės proporcingumas gali būti metabolinių eliminacinių procesų prisotinimo rezultatas. Pastovi koncentracija pasiekta po 1 ar 2 mėnesių vartojant visas tirtas dozes (nuo 0,1 iki 5,0 mg per parą).</w:t>
      </w:r>
    </w:p>
    <w:p w14:paraId="60E39CE5" w14:textId="77777777" w:rsidR="004422E2" w:rsidRDefault="004422E2">
      <w:pPr>
        <w:spacing w:after="0" w:line="240" w:lineRule="auto"/>
        <w:rPr>
          <w:rFonts w:ascii="Times New Roman" w:eastAsia="Calibri" w:hAnsi="Times New Roman" w:cs="Times New Roman"/>
          <w:u w:val="single"/>
        </w:rPr>
      </w:pPr>
    </w:p>
    <w:p w14:paraId="1706EBB7"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Ypatingos populiacijos</w:t>
      </w:r>
    </w:p>
    <w:p w14:paraId="7F8D7BE1" w14:textId="77777777" w:rsidR="004422E2" w:rsidRDefault="004422E2">
      <w:pPr>
        <w:spacing w:after="0" w:line="240" w:lineRule="auto"/>
        <w:rPr>
          <w:rFonts w:ascii="Times New Roman" w:eastAsia="Calibri" w:hAnsi="Times New Roman" w:cs="Times New Roman"/>
          <w:u w:val="single"/>
        </w:rPr>
      </w:pPr>
    </w:p>
    <w:p w14:paraId="71D673FA" w14:textId="77777777" w:rsidR="004422E2" w:rsidRDefault="00D14500">
      <w:pPr>
        <w:spacing w:after="0" w:line="240" w:lineRule="auto"/>
        <w:rPr>
          <w:rFonts w:ascii="Times New Roman" w:eastAsia="Calibri" w:hAnsi="Times New Roman" w:cs="Times New Roman"/>
          <w:i/>
        </w:rPr>
      </w:pPr>
      <w:r>
        <w:rPr>
          <w:rFonts w:ascii="Times New Roman" w:eastAsia="Calibri" w:hAnsi="Times New Roman" w:cs="Times New Roman"/>
          <w:i/>
        </w:rPr>
        <w:t>Senyvos pacientės</w:t>
      </w:r>
    </w:p>
    <w:p w14:paraId="4B2C26CB" w14:textId="77777777" w:rsidR="004422E2" w:rsidRDefault="00D14500">
      <w:pPr>
        <w:spacing w:after="0" w:line="240" w:lineRule="auto"/>
        <w:rPr>
          <w:rFonts w:ascii="Times New Roman" w:eastAsia="Calibri" w:hAnsi="Times New Roman" w:cs="Times New Roman"/>
          <w:i/>
        </w:rPr>
      </w:pPr>
      <w:r>
        <w:rPr>
          <w:rFonts w:ascii="Times New Roman" w:eastAsia="Calibri" w:hAnsi="Times New Roman" w:cs="Times New Roman"/>
        </w:rPr>
        <w:t>Amžius įtakos letrozolo farmakokinetikai nedaro.</w:t>
      </w:r>
    </w:p>
    <w:p w14:paraId="77D92604" w14:textId="77777777" w:rsidR="004422E2" w:rsidRDefault="004422E2">
      <w:pPr>
        <w:spacing w:after="0" w:line="240" w:lineRule="auto"/>
        <w:rPr>
          <w:rFonts w:ascii="Times New Roman" w:eastAsia="Calibri" w:hAnsi="Times New Roman" w:cs="Times New Roman"/>
        </w:rPr>
      </w:pPr>
    </w:p>
    <w:p w14:paraId="60945359"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Sutrikusi inkstų funkcija </w:t>
      </w:r>
    </w:p>
    <w:p w14:paraId="354E6CC0" w14:textId="339BFA9E" w:rsidR="004422E2" w:rsidRPr="00135B5B" w:rsidRDefault="00D14500">
      <w:pPr>
        <w:pStyle w:val="Default"/>
        <w:rPr>
          <w:rFonts w:eastAsia="Calibri"/>
        </w:rPr>
      </w:pPr>
      <w:r>
        <w:rPr>
          <w:rFonts w:eastAsia="Calibri"/>
        </w:rPr>
        <w:t>Tyrimo, kuriame dalyvavo 19 savanorių, segančių įvairaus sunkumo inkstų funkcijos sutrikimais (</w:t>
      </w:r>
      <w:r w:rsidRPr="00135B5B">
        <w:rPr>
          <w:rFonts w:eastAsia="Calibri"/>
        </w:rPr>
        <w:t>kreatinino klirensas per parą 9</w:t>
      </w:r>
      <w:r w:rsidRPr="00135B5B">
        <w:rPr>
          <w:rFonts w:eastAsia="Calibri"/>
        </w:rPr>
        <w:noBreakHyphen/>
        <w:t>116 ml/min.), duomenimis, pavartojus vienkartinę 2,5 mg vaistinio preparato dozę, letrozolo farmakokinetika nepakito. Papildant aukščiau minėtą tyrimą, įvertinantį inkstų funkcijos sutrikim</w:t>
      </w:r>
      <w:r w:rsidR="00233D9F" w:rsidRPr="00135B5B">
        <w:rPr>
          <w:rFonts w:eastAsia="Calibri"/>
        </w:rPr>
        <w:t>o įtaką</w:t>
      </w:r>
      <w:r w:rsidRPr="00135B5B">
        <w:rPr>
          <w:rFonts w:eastAsia="Calibri"/>
        </w:rPr>
        <w:t xml:space="preserve"> vartojant letrozolą, buvo atlikta dviejų pagrindinių tyrimų (AR/BC2 ir AR/BC3) duomenų kintamųjų analizė. Apskaičiuotas kreatinino klirensas [tyrime AR/BC2 svyravo nuo 19 iki 187 ml/min; tyrime AR/BC3 svyravo nuo 10 iki 180 ml/min] neparodė statistiškai reikšmingo ryšio tarp</w:t>
      </w:r>
      <w:r w:rsidR="00233D9F" w:rsidRPr="00135B5B">
        <w:rPr>
          <w:rFonts w:eastAsia="Calibri"/>
        </w:rPr>
        <w:t xml:space="preserve"> mažiausios</w:t>
      </w:r>
      <w:r w:rsidRPr="00135B5B">
        <w:rPr>
          <w:rFonts w:eastAsia="Calibri"/>
        </w:rPr>
        <w:t xml:space="preserve"> letrozolo koncentracijos plazmoje ir nusistovėjusios pusiausvyrinės apykaitos (Cmin). Be to, AR/BC2 ir AR/BC3 antrojo pasirinkimo gydymo tyrimų duomenys, sergant metastazavusiu krūties vėžiu, neįrodė nepageidaujamo letrozolo poveikio kreatinino klirensui ar inkstų funkcijos sutrikimui. </w:t>
      </w:r>
    </w:p>
    <w:p w14:paraId="1CAEDF6A" w14:textId="1603EF9F" w:rsidR="004422E2" w:rsidRPr="00135B5B" w:rsidRDefault="00D14500">
      <w:pPr>
        <w:pStyle w:val="Default"/>
        <w:rPr>
          <w:rFonts w:eastAsia="Calibri"/>
        </w:rPr>
      </w:pPr>
      <w:r w:rsidRPr="00135B5B">
        <w:rPr>
          <w:rFonts w:eastAsia="Calibri"/>
        </w:rPr>
        <w:t>Taigi, nereikia koreguoti dozės pacient</w:t>
      </w:r>
      <w:r w:rsidR="00233D9F" w:rsidRPr="00135B5B">
        <w:rPr>
          <w:rFonts w:eastAsia="Calibri"/>
        </w:rPr>
        <w:t>ė</w:t>
      </w:r>
      <w:r w:rsidRPr="00135B5B">
        <w:rPr>
          <w:rFonts w:eastAsia="Calibri"/>
        </w:rPr>
        <w:t xml:space="preserve">ms, kurių inkstų funkcija yra sutrikusi (kreatinino klirensas yra ≥ 10 ml/min). </w:t>
      </w:r>
      <w:r w:rsidR="00233D9F" w:rsidRPr="00135B5B">
        <w:rPr>
          <w:rFonts w:eastAsia="Calibri"/>
        </w:rPr>
        <w:t>I</w:t>
      </w:r>
      <w:r w:rsidRPr="00135B5B">
        <w:rPr>
          <w:rFonts w:eastAsia="Calibri"/>
        </w:rPr>
        <w:t>nformacijos apie pacientus, kuriems yra sunkus inkstų funkcijos sutrikimas (kreatinino klirensas &lt; 10 ml/min)</w:t>
      </w:r>
      <w:r w:rsidR="00233D9F" w:rsidRPr="00135B5B">
        <w:rPr>
          <w:rFonts w:eastAsia="Calibri"/>
        </w:rPr>
        <w:t>, yra nedaug</w:t>
      </w:r>
      <w:r w:rsidRPr="00135B5B">
        <w:rPr>
          <w:rFonts w:eastAsia="Calibri"/>
        </w:rPr>
        <w:t>.</w:t>
      </w:r>
    </w:p>
    <w:p w14:paraId="7BBD9AEE" w14:textId="77777777" w:rsidR="004422E2" w:rsidRPr="00135B5B" w:rsidRDefault="004422E2">
      <w:pPr>
        <w:keepNext/>
        <w:widowControl w:val="0"/>
        <w:spacing w:after="0" w:line="240" w:lineRule="auto"/>
        <w:rPr>
          <w:rFonts w:ascii="Times New Roman" w:eastAsia="Calibri" w:hAnsi="Times New Roman" w:cs="Times New Roman"/>
        </w:rPr>
      </w:pPr>
    </w:p>
    <w:p w14:paraId="33ED89DB" w14:textId="77777777" w:rsidR="004422E2" w:rsidRPr="00135B5B" w:rsidRDefault="00D14500">
      <w:pPr>
        <w:keepNext/>
        <w:widowControl w:val="0"/>
        <w:spacing w:after="0" w:line="240" w:lineRule="auto"/>
        <w:rPr>
          <w:rFonts w:ascii="Times New Roman" w:eastAsia="Calibri" w:hAnsi="Times New Roman" w:cs="Times New Roman"/>
          <w:i/>
          <w:u w:val="single"/>
        </w:rPr>
      </w:pPr>
      <w:r w:rsidRPr="00135B5B">
        <w:rPr>
          <w:rFonts w:ascii="Times New Roman" w:eastAsia="Calibri" w:hAnsi="Times New Roman" w:cs="Times New Roman"/>
          <w:u w:val="single"/>
        </w:rPr>
        <w:t>Sutrikusi kepenų funkcija</w:t>
      </w:r>
    </w:p>
    <w:p w14:paraId="3ACE77E4" w14:textId="77777777" w:rsidR="004422E2" w:rsidRDefault="00D14500">
      <w:pPr>
        <w:spacing w:after="0" w:line="240" w:lineRule="auto"/>
        <w:rPr>
          <w:rFonts w:ascii="Times New Roman" w:eastAsia="Calibri" w:hAnsi="Times New Roman" w:cs="Times New Roman"/>
        </w:rPr>
      </w:pPr>
      <w:r w:rsidRPr="00135B5B">
        <w:rPr>
          <w:rFonts w:ascii="Times New Roman" w:eastAsia="Calibri" w:hAnsi="Times New Roman" w:cs="Times New Roman"/>
        </w:rPr>
        <w:t>Panašaus tyrimo, kuriuose dalyvavo įvairaus sunkumo kepenų funkcijos sutrikimais sergantys pacientai, duomenimis, vidutinis AUC savanorių, kurie sirgo vidutinio sunkumo kepenų funkcijos sutrikimu (B pagal</w:t>
      </w:r>
      <w:r w:rsidRPr="00135B5B">
        <w:rPr>
          <w:rFonts w:ascii="Times New Roman" w:eastAsia="Calibri" w:hAnsi="Times New Roman" w:cs="Times New Roman"/>
          <w:i/>
        </w:rPr>
        <w:t xml:space="preserve"> Child-Pugh </w:t>
      </w:r>
      <w:r w:rsidRPr="00135B5B">
        <w:rPr>
          <w:rFonts w:ascii="Times New Roman" w:eastAsia="Calibri" w:hAnsi="Times New Roman" w:cs="Times New Roman"/>
        </w:rPr>
        <w:t>skalę), organizme buvo 37 % didesnis nei asmenų, kurių kepenų funkcija normali, bet neperžengė normos ribų. Tyrimo, kurio metu buvo palyginta vienkartinės letrozolo dozės farmakokinetika aštuonių</w:t>
      </w:r>
      <w:r>
        <w:rPr>
          <w:rFonts w:ascii="Times New Roman" w:eastAsia="Calibri" w:hAnsi="Times New Roman" w:cs="Times New Roman"/>
        </w:rPr>
        <w:t xml:space="preserve"> kepenų ciroze ir sunkiu kepenų funkcijos sutrikimu sergančių vyrų organizme (C pagal</w:t>
      </w:r>
      <w:r>
        <w:rPr>
          <w:rFonts w:ascii="Times New Roman" w:eastAsia="Calibri" w:hAnsi="Times New Roman" w:cs="Times New Roman"/>
          <w:i/>
        </w:rPr>
        <w:t xml:space="preserve"> Child-Pugh </w:t>
      </w:r>
      <w:r>
        <w:rPr>
          <w:rFonts w:ascii="Times New Roman" w:eastAsia="Calibri" w:hAnsi="Times New Roman" w:cs="Times New Roman"/>
        </w:rPr>
        <w:t>skalę) su sveikų savanorių (n </w:t>
      </w:r>
      <w:r>
        <w:rPr>
          <w:rFonts w:ascii="Symbol" w:eastAsia="Symbol" w:hAnsi="Symbol" w:cs="Symbol"/>
        </w:rPr>
        <w:t></w:t>
      </w:r>
      <w:r>
        <w:rPr>
          <w:rFonts w:ascii="Times New Roman" w:eastAsia="Calibri" w:hAnsi="Times New Roman" w:cs="Times New Roman"/>
        </w:rPr>
        <w:t> 8), duomenimis, AUC ir t</w:t>
      </w:r>
      <w:r>
        <w:rPr>
          <w:rFonts w:ascii="Times New Roman" w:eastAsia="Calibri" w:hAnsi="Times New Roman" w:cs="Times New Roman"/>
          <w:vertAlign w:val="subscript"/>
        </w:rPr>
        <w:t>1/2</w:t>
      </w:r>
      <w:r>
        <w:rPr>
          <w:rFonts w:ascii="Times New Roman" w:eastAsia="Calibri" w:hAnsi="Times New Roman" w:cs="Times New Roman"/>
        </w:rPr>
        <w:t xml:space="preserve"> padidėjo atitinkamai 95 % ir 187 %. Taigi letrozolą pacientėms, kurioms yra sunkus kepenų funkcijos sutrikimas reikia vartoti atsargiai ir tik individualiai įvertinus galimos rizikos ir naudos santykį.</w:t>
      </w:r>
    </w:p>
    <w:p w14:paraId="1DDA3DCC" w14:textId="77777777" w:rsidR="004422E2" w:rsidRDefault="004422E2">
      <w:pPr>
        <w:spacing w:after="0" w:line="240" w:lineRule="auto"/>
        <w:rPr>
          <w:rFonts w:ascii="Times New Roman" w:eastAsia="Calibri" w:hAnsi="Times New Roman" w:cs="Times New Roman"/>
        </w:rPr>
      </w:pPr>
    </w:p>
    <w:p w14:paraId="58817806"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5.3</w:t>
      </w:r>
      <w:r>
        <w:rPr>
          <w:rFonts w:ascii="Times New Roman" w:eastAsia="Calibri" w:hAnsi="Times New Roman" w:cs="Times New Roman"/>
          <w:b/>
        </w:rPr>
        <w:tab/>
        <w:t>Ikiklinikinių saugumo tyrimų duomenys</w:t>
      </w:r>
    </w:p>
    <w:p w14:paraId="79E671DE" w14:textId="77777777" w:rsidR="004422E2" w:rsidRDefault="004422E2">
      <w:pPr>
        <w:spacing w:after="0" w:line="240" w:lineRule="auto"/>
        <w:ind w:left="567" w:hanging="567"/>
        <w:rPr>
          <w:rFonts w:ascii="Times New Roman" w:eastAsia="Calibri" w:hAnsi="Times New Roman" w:cs="Times New Roman"/>
        </w:rPr>
      </w:pPr>
    </w:p>
    <w:p w14:paraId="18AB3CE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Tyrimų su įprastomis gyvūnų rūšimis duomenimis, sisteminio toksinio poveikio ar toksinio poveikio organams nenustatyta.</w:t>
      </w:r>
    </w:p>
    <w:p w14:paraId="7C4B0E26" w14:textId="77777777" w:rsidR="004422E2" w:rsidRDefault="004422E2">
      <w:pPr>
        <w:spacing w:after="0" w:line="240" w:lineRule="auto"/>
        <w:rPr>
          <w:rFonts w:ascii="Times New Roman" w:eastAsia="Calibri" w:hAnsi="Times New Roman" w:cs="Times New Roman"/>
        </w:rPr>
      </w:pPr>
    </w:p>
    <w:p w14:paraId="666AD18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Graužikams ne didesnių kaip 2000 mg/kg kūno svorio dozių ūminis toksinis poveikis buvo silpnas. Šunims vidutinio sunkumo toksinį poveikį sukėlė 100 mg/kg kūno svorio dozė.</w:t>
      </w:r>
    </w:p>
    <w:p w14:paraId="2AF4D620" w14:textId="77777777" w:rsidR="004422E2" w:rsidRDefault="004422E2">
      <w:pPr>
        <w:spacing w:after="0" w:line="240" w:lineRule="auto"/>
        <w:rPr>
          <w:rFonts w:ascii="Times New Roman" w:eastAsia="Calibri" w:hAnsi="Times New Roman" w:cs="Times New Roman"/>
        </w:rPr>
      </w:pPr>
    </w:p>
    <w:p w14:paraId="0DC7584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lastRenderedPageBreak/>
        <w:t>12 mėnesių žiurkėms ir šunims vartojant kartotines vaistinio preparato dozes, atsirado sutrikimų, kurie susiję su farmakologiniu vaistinio preparato poveikiu. Abiejų rūšių gyvūnams nepageidaujamo poveikio nesukelianti dozė buvo 0,3 mg/kg kūno svorio.</w:t>
      </w:r>
    </w:p>
    <w:p w14:paraId="3393512C" w14:textId="77777777" w:rsidR="004422E2" w:rsidRDefault="004422E2">
      <w:pPr>
        <w:spacing w:after="0" w:line="240" w:lineRule="auto"/>
        <w:rPr>
          <w:rFonts w:ascii="Times New Roman" w:eastAsia="Calibri" w:hAnsi="Times New Roman" w:cs="Times New Roman"/>
        </w:rPr>
      </w:pPr>
    </w:p>
    <w:p w14:paraId="359DDE9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Žiurkių patelėms geriamasis letrozolas sumažino poravimosi ir nėštumo santykį, ir didino preimplantacinį netekimą.</w:t>
      </w:r>
    </w:p>
    <w:p w14:paraId="047176B7" w14:textId="77777777" w:rsidR="004422E2" w:rsidRDefault="004422E2">
      <w:pPr>
        <w:spacing w:after="0" w:line="240" w:lineRule="auto"/>
        <w:rPr>
          <w:rFonts w:ascii="Times New Roman" w:eastAsia="Calibri" w:hAnsi="Times New Roman" w:cs="Times New Roman"/>
        </w:rPr>
      </w:pPr>
    </w:p>
    <w:p w14:paraId="0FE409E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Mutageninio poveikio tyrimų </w:t>
      </w:r>
      <w:r>
        <w:rPr>
          <w:rFonts w:ascii="Times New Roman" w:eastAsia="Calibri" w:hAnsi="Times New Roman" w:cs="Times New Roman"/>
          <w:i/>
        </w:rPr>
        <w:t>in vitro</w:t>
      </w:r>
      <w:r>
        <w:rPr>
          <w:rFonts w:ascii="Times New Roman" w:eastAsia="Calibri" w:hAnsi="Times New Roman" w:cs="Times New Roman"/>
        </w:rPr>
        <w:t xml:space="preserve"> ir </w:t>
      </w:r>
      <w:r>
        <w:rPr>
          <w:rFonts w:ascii="Times New Roman" w:eastAsia="Calibri" w:hAnsi="Times New Roman" w:cs="Times New Roman"/>
          <w:i/>
        </w:rPr>
        <w:t>in vivo</w:t>
      </w:r>
      <w:r>
        <w:rPr>
          <w:rFonts w:ascii="Times New Roman" w:eastAsia="Calibri" w:hAnsi="Times New Roman" w:cs="Times New Roman"/>
        </w:rPr>
        <w:t xml:space="preserve"> duomenimis, letrozolas genotoksinio poveikio nedaro.</w:t>
      </w:r>
    </w:p>
    <w:p w14:paraId="3A5B7D1D" w14:textId="77777777" w:rsidR="004422E2" w:rsidRDefault="004422E2">
      <w:pPr>
        <w:spacing w:after="0" w:line="240" w:lineRule="auto"/>
        <w:rPr>
          <w:rFonts w:ascii="Times New Roman" w:eastAsia="Calibri" w:hAnsi="Times New Roman" w:cs="Times New Roman"/>
        </w:rPr>
      </w:pPr>
    </w:p>
    <w:p w14:paraId="62DB97DA"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104 savaičių kancerogeninio poveikio tyrimų duomenimis, žiurkių patinams nuo gydymo priklausomų navikų neatsirado. Žiurkių patelėms visos tirtos letrozolo dozės retino gerybinių ir piktybinių krūties navikų atsiradimą.</w:t>
      </w:r>
    </w:p>
    <w:p w14:paraId="1D5D69A1" w14:textId="77777777" w:rsidR="004422E2" w:rsidRDefault="004422E2">
      <w:pPr>
        <w:spacing w:after="0" w:line="240" w:lineRule="auto"/>
        <w:rPr>
          <w:rFonts w:ascii="Times New Roman" w:eastAsia="Calibri" w:hAnsi="Times New Roman" w:cs="Times New Roman"/>
        </w:rPr>
      </w:pPr>
    </w:p>
    <w:p w14:paraId="23A9FA64"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104 savaičių trukmės kancerogeninio poveikio tyrimo su pelėmis metu, jokių su gydymu susijusių navikų patinams nebuvo pastebėta. Tiriant visas letrozolo dozes pelių patelėms buvo pastebėtas nuo dozės priklausomas, padidėjęs gerybinių kiaušidžių granuliozinių ląstelių navikų atsiradimas. Manoma, kad šių navikų išsivystymas susijęs su farmakologiniu estrogenų sintezės slopinimu, ir gali būti dėl padidėjusio LH, kuris atsirado dėl cirkuliuojančių estrogenų sumažėjimo.</w:t>
      </w:r>
    </w:p>
    <w:p w14:paraId="4AF78AF2" w14:textId="77777777" w:rsidR="004422E2" w:rsidRDefault="004422E2">
      <w:pPr>
        <w:widowControl w:val="0"/>
        <w:spacing w:after="0" w:line="240" w:lineRule="auto"/>
        <w:rPr>
          <w:rFonts w:ascii="Times New Roman" w:eastAsia="Calibri" w:hAnsi="Times New Roman" w:cs="Times New Roman"/>
        </w:rPr>
      </w:pPr>
    </w:p>
    <w:p w14:paraId="159A3DBC"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Kliniškai reikšmingos geriamojo letrozolo dozės vaikingoms žiurkių ir triušių patelėms sukėlė embriotoksinį ir fetotoksinį poveikį. Gyviems likusiems žiurkių vaisiams dažniau buvo sklaidos defektų, įskaitant kupolo formos kaukolę ir kaklo bei centrinės dalies stuburo slankstelių suaugimą. Triušiams vaisiaus sklaidos defektų nepadažnėjo. Nežinoma, ar tai susiję su netiesioginiu vaistinio preparato farmakologiniu poveikiu (estrogenų biosintezės slopinimu), ar su tiesioginiu poveikiu (žr. 4.3 ir 4.6 skyrių).</w:t>
      </w:r>
    </w:p>
    <w:p w14:paraId="593F0447" w14:textId="77777777" w:rsidR="004422E2" w:rsidRDefault="004422E2">
      <w:pPr>
        <w:spacing w:after="0" w:line="240" w:lineRule="auto"/>
        <w:rPr>
          <w:rFonts w:ascii="Times New Roman" w:eastAsia="Calibri" w:hAnsi="Times New Roman" w:cs="Times New Roman"/>
        </w:rPr>
      </w:pPr>
    </w:p>
    <w:p w14:paraId="6193ED5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Remiantis ikiklinikinių tyrimų duomenimis, galima teigti, kad letrozolo daromą poveikį lemia farmakologinės ypatybės, taigi, atsižvelgiant į tyrimų su gyvūnais duomenis, žmogui šį vaistinį preparatą vartoti yra saugu.</w:t>
      </w:r>
    </w:p>
    <w:p w14:paraId="0305CCE6" w14:textId="77777777" w:rsidR="004422E2" w:rsidRDefault="004422E2">
      <w:pPr>
        <w:spacing w:after="0" w:line="240" w:lineRule="auto"/>
        <w:ind w:left="567" w:hanging="567"/>
        <w:rPr>
          <w:rFonts w:ascii="Times New Roman" w:eastAsia="Calibri" w:hAnsi="Times New Roman" w:cs="Times New Roman"/>
          <w:b/>
          <w:caps/>
        </w:rPr>
      </w:pPr>
    </w:p>
    <w:p w14:paraId="10924B4E" w14:textId="77777777" w:rsidR="004422E2" w:rsidRDefault="004422E2">
      <w:pPr>
        <w:spacing w:after="0" w:line="240" w:lineRule="auto"/>
        <w:ind w:left="567" w:hanging="567"/>
        <w:rPr>
          <w:rFonts w:ascii="Times New Roman" w:eastAsia="Calibri" w:hAnsi="Times New Roman" w:cs="Times New Roman"/>
          <w:b/>
          <w:caps/>
        </w:rPr>
      </w:pPr>
    </w:p>
    <w:p w14:paraId="575FA835"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6.</w:t>
      </w:r>
      <w:r>
        <w:rPr>
          <w:rFonts w:ascii="Times New Roman" w:eastAsia="Calibri" w:hAnsi="Times New Roman" w:cs="Times New Roman"/>
          <w:b/>
          <w:caps/>
        </w:rPr>
        <w:tab/>
        <w:t>farmacinė informacija</w:t>
      </w:r>
    </w:p>
    <w:p w14:paraId="0BC4E4EE" w14:textId="77777777" w:rsidR="004422E2" w:rsidRDefault="004422E2">
      <w:pPr>
        <w:spacing w:after="0" w:line="240" w:lineRule="auto"/>
        <w:ind w:left="567" w:hanging="567"/>
        <w:rPr>
          <w:rFonts w:ascii="Times New Roman" w:eastAsia="Calibri" w:hAnsi="Times New Roman" w:cs="Times New Roman"/>
        </w:rPr>
      </w:pPr>
    </w:p>
    <w:p w14:paraId="1B8F329D"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6.1</w:t>
      </w:r>
      <w:r>
        <w:rPr>
          <w:rFonts w:ascii="Times New Roman" w:eastAsia="Calibri" w:hAnsi="Times New Roman" w:cs="Times New Roman"/>
          <w:b/>
        </w:rPr>
        <w:tab/>
        <w:t>Pagalbinių medžiagų sąrašas</w:t>
      </w:r>
    </w:p>
    <w:p w14:paraId="5F9574B2" w14:textId="77777777" w:rsidR="004422E2" w:rsidRDefault="004422E2">
      <w:pPr>
        <w:spacing w:after="0" w:line="240" w:lineRule="auto"/>
        <w:ind w:left="567" w:hanging="567"/>
        <w:rPr>
          <w:rFonts w:ascii="Times New Roman" w:eastAsia="Calibri" w:hAnsi="Times New Roman" w:cs="Times New Roman"/>
        </w:rPr>
      </w:pPr>
    </w:p>
    <w:p w14:paraId="03AAAB55"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Tabletės šerdis</w:t>
      </w:r>
    </w:p>
    <w:p w14:paraId="457B871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Laktozė monohidratas</w:t>
      </w:r>
    </w:p>
    <w:p w14:paraId="2EFB35F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Mikrokristalinė celiuliozė (E 460)</w:t>
      </w:r>
    </w:p>
    <w:p w14:paraId="7651CA5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Pregelifikuotas kukurūzų krakmolas</w:t>
      </w:r>
    </w:p>
    <w:p w14:paraId="3ACCAA13"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Karboksimetilkrakmolo natrio druska</w:t>
      </w:r>
    </w:p>
    <w:p w14:paraId="58A56A8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Magnio stearatas (E 572)</w:t>
      </w:r>
    </w:p>
    <w:p w14:paraId="5CF5804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Bevandenis koloidinis silicio dioksidas (E 551)</w:t>
      </w:r>
    </w:p>
    <w:p w14:paraId="51473AEC" w14:textId="77777777" w:rsidR="004422E2" w:rsidRDefault="004422E2">
      <w:pPr>
        <w:spacing w:after="0" w:line="240" w:lineRule="auto"/>
        <w:rPr>
          <w:rFonts w:ascii="Times New Roman" w:eastAsia="Calibri" w:hAnsi="Times New Roman" w:cs="Times New Roman"/>
        </w:rPr>
      </w:pPr>
    </w:p>
    <w:p w14:paraId="34AC57BC"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Tabletės plėvelė</w:t>
      </w:r>
    </w:p>
    <w:p w14:paraId="52AEA5A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Makrogolis (PEG 8000)</w:t>
      </w:r>
    </w:p>
    <w:p w14:paraId="111505A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Talkas (E 553b)</w:t>
      </w:r>
    </w:p>
    <w:p w14:paraId="6E85B9C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Hipromeliozė (E 464)</w:t>
      </w:r>
    </w:p>
    <w:p w14:paraId="1B35857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Titano dioksidas (E 171)</w:t>
      </w:r>
    </w:p>
    <w:p w14:paraId="6F4D6B6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Geltonasis geležies oksidas (E 172)</w:t>
      </w:r>
    </w:p>
    <w:p w14:paraId="081E84CC" w14:textId="77777777" w:rsidR="004422E2" w:rsidRDefault="004422E2">
      <w:pPr>
        <w:spacing w:after="0" w:line="240" w:lineRule="auto"/>
        <w:rPr>
          <w:rFonts w:ascii="Times New Roman" w:eastAsia="Calibri" w:hAnsi="Times New Roman" w:cs="Times New Roman"/>
        </w:rPr>
      </w:pPr>
    </w:p>
    <w:p w14:paraId="15D93E15"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6.2</w:t>
      </w:r>
      <w:r>
        <w:rPr>
          <w:rFonts w:ascii="Times New Roman" w:eastAsia="Calibri" w:hAnsi="Times New Roman" w:cs="Times New Roman"/>
          <w:b/>
        </w:rPr>
        <w:tab/>
        <w:t>Nesuderinamumas</w:t>
      </w:r>
    </w:p>
    <w:p w14:paraId="4A2F7967" w14:textId="77777777" w:rsidR="004422E2" w:rsidRDefault="004422E2">
      <w:pPr>
        <w:spacing w:after="0" w:line="240" w:lineRule="auto"/>
        <w:ind w:left="567" w:hanging="567"/>
        <w:rPr>
          <w:rFonts w:ascii="Times New Roman" w:eastAsia="Calibri" w:hAnsi="Times New Roman" w:cs="Times New Roman"/>
        </w:rPr>
      </w:pPr>
    </w:p>
    <w:p w14:paraId="1A51531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3CED57B2" w14:textId="77777777" w:rsidR="004422E2" w:rsidRDefault="004422E2">
      <w:pPr>
        <w:spacing w:after="0" w:line="240" w:lineRule="auto"/>
        <w:ind w:left="567" w:hanging="567"/>
        <w:rPr>
          <w:rFonts w:ascii="Times New Roman" w:eastAsia="Calibri" w:hAnsi="Times New Roman" w:cs="Times New Roman"/>
        </w:rPr>
      </w:pPr>
    </w:p>
    <w:p w14:paraId="784A264C"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6.3</w:t>
      </w:r>
      <w:r>
        <w:rPr>
          <w:rFonts w:ascii="Times New Roman" w:eastAsia="Calibri" w:hAnsi="Times New Roman" w:cs="Times New Roman"/>
          <w:b/>
        </w:rPr>
        <w:tab/>
        <w:t>Tinkamumo laikas</w:t>
      </w:r>
    </w:p>
    <w:p w14:paraId="4FAC1B42" w14:textId="77777777" w:rsidR="004422E2" w:rsidRDefault="004422E2">
      <w:pPr>
        <w:spacing w:after="0" w:line="240" w:lineRule="auto"/>
        <w:ind w:left="567" w:hanging="567"/>
        <w:rPr>
          <w:rFonts w:ascii="Times New Roman" w:eastAsia="Calibri" w:hAnsi="Times New Roman" w:cs="Times New Roman"/>
        </w:rPr>
      </w:pPr>
    </w:p>
    <w:p w14:paraId="189E915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3 metai.</w:t>
      </w:r>
    </w:p>
    <w:p w14:paraId="163977D7" w14:textId="77777777" w:rsidR="004422E2" w:rsidRDefault="004422E2">
      <w:pPr>
        <w:spacing w:after="0" w:line="240" w:lineRule="auto"/>
        <w:ind w:left="567" w:hanging="567"/>
        <w:rPr>
          <w:rFonts w:ascii="Times New Roman" w:eastAsia="Calibri" w:hAnsi="Times New Roman" w:cs="Times New Roman"/>
        </w:rPr>
      </w:pPr>
    </w:p>
    <w:p w14:paraId="35B73B6A"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6.4</w:t>
      </w:r>
      <w:r>
        <w:rPr>
          <w:rFonts w:ascii="Times New Roman" w:eastAsia="Calibri" w:hAnsi="Times New Roman" w:cs="Times New Roman"/>
          <w:b/>
        </w:rPr>
        <w:tab/>
        <w:t>Specialios laikymo sąlygos</w:t>
      </w:r>
    </w:p>
    <w:p w14:paraId="516F0FD9" w14:textId="77777777" w:rsidR="004422E2" w:rsidRDefault="004422E2">
      <w:pPr>
        <w:spacing w:after="0" w:line="240" w:lineRule="auto"/>
        <w:ind w:left="567" w:hanging="567"/>
        <w:rPr>
          <w:rFonts w:ascii="Times New Roman" w:eastAsia="Calibri" w:hAnsi="Times New Roman" w:cs="Times New Roman"/>
        </w:rPr>
      </w:pPr>
    </w:p>
    <w:p w14:paraId="2CBFD67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56937CE1" w14:textId="77777777" w:rsidR="004422E2" w:rsidRDefault="004422E2">
      <w:pPr>
        <w:spacing w:after="0" w:line="240" w:lineRule="auto"/>
        <w:ind w:left="567" w:hanging="567"/>
      </w:pPr>
      <w:bookmarkStart w:id="1" w:name="OLE_LINK1"/>
      <w:bookmarkStart w:id="2" w:name="OLE_LINK2"/>
      <w:bookmarkEnd w:id="1"/>
      <w:bookmarkEnd w:id="2"/>
    </w:p>
    <w:p w14:paraId="732AA1EC"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6.5</w:t>
      </w:r>
      <w:r>
        <w:rPr>
          <w:rFonts w:ascii="Times New Roman" w:eastAsia="Calibri" w:hAnsi="Times New Roman" w:cs="Times New Roman"/>
          <w:b/>
        </w:rPr>
        <w:tab/>
        <w:t>Talpyklės pobūdis ir jos</w:t>
      </w:r>
      <w:r>
        <w:rPr>
          <w:rFonts w:ascii="Times New Roman" w:eastAsia="Calibri" w:hAnsi="Times New Roman" w:cs="Times New Roman"/>
        </w:rPr>
        <w:t xml:space="preserve"> </w:t>
      </w:r>
      <w:r>
        <w:rPr>
          <w:rFonts w:ascii="Times New Roman" w:eastAsia="Calibri" w:hAnsi="Times New Roman" w:cs="Times New Roman"/>
          <w:b/>
        </w:rPr>
        <w:t>turinys</w:t>
      </w:r>
    </w:p>
    <w:p w14:paraId="4592C0F0" w14:textId="77777777" w:rsidR="004422E2" w:rsidRDefault="004422E2">
      <w:pPr>
        <w:spacing w:after="0" w:line="240" w:lineRule="auto"/>
        <w:ind w:left="567" w:hanging="567"/>
        <w:rPr>
          <w:rFonts w:ascii="Times New Roman" w:eastAsia="Calibri" w:hAnsi="Times New Roman" w:cs="Times New Roman"/>
        </w:rPr>
      </w:pPr>
    </w:p>
    <w:p w14:paraId="2A0087B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PVC/ aliuminio lizdinės plokštelės.</w:t>
      </w:r>
    </w:p>
    <w:p w14:paraId="71641B40" w14:textId="77777777" w:rsidR="004422E2" w:rsidRDefault="004422E2">
      <w:pPr>
        <w:spacing w:after="0" w:line="240" w:lineRule="auto"/>
        <w:rPr>
          <w:rFonts w:ascii="Times New Roman" w:eastAsia="Calibri" w:hAnsi="Times New Roman" w:cs="Times New Roman"/>
        </w:rPr>
      </w:pPr>
    </w:p>
    <w:p w14:paraId="28764BE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Pakuočių dydžiai. Kartono dėžutėje yra 10, 28, 30, 50, 60, 84, 90, 98, 100 tablečių.</w:t>
      </w:r>
    </w:p>
    <w:p w14:paraId="5D4BAFAB" w14:textId="77777777" w:rsidR="004422E2" w:rsidRDefault="004422E2">
      <w:pPr>
        <w:spacing w:after="0" w:line="240" w:lineRule="auto"/>
        <w:rPr>
          <w:rFonts w:ascii="Times New Roman" w:eastAsia="Calibri" w:hAnsi="Times New Roman" w:cs="Times New Roman"/>
        </w:rPr>
      </w:pPr>
    </w:p>
    <w:p w14:paraId="3B9F148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60E35DFA" w14:textId="77777777" w:rsidR="004422E2" w:rsidRDefault="004422E2">
      <w:pPr>
        <w:spacing w:after="0" w:line="240" w:lineRule="auto"/>
        <w:ind w:left="567" w:hanging="567"/>
        <w:rPr>
          <w:rFonts w:ascii="Times New Roman" w:eastAsia="Calibri" w:hAnsi="Times New Roman" w:cs="Times New Roman"/>
        </w:rPr>
      </w:pPr>
    </w:p>
    <w:p w14:paraId="0D991EFC"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6.6</w:t>
      </w:r>
      <w:r>
        <w:rPr>
          <w:rFonts w:ascii="Times New Roman" w:eastAsia="Calibri" w:hAnsi="Times New Roman" w:cs="Times New Roman"/>
          <w:b/>
        </w:rPr>
        <w:tab/>
        <w:t>Specialūs reikalavimai atliekoms tvarkyti</w:t>
      </w:r>
    </w:p>
    <w:p w14:paraId="464650E2" w14:textId="77777777" w:rsidR="004422E2" w:rsidRDefault="004422E2">
      <w:pPr>
        <w:spacing w:after="0" w:line="240" w:lineRule="auto"/>
        <w:ind w:left="567" w:hanging="567"/>
        <w:rPr>
          <w:rFonts w:ascii="Times New Roman" w:eastAsia="Calibri" w:hAnsi="Times New Roman" w:cs="Times New Roman"/>
        </w:rPr>
      </w:pPr>
    </w:p>
    <w:p w14:paraId="1299D5C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32AC024C" w14:textId="77777777" w:rsidR="004422E2" w:rsidRDefault="004422E2">
      <w:pPr>
        <w:spacing w:after="0" w:line="240" w:lineRule="auto"/>
        <w:ind w:left="567" w:hanging="567"/>
        <w:rPr>
          <w:rFonts w:ascii="Times New Roman" w:eastAsia="Calibri" w:hAnsi="Times New Roman" w:cs="Times New Roman"/>
        </w:rPr>
      </w:pPr>
    </w:p>
    <w:p w14:paraId="0BE0FBDF" w14:textId="77777777" w:rsidR="004422E2" w:rsidRDefault="004422E2">
      <w:pPr>
        <w:spacing w:after="0" w:line="240" w:lineRule="auto"/>
        <w:ind w:left="567" w:hanging="567"/>
        <w:rPr>
          <w:rFonts w:ascii="Times New Roman" w:eastAsia="Calibri" w:hAnsi="Times New Roman" w:cs="Times New Roman"/>
        </w:rPr>
      </w:pPr>
    </w:p>
    <w:p w14:paraId="512B60D1"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7.</w:t>
      </w:r>
      <w:r>
        <w:rPr>
          <w:rFonts w:ascii="Times New Roman" w:eastAsia="Calibri" w:hAnsi="Times New Roman" w:cs="Times New Roman"/>
          <w:b/>
          <w:caps/>
        </w:rPr>
        <w:tab/>
        <w:t>REGISTRUOTOJAS</w:t>
      </w:r>
    </w:p>
    <w:p w14:paraId="082E24B8" w14:textId="77777777" w:rsidR="004422E2" w:rsidRDefault="004422E2">
      <w:pPr>
        <w:spacing w:after="0" w:line="240" w:lineRule="auto"/>
        <w:ind w:left="567" w:hanging="567"/>
        <w:rPr>
          <w:rFonts w:ascii="Times New Roman" w:eastAsia="Calibri" w:hAnsi="Times New Roman" w:cs="Times New Roman"/>
        </w:rPr>
      </w:pPr>
    </w:p>
    <w:p w14:paraId="2803EBC8" w14:textId="77777777" w:rsidR="004153FD" w:rsidRPr="004153FD" w:rsidRDefault="004153FD" w:rsidP="004153FD">
      <w:pPr>
        <w:spacing w:after="0" w:line="240" w:lineRule="auto"/>
        <w:rPr>
          <w:rFonts w:ascii="Times New Roman" w:eastAsia="Calibri" w:hAnsi="Times New Roman" w:cs="Times New Roman"/>
        </w:rPr>
      </w:pPr>
      <w:r w:rsidRPr="004153FD">
        <w:rPr>
          <w:rFonts w:ascii="Times New Roman" w:eastAsia="Calibri" w:hAnsi="Times New Roman" w:cs="Times New Roman"/>
        </w:rPr>
        <w:t>UAB „SanoSwiss“</w:t>
      </w:r>
    </w:p>
    <w:p w14:paraId="397918FF" w14:textId="77777777" w:rsidR="004153FD" w:rsidRPr="004153FD" w:rsidRDefault="004153FD" w:rsidP="004153FD">
      <w:pPr>
        <w:spacing w:after="0" w:line="240" w:lineRule="auto"/>
        <w:rPr>
          <w:rFonts w:ascii="Times New Roman" w:eastAsia="Calibri" w:hAnsi="Times New Roman" w:cs="Times New Roman"/>
        </w:rPr>
      </w:pPr>
      <w:r w:rsidRPr="004153FD">
        <w:rPr>
          <w:rFonts w:ascii="Times New Roman" w:eastAsia="Calibri" w:hAnsi="Times New Roman" w:cs="Times New Roman"/>
        </w:rPr>
        <w:t>Lvovo g. 25-701</w:t>
      </w:r>
    </w:p>
    <w:p w14:paraId="2514EA1A" w14:textId="4A43B80B" w:rsidR="004422E2" w:rsidRDefault="004153FD">
      <w:pPr>
        <w:spacing w:after="0" w:line="240" w:lineRule="auto"/>
        <w:rPr>
          <w:rFonts w:ascii="Times New Roman" w:eastAsia="Calibri" w:hAnsi="Times New Roman" w:cs="Times New Roman"/>
        </w:rPr>
      </w:pPr>
      <w:r w:rsidRPr="004153FD">
        <w:rPr>
          <w:rFonts w:ascii="Times New Roman" w:eastAsia="Calibri" w:hAnsi="Times New Roman" w:cs="Times New Roman"/>
        </w:rPr>
        <w:t>Vilnius, LT-09320</w:t>
      </w:r>
    </w:p>
    <w:p w14:paraId="2E65AB5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0D6AA516" w14:textId="77777777" w:rsidR="004422E2" w:rsidRDefault="00D14500">
      <w:pPr>
        <w:spacing w:after="0" w:line="240" w:lineRule="auto"/>
      </w:pPr>
      <w:r>
        <w:rPr>
          <w:rFonts w:ascii="Times New Roman" w:eastAsia="Calibri" w:hAnsi="Times New Roman" w:cs="Times New Roman"/>
        </w:rPr>
        <w:t xml:space="preserve">El. paštas: </w:t>
      </w:r>
      <w:hyperlink r:id="rId13">
        <w:r>
          <w:rPr>
            <w:rFonts w:ascii="Times New Roman" w:eastAsia="Calibri" w:hAnsi="Times New Roman" w:cs="Times New Roman"/>
            <w:color w:val="0000FF"/>
            <w:u w:val="single"/>
          </w:rPr>
          <w:t>info@SanoSwiss.com</w:t>
        </w:r>
      </w:hyperlink>
    </w:p>
    <w:p w14:paraId="4F4C023A" w14:textId="77777777" w:rsidR="004422E2" w:rsidRDefault="004422E2">
      <w:pPr>
        <w:spacing w:after="0" w:line="240" w:lineRule="auto"/>
        <w:ind w:left="567" w:hanging="567"/>
        <w:rPr>
          <w:rFonts w:ascii="Times New Roman" w:eastAsia="Calibri" w:hAnsi="Times New Roman" w:cs="Times New Roman"/>
        </w:rPr>
      </w:pPr>
    </w:p>
    <w:p w14:paraId="31FE3E9E" w14:textId="77777777" w:rsidR="004422E2" w:rsidRDefault="004422E2">
      <w:pPr>
        <w:spacing w:after="0" w:line="240" w:lineRule="auto"/>
        <w:ind w:left="567" w:hanging="567"/>
        <w:rPr>
          <w:rFonts w:ascii="Times New Roman" w:eastAsia="Calibri" w:hAnsi="Times New Roman" w:cs="Times New Roman"/>
        </w:rPr>
      </w:pPr>
    </w:p>
    <w:p w14:paraId="01B4FB2F"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8.</w:t>
      </w:r>
      <w:r>
        <w:rPr>
          <w:rFonts w:ascii="Times New Roman" w:eastAsia="Calibri" w:hAnsi="Times New Roman" w:cs="Times New Roman"/>
          <w:b/>
          <w:caps/>
        </w:rPr>
        <w:tab/>
        <w:t>REGISTRACIJOS PAŽYMĖJIMO NUMERIS (-IAI)</w:t>
      </w:r>
    </w:p>
    <w:p w14:paraId="1714EE01" w14:textId="77777777" w:rsidR="004422E2" w:rsidRDefault="004422E2">
      <w:pPr>
        <w:spacing w:after="0" w:line="240" w:lineRule="auto"/>
        <w:ind w:left="567" w:hanging="567"/>
        <w:rPr>
          <w:rFonts w:ascii="Times New Roman" w:eastAsia="Calibri" w:hAnsi="Times New Roman" w:cs="Times New Roman"/>
        </w:rPr>
      </w:pPr>
    </w:p>
    <w:p w14:paraId="18FB4B20"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N10 – LT/1/09/1443/001 </w:t>
      </w:r>
    </w:p>
    <w:p w14:paraId="7B7DBBED"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N28 – LT/1/09/1443/002 </w:t>
      </w:r>
    </w:p>
    <w:p w14:paraId="219F60DF"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N30 – LT/1/09/1443/003 </w:t>
      </w:r>
    </w:p>
    <w:p w14:paraId="7A540288"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N50 – LT/1/09/1443/004 </w:t>
      </w:r>
    </w:p>
    <w:p w14:paraId="03F20C1A"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N60 – LT/1/09/1443/005 </w:t>
      </w:r>
    </w:p>
    <w:p w14:paraId="77C6FC1C"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N84 – LT/1/09/1443/006 </w:t>
      </w:r>
    </w:p>
    <w:p w14:paraId="27C2C6FE"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N90 – LT/1/09/1443/007 </w:t>
      </w:r>
    </w:p>
    <w:p w14:paraId="7658CBD2"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N98 – LT/1/09/1443/008 </w:t>
      </w:r>
    </w:p>
    <w:p w14:paraId="4790376B"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N100 – LT/1/09/1443/009 </w:t>
      </w:r>
    </w:p>
    <w:p w14:paraId="02AACEBB" w14:textId="77777777" w:rsidR="004422E2" w:rsidRDefault="004422E2">
      <w:pPr>
        <w:spacing w:after="0" w:line="240" w:lineRule="auto"/>
        <w:ind w:left="567" w:hanging="567"/>
        <w:rPr>
          <w:rFonts w:ascii="Times New Roman" w:eastAsia="Calibri" w:hAnsi="Times New Roman" w:cs="Times New Roman"/>
        </w:rPr>
      </w:pPr>
    </w:p>
    <w:p w14:paraId="6DC97AA7" w14:textId="77777777" w:rsidR="004422E2" w:rsidRDefault="004422E2">
      <w:pPr>
        <w:spacing w:after="0" w:line="240" w:lineRule="auto"/>
        <w:ind w:left="567" w:hanging="567"/>
        <w:rPr>
          <w:rFonts w:ascii="Times New Roman" w:eastAsia="Calibri" w:hAnsi="Times New Roman" w:cs="Times New Roman"/>
        </w:rPr>
      </w:pPr>
    </w:p>
    <w:p w14:paraId="657344A4"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9.</w:t>
      </w:r>
      <w:r>
        <w:rPr>
          <w:rFonts w:ascii="Times New Roman" w:eastAsia="Calibri" w:hAnsi="Times New Roman" w:cs="Times New Roman"/>
          <w:b/>
          <w:caps/>
        </w:rPr>
        <w:tab/>
        <w:t>REGISTRAVIMO / PERREGISTRAVIMO DATA</w:t>
      </w:r>
    </w:p>
    <w:p w14:paraId="121D2E9C" w14:textId="77777777" w:rsidR="004422E2" w:rsidRDefault="004422E2">
      <w:pPr>
        <w:spacing w:after="0" w:line="240" w:lineRule="auto"/>
        <w:ind w:left="567" w:hanging="567"/>
        <w:rPr>
          <w:rFonts w:ascii="Times New Roman" w:eastAsia="Calibri" w:hAnsi="Times New Roman" w:cs="Times New Roman"/>
        </w:rPr>
      </w:pPr>
    </w:p>
    <w:p w14:paraId="0491C0C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Registravimo data 2009 m. vasario 3 d.</w:t>
      </w:r>
    </w:p>
    <w:p w14:paraId="669D95A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2014 m. balandžio 9 d.</w:t>
      </w:r>
    </w:p>
    <w:p w14:paraId="46829E60" w14:textId="77777777" w:rsidR="004422E2" w:rsidRDefault="004422E2">
      <w:pPr>
        <w:spacing w:after="0" w:line="240" w:lineRule="auto"/>
        <w:rPr>
          <w:rFonts w:ascii="Times New Roman" w:eastAsia="Calibri" w:hAnsi="Times New Roman" w:cs="Times New Roman"/>
        </w:rPr>
      </w:pPr>
    </w:p>
    <w:p w14:paraId="1C02B500" w14:textId="77777777" w:rsidR="004422E2" w:rsidRDefault="004422E2">
      <w:pPr>
        <w:spacing w:after="0" w:line="240" w:lineRule="auto"/>
        <w:ind w:left="567" w:hanging="567"/>
        <w:rPr>
          <w:rFonts w:ascii="Times New Roman" w:eastAsia="Calibri" w:hAnsi="Times New Roman" w:cs="Times New Roman"/>
        </w:rPr>
      </w:pPr>
    </w:p>
    <w:p w14:paraId="2EE67899" w14:textId="77777777" w:rsidR="004422E2" w:rsidRDefault="00D14500">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10.</w:t>
      </w:r>
      <w:r>
        <w:rPr>
          <w:rFonts w:ascii="Times New Roman" w:eastAsia="Calibri" w:hAnsi="Times New Roman" w:cs="Times New Roman"/>
          <w:b/>
          <w:caps/>
        </w:rPr>
        <w:tab/>
        <w:t>teksto peržiūros data</w:t>
      </w:r>
    </w:p>
    <w:p w14:paraId="5AAD56E1" w14:textId="77777777" w:rsidR="004422E2" w:rsidRDefault="004422E2">
      <w:pPr>
        <w:spacing w:after="0" w:line="240" w:lineRule="auto"/>
        <w:outlineLvl w:val="0"/>
        <w:rPr>
          <w:rFonts w:ascii="Times New Roman" w:eastAsia="Calibri" w:hAnsi="Times New Roman" w:cs="Times New Roman"/>
        </w:rPr>
      </w:pPr>
    </w:p>
    <w:p w14:paraId="46EAD2A6" w14:textId="003D4A33" w:rsidR="004422E2" w:rsidRDefault="00633C0E">
      <w:pPr>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2020 m. </w:t>
      </w:r>
      <w:r w:rsidR="00962433">
        <w:rPr>
          <w:rFonts w:ascii="Times New Roman" w:eastAsia="Calibri" w:hAnsi="Times New Roman" w:cs="Times New Roman"/>
        </w:rPr>
        <w:t>gruodžio</w:t>
      </w:r>
      <w:r w:rsidR="00443966">
        <w:rPr>
          <w:rFonts w:ascii="Times New Roman" w:eastAsia="Calibri" w:hAnsi="Times New Roman" w:cs="Times New Roman"/>
        </w:rPr>
        <w:t xml:space="preserve"> 11 d.</w:t>
      </w:r>
    </w:p>
    <w:p w14:paraId="39A00D23" w14:textId="77777777" w:rsidR="004422E2" w:rsidRDefault="004422E2">
      <w:pPr>
        <w:spacing w:after="0" w:line="240" w:lineRule="auto"/>
        <w:outlineLvl w:val="0"/>
        <w:rPr>
          <w:rFonts w:ascii="Times New Roman" w:eastAsia="Calibri" w:hAnsi="Times New Roman" w:cs="Times New Roman"/>
        </w:rPr>
      </w:pPr>
    </w:p>
    <w:p w14:paraId="4C24C198" w14:textId="77777777" w:rsidR="004422E2" w:rsidRDefault="00D14500">
      <w:pPr>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Pr>
          <w:rFonts w:ascii="Times New Roman" w:eastAsia="Calibri" w:hAnsi="Times New Roman" w:cs="Times New Roman"/>
          <w:color w:val="0000FF"/>
        </w:rPr>
        <w:t>http://www.vvkt.lt</w:t>
      </w:r>
    </w:p>
    <w:p w14:paraId="3923C1CE" w14:textId="77777777" w:rsidR="004422E2" w:rsidRDefault="00D14500">
      <w:pPr>
        <w:spacing w:after="0" w:line="240" w:lineRule="auto"/>
        <w:outlineLvl w:val="0"/>
        <w:rPr>
          <w:rFonts w:ascii="Times New Roman" w:eastAsia="Calibri" w:hAnsi="Times New Roman" w:cs="Times New Roman"/>
        </w:rPr>
      </w:pPr>
      <w:r>
        <w:br w:type="page"/>
      </w:r>
    </w:p>
    <w:p w14:paraId="2BCED0A8" w14:textId="77777777" w:rsidR="004422E2" w:rsidRDefault="004422E2">
      <w:pPr>
        <w:spacing w:after="0" w:line="240" w:lineRule="auto"/>
        <w:jc w:val="center"/>
        <w:outlineLvl w:val="0"/>
        <w:rPr>
          <w:rFonts w:ascii="Times New Roman" w:eastAsia="Calibri" w:hAnsi="Times New Roman" w:cs="Times New Roman"/>
        </w:rPr>
      </w:pPr>
    </w:p>
    <w:p w14:paraId="3827882F" w14:textId="77777777" w:rsidR="004422E2" w:rsidRDefault="004422E2">
      <w:pPr>
        <w:spacing w:after="0" w:line="240" w:lineRule="auto"/>
        <w:jc w:val="center"/>
        <w:outlineLvl w:val="0"/>
        <w:rPr>
          <w:rFonts w:ascii="Times New Roman" w:eastAsia="Calibri" w:hAnsi="Times New Roman" w:cs="Times New Roman"/>
        </w:rPr>
      </w:pPr>
    </w:p>
    <w:p w14:paraId="5FA05408" w14:textId="77777777" w:rsidR="004422E2" w:rsidRDefault="004422E2">
      <w:pPr>
        <w:spacing w:after="0" w:line="240" w:lineRule="auto"/>
        <w:jc w:val="center"/>
        <w:outlineLvl w:val="0"/>
        <w:rPr>
          <w:rFonts w:ascii="Times New Roman" w:eastAsia="Calibri" w:hAnsi="Times New Roman" w:cs="Times New Roman"/>
        </w:rPr>
      </w:pPr>
    </w:p>
    <w:p w14:paraId="24C49265" w14:textId="77777777" w:rsidR="004422E2" w:rsidRDefault="004422E2">
      <w:pPr>
        <w:spacing w:after="0" w:line="240" w:lineRule="auto"/>
        <w:jc w:val="center"/>
        <w:outlineLvl w:val="0"/>
        <w:rPr>
          <w:rFonts w:ascii="Times New Roman" w:eastAsia="Calibri" w:hAnsi="Times New Roman" w:cs="Times New Roman"/>
        </w:rPr>
      </w:pPr>
    </w:p>
    <w:p w14:paraId="2430FE37" w14:textId="77777777" w:rsidR="004422E2" w:rsidRDefault="004422E2">
      <w:pPr>
        <w:spacing w:after="0" w:line="240" w:lineRule="auto"/>
        <w:jc w:val="center"/>
        <w:outlineLvl w:val="0"/>
        <w:rPr>
          <w:rFonts w:ascii="Times New Roman" w:eastAsia="Calibri" w:hAnsi="Times New Roman" w:cs="Times New Roman"/>
        </w:rPr>
      </w:pPr>
    </w:p>
    <w:p w14:paraId="06954F70" w14:textId="77777777" w:rsidR="004422E2" w:rsidRDefault="004422E2">
      <w:pPr>
        <w:spacing w:after="0" w:line="240" w:lineRule="auto"/>
        <w:jc w:val="center"/>
        <w:outlineLvl w:val="0"/>
        <w:rPr>
          <w:rFonts w:ascii="Times New Roman" w:eastAsia="Calibri" w:hAnsi="Times New Roman" w:cs="Times New Roman"/>
        </w:rPr>
      </w:pPr>
    </w:p>
    <w:p w14:paraId="29152BCB" w14:textId="77777777" w:rsidR="004422E2" w:rsidRDefault="004422E2">
      <w:pPr>
        <w:spacing w:after="0" w:line="240" w:lineRule="auto"/>
        <w:jc w:val="center"/>
        <w:outlineLvl w:val="0"/>
        <w:rPr>
          <w:rFonts w:ascii="Times New Roman" w:eastAsia="Calibri" w:hAnsi="Times New Roman" w:cs="Times New Roman"/>
        </w:rPr>
      </w:pPr>
    </w:p>
    <w:p w14:paraId="2C3DD5C0" w14:textId="77777777" w:rsidR="004422E2" w:rsidRDefault="004422E2">
      <w:pPr>
        <w:spacing w:after="0" w:line="240" w:lineRule="auto"/>
        <w:jc w:val="center"/>
        <w:outlineLvl w:val="0"/>
        <w:rPr>
          <w:rFonts w:ascii="Times New Roman" w:eastAsia="Calibri" w:hAnsi="Times New Roman" w:cs="Times New Roman"/>
        </w:rPr>
      </w:pPr>
    </w:p>
    <w:p w14:paraId="5B3DF9C5" w14:textId="77777777" w:rsidR="004422E2" w:rsidRDefault="004422E2">
      <w:pPr>
        <w:spacing w:after="0" w:line="240" w:lineRule="auto"/>
        <w:jc w:val="center"/>
        <w:outlineLvl w:val="0"/>
        <w:rPr>
          <w:rFonts w:ascii="Times New Roman" w:eastAsia="Calibri" w:hAnsi="Times New Roman" w:cs="Times New Roman"/>
        </w:rPr>
      </w:pPr>
    </w:p>
    <w:p w14:paraId="73A3DE4B" w14:textId="77777777" w:rsidR="004422E2" w:rsidRDefault="004422E2">
      <w:pPr>
        <w:spacing w:after="0" w:line="240" w:lineRule="auto"/>
        <w:jc w:val="center"/>
        <w:outlineLvl w:val="0"/>
        <w:rPr>
          <w:rFonts w:ascii="Times New Roman" w:eastAsia="Calibri" w:hAnsi="Times New Roman" w:cs="Times New Roman"/>
        </w:rPr>
      </w:pPr>
    </w:p>
    <w:p w14:paraId="7093DA61" w14:textId="77777777" w:rsidR="004422E2" w:rsidRDefault="004422E2">
      <w:pPr>
        <w:spacing w:after="0" w:line="240" w:lineRule="auto"/>
        <w:jc w:val="center"/>
        <w:outlineLvl w:val="0"/>
        <w:rPr>
          <w:rFonts w:ascii="Times New Roman" w:eastAsia="Calibri" w:hAnsi="Times New Roman" w:cs="Times New Roman"/>
        </w:rPr>
      </w:pPr>
    </w:p>
    <w:p w14:paraId="732DB43F" w14:textId="77777777" w:rsidR="004422E2" w:rsidRDefault="004422E2">
      <w:pPr>
        <w:spacing w:after="0" w:line="240" w:lineRule="auto"/>
        <w:jc w:val="center"/>
        <w:outlineLvl w:val="0"/>
        <w:rPr>
          <w:rFonts w:ascii="Times New Roman" w:eastAsia="Calibri" w:hAnsi="Times New Roman" w:cs="Times New Roman"/>
        </w:rPr>
      </w:pPr>
    </w:p>
    <w:p w14:paraId="3B68BC37" w14:textId="77777777" w:rsidR="004422E2" w:rsidRDefault="004422E2">
      <w:pPr>
        <w:spacing w:after="0" w:line="240" w:lineRule="auto"/>
        <w:jc w:val="center"/>
        <w:outlineLvl w:val="0"/>
        <w:rPr>
          <w:rFonts w:ascii="Times New Roman" w:eastAsia="Calibri" w:hAnsi="Times New Roman" w:cs="Times New Roman"/>
        </w:rPr>
      </w:pPr>
    </w:p>
    <w:p w14:paraId="3C09500A" w14:textId="77777777" w:rsidR="004422E2" w:rsidRDefault="004422E2">
      <w:pPr>
        <w:spacing w:after="0" w:line="240" w:lineRule="auto"/>
        <w:jc w:val="center"/>
        <w:outlineLvl w:val="0"/>
        <w:rPr>
          <w:rFonts w:ascii="Times New Roman" w:eastAsia="Calibri" w:hAnsi="Times New Roman" w:cs="Times New Roman"/>
        </w:rPr>
      </w:pPr>
    </w:p>
    <w:p w14:paraId="4C50631A" w14:textId="77777777" w:rsidR="004422E2" w:rsidRDefault="004422E2">
      <w:pPr>
        <w:spacing w:after="0" w:line="240" w:lineRule="auto"/>
        <w:jc w:val="center"/>
        <w:outlineLvl w:val="0"/>
        <w:rPr>
          <w:rFonts w:ascii="Times New Roman" w:eastAsia="Calibri" w:hAnsi="Times New Roman" w:cs="Times New Roman"/>
        </w:rPr>
      </w:pPr>
    </w:p>
    <w:p w14:paraId="42F6C39F" w14:textId="77777777" w:rsidR="004422E2" w:rsidRDefault="004422E2">
      <w:pPr>
        <w:spacing w:after="0" w:line="240" w:lineRule="auto"/>
        <w:rPr>
          <w:rFonts w:ascii="Times New Roman" w:eastAsia="Calibri" w:hAnsi="Times New Roman" w:cs="Times New Roman"/>
        </w:rPr>
      </w:pPr>
    </w:p>
    <w:p w14:paraId="0FBB892D" w14:textId="77777777" w:rsidR="004422E2" w:rsidRDefault="004422E2">
      <w:pPr>
        <w:spacing w:after="0" w:line="240" w:lineRule="auto"/>
        <w:rPr>
          <w:rFonts w:ascii="Times New Roman" w:eastAsia="Calibri" w:hAnsi="Times New Roman" w:cs="Times New Roman"/>
        </w:rPr>
      </w:pPr>
    </w:p>
    <w:p w14:paraId="288A31BB" w14:textId="77777777" w:rsidR="004422E2" w:rsidRDefault="004422E2">
      <w:pPr>
        <w:spacing w:after="0" w:line="240" w:lineRule="auto"/>
        <w:rPr>
          <w:rFonts w:ascii="Times New Roman" w:eastAsia="Calibri" w:hAnsi="Times New Roman" w:cs="Times New Roman"/>
        </w:rPr>
      </w:pPr>
    </w:p>
    <w:p w14:paraId="58A2971E" w14:textId="77777777" w:rsidR="004422E2" w:rsidRDefault="004422E2">
      <w:pPr>
        <w:spacing w:after="0" w:line="240" w:lineRule="auto"/>
        <w:rPr>
          <w:rFonts w:ascii="Times New Roman" w:eastAsia="Calibri" w:hAnsi="Times New Roman" w:cs="Times New Roman"/>
        </w:rPr>
      </w:pPr>
    </w:p>
    <w:p w14:paraId="708C3EF9" w14:textId="77777777" w:rsidR="004422E2" w:rsidRDefault="004422E2">
      <w:pPr>
        <w:spacing w:after="0" w:line="240" w:lineRule="auto"/>
        <w:rPr>
          <w:rFonts w:ascii="Times New Roman" w:eastAsia="Calibri" w:hAnsi="Times New Roman" w:cs="Times New Roman"/>
        </w:rPr>
      </w:pPr>
    </w:p>
    <w:p w14:paraId="4F58D7EF" w14:textId="77777777" w:rsidR="004422E2" w:rsidRDefault="004422E2">
      <w:pPr>
        <w:spacing w:after="0" w:line="240" w:lineRule="auto"/>
        <w:rPr>
          <w:rFonts w:ascii="Times New Roman" w:eastAsia="Calibri" w:hAnsi="Times New Roman" w:cs="Times New Roman"/>
        </w:rPr>
      </w:pPr>
    </w:p>
    <w:p w14:paraId="1E60C0DF" w14:textId="77777777" w:rsidR="004422E2" w:rsidRDefault="004422E2">
      <w:pPr>
        <w:spacing w:after="0" w:line="240" w:lineRule="auto"/>
        <w:rPr>
          <w:rFonts w:ascii="Times New Roman" w:eastAsia="Calibri" w:hAnsi="Times New Roman" w:cs="Times New Roman"/>
        </w:rPr>
      </w:pPr>
    </w:p>
    <w:p w14:paraId="00D3E4B6" w14:textId="77777777" w:rsidR="004422E2" w:rsidRDefault="004422E2">
      <w:pPr>
        <w:spacing w:after="0" w:line="240" w:lineRule="auto"/>
        <w:rPr>
          <w:rFonts w:ascii="Times New Roman" w:eastAsia="Calibri" w:hAnsi="Times New Roman" w:cs="Times New Roman"/>
        </w:rPr>
      </w:pPr>
    </w:p>
    <w:p w14:paraId="5BF9C859" w14:textId="77777777" w:rsidR="004422E2" w:rsidRDefault="00D14500">
      <w:pPr>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128"/>
      <w:bookmarkStart w:id="4" w:name="_Toc129243253"/>
      <w:r>
        <w:rPr>
          <w:rFonts w:ascii="Times New Roman" w:eastAsia="Calibri" w:hAnsi="Times New Roman" w:cs="Times New Roman"/>
          <w:b/>
          <w:caps/>
        </w:rPr>
        <w:t>II PRIEDAS</w:t>
      </w:r>
      <w:bookmarkEnd w:id="3"/>
      <w:bookmarkEnd w:id="4"/>
    </w:p>
    <w:p w14:paraId="1887DAF3" w14:textId="77777777" w:rsidR="004422E2" w:rsidRDefault="004422E2">
      <w:pPr>
        <w:tabs>
          <w:tab w:val="left" w:pos="567"/>
        </w:tabs>
        <w:spacing w:after="0" w:line="240" w:lineRule="auto"/>
        <w:ind w:left="567" w:hanging="567"/>
        <w:jc w:val="center"/>
        <w:outlineLvl w:val="0"/>
        <w:rPr>
          <w:rFonts w:ascii="Times New Roman" w:eastAsia="Calibri" w:hAnsi="Times New Roman" w:cs="Times New Roman"/>
          <w:b/>
          <w:caps/>
        </w:rPr>
      </w:pPr>
    </w:p>
    <w:p w14:paraId="2EE74856" w14:textId="77777777" w:rsidR="004422E2" w:rsidRDefault="00D14500">
      <w:pPr>
        <w:spacing w:after="0" w:line="240" w:lineRule="auto"/>
        <w:ind w:left="2592" w:firstLine="385"/>
        <w:rPr>
          <w:rFonts w:ascii="Times New Roman" w:eastAsia="Calibri" w:hAnsi="Times New Roman" w:cs="Times New Roman"/>
          <w:b/>
          <w:caps/>
        </w:rPr>
      </w:pPr>
      <w:r>
        <w:rPr>
          <w:rFonts w:ascii="Times New Roman" w:eastAsia="Calibri" w:hAnsi="Times New Roman" w:cs="Times New Roman"/>
          <w:b/>
          <w:caps/>
        </w:rPr>
        <w:t>REGISTRACIJOS SĄLYGOS</w:t>
      </w:r>
    </w:p>
    <w:p w14:paraId="79CEDD96" w14:textId="77777777" w:rsidR="004422E2" w:rsidRDefault="004422E2">
      <w:pPr>
        <w:spacing w:after="0" w:line="240" w:lineRule="auto"/>
        <w:ind w:left="2592" w:firstLine="385"/>
        <w:rPr>
          <w:rFonts w:ascii="Times New Roman" w:eastAsia="Calibri" w:hAnsi="Times New Roman" w:cs="Times New Roman"/>
        </w:rPr>
      </w:pPr>
    </w:p>
    <w:p w14:paraId="1017B53D" w14:textId="77777777" w:rsidR="004422E2" w:rsidRDefault="00D14500">
      <w:pPr>
        <w:tabs>
          <w:tab w:val="left" w:pos="1701"/>
        </w:tabs>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78908E71" w14:textId="77777777" w:rsidR="004422E2" w:rsidRDefault="004422E2">
      <w:pPr>
        <w:spacing w:after="0" w:line="240" w:lineRule="auto"/>
        <w:rPr>
          <w:rFonts w:ascii="Times New Roman" w:eastAsia="Calibri" w:hAnsi="Times New Roman" w:cs="Times New Roman"/>
          <w:highlight w:val="yellow"/>
        </w:rPr>
      </w:pPr>
    </w:p>
    <w:p w14:paraId="5CB58879" w14:textId="77777777" w:rsidR="004422E2" w:rsidRDefault="00D14500">
      <w:pPr>
        <w:tabs>
          <w:tab w:val="left" w:pos="1701"/>
        </w:tabs>
        <w:spacing w:after="0" w:line="240" w:lineRule="auto"/>
        <w:ind w:left="1701" w:hanging="567"/>
        <w:rPr>
          <w:rFonts w:ascii="Times New Roman" w:eastAsia="Calibri" w:hAnsi="Times New Roman" w:cs="Times New Roman"/>
          <w:highlight w:val="yellow"/>
        </w:rPr>
      </w:pPr>
      <w:r>
        <w:rPr>
          <w:rFonts w:ascii="Times New Roman" w:eastAsia="Calibri" w:hAnsi="Times New Roman" w:cs="Times New Roman"/>
          <w:b/>
        </w:rPr>
        <w:t>B.</w:t>
      </w:r>
      <w:r>
        <w:rPr>
          <w:rFonts w:ascii="Times New Roman" w:eastAsia="Calibri" w:hAnsi="Times New Roman" w:cs="Times New Roman"/>
          <w:b/>
        </w:rPr>
        <w:tab/>
        <w:t xml:space="preserve">TIEKIMO IR VARTOJIMO SĄLYGOS AR APRIBOJIMAI </w:t>
      </w:r>
      <w:r>
        <w:br w:type="page"/>
      </w:r>
    </w:p>
    <w:p w14:paraId="3B417AE0" w14:textId="77777777" w:rsidR="004422E2" w:rsidRDefault="00D14500">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5A13B2F3" w14:textId="77777777" w:rsidR="004422E2" w:rsidRDefault="004422E2">
      <w:pPr>
        <w:spacing w:after="0" w:line="240" w:lineRule="auto"/>
        <w:rPr>
          <w:rFonts w:ascii="Times New Roman" w:eastAsia="Calibri" w:hAnsi="Times New Roman" w:cs="Times New Roman"/>
          <w:highlight w:val="yellow"/>
        </w:rPr>
      </w:pPr>
    </w:p>
    <w:p w14:paraId="40C4EA5F" w14:textId="77777777" w:rsidR="004422E2" w:rsidRDefault="00D1450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5D600D09" w14:textId="77777777" w:rsidR="004422E2" w:rsidRDefault="004422E2">
      <w:pPr>
        <w:spacing w:before="120" w:after="0" w:line="240" w:lineRule="auto"/>
        <w:jc w:val="both"/>
        <w:rPr>
          <w:rFonts w:ascii="Times New Roman" w:eastAsia="Calibri" w:hAnsi="Times New Roman" w:cs="Times New Roman"/>
        </w:rPr>
      </w:pPr>
    </w:p>
    <w:p w14:paraId="48E0F9E5" w14:textId="77777777" w:rsidR="004422E2" w:rsidRDefault="00D14500">
      <w:pPr>
        <w:spacing w:after="0" w:line="240" w:lineRule="auto"/>
        <w:ind w:left="709" w:hanging="709"/>
        <w:jc w:val="both"/>
        <w:rPr>
          <w:rFonts w:ascii="Times New Roman" w:eastAsia="Calibri" w:hAnsi="Times New Roman" w:cs="Times New Roman"/>
          <w:lang w:eastAsia="pl-PL"/>
        </w:rPr>
      </w:pPr>
      <w:r>
        <w:rPr>
          <w:rFonts w:ascii="Times New Roman" w:eastAsia="Calibri" w:hAnsi="Times New Roman" w:cs="Times New Roman"/>
          <w:bCs/>
          <w:lang w:eastAsia="pl-PL"/>
        </w:rPr>
        <w:t>Synthon BV</w:t>
      </w:r>
    </w:p>
    <w:p w14:paraId="79DFA80B" w14:textId="77777777" w:rsidR="004422E2" w:rsidRDefault="00D14500">
      <w:pPr>
        <w:spacing w:after="0" w:line="240" w:lineRule="auto"/>
        <w:ind w:left="709" w:hanging="709"/>
        <w:jc w:val="both"/>
        <w:rPr>
          <w:rFonts w:ascii="Times New Roman" w:eastAsia="Calibri" w:hAnsi="Times New Roman" w:cs="Times New Roman"/>
          <w:bCs/>
          <w:lang w:eastAsia="pl-PL"/>
        </w:rPr>
      </w:pPr>
      <w:r>
        <w:rPr>
          <w:rFonts w:ascii="Times New Roman" w:eastAsia="Calibri" w:hAnsi="Times New Roman" w:cs="Times New Roman"/>
          <w:bCs/>
          <w:lang w:eastAsia="pl-PL"/>
        </w:rPr>
        <w:t>Microweg 22</w:t>
      </w:r>
    </w:p>
    <w:p w14:paraId="143EB6BE" w14:textId="77777777" w:rsidR="004422E2" w:rsidRDefault="00D14500">
      <w:pPr>
        <w:spacing w:after="0" w:line="240" w:lineRule="auto"/>
        <w:ind w:left="709" w:hanging="709"/>
        <w:jc w:val="both"/>
        <w:rPr>
          <w:rFonts w:ascii="Times New Roman" w:eastAsia="Calibri" w:hAnsi="Times New Roman" w:cs="Times New Roman"/>
          <w:bCs/>
          <w:lang w:eastAsia="pl-PL"/>
        </w:rPr>
      </w:pPr>
      <w:r>
        <w:rPr>
          <w:rFonts w:ascii="Times New Roman" w:eastAsia="Calibri" w:hAnsi="Times New Roman" w:cs="Times New Roman"/>
          <w:bCs/>
          <w:lang w:eastAsia="pl-PL"/>
        </w:rPr>
        <w:t>6545 CM Nijmegen</w:t>
      </w:r>
    </w:p>
    <w:p w14:paraId="44F55D88" w14:textId="77777777" w:rsidR="004422E2" w:rsidRDefault="00D14500">
      <w:pPr>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Nyderlandai</w:t>
      </w:r>
    </w:p>
    <w:p w14:paraId="14120153" w14:textId="77777777" w:rsidR="004422E2" w:rsidRDefault="004422E2">
      <w:pPr>
        <w:spacing w:after="0" w:line="240" w:lineRule="auto"/>
        <w:jc w:val="both"/>
        <w:rPr>
          <w:rFonts w:ascii="Times New Roman" w:eastAsia="Calibri" w:hAnsi="Times New Roman" w:cs="Times New Roman"/>
          <w:lang w:eastAsia="pl-PL"/>
        </w:rPr>
      </w:pPr>
    </w:p>
    <w:p w14:paraId="11C99B9B" w14:textId="77777777" w:rsidR="004422E2" w:rsidRDefault="00D14500">
      <w:pPr>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arba</w:t>
      </w:r>
    </w:p>
    <w:p w14:paraId="7E634399" w14:textId="77777777" w:rsidR="004422E2" w:rsidRDefault="004422E2">
      <w:pPr>
        <w:spacing w:after="0" w:line="240" w:lineRule="auto"/>
        <w:jc w:val="both"/>
        <w:rPr>
          <w:rFonts w:ascii="Times New Roman" w:eastAsia="Calibri" w:hAnsi="Times New Roman" w:cs="Times New Roman"/>
          <w:lang w:eastAsia="pl-PL"/>
        </w:rPr>
      </w:pPr>
    </w:p>
    <w:p w14:paraId="412550EC"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Synthon Hispania S.L.</w:t>
      </w:r>
    </w:p>
    <w:p w14:paraId="4F9E4FD1"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Castelló, 1</w:t>
      </w:r>
    </w:p>
    <w:p w14:paraId="0768D5DA"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Polígono Las Salinas </w:t>
      </w:r>
    </w:p>
    <w:p w14:paraId="5BE0C643"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08830 Sant Boi de Llobregat </w:t>
      </w:r>
    </w:p>
    <w:p w14:paraId="5922EFC6"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rPr>
        <w:t xml:space="preserve">Ispanija </w:t>
      </w:r>
    </w:p>
    <w:p w14:paraId="2C556D4D" w14:textId="77777777" w:rsidR="004422E2" w:rsidRDefault="004422E2">
      <w:pPr>
        <w:spacing w:after="0" w:line="240" w:lineRule="auto"/>
        <w:ind w:left="709" w:hanging="709"/>
        <w:jc w:val="both"/>
        <w:rPr>
          <w:rFonts w:ascii="Times New Roman" w:eastAsia="Calibri" w:hAnsi="Times New Roman" w:cs="Times New Roman"/>
          <w:lang w:val="pt-BR" w:eastAsia="pl-PL"/>
        </w:rPr>
      </w:pPr>
    </w:p>
    <w:p w14:paraId="644EEBCD"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arba</w:t>
      </w:r>
    </w:p>
    <w:p w14:paraId="42B90697" w14:textId="77777777" w:rsidR="004422E2" w:rsidRDefault="004422E2">
      <w:pPr>
        <w:spacing w:after="0" w:line="240" w:lineRule="auto"/>
        <w:ind w:left="709" w:hanging="709"/>
        <w:jc w:val="both"/>
        <w:rPr>
          <w:rFonts w:ascii="Times New Roman" w:eastAsia="Calibri" w:hAnsi="Times New Roman" w:cs="Times New Roman"/>
          <w:lang w:val="pt-BR" w:eastAsia="pl-PL"/>
        </w:rPr>
      </w:pPr>
    </w:p>
    <w:p w14:paraId="4F3EB701"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Rottendorf Pharma GmbH</w:t>
      </w:r>
    </w:p>
    <w:p w14:paraId="33FF8DA3"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Ostenfelder strasse 51-61</w:t>
      </w:r>
    </w:p>
    <w:p w14:paraId="6DE96BBF"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59320 Ennigerloh</w:t>
      </w:r>
    </w:p>
    <w:p w14:paraId="2ED76DCE" w14:textId="77777777" w:rsidR="004422E2" w:rsidRDefault="00D14500">
      <w:pPr>
        <w:spacing w:after="0" w:line="240" w:lineRule="auto"/>
        <w:rPr>
          <w:rFonts w:ascii="Times New Roman" w:eastAsia="Calibri" w:hAnsi="Times New Roman" w:cs="Times New Roman"/>
          <w:lang w:val="pt-BR" w:eastAsia="pl-PL"/>
        </w:rPr>
      </w:pPr>
      <w:r>
        <w:rPr>
          <w:rFonts w:ascii="Times New Roman" w:eastAsia="Calibri" w:hAnsi="Times New Roman" w:cs="Times New Roman"/>
          <w:lang w:val="pt-BR" w:eastAsia="pl-PL"/>
        </w:rPr>
        <w:t>Vokietija</w:t>
      </w:r>
    </w:p>
    <w:p w14:paraId="199C5593" w14:textId="77777777" w:rsidR="004422E2" w:rsidRDefault="004422E2">
      <w:pPr>
        <w:spacing w:after="0" w:line="240" w:lineRule="auto"/>
        <w:rPr>
          <w:rFonts w:ascii="Times New Roman" w:eastAsia="Calibri" w:hAnsi="Times New Roman" w:cs="Times New Roman"/>
          <w:lang w:val="pt-BR" w:eastAsia="pl-PL"/>
        </w:rPr>
      </w:pPr>
    </w:p>
    <w:p w14:paraId="1D8BA4C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Su pakuote pateikiamame lapelyje nurodomas gamintojo, atsakingo už konkrečios serijos išleidimą, pavadinimas ir adresas.</w:t>
      </w:r>
    </w:p>
    <w:p w14:paraId="113DE906" w14:textId="77777777" w:rsidR="004422E2" w:rsidRDefault="004422E2">
      <w:pPr>
        <w:spacing w:after="0" w:line="240" w:lineRule="auto"/>
        <w:rPr>
          <w:rFonts w:ascii="Times New Roman" w:eastAsia="Calibri" w:hAnsi="Times New Roman" w:cs="Times New Roman"/>
          <w:highlight w:val="yellow"/>
        </w:rPr>
      </w:pPr>
    </w:p>
    <w:p w14:paraId="0F214687" w14:textId="77777777" w:rsidR="004422E2" w:rsidRDefault="004422E2">
      <w:pPr>
        <w:spacing w:after="0" w:line="240" w:lineRule="auto"/>
        <w:rPr>
          <w:rFonts w:ascii="Times New Roman" w:eastAsia="Calibri" w:hAnsi="Times New Roman" w:cs="Times New Roman"/>
          <w:highlight w:val="yellow"/>
        </w:rPr>
      </w:pPr>
    </w:p>
    <w:p w14:paraId="0A9B5721" w14:textId="77777777" w:rsidR="004422E2" w:rsidRDefault="00D14500">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046A354E" w14:textId="77777777" w:rsidR="004422E2" w:rsidRDefault="004422E2">
      <w:pPr>
        <w:spacing w:after="0" w:line="240" w:lineRule="auto"/>
        <w:rPr>
          <w:rFonts w:ascii="Times New Roman" w:eastAsia="Calibri" w:hAnsi="Times New Roman" w:cs="Times New Roman"/>
        </w:rPr>
      </w:pPr>
    </w:p>
    <w:p w14:paraId="798B9A2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7BA66398" w14:textId="77777777" w:rsidR="004422E2" w:rsidRDefault="00D14500">
      <w:pPr>
        <w:spacing w:after="0" w:line="240" w:lineRule="auto"/>
        <w:jc w:val="center"/>
        <w:outlineLvl w:val="0"/>
        <w:rPr>
          <w:rFonts w:ascii="Times New Roman" w:eastAsia="Calibri" w:hAnsi="Times New Roman" w:cs="Times New Roman"/>
        </w:rPr>
      </w:pPr>
      <w:r>
        <w:br w:type="page"/>
      </w:r>
    </w:p>
    <w:p w14:paraId="3947C7B7" w14:textId="77777777" w:rsidR="004422E2" w:rsidRDefault="004422E2">
      <w:pPr>
        <w:spacing w:after="0" w:line="240" w:lineRule="auto"/>
        <w:jc w:val="center"/>
        <w:outlineLvl w:val="0"/>
        <w:rPr>
          <w:rFonts w:ascii="Times New Roman" w:eastAsia="Calibri" w:hAnsi="Times New Roman" w:cs="Times New Roman"/>
          <w:b/>
        </w:rPr>
      </w:pPr>
    </w:p>
    <w:p w14:paraId="11C576F3" w14:textId="77777777" w:rsidR="004422E2" w:rsidRDefault="004422E2">
      <w:pPr>
        <w:spacing w:after="0" w:line="240" w:lineRule="auto"/>
        <w:jc w:val="center"/>
        <w:outlineLvl w:val="0"/>
        <w:rPr>
          <w:rFonts w:ascii="Times New Roman" w:eastAsia="Calibri" w:hAnsi="Times New Roman" w:cs="Times New Roman"/>
          <w:b/>
        </w:rPr>
      </w:pPr>
    </w:p>
    <w:p w14:paraId="5F70F5FB" w14:textId="77777777" w:rsidR="004422E2" w:rsidRDefault="004422E2">
      <w:pPr>
        <w:spacing w:after="0" w:line="240" w:lineRule="auto"/>
        <w:jc w:val="center"/>
        <w:outlineLvl w:val="0"/>
        <w:rPr>
          <w:rFonts w:ascii="Times New Roman" w:eastAsia="Calibri" w:hAnsi="Times New Roman" w:cs="Times New Roman"/>
          <w:b/>
        </w:rPr>
      </w:pPr>
    </w:p>
    <w:p w14:paraId="0B9996BF" w14:textId="77777777" w:rsidR="004422E2" w:rsidRDefault="004422E2">
      <w:pPr>
        <w:spacing w:after="0" w:line="240" w:lineRule="auto"/>
        <w:jc w:val="center"/>
        <w:outlineLvl w:val="0"/>
        <w:rPr>
          <w:rFonts w:ascii="Times New Roman" w:eastAsia="Calibri" w:hAnsi="Times New Roman" w:cs="Times New Roman"/>
          <w:b/>
        </w:rPr>
      </w:pPr>
    </w:p>
    <w:p w14:paraId="1E38DAD5" w14:textId="77777777" w:rsidR="004422E2" w:rsidRDefault="004422E2">
      <w:pPr>
        <w:spacing w:after="0" w:line="240" w:lineRule="auto"/>
        <w:jc w:val="center"/>
        <w:outlineLvl w:val="0"/>
        <w:rPr>
          <w:rFonts w:ascii="Times New Roman" w:eastAsia="Calibri" w:hAnsi="Times New Roman" w:cs="Times New Roman"/>
          <w:b/>
        </w:rPr>
      </w:pPr>
    </w:p>
    <w:p w14:paraId="062FCEC3" w14:textId="77777777" w:rsidR="004422E2" w:rsidRDefault="004422E2">
      <w:pPr>
        <w:spacing w:after="0" w:line="240" w:lineRule="auto"/>
        <w:jc w:val="center"/>
        <w:outlineLvl w:val="0"/>
        <w:rPr>
          <w:rFonts w:ascii="Times New Roman" w:eastAsia="Calibri" w:hAnsi="Times New Roman" w:cs="Times New Roman"/>
          <w:b/>
        </w:rPr>
      </w:pPr>
    </w:p>
    <w:p w14:paraId="731BB6D9" w14:textId="77777777" w:rsidR="004422E2" w:rsidRDefault="004422E2">
      <w:pPr>
        <w:spacing w:after="0" w:line="240" w:lineRule="auto"/>
        <w:jc w:val="center"/>
        <w:outlineLvl w:val="0"/>
        <w:rPr>
          <w:rFonts w:ascii="Times New Roman" w:eastAsia="Calibri" w:hAnsi="Times New Roman" w:cs="Times New Roman"/>
          <w:b/>
        </w:rPr>
      </w:pPr>
    </w:p>
    <w:p w14:paraId="0942A2E3" w14:textId="77777777" w:rsidR="004422E2" w:rsidRDefault="004422E2">
      <w:pPr>
        <w:spacing w:after="0" w:line="240" w:lineRule="auto"/>
        <w:jc w:val="center"/>
        <w:outlineLvl w:val="0"/>
        <w:rPr>
          <w:rFonts w:ascii="Times New Roman" w:eastAsia="Calibri" w:hAnsi="Times New Roman" w:cs="Times New Roman"/>
          <w:b/>
        </w:rPr>
      </w:pPr>
    </w:p>
    <w:p w14:paraId="5C6FA246" w14:textId="77777777" w:rsidR="004422E2" w:rsidRDefault="004422E2">
      <w:pPr>
        <w:spacing w:after="0" w:line="240" w:lineRule="auto"/>
        <w:jc w:val="center"/>
        <w:outlineLvl w:val="0"/>
        <w:rPr>
          <w:rFonts w:ascii="Times New Roman" w:eastAsia="Calibri" w:hAnsi="Times New Roman" w:cs="Times New Roman"/>
          <w:b/>
        </w:rPr>
      </w:pPr>
    </w:p>
    <w:p w14:paraId="41B14008" w14:textId="77777777" w:rsidR="004422E2" w:rsidRDefault="004422E2">
      <w:pPr>
        <w:spacing w:after="0" w:line="240" w:lineRule="auto"/>
        <w:jc w:val="center"/>
        <w:outlineLvl w:val="0"/>
        <w:rPr>
          <w:rFonts w:ascii="Times New Roman" w:eastAsia="Calibri" w:hAnsi="Times New Roman" w:cs="Times New Roman"/>
          <w:b/>
        </w:rPr>
      </w:pPr>
    </w:p>
    <w:p w14:paraId="47F23C43" w14:textId="77777777" w:rsidR="004422E2" w:rsidRDefault="004422E2">
      <w:pPr>
        <w:spacing w:after="0" w:line="240" w:lineRule="auto"/>
        <w:jc w:val="center"/>
        <w:outlineLvl w:val="0"/>
        <w:rPr>
          <w:rFonts w:ascii="Times New Roman" w:eastAsia="Calibri" w:hAnsi="Times New Roman" w:cs="Times New Roman"/>
          <w:b/>
        </w:rPr>
      </w:pPr>
    </w:p>
    <w:p w14:paraId="32FEA983" w14:textId="77777777" w:rsidR="004422E2" w:rsidRDefault="004422E2">
      <w:pPr>
        <w:spacing w:after="0" w:line="240" w:lineRule="auto"/>
        <w:jc w:val="center"/>
        <w:outlineLvl w:val="0"/>
        <w:rPr>
          <w:rFonts w:ascii="Times New Roman" w:eastAsia="Calibri" w:hAnsi="Times New Roman" w:cs="Times New Roman"/>
          <w:b/>
        </w:rPr>
      </w:pPr>
    </w:p>
    <w:p w14:paraId="6EB9D1E4" w14:textId="77777777" w:rsidR="004422E2" w:rsidRDefault="004422E2">
      <w:pPr>
        <w:spacing w:after="0" w:line="240" w:lineRule="auto"/>
        <w:jc w:val="center"/>
        <w:outlineLvl w:val="0"/>
        <w:rPr>
          <w:rFonts w:ascii="Times New Roman" w:eastAsia="Calibri" w:hAnsi="Times New Roman" w:cs="Times New Roman"/>
          <w:b/>
        </w:rPr>
      </w:pPr>
    </w:p>
    <w:p w14:paraId="69B606B8" w14:textId="77777777" w:rsidR="004422E2" w:rsidRDefault="004422E2">
      <w:pPr>
        <w:spacing w:after="0" w:line="240" w:lineRule="auto"/>
        <w:jc w:val="center"/>
        <w:outlineLvl w:val="0"/>
        <w:rPr>
          <w:rFonts w:ascii="Times New Roman" w:eastAsia="Calibri" w:hAnsi="Times New Roman" w:cs="Times New Roman"/>
          <w:b/>
        </w:rPr>
      </w:pPr>
    </w:p>
    <w:p w14:paraId="072CBA75" w14:textId="77777777" w:rsidR="004422E2" w:rsidRDefault="004422E2">
      <w:pPr>
        <w:spacing w:after="0" w:line="240" w:lineRule="auto"/>
        <w:jc w:val="center"/>
        <w:outlineLvl w:val="0"/>
        <w:rPr>
          <w:rFonts w:ascii="Times New Roman" w:eastAsia="Calibri" w:hAnsi="Times New Roman" w:cs="Times New Roman"/>
          <w:b/>
        </w:rPr>
      </w:pPr>
    </w:p>
    <w:p w14:paraId="59F9C669" w14:textId="77777777" w:rsidR="004422E2" w:rsidRDefault="004422E2">
      <w:pPr>
        <w:spacing w:after="0" w:line="240" w:lineRule="auto"/>
        <w:jc w:val="center"/>
        <w:outlineLvl w:val="0"/>
        <w:rPr>
          <w:rFonts w:ascii="Times New Roman" w:eastAsia="Calibri" w:hAnsi="Times New Roman" w:cs="Times New Roman"/>
          <w:b/>
        </w:rPr>
      </w:pPr>
    </w:p>
    <w:p w14:paraId="5E3D94EA" w14:textId="77777777" w:rsidR="004422E2" w:rsidRDefault="004422E2">
      <w:pPr>
        <w:spacing w:after="0" w:line="240" w:lineRule="auto"/>
        <w:jc w:val="center"/>
        <w:outlineLvl w:val="0"/>
        <w:rPr>
          <w:rFonts w:ascii="Times New Roman" w:eastAsia="Calibri" w:hAnsi="Times New Roman" w:cs="Times New Roman"/>
          <w:b/>
        </w:rPr>
      </w:pPr>
    </w:p>
    <w:p w14:paraId="7B86CEFD" w14:textId="77777777" w:rsidR="004422E2" w:rsidRDefault="004422E2">
      <w:pPr>
        <w:spacing w:after="0" w:line="240" w:lineRule="auto"/>
        <w:jc w:val="center"/>
        <w:outlineLvl w:val="0"/>
        <w:rPr>
          <w:rFonts w:ascii="Times New Roman" w:eastAsia="Calibri" w:hAnsi="Times New Roman" w:cs="Times New Roman"/>
          <w:b/>
        </w:rPr>
      </w:pPr>
    </w:p>
    <w:p w14:paraId="7DBFB505" w14:textId="77777777" w:rsidR="004422E2" w:rsidRDefault="004422E2">
      <w:pPr>
        <w:spacing w:after="0" w:line="240" w:lineRule="auto"/>
        <w:jc w:val="center"/>
        <w:outlineLvl w:val="0"/>
        <w:rPr>
          <w:rFonts w:ascii="Times New Roman" w:eastAsia="Calibri" w:hAnsi="Times New Roman" w:cs="Times New Roman"/>
          <w:b/>
        </w:rPr>
      </w:pPr>
    </w:p>
    <w:p w14:paraId="3E907D6C" w14:textId="77777777" w:rsidR="004422E2" w:rsidRDefault="004422E2">
      <w:pPr>
        <w:spacing w:after="0" w:line="240" w:lineRule="auto"/>
        <w:jc w:val="center"/>
        <w:outlineLvl w:val="0"/>
        <w:rPr>
          <w:rFonts w:ascii="Times New Roman" w:eastAsia="Calibri" w:hAnsi="Times New Roman" w:cs="Times New Roman"/>
          <w:b/>
        </w:rPr>
      </w:pPr>
    </w:p>
    <w:p w14:paraId="482874C5" w14:textId="77777777" w:rsidR="004422E2" w:rsidRDefault="004422E2">
      <w:pPr>
        <w:spacing w:after="0" w:line="240" w:lineRule="auto"/>
        <w:jc w:val="center"/>
        <w:outlineLvl w:val="0"/>
        <w:rPr>
          <w:rFonts w:ascii="Times New Roman" w:eastAsia="Calibri" w:hAnsi="Times New Roman" w:cs="Times New Roman"/>
          <w:b/>
        </w:rPr>
      </w:pPr>
    </w:p>
    <w:p w14:paraId="53148FEB" w14:textId="77777777" w:rsidR="004422E2" w:rsidRDefault="004422E2">
      <w:pPr>
        <w:spacing w:after="0" w:line="240" w:lineRule="auto"/>
        <w:outlineLvl w:val="0"/>
        <w:rPr>
          <w:rFonts w:ascii="Times New Roman" w:eastAsia="Calibri" w:hAnsi="Times New Roman" w:cs="Times New Roman"/>
          <w:b/>
        </w:rPr>
      </w:pPr>
    </w:p>
    <w:p w14:paraId="56E208DB" w14:textId="77777777" w:rsidR="004422E2" w:rsidRDefault="004422E2">
      <w:pPr>
        <w:spacing w:after="0" w:line="240" w:lineRule="auto"/>
        <w:jc w:val="center"/>
        <w:outlineLvl w:val="0"/>
        <w:rPr>
          <w:rFonts w:ascii="Times New Roman" w:eastAsia="Calibri" w:hAnsi="Times New Roman" w:cs="Times New Roman"/>
          <w:b/>
        </w:rPr>
      </w:pPr>
    </w:p>
    <w:p w14:paraId="387A9546" w14:textId="77777777" w:rsidR="004422E2" w:rsidRDefault="00D14500">
      <w:pPr>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III PRIEDAS</w:t>
      </w:r>
    </w:p>
    <w:p w14:paraId="51BD5E7E" w14:textId="77777777" w:rsidR="004422E2" w:rsidRDefault="004422E2">
      <w:pPr>
        <w:spacing w:after="0" w:line="240" w:lineRule="auto"/>
        <w:jc w:val="center"/>
        <w:rPr>
          <w:rFonts w:ascii="Times New Roman" w:eastAsia="Calibri" w:hAnsi="Times New Roman" w:cs="Times New Roman"/>
          <w:b/>
        </w:rPr>
      </w:pPr>
    </w:p>
    <w:p w14:paraId="68DEED39" w14:textId="77777777" w:rsidR="004422E2" w:rsidRDefault="00D14500">
      <w:pPr>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ŽENKLINIMAS IR PAKUOTĖS LAPELIS</w:t>
      </w:r>
    </w:p>
    <w:p w14:paraId="4B3FA1A9" w14:textId="77777777" w:rsidR="004422E2" w:rsidRDefault="00D14500">
      <w:pPr>
        <w:spacing w:after="0" w:line="240" w:lineRule="auto"/>
        <w:jc w:val="center"/>
        <w:outlineLvl w:val="0"/>
        <w:rPr>
          <w:rFonts w:ascii="Times New Roman" w:eastAsia="Calibri" w:hAnsi="Times New Roman" w:cs="Times New Roman"/>
        </w:rPr>
      </w:pPr>
      <w:r>
        <w:br w:type="page"/>
      </w:r>
    </w:p>
    <w:p w14:paraId="6329B732" w14:textId="77777777" w:rsidR="004422E2" w:rsidRDefault="004422E2">
      <w:pPr>
        <w:spacing w:after="0" w:line="240" w:lineRule="auto"/>
        <w:jc w:val="center"/>
        <w:outlineLvl w:val="0"/>
        <w:rPr>
          <w:rFonts w:ascii="Times New Roman" w:eastAsia="Calibri" w:hAnsi="Times New Roman" w:cs="Times New Roman"/>
        </w:rPr>
      </w:pPr>
    </w:p>
    <w:p w14:paraId="5265DB18" w14:textId="77777777" w:rsidR="004422E2" w:rsidRDefault="004422E2">
      <w:pPr>
        <w:spacing w:after="0" w:line="240" w:lineRule="auto"/>
        <w:jc w:val="center"/>
        <w:outlineLvl w:val="0"/>
        <w:rPr>
          <w:rFonts w:ascii="Times New Roman" w:eastAsia="Calibri" w:hAnsi="Times New Roman" w:cs="Times New Roman"/>
        </w:rPr>
      </w:pPr>
    </w:p>
    <w:p w14:paraId="28931112" w14:textId="77777777" w:rsidR="004422E2" w:rsidRDefault="004422E2">
      <w:pPr>
        <w:spacing w:after="0" w:line="240" w:lineRule="auto"/>
        <w:jc w:val="center"/>
        <w:outlineLvl w:val="0"/>
        <w:rPr>
          <w:rFonts w:ascii="Times New Roman" w:eastAsia="Calibri" w:hAnsi="Times New Roman" w:cs="Times New Roman"/>
        </w:rPr>
      </w:pPr>
    </w:p>
    <w:p w14:paraId="2D02A1DA" w14:textId="77777777" w:rsidR="004422E2" w:rsidRDefault="004422E2">
      <w:pPr>
        <w:spacing w:after="0" w:line="240" w:lineRule="auto"/>
        <w:jc w:val="center"/>
        <w:outlineLvl w:val="0"/>
        <w:rPr>
          <w:rFonts w:ascii="Times New Roman" w:eastAsia="Calibri" w:hAnsi="Times New Roman" w:cs="Times New Roman"/>
        </w:rPr>
      </w:pPr>
    </w:p>
    <w:p w14:paraId="5907F884" w14:textId="77777777" w:rsidR="004422E2" w:rsidRDefault="004422E2">
      <w:pPr>
        <w:spacing w:after="0" w:line="240" w:lineRule="auto"/>
        <w:jc w:val="center"/>
        <w:outlineLvl w:val="0"/>
        <w:rPr>
          <w:rFonts w:ascii="Times New Roman" w:eastAsia="Calibri" w:hAnsi="Times New Roman" w:cs="Times New Roman"/>
        </w:rPr>
      </w:pPr>
    </w:p>
    <w:p w14:paraId="21D5D55E" w14:textId="77777777" w:rsidR="004422E2" w:rsidRDefault="004422E2">
      <w:pPr>
        <w:spacing w:after="0" w:line="240" w:lineRule="auto"/>
        <w:jc w:val="center"/>
        <w:outlineLvl w:val="0"/>
        <w:rPr>
          <w:rFonts w:ascii="Times New Roman" w:eastAsia="Calibri" w:hAnsi="Times New Roman" w:cs="Times New Roman"/>
        </w:rPr>
      </w:pPr>
    </w:p>
    <w:p w14:paraId="236742D4" w14:textId="77777777" w:rsidR="004422E2" w:rsidRDefault="004422E2">
      <w:pPr>
        <w:spacing w:after="0" w:line="240" w:lineRule="auto"/>
        <w:jc w:val="center"/>
        <w:outlineLvl w:val="0"/>
        <w:rPr>
          <w:rFonts w:ascii="Times New Roman" w:eastAsia="Calibri" w:hAnsi="Times New Roman" w:cs="Times New Roman"/>
        </w:rPr>
      </w:pPr>
    </w:p>
    <w:p w14:paraId="4B7B8406" w14:textId="77777777" w:rsidR="004422E2" w:rsidRDefault="004422E2">
      <w:pPr>
        <w:spacing w:after="0" w:line="240" w:lineRule="auto"/>
        <w:jc w:val="center"/>
        <w:outlineLvl w:val="0"/>
        <w:rPr>
          <w:rFonts w:ascii="Times New Roman" w:eastAsia="Calibri" w:hAnsi="Times New Roman" w:cs="Times New Roman"/>
        </w:rPr>
      </w:pPr>
    </w:p>
    <w:p w14:paraId="5C84BF2E" w14:textId="77777777" w:rsidR="004422E2" w:rsidRDefault="004422E2">
      <w:pPr>
        <w:spacing w:after="0" w:line="240" w:lineRule="auto"/>
        <w:jc w:val="center"/>
        <w:outlineLvl w:val="0"/>
        <w:rPr>
          <w:rFonts w:ascii="Times New Roman" w:eastAsia="Calibri" w:hAnsi="Times New Roman" w:cs="Times New Roman"/>
        </w:rPr>
      </w:pPr>
    </w:p>
    <w:p w14:paraId="6BA74237" w14:textId="77777777" w:rsidR="004422E2" w:rsidRDefault="004422E2">
      <w:pPr>
        <w:spacing w:after="0" w:line="240" w:lineRule="auto"/>
        <w:jc w:val="center"/>
        <w:outlineLvl w:val="0"/>
        <w:rPr>
          <w:rFonts w:ascii="Times New Roman" w:eastAsia="Calibri" w:hAnsi="Times New Roman" w:cs="Times New Roman"/>
          <w:b/>
        </w:rPr>
      </w:pPr>
    </w:p>
    <w:p w14:paraId="0AA43783" w14:textId="77777777" w:rsidR="004422E2" w:rsidRDefault="004422E2">
      <w:pPr>
        <w:spacing w:after="0" w:line="240" w:lineRule="auto"/>
        <w:jc w:val="center"/>
        <w:outlineLvl w:val="0"/>
        <w:rPr>
          <w:rFonts w:ascii="Times New Roman" w:eastAsia="Calibri" w:hAnsi="Times New Roman" w:cs="Times New Roman"/>
          <w:b/>
        </w:rPr>
      </w:pPr>
    </w:p>
    <w:p w14:paraId="58F2560F" w14:textId="77777777" w:rsidR="004422E2" w:rsidRDefault="004422E2">
      <w:pPr>
        <w:spacing w:after="0" w:line="240" w:lineRule="auto"/>
        <w:jc w:val="center"/>
        <w:outlineLvl w:val="0"/>
        <w:rPr>
          <w:rFonts w:ascii="Times New Roman" w:eastAsia="Calibri" w:hAnsi="Times New Roman" w:cs="Times New Roman"/>
          <w:b/>
        </w:rPr>
      </w:pPr>
    </w:p>
    <w:p w14:paraId="63DC6380" w14:textId="77777777" w:rsidR="004422E2" w:rsidRDefault="004422E2">
      <w:pPr>
        <w:spacing w:after="0" w:line="240" w:lineRule="auto"/>
        <w:jc w:val="center"/>
        <w:outlineLvl w:val="0"/>
        <w:rPr>
          <w:rFonts w:ascii="Times New Roman" w:eastAsia="Calibri" w:hAnsi="Times New Roman" w:cs="Times New Roman"/>
          <w:b/>
        </w:rPr>
      </w:pPr>
    </w:p>
    <w:p w14:paraId="18E20E7A" w14:textId="77777777" w:rsidR="004422E2" w:rsidRDefault="004422E2">
      <w:pPr>
        <w:spacing w:after="0" w:line="240" w:lineRule="auto"/>
        <w:jc w:val="center"/>
        <w:outlineLvl w:val="0"/>
        <w:rPr>
          <w:rFonts w:ascii="Times New Roman" w:eastAsia="Calibri" w:hAnsi="Times New Roman" w:cs="Times New Roman"/>
          <w:b/>
        </w:rPr>
      </w:pPr>
    </w:p>
    <w:p w14:paraId="33522428" w14:textId="77777777" w:rsidR="004422E2" w:rsidRDefault="004422E2">
      <w:pPr>
        <w:spacing w:after="0" w:line="240" w:lineRule="auto"/>
        <w:jc w:val="center"/>
        <w:outlineLvl w:val="0"/>
        <w:rPr>
          <w:rFonts w:ascii="Times New Roman" w:eastAsia="Calibri" w:hAnsi="Times New Roman" w:cs="Times New Roman"/>
          <w:b/>
        </w:rPr>
      </w:pPr>
    </w:p>
    <w:p w14:paraId="7141D118" w14:textId="77777777" w:rsidR="004422E2" w:rsidRDefault="004422E2">
      <w:pPr>
        <w:spacing w:after="0" w:line="240" w:lineRule="auto"/>
        <w:jc w:val="center"/>
        <w:outlineLvl w:val="0"/>
        <w:rPr>
          <w:rFonts w:ascii="Times New Roman" w:eastAsia="Calibri" w:hAnsi="Times New Roman" w:cs="Times New Roman"/>
          <w:b/>
        </w:rPr>
      </w:pPr>
    </w:p>
    <w:p w14:paraId="04FF7943" w14:textId="77777777" w:rsidR="004422E2" w:rsidRDefault="004422E2">
      <w:pPr>
        <w:spacing w:after="0" w:line="240" w:lineRule="auto"/>
        <w:jc w:val="center"/>
        <w:outlineLvl w:val="0"/>
        <w:rPr>
          <w:rFonts w:ascii="Times New Roman" w:eastAsia="Calibri" w:hAnsi="Times New Roman" w:cs="Times New Roman"/>
          <w:b/>
        </w:rPr>
      </w:pPr>
    </w:p>
    <w:p w14:paraId="57DBB669" w14:textId="77777777" w:rsidR="004422E2" w:rsidRDefault="004422E2">
      <w:pPr>
        <w:spacing w:after="0" w:line="240" w:lineRule="auto"/>
        <w:jc w:val="center"/>
        <w:outlineLvl w:val="0"/>
        <w:rPr>
          <w:rFonts w:ascii="Times New Roman" w:eastAsia="Calibri" w:hAnsi="Times New Roman" w:cs="Times New Roman"/>
          <w:b/>
        </w:rPr>
      </w:pPr>
    </w:p>
    <w:p w14:paraId="22F1C764" w14:textId="77777777" w:rsidR="004422E2" w:rsidRDefault="004422E2">
      <w:pPr>
        <w:spacing w:after="0" w:line="240" w:lineRule="auto"/>
        <w:jc w:val="center"/>
        <w:outlineLvl w:val="0"/>
        <w:rPr>
          <w:rFonts w:ascii="Times New Roman" w:eastAsia="Calibri" w:hAnsi="Times New Roman" w:cs="Times New Roman"/>
          <w:b/>
        </w:rPr>
      </w:pPr>
    </w:p>
    <w:p w14:paraId="307B1AB9" w14:textId="77777777" w:rsidR="004422E2" w:rsidRDefault="004422E2">
      <w:pPr>
        <w:spacing w:after="0" w:line="240" w:lineRule="auto"/>
        <w:jc w:val="center"/>
        <w:outlineLvl w:val="0"/>
        <w:rPr>
          <w:rFonts w:ascii="Times New Roman" w:eastAsia="Calibri" w:hAnsi="Times New Roman" w:cs="Times New Roman"/>
          <w:b/>
        </w:rPr>
      </w:pPr>
    </w:p>
    <w:p w14:paraId="7DBD0B69" w14:textId="77777777" w:rsidR="004422E2" w:rsidRDefault="004422E2">
      <w:pPr>
        <w:spacing w:after="0" w:line="240" w:lineRule="auto"/>
        <w:jc w:val="center"/>
        <w:outlineLvl w:val="0"/>
        <w:rPr>
          <w:rFonts w:ascii="Times New Roman" w:eastAsia="Calibri" w:hAnsi="Times New Roman" w:cs="Times New Roman"/>
          <w:b/>
        </w:rPr>
      </w:pPr>
    </w:p>
    <w:p w14:paraId="586BC40A" w14:textId="77777777" w:rsidR="004422E2" w:rsidRDefault="004422E2">
      <w:pPr>
        <w:spacing w:after="0" w:line="240" w:lineRule="auto"/>
        <w:outlineLvl w:val="0"/>
        <w:rPr>
          <w:rFonts w:ascii="Times New Roman" w:eastAsia="Calibri" w:hAnsi="Times New Roman" w:cs="Times New Roman"/>
          <w:b/>
        </w:rPr>
      </w:pPr>
    </w:p>
    <w:p w14:paraId="394C8814" w14:textId="77777777" w:rsidR="004422E2" w:rsidRDefault="004422E2">
      <w:pPr>
        <w:spacing w:after="0" w:line="240" w:lineRule="auto"/>
        <w:jc w:val="center"/>
        <w:outlineLvl w:val="0"/>
        <w:rPr>
          <w:rFonts w:ascii="Times New Roman" w:eastAsia="Calibri" w:hAnsi="Times New Roman" w:cs="Times New Roman"/>
          <w:b/>
        </w:rPr>
      </w:pPr>
    </w:p>
    <w:p w14:paraId="480D35F1" w14:textId="77777777" w:rsidR="004422E2" w:rsidRDefault="00D14500">
      <w:pPr>
        <w:spacing w:after="0" w:line="240" w:lineRule="auto"/>
        <w:jc w:val="center"/>
        <w:outlineLvl w:val="0"/>
        <w:rPr>
          <w:rFonts w:ascii="Times New Roman" w:eastAsia="Calibri" w:hAnsi="Times New Roman" w:cs="Times New Roman"/>
        </w:rPr>
      </w:pPr>
      <w:r>
        <w:rPr>
          <w:rFonts w:ascii="Times New Roman" w:eastAsia="Calibri" w:hAnsi="Times New Roman" w:cs="Times New Roman"/>
          <w:b/>
        </w:rPr>
        <w:t>A. ŽENKLINIMAS</w:t>
      </w:r>
    </w:p>
    <w:p w14:paraId="3DDB2DC0" w14:textId="77777777" w:rsidR="004422E2" w:rsidRDefault="00D14500">
      <w:pPr>
        <w:shd w:val="clear" w:color="auto" w:fill="FFFFFF"/>
        <w:spacing w:after="0" w:line="240" w:lineRule="auto"/>
        <w:jc w:val="center"/>
        <w:rPr>
          <w:rFonts w:ascii="Times New Roman" w:eastAsia="Calibri" w:hAnsi="Times New Roman" w:cs="Times New Roman"/>
        </w:rPr>
      </w:pPr>
      <w:r>
        <w:br w:type="page"/>
      </w:r>
    </w:p>
    <w:p w14:paraId="1C76F85E" w14:textId="77777777" w:rsidR="004422E2" w:rsidRDefault="004422E2">
      <w:pPr>
        <w:shd w:val="clear" w:color="auto" w:fill="FFFFFF"/>
        <w:spacing w:after="0" w:line="240" w:lineRule="auto"/>
        <w:rPr>
          <w:rFonts w:ascii="Times New Roman" w:eastAsia="Calibri" w:hAnsi="Times New Roman" w:cs="Times New Roman"/>
        </w:rPr>
      </w:pPr>
    </w:p>
    <w:p w14:paraId="1B22EAEB"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rPr>
      </w:pPr>
      <w:r>
        <w:rPr>
          <w:rFonts w:ascii="Times New Roman" w:eastAsia="Calibri" w:hAnsi="Times New Roman" w:cs="Times New Roman"/>
          <w:b/>
        </w:rPr>
        <w:t>INFORMACIJA ANT IŠORINĖS PAKUOTĖS</w:t>
      </w:r>
    </w:p>
    <w:p w14:paraId="259AF8C3" w14:textId="77777777" w:rsidR="004422E2" w:rsidRDefault="004422E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Calibri" w:hAnsi="Times New Roman" w:cs="Times New Roman"/>
          <w:bCs/>
        </w:rPr>
      </w:pPr>
    </w:p>
    <w:p w14:paraId="45461DF1"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Cs/>
        </w:rPr>
      </w:pPr>
      <w:r>
        <w:rPr>
          <w:rFonts w:ascii="Times New Roman" w:eastAsia="Calibri" w:hAnsi="Times New Roman" w:cs="Times New Roman"/>
          <w:b/>
        </w:rPr>
        <w:t>KARTONO DĖŽUTĖ</w:t>
      </w:r>
    </w:p>
    <w:p w14:paraId="2DF77CDF" w14:textId="77777777" w:rsidR="004422E2" w:rsidRDefault="004422E2">
      <w:pPr>
        <w:spacing w:after="0" w:line="240" w:lineRule="auto"/>
        <w:rPr>
          <w:rFonts w:ascii="Times New Roman" w:eastAsia="Calibri" w:hAnsi="Times New Roman" w:cs="Times New Roman"/>
        </w:rPr>
      </w:pPr>
    </w:p>
    <w:p w14:paraId="0A7E3415" w14:textId="77777777" w:rsidR="004422E2" w:rsidRDefault="004422E2">
      <w:pPr>
        <w:spacing w:after="0" w:line="240" w:lineRule="auto"/>
        <w:rPr>
          <w:rFonts w:ascii="Times New Roman" w:eastAsia="Calibri" w:hAnsi="Times New Roman" w:cs="Times New Roman"/>
        </w:rPr>
      </w:pPr>
    </w:p>
    <w:p w14:paraId="26A0BE88"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7FBA2405" w14:textId="77777777" w:rsidR="004422E2" w:rsidRDefault="004422E2">
      <w:pPr>
        <w:spacing w:after="0" w:line="240" w:lineRule="auto"/>
        <w:rPr>
          <w:rFonts w:ascii="Times New Roman" w:eastAsia="Calibri" w:hAnsi="Times New Roman" w:cs="Times New Roman"/>
        </w:rPr>
      </w:pPr>
    </w:p>
    <w:p w14:paraId="2304D1FF"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Letrozole SanoSwiss 2,5 mg plėvele dengtos tabletės</w:t>
      </w:r>
    </w:p>
    <w:p w14:paraId="0AF8F8FC" w14:textId="77777777" w:rsidR="004422E2" w:rsidRDefault="004422E2">
      <w:pPr>
        <w:spacing w:after="0" w:line="240" w:lineRule="auto"/>
        <w:rPr>
          <w:rFonts w:ascii="Times New Roman" w:eastAsia="Calibri" w:hAnsi="Times New Roman" w:cs="Times New Roman"/>
          <w:bCs/>
        </w:rPr>
      </w:pPr>
    </w:p>
    <w:p w14:paraId="0C748AC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Letrozolum</w:t>
      </w:r>
    </w:p>
    <w:p w14:paraId="6DFBD238" w14:textId="77777777" w:rsidR="004422E2" w:rsidRDefault="004422E2">
      <w:pPr>
        <w:spacing w:after="0" w:line="240" w:lineRule="auto"/>
        <w:rPr>
          <w:rFonts w:ascii="Times New Roman" w:eastAsia="Calibri" w:hAnsi="Times New Roman" w:cs="Times New Roman"/>
        </w:rPr>
      </w:pPr>
    </w:p>
    <w:p w14:paraId="70BCB2D0" w14:textId="77777777" w:rsidR="004422E2" w:rsidRDefault="004422E2">
      <w:pPr>
        <w:spacing w:after="0" w:line="240" w:lineRule="auto"/>
        <w:rPr>
          <w:rFonts w:ascii="Times New Roman" w:eastAsia="Calibri" w:hAnsi="Times New Roman" w:cs="Times New Roman"/>
        </w:rPr>
      </w:pPr>
    </w:p>
    <w:p w14:paraId="1224DB2A"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2AF888A4" w14:textId="77777777" w:rsidR="004422E2" w:rsidRDefault="004422E2">
      <w:pPr>
        <w:spacing w:after="0" w:line="240" w:lineRule="auto"/>
        <w:rPr>
          <w:rFonts w:ascii="Times New Roman" w:eastAsia="Calibri" w:hAnsi="Times New Roman" w:cs="Times New Roman"/>
        </w:rPr>
      </w:pPr>
    </w:p>
    <w:p w14:paraId="1B9EBFC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Kiekvienoje tabletėje yra 2,5 mg letrozolo.</w:t>
      </w:r>
    </w:p>
    <w:p w14:paraId="342F80EB" w14:textId="77777777" w:rsidR="004422E2" w:rsidRDefault="004422E2">
      <w:pPr>
        <w:spacing w:after="0" w:line="240" w:lineRule="auto"/>
        <w:rPr>
          <w:rFonts w:ascii="Times New Roman" w:eastAsia="Calibri" w:hAnsi="Times New Roman" w:cs="Times New Roman"/>
        </w:rPr>
      </w:pPr>
    </w:p>
    <w:p w14:paraId="1D71927D" w14:textId="77777777" w:rsidR="004422E2" w:rsidRDefault="004422E2">
      <w:pPr>
        <w:spacing w:after="0" w:line="240" w:lineRule="auto"/>
        <w:rPr>
          <w:rFonts w:ascii="Times New Roman" w:eastAsia="Calibri" w:hAnsi="Times New Roman" w:cs="Times New Roman"/>
        </w:rPr>
      </w:pPr>
    </w:p>
    <w:p w14:paraId="290D7418"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042B766B" w14:textId="77777777" w:rsidR="004422E2" w:rsidRDefault="004422E2">
      <w:pPr>
        <w:spacing w:after="0" w:line="240" w:lineRule="auto"/>
        <w:rPr>
          <w:rFonts w:ascii="Times New Roman" w:eastAsia="Calibri" w:hAnsi="Times New Roman" w:cs="Times New Roman"/>
        </w:rPr>
      </w:pPr>
    </w:p>
    <w:p w14:paraId="126A951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Sudėtyje yra laktozės monohidrato. Išsamią informaciją žr. pakuotės lapelyje.</w:t>
      </w:r>
    </w:p>
    <w:p w14:paraId="1DE6E30F" w14:textId="77777777" w:rsidR="004422E2" w:rsidRDefault="004422E2">
      <w:pPr>
        <w:spacing w:after="0" w:line="240" w:lineRule="auto"/>
        <w:rPr>
          <w:rFonts w:ascii="Times New Roman" w:eastAsia="Calibri" w:hAnsi="Times New Roman" w:cs="Times New Roman"/>
        </w:rPr>
      </w:pPr>
    </w:p>
    <w:p w14:paraId="3DA17D68" w14:textId="77777777" w:rsidR="004422E2" w:rsidRDefault="004422E2">
      <w:pPr>
        <w:spacing w:after="0" w:line="240" w:lineRule="auto"/>
        <w:rPr>
          <w:rFonts w:ascii="Times New Roman" w:eastAsia="Calibri" w:hAnsi="Times New Roman" w:cs="Times New Roman"/>
        </w:rPr>
      </w:pPr>
    </w:p>
    <w:p w14:paraId="7754D924"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0D1B3C88" w14:textId="77777777" w:rsidR="004422E2" w:rsidRDefault="004422E2">
      <w:pPr>
        <w:spacing w:after="0" w:line="240" w:lineRule="auto"/>
        <w:rPr>
          <w:rFonts w:ascii="Times New Roman" w:eastAsia="Calibri" w:hAnsi="Times New Roman" w:cs="Times New Roman"/>
        </w:rPr>
      </w:pPr>
    </w:p>
    <w:p w14:paraId="68EDEA0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Plėvėlė dengta tabletė</w:t>
      </w:r>
    </w:p>
    <w:p w14:paraId="0A37C000" w14:textId="77777777" w:rsidR="004422E2" w:rsidRDefault="004422E2">
      <w:pPr>
        <w:spacing w:after="0" w:line="240" w:lineRule="auto"/>
        <w:rPr>
          <w:rFonts w:ascii="Times New Roman" w:eastAsia="Calibri" w:hAnsi="Times New Roman" w:cs="Times New Roman"/>
        </w:rPr>
      </w:pPr>
    </w:p>
    <w:p w14:paraId="17CD6EF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10 tablečių</w:t>
      </w:r>
    </w:p>
    <w:p w14:paraId="3F2768C1"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28 tabletės</w:t>
      </w:r>
    </w:p>
    <w:p w14:paraId="65EA7839"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tablečių</w:t>
      </w:r>
    </w:p>
    <w:p w14:paraId="6F1300D0"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50 tablečių</w:t>
      </w:r>
    </w:p>
    <w:p w14:paraId="47133129"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tablečių</w:t>
      </w:r>
    </w:p>
    <w:p w14:paraId="4651C6A3"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84 tabletės</w:t>
      </w:r>
    </w:p>
    <w:p w14:paraId="4A3E45C3"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90 tablečių</w:t>
      </w:r>
    </w:p>
    <w:p w14:paraId="52072EEB" w14:textId="77777777" w:rsidR="004422E2" w:rsidRDefault="00D14500">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98 tabletės</w:t>
      </w:r>
    </w:p>
    <w:p w14:paraId="789FC87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highlight w:val="lightGray"/>
        </w:rPr>
        <w:t>100 tablečių</w:t>
      </w:r>
    </w:p>
    <w:p w14:paraId="24DB1218" w14:textId="77777777" w:rsidR="004422E2" w:rsidRDefault="004422E2">
      <w:pPr>
        <w:spacing w:after="0" w:line="240" w:lineRule="auto"/>
        <w:rPr>
          <w:rFonts w:ascii="Times New Roman" w:eastAsia="Calibri" w:hAnsi="Times New Roman" w:cs="Times New Roman"/>
        </w:rPr>
      </w:pPr>
    </w:p>
    <w:p w14:paraId="0351DC7E" w14:textId="77777777" w:rsidR="004422E2" w:rsidRDefault="004422E2">
      <w:pPr>
        <w:spacing w:after="0" w:line="240" w:lineRule="auto"/>
        <w:rPr>
          <w:rFonts w:ascii="Times New Roman" w:eastAsia="Calibri" w:hAnsi="Times New Roman" w:cs="Times New Roman"/>
        </w:rPr>
      </w:pPr>
    </w:p>
    <w:p w14:paraId="768482F8"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54A162F3" w14:textId="77777777" w:rsidR="004422E2" w:rsidRDefault="004422E2">
      <w:pPr>
        <w:spacing w:after="0" w:line="240" w:lineRule="auto"/>
        <w:rPr>
          <w:rFonts w:ascii="Times New Roman" w:eastAsia="Calibri" w:hAnsi="Times New Roman" w:cs="Times New Roman"/>
          <w:i/>
        </w:rPr>
      </w:pPr>
    </w:p>
    <w:p w14:paraId="4E5DE29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02CB6ED1"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5166E9DE" w14:textId="77777777" w:rsidR="004422E2" w:rsidRDefault="004422E2">
      <w:pPr>
        <w:spacing w:after="0" w:line="240" w:lineRule="auto"/>
        <w:rPr>
          <w:rFonts w:ascii="Times New Roman" w:eastAsia="Calibri" w:hAnsi="Times New Roman" w:cs="Times New Roman"/>
        </w:rPr>
      </w:pPr>
    </w:p>
    <w:p w14:paraId="7426CE5A" w14:textId="77777777" w:rsidR="004422E2" w:rsidRDefault="004422E2">
      <w:pPr>
        <w:spacing w:after="0" w:line="240" w:lineRule="auto"/>
        <w:rPr>
          <w:rFonts w:ascii="Times New Roman" w:eastAsia="Calibri" w:hAnsi="Times New Roman" w:cs="Times New Roman"/>
        </w:rPr>
      </w:pPr>
    </w:p>
    <w:p w14:paraId="0FC74856" w14:textId="77777777" w:rsidR="004422E2" w:rsidRDefault="00D14500">
      <w:pPr>
        <w:pBdr>
          <w:top w:val="single" w:sz="4" w:space="0"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tab/>
      </w:r>
      <w:r>
        <w:rPr>
          <w:rFonts w:ascii="Times New Roman" w:eastAsia="Calibri" w:hAnsi="Times New Roman" w:cs="Times New Roman"/>
          <w:b/>
          <w:bCs/>
        </w:rPr>
        <w:t>SPECIALUS ĮSPĖJIMAS, KAD VAISTINĮ PREPARATĄ BŪTINA LAIKYTI VAIKAMS NEPASTEBIMOJE IR NEPASIEKIAMOJE VIETOJE</w:t>
      </w:r>
    </w:p>
    <w:p w14:paraId="6B2EC59C" w14:textId="77777777" w:rsidR="004422E2" w:rsidRDefault="004422E2">
      <w:pPr>
        <w:spacing w:after="0" w:line="240" w:lineRule="auto"/>
        <w:rPr>
          <w:rFonts w:ascii="Times New Roman" w:eastAsia="Calibri" w:hAnsi="Times New Roman" w:cs="Times New Roman"/>
        </w:rPr>
      </w:pPr>
    </w:p>
    <w:p w14:paraId="7C5FDE9D" w14:textId="77777777" w:rsidR="004422E2" w:rsidRDefault="00D14500">
      <w:pPr>
        <w:spacing w:after="0" w:line="240" w:lineRule="auto"/>
        <w:jc w:val="both"/>
        <w:rPr>
          <w:rFonts w:ascii="Times New Roman" w:eastAsia="Calibri" w:hAnsi="Times New Roman" w:cs="Times New Roman"/>
          <w:iCs/>
        </w:rPr>
      </w:pPr>
      <w:r>
        <w:rPr>
          <w:rFonts w:ascii="Times New Roman" w:eastAsia="Calibri" w:hAnsi="Times New Roman" w:cs="Times New Roman"/>
          <w:iCs/>
        </w:rPr>
        <w:t>Laikyti vaikams nepastebimoje ir nepasiekiamoje vietoje.</w:t>
      </w:r>
    </w:p>
    <w:p w14:paraId="04EC3170" w14:textId="77777777" w:rsidR="004422E2" w:rsidRDefault="004422E2">
      <w:pPr>
        <w:spacing w:after="0" w:line="240" w:lineRule="auto"/>
        <w:rPr>
          <w:rFonts w:ascii="Times New Roman" w:eastAsia="Calibri" w:hAnsi="Times New Roman" w:cs="Times New Roman"/>
        </w:rPr>
      </w:pPr>
    </w:p>
    <w:p w14:paraId="743147A9" w14:textId="77777777" w:rsidR="004422E2" w:rsidRDefault="004422E2">
      <w:pPr>
        <w:spacing w:after="0" w:line="240" w:lineRule="auto"/>
        <w:rPr>
          <w:rFonts w:ascii="Times New Roman" w:eastAsia="Calibri" w:hAnsi="Times New Roman" w:cs="Times New Roman"/>
        </w:rPr>
      </w:pPr>
    </w:p>
    <w:p w14:paraId="21972485"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7.</w:t>
      </w:r>
      <w:r>
        <w:rPr>
          <w:rFonts w:ascii="Times New Roman" w:eastAsia="Calibri" w:hAnsi="Times New Roman" w:cs="Times New Roman"/>
          <w:b/>
        </w:rPr>
        <w:tab/>
      </w:r>
      <w:r>
        <w:rPr>
          <w:rFonts w:ascii="Times New Roman" w:eastAsia="Calibri" w:hAnsi="Times New Roman" w:cs="Times New Roman"/>
          <w:b/>
          <w:bCs/>
        </w:rPr>
        <w:t>KITAS (-I) SPECIALUS (-ŪS) ĮSPĖJIMAS (-AI) (JEI REIKIA)</w:t>
      </w:r>
    </w:p>
    <w:p w14:paraId="3E60BB30" w14:textId="77777777" w:rsidR="004422E2" w:rsidRDefault="004422E2">
      <w:pPr>
        <w:spacing w:after="0" w:line="240" w:lineRule="auto"/>
        <w:rPr>
          <w:rFonts w:ascii="Times New Roman" w:eastAsia="Calibri" w:hAnsi="Times New Roman" w:cs="Times New Roman"/>
        </w:rPr>
      </w:pPr>
    </w:p>
    <w:p w14:paraId="1FF9F51C" w14:textId="77777777" w:rsidR="004422E2" w:rsidRDefault="004422E2">
      <w:pPr>
        <w:spacing w:after="0" w:line="240" w:lineRule="auto"/>
        <w:rPr>
          <w:rFonts w:ascii="Times New Roman" w:eastAsia="Calibri" w:hAnsi="Times New Roman" w:cs="Times New Roman"/>
        </w:rPr>
      </w:pPr>
    </w:p>
    <w:p w14:paraId="533CF063"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8.</w:t>
      </w:r>
      <w:r>
        <w:rPr>
          <w:rFonts w:ascii="Times New Roman" w:eastAsia="Calibri" w:hAnsi="Times New Roman" w:cs="Times New Roman"/>
          <w:b/>
        </w:rPr>
        <w:tab/>
      </w:r>
      <w:r>
        <w:rPr>
          <w:rFonts w:ascii="Times New Roman" w:eastAsia="Calibri" w:hAnsi="Times New Roman" w:cs="Times New Roman"/>
          <w:b/>
          <w:bCs/>
        </w:rPr>
        <w:t>TINKAMUMO LAIKAS</w:t>
      </w:r>
    </w:p>
    <w:p w14:paraId="63DEEF2A" w14:textId="77777777" w:rsidR="004422E2" w:rsidRDefault="004422E2">
      <w:pPr>
        <w:spacing w:after="0" w:line="240" w:lineRule="auto"/>
        <w:rPr>
          <w:rFonts w:ascii="Times New Roman" w:eastAsia="Calibri" w:hAnsi="Times New Roman" w:cs="Times New Roman"/>
        </w:rPr>
      </w:pPr>
    </w:p>
    <w:p w14:paraId="7A89F8F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EXP: </w:t>
      </w:r>
      <w:r>
        <w:rPr>
          <w:rFonts w:ascii="Times New Roman" w:eastAsia="Times New Roman" w:hAnsi="Times New Roman" w:cs="Times New Roman"/>
        </w:rPr>
        <w:t>mm/MMMM</w:t>
      </w:r>
    </w:p>
    <w:p w14:paraId="1A222734" w14:textId="77777777" w:rsidR="004422E2" w:rsidRDefault="004422E2">
      <w:pPr>
        <w:spacing w:after="0" w:line="240" w:lineRule="auto"/>
        <w:rPr>
          <w:rFonts w:ascii="Times New Roman" w:eastAsia="Calibri" w:hAnsi="Times New Roman" w:cs="Times New Roman"/>
        </w:rPr>
      </w:pPr>
    </w:p>
    <w:p w14:paraId="2B46C458" w14:textId="77777777" w:rsidR="004422E2" w:rsidRDefault="004422E2">
      <w:pPr>
        <w:spacing w:after="0" w:line="240" w:lineRule="auto"/>
        <w:rPr>
          <w:rFonts w:ascii="Times New Roman" w:eastAsia="Calibri" w:hAnsi="Times New Roman" w:cs="Times New Roman"/>
        </w:rPr>
      </w:pPr>
    </w:p>
    <w:p w14:paraId="54E71E43"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9.</w:t>
      </w:r>
      <w:r>
        <w:rPr>
          <w:rFonts w:ascii="Times New Roman" w:eastAsia="Calibri" w:hAnsi="Times New Roman" w:cs="Times New Roman"/>
          <w:b/>
        </w:rPr>
        <w:tab/>
      </w:r>
      <w:r>
        <w:rPr>
          <w:rFonts w:ascii="Times New Roman" w:eastAsia="Calibri" w:hAnsi="Times New Roman" w:cs="Times New Roman"/>
          <w:b/>
          <w:caps/>
        </w:rPr>
        <w:t>SPECIALIOS laikymo sąlygos</w:t>
      </w:r>
    </w:p>
    <w:p w14:paraId="4180D651" w14:textId="77777777" w:rsidR="004422E2" w:rsidRDefault="004422E2">
      <w:pPr>
        <w:spacing w:after="0" w:line="240" w:lineRule="auto"/>
        <w:rPr>
          <w:rFonts w:ascii="Times New Roman" w:eastAsia="Calibri" w:hAnsi="Times New Roman" w:cs="Times New Roman"/>
        </w:rPr>
      </w:pPr>
    </w:p>
    <w:p w14:paraId="06AAC370" w14:textId="77777777" w:rsidR="004422E2" w:rsidRDefault="004422E2">
      <w:pPr>
        <w:spacing w:after="0" w:line="240" w:lineRule="auto"/>
        <w:ind w:left="567" w:hanging="567"/>
        <w:rPr>
          <w:rFonts w:ascii="Times New Roman" w:eastAsia="Calibri" w:hAnsi="Times New Roman" w:cs="Times New Roman"/>
        </w:rPr>
      </w:pPr>
    </w:p>
    <w:p w14:paraId="60184347"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r>
      <w:r>
        <w:rPr>
          <w:rFonts w:ascii="Times New Roman" w:eastAsia="Calibri" w:hAnsi="Times New Roman" w:cs="Times New Roman"/>
          <w:b/>
          <w:caps/>
        </w:rPr>
        <w:t xml:space="preserve">specialios atsargumo priemonės DĖL NESUVARTOTO </w:t>
      </w:r>
      <w:r>
        <w:rPr>
          <w:rFonts w:ascii="Times New Roman" w:eastAsia="Calibri" w:hAnsi="Times New Roman" w:cs="Times New Roman"/>
          <w:b/>
          <w:bCs/>
          <w:caps/>
        </w:rPr>
        <w:t>VAISTINIO PREPARATO AR JO ATLIEK</w:t>
      </w:r>
      <w:r>
        <w:rPr>
          <w:rFonts w:ascii="Times New Roman" w:eastAsia="Calibri" w:hAnsi="Times New Roman" w:cs="Times New Roman"/>
          <w:b/>
        </w:rPr>
        <w:t>Ų</w:t>
      </w:r>
      <w:r>
        <w:rPr>
          <w:rFonts w:ascii="Times New Roman" w:eastAsia="Calibri" w:hAnsi="Times New Roman" w:cs="Times New Roman"/>
          <w:caps/>
        </w:rPr>
        <w:t xml:space="preserve"> </w:t>
      </w:r>
      <w:r>
        <w:rPr>
          <w:rFonts w:ascii="Times New Roman" w:eastAsia="Calibri" w:hAnsi="Times New Roman" w:cs="Times New Roman"/>
          <w:b/>
          <w:bCs/>
          <w:caps/>
        </w:rPr>
        <w:t>TVARKYMO</w:t>
      </w:r>
      <w:r>
        <w:rPr>
          <w:rFonts w:ascii="Times New Roman" w:eastAsia="Calibri" w:hAnsi="Times New Roman" w:cs="Times New Roman"/>
          <w:b/>
          <w:caps/>
        </w:rPr>
        <w:t xml:space="preserve"> (jei reikia)</w:t>
      </w:r>
    </w:p>
    <w:p w14:paraId="1DD9DF59" w14:textId="77777777" w:rsidR="004422E2" w:rsidRDefault="004422E2">
      <w:pPr>
        <w:spacing w:after="0" w:line="240" w:lineRule="auto"/>
        <w:rPr>
          <w:rFonts w:ascii="Times New Roman" w:eastAsia="Calibri" w:hAnsi="Times New Roman" w:cs="Times New Roman"/>
        </w:rPr>
      </w:pPr>
    </w:p>
    <w:p w14:paraId="4A5A2A08" w14:textId="77777777" w:rsidR="004422E2" w:rsidRDefault="004422E2">
      <w:pPr>
        <w:spacing w:after="0" w:line="240" w:lineRule="auto"/>
        <w:rPr>
          <w:rFonts w:ascii="Times New Roman" w:eastAsia="Calibri" w:hAnsi="Times New Roman" w:cs="Times New Roman"/>
        </w:rPr>
      </w:pPr>
    </w:p>
    <w:p w14:paraId="000B4070"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r>
      <w:r>
        <w:rPr>
          <w:rFonts w:ascii="Times New Roman" w:hAnsi="Times New Roman" w:cs="Times New Roman"/>
          <w:b/>
          <w:caps/>
        </w:rPr>
        <w:t>REGISTRUOTOJO PAVADINIMAS IR ADRESAS</w:t>
      </w:r>
    </w:p>
    <w:p w14:paraId="4AB3BFC2" w14:textId="77777777" w:rsidR="004422E2" w:rsidRDefault="004422E2">
      <w:pPr>
        <w:spacing w:after="0" w:line="240" w:lineRule="auto"/>
        <w:rPr>
          <w:rFonts w:ascii="Times New Roman" w:eastAsia="Calibri" w:hAnsi="Times New Roman" w:cs="Times New Roman"/>
        </w:rPr>
      </w:pPr>
    </w:p>
    <w:p w14:paraId="6CD062B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UAB „SanoSwiss“ </w:t>
      </w:r>
    </w:p>
    <w:p w14:paraId="07110E60" w14:textId="77777777" w:rsidR="009949D2" w:rsidRPr="009949D2" w:rsidRDefault="009949D2" w:rsidP="009949D2">
      <w:pPr>
        <w:spacing w:after="0" w:line="240" w:lineRule="auto"/>
        <w:rPr>
          <w:rFonts w:ascii="Times New Roman" w:eastAsia="Calibri" w:hAnsi="Times New Roman" w:cs="Times New Roman"/>
        </w:rPr>
      </w:pPr>
      <w:r w:rsidRPr="009949D2">
        <w:rPr>
          <w:rFonts w:ascii="Times New Roman" w:eastAsia="Calibri" w:hAnsi="Times New Roman" w:cs="Times New Roman"/>
        </w:rPr>
        <w:t>Lvovo g. 25-701</w:t>
      </w:r>
    </w:p>
    <w:p w14:paraId="7B2A4DAB" w14:textId="77777777" w:rsidR="00443966" w:rsidRDefault="009949D2">
      <w:pPr>
        <w:spacing w:after="0" w:line="240" w:lineRule="auto"/>
        <w:rPr>
          <w:rFonts w:ascii="Times New Roman" w:eastAsia="Calibri" w:hAnsi="Times New Roman" w:cs="Times New Roman"/>
        </w:rPr>
      </w:pPr>
      <w:r w:rsidRPr="009949D2">
        <w:rPr>
          <w:rFonts w:ascii="Times New Roman" w:eastAsia="Calibri" w:hAnsi="Times New Roman" w:cs="Times New Roman"/>
        </w:rPr>
        <w:t>Vilnius, LT-09320</w:t>
      </w:r>
    </w:p>
    <w:p w14:paraId="1C405CAC" w14:textId="32DD9F05"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6C2FFA30" w14:textId="77777777" w:rsidR="004422E2" w:rsidRDefault="004422E2">
      <w:pPr>
        <w:spacing w:after="0" w:line="240" w:lineRule="auto"/>
        <w:rPr>
          <w:rFonts w:ascii="Times New Roman" w:eastAsia="Calibri" w:hAnsi="Times New Roman" w:cs="Times New Roman"/>
        </w:rPr>
      </w:pPr>
    </w:p>
    <w:p w14:paraId="079DFD20" w14:textId="77777777" w:rsidR="004422E2" w:rsidRDefault="004422E2">
      <w:pPr>
        <w:spacing w:after="0" w:line="240" w:lineRule="auto"/>
        <w:rPr>
          <w:rFonts w:ascii="Times New Roman" w:eastAsia="Calibri" w:hAnsi="Times New Roman" w:cs="Times New Roman"/>
        </w:rPr>
      </w:pPr>
    </w:p>
    <w:p w14:paraId="53046780"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12.</w:t>
      </w:r>
      <w:r>
        <w:rPr>
          <w:rFonts w:ascii="Times New Roman" w:eastAsia="Calibri" w:hAnsi="Times New Roman" w:cs="Times New Roman"/>
          <w:b/>
        </w:rPr>
        <w:tab/>
      </w:r>
      <w:r>
        <w:rPr>
          <w:rFonts w:ascii="Times New Roman" w:hAnsi="Times New Roman" w:cs="Times New Roman"/>
          <w:b/>
        </w:rPr>
        <w:t xml:space="preserve">REGISTRACIJOS PAŽYMĖJIMO NUMERIS (-IAI) </w:t>
      </w:r>
    </w:p>
    <w:p w14:paraId="6B038026" w14:textId="77777777" w:rsidR="004422E2" w:rsidRDefault="004422E2">
      <w:pPr>
        <w:spacing w:after="0" w:line="240" w:lineRule="auto"/>
        <w:rPr>
          <w:rFonts w:ascii="Times New Roman" w:eastAsia="Calibri" w:hAnsi="Times New Roman" w:cs="Times New Roman"/>
          <w:bCs/>
        </w:rPr>
      </w:pPr>
    </w:p>
    <w:p w14:paraId="00582C2B"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N10 – LT/1/09/1443/001 </w:t>
      </w:r>
    </w:p>
    <w:p w14:paraId="51A3128F"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N28 – LT/1/09/1443/002 </w:t>
      </w:r>
    </w:p>
    <w:p w14:paraId="780BE6D7"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N30 – LT/1/09/1443/003 </w:t>
      </w:r>
    </w:p>
    <w:p w14:paraId="7BA3CE19"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N50 – LT/1/09/1443/004 </w:t>
      </w:r>
    </w:p>
    <w:p w14:paraId="562688FF"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N60 – LT/1/09/1443/005 </w:t>
      </w:r>
    </w:p>
    <w:p w14:paraId="1F62787A"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N84 – LT/1/09/1443/006 </w:t>
      </w:r>
    </w:p>
    <w:p w14:paraId="1FB4B1FF"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N90 – LT/1/09/1443/007 </w:t>
      </w:r>
    </w:p>
    <w:p w14:paraId="721D36A9"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N98 – LT/1/09/1443/008 </w:t>
      </w:r>
    </w:p>
    <w:p w14:paraId="65C6E5FB"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N100 – LT/1/09/1443/009 </w:t>
      </w:r>
    </w:p>
    <w:p w14:paraId="1A71C04D" w14:textId="77777777" w:rsidR="004422E2" w:rsidRDefault="004422E2">
      <w:pPr>
        <w:spacing w:after="0" w:line="240" w:lineRule="auto"/>
        <w:rPr>
          <w:rFonts w:ascii="Times New Roman" w:eastAsia="Calibri" w:hAnsi="Times New Roman" w:cs="Times New Roman"/>
        </w:rPr>
      </w:pPr>
    </w:p>
    <w:p w14:paraId="18EB15F4" w14:textId="77777777" w:rsidR="004422E2" w:rsidRDefault="004422E2">
      <w:pPr>
        <w:spacing w:after="0" w:line="240" w:lineRule="auto"/>
        <w:rPr>
          <w:rFonts w:ascii="Times New Roman" w:eastAsia="Calibri" w:hAnsi="Times New Roman" w:cs="Times New Roman"/>
        </w:rPr>
      </w:pPr>
    </w:p>
    <w:p w14:paraId="0DB5EC2A"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13.</w:t>
      </w:r>
      <w:r>
        <w:rPr>
          <w:rFonts w:ascii="Times New Roman" w:eastAsia="Calibri" w:hAnsi="Times New Roman" w:cs="Times New Roman"/>
          <w:b/>
        </w:rPr>
        <w:tab/>
        <w:t>SERIJOS NUMERIS</w:t>
      </w:r>
    </w:p>
    <w:p w14:paraId="1731B56B" w14:textId="77777777" w:rsidR="004422E2" w:rsidRDefault="004422E2">
      <w:pPr>
        <w:spacing w:after="0" w:line="240" w:lineRule="auto"/>
        <w:rPr>
          <w:rFonts w:ascii="Times New Roman" w:eastAsia="Calibri" w:hAnsi="Times New Roman" w:cs="Times New Roman"/>
        </w:rPr>
      </w:pPr>
    </w:p>
    <w:p w14:paraId="6909792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Lot</w:t>
      </w:r>
    </w:p>
    <w:p w14:paraId="2B79983F" w14:textId="77777777" w:rsidR="004422E2" w:rsidRDefault="004422E2">
      <w:pPr>
        <w:spacing w:after="0" w:line="240" w:lineRule="auto"/>
        <w:rPr>
          <w:rFonts w:ascii="Times New Roman" w:eastAsia="Calibri" w:hAnsi="Times New Roman" w:cs="Times New Roman"/>
        </w:rPr>
      </w:pPr>
    </w:p>
    <w:p w14:paraId="72D282DF" w14:textId="77777777" w:rsidR="004422E2" w:rsidRDefault="004422E2">
      <w:pPr>
        <w:spacing w:after="0" w:line="240" w:lineRule="auto"/>
        <w:rPr>
          <w:rFonts w:ascii="Times New Roman" w:eastAsia="Calibri" w:hAnsi="Times New Roman" w:cs="Times New Roman"/>
        </w:rPr>
      </w:pPr>
    </w:p>
    <w:p w14:paraId="10F3AAFD"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14.</w:t>
      </w:r>
      <w:r>
        <w:rPr>
          <w:rFonts w:ascii="Times New Roman" w:eastAsia="Calibri" w:hAnsi="Times New Roman" w:cs="Times New Roman"/>
          <w:b/>
        </w:rPr>
        <w:tab/>
        <w:t>PARDAVIMO (IŠDAVIMO)</w:t>
      </w:r>
      <w:r>
        <w:rPr>
          <w:rFonts w:ascii="Times New Roman" w:eastAsia="Calibri" w:hAnsi="Times New Roman" w:cs="Times New Roman"/>
          <w:b/>
          <w:caps/>
        </w:rPr>
        <w:t xml:space="preserve"> tvarka</w:t>
      </w:r>
    </w:p>
    <w:p w14:paraId="6EF356B1" w14:textId="77777777" w:rsidR="004422E2" w:rsidRDefault="004422E2">
      <w:pPr>
        <w:spacing w:after="0" w:line="240" w:lineRule="auto"/>
        <w:rPr>
          <w:rFonts w:ascii="Times New Roman" w:eastAsia="Calibri" w:hAnsi="Times New Roman" w:cs="Times New Roman"/>
        </w:rPr>
      </w:pPr>
    </w:p>
    <w:p w14:paraId="0851B9A4"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Receptinis vaistas.</w:t>
      </w:r>
    </w:p>
    <w:p w14:paraId="424B8D70" w14:textId="77777777" w:rsidR="004422E2" w:rsidRDefault="004422E2">
      <w:pPr>
        <w:spacing w:after="0" w:line="240" w:lineRule="auto"/>
        <w:rPr>
          <w:rFonts w:ascii="Times New Roman" w:eastAsia="Calibri" w:hAnsi="Times New Roman" w:cs="Times New Roman"/>
        </w:rPr>
      </w:pPr>
    </w:p>
    <w:p w14:paraId="677DD8C1" w14:textId="77777777" w:rsidR="004422E2" w:rsidRDefault="004422E2">
      <w:pPr>
        <w:spacing w:after="0" w:line="240" w:lineRule="auto"/>
        <w:rPr>
          <w:rFonts w:ascii="Times New Roman" w:eastAsia="Calibri" w:hAnsi="Times New Roman" w:cs="Times New Roman"/>
        </w:rPr>
      </w:pPr>
    </w:p>
    <w:p w14:paraId="61F14080"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15.</w:t>
      </w:r>
      <w:r>
        <w:rPr>
          <w:rFonts w:ascii="Times New Roman" w:eastAsia="Calibri" w:hAnsi="Times New Roman" w:cs="Times New Roman"/>
          <w:b/>
        </w:rPr>
        <w:tab/>
      </w:r>
      <w:r>
        <w:rPr>
          <w:rFonts w:ascii="Times New Roman" w:eastAsia="Calibri" w:hAnsi="Times New Roman" w:cs="Times New Roman"/>
          <w:b/>
          <w:caps/>
        </w:rPr>
        <w:t>vartojimo instrukcijA</w:t>
      </w:r>
    </w:p>
    <w:p w14:paraId="7F4446E9" w14:textId="77777777" w:rsidR="004422E2" w:rsidRDefault="004422E2">
      <w:pPr>
        <w:spacing w:after="0" w:line="240" w:lineRule="auto"/>
        <w:rPr>
          <w:rFonts w:ascii="Times New Roman" w:eastAsia="Calibri" w:hAnsi="Times New Roman" w:cs="Times New Roman"/>
        </w:rPr>
      </w:pPr>
    </w:p>
    <w:p w14:paraId="796165BB" w14:textId="77777777" w:rsidR="004422E2" w:rsidRDefault="004422E2">
      <w:pPr>
        <w:spacing w:after="0" w:line="240" w:lineRule="auto"/>
        <w:rPr>
          <w:rFonts w:ascii="Times New Roman" w:eastAsia="Calibri" w:hAnsi="Times New Roman" w:cs="Times New Roman"/>
        </w:rPr>
      </w:pPr>
    </w:p>
    <w:p w14:paraId="2888B856"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20148965" w14:textId="77777777" w:rsidR="004422E2" w:rsidRDefault="004422E2">
      <w:pPr>
        <w:spacing w:after="0" w:line="240" w:lineRule="auto"/>
        <w:rPr>
          <w:rFonts w:ascii="Times New Roman" w:eastAsia="Calibri" w:hAnsi="Times New Roman" w:cs="Times New Roman"/>
          <w:bCs/>
        </w:rPr>
      </w:pPr>
    </w:p>
    <w:p w14:paraId="4EE7AC7A"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letrozole sanoswiss 2,5 mg</w:t>
      </w:r>
    </w:p>
    <w:p w14:paraId="28D0946C" w14:textId="77777777" w:rsidR="004422E2" w:rsidRDefault="004422E2">
      <w:pPr>
        <w:spacing w:after="0" w:line="240" w:lineRule="auto"/>
        <w:rPr>
          <w:rFonts w:ascii="Times New Roman" w:eastAsia="Calibri" w:hAnsi="Times New Roman" w:cs="Times New Roman"/>
          <w:bCs/>
        </w:rPr>
      </w:pPr>
    </w:p>
    <w:p w14:paraId="64DAAD60" w14:textId="77777777" w:rsidR="004422E2" w:rsidRDefault="004422E2">
      <w:pPr>
        <w:spacing w:after="0" w:line="240" w:lineRule="auto"/>
        <w:rPr>
          <w:rFonts w:ascii="Times New Roman" w:eastAsia="Calibri" w:hAnsi="Times New Roman" w:cs="Times New Roman"/>
          <w:bCs/>
        </w:rPr>
      </w:pPr>
    </w:p>
    <w:p w14:paraId="343A3A48"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hAnsi="Times New Roman"/>
          <w:b/>
        </w:rPr>
      </w:pPr>
      <w:r>
        <w:rPr>
          <w:rFonts w:ascii="Times New Roman" w:hAnsi="Times New Roman"/>
          <w:b/>
        </w:rPr>
        <w:t>17.</w:t>
      </w:r>
      <w:r>
        <w:rPr>
          <w:rFonts w:ascii="Times New Roman" w:hAnsi="Times New Roman"/>
          <w:b/>
        </w:rPr>
        <w:tab/>
        <w:t>UNIKALUS IDENTIFIKATORIUS – 2D BRŪKŠNINIS KODAS</w:t>
      </w:r>
    </w:p>
    <w:p w14:paraId="38DAA00B" w14:textId="77777777" w:rsidR="004422E2" w:rsidRDefault="004422E2">
      <w:pPr>
        <w:spacing w:after="0" w:line="240" w:lineRule="auto"/>
        <w:rPr>
          <w:rFonts w:ascii="Times New Roman" w:hAnsi="Times New Roman"/>
        </w:rPr>
      </w:pPr>
    </w:p>
    <w:p w14:paraId="363A8F34" w14:textId="77777777" w:rsidR="004422E2" w:rsidRDefault="00D14500">
      <w:pPr>
        <w:spacing w:after="0" w:line="240" w:lineRule="auto"/>
        <w:rPr>
          <w:rFonts w:ascii="Times New Roman" w:hAnsi="Times New Roman"/>
        </w:rPr>
      </w:pPr>
      <w:r>
        <w:rPr>
          <w:rFonts w:ascii="Times New Roman" w:hAnsi="Times New Roman"/>
          <w:shd w:val="clear" w:color="auto" w:fill="BFBFBF"/>
        </w:rPr>
        <w:t>2D brūkšninis kodas su nurodytu unikaliu identifikatoriumi.</w:t>
      </w:r>
    </w:p>
    <w:p w14:paraId="7F94831F" w14:textId="77777777" w:rsidR="004422E2" w:rsidRDefault="004422E2">
      <w:pPr>
        <w:spacing w:after="0" w:line="240" w:lineRule="auto"/>
        <w:rPr>
          <w:rFonts w:ascii="Times New Roman" w:hAnsi="Times New Roman"/>
        </w:rPr>
      </w:pPr>
    </w:p>
    <w:p w14:paraId="7F77362B" w14:textId="77777777" w:rsidR="004422E2" w:rsidRDefault="004422E2">
      <w:pPr>
        <w:spacing w:after="0" w:line="240" w:lineRule="auto"/>
        <w:rPr>
          <w:rFonts w:ascii="Times New Roman" w:hAnsi="Times New Roman"/>
        </w:rPr>
      </w:pPr>
    </w:p>
    <w:p w14:paraId="1B65FDD8" w14:textId="77777777" w:rsidR="004422E2" w:rsidRDefault="00D14500">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hAnsi="Times New Roman"/>
          <w:b/>
        </w:rPr>
      </w:pPr>
      <w:r>
        <w:rPr>
          <w:rFonts w:ascii="Times New Roman" w:hAnsi="Times New Roman"/>
          <w:b/>
        </w:rPr>
        <w:t>18.</w:t>
      </w:r>
      <w:r>
        <w:rPr>
          <w:rFonts w:ascii="Times New Roman" w:hAnsi="Times New Roman"/>
          <w:b/>
        </w:rPr>
        <w:tab/>
        <w:t>UNIKALUS IDENTIFIKATORIUS – ŽMONĖMS SUPRANTAMI DUOMENYS</w:t>
      </w:r>
    </w:p>
    <w:p w14:paraId="32C80270" w14:textId="77777777" w:rsidR="004422E2" w:rsidRDefault="004422E2">
      <w:pPr>
        <w:spacing w:after="0" w:line="240" w:lineRule="auto"/>
        <w:rPr>
          <w:rFonts w:ascii="Times New Roman" w:hAnsi="Times New Roman"/>
        </w:rPr>
      </w:pPr>
    </w:p>
    <w:p w14:paraId="3E125AA7" w14:textId="77777777" w:rsidR="004422E2" w:rsidRDefault="00D14500">
      <w:pPr>
        <w:spacing w:after="0" w:line="240" w:lineRule="auto"/>
        <w:rPr>
          <w:rFonts w:ascii="Times New Roman" w:hAnsi="Times New Roman"/>
        </w:rPr>
      </w:pPr>
      <w:r>
        <w:rPr>
          <w:rFonts w:ascii="Times New Roman" w:hAnsi="Times New Roman"/>
        </w:rPr>
        <w:t xml:space="preserve">PC: </w:t>
      </w:r>
      <w:r>
        <w:rPr>
          <w:rFonts w:ascii="Times New Roman" w:hAnsi="Times New Roman"/>
          <w:shd w:val="clear" w:color="auto" w:fill="BFBFBF"/>
        </w:rPr>
        <w:t>{numeris}</w:t>
      </w:r>
    </w:p>
    <w:p w14:paraId="612C9BF2" w14:textId="77777777" w:rsidR="004422E2" w:rsidRDefault="00D14500">
      <w:pPr>
        <w:spacing w:after="0" w:line="240" w:lineRule="auto"/>
        <w:rPr>
          <w:rFonts w:ascii="Times New Roman" w:hAnsi="Times New Roman"/>
        </w:rPr>
      </w:pPr>
      <w:r>
        <w:rPr>
          <w:rFonts w:ascii="Times New Roman" w:hAnsi="Times New Roman"/>
        </w:rPr>
        <w:t xml:space="preserve">SN: </w:t>
      </w:r>
      <w:r>
        <w:rPr>
          <w:rFonts w:ascii="Times New Roman" w:hAnsi="Times New Roman"/>
          <w:shd w:val="clear" w:color="auto" w:fill="BFBFBF"/>
        </w:rPr>
        <w:t>{numeris}</w:t>
      </w:r>
    </w:p>
    <w:p w14:paraId="0767869B" w14:textId="77777777" w:rsidR="004422E2" w:rsidRDefault="00D14500">
      <w:pPr>
        <w:spacing w:after="0" w:line="240" w:lineRule="auto"/>
        <w:rPr>
          <w:rFonts w:ascii="Times New Roman" w:eastAsia="Calibri" w:hAnsi="Times New Roman" w:cs="Times New Roman"/>
        </w:rPr>
      </w:pPr>
      <w:r>
        <w:rPr>
          <w:rFonts w:ascii="Times New Roman" w:hAnsi="Times New Roman"/>
          <w:highlight w:val="lightGray"/>
        </w:rPr>
        <w:t xml:space="preserve">NN: </w:t>
      </w:r>
      <w:r>
        <w:rPr>
          <w:rFonts w:ascii="Times New Roman" w:hAnsi="Times New Roman"/>
          <w:highlight w:val="lightGray"/>
          <w:shd w:val="clear" w:color="auto" w:fill="BFBFBF"/>
        </w:rPr>
        <w:t>{numeris}</w:t>
      </w:r>
    </w:p>
    <w:p w14:paraId="29A3AD2B" w14:textId="77777777" w:rsidR="004422E2" w:rsidRDefault="00D14500">
      <w:pPr>
        <w:rPr>
          <w:rFonts w:ascii="Times New Roman" w:eastAsia="Times New Roman" w:hAnsi="Times New Roman" w:cs="Times New Roman"/>
          <w:szCs w:val="20"/>
          <w:highlight w:val="lightGray"/>
          <w:lang w:val="en-GB"/>
        </w:rPr>
      </w:pPr>
      <w:r>
        <w:br w:type="page"/>
      </w:r>
    </w:p>
    <w:tbl>
      <w:tblPr>
        <w:tblW w:w="9287" w:type="dxa"/>
        <w:tblLook w:val="0000" w:firstRow="0" w:lastRow="0" w:firstColumn="0" w:lastColumn="0" w:noHBand="0" w:noVBand="0"/>
      </w:tblPr>
      <w:tblGrid>
        <w:gridCol w:w="9287"/>
      </w:tblGrid>
      <w:tr w:rsidR="004422E2" w14:paraId="29F78A67" w14:textId="77777777">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73721B1" w14:textId="77777777" w:rsidR="004422E2" w:rsidRDefault="00D14500">
            <w:pPr>
              <w:pageBreakBefore/>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69143952" w14:textId="77777777" w:rsidR="004422E2" w:rsidRDefault="004422E2">
            <w:pPr>
              <w:spacing w:after="0" w:line="240" w:lineRule="auto"/>
              <w:rPr>
                <w:rFonts w:ascii="Times New Roman" w:eastAsia="Calibri" w:hAnsi="Times New Roman" w:cs="Times New Roman"/>
                <w:b/>
              </w:rPr>
            </w:pPr>
          </w:p>
          <w:p w14:paraId="47E7FD91"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PVC/aliuminio lizdinė plokštelė</w:t>
            </w:r>
          </w:p>
        </w:tc>
      </w:tr>
    </w:tbl>
    <w:p w14:paraId="18856C62" w14:textId="77777777" w:rsidR="004422E2" w:rsidRDefault="004422E2">
      <w:pPr>
        <w:spacing w:after="0" w:line="240" w:lineRule="auto"/>
        <w:rPr>
          <w:rFonts w:ascii="Times New Roman" w:eastAsia="Calibri" w:hAnsi="Times New Roman" w:cs="Times New Roman"/>
          <w:b/>
        </w:rPr>
      </w:pPr>
    </w:p>
    <w:p w14:paraId="519BB2B5" w14:textId="77777777" w:rsidR="004422E2" w:rsidRDefault="004422E2">
      <w:pPr>
        <w:spacing w:after="0" w:line="240" w:lineRule="auto"/>
        <w:rPr>
          <w:rFonts w:ascii="Times New Roman" w:eastAsia="Calibri" w:hAnsi="Times New Roman" w:cs="Times New Roman"/>
          <w:b/>
        </w:rPr>
      </w:pPr>
    </w:p>
    <w:tbl>
      <w:tblPr>
        <w:tblW w:w="9287" w:type="dxa"/>
        <w:tblLook w:val="0000" w:firstRow="0" w:lastRow="0" w:firstColumn="0" w:lastColumn="0" w:noHBand="0" w:noVBand="0"/>
      </w:tblPr>
      <w:tblGrid>
        <w:gridCol w:w="9287"/>
      </w:tblGrid>
      <w:tr w:rsidR="004422E2" w14:paraId="3D7296E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D23B20D" w14:textId="77777777" w:rsidR="004422E2" w:rsidRDefault="00D14500">
            <w:pPr>
              <w:tabs>
                <w:tab w:val="left" w:pos="142"/>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r>
            <w:r>
              <w:rPr>
                <w:rFonts w:ascii="Times New Roman" w:eastAsia="Calibri" w:hAnsi="Times New Roman" w:cs="Times New Roman"/>
                <w:b/>
                <w:caps/>
              </w:rPr>
              <w:t>Vaistinio preparato pavadinimas</w:t>
            </w:r>
          </w:p>
        </w:tc>
      </w:tr>
    </w:tbl>
    <w:p w14:paraId="70150C1D" w14:textId="77777777" w:rsidR="004422E2" w:rsidRDefault="004422E2">
      <w:pPr>
        <w:spacing w:after="0" w:line="240" w:lineRule="auto"/>
        <w:ind w:left="567" w:hanging="567"/>
        <w:rPr>
          <w:rFonts w:ascii="Times New Roman" w:eastAsia="Calibri" w:hAnsi="Times New Roman" w:cs="Times New Roman"/>
        </w:rPr>
      </w:pPr>
    </w:p>
    <w:p w14:paraId="727EA4B3" w14:textId="77777777" w:rsidR="004422E2" w:rsidRDefault="00D1450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Letrozole SanoSwiss 2,5 mg plėvele dengtos tabletės </w:t>
      </w:r>
    </w:p>
    <w:p w14:paraId="7F816414" w14:textId="77777777" w:rsidR="004422E2" w:rsidRDefault="004422E2">
      <w:pPr>
        <w:spacing w:after="0" w:line="240" w:lineRule="auto"/>
        <w:rPr>
          <w:rFonts w:ascii="Times New Roman" w:eastAsia="Calibri" w:hAnsi="Times New Roman" w:cs="Times New Roman"/>
          <w:bCs/>
        </w:rPr>
      </w:pPr>
    </w:p>
    <w:p w14:paraId="21E9599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Letrozolum</w:t>
      </w:r>
    </w:p>
    <w:p w14:paraId="101FA9BD" w14:textId="77777777" w:rsidR="004422E2" w:rsidRDefault="004422E2">
      <w:pPr>
        <w:spacing w:after="0" w:line="240" w:lineRule="auto"/>
        <w:rPr>
          <w:rFonts w:ascii="Times New Roman" w:eastAsia="Calibri" w:hAnsi="Times New Roman" w:cs="Times New Roman"/>
          <w:b/>
        </w:rPr>
      </w:pPr>
    </w:p>
    <w:p w14:paraId="29BF7900" w14:textId="77777777" w:rsidR="004422E2" w:rsidRDefault="004422E2">
      <w:pPr>
        <w:spacing w:after="0" w:line="240" w:lineRule="auto"/>
        <w:rPr>
          <w:rFonts w:ascii="Times New Roman" w:eastAsia="Calibri" w:hAnsi="Times New Roman" w:cs="Times New Roman"/>
          <w:b/>
        </w:rPr>
      </w:pPr>
    </w:p>
    <w:tbl>
      <w:tblPr>
        <w:tblW w:w="9287" w:type="dxa"/>
        <w:tblLook w:val="0000" w:firstRow="0" w:lastRow="0" w:firstColumn="0" w:lastColumn="0" w:noHBand="0" w:noVBand="0"/>
      </w:tblPr>
      <w:tblGrid>
        <w:gridCol w:w="9287"/>
      </w:tblGrid>
      <w:tr w:rsidR="004422E2" w14:paraId="3E38082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191B776" w14:textId="77777777" w:rsidR="004422E2" w:rsidRDefault="00D14500">
            <w:pPr>
              <w:tabs>
                <w:tab w:val="left" w:pos="142"/>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r>
            <w:r>
              <w:rPr>
                <w:rFonts w:ascii="Times New Roman" w:hAnsi="Times New Roman" w:cs="Times New Roman"/>
                <w:b/>
                <w:caps/>
                <w:szCs w:val="24"/>
              </w:rPr>
              <w:t>REGISTRUOTOJO pavadinimas</w:t>
            </w:r>
          </w:p>
        </w:tc>
      </w:tr>
    </w:tbl>
    <w:p w14:paraId="069CA0CD" w14:textId="77777777" w:rsidR="004422E2" w:rsidRDefault="004422E2">
      <w:pPr>
        <w:spacing w:after="0" w:line="240" w:lineRule="auto"/>
        <w:rPr>
          <w:rFonts w:ascii="Times New Roman" w:eastAsia="Calibri" w:hAnsi="Times New Roman" w:cs="Times New Roman"/>
          <w:b/>
        </w:rPr>
      </w:pPr>
    </w:p>
    <w:p w14:paraId="41D17E8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SanoSwiss</w:t>
      </w:r>
    </w:p>
    <w:p w14:paraId="1CF0321A" w14:textId="77777777" w:rsidR="004422E2" w:rsidRDefault="004422E2">
      <w:pPr>
        <w:spacing w:after="0" w:line="240" w:lineRule="auto"/>
        <w:rPr>
          <w:rFonts w:ascii="Times New Roman" w:eastAsia="Calibri" w:hAnsi="Times New Roman" w:cs="Times New Roman"/>
        </w:rPr>
      </w:pPr>
    </w:p>
    <w:p w14:paraId="45BECB3D" w14:textId="77777777" w:rsidR="004422E2" w:rsidRDefault="004422E2">
      <w:pPr>
        <w:spacing w:after="0" w:line="240" w:lineRule="auto"/>
        <w:rPr>
          <w:rFonts w:ascii="Times New Roman" w:eastAsia="Calibri" w:hAnsi="Times New Roman" w:cs="Times New Roman"/>
        </w:rPr>
      </w:pPr>
    </w:p>
    <w:tbl>
      <w:tblPr>
        <w:tblW w:w="9287" w:type="dxa"/>
        <w:tblLook w:val="0000" w:firstRow="0" w:lastRow="0" w:firstColumn="0" w:lastColumn="0" w:noHBand="0" w:noVBand="0"/>
      </w:tblPr>
      <w:tblGrid>
        <w:gridCol w:w="9287"/>
      </w:tblGrid>
      <w:tr w:rsidR="004422E2" w14:paraId="491FBE0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387BB0D" w14:textId="77777777" w:rsidR="004422E2" w:rsidRDefault="00D14500">
            <w:pPr>
              <w:tabs>
                <w:tab w:val="left" w:pos="142"/>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r>
            <w:r>
              <w:rPr>
                <w:rFonts w:ascii="Times New Roman" w:eastAsia="Calibri" w:hAnsi="Times New Roman" w:cs="Times New Roman"/>
                <w:b/>
                <w:caps/>
              </w:rPr>
              <w:t>tinkamumo laikas</w:t>
            </w:r>
          </w:p>
        </w:tc>
      </w:tr>
    </w:tbl>
    <w:p w14:paraId="61CA30B7" w14:textId="77777777" w:rsidR="004422E2" w:rsidRDefault="004422E2">
      <w:pPr>
        <w:spacing w:after="0" w:line="240" w:lineRule="auto"/>
        <w:rPr>
          <w:rFonts w:ascii="Times New Roman" w:eastAsia="Calibri" w:hAnsi="Times New Roman" w:cs="Times New Roman"/>
        </w:rPr>
      </w:pPr>
    </w:p>
    <w:p w14:paraId="24BBC75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EXP: </w:t>
      </w:r>
      <w:r>
        <w:rPr>
          <w:rFonts w:ascii="Times New Roman" w:eastAsia="Times New Roman" w:hAnsi="Times New Roman" w:cs="Times New Roman"/>
        </w:rPr>
        <w:t>mm/MMMM</w:t>
      </w:r>
    </w:p>
    <w:p w14:paraId="52DABC1A" w14:textId="77777777" w:rsidR="004422E2" w:rsidRDefault="004422E2">
      <w:pPr>
        <w:spacing w:after="0" w:line="240" w:lineRule="auto"/>
        <w:rPr>
          <w:rFonts w:ascii="Times New Roman" w:eastAsia="Calibri" w:hAnsi="Times New Roman" w:cs="Times New Roman"/>
        </w:rPr>
      </w:pPr>
    </w:p>
    <w:p w14:paraId="2C6F2270" w14:textId="77777777" w:rsidR="004422E2" w:rsidRDefault="004422E2">
      <w:pPr>
        <w:spacing w:after="0" w:line="240" w:lineRule="auto"/>
        <w:rPr>
          <w:rFonts w:ascii="Times New Roman" w:eastAsia="Calibri" w:hAnsi="Times New Roman" w:cs="Times New Roman"/>
        </w:rPr>
      </w:pPr>
    </w:p>
    <w:tbl>
      <w:tblPr>
        <w:tblW w:w="9287" w:type="dxa"/>
        <w:tblLook w:val="0000" w:firstRow="0" w:lastRow="0" w:firstColumn="0" w:lastColumn="0" w:noHBand="0" w:noVBand="0"/>
      </w:tblPr>
      <w:tblGrid>
        <w:gridCol w:w="9287"/>
      </w:tblGrid>
      <w:tr w:rsidR="004422E2" w14:paraId="27CE1E6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E88F93B" w14:textId="77777777" w:rsidR="004422E2" w:rsidRDefault="00D14500">
            <w:pPr>
              <w:tabs>
                <w:tab w:val="left" w:pos="142"/>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r>
            <w:r>
              <w:rPr>
                <w:rFonts w:ascii="Times New Roman" w:eastAsia="Calibri" w:hAnsi="Times New Roman" w:cs="Times New Roman"/>
                <w:b/>
                <w:caps/>
              </w:rPr>
              <w:t>serijos numeris</w:t>
            </w:r>
          </w:p>
        </w:tc>
      </w:tr>
    </w:tbl>
    <w:p w14:paraId="29714AAF" w14:textId="77777777" w:rsidR="004422E2" w:rsidRDefault="004422E2">
      <w:pPr>
        <w:spacing w:after="0" w:line="240" w:lineRule="auto"/>
        <w:ind w:right="113"/>
        <w:rPr>
          <w:rFonts w:ascii="Times New Roman" w:eastAsia="Calibri" w:hAnsi="Times New Roman" w:cs="Times New Roman"/>
        </w:rPr>
      </w:pPr>
    </w:p>
    <w:p w14:paraId="7A4AD950" w14:textId="77777777" w:rsidR="004422E2" w:rsidRDefault="00D14500">
      <w:pPr>
        <w:spacing w:after="0" w:line="240" w:lineRule="auto"/>
        <w:ind w:right="113"/>
        <w:rPr>
          <w:rFonts w:ascii="Times New Roman" w:eastAsia="Calibri" w:hAnsi="Times New Roman" w:cs="Times New Roman"/>
        </w:rPr>
      </w:pPr>
      <w:r>
        <w:rPr>
          <w:rFonts w:ascii="Times New Roman" w:eastAsia="Calibri" w:hAnsi="Times New Roman" w:cs="Times New Roman"/>
        </w:rPr>
        <w:t>Lot</w:t>
      </w:r>
    </w:p>
    <w:p w14:paraId="247FC5AE" w14:textId="77777777" w:rsidR="004422E2" w:rsidRDefault="004422E2">
      <w:pPr>
        <w:spacing w:after="0" w:line="240" w:lineRule="auto"/>
        <w:ind w:right="113"/>
        <w:rPr>
          <w:rFonts w:ascii="Times New Roman" w:eastAsia="Calibri" w:hAnsi="Times New Roman" w:cs="Times New Roman"/>
        </w:rPr>
      </w:pPr>
    </w:p>
    <w:p w14:paraId="54CF622D" w14:textId="77777777" w:rsidR="004422E2" w:rsidRDefault="004422E2">
      <w:pPr>
        <w:spacing w:after="0" w:line="240" w:lineRule="auto"/>
        <w:ind w:right="113"/>
        <w:rPr>
          <w:rFonts w:ascii="Times New Roman" w:eastAsia="Calibri" w:hAnsi="Times New Roman" w:cs="Times New Roman"/>
        </w:rPr>
      </w:pPr>
    </w:p>
    <w:tbl>
      <w:tblPr>
        <w:tblW w:w="9287" w:type="dxa"/>
        <w:tblLook w:val="0000" w:firstRow="0" w:lastRow="0" w:firstColumn="0" w:lastColumn="0" w:noHBand="0" w:noVBand="0"/>
      </w:tblPr>
      <w:tblGrid>
        <w:gridCol w:w="9287"/>
      </w:tblGrid>
      <w:tr w:rsidR="004422E2" w14:paraId="2B2F3EC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2F63A81" w14:textId="77777777" w:rsidR="004422E2" w:rsidRDefault="00D14500">
            <w:pPr>
              <w:tabs>
                <w:tab w:val="left" w:pos="142"/>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tc>
      </w:tr>
    </w:tbl>
    <w:p w14:paraId="4E874E6D" w14:textId="77777777" w:rsidR="004422E2" w:rsidRDefault="004422E2">
      <w:pPr>
        <w:spacing w:after="0" w:line="240" w:lineRule="auto"/>
        <w:ind w:right="113"/>
        <w:rPr>
          <w:rFonts w:ascii="Times New Roman" w:eastAsia="Calibri" w:hAnsi="Times New Roman" w:cs="Times New Roman"/>
        </w:rPr>
      </w:pPr>
    </w:p>
    <w:p w14:paraId="37D87D0C" w14:textId="77777777" w:rsidR="004422E2" w:rsidRDefault="004422E2">
      <w:pPr>
        <w:spacing w:after="0" w:line="240" w:lineRule="auto"/>
        <w:rPr>
          <w:rFonts w:ascii="Times New Roman" w:eastAsia="Calibri" w:hAnsi="Times New Roman" w:cs="Times New Roman"/>
          <w:lang w:val="en-GB"/>
        </w:rPr>
      </w:pPr>
    </w:p>
    <w:p w14:paraId="0741F9D9" w14:textId="77777777" w:rsidR="004422E2" w:rsidRDefault="004422E2">
      <w:pPr>
        <w:spacing w:after="0" w:line="240" w:lineRule="auto"/>
        <w:rPr>
          <w:rFonts w:ascii="Times New Roman" w:eastAsia="Calibri" w:hAnsi="Times New Roman" w:cs="Times New Roman"/>
          <w:lang w:val="en-GB"/>
        </w:rPr>
      </w:pPr>
    </w:p>
    <w:p w14:paraId="091AAE10" w14:textId="77777777" w:rsidR="004422E2" w:rsidRDefault="004422E2">
      <w:pPr>
        <w:spacing w:after="0" w:line="240" w:lineRule="auto"/>
        <w:rPr>
          <w:rFonts w:ascii="Times New Roman" w:eastAsia="Calibri" w:hAnsi="Times New Roman" w:cs="Times New Roman"/>
          <w:lang w:val="en-GB"/>
        </w:rPr>
      </w:pPr>
    </w:p>
    <w:p w14:paraId="5F944014" w14:textId="77777777" w:rsidR="004422E2" w:rsidRDefault="004422E2">
      <w:pPr>
        <w:spacing w:after="0" w:line="240" w:lineRule="auto"/>
        <w:rPr>
          <w:rFonts w:ascii="Times New Roman" w:eastAsia="Calibri" w:hAnsi="Times New Roman" w:cs="Times New Roman"/>
          <w:lang w:val="en-GB"/>
        </w:rPr>
      </w:pPr>
    </w:p>
    <w:p w14:paraId="556B15CF" w14:textId="77777777" w:rsidR="004422E2" w:rsidRDefault="00D14500">
      <w:pPr>
        <w:spacing w:after="0" w:line="240" w:lineRule="auto"/>
        <w:jc w:val="center"/>
        <w:outlineLvl w:val="0"/>
        <w:rPr>
          <w:rFonts w:ascii="Times New Roman" w:eastAsia="Calibri" w:hAnsi="Times New Roman" w:cs="Times New Roman"/>
        </w:rPr>
      </w:pPr>
      <w:r>
        <w:br w:type="page"/>
      </w:r>
    </w:p>
    <w:p w14:paraId="0830782D" w14:textId="77777777" w:rsidR="004422E2" w:rsidRDefault="004422E2">
      <w:pPr>
        <w:spacing w:after="0" w:line="240" w:lineRule="auto"/>
        <w:jc w:val="center"/>
        <w:outlineLvl w:val="0"/>
        <w:rPr>
          <w:rFonts w:ascii="Times New Roman" w:eastAsia="Calibri" w:hAnsi="Times New Roman" w:cs="Times New Roman"/>
        </w:rPr>
      </w:pPr>
    </w:p>
    <w:p w14:paraId="467EFEE2" w14:textId="77777777" w:rsidR="004422E2" w:rsidRDefault="004422E2">
      <w:pPr>
        <w:spacing w:after="0" w:line="240" w:lineRule="auto"/>
        <w:jc w:val="center"/>
        <w:outlineLvl w:val="0"/>
        <w:rPr>
          <w:rFonts w:ascii="Times New Roman" w:eastAsia="Calibri" w:hAnsi="Times New Roman" w:cs="Times New Roman"/>
        </w:rPr>
      </w:pPr>
    </w:p>
    <w:p w14:paraId="11050835" w14:textId="77777777" w:rsidR="004422E2" w:rsidRDefault="004422E2">
      <w:pPr>
        <w:spacing w:after="0" w:line="240" w:lineRule="auto"/>
        <w:jc w:val="center"/>
        <w:outlineLvl w:val="0"/>
        <w:rPr>
          <w:rFonts w:ascii="Times New Roman" w:eastAsia="Calibri" w:hAnsi="Times New Roman" w:cs="Times New Roman"/>
        </w:rPr>
      </w:pPr>
    </w:p>
    <w:p w14:paraId="0918A682" w14:textId="77777777" w:rsidR="004422E2" w:rsidRDefault="004422E2">
      <w:pPr>
        <w:spacing w:after="0" w:line="240" w:lineRule="auto"/>
        <w:jc w:val="center"/>
        <w:outlineLvl w:val="0"/>
        <w:rPr>
          <w:rFonts w:ascii="Times New Roman" w:eastAsia="Calibri" w:hAnsi="Times New Roman" w:cs="Times New Roman"/>
        </w:rPr>
      </w:pPr>
    </w:p>
    <w:p w14:paraId="11B8871F" w14:textId="77777777" w:rsidR="004422E2" w:rsidRDefault="004422E2">
      <w:pPr>
        <w:spacing w:after="0" w:line="240" w:lineRule="auto"/>
        <w:jc w:val="center"/>
        <w:outlineLvl w:val="0"/>
        <w:rPr>
          <w:rFonts w:ascii="Times New Roman" w:eastAsia="Calibri" w:hAnsi="Times New Roman" w:cs="Times New Roman"/>
        </w:rPr>
      </w:pPr>
    </w:p>
    <w:p w14:paraId="6F246515" w14:textId="77777777" w:rsidR="004422E2" w:rsidRDefault="004422E2">
      <w:pPr>
        <w:spacing w:after="0" w:line="240" w:lineRule="auto"/>
        <w:jc w:val="center"/>
        <w:outlineLvl w:val="0"/>
        <w:rPr>
          <w:rFonts w:ascii="Times New Roman" w:eastAsia="Calibri" w:hAnsi="Times New Roman" w:cs="Times New Roman"/>
        </w:rPr>
      </w:pPr>
    </w:p>
    <w:p w14:paraId="6246D901" w14:textId="77777777" w:rsidR="004422E2" w:rsidRDefault="004422E2">
      <w:pPr>
        <w:spacing w:after="0" w:line="240" w:lineRule="auto"/>
        <w:jc w:val="center"/>
        <w:outlineLvl w:val="0"/>
        <w:rPr>
          <w:rFonts w:ascii="Times New Roman" w:eastAsia="Calibri" w:hAnsi="Times New Roman" w:cs="Times New Roman"/>
        </w:rPr>
      </w:pPr>
    </w:p>
    <w:p w14:paraId="52FFD74D" w14:textId="77777777" w:rsidR="004422E2" w:rsidRDefault="004422E2">
      <w:pPr>
        <w:spacing w:after="0" w:line="240" w:lineRule="auto"/>
        <w:jc w:val="center"/>
        <w:outlineLvl w:val="0"/>
        <w:rPr>
          <w:rFonts w:ascii="Times New Roman" w:eastAsia="Calibri" w:hAnsi="Times New Roman" w:cs="Times New Roman"/>
        </w:rPr>
      </w:pPr>
    </w:p>
    <w:p w14:paraId="3BF379F1" w14:textId="77777777" w:rsidR="004422E2" w:rsidRDefault="004422E2">
      <w:pPr>
        <w:spacing w:after="0" w:line="240" w:lineRule="auto"/>
        <w:jc w:val="center"/>
        <w:outlineLvl w:val="0"/>
        <w:rPr>
          <w:rFonts w:ascii="Times New Roman" w:eastAsia="Calibri" w:hAnsi="Times New Roman" w:cs="Times New Roman"/>
        </w:rPr>
      </w:pPr>
    </w:p>
    <w:p w14:paraId="0699EBA5" w14:textId="77777777" w:rsidR="004422E2" w:rsidRDefault="004422E2">
      <w:pPr>
        <w:spacing w:after="0" w:line="240" w:lineRule="auto"/>
        <w:jc w:val="center"/>
        <w:outlineLvl w:val="0"/>
        <w:rPr>
          <w:rFonts w:ascii="Times New Roman" w:eastAsia="Calibri" w:hAnsi="Times New Roman" w:cs="Times New Roman"/>
        </w:rPr>
      </w:pPr>
    </w:p>
    <w:p w14:paraId="59F1CB4B" w14:textId="77777777" w:rsidR="004422E2" w:rsidRDefault="004422E2">
      <w:pPr>
        <w:spacing w:after="0" w:line="240" w:lineRule="auto"/>
        <w:jc w:val="center"/>
        <w:outlineLvl w:val="0"/>
        <w:rPr>
          <w:rFonts w:ascii="Times New Roman" w:eastAsia="Calibri" w:hAnsi="Times New Roman" w:cs="Times New Roman"/>
        </w:rPr>
      </w:pPr>
    </w:p>
    <w:p w14:paraId="2C10D87C" w14:textId="77777777" w:rsidR="004422E2" w:rsidRDefault="004422E2">
      <w:pPr>
        <w:spacing w:after="0" w:line="240" w:lineRule="auto"/>
        <w:jc w:val="center"/>
        <w:outlineLvl w:val="0"/>
        <w:rPr>
          <w:rFonts w:ascii="Times New Roman" w:eastAsia="Calibri" w:hAnsi="Times New Roman" w:cs="Times New Roman"/>
        </w:rPr>
      </w:pPr>
    </w:p>
    <w:p w14:paraId="1D4DD787" w14:textId="77777777" w:rsidR="004422E2" w:rsidRDefault="004422E2">
      <w:pPr>
        <w:spacing w:after="0" w:line="240" w:lineRule="auto"/>
        <w:jc w:val="center"/>
        <w:outlineLvl w:val="0"/>
        <w:rPr>
          <w:rFonts w:ascii="Times New Roman" w:eastAsia="Calibri" w:hAnsi="Times New Roman" w:cs="Times New Roman"/>
        </w:rPr>
      </w:pPr>
    </w:p>
    <w:p w14:paraId="4E521EA6" w14:textId="77777777" w:rsidR="004422E2" w:rsidRDefault="004422E2">
      <w:pPr>
        <w:spacing w:after="0" w:line="240" w:lineRule="auto"/>
        <w:jc w:val="center"/>
        <w:outlineLvl w:val="0"/>
        <w:rPr>
          <w:rFonts w:ascii="Times New Roman" w:eastAsia="Calibri" w:hAnsi="Times New Roman" w:cs="Times New Roman"/>
        </w:rPr>
      </w:pPr>
    </w:p>
    <w:p w14:paraId="3F6EA085" w14:textId="77777777" w:rsidR="004422E2" w:rsidRDefault="004422E2">
      <w:pPr>
        <w:spacing w:after="0" w:line="240" w:lineRule="auto"/>
        <w:jc w:val="center"/>
        <w:outlineLvl w:val="0"/>
        <w:rPr>
          <w:rFonts w:ascii="Times New Roman" w:eastAsia="Calibri" w:hAnsi="Times New Roman" w:cs="Times New Roman"/>
        </w:rPr>
      </w:pPr>
    </w:p>
    <w:p w14:paraId="1210DC78" w14:textId="77777777" w:rsidR="004422E2" w:rsidRDefault="004422E2">
      <w:pPr>
        <w:spacing w:after="0" w:line="240" w:lineRule="auto"/>
        <w:jc w:val="center"/>
        <w:outlineLvl w:val="0"/>
        <w:rPr>
          <w:rFonts w:ascii="Times New Roman" w:eastAsia="Calibri" w:hAnsi="Times New Roman" w:cs="Times New Roman"/>
        </w:rPr>
      </w:pPr>
    </w:p>
    <w:p w14:paraId="2BE6AC61" w14:textId="77777777" w:rsidR="004422E2" w:rsidRDefault="004422E2">
      <w:pPr>
        <w:spacing w:after="0" w:line="240" w:lineRule="auto"/>
        <w:jc w:val="center"/>
        <w:outlineLvl w:val="0"/>
        <w:rPr>
          <w:rFonts w:ascii="Times New Roman" w:eastAsia="Calibri" w:hAnsi="Times New Roman" w:cs="Times New Roman"/>
        </w:rPr>
      </w:pPr>
    </w:p>
    <w:p w14:paraId="4B6FD556" w14:textId="77777777" w:rsidR="004422E2" w:rsidRDefault="004422E2">
      <w:pPr>
        <w:spacing w:after="0" w:line="240" w:lineRule="auto"/>
        <w:jc w:val="center"/>
        <w:outlineLvl w:val="0"/>
        <w:rPr>
          <w:rFonts w:ascii="Times New Roman" w:eastAsia="Calibri" w:hAnsi="Times New Roman" w:cs="Times New Roman"/>
        </w:rPr>
      </w:pPr>
    </w:p>
    <w:p w14:paraId="1C5824C1" w14:textId="77777777" w:rsidR="004422E2" w:rsidRDefault="004422E2">
      <w:pPr>
        <w:spacing w:after="0" w:line="240" w:lineRule="auto"/>
        <w:jc w:val="center"/>
        <w:outlineLvl w:val="0"/>
        <w:rPr>
          <w:rFonts w:ascii="Times New Roman" w:eastAsia="Calibri" w:hAnsi="Times New Roman" w:cs="Times New Roman"/>
        </w:rPr>
      </w:pPr>
    </w:p>
    <w:p w14:paraId="7C86B1CA" w14:textId="77777777" w:rsidR="004422E2" w:rsidRDefault="004422E2">
      <w:pPr>
        <w:spacing w:after="0" w:line="240" w:lineRule="auto"/>
        <w:jc w:val="center"/>
        <w:outlineLvl w:val="0"/>
        <w:rPr>
          <w:rFonts w:ascii="Times New Roman" w:eastAsia="Calibri" w:hAnsi="Times New Roman" w:cs="Times New Roman"/>
        </w:rPr>
      </w:pPr>
    </w:p>
    <w:p w14:paraId="565F7CA1" w14:textId="77777777" w:rsidR="004422E2" w:rsidRDefault="004422E2">
      <w:pPr>
        <w:spacing w:after="0" w:line="240" w:lineRule="auto"/>
        <w:jc w:val="center"/>
        <w:outlineLvl w:val="0"/>
        <w:rPr>
          <w:rFonts w:ascii="Times New Roman" w:eastAsia="Calibri" w:hAnsi="Times New Roman" w:cs="Times New Roman"/>
        </w:rPr>
      </w:pPr>
    </w:p>
    <w:p w14:paraId="283D1C35" w14:textId="77777777" w:rsidR="004422E2" w:rsidRDefault="004422E2">
      <w:pPr>
        <w:spacing w:after="0" w:line="240" w:lineRule="auto"/>
        <w:jc w:val="center"/>
        <w:outlineLvl w:val="0"/>
        <w:rPr>
          <w:rFonts w:ascii="Times New Roman" w:eastAsia="Calibri" w:hAnsi="Times New Roman" w:cs="Times New Roman"/>
        </w:rPr>
      </w:pPr>
    </w:p>
    <w:p w14:paraId="4B6FF06D" w14:textId="77777777" w:rsidR="004422E2" w:rsidRDefault="004422E2">
      <w:pPr>
        <w:spacing w:after="0" w:line="240" w:lineRule="auto"/>
        <w:jc w:val="center"/>
        <w:outlineLvl w:val="0"/>
        <w:rPr>
          <w:rFonts w:ascii="Times New Roman" w:eastAsia="Calibri" w:hAnsi="Times New Roman" w:cs="Times New Roman"/>
          <w:b/>
        </w:rPr>
      </w:pPr>
    </w:p>
    <w:p w14:paraId="206750E7" w14:textId="77777777" w:rsidR="004422E2" w:rsidRDefault="00D14500">
      <w:pPr>
        <w:spacing w:after="0" w:line="240" w:lineRule="auto"/>
        <w:jc w:val="center"/>
        <w:outlineLvl w:val="0"/>
        <w:rPr>
          <w:rFonts w:ascii="Times New Roman" w:eastAsia="Calibri" w:hAnsi="Times New Roman" w:cs="Times New Roman"/>
        </w:rPr>
      </w:pPr>
      <w:r>
        <w:rPr>
          <w:rFonts w:ascii="Times New Roman" w:eastAsia="Calibri" w:hAnsi="Times New Roman" w:cs="Times New Roman"/>
          <w:b/>
        </w:rPr>
        <w:t>B. PAKUOTĖS LAPELIS</w:t>
      </w:r>
    </w:p>
    <w:p w14:paraId="36977673" w14:textId="77777777" w:rsidR="004422E2" w:rsidRDefault="00D14500">
      <w:pPr>
        <w:spacing w:after="0" w:line="240" w:lineRule="auto"/>
        <w:jc w:val="center"/>
        <w:rPr>
          <w:rFonts w:ascii="Times New Roman" w:eastAsia="Calibri" w:hAnsi="Times New Roman" w:cs="Times New Roman"/>
        </w:rPr>
      </w:pPr>
      <w:r>
        <w:br w:type="page"/>
      </w:r>
    </w:p>
    <w:p w14:paraId="6BA7ED05" w14:textId="77777777" w:rsidR="004422E2" w:rsidRDefault="00D14500">
      <w:pPr>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Pakuotės lapelis: informacija vartotojui</w:t>
      </w:r>
    </w:p>
    <w:p w14:paraId="243CD174" w14:textId="77777777" w:rsidR="004422E2" w:rsidRDefault="004422E2">
      <w:pPr>
        <w:spacing w:after="0" w:line="240" w:lineRule="auto"/>
        <w:jc w:val="center"/>
        <w:outlineLvl w:val="0"/>
        <w:rPr>
          <w:rFonts w:ascii="Times New Roman" w:eastAsia="Calibri" w:hAnsi="Times New Roman" w:cs="Times New Roman"/>
          <w:b/>
        </w:rPr>
      </w:pPr>
    </w:p>
    <w:p w14:paraId="4C3C13B3" w14:textId="77777777" w:rsidR="004422E2" w:rsidRDefault="00D14500">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 xml:space="preserve">Letrozole SanoSwiss 2,5 mg plėvele dengtos tabletės </w:t>
      </w:r>
    </w:p>
    <w:p w14:paraId="37CC9B96" w14:textId="77777777" w:rsidR="004422E2" w:rsidRDefault="00D14500">
      <w:pPr>
        <w:spacing w:after="0" w:line="240" w:lineRule="auto"/>
        <w:jc w:val="center"/>
        <w:rPr>
          <w:rFonts w:ascii="Times New Roman" w:eastAsia="Calibri" w:hAnsi="Times New Roman" w:cs="Times New Roman"/>
        </w:rPr>
      </w:pPr>
      <w:r>
        <w:rPr>
          <w:rFonts w:ascii="Times New Roman" w:eastAsia="Calibri" w:hAnsi="Times New Roman" w:cs="Times New Roman"/>
        </w:rPr>
        <w:t>Letrozolas</w:t>
      </w:r>
    </w:p>
    <w:p w14:paraId="3F799000" w14:textId="77777777" w:rsidR="004422E2" w:rsidRDefault="004422E2">
      <w:pPr>
        <w:spacing w:after="0" w:line="240" w:lineRule="auto"/>
        <w:jc w:val="center"/>
        <w:rPr>
          <w:rFonts w:ascii="Times New Roman" w:eastAsia="Calibri" w:hAnsi="Times New Roman" w:cs="Times New Roman"/>
        </w:rPr>
      </w:pPr>
    </w:p>
    <w:p w14:paraId="359626EB"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14:paraId="5C5FD3D2"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Neišmeskite šio lapelio, nes vėl gali prireikti jį perskaityti.</w:t>
      </w:r>
    </w:p>
    <w:p w14:paraId="634DFFF2"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Jeigu kiltų daugiau klausimų, kreipkitės į gydytoją arba vaistininką.</w:t>
      </w:r>
    </w:p>
    <w:p w14:paraId="4260CCE4" w14:textId="77777777" w:rsidR="004422E2" w:rsidRDefault="00D14500">
      <w:pPr>
        <w:numPr>
          <w:ilvl w:val="0"/>
          <w:numId w:val="5"/>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6A128D6" w14:textId="77777777" w:rsidR="004422E2" w:rsidRDefault="00D14500">
      <w:pPr>
        <w:numPr>
          <w:ilvl w:val="0"/>
          <w:numId w:val="5"/>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3FA863B2" w14:textId="77777777" w:rsidR="004422E2" w:rsidRDefault="004422E2">
      <w:pPr>
        <w:tabs>
          <w:tab w:val="left" w:pos="567"/>
        </w:tabs>
        <w:spacing w:after="0" w:line="240" w:lineRule="auto"/>
        <w:rPr>
          <w:rFonts w:ascii="Times New Roman" w:eastAsia="Calibri" w:hAnsi="Times New Roman" w:cs="Times New Roman"/>
        </w:rPr>
      </w:pPr>
    </w:p>
    <w:p w14:paraId="3A058838" w14:textId="77777777" w:rsidR="004422E2" w:rsidRDefault="004422E2">
      <w:pPr>
        <w:spacing w:after="0" w:line="240" w:lineRule="auto"/>
        <w:ind w:left="567" w:hanging="567"/>
        <w:rPr>
          <w:rFonts w:ascii="Times New Roman" w:eastAsia="Calibri" w:hAnsi="Times New Roman" w:cs="Times New Roman"/>
        </w:rPr>
      </w:pPr>
    </w:p>
    <w:p w14:paraId="01479D0C" w14:textId="77777777" w:rsidR="004422E2" w:rsidRDefault="00D14500">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Apie ką rašoma šiame lapelyje?</w:t>
      </w:r>
    </w:p>
    <w:p w14:paraId="33607A86"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r>
        <w:rPr>
          <w:rFonts w:ascii="Times New Roman" w:eastAsia="Calibri" w:hAnsi="Times New Roman" w:cs="Times New Roman"/>
          <w:bCs/>
        </w:rPr>
        <w:t xml:space="preserve">Letrozole SanoSwiss </w:t>
      </w:r>
      <w:r>
        <w:rPr>
          <w:rFonts w:ascii="Times New Roman" w:eastAsia="Calibri" w:hAnsi="Times New Roman" w:cs="Times New Roman"/>
        </w:rPr>
        <w:t>ir kam jis vartojamas</w:t>
      </w:r>
    </w:p>
    <w:p w14:paraId="1749441F"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r>
        <w:rPr>
          <w:rFonts w:ascii="Times New Roman" w:eastAsia="Calibri" w:hAnsi="Times New Roman" w:cs="Times New Roman"/>
          <w:bCs/>
        </w:rPr>
        <w:t>Letrozole SanoSwiss</w:t>
      </w:r>
    </w:p>
    <w:p w14:paraId="70C70548"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r>
        <w:rPr>
          <w:rFonts w:ascii="Times New Roman" w:eastAsia="Calibri" w:hAnsi="Times New Roman" w:cs="Times New Roman"/>
          <w:bCs/>
        </w:rPr>
        <w:t>Letrozole SanoSwiss</w:t>
      </w:r>
    </w:p>
    <w:p w14:paraId="1E227D34"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2C29EE43"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r>
        <w:rPr>
          <w:rFonts w:ascii="Times New Roman" w:eastAsia="Calibri" w:hAnsi="Times New Roman" w:cs="Times New Roman"/>
          <w:bCs/>
        </w:rPr>
        <w:t xml:space="preserve">Letrozole SanoSwiss </w:t>
      </w:r>
    </w:p>
    <w:p w14:paraId="5FA646EC"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08FBA9A0" w14:textId="77777777" w:rsidR="004422E2" w:rsidRDefault="004422E2">
      <w:pPr>
        <w:spacing w:after="0" w:line="240" w:lineRule="auto"/>
        <w:ind w:left="567" w:hanging="567"/>
        <w:rPr>
          <w:rFonts w:ascii="Times New Roman" w:eastAsia="Calibri" w:hAnsi="Times New Roman" w:cs="Times New Roman"/>
        </w:rPr>
      </w:pPr>
    </w:p>
    <w:p w14:paraId="39A70317" w14:textId="77777777" w:rsidR="004422E2" w:rsidRDefault="004422E2">
      <w:pPr>
        <w:spacing w:after="0" w:line="240" w:lineRule="auto"/>
        <w:ind w:left="567" w:hanging="567"/>
        <w:rPr>
          <w:rFonts w:ascii="Times New Roman" w:eastAsia="Calibri" w:hAnsi="Times New Roman" w:cs="Times New Roman"/>
        </w:rPr>
      </w:pPr>
    </w:p>
    <w:p w14:paraId="572E6A63" w14:textId="77777777" w:rsidR="004422E2" w:rsidRDefault="00D14500">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1.</w:t>
      </w:r>
      <w:r>
        <w:rPr>
          <w:rFonts w:ascii="Times New Roman" w:eastAsia="Calibri" w:hAnsi="Times New Roman" w:cs="Times New Roman"/>
          <w:b/>
        </w:rPr>
        <w:tab/>
        <w:t>Kas yra Letrozole SanoSwiss ir kam jis vartojamas</w:t>
      </w:r>
    </w:p>
    <w:p w14:paraId="2AB43A6C" w14:textId="77777777" w:rsidR="004422E2" w:rsidRDefault="004422E2">
      <w:pPr>
        <w:spacing w:after="0" w:line="240" w:lineRule="auto"/>
        <w:ind w:left="567" w:hanging="567"/>
        <w:rPr>
          <w:rFonts w:ascii="Times New Roman" w:eastAsia="Calibri" w:hAnsi="Times New Roman" w:cs="Times New Roman"/>
        </w:rPr>
      </w:pPr>
    </w:p>
    <w:p w14:paraId="5F320EA2" w14:textId="77777777" w:rsidR="004422E2" w:rsidRDefault="00D14500">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Kas yra Letrozole SanoSwiss ir kaip jis veikia</w:t>
      </w:r>
    </w:p>
    <w:p w14:paraId="1E684F0B"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Letrozole SanoSwiss sudėtyje yra veikliosios medžiagos, vadinamos letrozolu.</w:t>
      </w:r>
      <w:r>
        <w:rPr>
          <w:rFonts w:ascii="Times New Roman" w:eastAsia="Calibri" w:hAnsi="Times New Roman" w:cs="Times New Roman"/>
          <w:bCs/>
        </w:rPr>
        <w:t xml:space="preserve"> Ji </w:t>
      </w:r>
      <w:r>
        <w:rPr>
          <w:rFonts w:ascii="Times New Roman" w:eastAsia="Calibri" w:hAnsi="Times New Roman" w:cs="Times New Roman"/>
        </w:rPr>
        <w:t xml:space="preserve">priklauso vaistų, vadinamų aromatazės inhibitoriais, grupei. Šis vaistas skiriamas hormoniniam (endokrininiam) krūties vėžio gydymui. Dažnai krūties vėžio augimą skatina moteriški lytiniai hormonai - estrogenai. Letrozolas slopina fermentą (aromatazę), kuris dalyvauja estrogenų gamyboje, ir taip mažina estrogenų kiekį organizme, tokiu būdu gali būti sustabdytas krūties vėžio augimas, kuriam būtini estrogenai. Dėl to naviko ląstelių augimas ir (ar) plitimas į kitas organizmo sritis </w:t>
      </w:r>
      <w:r>
        <w:rPr>
          <w:rFonts w:ascii="Times New Roman" w:eastAsia="Calibri" w:hAnsi="Times New Roman" w:cs="Times New Roman"/>
          <w:color w:val="000000"/>
        </w:rPr>
        <w:t>sulėtėja ar</w:t>
      </w:r>
      <w:r>
        <w:rPr>
          <w:rFonts w:ascii="Times New Roman" w:eastAsia="Calibri" w:hAnsi="Times New Roman" w:cs="Times New Roman"/>
        </w:rPr>
        <w:t xml:space="preserve"> sustoja.</w:t>
      </w:r>
    </w:p>
    <w:p w14:paraId="22AD2BF2" w14:textId="77777777" w:rsidR="004422E2" w:rsidRDefault="004422E2">
      <w:pPr>
        <w:spacing w:after="0" w:line="240" w:lineRule="auto"/>
        <w:rPr>
          <w:rFonts w:ascii="Times New Roman" w:eastAsia="Calibri" w:hAnsi="Times New Roman" w:cs="Times New Roman"/>
        </w:rPr>
      </w:pPr>
    </w:p>
    <w:p w14:paraId="687B994F" w14:textId="77777777" w:rsidR="004422E2" w:rsidRDefault="00D14500">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Kam vartojamas Letrozole SanoSwiss</w:t>
      </w:r>
    </w:p>
    <w:p w14:paraId="68B566F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Letrozolas vartojamas krūties vėžiui gydyti moterims, kurios yra po menopauzės, t. y. kurioms nutrūko menstruacijos.</w:t>
      </w:r>
    </w:p>
    <w:p w14:paraId="123B9721" w14:textId="77777777" w:rsidR="004422E2" w:rsidRDefault="004422E2">
      <w:pPr>
        <w:spacing w:after="0" w:line="240" w:lineRule="auto"/>
        <w:rPr>
          <w:rFonts w:ascii="Times New Roman" w:eastAsia="Calibri" w:hAnsi="Times New Roman" w:cs="Times New Roman"/>
        </w:rPr>
      </w:pPr>
    </w:p>
    <w:p w14:paraId="1321837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tamoksifeno metams.</w:t>
      </w:r>
    </w:p>
    <w:p w14:paraId="07BD21BC"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Letrozolą taip pat galima vartoti krūties naviko </w:t>
      </w:r>
      <w:r>
        <w:rPr>
          <w:rFonts w:ascii="Times New Roman" w:eastAsia="Calibri" w:hAnsi="Times New Roman" w:cs="Times New Roman"/>
          <w:color w:val="000000"/>
        </w:rPr>
        <w:t>plitimui į kitas organizmo sritis</w:t>
      </w:r>
      <w:r>
        <w:rPr>
          <w:rFonts w:ascii="Times New Roman" w:eastAsia="Calibri" w:hAnsi="Times New Roman" w:cs="Times New Roman"/>
        </w:rPr>
        <w:t xml:space="preserve"> išvengti pacientėms, kurios serga progresavusiu krūties vėžiu.. </w:t>
      </w:r>
    </w:p>
    <w:p w14:paraId="7DC3D0EE" w14:textId="77777777" w:rsidR="004422E2" w:rsidRDefault="004422E2">
      <w:pPr>
        <w:spacing w:after="0" w:line="240" w:lineRule="auto"/>
        <w:rPr>
          <w:rFonts w:ascii="Times New Roman" w:eastAsia="Calibri" w:hAnsi="Times New Roman" w:cs="Times New Roman"/>
        </w:rPr>
      </w:pPr>
    </w:p>
    <w:p w14:paraId="5C333E09"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Jei kiltų klausimų apie tai, kaip letrozolas veikia ar kodėl šio vaisto skirta Jums, kreipkitės į gydytoją.</w:t>
      </w:r>
    </w:p>
    <w:p w14:paraId="34DFB79C" w14:textId="77777777" w:rsidR="004422E2" w:rsidRDefault="004422E2">
      <w:pPr>
        <w:spacing w:after="0" w:line="240" w:lineRule="auto"/>
        <w:ind w:left="567" w:hanging="567"/>
        <w:rPr>
          <w:rFonts w:ascii="Times New Roman" w:eastAsia="Calibri" w:hAnsi="Times New Roman" w:cs="Times New Roman"/>
        </w:rPr>
      </w:pPr>
    </w:p>
    <w:p w14:paraId="0593BB6F" w14:textId="77777777" w:rsidR="004422E2" w:rsidRDefault="004422E2">
      <w:pPr>
        <w:spacing w:after="0" w:line="240" w:lineRule="auto"/>
        <w:ind w:left="567" w:hanging="567"/>
        <w:rPr>
          <w:rFonts w:ascii="Times New Roman" w:eastAsia="Calibri" w:hAnsi="Times New Roman" w:cs="Times New Roman"/>
        </w:rPr>
      </w:pPr>
    </w:p>
    <w:p w14:paraId="0F8A4A0C" w14:textId="77777777" w:rsidR="004422E2" w:rsidRDefault="00D14500">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2.</w:t>
      </w:r>
      <w:r>
        <w:rPr>
          <w:rFonts w:ascii="Times New Roman" w:eastAsia="Calibri" w:hAnsi="Times New Roman" w:cs="Times New Roman"/>
          <w:b/>
        </w:rPr>
        <w:tab/>
        <w:t>Kas žinotina prieš vartojant Letrozole SanoSwiss</w:t>
      </w:r>
    </w:p>
    <w:p w14:paraId="47477517" w14:textId="77777777" w:rsidR="004422E2" w:rsidRDefault="004422E2">
      <w:pPr>
        <w:spacing w:after="0" w:line="240" w:lineRule="auto"/>
        <w:ind w:left="567" w:hanging="567"/>
        <w:rPr>
          <w:rFonts w:ascii="Times New Roman" w:eastAsia="Calibri" w:hAnsi="Times New Roman" w:cs="Times New Roman"/>
        </w:rPr>
      </w:pPr>
    </w:p>
    <w:p w14:paraId="1B63DF2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Griežtai laikykitės gydytojo nurodymų. Jie gali skirtis nuo šiame lapelyje pateiktos bendros informacijos.</w:t>
      </w:r>
    </w:p>
    <w:p w14:paraId="6175A9CC" w14:textId="77777777" w:rsidR="004422E2" w:rsidRDefault="004422E2">
      <w:pPr>
        <w:spacing w:after="0" w:line="240" w:lineRule="auto"/>
        <w:rPr>
          <w:rFonts w:ascii="Times New Roman" w:eastAsia="Calibri" w:hAnsi="Times New Roman" w:cs="Times New Roman"/>
        </w:rPr>
      </w:pPr>
    </w:p>
    <w:p w14:paraId="79FFD8E3"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bCs/>
        </w:rPr>
        <w:t xml:space="preserve">Letrozole SanoSwiss </w:t>
      </w:r>
      <w:r>
        <w:rPr>
          <w:rFonts w:ascii="Times New Roman" w:eastAsia="Calibri" w:hAnsi="Times New Roman" w:cs="Times New Roman"/>
          <w:b/>
        </w:rPr>
        <w:t>vartoti negalima:</w:t>
      </w:r>
    </w:p>
    <w:p w14:paraId="67307E3D"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yra </w:t>
      </w:r>
      <w:r>
        <w:rPr>
          <w:rFonts w:ascii="Times New Roman" w:eastAsia="Calibri" w:hAnsi="Times New Roman" w:cs="Times New Roman"/>
          <w:b/>
        </w:rPr>
        <w:t xml:space="preserve">alergija letrozolui arba bet kuriai pagalbinei </w:t>
      </w:r>
      <w:r>
        <w:rPr>
          <w:rFonts w:ascii="Times New Roman" w:eastAsia="Calibri" w:hAnsi="Times New Roman" w:cs="Times New Roman"/>
          <w:b/>
          <w:bCs/>
        </w:rPr>
        <w:t xml:space="preserve">šio vaisto </w:t>
      </w:r>
      <w:r>
        <w:rPr>
          <w:rFonts w:ascii="Times New Roman" w:eastAsia="Calibri" w:hAnsi="Times New Roman" w:cs="Times New Roman"/>
          <w:b/>
        </w:rPr>
        <w:t>medžiagai</w:t>
      </w:r>
      <w:r>
        <w:rPr>
          <w:rFonts w:ascii="Times New Roman" w:eastAsia="Calibri" w:hAnsi="Times New Roman" w:cs="Times New Roman"/>
        </w:rPr>
        <w:t xml:space="preserve"> (išvardytos 6 skyriuje);</w:t>
      </w:r>
    </w:p>
    <w:p w14:paraId="4A67DB14"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dar </w:t>
      </w:r>
      <w:r>
        <w:rPr>
          <w:rFonts w:ascii="Times New Roman" w:eastAsia="Calibri" w:hAnsi="Times New Roman" w:cs="Times New Roman"/>
          <w:b/>
        </w:rPr>
        <w:t>būna mėnesinės</w:t>
      </w:r>
      <w:r>
        <w:rPr>
          <w:rFonts w:ascii="Times New Roman" w:eastAsia="Calibri" w:hAnsi="Times New Roman" w:cs="Times New Roman"/>
        </w:rPr>
        <w:t xml:space="preserve"> (t. y., jeigu dar nepasireiškė menopauzė);</w:t>
      </w:r>
    </w:p>
    <w:p w14:paraId="0D4C5DD8"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r>
      <w:r>
        <w:rPr>
          <w:rFonts w:ascii="Times New Roman" w:eastAsia="Calibri" w:hAnsi="Times New Roman" w:cs="Times New Roman"/>
          <w:b/>
        </w:rPr>
        <w:t>nėštumo metu</w:t>
      </w:r>
      <w:r>
        <w:rPr>
          <w:rFonts w:ascii="Times New Roman" w:eastAsia="Calibri" w:hAnsi="Times New Roman" w:cs="Times New Roman"/>
        </w:rPr>
        <w:t>;</w:t>
      </w:r>
    </w:p>
    <w:p w14:paraId="45B8D733"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b/>
        </w:rPr>
        <w:t>žindymo laikotarpiu</w:t>
      </w:r>
      <w:r>
        <w:rPr>
          <w:rFonts w:ascii="Times New Roman" w:eastAsia="Calibri" w:hAnsi="Times New Roman" w:cs="Times New Roman"/>
        </w:rPr>
        <w:t>.</w:t>
      </w:r>
    </w:p>
    <w:p w14:paraId="5F248E0D" w14:textId="77777777" w:rsidR="004422E2" w:rsidRDefault="00D1450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Jeigu kuri iš šių būklių Jums tinka, </w:t>
      </w:r>
      <w:r>
        <w:rPr>
          <w:rFonts w:ascii="Times New Roman" w:eastAsia="Calibri" w:hAnsi="Times New Roman" w:cs="Times New Roman"/>
          <w:b/>
        </w:rPr>
        <w:t>pasakykite savo gydytojui</w:t>
      </w:r>
      <w:r>
        <w:rPr>
          <w:rFonts w:ascii="Times New Roman" w:eastAsia="Calibri" w:hAnsi="Times New Roman" w:cs="Times New Roman"/>
        </w:rPr>
        <w:t xml:space="preserve">. </w:t>
      </w:r>
    </w:p>
    <w:p w14:paraId="186A705A" w14:textId="77777777" w:rsidR="004422E2" w:rsidRDefault="004422E2">
      <w:pPr>
        <w:spacing w:after="0" w:line="240" w:lineRule="auto"/>
        <w:jc w:val="both"/>
        <w:rPr>
          <w:rFonts w:ascii="Times New Roman" w:eastAsia="Calibri" w:hAnsi="Times New Roman" w:cs="Times New Roman"/>
        </w:rPr>
      </w:pPr>
    </w:p>
    <w:p w14:paraId="4664E830"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282C5BD2" w14:textId="77777777" w:rsidR="004422E2" w:rsidRDefault="00D14500">
      <w:pPr>
        <w:keepNext/>
        <w:widowControl w:val="0"/>
        <w:spacing w:after="0" w:line="240" w:lineRule="auto"/>
        <w:rPr>
          <w:rFonts w:ascii="Times New Roman" w:eastAsia="Calibri" w:hAnsi="Times New Roman" w:cs="Times New Roman"/>
          <w:lang w:eastAsia="ja-JP"/>
        </w:rPr>
      </w:pPr>
      <w:r>
        <w:rPr>
          <w:rFonts w:ascii="Times New Roman" w:eastAsia="Calibri" w:hAnsi="Times New Roman" w:cs="Times New Roman"/>
          <w:lang w:eastAsia="ja-JP"/>
        </w:rPr>
        <w:t xml:space="preserve">Pasitarkite su gydytoju arba vaistininku, prieš pradėdami vartoti </w:t>
      </w:r>
      <w:r>
        <w:rPr>
          <w:rFonts w:ascii="Times New Roman" w:eastAsia="Calibri" w:hAnsi="Times New Roman" w:cs="Times New Roman"/>
        </w:rPr>
        <w:t>Letrozole SanoSwiss</w:t>
      </w:r>
      <w:r>
        <w:rPr>
          <w:rFonts w:ascii="Times New Roman" w:eastAsia="Calibri" w:hAnsi="Times New Roman" w:cs="Times New Roman"/>
          <w:lang w:eastAsia="ja-JP"/>
        </w:rPr>
        <w:t>:</w:t>
      </w:r>
    </w:p>
    <w:p w14:paraId="48CB4DB9"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jeigu sergate sunkia inkstų liga;</w:t>
      </w:r>
    </w:p>
    <w:p w14:paraId="3A718228"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jeigu sergate sunkia kepenų liga;</w:t>
      </w:r>
    </w:p>
    <w:p w14:paraId="2F9B0B1B" w14:textId="77777777" w:rsidR="004422E2" w:rsidRDefault="00D14500">
      <w:pPr>
        <w:keepNext/>
        <w:widowControl w:val="0"/>
        <w:numPr>
          <w:ilvl w:val="0"/>
          <w:numId w:val="6"/>
        </w:numPr>
        <w:tabs>
          <w:tab w:val="left" w:pos="567"/>
        </w:tabs>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 xml:space="preserve">jeigu anksčiau sirgote osteoporoze ar buvo lūžę kaulai (taip pat žr. „Priežiūra gydymo </w:t>
      </w:r>
      <w:r>
        <w:rPr>
          <w:rFonts w:ascii="Times New Roman" w:eastAsia="Calibri" w:hAnsi="Times New Roman" w:cs="Times New Roman"/>
        </w:rPr>
        <w:t xml:space="preserve">Letrozole SanoSwiss </w:t>
      </w:r>
      <w:r>
        <w:rPr>
          <w:rFonts w:ascii="Times New Roman" w:eastAsia="Calibri" w:hAnsi="Times New Roman" w:cs="Times New Roman"/>
          <w:lang w:eastAsia="ja-JP"/>
        </w:rPr>
        <w:t>metu“ 3 skyriuje).</w:t>
      </w:r>
    </w:p>
    <w:p w14:paraId="6A05C4BA" w14:textId="77777777" w:rsidR="004422E2" w:rsidRDefault="00D14500">
      <w:pPr>
        <w:widowControl w:val="0"/>
        <w:spacing w:after="0" w:line="240" w:lineRule="auto"/>
        <w:rPr>
          <w:rFonts w:ascii="Times New Roman" w:eastAsia="Calibri" w:hAnsi="Times New Roman" w:cs="Times New Roman"/>
          <w:lang w:eastAsia="ja-JP"/>
        </w:rPr>
      </w:pPr>
      <w:r>
        <w:rPr>
          <w:rFonts w:ascii="Times New Roman" w:eastAsia="Calibri" w:hAnsi="Times New Roman" w:cs="Times New Roman"/>
          <w:lang w:eastAsia="ja-JP"/>
        </w:rPr>
        <w:t xml:space="preserve">Jeigu kuri iš šių būklių Jums tinka, </w:t>
      </w:r>
      <w:r>
        <w:rPr>
          <w:rFonts w:ascii="Times New Roman" w:eastAsia="Calibri" w:hAnsi="Times New Roman" w:cs="Times New Roman"/>
          <w:b/>
          <w:bCs/>
          <w:lang w:eastAsia="ja-JP"/>
        </w:rPr>
        <w:t>pasakykite savo gydytojui</w:t>
      </w:r>
      <w:r>
        <w:rPr>
          <w:rFonts w:ascii="Times New Roman" w:eastAsia="Calibri" w:hAnsi="Times New Roman" w:cs="Times New Roman"/>
          <w:lang w:eastAsia="ja-JP"/>
        </w:rPr>
        <w:t xml:space="preserve">. Gydytojas tai įvertins gydymo </w:t>
      </w:r>
      <w:r>
        <w:rPr>
          <w:rFonts w:ascii="Times New Roman" w:eastAsia="Calibri" w:hAnsi="Times New Roman" w:cs="Times New Roman"/>
        </w:rPr>
        <w:t xml:space="preserve">Letrozole SanoSwiss </w:t>
      </w:r>
      <w:r>
        <w:rPr>
          <w:rFonts w:ascii="Times New Roman" w:eastAsia="Calibri" w:hAnsi="Times New Roman" w:cs="Times New Roman"/>
          <w:lang w:eastAsia="ja-JP"/>
        </w:rPr>
        <w:t>metu.</w:t>
      </w:r>
    </w:p>
    <w:p w14:paraId="7A58FD11" w14:textId="77777777" w:rsidR="004422E2" w:rsidRDefault="004422E2">
      <w:pPr>
        <w:widowControl w:val="0"/>
        <w:spacing w:after="0" w:line="240" w:lineRule="auto"/>
        <w:rPr>
          <w:rFonts w:ascii="Times New Roman" w:eastAsia="Calibri" w:hAnsi="Times New Roman" w:cs="Times New Roman"/>
          <w:lang w:eastAsia="ja-JP"/>
        </w:rPr>
      </w:pPr>
    </w:p>
    <w:p w14:paraId="42F16BCA" w14:textId="28F8AF60" w:rsidR="004422E2" w:rsidRDefault="00D14500">
      <w:pPr>
        <w:spacing w:after="0" w:line="240" w:lineRule="auto"/>
        <w:jc w:val="both"/>
      </w:pPr>
      <w:r>
        <w:rPr>
          <w:rFonts w:ascii="Times New Roman" w:eastAsia="Calibri" w:hAnsi="Times New Roman" w:cs="Times New Roman"/>
        </w:rPr>
        <w:t xml:space="preserve">Letrozolas gali sukelti sausgyslių uždegimą arba sausgyslės pažeidimą (žr. 4 skyrių). Pasireiškus bet kokiems sausgyslių skausmo ar patinimo požymiams, </w:t>
      </w:r>
      <w:r w:rsidRPr="00633C0E">
        <w:rPr>
          <w:rFonts w:ascii="Times New Roman" w:eastAsia="Calibri" w:hAnsi="Times New Roman" w:cs="Times New Roman"/>
        </w:rPr>
        <w:t>pailsinkite</w:t>
      </w:r>
      <w:r>
        <w:rPr>
          <w:rFonts w:ascii="Times New Roman" w:eastAsia="Calibri" w:hAnsi="Times New Roman" w:cs="Times New Roman"/>
        </w:rPr>
        <w:t xml:space="preserve"> skaudamą vietą ir kreipkitės į savo gydytoją.</w:t>
      </w:r>
    </w:p>
    <w:p w14:paraId="42C0EC8A" w14:textId="77777777" w:rsidR="004422E2" w:rsidRDefault="004422E2">
      <w:pPr>
        <w:spacing w:after="0" w:line="240" w:lineRule="auto"/>
        <w:ind w:left="567" w:hanging="567"/>
        <w:rPr>
          <w:rFonts w:ascii="Times New Roman" w:eastAsia="Calibri" w:hAnsi="Times New Roman" w:cs="Times New Roman"/>
        </w:rPr>
      </w:pPr>
    </w:p>
    <w:p w14:paraId="7E3F40E5"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Vaikams ir paaugliams (jaunesniems kaip 18 metų)</w:t>
      </w:r>
    </w:p>
    <w:p w14:paraId="5BA99E6E" w14:textId="77777777" w:rsidR="004422E2" w:rsidRDefault="00D14500">
      <w:pPr>
        <w:spacing w:after="0" w:line="240" w:lineRule="auto"/>
        <w:jc w:val="both"/>
        <w:rPr>
          <w:rFonts w:ascii="Times New Roman" w:eastAsia="Calibri" w:hAnsi="Times New Roman" w:cs="Times New Roman"/>
        </w:rPr>
      </w:pPr>
      <w:r>
        <w:rPr>
          <w:rFonts w:ascii="Times New Roman" w:eastAsia="Calibri" w:hAnsi="Times New Roman" w:cs="Times New Roman"/>
        </w:rPr>
        <w:t>Vaikams ir paaugliams šio vaisto vartoti negalima.</w:t>
      </w:r>
    </w:p>
    <w:p w14:paraId="152FCAF0" w14:textId="77777777" w:rsidR="004422E2" w:rsidRDefault="004422E2">
      <w:pPr>
        <w:spacing w:after="0" w:line="240" w:lineRule="auto"/>
        <w:ind w:right="-2"/>
        <w:rPr>
          <w:rFonts w:ascii="Times New Roman" w:eastAsia="Calibri" w:hAnsi="Times New Roman" w:cs="Times New Roman"/>
          <w:b/>
        </w:rPr>
      </w:pPr>
    </w:p>
    <w:p w14:paraId="65891F05" w14:textId="77777777" w:rsidR="004422E2" w:rsidRDefault="00D14500">
      <w:pPr>
        <w:spacing w:after="0" w:line="240" w:lineRule="auto"/>
        <w:ind w:right="-2"/>
        <w:rPr>
          <w:rFonts w:ascii="Times New Roman" w:eastAsia="Calibri" w:hAnsi="Times New Roman" w:cs="Times New Roman"/>
          <w:b/>
        </w:rPr>
      </w:pPr>
      <w:r>
        <w:rPr>
          <w:rFonts w:ascii="Times New Roman" w:eastAsia="Calibri" w:hAnsi="Times New Roman" w:cs="Times New Roman"/>
          <w:b/>
        </w:rPr>
        <w:t>Senyviems žmonėms (65 metų ir vyresni)</w:t>
      </w:r>
    </w:p>
    <w:p w14:paraId="5877E7B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65 metų ir vyresni žmonės gali vartoti tokią pačią vaisto dozę, kaip ir kiti suaugusieji.</w:t>
      </w:r>
    </w:p>
    <w:p w14:paraId="0B025791" w14:textId="77777777" w:rsidR="004422E2" w:rsidRDefault="004422E2">
      <w:pPr>
        <w:spacing w:after="0" w:line="240" w:lineRule="auto"/>
        <w:jc w:val="both"/>
        <w:rPr>
          <w:rFonts w:ascii="Times New Roman" w:eastAsia="Calibri" w:hAnsi="Times New Roman" w:cs="Times New Roman"/>
        </w:rPr>
      </w:pPr>
    </w:p>
    <w:p w14:paraId="73E60C98" w14:textId="77777777" w:rsidR="004422E2" w:rsidRDefault="00D14500">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t>Kiti vaistai ir Letrozole SanoSwiss</w:t>
      </w:r>
    </w:p>
    <w:p w14:paraId="5B7E28E4"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įskaitant įsigytus be recepto, arba dėl to nesate tikri, apie tai pasakykite gydytojui arba vaistininkui.</w:t>
      </w:r>
    </w:p>
    <w:p w14:paraId="11F38E78" w14:textId="77777777" w:rsidR="004422E2" w:rsidRDefault="004422E2">
      <w:pPr>
        <w:tabs>
          <w:tab w:val="left" w:pos="1290"/>
        </w:tabs>
        <w:spacing w:after="0" w:line="240" w:lineRule="auto"/>
        <w:ind w:right="-2"/>
        <w:rPr>
          <w:rFonts w:ascii="Times New Roman" w:eastAsia="Calibri" w:hAnsi="Times New Roman" w:cs="Times New Roman"/>
        </w:rPr>
      </w:pPr>
    </w:p>
    <w:p w14:paraId="47AD4AB0" w14:textId="77777777" w:rsidR="004422E2" w:rsidRDefault="00D14500">
      <w:pPr>
        <w:tabs>
          <w:tab w:val="left" w:pos="284"/>
        </w:tabs>
        <w:spacing w:after="0" w:line="240" w:lineRule="auto"/>
        <w:jc w:val="both"/>
        <w:rPr>
          <w:rFonts w:ascii="Times New Roman" w:eastAsia="Calibri" w:hAnsi="Times New Roman" w:cs="Times New Roman"/>
          <w:b/>
        </w:rPr>
      </w:pPr>
      <w:r>
        <w:rPr>
          <w:rFonts w:ascii="Times New Roman" w:eastAsia="Calibri" w:hAnsi="Times New Roman" w:cs="Times New Roman"/>
          <w:b/>
        </w:rPr>
        <w:t>Nėštumas, žindymo laikotarpis ir vaisingumas</w:t>
      </w:r>
    </w:p>
    <w:p w14:paraId="5E172B83" w14:textId="77777777" w:rsidR="004422E2" w:rsidRDefault="00D14500">
      <w:pPr>
        <w:widowControl w:val="0"/>
        <w:numPr>
          <w:ilvl w:val="0"/>
          <w:numId w:val="9"/>
        </w:numPr>
        <w:spacing w:after="0" w:line="240" w:lineRule="auto"/>
        <w:ind w:hanging="567"/>
        <w:rPr>
          <w:rFonts w:ascii="Times New Roman" w:eastAsia="Times New Roman" w:hAnsi="Times New Roman" w:cs="Times New Roman"/>
        </w:rPr>
      </w:pPr>
      <w:r>
        <w:rPr>
          <w:rFonts w:ascii="Times New Roman" w:eastAsia="Times New Roman" w:hAnsi="Times New Roman" w:cs="Times New Roman"/>
        </w:rPr>
        <w:t>Letrozole SanoSwiss vartokite tik tuomet, jeigu Jums baigėsi menopauzė. Tačiau gydytojas su Jumis turi aptarti veiksmingos kontracepcijos priemonės naudojimą, kadangi gydymo letrozolu metu Jūs galite pastoti.</w:t>
      </w:r>
    </w:p>
    <w:p w14:paraId="39ED17CF" w14:textId="77777777" w:rsidR="004422E2" w:rsidRDefault="00D14500">
      <w:pPr>
        <w:widowControl w:val="0"/>
        <w:numPr>
          <w:ilvl w:val="0"/>
          <w:numId w:val="9"/>
        </w:numPr>
        <w:spacing w:after="0" w:line="240" w:lineRule="auto"/>
        <w:ind w:hanging="567"/>
        <w:rPr>
          <w:rFonts w:ascii="Times New Roman" w:eastAsia="Times New Roman" w:hAnsi="Times New Roman" w:cs="Times New Roman"/>
        </w:rPr>
      </w:pPr>
      <w:r>
        <w:rPr>
          <w:rFonts w:ascii="Times New Roman" w:eastAsia="Times New Roman" w:hAnsi="Times New Roman" w:cs="Times New Roman"/>
        </w:rPr>
        <w:t>Jei esate nėščia ar maitinate krūtimi, letrozolo vartoti draudžiama, nes jis gali pakenkti kūdikiui.</w:t>
      </w:r>
    </w:p>
    <w:p w14:paraId="57B72428" w14:textId="77777777" w:rsidR="004422E2" w:rsidRDefault="004422E2">
      <w:pPr>
        <w:widowControl w:val="0"/>
        <w:spacing w:after="0" w:line="240" w:lineRule="auto"/>
        <w:rPr>
          <w:rFonts w:ascii="Times New Roman" w:eastAsia="Times New Roman" w:hAnsi="Times New Roman" w:cs="Times New Roman"/>
        </w:rPr>
      </w:pPr>
    </w:p>
    <w:p w14:paraId="27F30912" w14:textId="77777777" w:rsidR="004422E2" w:rsidRDefault="00D14500">
      <w:pPr>
        <w:tabs>
          <w:tab w:val="left" w:pos="284"/>
        </w:tabs>
        <w:spacing w:after="0" w:line="240" w:lineRule="auto"/>
        <w:jc w:val="both"/>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1AFB8A7" w14:textId="77777777" w:rsidR="004422E2" w:rsidRDefault="004422E2">
      <w:pPr>
        <w:tabs>
          <w:tab w:val="left" w:pos="284"/>
        </w:tabs>
        <w:spacing w:after="0" w:line="240" w:lineRule="auto"/>
        <w:jc w:val="both"/>
        <w:rPr>
          <w:rFonts w:ascii="Times New Roman" w:eastAsia="Calibri" w:hAnsi="Times New Roman" w:cs="Times New Roman"/>
          <w:b/>
        </w:rPr>
      </w:pPr>
    </w:p>
    <w:p w14:paraId="3D4BB297" w14:textId="77777777" w:rsidR="004422E2" w:rsidRDefault="00D14500">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Vairavimas ir mechanizmų valdymas</w:t>
      </w:r>
    </w:p>
    <w:p w14:paraId="1C0F0F1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Jeigu pasireiškia svaigulys, nuovargis, mieguistumas ar bendras negalavimas, vairuoti ar mechanizmų valdyti negalima tol, kol vėl jausitės normaliai.</w:t>
      </w:r>
    </w:p>
    <w:p w14:paraId="08C3B796" w14:textId="77777777" w:rsidR="004422E2" w:rsidRDefault="004422E2">
      <w:pPr>
        <w:spacing w:after="0" w:line="240" w:lineRule="auto"/>
        <w:rPr>
          <w:rFonts w:ascii="Times New Roman" w:eastAsia="Calibri" w:hAnsi="Times New Roman" w:cs="Times New Roman"/>
          <w:b/>
        </w:rPr>
      </w:pPr>
    </w:p>
    <w:p w14:paraId="5766A61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b/>
        </w:rPr>
        <w:t>Letrozole SanoSwiss sudėtyje yra laktozės</w:t>
      </w:r>
    </w:p>
    <w:p w14:paraId="17FFC8A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Jeigu gydytojas yra sakęs, kad </w:t>
      </w:r>
      <w:r>
        <w:rPr>
          <w:rFonts w:ascii="Times New Roman" w:eastAsia="Calibri" w:hAnsi="Times New Roman" w:cs="Times New Roman"/>
          <w:b/>
        </w:rPr>
        <w:t>netoleruojate kai kurių angliavandenių</w:t>
      </w:r>
      <w:r>
        <w:rPr>
          <w:rFonts w:ascii="Times New Roman" w:eastAsia="Calibri" w:hAnsi="Times New Roman" w:cs="Times New Roman"/>
        </w:rPr>
        <w:t>, pasitarkite su gydytoju, prieš pradėdami vartoti šį vaistą.</w:t>
      </w:r>
    </w:p>
    <w:p w14:paraId="4AC297BF" w14:textId="77777777" w:rsidR="004422E2" w:rsidRDefault="004422E2">
      <w:pPr>
        <w:spacing w:after="0" w:line="240" w:lineRule="auto"/>
        <w:rPr>
          <w:rFonts w:ascii="Times New Roman" w:eastAsia="Calibri" w:hAnsi="Times New Roman" w:cs="Times New Roman"/>
        </w:rPr>
      </w:pPr>
    </w:p>
    <w:p w14:paraId="264460BE" w14:textId="77777777" w:rsidR="004422E2" w:rsidRDefault="004422E2">
      <w:pPr>
        <w:spacing w:after="0" w:line="240" w:lineRule="auto"/>
        <w:rPr>
          <w:rFonts w:ascii="Times New Roman" w:eastAsia="Calibri" w:hAnsi="Times New Roman" w:cs="Times New Roman"/>
        </w:rPr>
      </w:pPr>
    </w:p>
    <w:p w14:paraId="28401126" w14:textId="77777777" w:rsidR="004422E2" w:rsidRDefault="00D14500">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3.</w:t>
      </w:r>
      <w:r>
        <w:rPr>
          <w:rFonts w:ascii="Times New Roman" w:eastAsia="Calibri" w:hAnsi="Times New Roman" w:cs="Times New Roman"/>
          <w:b/>
        </w:rPr>
        <w:tab/>
        <w:t>Kaip vartoti Letrozole SanoSwiss</w:t>
      </w:r>
    </w:p>
    <w:p w14:paraId="3CDE9427" w14:textId="77777777" w:rsidR="004422E2" w:rsidRDefault="004422E2">
      <w:pPr>
        <w:spacing w:after="0" w:line="240" w:lineRule="auto"/>
        <w:rPr>
          <w:rFonts w:ascii="Times New Roman" w:eastAsia="Calibri" w:hAnsi="Times New Roman" w:cs="Times New Roman"/>
        </w:rPr>
      </w:pPr>
    </w:p>
    <w:p w14:paraId="41E6829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Jeigu abejojate, kreipkitės į gydytoją arba vaistininką.</w:t>
      </w:r>
    </w:p>
    <w:p w14:paraId="432CE6AC" w14:textId="77777777" w:rsidR="004422E2" w:rsidRDefault="004422E2">
      <w:pPr>
        <w:spacing w:after="0" w:line="240" w:lineRule="auto"/>
        <w:rPr>
          <w:rFonts w:ascii="Times New Roman" w:eastAsia="Calibri" w:hAnsi="Times New Roman" w:cs="Times New Roman"/>
        </w:rPr>
      </w:pPr>
    </w:p>
    <w:p w14:paraId="2C9A2C14"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Rekomenduojama kartą per parą vartojama Letrozole SanoSwiss dozė yra viena tabletė. Jei Letrozole SanoSwiss vartosite kasdien tokiu pačiu metu, bus lengviau atsiminti, kad reikia išgerti tabletę.</w:t>
      </w:r>
    </w:p>
    <w:p w14:paraId="3199BBB5" w14:textId="77777777" w:rsidR="004422E2" w:rsidRDefault="004422E2">
      <w:pPr>
        <w:widowControl w:val="0"/>
        <w:spacing w:after="0" w:line="240" w:lineRule="auto"/>
        <w:rPr>
          <w:rFonts w:ascii="Times New Roman" w:eastAsia="Calibri" w:hAnsi="Times New Roman" w:cs="Times New Roman"/>
        </w:rPr>
      </w:pPr>
    </w:p>
    <w:p w14:paraId="71C2CA52"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Tabletę galima vartoti valgant arba nevalgant, ją būtina nuryti užgeriant pilna stikline vandens ar kitokio skysčio.</w:t>
      </w:r>
    </w:p>
    <w:p w14:paraId="58D89523" w14:textId="77777777" w:rsidR="004422E2" w:rsidRDefault="004422E2">
      <w:pPr>
        <w:spacing w:after="0" w:line="240" w:lineRule="auto"/>
        <w:rPr>
          <w:rFonts w:ascii="Times New Roman" w:eastAsia="Calibri" w:hAnsi="Times New Roman" w:cs="Times New Roman"/>
        </w:rPr>
      </w:pPr>
    </w:p>
    <w:p w14:paraId="07DE488B" w14:textId="77777777" w:rsidR="004422E2" w:rsidRDefault="00D14500">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lastRenderedPageBreak/>
        <w:t>Kiek laiko vartoti Letrozole SanoSwiss</w:t>
      </w:r>
    </w:p>
    <w:p w14:paraId="7591B464" w14:textId="77777777" w:rsidR="004422E2" w:rsidRDefault="00D14500">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Vartokite letrozolo</w:t>
      </w:r>
      <w:r>
        <w:rPr>
          <w:rFonts w:ascii="Times New Roman" w:eastAsia="Calibri" w:hAnsi="Times New Roman" w:cs="Times New Roman"/>
          <w:b/>
        </w:rPr>
        <w:t xml:space="preserve"> </w:t>
      </w:r>
      <w:r>
        <w:rPr>
          <w:rFonts w:ascii="Times New Roman" w:eastAsia="Calibri" w:hAnsi="Times New Roman" w:cs="Times New Roman"/>
        </w:rPr>
        <w:t>kasdien tiek laiko, kiek nurodė gydytojas. Vaisto gali tekti vartoti kelis mėnesius ar net kelerius metus. Jeigu kiltų bet kokių klausimų, kiek ilgai vartoti letrozolo, kreipkitės į gydytoją.</w:t>
      </w:r>
    </w:p>
    <w:p w14:paraId="71C24D7F" w14:textId="77777777" w:rsidR="004422E2" w:rsidRDefault="004422E2">
      <w:pPr>
        <w:widowControl w:val="0"/>
        <w:spacing w:after="0" w:line="240" w:lineRule="auto"/>
        <w:ind w:right="-2"/>
        <w:rPr>
          <w:rFonts w:ascii="Times New Roman" w:eastAsia="Calibri" w:hAnsi="Times New Roman" w:cs="Times New Roman"/>
        </w:rPr>
      </w:pPr>
    </w:p>
    <w:p w14:paraId="4623F400" w14:textId="77777777" w:rsidR="004422E2" w:rsidRDefault="00D14500">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Priežiūra gydymo Letrozole SanoSwiss metu </w:t>
      </w:r>
    </w:p>
    <w:p w14:paraId="6C548F5F" w14:textId="77777777" w:rsidR="004422E2" w:rsidRDefault="00D14500">
      <w:pPr>
        <w:widowControl w:val="0"/>
        <w:spacing w:after="0" w:line="240" w:lineRule="auto"/>
        <w:ind w:right="-2"/>
        <w:rPr>
          <w:rFonts w:ascii="Times New Roman" w:eastAsia="Calibri" w:hAnsi="Times New Roman" w:cs="Times New Roman"/>
          <w:iCs/>
        </w:rPr>
      </w:pPr>
      <w:r>
        <w:rPr>
          <w:rFonts w:ascii="Times New Roman" w:eastAsia="Calibri" w:hAnsi="Times New Roman" w:cs="Times New Roman"/>
          <w:iCs/>
        </w:rPr>
        <w:t>Šio vaisto galima vartoti tik atidžiai gydytojui prižiūrint. Gydytojas reguliariai tirs Jūsų būklę, kad nustatytų, ar gydymas sukelia tinkamą poveikį.</w:t>
      </w:r>
    </w:p>
    <w:p w14:paraId="030D1485" w14:textId="77777777" w:rsidR="004422E2" w:rsidRDefault="004422E2">
      <w:pPr>
        <w:widowControl w:val="0"/>
        <w:spacing w:after="0" w:line="240" w:lineRule="auto"/>
        <w:ind w:right="-2"/>
        <w:rPr>
          <w:rFonts w:ascii="Times New Roman" w:eastAsia="Calibri" w:hAnsi="Times New Roman" w:cs="Times New Roman"/>
          <w:iCs/>
        </w:rPr>
      </w:pPr>
    </w:p>
    <w:p w14:paraId="27D8E019" w14:textId="77777777" w:rsidR="004422E2" w:rsidRDefault="00D14500">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Letrozolas gali sukelti kaulų plonėjimą ar retėjimą (osteoporozę), nes sumažėja estrogenų kiekis organizme. Gydytojas gali nuspręsti nustatyti Jūsų kaulų tankį (tai yra vienas iš osteoporozės vertinimo metodų) prieš pradedant gydymą, jo metu ir po gydymo.</w:t>
      </w:r>
    </w:p>
    <w:p w14:paraId="4619F840" w14:textId="77777777" w:rsidR="004422E2" w:rsidRDefault="004422E2">
      <w:pPr>
        <w:spacing w:after="0" w:line="240" w:lineRule="auto"/>
        <w:rPr>
          <w:rFonts w:ascii="Times New Roman" w:eastAsia="Calibri" w:hAnsi="Times New Roman" w:cs="Times New Roman"/>
        </w:rPr>
      </w:pPr>
    </w:p>
    <w:p w14:paraId="6D557F92"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Ką daryti pavartojus per didelę Letrozole SanoSwiss dozę?</w:t>
      </w:r>
    </w:p>
    <w:p w14:paraId="040BF975"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Jeigu išgėrėte per daug letrozolo arba kas nors kitas atsitiktinai išgėrė šių tablečių, nedelsdami kreipkitės į gydytoją ar ligoninę. Parodykite tablečių pakuotę. Gali prireikti medicinos pagalbos.</w:t>
      </w:r>
    </w:p>
    <w:p w14:paraId="5A6DA2E4" w14:textId="77777777" w:rsidR="004422E2" w:rsidRDefault="004422E2">
      <w:pPr>
        <w:spacing w:after="0" w:line="240" w:lineRule="auto"/>
        <w:rPr>
          <w:rFonts w:ascii="Times New Roman" w:eastAsia="Calibri" w:hAnsi="Times New Roman" w:cs="Times New Roman"/>
        </w:rPr>
      </w:pPr>
    </w:p>
    <w:p w14:paraId="3B0EF72B"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Pamiršus pavartoti Letrozole SanoSwiss</w:t>
      </w:r>
    </w:p>
    <w:p w14:paraId="482D0D81" w14:textId="77777777" w:rsidR="004422E2" w:rsidRDefault="00D14500">
      <w:pPr>
        <w:widowControl w:val="0"/>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jau beveik laikas gerti kitą dozę (pvz., 2 ar 3 valandų laikotarpiu), praleiskite pamirštąją ir kitą dozę gerkite tada, kada priklauso. </w:t>
      </w:r>
    </w:p>
    <w:p w14:paraId="036BE263" w14:textId="77777777" w:rsidR="004422E2" w:rsidRDefault="00D14500">
      <w:pPr>
        <w:widowControl w:val="0"/>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Kitu atveju išgerkite pamirštąją dozę vos tik prisiminę, o kitą tabletę vartokite kaip įprasta.</w:t>
      </w:r>
    </w:p>
    <w:p w14:paraId="5CD89F3E" w14:textId="77777777" w:rsidR="004422E2" w:rsidRDefault="00D14500">
      <w:pPr>
        <w:widowControl w:val="0"/>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14:paraId="7D61FEF6" w14:textId="77777777" w:rsidR="004422E2" w:rsidRDefault="004422E2">
      <w:pPr>
        <w:spacing w:after="0" w:line="240" w:lineRule="auto"/>
        <w:rPr>
          <w:rFonts w:ascii="Times New Roman" w:eastAsia="Calibri" w:hAnsi="Times New Roman" w:cs="Times New Roman"/>
        </w:rPr>
      </w:pPr>
    </w:p>
    <w:p w14:paraId="337F23B8"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Nustojus vartoti Letrozole SanoSwiss</w:t>
      </w:r>
    </w:p>
    <w:p w14:paraId="2F8A2987"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Nenustokite vartoti letrozolo tol, kol nenurodys gydytojas. Taip pat žr. aukščiau esantį poskyrį „Kiek laiko vartoti Letrozole SanoSwiss“.</w:t>
      </w:r>
    </w:p>
    <w:p w14:paraId="6267F828" w14:textId="77777777" w:rsidR="004422E2" w:rsidRDefault="004422E2">
      <w:pPr>
        <w:spacing w:after="0" w:line="240" w:lineRule="auto"/>
        <w:rPr>
          <w:rFonts w:ascii="Times New Roman" w:eastAsia="Calibri" w:hAnsi="Times New Roman" w:cs="Times New Roman"/>
        </w:rPr>
      </w:pPr>
    </w:p>
    <w:p w14:paraId="49A807BF"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4E3E15D5" w14:textId="77777777" w:rsidR="004422E2" w:rsidRDefault="004422E2">
      <w:pPr>
        <w:spacing w:after="0" w:line="240" w:lineRule="auto"/>
        <w:rPr>
          <w:rFonts w:ascii="Times New Roman" w:eastAsia="Calibri" w:hAnsi="Times New Roman" w:cs="Times New Roman"/>
        </w:rPr>
      </w:pPr>
    </w:p>
    <w:p w14:paraId="3ED8785A" w14:textId="77777777" w:rsidR="004422E2" w:rsidRDefault="004422E2">
      <w:pPr>
        <w:spacing w:after="0" w:line="240" w:lineRule="auto"/>
        <w:rPr>
          <w:rFonts w:ascii="Times New Roman" w:eastAsia="Calibri" w:hAnsi="Times New Roman" w:cs="Times New Roman"/>
        </w:rPr>
      </w:pPr>
    </w:p>
    <w:p w14:paraId="118DE4B9" w14:textId="77777777" w:rsidR="004422E2" w:rsidRDefault="00D14500">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 xml:space="preserve">galimAS </w:t>
      </w:r>
      <w:r>
        <w:rPr>
          <w:rFonts w:ascii="Times New Roman" w:eastAsia="Calibri" w:hAnsi="Times New Roman" w:cs="Times New Roman"/>
          <w:b/>
        </w:rPr>
        <w:t xml:space="preserve">ŠALUTINIS </w:t>
      </w:r>
      <w:r>
        <w:rPr>
          <w:rFonts w:ascii="Times New Roman" w:eastAsia="Calibri" w:hAnsi="Times New Roman" w:cs="Times New Roman"/>
          <w:b/>
          <w:caps/>
        </w:rPr>
        <w:t>poveikiS</w:t>
      </w:r>
    </w:p>
    <w:p w14:paraId="0B8C4063" w14:textId="77777777" w:rsidR="004422E2" w:rsidRDefault="004422E2">
      <w:pPr>
        <w:spacing w:after="0" w:line="240" w:lineRule="auto"/>
        <w:rPr>
          <w:rFonts w:ascii="Times New Roman" w:eastAsia="Calibri" w:hAnsi="Times New Roman" w:cs="Times New Roman"/>
        </w:rPr>
      </w:pPr>
    </w:p>
    <w:p w14:paraId="1E8ECBC4"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672BE1B6" w14:textId="77777777" w:rsidR="004422E2" w:rsidRDefault="004422E2">
      <w:pPr>
        <w:spacing w:after="0" w:line="240" w:lineRule="auto"/>
        <w:rPr>
          <w:rFonts w:ascii="Times New Roman" w:eastAsia="Calibri" w:hAnsi="Times New Roman" w:cs="Times New Roman"/>
        </w:rPr>
      </w:pPr>
    </w:p>
    <w:p w14:paraId="197EF63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 xml:space="preserve">Dauguma šalutinių reakcijų būna lengvos ir dažniausiai išnyksta per keletą gydymo dienų ar savaičių. </w:t>
      </w:r>
    </w:p>
    <w:p w14:paraId="36B82918"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Kai kuris šalutinis poveikis (pvz., kraujo priplūdimas į veidą ir kaklą (karščio pylimas), plaukų slinkimas ar kraujavimas iš makšties) gali pasireikšti dėl sumažėjusio estrogenų kiekio organizme.</w:t>
      </w:r>
    </w:p>
    <w:p w14:paraId="520D4F64" w14:textId="77777777" w:rsidR="004422E2" w:rsidRDefault="004422E2">
      <w:pPr>
        <w:spacing w:after="0" w:line="240" w:lineRule="auto"/>
        <w:rPr>
          <w:rFonts w:ascii="Times New Roman" w:eastAsia="Calibri" w:hAnsi="Times New Roman" w:cs="Times New Roman"/>
        </w:rPr>
      </w:pPr>
    </w:p>
    <w:p w14:paraId="63AB88B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Dėl išvardyto galimo šalutinio poveikio nerimauti nereikia. Jums gali nepasireikšti nė vienas iš jų.</w:t>
      </w:r>
    </w:p>
    <w:p w14:paraId="46A8C912" w14:textId="77777777" w:rsidR="004422E2" w:rsidRDefault="004422E2">
      <w:pPr>
        <w:spacing w:after="0" w:line="240" w:lineRule="auto"/>
        <w:rPr>
          <w:rFonts w:ascii="Times New Roman" w:eastAsia="Calibri" w:hAnsi="Times New Roman" w:cs="Times New Roman"/>
        </w:rPr>
      </w:pPr>
    </w:p>
    <w:p w14:paraId="5436834A"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b/>
        </w:rPr>
        <w:t>Tam tikras šalutinis poveikis gali būti sunkus.</w:t>
      </w:r>
    </w:p>
    <w:p w14:paraId="4A57A039" w14:textId="40DE8906" w:rsidR="004422E2" w:rsidRDefault="00D14500">
      <w:pPr>
        <w:keepNext/>
        <w:widowControl w:val="0"/>
        <w:spacing w:after="0" w:line="240" w:lineRule="auto"/>
      </w:pPr>
      <w:r>
        <w:rPr>
          <w:rFonts w:ascii="Times New Roman" w:eastAsia="Calibri" w:hAnsi="Times New Roman" w:cs="Times New Roman"/>
          <w:b/>
          <w:iCs/>
        </w:rPr>
        <w:t xml:space="preserve">Nedažnas  </w:t>
      </w:r>
      <w:r>
        <w:rPr>
          <w:rFonts w:ascii="Times New Roman" w:eastAsia="Calibri" w:hAnsi="Times New Roman" w:cs="Times New Roman"/>
          <w:bCs/>
          <w:iCs/>
        </w:rPr>
        <w:t>(tgali pasireikšti rečiau nei 1 iš100 žmonių)</w:t>
      </w:r>
    </w:p>
    <w:p w14:paraId="1EAA8B97" w14:textId="77777777" w:rsidR="004422E2" w:rsidRDefault="00D1450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Silpnumas, paralyžius ar pojūčių sutrikimas bet kurioje kūno dalyje (ypač rankose ar kojose), koordinacijos sutrikimas, pykinimas, kalbėjimo ar kvėpavimo pasunkėjimas (smegenų sutrikimo, pavyzdžiui, insulto požymiai).</w:t>
      </w:r>
    </w:p>
    <w:p w14:paraId="0FB9F461" w14:textId="77777777" w:rsidR="004422E2" w:rsidRDefault="00D1450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Staiga atsiradęs spaudžiantis krūtinės skausmas (širdies sutrikimo požymis).</w:t>
      </w:r>
    </w:p>
    <w:p w14:paraId="6BE0DC84" w14:textId="6BF1D0E6" w:rsidR="004422E2" w:rsidRDefault="00D14500">
      <w:pPr>
        <w:spacing w:after="0" w:line="240" w:lineRule="auto"/>
        <w:ind w:left="540" w:hanging="540"/>
      </w:pPr>
      <w:r>
        <w:rPr>
          <w:rFonts w:ascii="Times New Roman" w:eastAsia="Calibri" w:hAnsi="Times New Roman" w:cs="Times New Roman"/>
        </w:rPr>
        <w:t>-</w:t>
      </w:r>
      <w:r>
        <w:rPr>
          <w:rFonts w:ascii="Times New Roman" w:eastAsia="Calibri" w:hAnsi="Times New Roman" w:cs="Times New Roman"/>
        </w:rPr>
        <w:tab/>
      </w:r>
    </w:p>
    <w:p w14:paraId="2C78A565" w14:textId="77777777" w:rsidR="004422E2" w:rsidRDefault="00D1450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Patinimas ir paraudimas išilgai venos, ta vieta yra labai jautri ir gali būti skausminga palietus.</w:t>
      </w:r>
    </w:p>
    <w:p w14:paraId="2B6DEDD5" w14:textId="77777777" w:rsidR="004422E2" w:rsidRDefault="00D1450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Sunkus karščiavimas, šaltkrėtis ar burnos išopėjimas (trūksta baltųjų kraujo ląstelių).</w:t>
      </w:r>
    </w:p>
    <w:p w14:paraId="3349CB90" w14:textId="77777777" w:rsidR="004422E2" w:rsidRDefault="00D14500">
      <w:pPr>
        <w:spacing w:after="0" w:line="240" w:lineRule="auto"/>
        <w:ind w:left="540" w:hanging="540"/>
      </w:pPr>
      <w:r>
        <w:rPr>
          <w:rFonts w:ascii="Times New Roman" w:eastAsia="Calibri" w:hAnsi="Times New Roman" w:cs="Times New Roman"/>
        </w:rPr>
        <w:t>-</w:t>
      </w:r>
      <w:r>
        <w:rPr>
          <w:rFonts w:ascii="Times New Roman" w:eastAsia="Calibri" w:hAnsi="Times New Roman" w:cs="Times New Roman"/>
        </w:rPr>
        <w:tab/>
        <w:t>Sunkus ilgalaikis miglotas matymas.</w:t>
      </w:r>
    </w:p>
    <w:p w14:paraId="31131C38" w14:textId="77777777" w:rsidR="004422E2" w:rsidRDefault="00D14500">
      <w:pPr>
        <w:spacing w:after="0" w:line="240" w:lineRule="auto"/>
        <w:ind w:left="540" w:hanging="540"/>
      </w:pPr>
      <w:r>
        <w:rPr>
          <w:rFonts w:ascii="Times New Roman" w:eastAsia="Calibri" w:hAnsi="Times New Roman" w:cs="Times New Roman"/>
        </w:rPr>
        <w:t>-        Sausgyslės (jungiamojo audinio, kuriuo raumuo sujungtas su kaulu) uždegimas arba tendinitas.</w:t>
      </w:r>
    </w:p>
    <w:p w14:paraId="452E6011" w14:textId="77777777" w:rsidR="004422E2" w:rsidRDefault="00D14500">
      <w:pPr>
        <w:widowControl w:val="0"/>
        <w:spacing w:after="0" w:line="240" w:lineRule="auto"/>
        <w:ind w:left="540" w:hanging="540"/>
      </w:pPr>
      <w:r>
        <w:rPr>
          <w:rFonts w:ascii="Times New Roman" w:eastAsia="Times New Roman" w:hAnsi="Times New Roman" w:cs="Times New Roman"/>
          <w:b/>
        </w:rPr>
        <w:t xml:space="preserve">Retas </w:t>
      </w:r>
      <w:r>
        <w:rPr>
          <w:rFonts w:ascii="Times New Roman" w:eastAsia="Times New Roman" w:hAnsi="Times New Roman" w:cs="Times New Roman"/>
          <w:bCs/>
          <w:lang w:val="it-IT"/>
        </w:rPr>
        <w:t>(</w:t>
      </w:r>
      <w:r>
        <w:rPr>
          <w:rFonts w:ascii="Times New Roman" w:eastAsia="Times New Roman" w:hAnsi="Times New Roman" w:cs="Times New Roman"/>
          <w:bCs/>
          <w:iCs/>
        </w:rPr>
        <w:t>gali pasireikšti rečiau nei 1 iš 1000 žmonių</w:t>
      </w:r>
      <w:r>
        <w:rPr>
          <w:rFonts w:ascii="Times New Roman" w:eastAsia="Times New Roman" w:hAnsi="Times New Roman" w:cs="Times New Roman"/>
          <w:bCs/>
          <w:lang w:val="it-IT"/>
        </w:rPr>
        <w:t>):</w:t>
      </w:r>
    </w:p>
    <w:p w14:paraId="1F285035" w14:textId="77777777" w:rsidR="004422E2" w:rsidRDefault="00D14500">
      <w:pPr>
        <w:widowControl w:val="0"/>
        <w:spacing w:after="0" w:line="240" w:lineRule="auto"/>
        <w:ind w:left="540" w:hanging="540"/>
      </w:pPr>
      <w:r>
        <w:rPr>
          <w:rFonts w:ascii="Times New Roman" w:eastAsia="Times New Roman" w:hAnsi="Times New Roman" w:cs="Times New Roman"/>
          <w:bCs/>
          <w:lang w:val="it-IT"/>
        </w:rPr>
        <w:t xml:space="preserve">-         </w:t>
      </w:r>
      <w:r>
        <w:rPr>
          <w:rFonts w:ascii="Times New Roman" w:eastAsia="Times New Roman" w:hAnsi="Times New Roman" w:cs="Times New Roman"/>
          <w:bCs/>
        </w:rPr>
        <w:t>Kvėpavimo pasunkėjimas, krūtinės skausmas, apalpimas, dažnas širdies plakimas, odos pamėlynavimas ar staiga atsiradęs rankos, kojos ar pėdos skausmas (šie požymiai gali rodyti, kad susidarė kraujo krešulys).</w:t>
      </w:r>
    </w:p>
    <w:p w14:paraId="6899C789" w14:textId="77777777" w:rsidR="004422E2" w:rsidRDefault="00D14500">
      <w:pPr>
        <w:spacing w:after="0" w:line="240" w:lineRule="auto"/>
        <w:ind w:left="540" w:hanging="540"/>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ab/>
        <w:t>Sausgyslės (jungiamojo audinio, kuriuo raumuo sujungtas su kaulu) plyšimas.</w:t>
      </w:r>
    </w:p>
    <w:p w14:paraId="6E88BB24" w14:textId="77777777" w:rsidR="004422E2" w:rsidRDefault="004422E2">
      <w:pPr>
        <w:spacing w:after="0" w:line="240" w:lineRule="auto"/>
        <w:ind w:left="540" w:hanging="540"/>
        <w:rPr>
          <w:rFonts w:ascii="Times New Roman" w:eastAsia="Calibri" w:hAnsi="Times New Roman" w:cs="Times New Roman"/>
        </w:rPr>
      </w:pPr>
    </w:p>
    <w:p w14:paraId="0E805542" w14:textId="77777777" w:rsidR="004422E2" w:rsidRDefault="00D14500">
      <w:pPr>
        <w:widowControl w:val="0"/>
        <w:spacing w:after="0" w:line="240" w:lineRule="auto"/>
        <w:rPr>
          <w:rFonts w:ascii="Times New Roman" w:eastAsia="Calibri" w:hAnsi="Times New Roman" w:cs="Times New Roman"/>
          <w:b/>
        </w:rPr>
      </w:pPr>
      <w:r>
        <w:rPr>
          <w:rFonts w:ascii="Times New Roman" w:eastAsia="Calibri" w:hAnsi="Times New Roman" w:cs="Times New Roman"/>
          <w:b/>
        </w:rPr>
        <w:t>Jei atsiranda bet kuri paminėta būklė, nedelsdama kreipkitės į gydytoją.</w:t>
      </w:r>
    </w:p>
    <w:p w14:paraId="6C537E25" w14:textId="77777777" w:rsidR="004422E2" w:rsidRDefault="004422E2">
      <w:pPr>
        <w:spacing w:after="0" w:line="240" w:lineRule="auto"/>
        <w:rPr>
          <w:rFonts w:ascii="Times New Roman" w:eastAsia="Calibri" w:hAnsi="Times New Roman" w:cs="Times New Roman"/>
        </w:rPr>
      </w:pPr>
    </w:p>
    <w:p w14:paraId="5A1B41FC" w14:textId="77777777" w:rsidR="004422E2" w:rsidRDefault="00D14500">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Jei gydymo letrozolu metu pasireiškė bent vienas toliau išvardytas simptomas, nedelsdama kreipkitės į gydytoją.</w:t>
      </w:r>
    </w:p>
    <w:p w14:paraId="62BF33CA" w14:textId="77777777" w:rsidR="004422E2" w:rsidRDefault="00D14500">
      <w:pPr>
        <w:widowControl w:val="0"/>
        <w:numPr>
          <w:ilvl w:val="0"/>
          <w:numId w:val="10"/>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Tinimas (ypač veido ir gerklės) (alerginės reakcijos požymiai).</w:t>
      </w:r>
    </w:p>
    <w:p w14:paraId="5C32C504" w14:textId="77777777" w:rsidR="004422E2" w:rsidRDefault="00D14500">
      <w:pPr>
        <w:widowControl w:val="0"/>
        <w:numPr>
          <w:ilvl w:val="0"/>
          <w:numId w:val="10"/>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Odos ir akių pageltimas, pykinimas, apetito netekimas, šlapimo patamsėjimas (hepatito požymiai).</w:t>
      </w:r>
    </w:p>
    <w:p w14:paraId="22BD153A" w14:textId="77777777" w:rsidR="004422E2" w:rsidRDefault="00D14500">
      <w:pPr>
        <w:widowControl w:val="0"/>
        <w:numPr>
          <w:ilvl w:val="0"/>
          <w:numId w:val="10"/>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Išbėrimas, odos paraudimas, pūslių ant lūpų, akių ar burnos atsiradimas, odos lupimasis, karščiavimas (odos sutrikimo požymiai).</w:t>
      </w:r>
    </w:p>
    <w:p w14:paraId="4AE425B1" w14:textId="77777777" w:rsidR="004422E2" w:rsidRDefault="004422E2">
      <w:pPr>
        <w:widowControl w:val="0"/>
        <w:spacing w:after="0" w:line="240" w:lineRule="auto"/>
        <w:rPr>
          <w:rFonts w:ascii="Times New Roman" w:eastAsia="Calibri" w:hAnsi="Times New Roman" w:cs="Times New Roman"/>
        </w:rPr>
      </w:pPr>
    </w:p>
    <w:p w14:paraId="2D86C60D" w14:textId="7AEC5858" w:rsidR="004422E2" w:rsidRDefault="00D14500">
      <w:pPr>
        <w:keepNext/>
        <w:widowControl w:val="0"/>
        <w:spacing w:after="0" w:line="240" w:lineRule="auto"/>
      </w:pPr>
      <w:r>
        <w:rPr>
          <w:rFonts w:ascii="Times New Roman" w:eastAsia="Calibri" w:hAnsi="Times New Roman" w:cs="Times New Roman"/>
          <w:b/>
        </w:rPr>
        <w:t>Labai dažnas</w:t>
      </w:r>
      <w:r>
        <w:rPr>
          <w:rFonts w:ascii="Times New Roman" w:eastAsia="Calibri" w:hAnsi="Times New Roman" w:cs="Times New Roman"/>
          <w:bCs/>
        </w:rPr>
        <w:t xml:space="preserve"> (gali pasireikšti daugiau kaip 1 iš 10 žmonių): </w:t>
      </w:r>
    </w:p>
    <w:p w14:paraId="2668B6E4"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Karščio pylimas.</w:t>
      </w:r>
    </w:p>
    <w:p w14:paraId="1A3D1E53"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Cholesterolio kiekio padidėjimas (hipercholesterolemija).</w:t>
      </w:r>
    </w:p>
    <w:p w14:paraId="35C1134B"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Nuovargis.</w:t>
      </w:r>
    </w:p>
    <w:p w14:paraId="4B0E067A"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Sustiprėjęs prakaitavimas.</w:t>
      </w:r>
    </w:p>
    <w:p w14:paraId="741B552D"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Kaulų ir sąnarių skausmas (artralgija).</w:t>
      </w:r>
    </w:p>
    <w:p w14:paraId="579F9DE7" w14:textId="77777777" w:rsidR="004422E2" w:rsidRDefault="00D14500">
      <w:pPr>
        <w:widowControl w:val="0"/>
        <w:numPr>
          <w:ilvl w:val="0"/>
          <w:numId w:val="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14:paraId="217978D1" w14:textId="77777777" w:rsidR="004422E2" w:rsidRDefault="004422E2">
      <w:pPr>
        <w:widowControl w:val="0"/>
        <w:spacing w:after="0" w:line="240" w:lineRule="auto"/>
        <w:rPr>
          <w:rFonts w:ascii="Times New Roman" w:eastAsia="Calibri" w:hAnsi="Times New Roman" w:cs="Times New Roman"/>
        </w:rPr>
      </w:pPr>
    </w:p>
    <w:p w14:paraId="4C1CB1DB" w14:textId="0125BBCE" w:rsidR="004422E2" w:rsidRDefault="00D14500">
      <w:pPr>
        <w:keepNext/>
        <w:widowControl w:val="0"/>
        <w:spacing w:after="0" w:line="240" w:lineRule="auto"/>
      </w:pPr>
      <w:r>
        <w:rPr>
          <w:rFonts w:ascii="Times New Roman" w:eastAsia="Calibri" w:hAnsi="Times New Roman" w:cs="Times New Roman"/>
          <w:b/>
        </w:rPr>
        <w:t xml:space="preserve">Dažnas </w:t>
      </w:r>
      <w:r>
        <w:rPr>
          <w:rFonts w:ascii="Times New Roman" w:eastAsia="Calibri" w:hAnsi="Times New Roman" w:cs="Times New Roman"/>
          <w:bCs/>
        </w:rPr>
        <w:t xml:space="preserve">(gali pasireikšti rečiau nei 1iš10 žmonių). </w:t>
      </w:r>
    </w:p>
    <w:p w14:paraId="03E006CA"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išbėrimas.</w:t>
      </w:r>
    </w:p>
    <w:p w14:paraId="447119E5"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Galvos skausmas.</w:t>
      </w:r>
    </w:p>
    <w:p w14:paraId="41FB4DF8"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Svaigulys.</w:t>
      </w:r>
    </w:p>
    <w:p w14:paraId="60EAEC86"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Bendras negalavimas (bloga savijauta).</w:t>
      </w:r>
    </w:p>
    <w:p w14:paraId="2F80AAD2"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Virškinimo trakto sutrikimai, pavyzdžiui, pykinimas, vėmimas, sutrikęs virškinimas, vidurių užkietėjimas, viduriavimas.</w:t>
      </w:r>
    </w:p>
    <w:p w14:paraId="76260178"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ar išnykęs apetitas.</w:t>
      </w:r>
    </w:p>
    <w:p w14:paraId="2B1347DD"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Raumenų skausmas. </w:t>
      </w:r>
    </w:p>
    <w:p w14:paraId="1DB8B916"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b/>
        </w:rPr>
      </w:pPr>
      <w:r>
        <w:rPr>
          <w:rFonts w:ascii="Times New Roman" w:eastAsia="Calibri" w:hAnsi="Times New Roman" w:cs="Times New Roman"/>
        </w:rPr>
        <w:t>Kaulų plonėjimas ir retėjimas (osteoporozė), dėl kurio kai kurioms ligonėms gali lūžti kaulai (taip pat žr. „Priežiūra gydymo Letrozole SanoSwiss metu“ 3 skyriuje).</w:t>
      </w:r>
    </w:p>
    <w:p w14:paraId="52A145A0"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Rankų, plaštakų, pėdų, kulkšnių tinimas (edema).</w:t>
      </w:r>
    </w:p>
    <w:p w14:paraId="0FF8F3A7"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Depresija.</w:t>
      </w:r>
    </w:p>
    <w:p w14:paraId="5CA8100E"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Kūno svorio didėjimas.</w:t>
      </w:r>
    </w:p>
    <w:p w14:paraId="367CC061"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Plaukų slinkimas.</w:t>
      </w:r>
    </w:p>
    <w:p w14:paraId="6AED142A"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Kraujospūdžio padidėjimas (hipertenzija).</w:t>
      </w:r>
    </w:p>
    <w:p w14:paraId="242B81AD"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Pilvo skausmas.</w:t>
      </w:r>
    </w:p>
    <w:p w14:paraId="341A8B69"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sausumas.</w:t>
      </w:r>
    </w:p>
    <w:p w14:paraId="79631282"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Kraujavimas iš makšties.</w:t>
      </w:r>
    </w:p>
    <w:p w14:paraId="68C9FD7C"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Stiprus bei greitas širdies plakimas.</w:t>
      </w:r>
    </w:p>
    <w:p w14:paraId="280E6C6B"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Sąnarių sustingimas (artritas).</w:t>
      </w:r>
    </w:p>
    <w:p w14:paraId="4C620DB3"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Skausmas krūtinėje.</w:t>
      </w:r>
    </w:p>
    <w:p w14:paraId="68B47B25"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14:paraId="6EE52297" w14:textId="77777777" w:rsidR="004422E2" w:rsidRDefault="004422E2">
      <w:pPr>
        <w:widowControl w:val="0"/>
        <w:spacing w:after="0" w:line="240" w:lineRule="auto"/>
        <w:rPr>
          <w:rFonts w:ascii="Times New Roman" w:eastAsia="Calibri" w:hAnsi="Times New Roman" w:cs="Times New Roman"/>
        </w:rPr>
      </w:pPr>
    </w:p>
    <w:p w14:paraId="676CE720" w14:textId="375356BB" w:rsidR="004422E2" w:rsidRDefault="00D14500">
      <w:pPr>
        <w:keepNext/>
        <w:widowControl w:val="0"/>
        <w:spacing w:after="0" w:line="240" w:lineRule="auto"/>
      </w:pPr>
      <w:r>
        <w:rPr>
          <w:rFonts w:ascii="Times New Roman" w:eastAsia="Calibri" w:hAnsi="Times New Roman" w:cs="Times New Roman"/>
          <w:b/>
        </w:rPr>
        <w:t xml:space="preserve">Nedažnas </w:t>
      </w:r>
      <w:r>
        <w:rPr>
          <w:rFonts w:ascii="Times New Roman" w:eastAsia="Calibri" w:hAnsi="Times New Roman" w:cs="Times New Roman"/>
          <w:bCs/>
        </w:rPr>
        <w:t xml:space="preserve">(gali pasireikšti rečiau nei 1iš100 žmonių). </w:t>
      </w:r>
    </w:p>
    <w:p w14:paraId="57EBA298"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Nervų sistemos sutrikimai, pavyzdžiui, nerimas, nervingumas, dirglumas, apsnūdimas, atminties sutrikimas, labai stiprus mieguistumas, nemiga.</w:t>
      </w:r>
    </w:p>
    <w:p w14:paraId="05C9979C" w14:textId="1333077C" w:rsidR="004422E2" w:rsidRDefault="00D14500">
      <w:pPr>
        <w:widowControl w:val="0"/>
        <w:numPr>
          <w:ilvl w:val="0"/>
          <w:numId w:val="6"/>
        </w:numPr>
        <w:spacing w:after="0" w:line="240" w:lineRule="auto"/>
        <w:ind w:left="567" w:hanging="567"/>
      </w:pPr>
      <w:r>
        <w:rPr>
          <w:rFonts w:ascii="Times New Roman" w:eastAsia="Calibri" w:hAnsi="Times New Roman" w:cs="Times New Roman"/>
        </w:rPr>
        <w:t>Skausmo arba deginimo jausmas rankose ar rieše ( riešo kanalo tunelinis sindromas).</w:t>
      </w:r>
    </w:p>
    <w:p w14:paraId="21C9EEDA"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Sutrikę pojūčiai, ypač lytėjimo.</w:t>
      </w:r>
    </w:p>
    <w:p w14:paraId="5ADCD6FE"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Akių sutrikimai, pavyzdžiui, matomo vaizdo miglotumas, akių dirginimas.</w:t>
      </w:r>
    </w:p>
    <w:p w14:paraId="6530B825"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sutrikimai, pavyzdžiui, niežulys (dilgėlinė).</w:t>
      </w:r>
    </w:p>
    <w:p w14:paraId="19155689"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Išskyros iš makšties, makšties sausmė.</w:t>
      </w:r>
    </w:p>
    <w:p w14:paraId="62A5793E"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Krūtų skausmas.</w:t>
      </w:r>
    </w:p>
    <w:p w14:paraId="01293790"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Karščiavimas.</w:t>
      </w:r>
    </w:p>
    <w:p w14:paraId="25454257"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Troškulys, skonio pojūčio pokytis, burnos džiūvimas.</w:t>
      </w:r>
    </w:p>
    <w:p w14:paraId="6D0ED1D4"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Gleivinės sausumas. </w:t>
      </w:r>
    </w:p>
    <w:p w14:paraId="6C94AFA1"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Kūno svorio mažėjimas. </w:t>
      </w:r>
    </w:p>
    <w:p w14:paraId="1F22B498"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Šlapimo takų infekcija, šlapinimosi padažnėjimas.</w:t>
      </w:r>
    </w:p>
    <w:p w14:paraId="1176DD80" w14:textId="77777777" w:rsidR="004422E2" w:rsidRDefault="00D14500">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Kosulys.</w:t>
      </w:r>
    </w:p>
    <w:p w14:paraId="181C2668"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Fermentų kiekio padidėjimas.</w:t>
      </w:r>
    </w:p>
    <w:p w14:paraId="0AFA3262"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ir akių pageltimas.</w:t>
      </w:r>
    </w:p>
    <w:p w14:paraId="3B6BA1D5" w14:textId="77777777" w:rsidR="004422E2" w:rsidRDefault="00D14500">
      <w:pPr>
        <w:keepNext/>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Didelis bilirubino kiekis kraujyje (raudonųjų kraujo ląstelių skilimo produktas).</w:t>
      </w:r>
    </w:p>
    <w:p w14:paraId="2B2C461E" w14:textId="27B2DD0A" w:rsidR="004422E2" w:rsidRDefault="00D14500">
      <w:pPr>
        <w:keepNext/>
        <w:widowControl w:val="0"/>
        <w:numPr>
          <w:ilvl w:val="0"/>
          <w:numId w:val="6"/>
        </w:numPr>
        <w:spacing w:after="0" w:line="240" w:lineRule="auto"/>
        <w:ind w:left="567" w:hanging="567"/>
      </w:pPr>
      <w:r>
        <w:rPr>
          <w:rFonts w:ascii="Times New Roman" w:eastAsia="Calibri" w:hAnsi="Times New Roman" w:cs="Times New Roman"/>
        </w:rPr>
        <w:t>.</w:t>
      </w:r>
    </w:p>
    <w:p w14:paraId="5C8AA94A" w14:textId="77777777" w:rsidR="004422E2" w:rsidRDefault="004422E2">
      <w:pPr>
        <w:widowControl w:val="0"/>
        <w:spacing w:after="0" w:line="240" w:lineRule="auto"/>
        <w:rPr>
          <w:rFonts w:ascii="Times New Roman" w:eastAsia="Calibri" w:hAnsi="Times New Roman" w:cs="Times New Roman"/>
        </w:rPr>
      </w:pPr>
    </w:p>
    <w:p w14:paraId="4E8D6528"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b/>
          <w:bCs/>
        </w:rPr>
        <w:t>Šalutinis poveikis, kurio dažnis nežinomas</w:t>
      </w:r>
      <w:r>
        <w:rPr>
          <w:rFonts w:ascii="Times New Roman" w:eastAsia="Calibri" w:hAnsi="Times New Roman" w:cs="Times New Roman"/>
        </w:rPr>
        <w:t xml:space="preserve"> (negali būti apskaičiuotas pagal turimus duomenis) </w:t>
      </w:r>
    </w:p>
    <w:p w14:paraId="216E913D"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„Spragsintis“ pirštas, tai tokia būklė, kurios metu sulenktas pirštas arba nykštys užstringa.</w:t>
      </w:r>
    </w:p>
    <w:p w14:paraId="29C6A59B" w14:textId="77777777" w:rsidR="004422E2" w:rsidRDefault="004422E2">
      <w:pPr>
        <w:widowControl w:val="0"/>
        <w:spacing w:after="0" w:line="240" w:lineRule="auto"/>
        <w:rPr>
          <w:rFonts w:ascii="Times New Roman" w:eastAsia="Calibri" w:hAnsi="Times New Roman" w:cs="Times New Roman"/>
        </w:rPr>
      </w:pPr>
    </w:p>
    <w:p w14:paraId="44CBF9FC" w14:textId="77777777" w:rsidR="004422E2" w:rsidRDefault="00D14500">
      <w:pPr>
        <w:widowControl w:val="0"/>
        <w:spacing w:after="0" w:line="240" w:lineRule="auto"/>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14:paraId="604207BF" w14:textId="77777777" w:rsidR="004422E2" w:rsidRDefault="004422E2">
      <w:pPr>
        <w:widowControl w:val="0"/>
        <w:spacing w:after="0" w:line="240" w:lineRule="auto"/>
        <w:rPr>
          <w:rFonts w:ascii="Times New Roman" w:eastAsia="Calibri" w:hAnsi="Times New Roman" w:cs="Times New Roman"/>
        </w:rPr>
      </w:pPr>
    </w:p>
    <w:p w14:paraId="60300400" w14:textId="77777777" w:rsidR="004422E2" w:rsidRDefault="00D14500">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2D165722" w14:textId="77777777" w:rsidR="004422E2" w:rsidRDefault="00D14500">
      <w:pPr>
        <w:spacing w:after="0" w:line="240" w:lineRule="auto"/>
      </w:pPr>
      <w:r>
        <w:rPr>
          <w:rFonts w:ascii="Times New Roman" w:eastAsia="Calibri" w:hAnsi="Times New Roman" w:cs="Times New Roman"/>
          <w:lang w:eastAsia="lt-LT"/>
        </w:rPr>
        <w:t>Jeigu pasireiškė šalutinis poveikis, įskaitant šiame lapelyje nenurodytą, pasakykite gydytojui arba vaistininkui.</w:t>
      </w:r>
      <w:r>
        <w:rPr>
          <w:rFonts w:ascii="Times New Roman" w:eastAsia="Times New Roman" w:hAnsi="Times New Roman" w:cs="Times New Roman"/>
        </w:rPr>
        <w:t xml:space="preserve"> </w:t>
      </w:r>
      <w:r>
        <w:rPr>
          <w:rFonts w:ascii="Times New Roman" w:eastAsia="Calibri" w:hAnsi="Times New Roman" w:cs="Times New Roman"/>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4">
        <w:r>
          <w:rPr>
            <w:rFonts w:ascii="Times New Roman" w:eastAsia="Calibri" w:hAnsi="Times New Roman" w:cs="Times New Roman"/>
            <w:color w:val="0000FF"/>
            <w:u w:val="single"/>
            <w:lang w:eastAsia="lt-LT"/>
          </w:rPr>
          <w:t>www.vvkt.lt</w:t>
        </w:r>
      </w:hyperlink>
      <w:r>
        <w:rPr>
          <w:rFonts w:ascii="Times New Roman" w:eastAsia="Calibri"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r>
          <w:rPr>
            <w:rFonts w:ascii="Times New Roman" w:eastAsia="Calibri" w:hAnsi="Times New Roman" w:cs="Times New Roman"/>
            <w:color w:val="0000FF"/>
            <w:u w:val="single"/>
            <w:lang w:eastAsia="lt-LT"/>
          </w:rPr>
          <w:t>NepageidaujamaR@vvkt.lt</w:t>
        </w:r>
      </w:hyperlink>
      <w:r>
        <w:rPr>
          <w:rFonts w:ascii="Times New Roman" w:eastAsia="Calibri" w:hAnsi="Times New Roman" w:cs="Times New Roman"/>
          <w:lang w:eastAsia="lt-LT"/>
        </w:rPr>
        <w:t xml:space="preserve">, taip pat per Valstybinės vaistų kontrolės tarnybos prie Lietuvos Respublikos sveikatos apsaugos ministerijos interneto svetainę (adresu </w:t>
      </w:r>
      <w:hyperlink r:id="rId16">
        <w:r>
          <w:rPr>
            <w:rFonts w:ascii="Times New Roman" w:eastAsia="Calibri" w:hAnsi="Times New Roman" w:cs="Times New Roman"/>
            <w:color w:val="0000FF"/>
            <w:u w:val="single"/>
            <w:lang w:eastAsia="lt-LT"/>
          </w:rPr>
          <w:t>http://www.vvkt.lt</w:t>
        </w:r>
      </w:hyperlink>
      <w:r>
        <w:rPr>
          <w:rFonts w:ascii="Times New Roman" w:eastAsia="Calibri" w:hAnsi="Times New Roman" w:cs="Times New Roman"/>
          <w:lang w:eastAsia="lt-LT"/>
        </w:rPr>
        <w:t>). Pranešdami apie šalutinį poveikį galite mums padėti gauti daugiau informacijos apie šio vaisto saugumą.</w:t>
      </w:r>
    </w:p>
    <w:p w14:paraId="4D1972BE" w14:textId="77777777" w:rsidR="004422E2" w:rsidRDefault="004422E2">
      <w:pPr>
        <w:spacing w:after="0" w:line="240" w:lineRule="auto"/>
        <w:rPr>
          <w:rFonts w:ascii="Times New Roman" w:eastAsia="Calibri" w:hAnsi="Times New Roman" w:cs="Times New Roman"/>
        </w:rPr>
      </w:pPr>
    </w:p>
    <w:p w14:paraId="6453B01F" w14:textId="77777777" w:rsidR="004422E2" w:rsidRDefault="004422E2">
      <w:pPr>
        <w:spacing w:after="0" w:line="240" w:lineRule="auto"/>
        <w:ind w:left="567" w:hanging="567"/>
        <w:rPr>
          <w:rFonts w:ascii="Times New Roman" w:eastAsia="Calibri" w:hAnsi="Times New Roman" w:cs="Times New Roman"/>
        </w:rPr>
      </w:pPr>
    </w:p>
    <w:p w14:paraId="799891F0" w14:textId="77777777" w:rsidR="004422E2" w:rsidRDefault="00D14500">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r>
      <w:r>
        <w:rPr>
          <w:rFonts w:ascii="Times New Roman" w:eastAsia="Calibri" w:hAnsi="Times New Roman" w:cs="Times New Roman"/>
          <w:b/>
        </w:rPr>
        <w:t>Kaip laikyti Letrozole SanoSwiss</w:t>
      </w:r>
    </w:p>
    <w:p w14:paraId="6D23ADFA" w14:textId="77777777" w:rsidR="004422E2" w:rsidRDefault="004422E2">
      <w:pPr>
        <w:spacing w:after="0" w:line="240" w:lineRule="auto"/>
        <w:rPr>
          <w:rFonts w:ascii="Times New Roman" w:eastAsia="Calibri" w:hAnsi="Times New Roman" w:cs="Times New Roman"/>
        </w:rPr>
      </w:pPr>
    </w:p>
    <w:p w14:paraId="0CD6518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15024558" w14:textId="77777777" w:rsidR="004422E2" w:rsidRDefault="004422E2">
      <w:pPr>
        <w:spacing w:after="0" w:line="240" w:lineRule="auto"/>
        <w:rPr>
          <w:rFonts w:ascii="Times New Roman" w:eastAsia="Calibri" w:hAnsi="Times New Roman" w:cs="Times New Roman"/>
        </w:rPr>
      </w:pPr>
    </w:p>
    <w:p w14:paraId="132AF546"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721029A9" w14:textId="77777777" w:rsidR="004422E2" w:rsidRDefault="004422E2">
      <w:pPr>
        <w:spacing w:after="0" w:line="240" w:lineRule="auto"/>
        <w:ind w:left="567" w:hanging="567"/>
        <w:rPr>
          <w:rFonts w:ascii="Times New Roman" w:eastAsia="Calibri" w:hAnsi="Times New Roman" w:cs="Times New Roman"/>
        </w:rPr>
      </w:pPr>
    </w:p>
    <w:p w14:paraId="711B312D"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Ant kartono dėžutės ir lizdinės plokštelės po „EXP“ nurodytam tinkamumo laikui pasibaigus, šio vaisto vartoti negalima. Pirmi du skaičiai rodo mėnesį, paskutiniai keturi skaičiai rodo metus. Vaistas tinkamas vartoti iki paskutinės to mėnesio dienos.</w:t>
      </w:r>
    </w:p>
    <w:p w14:paraId="3B3A840F" w14:textId="77777777" w:rsidR="004422E2" w:rsidRDefault="004422E2">
      <w:pPr>
        <w:spacing w:after="0" w:line="240" w:lineRule="auto"/>
        <w:rPr>
          <w:rFonts w:ascii="Times New Roman" w:eastAsia="Calibri" w:hAnsi="Times New Roman" w:cs="Times New Roman"/>
        </w:rPr>
      </w:pPr>
    </w:p>
    <w:p w14:paraId="4EE8FEE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B87BA62" w14:textId="77777777" w:rsidR="004422E2" w:rsidRDefault="004422E2">
      <w:pPr>
        <w:spacing w:after="0" w:line="240" w:lineRule="auto"/>
        <w:rPr>
          <w:rFonts w:ascii="Times New Roman" w:eastAsia="Calibri" w:hAnsi="Times New Roman" w:cs="Times New Roman"/>
        </w:rPr>
      </w:pPr>
    </w:p>
    <w:p w14:paraId="010632F9" w14:textId="77777777" w:rsidR="004422E2" w:rsidRDefault="004422E2">
      <w:pPr>
        <w:spacing w:after="0" w:line="240" w:lineRule="auto"/>
        <w:rPr>
          <w:rFonts w:ascii="Times New Roman" w:eastAsia="Calibri" w:hAnsi="Times New Roman" w:cs="Times New Roman"/>
        </w:rPr>
      </w:pPr>
    </w:p>
    <w:p w14:paraId="65DE271D" w14:textId="77777777" w:rsidR="004422E2" w:rsidRDefault="00D14500">
      <w:pPr>
        <w:spacing w:after="0" w:line="240" w:lineRule="auto"/>
        <w:ind w:left="540" w:right="-2" w:hanging="54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168F6745" w14:textId="77777777" w:rsidR="004422E2" w:rsidRDefault="004422E2">
      <w:pPr>
        <w:spacing w:after="0" w:line="240" w:lineRule="auto"/>
        <w:ind w:right="-2"/>
        <w:rPr>
          <w:rFonts w:ascii="Times New Roman" w:eastAsia="Calibri" w:hAnsi="Times New Roman" w:cs="Times New Roman"/>
        </w:rPr>
      </w:pPr>
    </w:p>
    <w:p w14:paraId="167977F1" w14:textId="77777777" w:rsidR="004422E2" w:rsidRDefault="00D14500">
      <w:pPr>
        <w:spacing w:after="0" w:line="240" w:lineRule="auto"/>
        <w:ind w:right="-2"/>
        <w:rPr>
          <w:rFonts w:ascii="Times New Roman" w:eastAsia="Calibri" w:hAnsi="Times New Roman" w:cs="Times New Roman"/>
          <w:b/>
        </w:rPr>
      </w:pPr>
      <w:r>
        <w:rPr>
          <w:rFonts w:ascii="Times New Roman" w:eastAsia="Calibri" w:hAnsi="Times New Roman" w:cs="Times New Roman"/>
          <w:b/>
        </w:rPr>
        <w:t>Letrozole SanoSwiss sudėtis</w:t>
      </w:r>
    </w:p>
    <w:p w14:paraId="4CFB2307"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Veiklioji medžiaga yra letrozolas. Kiekvienoje plėvele dengtoje tabletėje yra 2,5 mg letrozolo.</w:t>
      </w:r>
    </w:p>
    <w:p w14:paraId="597BB283" w14:textId="77777777" w:rsidR="004422E2" w:rsidRDefault="00D14500">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Pagalbinės medžiagos yra laktozė monohidratas, mikrokristalinė celiuliozė (E 460), pregelifikuotas kukurūzų krakmolas, karboksimetilkrakmolo natrio druska, magnio stearatas (E 572), koloidinis bevandenis silicio dioksidas (E 551).</w:t>
      </w:r>
    </w:p>
    <w:p w14:paraId="797C25CD" w14:textId="77777777" w:rsidR="004422E2" w:rsidRDefault="00D14500">
      <w:pPr>
        <w:spacing w:after="0" w:line="240" w:lineRule="auto"/>
        <w:ind w:left="567" w:hanging="27"/>
        <w:rPr>
          <w:rFonts w:ascii="Times New Roman" w:eastAsia="Calibri" w:hAnsi="Times New Roman" w:cs="Times New Roman"/>
        </w:rPr>
      </w:pPr>
      <w:r>
        <w:rPr>
          <w:rFonts w:ascii="Times New Roman" w:eastAsia="Calibri" w:hAnsi="Times New Roman" w:cs="Times New Roman"/>
        </w:rPr>
        <w:t>Tabletės plėvelėje yra makrogolio, talko (E 553b), hipromeliozės (E 464), titano dioksido (E 171) ir geltonojo geležies oksido (E 172).</w:t>
      </w:r>
    </w:p>
    <w:p w14:paraId="2AC31DFD" w14:textId="77777777" w:rsidR="004422E2" w:rsidRDefault="004422E2">
      <w:pPr>
        <w:spacing w:after="0" w:line="240" w:lineRule="auto"/>
        <w:ind w:left="567" w:hanging="567"/>
        <w:rPr>
          <w:rFonts w:ascii="Times New Roman" w:eastAsia="Calibri" w:hAnsi="Times New Roman" w:cs="Times New Roman"/>
        </w:rPr>
      </w:pPr>
    </w:p>
    <w:p w14:paraId="1A6237C6" w14:textId="77777777" w:rsidR="004422E2" w:rsidRDefault="00D14500">
      <w:pPr>
        <w:spacing w:after="0" w:line="240" w:lineRule="auto"/>
        <w:ind w:right="-2"/>
        <w:rPr>
          <w:rFonts w:ascii="Times New Roman" w:eastAsia="Calibri" w:hAnsi="Times New Roman" w:cs="Times New Roman"/>
          <w:b/>
        </w:rPr>
      </w:pPr>
      <w:r>
        <w:rPr>
          <w:rFonts w:ascii="Times New Roman" w:eastAsia="Calibri" w:hAnsi="Times New Roman" w:cs="Times New Roman"/>
          <w:b/>
        </w:rPr>
        <w:t>Letrozole SanoSwiss išvaizda ir kiekis pakuotėje</w:t>
      </w:r>
    </w:p>
    <w:p w14:paraId="450257A2" w14:textId="77777777" w:rsidR="004422E2" w:rsidRDefault="00D14500">
      <w:pPr>
        <w:spacing w:after="0" w:line="240" w:lineRule="auto"/>
        <w:rPr>
          <w:rFonts w:ascii="Times New Roman" w:eastAsia="Calibri" w:hAnsi="Times New Roman" w:cs="Times New Roman"/>
          <w:highlight w:val="white"/>
        </w:rPr>
      </w:pPr>
      <w:r>
        <w:rPr>
          <w:rFonts w:ascii="Times New Roman" w:eastAsia="Calibri" w:hAnsi="Times New Roman" w:cs="Times New Roman"/>
        </w:rPr>
        <w:t xml:space="preserve">Letrozole SanoSwiss yra geltonos apvalios </w:t>
      </w:r>
      <w:r>
        <w:rPr>
          <w:rFonts w:ascii="Times New Roman" w:eastAsia="Calibri" w:hAnsi="Times New Roman" w:cs="Times New Roman"/>
          <w:shd w:val="clear" w:color="auto" w:fill="FFFFFF"/>
        </w:rPr>
        <w:t xml:space="preserve">abipus išgaubtos </w:t>
      </w:r>
      <w:r>
        <w:rPr>
          <w:rFonts w:ascii="Times New Roman" w:eastAsia="Calibri" w:hAnsi="Times New Roman" w:cs="Times New Roman"/>
        </w:rPr>
        <w:t>plėvele dengtos tabletės</w:t>
      </w:r>
      <w:r>
        <w:rPr>
          <w:rFonts w:ascii="Times New Roman" w:eastAsia="Calibri" w:hAnsi="Times New Roman" w:cs="Times New Roman"/>
          <w:shd w:val="clear" w:color="auto" w:fill="FFFFFF"/>
        </w:rPr>
        <w:t>, kurių vienoje pusėje įspausta „L9OO“, o kitoje – „2.5“.</w:t>
      </w:r>
    </w:p>
    <w:p w14:paraId="05E8BE3E"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Tiekiamos 10, 28, 30, 50, 60, 84, 90, 98, 100 tablečių lizdinės plokštelės kartono dėžutėje.</w:t>
      </w:r>
    </w:p>
    <w:p w14:paraId="4CD70293" w14:textId="77777777" w:rsidR="004422E2" w:rsidRDefault="004422E2">
      <w:pPr>
        <w:spacing w:after="0" w:line="240" w:lineRule="auto"/>
        <w:rPr>
          <w:rFonts w:ascii="Times New Roman" w:eastAsia="Calibri" w:hAnsi="Times New Roman" w:cs="Times New Roman"/>
        </w:rPr>
      </w:pPr>
    </w:p>
    <w:p w14:paraId="6F8AA820"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3560D4F4" w14:textId="77777777" w:rsidR="004422E2" w:rsidRDefault="004422E2">
      <w:pPr>
        <w:spacing w:after="0" w:line="240" w:lineRule="auto"/>
        <w:rPr>
          <w:rFonts w:ascii="Times New Roman" w:eastAsia="Calibri" w:hAnsi="Times New Roman" w:cs="Times New Roman"/>
        </w:rPr>
      </w:pPr>
    </w:p>
    <w:p w14:paraId="5ED65BE5" w14:textId="77777777" w:rsidR="004422E2" w:rsidRDefault="00D14500">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 ir gamintojas</w:t>
      </w:r>
    </w:p>
    <w:p w14:paraId="6090566D" w14:textId="77777777" w:rsidR="004422E2" w:rsidRDefault="004422E2">
      <w:pPr>
        <w:spacing w:after="0" w:line="240" w:lineRule="auto"/>
        <w:ind w:left="709" w:hanging="709"/>
        <w:jc w:val="both"/>
        <w:rPr>
          <w:rFonts w:ascii="Times New Roman" w:eastAsia="Calibri" w:hAnsi="Times New Roman" w:cs="Times New Roman"/>
          <w:bCs/>
          <w:lang w:val="pt-BR" w:eastAsia="pl-PL"/>
        </w:rPr>
      </w:pPr>
    </w:p>
    <w:p w14:paraId="1C508591" w14:textId="77777777" w:rsidR="004422E2" w:rsidRDefault="00D14500">
      <w:pPr>
        <w:spacing w:after="0" w:line="240" w:lineRule="auto"/>
        <w:rPr>
          <w:rFonts w:ascii="Times New Roman" w:eastAsia="Calibri" w:hAnsi="Times New Roman" w:cs="Times New Roman"/>
          <w:i/>
        </w:rPr>
      </w:pPr>
      <w:r>
        <w:rPr>
          <w:rFonts w:ascii="Times New Roman" w:eastAsia="Calibri" w:hAnsi="Times New Roman" w:cs="Times New Roman"/>
          <w:i/>
        </w:rPr>
        <w:t>Registruotojas</w:t>
      </w:r>
    </w:p>
    <w:p w14:paraId="5820C9B7" w14:textId="77777777"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UAB „SanoSwiss“ </w:t>
      </w:r>
    </w:p>
    <w:p w14:paraId="74772D19" w14:textId="77777777" w:rsidR="00C4385E" w:rsidRPr="00C4385E" w:rsidRDefault="00C4385E" w:rsidP="00C4385E">
      <w:pPr>
        <w:spacing w:after="0" w:line="240" w:lineRule="auto"/>
        <w:rPr>
          <w:rFonts w:ascii="Times New Roman" w:eastAsia="Calibri" w:hAnsi="Times New Roman" w:cs="Times New Roman"/>
        </w:rPr>
      </w:pPr>
      <w:r w:rsidRPr="00C4385E">
        <w:rPr>
          <w:rFonts w:ascii="Times New Roman" w:eastAsia="Calibri" w:hAnsi="Times New Roman" w:cs="Times New Roman"/>
        </w:rPr>
        <w:t>Lvovo g. 25-701</w:t>
      </w:r>
    </w:p>
    <w:p w14:paraId="01FB5AC3" w14:textId="77777777" w:rsidR="00443966" w:rsidRDefault="00C4385E">
      <w:pPr>
        <w:spacing w:after="0" w:line="240" w:lineRule="auto"/>
        <w:rPr>
          <w:rFonts w:ascii="Times New Roman" w:eastAsia="Calibri" w:hAnsi="Times New Roman" w:cs="Times New Roman"/>
        </w:rPr>
      </w:pPr>
      <w:r w:rsidRPr="00C4385E">
        <w:rPr>
          <w:rFonts w:ascii="Times New Roman" w:eastAsia="Calibri" w:hAnsi="Times New Roman" w:cs="Times New Roman"/>
        </w:rPr>
        <w:t>Vilnius, LT-09320</w:t>
      </w:r>
    </w:p>
    <w:p w14:paraId="56549C1A" w14:textId="43ED4EF8"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06F56D50" w14:textId="77777777" w:rsidR="004422E2" w:rsidRDefault="00D14500">
      <w:pPr>
        <w:spacing w:after="0" w:line="240" w:lineRule="auto"/>
      </w:pPr>
      <w:r>
        <w:rPr>
          <w:rFonts w:ascii="Times New Roman" w:eastAsia="Calibri" w:hAnsi="Times New Roman" w:cs="Times New Roman"/>
        </w:rPr>
        <w:t xml:space="preserve">El. paštas: </w:t>
      </w:r>
      <w:hyperlink r:id="rId17">
        <w:r>
          <w:rPr>
            <w:rFonts w:ascii="Times New Roman" w:eastAsia="Calibri" w:hAnsi="Times New Roman" w:cs="Times New Roman"/>
            <w:color w:val="0000FF"/>
            <w:u w:val="single"/>
            <w:lang w:val="nb-NO"/>
          </w:rPr>
          <w:t>info@SanoSwiss.com</w:t>
        </w:r>
      </w:hyperlink>
    </w:p>
    <w:p w14:paraId="106F3DB4" w14:textId="77777777" w:rsidR="004422E2" w:rsidRDefault="004422E2">
      <w:pPr>
        <w:spacing w:after="0" w:line="240" w:lineRule="auto"/>
        <w:rPr>
          <w:rFonts w:ascii="Times New Roman" w:eastAsia="Calibri" w:hAnsi="Times New Roman" w:cs="Times New Roman"/>
        </w:rPr>
      </w:pPr>
    </w:p>
    <w:p w14:paraId="169ED93E" w14:textId="77777777" w:rsidR="004422E2" w:rsidRDefault="00D14500">
      <w:pPr>
        <w:spacing w:after="0" w:line="240" w:lineRule="auto"/>
        <w:rPr>
          <w:rFonts w:ascii="Times New Roman" w:eastAsia="Calibri" w:hAnsi="Times New Roman" w:cs="Times New Roman"/>
          <w:i/>
        </w:rPr>
      </w:pPr>
      <w:r>
        <w:rPr>
          <w:rFonts w:ascii="Times New Roman" w:eastAsia="Calibri" w:hAnsi="Times New Roman" w:cs="Times New Roman"/>
          <w:i/>
        </w:rPr>
        <w:t>Gamintojai</w:t>
      </w:r>
    </w:p>
    <w:p w14:paraId="6700D180"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bCs/>
          <w:lang w:val="pt-BR" w:eastAsia="pl-PL"/>
        </w:rPr>
        <w:t>Synthon BV</w:t>
      </w:r>
    </w:p>
    <w:p w14:paraId="2571FB43" w14:textId="77777777" w:rsidR="004422E2" w:rsidRDefault="00D14500">
      <w:pPr>
        <w:spacing w:after="0" w:line="240" w:lineRule="auto"/>
        <w:ind w:left="709" w:hanging="709"/>
        <w:jc w:val="both"/>
        <w:rPr>
          <w:rFonts w:ascii="Times New Roman" w:eastAsia="Calibri" w:hAnsi="Times New Roman" w:cs="Times New Roman"/>
          <w:bCs/>
          <w:lang w:val="pt-BR" w:eastAsia="pl-PL"/>
        </w:rPr>
      </w:pPr>
      <w:r>
        <w:rPr>
          <w:rFonts w:ascii="Times New Roman" w:eastAsia="Calibri" w:hAnsi="Times New Roman" w:cs="Times New Roman"/>
          <w:bCs/>
          <w:lang w:val="pt-BR" w:eastAsia="pl-PL"/>
        </w:rPr>
        <w:t>Microweg 22</w:t>
      </w:r>
    </w:p>
    <w:p w14:paraId="20C0F210" w14:textId="77777777" w:rsidR="004422E2" w:rsidRDefault="00D14500">
      <w:pPr>
        <w:spacing w:after="0" w:line="240" w:lineRule="auto"/>
        <w:ind w:left="709" w:hanging="709"/>
        <w:jc w:val="both"/>
        <w:rPr>
          <w:rFonts w:ascii="Times New Roman" w:eastAsia="Calibri" w:hAnsi="Times New Roman" w:cs="Times New Roman"/>
          <w:bCs/>
          <w:lang w:val="pt-BR" w:eastAsia="pl-PL"/>
        </w:rPr>
      </w:pPr>
      <w:r>
        <w:rPr>
          <w:rFonts w:ascii="Times New Roman" w:eastAsia="Calibri" w:hAnsi="Times New Roman" w:cs="Times New Roman"/>
          <w:bCs/>
          <w:lang w:val="pt-BR" w:eastAsia="pl-PL"/>
        </w:rPr>
        <w:t>6545 CM Nijmegen</w:t>
      </w:r>
    </w:p>
    <w:p w14:paraId="2513168C"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Nyderlandai</w:t>
      </w:r>
    </w:p>
    <w:p w14:paraId="6854BE51" w14:textId="77777777" w:rsidR="004422E2" w:rsidRDefault="004422E2">
      <w:pPr>
        <w:spacing w:after="0" w:line="240" w:lineRule="auto"/>
        <w:jc w:val="both"/>
        <w:rPr>
          <w:rFonts w:ascii="Times New Roman" w:eastAsia="Calibri" w:hAnsi="Times New Roman" w:cs="Times New Roman"/>
          <w:lang w:val="pt-BR" w:eastAsia="pl-PL"/>
        </w:rPr>
      </w:pPr>
    </w:p>
    <w:p w14:paraId="161611E1"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arba</w:t>
      </w:r>
    </w:p>
    <w:p w14:paraId="67B8A028" w14:textId="77777777" w:rsidR="004422E2" w:rsidRDefault="004422E2">
      <w:pPr>
        <w:spacing w:after="0" w:line="240" w:lineRule="auto"/>
        <w:jc w:val="both"/>
        <w:rPr>
          <w:rFonts w:ascii="Times New Roman" w:eastAsia="Calibri" w:hAnsi="Times New Roman" w:cs="Times New Roman"/>
          <w:lang w:val="pt-BR" w:eastAsia="pl-PL"/>
        </w:rPr>
      </w:pPr>
    </w:p>
    <w:p w14:paraId="30E4F9F2"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Synthon Hispania S.L.</w:t>
      </w:r>
    </w:p>
    <w:p w14:paraId="5B558377"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Castelló, 1</w:t>
      </w:r>
    </w:p>
    <w:p w14:paraId="7AA1622A"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Polígono Las Salinas </w:t>
      </w:r>
    </w:p>
    <w:p w14:paraId="1C3FE1B7" w14:textId="77777777" w:rsidR="004422E2" w:rsidRDefault="00D14500">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08830 Sant Boi de Llobregat </w:t>
      </w:r>
    </w:p>
    <w:p w14:paraId="59C2F814"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rPr>
        <w:t xml:space="preserve">Ispanija </w:t>
      </w:r>
    </w:p>
    <w:p w14:paraId="27B405DD" w14:textId="77777777" w:rsidR="004422E2" w:rsidRDefault="004422E2">
      <w:pPr>
        <w:spacing w:after="0" w:line="240" w:lineRule="auto"/>
        <w:ind w:left="709" w:hanging="709"/>
        <w:jc w:val="both"/>
        <w:rPr>
          <w:rFonts w:ascii="Times New Roman" w:eastAsia="Calibri" w:hAnsi="Times New Roman" w:cs="Times New Roman"/>
          <w:lang w:val="pt-BR" w:eastAsia="pl-PL"/>
        </w:rPr>
      </w:pPr>
    </w:p>
    <w:p w14:paraId="4051A6A8"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arba</w:t>
      </w:r>
    </w:p>
    <w:p w14:paraId="17735DCA" w14:textId="77777777" w:rsidR="004422E2" w:rsidRDefault="004422E2">
      <w:pPr>
        <w:spacing w:after="0" w:line="240" w:lineRule="auto"/>
        <w:ind w:left="709" w:hanging="709"/>
        <w:jc w:val="both"/>
        <w:rPr>
          <w:rFonts w:ascii="Times New Roman" w:eastAsia="Calibri" w:hAnsi="Times New Roman" w:cs="Times New Roman"/>
          <w:lang w:val="pt-BR" w:eastAsia="pl-PL"/>
        </w:rPr>
      </w:pPr>
    </w:p>
    <w:p w14:paraId="3FE1D14B"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Rottendorf Pharma GmbH</w:t>
      </w:r>
    </w:p>
    <w:p w14:paraId="55270BF4" w14:textId="77777777" w:rsidR="004422E2" w:rsidRDefault="00D14500">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Ostenfelder strasse 51-61</w:t>
      </w:r>
    </w:p>
    <w:p w14:paraId="56026415" w14:textId="77777777" w:rsidR="004422E2" w:rsidRDefault="00D14500">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59320 Ennigerloh</w:t>
      </w:r>
    </w:p>
    <w:p w14:paraId="34C66EAB" w14:textId="77777777" w:rsidR="004422E2" w:rsidRDefault="00D14500">
      <w:pPr>
        <w:spacing w:after="0" w:line="240" w:lineRule="auto"/>
        <w:rPr>
          <w:rFonts w:ascii="Times New Roman" w:eastAsia="Calibri" w:hAnsi="Times New Roman" w:cs="Times New Roman"/>
          <w:lang w:val="pt-BR" w:eastAsia="pl-PL"/>
        </w:rPr>
      </w:pPr>
      <w:r>
        <w:rPr>
          <w:rFonts w:ascii="Times New Roman" w:eastAsia="Calibri" w:hAnsi="Times New Roman" w:cs="Times New Roman"/>
          <w:lang w:val="pt-BR" w:eastAsia="pl-PL"/>
        </w:rPr>
        <w:t>Vokietija</w:t>
      </w:r>
    </w:p>
    <w:p w14:paraId="3B906552" w14:textId="77777777" w:rsidR="004422E2" w:rsidRDefault="004422E2">
      <w:pPr>
        <w:spacing w:after="0" w:line="240" w:lineRule="auto"/>
        <w:rPr>
          <w:rFonts w:ascii="Times New Roman" w:eastAsia="Calibri" w:hAnsi="Times New Roman" w:cs="Times New Roman"/>
          <w:lang w:val="pt-BR" w:eastAsia="pl-PL"/>
        </w:rPr>
      </w:pPr>
    </w:p>
    <w:p w14:paraId="2D8BD468" w14:textId="77777777" w:rsidR="004422E2" w:rsidRDefault="004422E2">
      <w:pPr>
        <w:spacing w:after="0" w:line="240" w:lineRule="auto"/>
        <w:rPr>
          <w:rFonts w:ascii="Times New Roman" w:eastAsia="Calibri" w:hAnsi="Times New Roman" w:cs="Times New Roman"/>
          <w:lang w:val="pt-BR" w:eastAsia="pl-PL"/>
        </w:rPr>
      </w:pPr>
    </w:p>
    <w:p w14:paraId="6860568C" w14:textId="77777777" w:rsidR="004422E2" w:rsidRDefault="00D14500">
      <w:pPr>
        <w:spacing w:after="0" w:line="240" w:lineRule="auto"/>
        <w:rPr>
          <w:rFonts w:ascii="Times New Roman" w:eastAsia="Calibri" w:hAnsi="Times New Roman" w:cs="Times New Roman"/>
          <w:b/>
        </w:rPr>
      </w:pPr>
      <w:r>
        <w:rPr>
          <w:rFonts w:ascii="Times New Roman" w:eastAsia="Calibri" w:hAnsi="Times New Roman" w:cs="Times New Roman"/>
          <w:b/>
        </w:rPr>
        <w:t>Šis vaistas EEE valstybėse narėse registruotas tokiais pavadinimais:</w:t>
      </w:r>
    </w:p>
    <w:p w14:paraId="52E51E9C" w14:textId="77777777" w:rsidR="004422E2" w:rsidRDefault="004422E2">
      <w:pPr>
        <w:spacing w:after="0" w:line="240" w:lineRule="auto"/>
        <w:rPr>
          <w:rFonts w:ascii="Times New Roman" w:eastAsia="Calibri" w:hAnsi="Times New Roman" w:cs="Times New Roman"/>
          <w:bCs/>
          <w:lang w:val="pt-BR"/>
        </w:rPr>
      </w:pPr>
    </w:p>
    <w:p w14:paraId="0DA45B95" w14:textId="77777777" w:rsidR="004422E2" w:rsidRDefault="00D14500">
      <w:pPr>
        <w:spacing w:after="0" w:line="240" w:lineRule="auto"/>
        <w:rPr>
          <w:rFonts w:ascii="Times New Roman" w:eastAsia="Calibri" w:hAnsi="Times New Roman" w:cs="Times New Roman"/>
          <w:bCs/>
          <w:lang w:val="es-ES"/>
        </w:rPr>
      </w:pPr>
      <w:r>
        <w:rPr>
          <w:rFonts w:ascii="Times New Roman" w:eastAsia="Calibri" w:hAnsi="Times New Roman" w:cs="Times New Roman"/>
          <w:bCs/>
          <w:lang w:val="es-ES"/>
        </w:rPr>
        <w:t>Estija</w:t>
      </w:r>
      <w:r>
        <w:rPr>
          <w:rFonts w:ascii="Times New Roman" w:eastAsia="Calibri" w:hAnsi="Times New Roman" w:cs="Times New Roman"/>
          <w:bCs/>
          <w:lang w:val="es-ES"/>
        </w:rPr>
        <w:tab/>
      </w:r>
      <w:r>
        <w:rPr>
          <w:rFonts w:ascii="Times New Roman" w:eastAsia="Calibri" w:hAnsi="Times New Roman" w:cs="Times New Roman"/>
          <w:bCs/>
          <w:lang w:val="es-ES"/>
        </w:rPr>
        <w:tab/>
        <w:t>Letrozole SanoSwiss 2,5 mg</w:t>
      </w:r>
    </w:p>
    <w:p w14:paraId="7B9265F5" w14:textId="77777777" w:rsidR="004422E2" w:rsidRDefault="00D14500">
      <w:pPr>
        <w:spacing w:after="0" w:line="240" w:lineRule="auto"/>
        <w:rPr>
          <w:rFonts w:ascii="Times New Roman" w:eastAsia="Calibri" w:hAnsi="Times New Roman" w:cs="Times New Roman"/>
          <w:lang w:val="es-ES"/>
        </w:rPr>
      </w:pPr>
      <w:r>
        <w:rPr>
          <w:rFonts w:ascii="Times New Roman" w:eastAsia="Calibri" w:hAnsi="Times New Roman" w:cs="Times New Roman"/>
          <w:lang w:val="es-ES"/>
        </w:rPr>
        <w:t>Lietuva</w:t>
      </w:r>
      <w:r>
        <w:rPr>
          <w:rFonts w:ascii="Times New Roman" w:eastAsia="Calibri" w:hAnsi="Times New Roman" w:cs="Times New Roman"/>
          <w:lang w:val="es-ES"/>
        </w:rPr>
        <w:tab/>
      </w:r>
      <w:r>
        <w:rPr>
          <w:rFonts w:ascii="Times New Roman" w:eastAsia="Calibri" w:hAnsi="Times New Roman" w:cs="Times New Roman"/>
          <w:lang w:val="es-ES"/>
        </w:rPr>
        <w:tab/>
        <w:t xml:space="preserve">Letrozole SanoSwiss 2,5 mg </w:t>
      </w:r>
      <w:r>
        <w:rPr>
          <w:rFonts w:ascii="Times New Roman" w:eastAsia="Calibri" w:hAnsi="Times New Roman" w:cs="Times New Roman"/>
          <w:bCs/>
          <w:lang w:val="es-ES"/>
        </w:rPr>
        <w:t>plėvele</w:t>
      </w:r>
      <w:r>
        <w:rPr>
          <w:rFonts w:ascii="Times New Roman" w:eastAsia="Calibri" w:hAnsi="Times New Roman" w:cs="Times New Roman"/>
          <w:lang w:val="es-ES"/>
        </w:rPr>
        <w:t xml:space="preserve"> dengtos tabletės</w:t>
      </w:r>
    </w:p>
    <w:p w14:paraId="7769E927" w14:textId="5D289F86" w:rsidR="004422E2" w:rsidRDefault="00D14500">
      <w:pPr>
        <w:spacing w:after="0" w:line="240" w:lineRule="auto"/>
        <w:rPr>
          <w:rFonts w:ascii="Times New Roman" w:eastAsia="Calibri" w:hAnsi="Times New Roman" w:cs="Times New Roman"/>
        </w:rPr>
      </w:pPr>
      <w:r>
        <w:rPr>
          <w:rFonts w:ascii="Times New Roman" w:eastAsia="Calibri" w:hAnsi="Times New Roman" w:cs="Times New Roman"/>
          <w:bCs/>
          <w:lang w:val="es-ES"/>
        </w:rPr>
        <w:t>Latvija</w:t>
      </w:r>
      <w:r>
        <w:rPr>
          <w:rFonts w:ascii="Times New Roman" w:eastAsia="Calibri" w:hAnsi="Times New Roman" w:cs="Times New Roman"/>
          <w:bCs/>
          <w:lang w:val="es-ES"/>
        </w:rPr>
        <w:tab/>
      </w:r>
      <w:r>
        <w:rPr>
          <w:rFonts w:ascii="Times New Roman" w:eastAsia="Calibri" w:hAnsi="Times New Roman" w:cs="Times New Roman"/>
          <w:bCs/>
          <w:lang w:val="es-ES"/>
        </w:rPr>
        <w:tab/>
        <w:t xml:space="preserve">Letrozole SanoSwiss 2,5 mg apvalkotās tabletes </w:t>
      </w:r>
    </w:p>
    <w:p w14:paraId="352277D4" w14:textId="77777777" w:rsidR="004422E2" w:rsidRDefault="004422E2">
      <w:pPr>
        <w:spacing w:after="0" w:line="240" w:lineRule="auto"/>
        <w:rPr>
          <w:rFonts w:ascii="Times New Roman" w:eastAsia="Calibri" w:hAnsi="Times New Roman" w:cs="Times New Roman"/>
        </w:rPr>
      </w:pPr>
    </w:p>
    <w:p w14:paraId="065BC0D5" w14:textId="6F3332FE" w:rsidR="004422E2" w:rsidRDefault="00D14500">
      <w:pPr>
        <w:spacing w:after="0" w:line="240" w:lineRule="auto"/>
        <w:ind w:left="567" w:hanging="567"/>
      </w:pPr>
      <w:r>
        <w:rPr>
          <w:rFonts w:ascii="Times New Roman" w:eastAsia="Calibri" w:hAnsi="Times New Roman" w:cs="Times New Roman"/>
          <w:b/>
        </w:rPr>
        <w:t>Šis pakuotės lapelis paskutinį kartą peržiūrėtas</w:t>
      </w:r>
      <w:r>
        <w:rPr>
          <w:rFonts w:ascii="Times New Roman" w:eastAsia="Times New Roman" w:hAnsi="Times New Roman" w:cs="Times New Roman"/>
          <w:b/>
        </w:rPr>
        <w:t xml:space="preserve"> </w:t>
      </w:r>
      <w:r w:rsidR="00633C0E">
        <w:rPr>
          <w:rFonts w:ascii="Times New Roman" w:eastAsia="Times New Roman" w:hAnsi="Times New Roman" w:cs="Times New Roman"/>
          <w:b/>
        </w:rPr>
        <w:t>2020-</w:t>
      </w:r>
      <w:r w:rsidR="00443966">
        <w:rPr>
          <w:rFonts w:ascii="Times New Roman" w:eastAsia="Times New Roman" w:hAnsi="Times New Roman" w:cs="Times New Roman"/>
          <w:b/>
        </w:rPr>
        <w:t>12-11</w:t>
      </w:r>
      <w:r w:rsidR="00633C0E">
        <w:rPr>
          <w:rFonts w:ascii="Times New Roman" w:eastAsia="Times New Roman" w:hAnsi="Times New Roman" w:cs="Times New Roman"/>
          <w:b/>
        </w:rPr>
        <w:t>.</w:t>
      </w:r>
    </w:p>
    <w:p w14:paraId="0901636E" w14:textId="77777777" w:rsidR="004422E2" w:rsidRDefault="004422E2">
      <w:pPr>
        <w:spacing w:after="0" w:line="240" w:lineRule="auto"/>
        <w:ind w:left="567" w:hanging="567"/>
        <w:rPr>
          <w:rFonts w:ascii="Times New Roman" w:eastAsia="Calibri" w:hAnsi="Times New Roman" w:cs="Times New Roman"/>
        </w:rPr>
      </w:pPr>
    </w:p>
    <w:p w14:paraId="15502158" w14:textId="77777777" w:rsidR="004422E2" w:rsidRDefault="00D14500">
      <w:pPr>
        <w:spacing w:after="0" w:line="276" w:lineRule="auto"/>
        <w:rPr>
          <w:rFonts w:ascii="Times New Roman" w:eastAsia="Calibri" w:hAnsi="Times New Roman" w:cs="Times New Roman"/>
        </w:rPr>
      </w:pPr>
      <w:r>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Pr>
          <w:rFonts w:ascii="Times New Roman" w:eastAsia="Calibri" w:hAnsi="Times New Roman" w:cs="Times New Roman"/>
          <w:color w:val="0000FF"/>
        </w:rPr>
        <w:t>http://www.vvkt.lt/</w:t>
      </w:r>
      <w:r>
        <w:rPr>
          <w:rFonts w:ascii="Times New Roman" w:eastAsia="Calibri" w:hAnsi="Times New Roman" w:cs="Times New Roman"/>
        </w:rPr>
        <w:t>.</w:t>
      </w:r>
    </w:p>
    <w:p w14:paraId="3E1BF127" w14:textId="77777777" w:rsidR="004422E2" w:rsidRDefault="004422E2">
      <w:pPr>
        <w:spacing w:after="200" w:line="276" w:lineRule="auto"/>
        <w:rPr>
          <w:rFonts w:ascii="Times New Roman" w:eastAsia="Calibri" w:hAnsi="Times New Roman" w:cs="Times New Roman"/>
        </w:rPr>
      </w:pPr>
    </w:p>
    <w:p w14:paraId="50FF4A3F" w14:textId="77777777" w:rsidR="004422E2" w:rsidRDefault="004422E2">
      <w:pPr>
        <w:rPr>
          <w:rFonts w:ascii="Times New Roman" w:hAnsi="Times New Roman" w:cs="Times New Roman"/>
        </w:rPr>
      </w:pPr>
    </w:p>
    <w:p w14:paraId="6CD02DFF" w14:textId="77777777" w:rsidR="004422E2" w:rsidRDefault="004422E2"/>
    <w:sectPr w:rsidR="004422E2">
      <w:headerReference w:type="default" r:id="rId18"/>
      <w:footerReference w:type="default" r:id="rId19"/>
      <w:pgSz w:w="11906" w:h="16838"/>
      <w:pgMar w:top="1134" w:right="1418" w:bottom="1134" w:left="1418" w:header="567" w:footer="567" w:gutter="0"/>
      <w:cols w:space="1296"/>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C00521" w16cid:durableId="226552DE"/>
  <w16cid:commentId w16cid:paraId="66919E8C" w16cid:durableId="226552DF"/>
  <w16cid:commentId w16cid:paraId="7B7C5FB6" w16cid:durableId="226552E0"/>
  <w16cid:commentId w16cid:paraId="18222068" w16cid:durableId="226552E1"/>
  <w16cid:commentId w16cid:paraId="7041FD56" w16cid:durableId="226552E2"/>
  <w16cid:commentId w16cid:paraId="2EA0B7FE" w16cid:durableId="226552E3"/>
  <w16cid:commentId w16cid:paraId="66BF468A" w16cid:durableId="226552E4"/>
  <w16cid:commentId w16cid:paraId="53020FF9" w16cid:durableId="226552E5"/>
  <w16cid:commentId w16cid:paraId="112B9642" w16cid:durableId="226552E6"/>
  <w16cid:commentId w16cid:paraId="5E0D47D2" w16cid:durableId="226552E7"/>
  <w16cid:commentId w16cid:paraId="3E893B06" w16cid:durableId="226552E8"/>
  <w16cid:commentId w16cid:paraId="31AA390F" w16cid:durableId="226552E9"/>
  <w16cid:commentId w16cid:paraId="6A5BD328" w16cid:durableId="226552EA"/>
  <w16cid:commentId w16cid:paraId="5FC09626" w16cid:durableId="226552EB"/>
  <w16cid:commentId w16cid:paraId="7A4D09DE" w16cid:durableId="226552EC"/>
  <w16cid:commentId w16cid:paraId="78807039" w16cid:durableId="226552ED"/>
  <w16cid:commentId w16cid:paraId="725E2E2B" w16cid:durableId="226552EE"/>
  <w16cid:commentId w16cid:paraId="221E2461" w16cid:durableId="226552EF"/>
  <w16cid:commentId w16cid:paraId="79666158" w16cid:durableId="226552F0"/>
  <w16cid:commentId w16cid:paraId="67B17171" w16cid:durableId="226552F1"/>
  <w16cid:commentId w16cid:paraId="1D59DB49" w16cid:durableId="226552F2"/>
  <w16cid:commentId w16cid:paraId="1B3E5431" w16cid:durableId="226552F3"/>
  <w16cid:commentId w16cid:paraId="41309904" w16cid:durableId="226552F4"/>
  <w16cid:commentId w16cid:paraId="006B17A8" w16cid:durableId="226552F5"/>
  <w16cid:commentId w16cid:paraId="27773C68" w16cid:durableId="226552F6"/>
  <w16cid:commentId w16cid:paraId="24553A5A" w16cid:durableId="226552F7"/>
  <w16cid:commentId w16cid:paraId="74AC4221" w16cid:durableId="226552F8"/>
  <w16cid:commentId w16cid:paraId="0F71F3B9" w16cid:durableId="226552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DA2F" w14:textId="77777777" w:rsidR="0026624D" w:rsidRDefault="0026624D">
      <w:pPr>
        <w:spacing w:after="0" w:line="240" w:lineRule="auto"/>
      </w:pPr>
      <w:r>
        <w:separator/>
      </w:r>
    </w:p>
  </w:endnote>
  <w:endnote w:type="continuationSeparator" w:id="0">
    <w:p w14:paraId="22373AC0" w14:textId="77777777" w:rsidR="0026624D" w:rsidRDefault="0026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New York">
    <w:panose1 w:val="02040503060506020304"/>
    <w:charset w:val="BA"/>
    <w:family w:val="roman"/>
    <w:pitch w:val="variable"/>
  </w:font>
  <w:font w:name="Times New Roman Bold">
    <w:altName w:val="Times New Roman"/>
    <w:panose1 w:val="02020803070505020304"/>
    <w:charset w:val="BA"/>
    <w:family w:val="roman"/>
    <w:pitch w:val="variable"/>
  </w:font>
  <w:font w:name="Courier">
    <w:panose1 w:val="020703090202050204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5E16" w14:textId="77777777" w:rsidR="004422E2" w:rsidRDefault="004422E2">
    <w:pPr>
      <w:pStyle w:val="Porat"/>
    </w:pPr>
  </w:p>
  <w:p w14:paraId="475E380D" w14:textId="7C2E4AA7" w:rsidR="004422E2" w:rsidRDefault="00D14500">
    <w:pPr>
      <w:pStyle w:val="Porat"/>
      <w:jc w:val="center"/>
    </w:pPr>
    <w:r>
      <w:rPr>
        <w:rStyle w:val="Puslapionumeris"/>
      </w:rPr>
      <w:fldChar w:fldCharType="begin"/>
    </w:r>
    <w:r>
      <w:rPr>
        <w:rStyle w:val="Puslapionumeris"/>
      </w:rPr>
      <w:instrText>PAGE</w:instrText>
    </w:r>
    <w:r>
      <w:rPr>
        <w:rStyle w:val="Puslapionumeris"/>
      </w:rPr>
      <w:fldChar w:fldCharType="separate"/>
    </w:r>
    <w:r w:rsidR="00761BC1">
      <w:rPr>
        <w:rStyle w:val="Puslapionumeris"/>
        <w:noProof/>
      </w:rPr>
      <w:t>20</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38DE" w14:textId="77777777" w:rsidR="0026624D" w:rsidRDefault="0026624D">
      <w:pPr>
        <w:spacing w:after="0" w:line="240" w:lineRule="auto"/>
      </w:pPr>
      <w:r>
        <w:separator/>
      </w:r>
    </w:p>
  </w:footnote>
  <w:footnote w:type="continuationSeparator" w:id="0">
    <w:p w14:paraId="46D9E88D" w14:textId="77777777" w:rsidR="0026624D" w:rsidRDefault="00266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6F2E" w14:textId="77777777" w:rsidR="004422E2" w:rsidRDefault="004422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45E"/>
    <w:multiLevelType w:val="multilevel"/>
    <w:tmpl w:val="016CF248"/>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1EF2133"/>
    <w:multiLevelType w:val="multilevel"/>
    <w:tmpl w:val="973A02A4"/>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15:restartNumberingAfterBreak="0">
    <w:nsid w:val="15E23105"/>
    <w:multiLevelType w:val="multilevel"/>
    <w:tmpl w:val="9F68F5F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E07DDB"/>
    <w:multiLevelType w:val="multilevel"/>
    <w:tmpl w:val="3CE0E85E"/>
    <w:lvl w:ilvl="0">
      <w:start w:val="1"/>
      <w:numFmt w:val="bullet"/>
      <w:lvlText w:val="-"/>
      <w:lvlJc w:val="left"/>
      <w:pPr>
        <w:tabs>
          <w:tab w:val="num" w:pos="1418"/>
        </w:tabs>
        <w:ind w:left="567" w:firstLine="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15:restartNumberingAfterBreak="0">
    <w:nsid w:val="1D992931"/>
    <w:multiLevelType w:val="multilevel"/>
    <w:tmpl w:val="F1167B96"/>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1623F7"/>
    <w:multiLevelType w:val="multilevel"/>
    <w:tmpl w:val="0B9E031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A5B4748"/>
    <w:multiLevelType w:val="multilevel"/>
    <w:tmpl w:val="9E6AF670"/>
    <w:lvl w:ilvl="0">
      <w:start w:val="1"/>
      <w:numFmt w:val="bullet"/>
      <w:lvlText w:val="-"/>
      <w:lvlJc w:val="left"/>
      <w:pPr>
        <w:tabs>
          <w:tab w:val="num" w:pos="851"/>
        </w:tabs>
        <w:ind w:left="0" w:firstLine="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26522C5"/>
    <w:multiLevelType w:val="multilevel"/>
    <w:tmpl w:val="423C42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355ACD"/>
    <w:multiLevelType w:val="multilevel"/>
    <w:tmpl w:val="88B61C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1D85D9E"/>
    <w:multiLevelType w:val="multilevel"/>
    <w:tmpl w:val="7E04EB86"/>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67445909"/>
    <w:multiLevelType w:val="multilevel"/>
    <w:tmpl w:val="F5821F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95768C"/>
    <w:multiLevelType w:val="multilevel"/>
    <w:tmpl w:val="43F80CEC"/>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1"/>
  </w:num>
  <w:num w:numId="2">
    <w:abstractNumId w:val="0"/>
  </w:num>
  <w:num w:numId="3">
    <w:abstractNumId w:val="5"/>
  </w:num>
  <w:num w:numId="4">
    <w:abstractNumId w:val="9"/>
  </w:num>
  <w:num w:numId="5">
    <w:abstractNumId w:val="4"/>
  </w:num>
  <w:num w:numId="6">
    <w:abstractNumId w:val="6"/>
  </w:num>
  <w:num w:numId="7">
    <w:abstractNumId w:val="8"/>
  </w:num>
  <w:num w:numId="8">
    <w:abstractNumId w:val="2"/>
  </w:num>
  <w:num w:numId="9">
    <w:abstractNumId w:val="3"/>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E2"/>
    <w:rsid w:val="00135B5B"/>
    <w:rsid w:val="00233D9F"/>
    <w:rsid w:val="0026624D"/>
    <w:rsid w:val="004153FD"/>
    <w:rsid w:val="0043470E"/>
    <w:rsid w:val="004422E2"/>
    <w:rsid w:val="00443966"/>
    <w:rsid w:val="004F22B9"/>
    <w:rsid w:val="00633C0E"/>
    <w:rsid w:val="00670798"/>
    <w:rsid w:val="00761BC1"/>
    <w:rsid w:val="00962433"/>
    <w:rsid w:val="009753F5"/>
    <w:rsid w:val="009949D2"/>
    <w:rsid w:val="00C4385E"/>
    <w:rsid w:val="00CF024D"/>
    <w:rsid w:val="00D1450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D12D"/>
  <w15:docId w15:val="{285632E5-7A6C-4736-8FE0-46851C6B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DDD"/>
    <w:pPr>
      <w:spacing w:after="160" w:line="259" w:lineRule="auto"/>
    </w:pPr>
    <w:rPr>
      <w:sz w:val="22"/>
    </w:rPr>
  </w:style>
  <w:style w:type="paragraph" w:styleId="Antrat1">
    <w:name w:val="heading 1"/>
    <w:basedOn w:val="prastasis"/>
    <w:next w:val="prastasis"/>
    <w:link w:val="Antrat1Diagrama"/>
    <w:uiPriority w:val="99"/>
    <w:qFormat/>
    <w:rsid w:val="00353DDD"/>
    <w:pPr>
      <w:keepNext/>
      <w:spacing w:after="0" w:line="240" w:lineRule="auto"/>
      <w:outlineLvl w:val="0"/>
    </w:pPr>
    <w:rPr>
      <w:rFonts w:ascii="Times New Roman" w:eastAsia="Times New Roman" w:hAnsi="Times New Roman" w:cs="Times New Roman"/>
      <w:b/>
      <w:szCs w:val="20"/>
      <w:lang w:val="en-GB"/>
    </w:rPr>
  </w:style>
  <w:style w:type="paragraph" w:styleId="Antrat2">
    <w:name w:val="heading 2"/>
    <w:basedOn w:val="prastasis"/>
    <w:next w:val="prastasis"/>
    <w:link w:val="Antrat2Diagrama"/>
    <w:uiPriority w:val="99"/>
    <w:qFormat/>
    <w:rsid w:val="00353DDD"/>
    <w:pPr>
      <w:keepNext/>
      <w:spacing w:after="0" w:line="240" w:lineRule="auto"/>
      <w:ind w:left="567" w:hanging="567"/>
      <w:outlineLvl w:val="1"/>
    </w:pPr>
    <w:rPr>
      <w:rFonts w:ascii="Times New Roman" w:eastAsia="Times New Roman" w:hAnsi="Times New Roman" w:cs="Times New Roman"/>
      <w:b/>
      <w:szCs w:val="20"/>
    </w:rPr>
  </w:style>
  <w:style w:type="paragraph" w:styleId="Antrat3">
    <w:name w:val="heading 3"/>
    <w:basedOn w:val="prastasis"/>
    <w:next w:val="prastasis"/>
    <w:link w:val="Antrat3Diagrama"/>
    <w:uiPriority w:val="99"/>
    <w:qFormat/>
    <w:rsid w:val="00353DDD"/>
    <w:pPr>
      <w:keepNext/>
      <w:spacing w:after="0" w:line="240" w:lineRule="auto"/>
      <w:outlineLvl w:val="2"/>
    </w:pPr>
    <w:rPr>
      <w:rFonts w:ascii="Times New Roman" w:eastAsia="Times New Roman" w:hAnsi="Times New Roman" w:cs="Times New Roman"/>
      <w:sz w:val="24"/>
      <w:szCs w:val="20"/>
      <w:lang w:val="en-GB"/>
    </w:rPr>
  </w:style>
  <w:style w:type="paragraph" w:styleId="Antrat4">
    <w:name w:val="heading 4"/>
    <w:basedOn w:val="prastasis"/>
    <w:next w:val="prastasis"/>
    <w:link w:val="Antrat4Diagrama"/>
    <w:uiPriority w:val="99"/>
    <w:qFormat/>
    <w:rsid w:val="00353DDD"/>
    <w:pPr>
      <w:keepNext/>
      <w:spacing w:after="0" w:line="240" w:lineRule="auto"/>
      <w:ind w:left="567" w:hanging="567"/>
      <w:jc w:val="center"/>
      <w:outlineLvl w:val="3"/>
    </w:pPr>
    <w:rPr>
      <w:rFonts w:ascii="Times New Roman" w:eastAsia="Times New Roman" w:hAnsi="Times New Roman" w:cs="Times New Roman"/>
      <w:b/>
      <w:szCs w:val="20"/>
      <w:lang w:val="en-GB"/>
    </w:rPr>
  </w:style>
  <w:style w:type="paragraph" w:styleId="Antrat5">
    <w:name w:val="heading 5"/>
    <w:basedOn w:val="prastasis"/>
    <w:next w:val="prastasis"/>
    <w:link w:val="Antrat5Diagrama"/>
    <w:uiPriority w:val="99"/>
    <w:qFormat/>
    <w:rsid w:val="00353DDD"/>
    <w:pPr>
      <w:keepNext/>
      <w:spacing w:after="0" w:line="240" w:lineRule="auto"/>
      <w:outlineLvl w:val="4"/>
    </w:pPr>
    <w:rPr>
      <w:rFonts w:ascii="Times New Roman" w:eastAsia="Times New Roman" w:hAnsi="Times New Roman" w:cs="Times New Roman"/>
      <w:b/>
      <w:sz w:val="24"/>
      <w:szCs w:val="20"/>
      <w:lang w:val="en-GB"/>
    </w:rPr>
  </w:style>
  <w:style w:type="paragraph" w:styleId="Antrat6">
    <w:name w:val="heading 6"/>
    <w:basedOn w:val="prastasis"/>
    <w:next w:val="prastasis"/>
    <w:link w:val="Antrat6Diagrama"/>
    <w:uiPriority w:val="99"/>
    <w:qFormat/>
    <w:rsid w:val="00353DDD"/>
    <w:pPr>
      <w:keepNext/>
      <w:spacing w:after="0" w:line="240" w:lineRule="auto"/>
      <w:ind w:left="567" w:hanging="567"/>
      <w:outlineLvl w:val="5"/>
    </w:pPr>
    <w:rPr>
      <w:rFonts w:ascii="Times New Roman" w:eastAsia="Times New Roman" w:hAnsi="Times New Roman" w:cs="Times New Roman"/>
      <w:i/>
      <w:szCs w:val="20"/>
      <w:u w:val="single"/>
    </w:rPr>
  </w:style>
  <w:style w:type="paragraph" w:styleId="Antrat7">
    <w:name w:val="heading 7"/>
    <w:basedOn w:val="prastasis"/>
    <w:next w:val="prastasis"/>
    <w:link w:val="Antrat7Diagrama"/>
    <w:uiPriority w:val="99"/>
    <w:qFormat/>
    <w:rsid w:val="00353DDD"/>
    <w:pPr>
      <w:keepNext/>
      <w:spacing w:after="0" w:line="240" w:lineRule="auto"/>
      <w:jc w:val="both"/>
      <w:outlineLvl w:val="6"/>
    </w:pPr>
    <w:rPr>
      <w:rFonts w:ascii="Times New Roman" w:eastAsia="Times New Roman" w:hAnsi="Times New Roman" w:cs="Times New Roman"/>
      <w:i/>
      <w:szCs w:val="20"/>
      <w:u w:val="single"/>
      <w:lang w:val="en-GB"/>
    </w:rPr>
  </w:style>
  <w:style w:type="paragraph" w:styleId="Antrat8">
    <w:name w:val="heading 8"/>
    <w:basedOn w:val="prastasis"/>
    <w:next w:val="prastasis"/>
    <w:link w:val="Antrat8Diagrama"/>
    <w:uiPriority w:val="99"/>
    <w:qFormat/>
    <w:rsid w:val="00353DDD"/>
    <w:pPr>
      <w:keepNext/>
      <w:spacing w:after="0" w:line="240" w:lineRule="auto"/>
      <w:jc w:val="both"/>
      <w:outlineLvl w:val="7"/>
    </w:pPr>
    <w:rPr>
      <w:rFonts w:ascii="Times New Roman" w:eastAsia="Times New Roman" w:hAnsi="Times New Roman" w:cs="Times New Roman"/>
      <w:b/>
      <w:sz w:val="20"/>
      <w:szCs w:val="20"/>
      <w:lang w:val="en-GB"/>
    </w:rPr>
  </w:style>
  <w:style w:type="paragraph" w:styleId="Antrat9">
    <w:name w:val="heading 9"/>
    <w:basedOn w:val="prastasis"/>
    <w:next w:val="prastasis"/>
    <w:link w:val="Antrat9Diagrama"/>
    <w:uiPriority w:val="99"/>
    <w:qFormat/>
    <w:rsid w:val="00353DDD"/>
    <w:pPr>
      <w:spacing w:before="240" w:after="60" w:line="288" w:lineRule="auto"/>
      <w:outlineLvl w:val="8"/>
    </w:pPr>
    <w:rPr>
      <w:rFonts w:ascii="Helvetica" w:eastAsia="Times New Roman" w:hAnsi="Helvetica" w:cs="Times New Roman"/>
      <w:i/>
      <w:kern w:val="2"/>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353DDD"/>
    <w:rPr>
      <w:rFonts w:ascii="Times New Roman" w:eastAsia="Times New Roman" w:hAnsi="Times New Roman" w:cs="Times New Roman"/>
      <w:b/>
      <w:szCs w:val="20"/>
      <w:lang w:val="en-GB"/>
    </w:rPr>
  </w:style>
  <w:style w:type="character" w:customStyle="1" w:styleId="Antrat2Diagrama">
    <w:name w:val="Antraštė 2 Diagrama"/>
    <w:basedOn w:val="Numatytasispastraiposriftas"/>
    <w:link w:val="Antrat2"/>
    <w:uiPriority w:val="99"/>
    <w:qFormat/>
    <w:rsid w:val="00353DDD"/>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9"/>
    <w:qFormat/>
    <w:rsid w:val="00353DDD"/>
    <w:rPr>
      <w:rFonts w:ascii="Times New Roman" w:eastAsia="Times New Roman" w:hAnsi="Times New Roman" w:cs="Times New Roman"/>
      <w:sz w:val="24"/>
      <w:szCs w:val="20"/>
      <w:lang w:val="en-GB"/>
    </w:rPr>
  </w:style>
  <w:style w:type="character" w:customStyle="1" w:styleId="Antrat4Diagrama">
    <w:name w:val="Antraštė 4 Diagrama"/>
    <w:basedOn w:val="Numatytasispastraiposriftas"/>
    <w:link w:val="Antrat4"/>
    <w:uiPriority w:val="99"/>
    <w:qFormat/>
    <w:rsid w:val="00353DDD"/>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uiPriority w:val="99"/>
    <w:qFormat/>
    <w:rsid w:val="00353DDD"/>
    <w:rPr>
      <w:rFonts w:ascii="Times New Roman" w:eastAsia="Times New Roman" w:hAnsi="Times New Roman" w:cs="Times New Roman"/>
      <w:b/>
      <w:sz w:val="24"/>
      <w:szCs w:val="20"/>
      <w:lang w:val="en-GB"/>
    </w:rPr>
  </w:style>
  <w:style w:type="character" w:customStyle="1" w:styleId="Antrat6Diagrama">
    <w:name w:val="Antraštė 6 Diagrama"/>
    <w:basedOn w:val="Numatytasispastraiposriftas"/>
    <w:link w:val="Antrat6"/>
    <w:uiPriority w:val="99"/>
    <w:qFormat/>
    <w:rsid w:val="00353DDD"/>
    <w:rPr>
      <w:rFonts w:ascii="Times New Roman" w:eastAsia="Times New Roman" w:hAnsi="Times New Roman" w:cs="Times New Roman"/>
      <w:i/>
      <w:szCs w:val="20"/>
      <w:u w:val="single"/>
    </w:rPr>
  </w:style>
  <w:style w:type="character" w:customStyle="1" w:styleId="Antrat7Diagrama">
    <w:name w:val="Antraštė 7 Diagrama"/>
    <w:basedOn w:val="Numatytasispastraiposriftas"/>
    <w:link w:val="Antrat7"/>
    <w:uiPriority w:val="99"/>
    <w:qFormat/>
    <w:rsid w:val="00353DDD"/>
    <w:rPr>
      <w:rFonts w:ascii="Times New Roman" w:eastAsia="Times New Roman" w:hAnsi="Times New Roman" w:cs="Times New Roman"/>
      <w:i/>
      <w:szCs w:val="20"/>
      <w:u w:val="single"/>
      <w:lang w:val="en-GB"/>
    </w:rPr>
  </w:style>
  <w:style w:type="character" w:customStyle="1" w:styleId="Antrat8Diagrama">
    <w:name w:val="Antraštė 8 Diagrama"/>
    <w:basedOn w:val="Numatytasispastraiposriftas"/>
    <w:link w:val="Antrat8"/>
    <w:uiPriority w:val="99"/>
    <w:qFormat/>
    <w:rsid w:val="00353DDD"/>
    <w:rPr>
      <w:rFonts w:ascii="Times New Roman" w:eastAsia="Times New Roman" w:hAnsi="Times New Roman" w:cs="Times New Roman"/>
      <w:b/>
      <w:sz w:val="20"/>
      <w:szCs w:val="20"/>
      <w:lang w:val="en-GB"/>
    </w:rPr>
  </w:style>
  <w:style w:type="character" w:customStyle="1" w:styleId="Antrat9Diagrama">
    <w:name w:val="Antraštė 9 Diagrama"/>
    <w:basedOn w:val="Numatytasispastraiposriftas"/>
    <w:link w:val="Antrat9"/>
    <w:uiPriority w:val="99"/>
    <w:qFormat/>
    <w:rsid w:val="00353DDD"/>
    <w:rPr>
      <w:rFonts w:ascii="Helvetica" w:eastAsia="Times New Roman" w:hAnsi="Helvetica" w:cs="Times New Roman"/>
      <w:i/>
      <w:kern w:val="2"/>
      <w:sz w:val="20"/>
      <w:szCs w:val="20"/>
      <w:lang w:val="en-GB"/>
    </w:rPr>
  </w:style>
  <w:style w:type="character" w:customStyle="1" w:styleId="Internetosaitas">
    <w:name w:val="Interneto saitas"/>
    <w:basedOn w:val="Numatytasispastraiposriftas"/>
    <w:uiPriority w:val="99"/>
    <w:rsid w:val="00353DDD"/>
    <w:rPr>
      <w:rFonts w:cs="Times New Roman"/>
      <w:color w:val="0000FF"/>
      <w:u w:val="single"/>
    </w:rPr>
  </w:style>
  <w:style w:type="character" w:styleId="Perirtashipersaitas">
    <w:name w:val="FollowedHyperlink"/>
    <w:basedOn w:val="Numatytasispastraiposriftas"/>
    <w:uiPriority w:val="99"/>
    <w:qFormat/>
    <w:rsid w:val="00353DDD"/>
    <w:rPr>
      <w:rFonts w:cs="Times New Roman"/>
      <w:color w:val="800080"/>
      <w:u w:val="single"/>
    </w:rPr>
  </w:style>
  <w:style w:type="character" w:customStyle="1" w:styleId="AntratsDiagrama">
    <w:name w:val="Antraštės Diagrama"/>
    <w:basedOn w:val="Numatytasispastraiposriftas"/>
    <w:link w:val="Antrats"/>
    <w:uiPriority w:val="99"/>
    <w:qFormat/>
    <w:rsid w:val="00353DDD"/>
    <w:rPr>
      <w:rFonts w:ascii="Helvetica" w:eastAsia="Times New Roman" w:hAnsi="Helvetica" w:cs="Times New Roman"/>
      <w:sz w:val="20"/>
      <w:szCs w:val="20"/>
      <w:lang w:val="en-GB"/>
    </w:rPr>
  </w:style>
  <w:style w:type="character" w:customStyle="1" w:styleId="PoratDiagrama">
    <w:name w:val="Poraštė Diagrama"/>
    <w:basedOn w:val="Numatytasispastraiposriftas"/>
    <w:link w:val="Porat"/>
    <w:uiPriority w:val="99"/>
    <w:qFormat/>
    <w:rsid w:val="00353DDD"/>
    <w:rPr>
      <w:rFonts w:ascii="Times New Roman" w:eastAsia="Times New Roman" w:hAnsi="Times New Roman" w:cs="Times New Roman"/>
      <w:sz w:val="20"/>
      <w:szCs w:val="20"/>
      <w:lang w:val="en-GB"/>
    </w:rPr>
  </w:style>
  <w:style w:type="character" w:customStyle="1" w:styleId="PavadinimasDiagrama">
    <w:name w:val="Pavadinimas Diagrama"/>
    <w:basedOn w:val="Numatytasispastraiposriftas"/>
    <w:link w:val="Pavadinimas"/>
    <w:uiPriority w:val="99"/>
    <w:qFormat/>
    <w:rsid w:val="00353DDD"/>
    <w:rPr>
      <w:rFonts w:ascii="Times New Roman" w:eastAsia="Times New Roman" w:hAnsi="Times New Roman" w:cs="Times New Roman"/>
      <w:b/>
      <w:szCs w:val="20"/>
      <w:lang w:val="en-GB"/>
    </w:rPr>
  </w:style>
  <w:style w:type="character" w:customStyle="1" w:styleId="PagrindinistekstasDiagrama">
    <w:name w:val="Pagrindinis tekstas Diagrama"/>
    <w:basedOn w:val="Numatytasispastraiposriftas"/>
    <w:link w:val="Pagrindinistekstas"/>
    <w:uiPriority w:val="99"/>
    <w:qFormat/>
    <w:rsid w:val="00353DDD"/>
    <w:rPr>
      <w:rFonts w:ascii="Times New Roman" w:eastAsia="Times New Roman" w:hAnsi="Times New Roman" w:cs="Times New Roman"/>
      <w:b/>
      <w:szCs w:val="20"/>
      <w:lang w:val="en-GB"/>
    </w:rPr>
  </w:style>
  <w:style w:type="character" w:customStyle="1" w:styleId="PagrindiniotekstotraukaDiagrama">
    <w:name w:val="Pagrindinio teksto įtrauka Diagrama"/>
    <w:basedOn w:val="Numatytasispastraiposriftas"/>
    <w:link w:val="Pagrindiniotekstotrauka"/>
    <w:uiPriority w:val="99"/>
    <w:qFormat/>
    <w:rsid w:val="00353DDD"/>
    <w:rPr>
      <w:rFonts w:ascii="Times New Roman" w:eastAsia="Times New Roman" w:hAnsi="Times New Roman" w:cs="Times New Roman"/>
      <w:szCs w:val="20"/>
    </w:rPr>
  </w:style>
  <w:style w:type="character" w:customStyle="1" w:styleId="Pagrindiniotekstotrauka2Diagrama">
    <w:name w:val="Pagrindinio teksto įtrauka 2 Diagrama"/>
    <w:basedOn w:val="Numatytasispastraiposriftas"/>
    <w:link w:val="Pagrindiniotekstotrauka2"/>
    <w:uiPriority w:val="99"/>
    <w:qFormat/>
    <w:rsid w:val="00353DDD"/>
    <w:rPr>
      <w:rFonts w:ascii="Times New Roman" w:eastAsia="Times New Roman" w:hAnsi="Times New Roman" w:cs="Times New Roman"/>
      <w:szCs w:val="20"/>
    </w:rPr>
  </w:style>
  <w:style w:type="character" w:customStyle="1" w:styleId="Pagrindiniotekstotrauka3Diagrama">
    <w:name w:val="Pagrindinio teksto įtrauka 3 Diagrama"/>
    <w:basedOn w:val="Numatytasispastraiposriftas"/>
    <w:link w:val="Pagrindiniotekstotrauka3"/>
    <w:uiPriority w:val="99"/>
    <w:qFormat/>
    <w:rsid w:val="00353DDD"/>
    <w:rPr>
      <w:rFonts w:ascii="Times New Roman" w:eastAsia="Times New Roman" w:hAnsi="Times New Roman" w:cs="Times New Roman"/>
      <w:szCs w:val="20"/>
    </w:rPr>
  </w:style>
  <w:style w:type="character" w:customStyle="1" w:styleId="BTEMEASMCAChar">
    <w:name w:val="BT EMEA_SMCA Char"/>
    <w:basedOn w:val="Numatytasispastraiposriftas"/>
    <w:link w:val="BTEMEASMCA"/>
    <w:uiPriority w:val="99"/>
    <w:qFormat/>
    <w:locked/>
    <w:rsid w:val="00353DDD"/>
    <w:rPr>
      <w:rFonts w:cs="Times New Roman"/>
    </w:rPr>
  </w:style>
  <w:style w:type="character" w:customStyle="1" w:styleId="Pagrindinistekstas2Diagrama">
    <w:name w:val="Pagrindinis tekstas 2 Diagrama"/>
    <w:basedOn w:val="Numatytasispastraiposriftas"/>
    <w:link w:val="Pagrindinistekstas2"/>
    <w:uiPriority w:val="99"/>
    <w:qFormat/>
    <w:rsid w:val="00353DDD"/>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qFormat/>
    <w:rsid w:val="00353DDD"/>
    <w:rPr>
      <w:rFonts w:cs="Times New Roman"/>
    </w:rPr>
  </w:style>
  <w:style w:type="character" w:customStyle="1" w:styleId="DebesliotekstasDiagrama">
    <w:name w:val="Debesėlio tekstas Diagrama"/>
    <w:basedOn w:val="Numatytasispastraiposriftas"/>
    <w:link w:val="Debesliotekstas"/>
    <w:uiPriority w:val="99"/>
    <w:semiHidden/>
    <w:qFormat/>
    <w:rsid w:val="00353DDD"/>
    <w:rPr>
      <w:rFonts w:ascii="Tahoma" w:eastAsia="Times New Roman" w:hAnsi="Tahoma" w:cs="Tahoma"/>
      <w:sz w:val="16"/>
      <w:szCs w:val="16"/>
      <w:lang w:val="en-GB"/>
    </w:rPr>
  </w:style>
  <w:style w:type="character" w:customStyle="1" w:styleId="TTEMEASMCAChar">
    <w:name w:val="TT EMEA_SMCA Char"/>
    <w:basedOn w:val="Numatytasispastraiposriftas"/>
    <w:link w:val="TTEMEASMCA"/>
    <w:uiPriority w:val="99"/>
    <w:qFormat/>
    <w:locked/>
    <w:rsid w:val="00353DDD"/>
    <w:rPr>
      <w:rFonts w:ascii="Times New Roman" w:eastAsia="Times New Roman" w:hAnsi="Times New Roman" w:cs="Times New Roman"/>
      <w:b/>
      <w:caps/>
      <w:lang w:val="en-US"/>
    </w:rPr>
  </w:style>
  <w:style w:type="character" w:customStyle="1" w:styleId="Pagrindinistekstas3Diagrama">
    <w:name w:val="Pagrindinis tekstas 3 Diagrama"/>
    <w:basedOn w:val="Numatytasispastraiposriftas"/>
    <w:link w:val="Pagrindinistekstas3"/>
    <w:uiPriority w:val="99"/>
    <w:qFormat/>
    <w:rsid w:val="00353DDD"/>
    <w:rPr>
      <w:rFonts w:ascii="Verdana" w:eastAsia="Times New Roman" w:hAnsi="Verdana" w:cs="Times New Roman"/>
      <w:i/>
      <w:sz w:val="18"/>
      <w:szCs w:val="20"/>
      <w:lang w:val="en-GB"/>
    </w:rPr>
  </w:style>
  <w:style w:type="character" w:customStyle="1" w:styleId="Inaosprieraias">
    <w:name w:val="Išnašos prieraišas"/>
    <w:rPr>
      <w:rFonts w:ascii="Arial" w:hAnsi="Arial" w:cs="Times New Roman"/>
      <w:vertAlign w:val="superscript"/>
    </w:rPr>
  </w:style>
  <w:style w:type="character" w:customStyle="1" w:styleId="FootnoteCharacters">
    <w:name w:val="Footnote Characters"/>
    <w:basedOn w:val="Numatytasispastraiposriftas"/>
    <w:uiPriority w:val="99"/>
    <w:semiHidden/>
    <w:qFormat/>
    <w:rsid w:val="00353DDD"/>
    <w:rPr>
      <w:rFonts w:ascii="Arial" w:hAnsi="Arial" w:cs="Times New Roman"/>
      <w:vertAlign w:val="superscript"/>
    </w:rPr>
  </w:style>
  <w:style w:type="character" w:customStyle="1" w:styleId="PuslapioinaostekstasDiagrama">
    <w:name w:val="Puslapio išnašos tekstas Diagrama"/>
    <w:basedOn w:val="Numatytasispastraiposriftas"/>
    <w:link w:val="Puslapioinaostekstas"/>
    <w:uiPriority w:val="99"/>
    <w:semiHidden/>
    <w:qFormat/>
    <w:rsid w:val="00353DDD"/>
    <w:rPr>
      <w:rFonts w:ascii="Verdana" w:eastAsia="Times New Roman" w:hAnsi="Verdana" w:cs="Times New Roman"/>
      <w:sz w:val="20"/>
      <w:szCs w:val="20"/>
      <w:lang w:val="nl-NL" w:eastAsia="nl-NL"/>
    </w:rPr>
  </w:style>
  <w:style w:type="character" w:customStyle="1" w:styleId="KomentarotekstasDiagrama">
    <w:name w:val="Komentaro tekstas Diagrama"/>
    <w:basedOn w:val="Numatytasispastraiposriftas"/>
    <w:link w:val="Komentarotekstas"/>
    <w:uiPriority w:val="99"/>
    <w:semiHidden/>
    <w:qFormat/>
    <w:rsid w:val="00353DDD"/>
    <w:rPr>
      <w:rFonts w:ascii="Verdana" w:eastAsia="Times New Roman" w:hAnsi="Verdana" w:cs="Times New Roman"/>
      <w:sz w:val="20"/>
      <w:szCs w:val="20"/>
      <w:lang w:val="en-GB" w:eastAsia="lt-LT"/>
    </w:rPr>
  </w:style>
  <w:style w:type="character" w:customStyle="1" w:styleId="DokumentostruktraDiagrama">
    <w:name w:val="Dokumento struktūra Diagrama"/>
    <w:basedOn w:val="Numatytasispastraiposriftas"/>
    <w:link w:val="Dokumentostruktra"/>
    <w:uiPriority w:val="99"/>
    <w:semiHidden/>
    <w:qFormat/>
    <w:rsid w:val="00353DDD"/>
    <w:rPr>
      <w:rFonts w:ascii="Tahoma" w:eastAsia="Times New Roman" w:hAnsi="Tahoma" w:cs="Times New Roman"/>
      <w:sz w:val="24"/>
      <w:szCs w:val="20"/>
      <w:shd w:val="clear" w:color="auto" w:fill="000080"/>
      <w:lang w:val="en-GB" w:eastAsia="lt-LT"/>
    </w:rPr>
  </w:style>
  <w:style w:type="character" w:customStyle="1" w:styleId="DokumentoinaostekstasDiagrama">
    <w:name w:val="Dokumento išnašos tekstas Diagrama"/>
    <w:basedOn w:val="Numatytasispastraiposriftas"/>
    <w:link w:val="Dokumentoinaostekstas"/>
    <w:uiPriority w:val="99"/>
    <w:qFormat/>
    <w:rsid w:val="00353DDD"/>
    <w:rPr>
      <w:rFonts w:ascii="Verdana" w:eastAsia="Times New Roman" w:hAnsi="Verdana" w:cs="Times New Roman"/>
      <w:sz w:val="20"/>
      <w:szCs w:val="20"/>
      <w:lang w:val="en-GB" w:eastAsia="lt-LT"/>
    </w:rPr>
  </w:style>
  <w:style w:type="character" w:customStyle="1" w:styleId="Galinsinaosprieraias">
    <w:name w:val="Galinės išnašos prieraišas"/>
    <w:rPr>
      <w:rFonts w:cs="Times New Roman"/>
      <w:vertAlign w:val="superscript"/>
    </w:rPr>
  </w:style>
  <w:style w:type="character" w:customStyle="1" w:styleId="EndnoteCharacters">
    <w:name w:val="Endnote Characters"/>
    <w:basedOn w:val="Numatytasispastraiposriftas"/>
    <w:uiPriority w:val="99"/>
    <w:semiHidden/>
    <w:qFormat/>
    <w:rsid w:val="00353DDD"/>
    <w:rPr>
      <w:rFonts w:cs="Times New Roman"/>
      <w:vertAlign w:val="superscript"/>
    </w:rPr>
  </w:style>
  <w:style w:type="character" w:customStyle="1" w:styleId="StyleItalic">
    <w:name w:val="Style Italic"/>
    <w:uiPriority w:val="99"/>
    <w:qFormat/>
    <w:rsid w:val="00353DDD"/>
    <w:rPr>
      <w:i/>
    </w:rPr>
  </w:style>
  <w:style w:type="character" w:styleId="Komentaronuoroda">
    <w:name w:val="annotation reference"/>
    <w:basedOn w:val="Numatytasispastraiposriftas"/>
    <w:uiPriority w:val="99"/>
    <w:semiHidden/>
    <w:qFormat/>
    <w:rsid w:val="00353DDD"/>
    <w:rPr>
      <w:rFonts w:cs="Times New Roman"/>
      <w:sz w:val="16"/>
    </w:rPr>
  </w:style>
  <w:style w:type="character" w:customStyle="1" w:styleId="KomentarotemaDiagrama">
    <w:name w:val="Komentaro tema Diagrama"/>
    <w:basedOn w:val="KomentarotekstasDiagrama"/>
    <w:link w:val="Komentarotema"/>
    <w:uiPriority w:val="99"/>
    <w:semiHidden/>
    <w:qFormat/>
    <w:rsid w:val="00353DDD"/>
    <w:rPr>
      <w:rFonts w:ascii="Verdana" w:eastAsia="Times New Roman" w:hAnsi="Verdana" w:cs="Times New Roman"/>
      <w:b/>
      <w:bCs/>
      <w:sz w:val="20"/>
      <w:szCs w:val="20"/>
      <w:lang w:val="en-GB" w:eastAsia="lt-LT"/>
    </w:rPr>
  </w:style>
  <w:style w:type="character" w:customStyle="1" w:styleId="FooterChar1">
    <w:name w:val="Footer Char1"/>
    <w:uiPriority w:val="99"/>
    <w:qFormat/>
    <w:rsid w:val="00353DDD"/>
    <w:rPr>
      <w:rFonts w:ascii="Verdana" w:hAnsi="Verdana"/>
      <w:kern w:val="2"/>
      <w:sz w:val="18"/>
      <w:lang w:val="en-GB" w:eastAsia="en-US"/>
    </w:rPr>
  </w:style>
  <w:style w:type="character" w:customStyle="1" w:styleId="TextChar1">
    <w:name w:val="Text Char1"/>
    <w:link w:val="Tekstas"/>
    <w:uiPriority w:val="99"/>
    <w:qFormat/>
    <w:locked/>
    <w:rsid w:val="00353DDD"/>
    <w:rPr>
      <w:rFonts w:ascii="Arial" w:eastAsia="Times New Roman" w:hAnsi="Arial" w:cs="Times New Roman"/>
      <w:sz w:val="20"/>
      <w:szCs w:val="20"/>
      <w:lang w:val="en-US" w:eastAsia="lt-LT"/>
    </w:rPr>
  </w:style>
  <w:style w:type="character" w:customStyle="1" w:styleId="TextChar">
    <w:name w:val="Text Char"/>
    <w:uiPriority w:val="99"/>
    <w:qFormat/>
    <w:rsid w:val="00353DDD"/>
    <w:rPr>
      <w:rFonts w:ascii="Arial" w:hAnsi="Arial"/>
      <w:sz w:val="22"/>
      <w:lang w:val="en-US" w:eastAsia="fr-FR"/>
    </w:rPr>
  </w:style>
  <w:style w:type="character" w:customStyle="1" w:styleId="NormalAgencyChar">
    <w:name w:val="Normal (Agency) Char"/>
    <w:link w:val="NormalAgency"/>
    <w:uiPriority w:val="99"/>
    <w:qFormat/>
    <w:locked/>
    <w:rsid w:val="00353DDD"/>
    <w:rPr>
      <w:rFonts w:ascii="Verdana" w:eastAsia="Calibri" w:hAnsi="Verdana" w:cs="Times New Roman"/>
      <w:sz w:val="18"/>
      <w:szCs w:val="18"/>
      <w:lang w:val="en-GB" w:eastAsia="en-GB"/>
    </w:rPr>
  </w:style>
  <w:style w:type="character" w:customStyle="1" w:styleId="AntratDiagrama">
    <w:name w:val="Antraštė Diagrama"/>
    <w:link w:val="Antrat"/>
    <w:uiPriority w:val="99"/>
    <w:qFormat/>
    <w:locked/>
    <w:rsid w:val="00353DDD"/>
    <w:rPr>
      <w:rFonts w:ascii="Verdana" w:eastAsia="Times New Roman" w:hAnsi="Verdana" w:cs="Times New Roman"/>
      <w:bCs/>
      <w:sz w:val="18"/>
      <w:szCs w:val="18"/>
      <w:lang w:val="en-GB" w:eastAsia="lt-LT"/>
    </w:rPr>
  </w:style>
  <w:style w:type="character" w:customStyle="1" w:styleId="cit-first-page">
    <w:name w:val="cit-first-page"/>
    <w:basedOn w:val="Numatytasispastraiposriftas"/>
    <w:uiPriority w:val="99"/>
    <w:qFormat/>
    <w:rsid w:val="00353DDD"/>
    <w:rPr>
      <w:rFonts w:cs="Times New Roman"/>
    </w:rPr>
  </w:style>
  <w:style w:type="character" w:customStyle="1" w:styleId="cit-sep2">
    <w:name w:val="cit-sep2"/>
    <w:basedOn w:val="Numatytasispastraiposriftas"/>
    <w:uiPriority w:val="99"/>
    <w:qFormat/>
    <w:rsid w:val="00353DDD"/>
    <w:rPr>
      <w:rFonts w:cs="Times New Roman"/>
    </w:rPr>
  </w:style>
  <w:style w:type="character" w:customStyle="1" w:styleId="cit-last-page2">
    <w:name w:val="cit-last-page2"/>
    <w:basedOn w:val="Numatytasispastraiposriftas"/>
    <w:uiPriority w:val="99"/>
    <w:qFormat/>
    <w:rsid w:val="00353DDD"/>
    <w:rPr>
      <w:rFonts w:cs="Times New Roman"/>
    </w:rPr>
  </w:style>
  <w:style w:type="character" w:styleId="Grietas">
    <w:name w:val="Strong"/>
    <w:basedOn w:val="Numatytasispastraiposriftas"/>
    <w:uiPriority w:val="99"/>
    <w:qFormat/>
    <w:rsid w:val="00353DDD"/>
    <w:rPr>
      <w:rFonts w:cs="Times New Roman"/>
      <w:b/>
    </w:rPr>
  </w:style>
  <w:style w:type="character" w:customStyle="1" w:styleId="FooterAgencyCharChar">
    <w:name w:val="Footer (Agency) Char Char"/>
    <w:link w:val="FooterAgency"/>
    <w:uiPriority w:val="99"/>
    <w:qFormat/>
    <w:locked/>
    <w:rsid w:val="00353DDD"/>
    <w:rPr>
      <w:rFonts w:ascii="Verdana" w:eastAsia="Calibri" w:hAnsi="Verdana" w:cs="Times New Roman"/>
      <w:color w:val="6D6F71"/>
      <w:sz w:val="14"/>
      <w:szCs w:val="14"/>
      <w:lang w:val="en-GB" w:eastAsia="en-GB"/>
    </w:rPr>
  </w:style>
  <w:style w:type="paragraph" w:styleId="Antrat">
    <w:name w:val="caption"/>
    <w:basedOn w:val="prastasis"/>
    <w:next w:val="Pagrindinistekstas"/>
    <w:link w:val="AntratDiagrama"/>
    <w:uiPriority w:val="99"/>
    <w:qFormat/>
    <w:rsid w:val="00353DDD"/>
    <w:pPr>
      <w:spacing w:after="200" w:line="240" w:lineRule="auto"/>
    </w:pPr>
    <w:rPr>
      <w:rFonts w:ascii="Verdana" w:eastAsia="Times New Roman" w:hAnsi="Verdana" w:cs="Times New Roman"/>
      <w:bCs/>
      <w:sz w:val="18"/>
      <w:szCs w:val="18"/>
      <w:lang w:val="en-GB" w:eastAsia="lt-LT"/>
    </w:rPr>
  </w:style>
  <w:style w:type="paragraph" w:styleId="Pagrindinistekstas">
    <w:name w:val="Body Text"/>
    <w:basedOn w:val="prastasis"/>
    <w:link w:val="PagrindinistekstasDiagrama"/>
    <w:uiPriority w:val="99"/>
    <w:rsid w:val="00353DDD"/>
    <w:pPr>
      <w:spacing w:after="0" w:line="240" w:lineRule="auto"/>
      <w:jc w:val="both"/>
    </w:pPr>
    <w:rPr>
      <w:rFonts w:ascii="Times New Roman" w:eastAsia="Times New Roman" w:hAnsi="Times New Roman" w:cs="Times New Roman"/>
      <w:b/>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353DDD"/>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paragraph" w:styleId="Porat">
    <w:name w:val="footer"/>
    <w:basedOn w:val="prastasis"/>
    <w:link w:val="PoratDiagrama"/>
    <w:uiPriority w:val="99"/>
    <w:rsid w:val="00353DDD"/>
    <w:pPr>
      <w:tabs>
        <w:tab w:val="center" w:pos="4153"/>
        <w:tab w:val="right" w:pos="8306"/>
      </w:tabs>
      <w:spacing w:after="0" w:line="240" w:lineRule="auto"/>
    </w:pPr>
    <w:rPr>
      <w:rFonts w:ascii="Times New Roman" w:eastAsia="Times New Roman" w:hAnsi="Times New Roman" w:cs="Times New Roman"/>
      <w:sz w:val="20"/>
      <w:szCs w:val="20"/>
      <w:lang w:val="en-GB"/>
    </w:rPr>
  </w:style>
  <w:style w:type="paragraph" w:styleId="Pavadinimas">
    <w:name w:val="Title"/>
    <w:basedOn w:val="prastasis"/>
    <w:link w:val="PavadinimasDiagrama"/>
    <w:uiPriority w:val="99"/>
    <w:qFormat/>
    <w:rsid w:val="00353DDD"/>
    <w:pPr>
      <w:spacing w:after="0" w:line="240" w:lineRule="auto"/>
      <w:jc w:val="center"/>
    </w:pPr>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rsid w:val="00353DDD"/>
    <w:pPr>
      <w:spacing w:after="0" w:line="240" w:lineRule="auto"/>
      <w:ind w:left="567"/>
    </w:pPr>
    <w:rPr>
      <w:rFonts w:ascii="Times New Roman" w:eastAsia="Times New Roman" w:hAnsi="Times New Roman" w:cs="Times New Roman"/>
      <w:szCs w:val="20"/>
    </w:rPr>
  </w:style>
  <w:style w:type="paragraph" w:styleId="Pagrindiniotekstotrauka2">
    <w:name w:val="Body Text Indent 2"/>
    <w:basedOn w:val="prastasis"/>
    <w:link w:val="Pagrindiniotekstotrauka2Diagrama"/>
    <w:uiPriority w:val="99"/>
    <w:qFormat/>
    <w:rsid w:val="00353DDD"/>
    <w:pPr>
      <w:spacing w:after="0" w:line="240" w:lineRule="auto"/>
      <w:ind w:left="567" w:hanging="567"/>
    </w:pPr>
    <w:rPr>
      <w:rFonts w:ascii="Times New Roman" w:eastAsia="Times New Roman" w:hAnsi="Times New Roman" w:cs="Times New Roman"/>
      <w:szCs w:val="20"/>
    </w:rPr>
  </w:style>
  <w:style w:type="paragraph" w:styleId="Pagrindiniotekstotrauka3">
    <w:name w:val="Body Text Indent 3"/>
    <w:basedOn w:val="prastasis"/>
    <w:link w:val="Pagrindiniotekstotrauka3Diagrama"/>
    <w:uiPriority w:val="99"/>
    <w:qFormat/>
    <w:rsid w:val="00353DDD"/>
    <w:pPr>
      <w:spacing w:after="0" w:line="240" w:lineRule="auto"/>
      <w:ind w:left="207"/>
    </w:pPr>
    <w:rPr>
      <w:rFonts w:ascii="Times New Roman" w:eastAsia="Times New Roman" w:hAnsi="Times New Roman" w:cs="Times New Roman"/>
      <w:szCs w:val="20"/>
    </w:rPr>
  </w:style>
  <w:style w:type="paragraph" w:customStyle="1" w:styleId="Compound">
    <w:name w:val="Compound"/>
    <w:basedOn w:val="prastasis"/>
    <w:uiPriority w:val="99"/>
    <w:qFormat/>
    <w:rsid w:val="00353DDD"/>
    <w:pPr>
      <w:keepNext/>
      <w:spacing w:before="720" w:after="0" w:line="240" w:lineRule="auto"/>
      <w:jc w:val="center"/>
    </w:pPr>
    <w:rPr>
      <w:rFonts w:ascii="Arial" w:eastAsia="Times New Roman" w:hAnsi="Arial" w:cs="Times New Roman"/>
      <w:sz w:val="32"/>
      <w:szCs w:val="20"/>
      <w:lang w:val="en-US"/>
    </w:rPr>
  </w:style>
  <w:style w:type="paragraph" w:customStyle="1" w:styleId="Lentel">
    <w:name w:val="Lentelė"/>
    <w:basedOn w:val="prastasis"/>
    <w:uiPriority w:val="99"/>
    <w:qFormat/>
    <w:rsid w:val="00353DDD"/>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Tekstas">
    <w:name w:val="Tekstas"/>
    <w:basedOn w:val="prastasis"/>
    <w:link w:val="TextChar1"/>
    <w:uiPriority w:val="99"/>
    <w:qFormat/>
    <w:rsid w:val="00353DDD"/>
    <w:pPr>
      <w:spacing w:before="120" w:after="0" w:line="240" w:lineRule="auto"/>
      <w:jc w:val="both"/>
    </w:pPr>
    <w:rPr>
      <w:rFonts w:ascii="Arial" w:eastAsia="Times New Roman" w:hAnsi="Arial" w:cs="Times New Roman"/>
      <w:sz w:val="20"/>
      <w:szCs w:val="20"/>
      <w:lang w:val="en-US" w:eastAsia="lt-LT"/>
    </w:rPr>
  </w:style>
  <w:style w:type="paragraph" w:customStyle="1" w:styleId="TableCharCharCharChar">
    <w:name w:val="Table Char Char Char Char"/>
    <w:basedOn w:val="prastasis"/>
    <w:uiPriority w:val="99"/>
    <w:qFormat/>
    <w:rsid w:val="00353DDD"/>
    <w:pPr>
      <w:keepLines/>
      <w:tabs>
        <w:tab w:val="left" w:pos="284"/>
      </w:tabs>
      <w:snapToGrid w:val="0"/>
      <w:spacing w:before="40" w:after="20" w:line="240" w:lineRule="auto"/>
    </w:pPr>
    <w:rPr>
      <w:rFonts w:ascii="Arial" w:eastAsia="Times New Roman" w:hAnsi="Arial" w:cs="Times New Roman"/>
      <w:sz w:val="24"/>
      <w:szCs w:val="20"/>
      <w:lang w:val="en-US"/>
    </w:rPr>
  </w:style>
  <w:style w:type="paragraph" w:customStyle="1" w:styleId="TableChar">
    <w:name w:val="Table Char"/>
    <w:basedOn w:val="prastasis"/>
    <w:uiPriority w:val="99"/>
    <w:qFormat/>
    <w:rsid w:val="00353DDD"/>
    <w:pPr>
      <w:keepLines/>
      <w:tabs>
        <w:tab w:val="left" w:pos="284"/>
      </w:tabs>
      <w:spacing w:before="40" w:after="20" w:line="240" w:lineRule="auto"/>
    </w:pPr>
    <w:rPr>
      <w:rFonts w:ascii="Arial" w:eastAsia="Times New Roman" w:hAnsi="Arial" w:cs="Times New Roman"/>
      <w:sz w:val="20"/>
      <w:szCs w:val="20"/>
      <w:lang w:val="en-US"/>
    </w:rPr>
  </w:style>
  <w:style w:type="paragraph" w:customStyle="1" w:styleId="normallist">
    <w:name w:val="normallist"/>
    <w:uiPriority w:val="99"/>
    <w:qFormat/>
    <w:rsid w:val="00353DDD"/>
    <w:pPr>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qFormat/>
    <w:rsid w:val="00353DDD"/>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qFormat/>
    <w:rsid w:val="00353DDD"/>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BTEMEASMCA">
    <w:name w:val="BT EMEA_SMCA"/>
    <w:basedOn w:val="prastasis"/>
    <w:link w:val="BTEMEASMCAChar"/>
    <w:autoRedefine/>
    <w:uiPriority w:val="99"/>
    <w:qFormat/>
    <w:rsid w:val="00353DDD"/>
    <w:pPr>
      <w:spacing w:after="0" w:line="240" w:lineRule="auto"/>
    </w:pPr>
    <w:rPr>
      <w:rFonts w:cs="Times New Roman"/>
    </w:rPr>
  </w:style>
  <w:style w:type="paragraph" w:customStyle="1" w:styleId="Default">
    <w:name w:val="Default"/>
    <w:qFormat/>
    <w:rsid w:val="00353DDD"/>
    <w:rPr>
      <w:rFonts w:ascii="Times New Roman" w:eastAsia="Times New Roman" w:hAnsi="Times New Roman" w:cs="Times New Roman"/>
      <w:color w:val="000000"/>
      <w:sz w:val="24"/>
      <w:szCs w:val="24"/>
      <w:lang w:eastAsia="lt-LT"/>
    </w:rPr>
  </w:style>
  <w:style w:type="paragraph" w:styleId="Pagrindinistekstas2">
    <w:name w:val="Body Text 2"/>
    <w:basedOn w:val="prastasis"/>
    <w:link w:val="Pagrindinistekstas2Diagrama"/>
    <w:uiPriority w:val="99"/>
    <w:qFormat/>
    <w:rsid w:val="00353DDD"/>
    <w:pPr>
      <w:spacing w:after="120" w:line="480" w:lineRule="auto"/>
    </w:pPr>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qFormat/>
    <w:rsid w:val="00353DDD"/>
    <w:pPr>
      <w:spacing w:after="0" w:line="240" w:lineRule="auto"/>
    </w:pPr>
    <w:rPr>
      <w:rFonts w:ascii="Tahoma" w:eastAsia="Times New Roman" w:hAnsi="Tahoma" w:cs="Tahoma"/>
      <w:sz w:val="16"/>
      <w:szCs w:val="16"/>
      <w:lang w:val="en-GB"/>
    </w:rPr>
  </w:style>
  <w:style w:type="paragraph" w:customStyle="1" w:styleId="PI-1EMEASMCA">
    <w:name w:val="PI-1 EMEA_SMCA"/>
    <w:basedOn w:val="Antrat2"/>
    <w:autoRedefine/>
    <w:uiPriority w:val="99"/>
    <w:qFormat/>
    <w:rsid w:val="00353DDD"/>
    <w:pPr>
      <w:tabs>
        <w:tab w:val="left" w:pos="567"/>
      </w:tabs>
    </w:pPr>
    <w:rPr>
      <w:szCs w:val="22"/>
    </w:rPr>
  </w:style>
  <w:style w:type="paragraph" w:customStyle="1" w:styleId="TTEMEASMCA">
    <w:name w:val="TT EMEA_SMCA"/>
    <w:basedOn w:val="Antrat1"/>
    <w:link w:val="TTEMEASMCAChar"/>
    <w:autoRedefine/>
    <w:uiPriority w:val="99"/>
    <w:qFormat/>
    <w:rsid w:val="00353DDD"/>
    <w:pPr>
      <w:keepNext w:val="0"/>
      <w:tabs>
        <w:tab w:val="left" w:pos="567"/>
      </w:tabs>
      <w:ind w:left="567" w:hanging="567"/>
      <w:jc w:val="center"/>
    </w:pPr>
    <w:rPr>
      <w:caps/>
      <w:szCs w:val="22"/>
      <w:lang w:val="en-US"/>
    </w:rPr>
  </w:style>
  <w:style w:type="paragraph" w:customStyle="1" w:styleId="PI-2EMEASMCA">
    <w:name w:val="PI-2 EMEA_SMCA"/>
    <w:basedOn w:val="Antrat3"/>
    <w:autoRedefine/>
    <w:uiPriority w:val="99"/>
    <w:qFormat/>
    <w:rsid w:val="00353DDD"/>
    <w:pPr>
      <w:keepLines/>
      <w:tabs>
        <w:tab w:val="left" w:pos="567"/>
      </w:tabs>
      <w:ind w:left="567" w:hanging="567"/>
    </w:pPr>
    <w:rPr>
      <w:b/>
      <w:kern w:val="2"/>
      <w:sz w:val="22"/>
      <w:szCs w:val="22"/>
      <w:lang w:val="lt-LT"/>
    </w:rPr>
  </w:style>
  <w:style w:type="paragraph" w:customStyle="1" w:styleId="BTuEMEASMCA">
    <w:name w:val="BT(u) EMEA_SMCA"/>
    <w:basedOn w:val="BTEMEASMCA"/>
    <w:autoRedefine/>
    <w:uiPriority w:val="99"/>
    <w:qFormat/>
    <w:rsid w:val="00353DDD"/>
    <w:rPr>
      <w:u w:val="single"/>
    </w:rPr>
  </w:style>
  <w:style w:type="paragraph" w:customStyle="1" w:styleId="BTAnIIEMEASMCA">
    <w:name w:val="BT(AnII) EMEA_SMCA"/>
    <w:basedOn w:val="Debesliotekstas"/>
    <w:autoRedefine/>
    <w:uiPriority w:val="99"/>
    <w:qFormat/>
    <w:rsid w:val="00353DDD"/>
    <w:pPr>
      <w:tabs>
        <w:tab w:val="left" w:pos="1701"/>
      </w:tabs>
      <w:ind w:left="1701" w:hanging="567"/>
    </w:pPr>
    <w:rPr>
      <w:rFonts w:ascii="Times New Roman" w:hAnsi="Times New Roman"/>
      <w:b/>
      <w:sz w:val="22"/>
      <w:szCs w:val="22"/>
    </w:rPr>
  </w:style>
  <w:style w:type="paragraph" w:styleId="Sraopastraipa">
    <w:name w:val="List Paragraph"/>
    <w:basedOn w:val="prastasis"/>
    <w:uiPriority w:val="99"/>
    <w:qFormat/>
    <w:rsid w:val="00353DDD"/>
    <w:pPr>
      <w:spacing w:after="200" w:line="276" w:lineRule="auto"/>
      <w:ind w:left="720"/>
      <w:contextualSpacing/>
    </w:pPr>
    <w:rPr>
      <w:rFonts w:ascii="Calibri" w:eastAsia="Calibri" w:hAnsi="Calibri" w:cs="Times New Roman"/>
    </w:rPr>
  </w:style>
  <w:style w:type="paragraph" w:styleId="Pagrindinistekstas3">
    <w:name w:val="Body Text 3"/>
    <w:basedOn w:val="prastasis"/>
    <w:link w:val="Pagrindinistekstas3Diagrama"/>
    <w:uiPriority w:val="99"/>
    <w:qFormat/>
    <w:rsid w:val="00353DDD"/>
    <w:pPr>
      <w:spacing w:after="0" w:line="288" w:lineRule="auto"/>
      <w:jc w:val="both"/>
    </w:pPr>
    <w:rPr>
      <w:rFonts w:ascii="Verdana" w:eastAsia="Times New Roman" w:hAnsi="Verdana" w:cs="Times New Roman"/>
      <w:i/>
      <w:sz w:val="18"/>
      <w:szCs w:val="20"/>
      <w:lang w:val="en-GB"/>
    </w:rPr>
  </w:style>
  <w:style w:type="paragraph" w:customStyle="1" w:styleId="times12pt">
    <w:name w:val="times 12 pt"/>
    <w:uiPriority w:val="99"/>
    <w:qFormat/>
    <w:rsid w:val="00353DDD"/>
    <w:rPr>
      <w:rFonts w:ascii="New York" w:eastAsia="Times New Roman" w:hAnsi="New York" w:cs="Times New Roman"/>
      <w:sz w:val="24"/>
      <w:szCs w:val="20"/>
      <w:lang w:val="en-US"/>
    </w:rPr>
  </w:style>
  <w:style w:type="paragraph" w:styleId="Turinys1">
    <w:name w:val="toc 1"/>
    <w:basedOn w:val="prastasis"/>
    <w:next w:val="prastasis"/>
    <w:autoRedefine/>
    <w:uiPriority w:val="99"/>
    <w:rsid w:val="00353DDD"/>
    <w:pPr>
      <w:tabs>
        <w:tab w:val="left" w:pos="567"/>
        <w:tab w:val="right" w:pos="9072"/>
      </w:tabs>
      <w:spacing w:after="120" w:line="288" w:lineRule="auto"/>
    </w:pPr>
    <w:rPr>
      <w:rFonts w:ascii="Times New Roman Bold" w:eastAsia="Times New Roman" w:hAnsi="Times New Roman Bold" w:cs="Times New Roman"/>
      <w:sz w:val="18"/>
      <w:lang w:val="en-GB"/>
    </w:rPr>
  </w:style>
  <w:style w:type="paragraph" w:styleId="Turinys2">
    <w:name w:val="toc 2"/>
    <w:basedOn w:val="prastasis"/>
    <w:next w:val="prastasis"/>
    <w:autoRedefine/>
    <w:uiPriority w:val="99"/>
    <w:rsid w:val="00353DDD"/>
    <w:pPr>
      <w:tabs>
        <w:tab w:val="left" w:pos="880"/>
        <w:tab w:val="left" w:pos="964"/>
        <w:tab w:val="right" w:leader="dot" w:pos="9060"/>
      </w:tabs>
      <w:spacing w:after="120" w:line="288" w:lineRule="auto"/>
      <w:ind w:left="788" w:hanging="567"/>
    </w:pPr>
    <w:rPr>
      <w:rFonts w:ascii="Verdana" w:eastAsia="Times New Roman" w:hAnsi="Verdana" w:cs="Times New Roman"/>
      <w:sz w:val="18"/>
      <w:szCs w:val="20"/>
      <w:lang w:val="en-GB"/>
    </w:rPr>
  </w:style>
  <w:style w:type="paragraph" w:styleId="Turinys3">
    <w:name w:val="toc 3"/>
    <w:basedOn w:val="prastasis"/>
    <w:next w:val="prastasis"/>
    <w:autoRedefine/>
    <w:uiPriority w:val="99"/>
    <w:rsid w:val="00353DDD"/>
    <w:pPr>
      <w:spacing w:after="0" w:line="288" w:lineRule="auto"/>
      <w:ind w:left="440"/>
    </w:pPr>
    <w:rPr>
      <w:rFonts w:ascii="Verdana" w:eastAsia="Times New Roman" w:hAnsi="Verdana" w:cs="Times New Roman"/>
      <w:sz w:val="18"/>
      <w:szCs w:val="20"/>
      <w:lang w:val="en-GB"/>
    </w:rPr>
  </w:style>
  <w:style w:type="paragraph" w:styleId="Turinys4">
    <w:name w:val="toc 4"/>
    <w:basedOn w:val="prastasis"/>
    <w:next w:val="prastasis"/>
    <w:autoRedefine/>
    <w:uiPriority w:val="99"/>
    <w:semiHidden/>
    <w:rsid w:val="00353DDD"/>
    <w:pPr>
      <w:spacing w:after="0" w:line="288" w:lineRule="auto"/>
      <w:ind w:left="660"/>
    </w:pPr>
    <w:rPr>
      <w:rFonts w:ascii="Verdana" w:eastAsia="Times New Roman" w:hAnsi="Verdana" w:cs="Times New Roman"/>
      <w:sz w:val="18"/>
      <w:szCs w:val="20"/>
      <w:lang w:val="en-GB"/>
    </w:rPr>
  </w:style>
  <w:style w:type="paragraph" w:styleId="Turinys5">
    <w:name w:val="toc 5"/>
    <w:basedOn w:val="prastasis"/>
    <w:next w:val="prastasis"/>
    <w:autoRedefine/>
    <w:uiPriority w:val="99"/>
    <w:semiHidden/>
    <w:rsid w:val="00353DDD"/>
    <w:pPr>
      <w:spacing w:after="0" w:line="288" w:lineRule="auto"/>
      <w:ind w:left="880"/>
    </w:pPr>
    <w:rPr>
      <w:rFonts w:ascii="Verdana" w:eastAsia="Times New Roman" w:hAnsi="Verdana" w:cs="Times New Roman"/>
      <w:sz w:val="18"/>
      <w:szCs w:val="20"/>
      <w:lang w:val="en-GB"/>
    </w:rPr>
  </w:style>
  <w:style w:type="paragraph" w:styleId="Turinys6">
    <w:name w:val="toc 6"/>
    <w:basedOn w:val="prastasis"/>
    <w:next w:val="prastasis"/>
    <w:autoRedefine/>
    <w:uiPriority w:val="99"/>
    <w:semiHidden/>
    <w:rsid w:val="00353DDD"/>
    <w:pPr>
      <w:tabs>
        <w:tab w:val="right" w:leader="dot" w:pos="9061"/>
      </w:tabs>
      <w:spacing w:after="0" w:line="288" w:lineRule="auto"/>
    </w:pPr>
    <w:rPr>
      <w:rFonts w:ascii="Verdana" w:eastAsia="Times New Roman" w:hAnsi="Verdana" w:cs="Times New Roman"/>
      <w:sz w:val="18"/>
      <w:szCs w:val="20"/>
      <w:lang w:val="en-GB"/>
    </w:rPr>
  </w:style>
  <w:style w:type="paragraph" w:styleId="Turinys7">
    <w:name w:val="toc 7"/>
    <w:basedOn w:val="prastasis"/>
    <w:next w:val="prastasis"/>
    <w:autoRedefine/>
    <w:uiPriority w:val="99"/>
    <w:semiHidden/>
    <w:rsid w:val="00353DDD"/>
    <w:pPr>
      <w:spacing w:after="0" w:line="288" w:lineRule="auto"/>
      <w:ind w:left="1320"/>
    </w:pPr>
    <w:rPr>
      <w:rFonts w:ascii="Verdana" w:eastAsia="Times New Roman" w:hAnsi="Verdana" w:cs="Times New Roman"/>
      <w:sz w:val="18"/>
      <w:szCs w:val="20"/>
      <w:lang w:val="en-GB"/>
    </w:rPr>
  </w:style>
  <w:style w:type="paragraph" w:styleId="Turinys8">
    <w:name w:val="toc 8"/>
    <w:basedOn w:val="prastasis"/>
    <w:next w:val="prastasis"/>
    <w:autoRedefine/>
    <w:uiPriority w:val="99"/>
    <w:semiHidden/>
    <w:rsid w:val="00353DDD"/>
    <w:pPr>
      <w:spacing w:after="0" w:line="288" w:lineRule="auto"/>
      <w:ind w:left="1540"/>
    </w:pPr>
    <w:rPr>
      <w:rFonts w:ascii="Verdana" w:eastAsia="Times New Roman" w:hAnsi="Verdana" w:cs="Times New Roman"/>
      <w:sz w:val="18"/>
      <w:szCs w:val="20"/>
      <w:lang w:val="en-GB"/>
    </w:rPr>
  </w:style>
  <w:style w:type="paragraph" w:styleId="Turinys9">
    <w:name w:val="toc 9"/>
    <w:basedOn w:val="prastasis"/>
    <w:next w:val="prastasis"/>
    <w:autoRedefine/>
    <w:uiPriority w:val="99"/>
    <w:semiHidden/>
    <w:rsid w:val="00353DDD"/>
    <w:pPr>
      <w:spacing w:after="0" w:line="288" w:lineRule="auto"/>
      <w:ind w:left="1760"/>
    </w:pPr>
    <w:rPr>
      <w:rFonts w:ascii="Verdana" w:eastAsia="Times New Roman" w:hAnsi="Verdana" w:cs="Times New Roman"/>
      <w:sz w:val="18"/>
      <w:szCs w:val="20"/>
      <w:lang w:val="en-GB"/>
    </w:rPr>
  </w:style>
  <w:style w:type="paragraph" w:customStyle="1" w:styleId="Formatvorlage1">
    <w:name w:val="Formatvorlage1"/>
    <w:basedOn w:val="prastasis"/>
    <w:uiPriority w:val="99"/>
    <w:qFormat/>
    <w:rsid w:val="00353DDD"/>
    <w:pPr>
      <w:tabs>
        <w:tab w:val="left" w:pos="360"/>
      </w:tabs>
      <w:spacing w:after="0" w:line="288" w:lineRule="auto"/>
      <w:ind w:left="360" w:hanging="360"/>
    </w:pPr>
    <w:rPr>
      <w:rFonts w:ascii="Tahoma" w:eastAsia="Times New Roman" w:hAnsi="Tahoma" w:cs="Times New Roman"/>
      <w:sz w:val="18"/>
      <w:szCs w:val="20"/>
      <w:lang w:val="en-GB"/>
    </w:rPr>
  </w:style>
  <w:style w:type="paragraph" w:customStyle="1" w:styleId="Paragraph">
    <w:name w:val="Paragraph"/>
    <w:basedOn w:val="prastasis"/>
    <w:uiPriority w:val="99"/>
    <w:qFormat/>
    <w:rsid w:val="00353DDD"/>
    <w:pPr>
      <w:spacing w:after="120" w:line="300" w:lineRule="exact"/>
    </w:pPr>
    <w:rPr>
      <w:rFonts w:ascii="Arial" w:eastAsia="Times New Roman" w:hAnsi="Arial" w:cs="Times New Roman"/>
      <w:sz w:val="18"/>
      <w:szCs w:val="20"/>
      <w:lang w:val="en-GB" w:eastAsia="es-ES"/>
    </w:rPr>
  </w:style>
  <w:style w:type="paragraph" w:customStyle="1" w:styleId="sub-heading">
    <w:name w:val="sub-heading"/>
    <w:basedOn w:val="prastasis"/>
    <w:next w:val="Paragraph"/>
    <w:uiPriority w:val="99"/>
    <w:qFormat/>
    <w:rsid w:val="00353DDD"/>
    <w:pPr>
      <w:keepNext/>
      <w:spacing w:before="160" w:after="0" w:line="300" w:lineRule="exact"/>
    </w:pPr>
    <w:rPr>
      <w:rFonts w:ascii="Arial" w:eastAsia="Times New Roman" w:hAnsi="Arial" w:cs="Times New Roman"/>
      <w:i/>
      <w:sz w:val="18"/>
      <w:szCs w:val="20"/>
      <w:lang w:val="en-GB" w:eastAsia="es-ES"/>
    </w:rPr>
  </w:style>
  <w:style w:type="paragraph" w:customStyle="1" w:styleId="KopcursiefnietinTOC">
    <w:name w:val="Kop cursief niet in TOC"/>
    <w:basedOn w:val="prastasis"/>
    <w:next w:val="prastasis"/>
    <w:uiPriority w:val="99"/>
    <w:qFormat/>
    <w:rsid w:val="00353DDD"/>
    <w:pPr>
      <w:keepNext/>
      <w:spacing w:before="240" w:after="60" w:line="288" w:lineRule="auto"/>
    </w:pPr>
    <w:rPr>
      <w:rFonts w:ascii="Arial" w:eastAsia="Times New Roman" w:hAnsi="Arial" w:cs="Times New Roman"/>
      <w:i/>
      <w:sz w:val="20"/>
      <w:szCs w:val="20"/>
      <w:lang w:val="en-GB" w:eastAsia="es-ES"/>
    </w:rPr>
  </w:style>
  <w:style w:type="paragraph" w:styleId="Sraassuenkleliais">
    <w:name w:val="List Bullet"/>
    <w:basedOn w:val="prastasis"/>
    <w:autoRedefine/>
    <w:uiPriority w:val="99"/>
    <w:qFormat/>
    <w:rsid w:val="008D6B47"/>
    <w:pPr>
      <w:tabs>
        <w:tab w:val="left" w:pos="570"/>
      </w:tabs>
      <w:spacing w:after="0" w:line="288" w:lineRule="auto"/>
      <w:ind w:left="570" w:hanging="570"/>
    </w:pPr>
    <w:rPr>
      <w:rFonts w:ascii="Arial" w:eastAsia="Times New Roman" w:hAnsi="Arial" w:cs="Times New Roman"/>
      <w:sz w:val="18"/>
      <w:szCs w:val="20"/>
      <w:lang w:val="en-US" w:eastAsia="sv-SE"/>
    </w:rPr>
  </w:style>
  <w:style w:type="paragraph" w:customStyle="1" w:styleId="xfull">
    <w:name w:val="xfull"/>
    <w:basedOn w:val="prastasis"/>
    <w:uiPriority w:val="99"/>
    <w:qFormat/>
    <w:rsid w:val="00353DDD"/>
    <w:pPr>
      <w:spacing w:beforeAutospacing="1" w:afterAutospacing="1" w:line="255" w:lineRule="atLeast"/>
    </w:pPr>
    <w:rPr>
      <w:rFonts w:ascii="Verdana" w:eastAsia="Times New Roman" w:hAnsi="Verdana" w:cs="Times New Roman"/>
      <w:color w:val="000000"/>
      <w:sz w:val="20"/>
      <w:szCs w:val="20"/>
      <w:lang w:val="sv-SE" w:eastAsia="sv-SE"/>
    </w:rPr>
  </w:style>
  <w:style w:type="paragraph" w:styleId="Sraassunumeriais2">
    <w:name w:val="List Number 2"/>
    <w:basedOn w:val="prastasis"/>
    <w:uiPriority w:val="99"/>
    <w:qFormat/>
    <w:rsid w:val="008D6B47"/>
    <w:pPr>
      <w:tabs>
        <w:tab w:val="left" w:pos="570"/>
        <w:tab w:val="left" w:pos="720"/>
      </w:tabs>
      <w:spacing w:after="0" w:line="288" w:lineRule="auto"/>
      <w:ind w:left="720" w:hanging="570"/>
    </w:pPr>
    <w:rPr>
      <w:rFonts w:ascii="Arial" w:eastAsia="Times New Roman" w:hAnsi="Arial" w:cs="Times New Roman"/>
      <w:sz w:val="18"/>
      <w:szCs w:val="20"/>
      <w:lang w:val="en-US" w:eastAsia="sv-SE"/>
    </w:rPr>
  </w:style>
  <w:style w:type="paragraph" w:styleId="Puslapioinaostekstas">
    <w:name w:val="footnote text"/>
    <w:basedOn w:val="prastasis"/>
    <w:link w:val="PuslapioinaostekstasDiagrama"/>
    <w:uiPriority w:val="99"/>
    <w:semiHidden/>
    <w:rsid w:val="00353DDD"/>
    <w:pPr>
      <w:spacing w:after="0" w:line="288" w:lineRule="auto"/>
    </w:pPr>
    <w:rPr>
      <w:rFonts w:ascii="Verdana" w:eastAsia="Times New Roman" w:hAnsi="Verdana" w:cs="Times New Roman"/>
      <w:sz w:val="20"/>
      <w:szCs w:val="20"/>
      <w:lang w:val="nl-NL" w:eastAsia="nl-NL"/>
    </w:rPr>
  </w:style>
  <w:style w:type="paragraph" w:customStyle="1" w:styleId="A-NormalIndent">
    <w:name w:val="A-Normal Indent"/>
    <w:next w:val="prastasis"/>
    <w:uiPriority w:val="99"/>
    <w:qFormat/>
    <w:rsid w:val="00353DDD"/>
    <w:pPr>
      <w:spacing w:after="240" w:line="280" w:lineRule="atLeast"/>
      <w:ind w:left="992"/>
    </w:pPr>
    <w:rPr>
      <w:rFonts w:ascii="Times New Roman" w:eastAsia="Times New Roman" w:hAnsi="Times New Roman" w:cs="Times New Roman"/>
      <w:sz w:val="24"/>
      <w:szCs w:val="20"/>
      <w:lang w:val="en-GB"/>
    </w:rPr>
  </w:style>
  <w:style w:type="paragraph" w:customStyle="1" w:styleId="Inforubrik2">
    <w:name w:val="Info rubrik 2"/>
    <w:basedOn w:val="Antrat1"/>
    <w:uiPriority w:val="99"/>
    <w:qFormat/>
    <w:rsid w:val="00353DDD"/>
    <w:pPr>
      <w:pageBreakBefore/>
      <w:spacing w:before="120" w:after="120" w:line="288" w:lineRule="auto"/>
    </w:pPr>
    <w:rPr>
      <w:sz w:val="24"/>
    </w:rPr>
  </w:style>
  <w:style w:type="paragraph" w:customStyle="1" w:styleId="A-TableTitle">
    <w:name w:val="A-Table Title"/>
    <w:next w:val="prastasis"/>
    <w:uiPriority w:val="99"/>
    <w:qFormat/>
    <w:rsid w:val="00353DDD"/>
    <w:pPr>
      <w:keepNext/>
      <w:tabs>
        <w:tab w:val="left" w:pos="1418"/>
      </w:tabs>
      <w:spacing w:after="120" w:line="280" w:lineRule="atLeast"/>
      <w:ind w:left="1411" w:hanging="1411"/>
    </w:pPr>
    <w:rPr>
      <w:rFonts w:ascii="Times New Roman" w:eastAsia="Times New Roman" w:hAnsi="Times New Roman" w:cs="Times New Roman"/>
      <w:b/>
      <w:sz w:val="24"/>
      <w:szCs w:val="20"/>
      <w:lang w:val="en-GB" w:eastAsia="nl-NL"/>
    </w:rPr>
  </w:style>
  <w:style w:type="paragraph" w:customStyle="1" w:styleId="A-TableHeader">
    <w:name w:val="A-Table Header"/>
    <w:next w:val="A-TableText"/>
    <w:uiPriority w:val="99"/>
    <w:qFormat/>
    <w:rsid w:val="00353DDD"/>
    <w:pPr>
      <w:keepNext/>
      <w:spacing w:before="60" w:after="60"/>
    </w:pPr>
    <w:rPr>
      <w:rFonts w:ascii="Times New Roman" w:eastAsia="Times New Roman" w:hAnsi="Times New Roman" w:cs="Times New Roman"/>
      <w:b/>
      <w:sz w:val="22"/>
      <w:szCs w:val="20"/>
      <w:lang w:val="en-GB" w:eastAsia="nl-NL"/>
    </w:rPr>
  </w:style>
  <w:style w:type="paragraph" w:customStyle="1" w:styleId="A-TableText">
    <w:name w:val="A-Table Text"/>
    <w:uiPriority w:val="99"/>
    <w:qFormat/>
    <w:rsid w:val="00353DDD"/>
    <w:pPr>
      <w:spacing w:before="60" w:after="60"/>
    </w:pPr>
    <w:rPr>
      <w:rFonts w:ascii="Times New Roman" w:eastAsia="Times New Roman" w:hAnsi="Times New Roman" w:cs="Times New Roman"/>
      <w:sz w:val="22"/>
      <w:szCs w:val="20"/>
      <w:lang w:val="en-GB" w:eastAsia="nl-NL"/>
    </w:rPr>
  </w:style>
  <w:style w:type="paragraph" w:customStyle="1" w:styleId="A-TableFootnoteText">
    <w:name w:val="A-Table Footnote Text"/>
    <w:next w:val="prastasis"/>
    <w:uiPriority w:val="99"/>
    <w:qFormat/>
    <w:rsid w:val="00353DDD"/>
    <w:pPr>
      <w:tabs>
        <w:tab w:val="left" w:pos="432"/>
      </w:tabs>
      <w:ind w:left="432" w:hanging="432"/>
    </w:pPr>
    <w:rPr>
      <w:rFonts w:ascii="Times New Roman" w:eastAsia="Times New Roman" w:hAnsi="Times New Roman" w:cs="Times New Roman"/>
      <w:szCs w:val="20"/>
      <w:lang w:val="en-GB"/>
    </w:rPr>
  </w:style>
  <w:style w:type="paragraph" w:styleId="Indeksas1">
    <w:name w:val="index 1"/>
    <w:basedOn w:val="prastasis"/>
    <w:next w:val="prastasis"/>
    <w:autoRedefine/>
    <w:uiPriority w:val="99"/>
    <w:semiHidden/>
    <w:qFormat/>
    <w:rsid w:val="00353DDD"/>
    <w:pPr>
      <w:spacing w:after="0" w:line="240" w:lineRule="auto"/>
      <w:ind w:left="220" w:hanging="220"/>
    </w:pPr>
    <w:rPr>
      <w:rFonts w:ascii="Calibri" w:eastAsia="Calibri" w:hAnsi="Calibri" w:cs="Times New Roman"/>
    </w:rPr>
  </w:style>
  <w:style w:type="paragraph" w:styleId="Indeksoantrat">
    <w:name w:val="index heading"/>
    <w:basedOn w:val="prastasis"/>
    <w:next w:val="Indeksas1"/>
    <w:uiPriority w:val="99"/>
    <w:semiHidden/>
    <w:qFormat/>
    <w:rsid w:val="00353DDD"/>
    <w:pPr>
      <w:spacing w:after="240" w:line="280" w:lineRule="atLeast"/>
    </w:pPr>
    <w:rPr>
      <w:rFonts w:ascii="Verdana" w:eastAsia="Times New Roman" w:hAnsi="Verdana" w:cs="Times New Roman"/>
      <w:sz w:val="24"/>
      <w:szCs w:val="20"/>
      <w:lang w:val="en-GB"/>
    </w:rPr>
  </w:style>
  <w:style w:type="paragraph" w:customStyle="1" w:styleId="A-ListBullet">
    <w:name w:val="A-List Bullet"/>
    <w:uiPriority w:val="99"/>
    <w:qFormat/>
    <w:rsid w:val="008D6B47"/>
    <w:pPr>
      <w:spacing w:after="240" w:line="280" w:lineRule="atLeast"/>
      <w:ind w:left="360"/>
    </w:pPr>
    <w:rPr>
      <w:rFonts w:ascii="Times New Roman" w:eastAsia="Times New Roman" w:hAnsi="Times New Roman" w:cs="Times New Roman"/>
      <w:sz w:val="24"/>
      <w:szCs w:val="20"/>
      <w:lang w:val="en-GB"/>
    </w:rPr>
  </w:style>
  <w:style w:type="paragraph" w:customStyle="1" w:styleId="kommentarer">
    <w:name w:val="kommentarer"/>
    <w:basedOn w:val="prastasis"/>
    <w:uiPriority w:val="99"/>
    <w:qFormat/>
    <w:rsid w:val="00353DDD"/>
    <w:pPr>
      <w:spacing w:after="0" w:line="288" w:lineRule="auto"/>
    </w:pPr>
    <w:rPr>
      <w:rFonts w:ascii="Arial" w:eastAsia="Times New Roman" w:hAnsi="Arial" w:cs="Times New Roman"/>
      <w:color w:val="00FF00"/>
      <w:sz w:val="24"/>
      <w:szCs w:val="20"/>
      <w:lang w:val="en-GB" w:eastAsia="sv-SE"/>
    </w:rPr>
  </w:style>
  <w:style w:type="paragraph" w:customStyle="1" w:styleId="ndringar">
    <w:name w:val="ändringar"/>
    <w:basedOn w:val="prastasis"/>
    <w:uiPriority w:val="99"/>
    <w:qFormat/>
    <w:rsid w:val="00353DDD"/>
    <w:pPr>
      <w:spacing w:after="0" w:line="288" w:lineRule="auto"/>
    </w:pPr>
    <w:rPr>
      <w:rFonts w:ascii="Arial" w:eastAsia="Times New Roman" w:hAnsi="Arial" w:cs="Times New Roman"/>
      <w:color w:val="FF0000"/>
      <w:sz w:val="24"/>
      <w:szCs w:val="20"/>
      <w:lang w:val="en-GB" w:eastAsia="sv-SE"/>
    </w:rPr>
  </w:style>
  <w:style w:type="paragraph" w:customStyle="1" w:styleId="Corpsdetexte">
    <w:name w:val="Corps de texte"/>
    <w:basedOn w:val="prastasis"/>
    <w:uiPriority w:val="99"/>
    <w:qFormat/>
    <w:rsid w:val="00353DDD"/>
    <w:pPr>
      <w:spacing w:before="240" w:after="0" w:line="240" w:lineRule="atLeast"/>
    </w:pPr>
    <w:rPr>
      <w:rFonts w:ascii="Arial" w:eastAsia="Times New Roman" w:hAnsi="Arial" w:cs="Times New Roman"/>
      <w:sz w:val="18"/>
      <w:szCs w:val="20"/>
      <w:lang w:val="fr-FR" w:eastAsia="sv-SE"/>
    </w:rPr>
  </w:style>
  <w:style w:type="paragraph" w:customStyle="1" w:styleId="Listpuces">
    <w:name w:val="List à puces"/>
    <w:basedOn w:val="prastasis"/>
    <w:uiPriority w:val="99"/>
    <w:qFormat/>
    <w:rsid w:val="00353DDD"/>
    <w:pPr>
      <w:keepLines/>
      <w:spacing w:before="120" w:after="0" w:line="240" w:lineRule="atLeast"/>
    </w:pPr>
    <w:rPr>
      <w:rFonts w:ascii="Arial" w:eastAsia="Times New Roman" w:hAnsi="Arial" w:cs="Times New Roman"/>
      <w:sz w:val="18"/>
      <w:szCs w:val="20"/>
      <w:lang w:val="fr-FR" w:eastAsia="sv-SE"/>
    </w:rPr>
  </w:style>
  <w:style w:type="paragraph" w:styleId="Komentarotekstas">
    <w:name w:val="annotation text"/>
    <w:basedOn w:val="prastasis"/>
    <w:link w:val="KomentarotekstasDiagrama"/>
    <w:uiPriority w:val="99"/>
    <w:semiHidden/>
    <w:qFormat/>
    <w:rsid w:val="00353DDD"/>
    <w:pPr>
      <w:spacing w:after="0" w:line="288" w:lineRule="auto"/>
      <w:jc w:val="both"/>
    </w:pPr>
    <w:rPr>
      <w:rFonts w:ascii="Verdana" w:eastAsia="Times New Roman" w:hAnsi="Verdana" w:cs="Times New Roman"/>
      <w:sz w:val="20"/>
      <w:szCs w:val="20"/>
      <w:lang w:val="en-GB" w:eastAsia="lt-LT"/>
    </w:rPr>
  </w:style>
  <w:style w:type="paragraph" w:styleId="Dokumentostruktra">
    <w:name w:val="Document Map"/>
    <w:basedOn w:val="prastasis"/>
    <w:link w:val="DokumentostruktraDiagrama"/>
    <w:uiPriority w:val="99"/>
    <w:semiHidden/>
    <w:qFormat/>
    <w:rsid w:val="00353DDD"/>
    <w:pPr>
      <w:shd w:val="clear" w:color="auto" w:fill="000080"/>
      <w:spacing w:after="0" w:line="288" w:lineRule="auto"/>
      <w:jc w:val="both"/>
    </w:pPr>
    <w:rPr>
      <w:rFonts w:ascii="Tahoma" w:eastAsia="Times New Roman" w:hAnsi="Tahoma" w:cs="Times New Roman"/>
      <w:sz w:val="24"/>
      <w:szCs w:val="20"/>
      <w:lang w:val="en-GB" w:eastAsia="lt-LT"/>
    </w:rPr>
  </w:style>
  <w:style w:type="paragraph" w:styleId="Sraassuenkleliais2">
    <w:name w:val="List Bullet 2"/>
    <w:basedOn w:val="prastasis"/>
    <w:autoRedefine/>
    <w:uiPriority w:val="99"/>
    <w:qFormat/>
    <w:rsid w:val="008D6B47"/>
    <w:pPr>
      <w:tabs>
        <w:tab w:val="left" w:pos="570"/>
        <w:tab w:val="left" w:pos="720"/>
      </w:tabs>
      <w:spacing w:after="0" w:line="288" w:lineRule="auto"/>
      <w:ind w:left="720" w:hanging="570"/>
    </w:pPr>
    <w:rPr>
      <w:rFonts w:ascii="Arial" w:eastAsia="Times New Roman" w:hAnsi="Arial" w:cs="Times New Roman"/>
      <w:sz w:val="18"/>
      <w:szCs w:val="20"/>
      <w:lang w:val="en-US" w:eastAsia="sv-SE"/>
    </w:rPr>
  </w:style>
  <w:style w:type="paragraph" w:styleId="Sraassuenkleliais3">
    <w:name w:val="List Bullet 3"/>
    <w:basedOn w:val="prastasis"/>
    <w:autoRedefine/>
    <w:uiPriority w:val="99"/>
    <w:qFormat/>
    <w:rsid w:val="00353DDD"/>
    <w:pPr>
      <w:tabs>
        <w:tab w:val="left" w:pos="570"/>
        <w:tab w:val="left" w:pos="1080"/>
      </w:tabs>
      <w:spacing w:after="0" w:line="288" w:lineRule="auto"/>
      <w:ind w:left="1080" w:hanging="570"/>
    </w:pPr>
    <w:rPr>
      <w:rFonts w:ascii="Arial" w:eastAsia="Times New Roman" w:hAnsi="Arial" w:cs="Times New Roman"/>
      <w:sz w:val="18"/>
      <w:szCs w:val="20"/>
      <w:lang w:val="en-US" w:eastAsia="sv-SE"/>
    </w:rPr>
  </w:style>
  <w:style w:type="paragraph" w:styleId="Sraassuenkleliais4">
    <w:name w:val="List Bullet 4"/>
    <w:basedOn w:val="prastasis"/>
    <w:autoRedefine/>
    <w:uiPriority w:val="99"/>
    <w:qFormat/>
    <w:rsid w:val="008D6B47"/>
    <w:pPr>
      <w:tabs>
        <w:tab w:val="left" w:pos="567"/>
        <w:tab w:val="left" w:pos="1440"/>
      </w:tabs>
      <w:spacing w:after="0" w:line="288" w:lineRule="auto"/>
      <w:ind w:left="1440" w:hanging="567"/>
    </w:pPr>
    <w:rPr>
      <w:rFonts w:ascii="Arial" w:eastAsia="Times New Roman" w:hAnsi="Arial" w:cs="Times New Roman"/>
      <w:sz w:val="18"/>
      <w:szCs w:val="20"/>
      <w:lang w:val="en-US" w:eastAsia="sv-SE"/>
    </w:rPr>
  </w:style>
  <w:style w:type="paragraph" w:styleId="Sraassuenkleliais5">
    <w:name w:val="List Bullet 5"/>
    <w:basedOn w:val="prastasis"/>
    <w:autoRedefine/>
    <w:uiPriority w:val="99"/>
    <w:qFormat/>
    <w:rsid w:val="00353DDD"/>
    <w:pPr>
      <w:tabs>
        <w:tab w:val="left" w:pos="567"/>
        <w:tab w:val="left" w:pos="1800"/>
      </w:tabs>
      <w:spacing w:after="0" w:line="288" w:lineRule="auto"/>
      <w:ind w:left="1800" w:hanging="567"/>
    </w:pPr>
    <w:rPr>
      <w:rFonts w:ascii="Arial" w:eastAsia="Times New Roman" w:hAnsi="Arial" w:cs="Times New Roman"/>
      <w:sz w:val="18"/>
      <w:szCs w:val="20"/>
      <w:lang w:val="en-US" w:eastAsia="sv-SE"/>
    </w:rPr>
  </w:style>
  <w:style w:type="paragraph" w:styleId="Sraassunumeriais">
    <w:name w:val="List Number"/>
    <w:basedOn w:val="prastasis"/>
    <w:uiPriority w:val="99"/>
    <w:qFormat/>
    <w:rsid w:val="00353DDD"/>
    <w:pPr>
      <w:tabs>
        <w:tab w:val="left" w:pos="570"/>
      </w:tabs>
      <w:spacing w:after="0" w:line="288" w:lineRule="auto"/>
      <w:ind w:left="570" w:hanging="570"/>
    </w:pPr>
    <w:rPr>
      <w:rFonts w:ascii="Arial" w:eastAsia="Times New Roman" w:hAnsi="Arial" w:cs="Times New Roman"/>
      <w:sz w:val="18"/>
      <w:szCs w:val="20"/>
      <w:lang w:val="en-US" w:eastAsia="sv-SE"/>
    </w:rPr>
  </w:style>
  <w:style w:type="paragraph" w:styleId="Sraassunumeriais3">
    <w:name w:val="List Number 3"/>
    <w:basedOn w:val="prastasis"/>
    <w:uiPriority w:val="99"/>
    <w:qFormat/>
    <w:rsid w:val="00353DDD"/>
    <w:pPr>
      <w:tabs>
        <w:tab w:val="left" w:pos="570"/>
        <w:tab w:val="left" w:pos="1080"/>
      </w:tabs>
      <w:spacing w:after="0" w:line="288" w:lineRule="auto"/>
      <w:ind w:left="1080" w:hanging="570"/>
    </w:pPr>
    <w:rPr>
      <w:rFonts w:ascii="Arial" w:eastAsia="Times New Roman" w:hAnsi="Arial" w:cs="Times New Roman"/>
      <w:sz w:val="18"/>
      <w:szCs w:val="20"/>
      <w:lang w:val="en-US" w:eastAsia="sv-SE"/>
    </w:rPr>
  </w:style>
  <w:style w:type="paragraph" w:styleId="Sraassunumeriais4">
    <w:name w:val="List Number 4"/>
    <w:basedOn w:val="prastasis"/>
    <w:uiPriority w:val="99"/>
    <w:qFormat/>
    <w:rsid w:val="008D6B47"/>
    <w:pPr>
      <w:tabs>
        <w:tab w:val="left" w:pos="570"/>
        <w:tab w:val="left" w:pos="1440"/>
      </w:tabs>
      <w:spacing w:after="0" w:line="288" w:lineRule="auto"/>
      <w:ind w:left="1440" w:hanging="570"/>
    </w:pPr>
    <w:rPr>
      <w:rFonts w:ascii="Arial" w:eastAsia="Times New Roman" w:hAnsi="Arial" w:cs="Times New Roman"/>
      <w:sz w:val="18"/>
      <w:szCs w:val="20"/>
      <w:lang w:val="en-US" w:eastAsia="sv-SE"/>
    </w:rPr>
  </w:style>
  <w:style w:type="paragraph" w:styleId="Sraassunumeriais5">
    <w:name w:val="List Number 5"/>
    <w:basedOn w:val="prastasis"/>
    <w:uiPriority w:val="99"/>
    <w:qFormat/>
    <w:rsid w:val="00353DDD"/>
    <w:pPr>
      <w:tabs>
        <w:tab w:val="left" w:pos="570"/>
        <w:tab w:val="left" w:pos="1800"/>
      </w:tabs>
      <w:spacing w:after="0" w:line="288" w:lineRule="auto"/>
      <w:ind w:left="1800" w:hanging="570"/>
    </w:pPr>
    <w:rPr>
      <w:rFonts w:ascii="Arial" w:eastAsia="Times New Roman" w:hAnsi="Arial" w:cs="Times New Roman"/>
      <w:sz w:val="18"/>
      <w:szCs w:val="20"/>
      <w:lang w:val="en-US" w:eastAsia="sv-SE"/>
    </w:rPr>
  </w:style>
  <w:style w:type="paragraph" w:styleId="Tekstoblokas">
    <w:name w:val="Block Text"/>
    <w:basedOn w:val="prastasis"/>
    <w:uiPriority w:val="99"/>
    <w:qFormat/>
    <w:rsid w:val="00353DDD"/>
    <w:pPr>
      <w:tabs>
        <w:tab w:val="left" w:pos="1080"/>
        <w:tab w:val="left" w:pos="1680"/>
        <w:tab w:val="left" w:pos="2280"/>
        <w:tab w:val="left" w:pos="2880"/>
        <w:tab w:val="left" w:pos="3000"/>
        <w:tab w:val="left" w:pos="3240"/>
        <w:tab w:val="left" w:pos="3480"/>
        <w:tab w:val="left" w:pos="3600"/>
        <w:tab w:val="left" w:pos="3960"/>
        <w:tab w:val="left" w:pos="4080"/>
        <w:tab w:val="left" w:pos="4680"/>
        <w:tab w:val="left" w:pos="5280"/>
        <w:tab w:val="left" w:pos="5880"/>
        <w:tab w:val="left" w:pos="6360"/>
        <w:tab w:val="left" w:pos="6480"/>
        <w:tab w:val="left" w:pos="6720"/>
        <w:tab w:val="left" w:pos="7080"/>
        <w:tab w:val="left" w:pos="7200"/>
      </w:tabs>
      <w:spacing w:after="0" w:line="240" w:lineRule="atLeast"/>
      <w:ind w:left="1440" w:right="630"/>
      <w:jc w:val="center"/>
    </w:pPr>
    <w:rPr>
      <w:rFonts w:ascii="Verdana" w:eastAsia="Times New Roman" w:hAnsi="Verdana" w:cs="Times New Roman"/>
      <w:sz w:val="18"/>
      <w:szCs w:val="20"/>
      <w:lang w:val="en-US" w:eastAsia="sv-SE"/>
    </w:rPr>
  </w:style>
  <w:style w:type="paragraph" w:customStyle="1" w:styleId="Protokollsrubrik1">
    <w:name w:val="Protokollsrubrik 1"/>
    <w:basedOn w:val="prastasis"/>
    <w:uiPriority w:val="99"/>
    <w:qFormat/>
    <w:rsid w:val="00353DDD"/>
    <w:pPr>
      <w:tabs>
        <w:tab w:val="left" w:pos="570"/>
      </w:tabs>
      <w:spacing w:before="240" w:after="120" w:line="288" w:lineRule="auto"/>
      <w:ind w:left="570" w:hanging="570"/>
    </w:pPr>
    <w:rPr>
      <w:rFonts w:ascii="Verdana" w:eastAsia="Times New Roman" w:hAnsi="Verdana" w:cs="Times New Roman"/>
      <w:b/>
      <w:sz w:val="24"/>
      <w:szCs w:val="20"/>
      <w:lang w:val="sv-SE" w:eastAsia="sv-SE"/>
    </w:rPr>
  </w:style>
  <w:style w:type="paragraph" w:customStyle="1" w:styleId="A-Single">
    <w:name w:val="A-Single"/>
    <w:uiPriority w:val="99"/>
    <w:qFormat/>
    <w:rsid w:val="00353DDD"/>
    <w:rPr>
      <w:rFonts w:ascii="Times New Roman" w:eastAsia="Times New Roman" w:hAnsi="Times New Roman" w:cs="Times New Roman"/>
      <w:sz w:val="24"/>
      <w:szCs w:val="20"/>
      <w:lang w:val="en-GB" w:eastAsia="sv-SE"/>
    </w:rPr>
  </w:style>
  <w:style w:type="paragraph" w:customStyle="1" w:styleId="Namedosageosv">
    <w:name w:val="Name.dosage osv"/>
    <w:basedOn w:val="prastasis"/>
    <w:uiPriority w:val="99"/>
    <w:qFormat/>
    <w:rsid w:val="00353DDD"/>
    <w:pPr>
      <w:spacing w:after="0" w:line="288" w:lineRule="auto"/>
      <w:jc w:val="center"/>
    </w:pPr>
    <w:rPr>
      <w:rFonts w:ascii="Verdana" w:eastAsia="Times New Roman" w:hAnsi="Verdana" w:cs="Times New Roman"/>
      <w:b/>
      <w:sz w:val="32"/>
      <w:szCs w:val="20"/>
      <w:lang w:val="en-GB" w:eastAsia="sv-SE"/>
    </w:rPr>
  </w:style>
  <w:style w:type="paragraph" w:customStyle="1" w:styleId="Reference">
    <w:name w:val="Reference"/>
    <w:basedOn w:val="prastasis"/>
    <w:uiPriority w:val="99"/>
    <w:qFormat/>
    <w:rsid w:val="00353DDD"/>
    <w:pPr>
      <w:tabs>
        <w:tab w:val="left" w:pos="4820"/>
      </w:tabs>
      <w:spacing w:after="0" w:line="288" w:lineRule="auto"/>
    </w:pPr>
    <w:rPr>
      <w:rFonts w:ascii="Verdana" w:eastAsia="Times New Roman" w:hAnsi="Verdana" w:cs="Times New Roman"/>
      <w:sz w:val="20"/>
      <w:szCs w:val="20"/>
      <w:lang w:val="en-GB" w:eastAsia="sv-SE"/>
    </w:rPr>
  </w:style>
  <w:style w:type="paragraph" w:customStyle="1" w:styleId="EMEABodyText">
    <w:name w:val="EMEA Body Text"/>
    <w:basedOn w:val="prastasis"/>
    <w:uiPriority w:val="99"/>
    <w:qFormat/>
    <w:rsid w:val="00353DDD"/>
    <w:pPr>
      <w:spacing w:after="0" w:line="288" w:lineRule="auto"/>
    </w:pPr>
    <w:rPr>
      <w:rFonts w:ascii="Verdana" w:eastAsia="Times New Roman" w:hAnsi="Verdana" w:cs="Times New Roman"/>
      <w:sz w:val="18"/>
      <w:szCs w:val="20"/>
      <w:lang w:val="en-GB" w:eastAsia="sv-SE"/>
    </w:rPr>
  </w:style>
  <w:style w:type="paragraph" w:customStyle="1" w:styleId="tabelltext">
    <w:name w:val="tabelltext"/>
    <w:basedOn w:val="prastasis"/>
    <w:uiPriority w:val="99"/>
    <w:qFormat/>
    <w:rsid w:val="00353DDD"/>
    <w:pPr>
      <w:spacing w:after="0" w:line="288" w:lineRule="auto"/>
    </w:pPr>
    <w:rPr>
      <w:rFonts w:ascii="Verdana" w:eastAsia="Times New Roman" w:hAnsi="Verdana" w:cs="Times New Roman"/>
      <w:sz w:val="20"/>
      <w:szCs w:val="20"/>
      <w:lang w:val="sv-SE" w:eastAsia="sv-SE"/>
    </w:rPr>
  </w:style>
  <w:style w:type="paragraph" w:customStyle="1" w:styleId="copy">
    <w:name w:val="*copy"/>
    <w:uiPriority w:val="99"/>
    <w:qFormat/>
    <w:rsid w:val="00353DDD"/>
    <w:rPr>
      <w:rFonts w:ascii="Times New Roman" w:eastAsia="Times New Roman" w:hAnsi="Times New Roman" w:cs="Times New Roman"/>
      <w:sz w:val="22"/>
      <w:szCs w:val="20"/>
      <w:lang w:val="en-GB" w:eastAsia="sv-SE"/>
    </w:rPr>
  </w:style>
  <w:style w:type="paragraph" w:styleId="Dokumentoinaostekstas">
    <w:name w:val="endnote text"/>
    <w:basedOn w:val="prastasis"/>
    <w:link w:val="DokumentoinaostekstasDiagrama"/>
    <w:uiPriority w:val="99"/>
    <w:rsid w:val="00353DDD"/>
    <w:pPr>
      <w:spacing w:after="0" w:line="288" w:lineRule="auto"/>
      <w:jc w:val="both"/>
    </w:pPr>
    <w:rPr>
      <w:rFonts w:ascii="Verdana" w:eastAsia="Times New Roman" w:hAnsi="Verdana" w:cs="Times New Roman"/>
      <w:sz w:val="20"/>
      <w:szCs w:val="20"/>
      <w:lang w:val="en-GB" w:eastAsia="lt-LT"/>
    </w:rPr>
  </w:style>
  <w:style w:type="paragraph" w:customStyle="1" w:styleId="Ballongtext1">
    <w:name w:val="Ballongtext1"/>
    <w:basedOn w:val="prastasis"/>
    <w:uiPriority w:val="99"/>
    <w:semiHidden/>
    <w:qFormat/>
    <w:rsid w:val="00353DDD"/>
    <w:pPr>
      <w:spacing w:after="0" w:line="288" w:lineRule="auto"/>
      <w:jc w:val="both"/>
    </w:pPr>
    <w:rPr>
      <w:rFonts w:ascii="Tahoma" w:eastAsia="Times New Roman" w:hAnsi="Tahoma" w:cs="Tahoma"/>
      <w:sz w:val="16"/>
      <w:szCs w:val="16"/>
      <w:lang w:val="en-GB" w:eastAsia="sv-SE"/>
    </w:rPr>
  </w:style>
  <w:style w:type="paragraph" w:customStyle="1" w:styleId="knZulassung02">
    <w:name w:val="knZulassung02"/>
    <w:basedOn w:val="prastasis"/>
    <w:uiPriority w:val="99"/>
    <w:qFormat/>
    <w:rsid w:val="00353DDD"/>
    <w:pPr>
      <w:spacing w:after="0" w:line="288" w:lineRule="auto"/>
      <w:ind w:left="1843" w:right="284"/>
    </w:pPr>
    <w:rPr>
      <w:rFonts w:ascii="Courier" w:eastAsia="Times New Roman" w:hAnsi="Courier" w:cs="Times New Roman"/>
      <w:sz w:val="24"/>
      <w:szCs w:val="20"/>
      <w:lang w:val="de-DE" w:eastAsia="de-DE"/>
    </w:rPr>
  </w:style>
  <w:style w:type="paragraph" w:customStyle="1" w:styleId="Normal11">
    <w:name w:val="Normal11"/>
    <w:basedOn w:val="prastasis"/>
    <w:uiPriority w:val="99"/>
    <w:qFormat/>
    <w:rsid w:val="00353DDD"/>
    <w:pPr>
      <w:spacing w:after="0" w:line="288" w:lineRule="auto"/>
      <w:jc w:val="both"/>
    </w:pPr>
    <w:rPr>
      <w:rFonts w:ascii="Verdana" w:eastAsia="Times New Roman" w:hAnsi="Verdana" w:cs="Times New Roman"/>
      <w:sz w:val="18"/>
      <w:szCs w:val="20"/>
      <w:lang w:val="fr-FR"/>
    </w:rPr>
  </w:style>
  <w:style w:type="paragraph" w:customStyle="1" w:styleId="Plattetekstvet">
    <w:name w:val="Platte tekst vet"/>
    <w:basedOn w:val="Pagrindinistekstas"/>
    <w:next w:val="Pagrindinistekstas"/>
    <w:uiPriority w:val="99"/>
    <w:qFormat/>
    <w:rsid w:val="00353DDD"/>
    <w:pPr>
      <w:spacing w:after="120" w:line="288" w:lineRule="auto"/>
      <w:jc w:val="left"/>
    </w:pPr>
    <w:rPr>
      <w:rFonts w:ascii="Arial" w:hAnsi="Arial"/>
      <w:sz w:val="18"/>
      <w:lang w:val="nl-NL" w:eastAsia="nl-NL"/>
    </w:rPr>
  </w:style>
  <w:style w:type="paragraph" w:styleId="prastasiniatinklio">
    <w:name w:val="Normal (Web)"/>
    <w:basedOn w:val="prastasis"/>
    <w:uiPriority w:val="99"/>
    <w:qFormat/>
    <w:rsid w:val="00353DDD"/>
    <w:pPr>
      <w:spacing w:beforeAutospacing="1" w:afterAutospacing="1" w:line="288" w:lineRule="auto"/>
    </w:pPr>
    <w:rPr>
      <w:rFonts w:ascii="Verdana" w:eastAsia="SimSun" w:hAnsi="Verdana" w:cs="Times New Roman"/>
      <w:sz w:val="24"/>
      <w:szCs w:val="24"/>
      <w:lang w:val="en-US" w:eastAsia="zh-CN"/>
    </w:rPr>
  </w:style>
  <w:style w:type="paragraph" w:customStyle="1" w:styleId="bullethead">
    <w:name w:val="bullet head"/>
    <w:basedOn w:val="prastasis"/>
    <w:uiPriority w:val="99"/>
    <w:qFormat/>
    <w:rsid w:val="00353DDD"/>
    <w:pPr>
      <w:spacing w:before="240" w:after="0" w:line="240" w:lineRule="exact"/>
    </w:pPr>
    <w:rPr>
      <w:rFonts w:ascii="Verdana" w:eastAsia="Times New Roman" w:hAnsi="Verdana" w:cs="Times New Roman"/>
      <w:b/>
      <w:kern w:val="2"/>
      <w:sz w:val="18"/>
      <w:szCs w:val="20"/>
      <w:lang w:val="en-GB"/>
    </w:rPr>
  </w:style>
  <w:style w:type="paragraph" w:styleId="Komentarotema">
    <w:name w:val="annotation subject"/>
    <w:basedOn w:val="Komentarotekstas"/>
    <w:next w:val="Komentarotekstas"/>
    <w:link w:val="KomentarotemaDiagrama"/>
    <w:uiPriority w:val="99"/>
    <w:semiHidden/>
    <w:qFormat/>
    <w:rsid w:val="00353DDD"/>
    <w:pPr>
      <w:jc w:val="left"/>
    </w:pPr>
    <w:rPr>
      <w:b/>
      <w:bCs/>
      <w:lang w:eastAsia="en-US"/>
    </w:rPr>
  </w:style>
  <w:style w:type="paragraph" w:customStyle="1" w:styleId="BodytextAgency">
    <w:name w:val="Body text (Agency)"/>
    <w:basedOn w:val="prastasis"/>
    <w:uiPriority w:val="99"/>
    <w:qFormat/>
    <w:rsid w:val="00353DDD"/>
    <w:pPr>
      <w:spacing w:after="140" w:line="280" w:lineRule="atLeast"/>
    </w:pPr>
    <w:rPr>
      <w:rFonts w:ascii="Verdana" w:eastAsia="Calibri" w:hAnsi="Verdana" w:cs="Verdana"/>
      <w:sz w:val="18"/>
      <w:szCs w:val="18"/>
      <w:lang w:val="en-GB" w:eastAsia="en-GB"/>
    </w:rPr>
  </w:style>
  <w:style w:type="paragraph" w:customStyle="1" w:styleId="Heading2Agency">
    <w:name w:val="Heading 2 (Agency)"/>
    <w:basedOn w:val="prastasis"/>
    <w:next w:val="BodytextAgency"/>
    <w:uiPriority w:val="99"/>
    <w:qFormat/>
    <w:rsid w:val="008D6B47"/>
    <w:pPr>
      <w:keepNext/>
      <w:tabs>
        <w:tab w:val="left" w:pos="1440"/>
      </w:tabs>
      <w:spacing w:before="280" w:after="220" w:line="240" w:lineRule="auto"/>
      <w:ind w:left="1440"/>
      <w:outlineLvl w:val="1"/>
    </w:pPr>
    <w:rPr>
      <w:rFonts w:ascii="Verdana" w:eastAsia="Calibri" w:hAnsi="Verdana" w:cs="Arial"/>
      <w:b/>
      <w:bCs/>
      <w:i/>
      <w:kern w:val="2"/>
      <w:lang w:val="en-GB" w:eastAsia="en-GB"/>
    </w:rPr>
  </w:style>
  <w:style w:type="paragraph" w:customStyle="1" w:styleId="EMEAEnBodyText">
    <w:name w:val="EMEA En Body Text"/>
    <w:basedOn w:val="prastasis"/>
    <w:uiPriority w:val="99"/>
    <w:qFormat/>
    <w:rsid w:val="00353DDD"/>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uiPriority w:val="99"/>
    <w:qFormat/>
    <w:rsid w:val="008D6B47"/>
    <w:p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qFormat/>
    <w:rsid w:val="008D6B47"/>
    <w:pPr>
      <w:tabs>
        <w:tab w:val="left" w:pos="570"/>
        <w:tab w:val="left" w:pos="720"/>
      </w:tabs>
    </w:pPr>
    <w:rPr>
      <w:sz w:val="22"/>
    </w:rPr>
  </w:style>
  <w:style w:type="paragraph" w:customStyle="1" w:styleId="AHeader3">
    <w:name w:val="AHeader 3"/>
    <w:basedOn w:val="AHeader2"/>
    <w:uiPriority w:val="99"/>
    <w:qFormat/>
    <w:rsid w:val="008D6B47"/>
  </w:style>
  <w:style w:type="paragraph" w:customStyle="1" w:styleId="AHeader2abc">
    <w:name w:val="AHeader 2 abc"/>
    <w:basedOn w:val="AHeader3"/>
    <w:uiPriority w:val="99"/>
    <w:qFormat/>
    <w:rsid w:val="008D6B47"/>
    <w:pPr>
      <w:ind w:left="720" w:hanging="720"/>
      <w:jc w:val="both"/>
    </w:pPr>
    <w:rPr>
      <w:b w:val="0"/>
      <w:bCs w:val="0"/>
    </w:rPr>
  </w:style>
  <w:style w:type="paragraph" w:customStyle="1" w:styleId="AHeader3abc">
    <w:name w:val="AHeader 3 abc"/>
    <w:basedOn w:val="AHeader2abc"/>
    <w:uiPriority w:val="99"/>
    <w:qFormat/>
    <w:rsid w:val="008D6B47"/>
    <w:pPr>
      <w:tabs>
        <w:tab w:val="left" w:pos="1080"/>
      </w:tabs>
    </w:pPr>
  </w:style>
  <w:style w:type="paragraph" w:customStyle="1" w:styleId="Nottoc-headings">
    <w:name w:val="Not toc-headings"/>
    <w:basedOn w:val="prastasis"/>
    <w:next w:val="Tekstas"/>
    <w:uiPriority w:val="99"/>
    <w:qFormat/>
    <w:rsid w:val="00353DDD"/>
    <w:pPr>
      <w:keepNext/>
      <w:keepLines/>
      <w:spacing w:before="240" w:after="60" w:line="240" w:lineRule="auto"/>
      <w:ind w:left="1701" w:hanging="1701"/>
    </w:pPr>
    <w:rPr>
      <w:rFonts w:ascii="Arial" w:eastAsia="Times New Roman" w:hAnsi="Arial" w:cs="Times New Roman"/>
      <w:b/>
      <w:szCs w:val="20"/>
      <w:lang w:val="en-GB"/>
    </w:rPr>
  </w:style>
  <w:style w:type="paragraph" w:styleId="Pataisymai">
    <w:name w:val="Revision"/>
    <w:uiPriority w:val="99"/>
    <w:semiHidden/>
    <w:qFormat/>
    <w:rsid w:val="00353DDD"/>
    <w:rPr>
      <w:rFonts w:ascii="Times New Roman" w:eastAsia="Times New Roman" w:hAnsi="Times New Roman" w:cs="Times New Roman"/>
      <w:sz w:val="24"/>
      <w:szCs w:val="24"/>
      <w:lang w:val="fr-FR" w:eastAsia="fr-FR"/>
    </w:rPr>
  </w:style>
  <w:style w:type="paragraph" w:customStyle="1" w:styleId="paragraph0">
    <w:name w:val="paragraph"/>
    <w:basedOn w:val="prastasis"/>
    <w:uiPriority w:val="99"/>
    <w:qFormat/>
    <w:rsid w:val="00353DDD"/>
    <w:pPr>
      <w:spacing w:before="120" w:after="0" w:line="240" w:lineRule="auto"/>
      <w:jc w:val="both"/>
    </w:pPr>
    <w:rPr>
      <w:rFonts w:ascii="Times New Roman" w:eastAsia="Times New Roman" w:hAnsi="Times New Roman" w:cs="Times New Roman"/>
      <w:sz w:val="24"/>
      <w:szCs w:val="20"/>
      <w:lang w:val="en-US"/>
    </w:rPr>
  </w:style>
  <w:style w:type="paragraph" w:customStyle="1" w:styleId="NormalAgency">
    <w:name w:val="Normal (Agency)"/>
    <w:link w:val="NormalAgencyChar"/>
    <w:uiPriority w:val="99"/>
    <w:qFormat/>
    <w:rsid w:val="00353DDD"/>
    <w:pPr>
      <w:spacing w:after="200" w:line="276" w:lineRule="auto"/>
    </w:pPr>
    <w:rPr>
      <w:rFonts w:ascii="Verdana" w:hAnsi="Verdana" w:cs="Times New Roman"/>
      <w:sz w:val="18"/>
      <w:szCs w:val="18"/>
      <w:lang w:val="en-GB" w:eastAsia="en-GB"/>
    </w:rPr>
  </w:style>
  <w:style w:type="paragraph" w:customStyle="1" w:styleId="citation">
    <w:name w:val="citation"/>
    <w:basedOn w:val="prastasis"/>
    <w:uiPriority w:val="99"/>
    <w:qFormat/>
    <w:rsid w:val="00353DDD"/>
    <w:pPr>
      <w:spacing w:beforeAutospacing="1" w:afterAutospacing="1" w:line="240" w:lineRule="auto"/>
    </w:pPr>
    <w:rPr>
      <w:rFonts w:ascii="Times New Roman" w:eastAsia="Times New Roman" w:hAnsi="Times New Roman" w:cs="Times New Roman"/>
      <w:sz w:val="24"/>
      <w:szCs w:val="24"/>
      <w:lang w:val="sv-SE" w:eastAsia="sv-SE"/>
    </w:rPr>
  </w:style>
  <w:style w:type="paragraph" w:customStyle="1" w:styleId="FooterAgency">
    <w:name w:val="Footer (Agency)"/>
    <w:basedOn w:val="prastasis"/>
    <w:link w:val="FooterAgencyCharChar"/>
    <w:uiPriority w:val="99"/>
    <w:qFormat/>
    <w:rsid w:val="00353DDD"/>
    <w:pPr>
      <w:spacing w:after="0" w:line="240" w:lineRule="auto"/>
    </w:pPr>
    <w:rPr>
      <w:rFonts w:ascii="Verdana" w:eastAsia="Calibri" w:hAnsi="Verdana" w:cs="Times New Roman"/>
      <w:color w:val="6D6F71"/>
      <w:sz w:val="14"/>
      <w:szCs w:val="14"/>
      <w:lang w:val="en-GB" w:eastAsia="en-GB"/>
    </w:rPr>
  </w:style>
  <w:style w:type="paragraph" w:customStyle="1" w:styleId="No-numheading3Agency">
    <w:name w:val="No-num heading 3 (Agency)"/>
    <w:basedOn w:val="prastasis"/>
    <w:next w:val="BodytextAgency"/>
    <w:uiPriority w:val="99"/>
    <w:qFormat/>
    <w:rsid w:val="00353DDD"/>
    <w:pPr>
      <w:keepNext/>
      <w:spacing w:before="280" w:after="220" w:line="240" w:lineRule="auto"/>
      <w:outlineLvl w:val="2"/>
    </w:pPr>
    <w:rPr>
      <w:rFonts w:ascii="Verdana" w:eastAsia="Calibri" w:hAnsi="Verdana" w:cs="Arial"/>
      <w:b/>
      <w:bCs/>
      <w:kern w:val="2"/>
      <w:lang w:val="en-GB" w:eastAsia="en-GB"/>
    </w:rPr>
  </w:style>
  <w:style w:type="paragraph" w:customStyle="1" w:styleId="RefAgency">
    <w:name w:val="Ref. (Agency)"/>
    <w:basedOn w:val="prastasis"/>
    <w:uiPriority w:val="99"/>
    <w:qFormat/>
    <w:rsid w:val="00353DDD"/>
    <w:pPr>
      <w:spacing w:after="0" w:line="240" w:lineRule="auto"/>
    </w:pPr>
    <w:rPr>
      <w:rFonts w:ascii="Verdana" w:eastAsia="Times New Roman" w:hAnsi="Verdana" w:cs="Times New Roman"/>
      <w:sz w:val="17"/>
      <w:szCs w:val="18"/>
      <w:lang w:val="en-GB" w:eastAsia="en-GB"/>
    </w:rPr>
  </w:style>
  <w:style w:type="paragraph" w:styleId="Betarp">
    <w:name w:val="No Spacing"/>
    <w:uiPriority w:val="1"/>
    <w:qFormat/>
    <w:rsid w:val="00353DDD"/>
    <w:rPr>
      <w:rFonts w:cs="Times New Roman"/>
      <w:sz w:val="22"/>
    </w:rPr>
  </w:style>
  <w:style w:type="numbering" w:customStyle="1" w:styleId="NoList1">
    <w:name w:val="No List1"/>
    <w:uiPriority w:val="99"/>
    <w:semiHidden/>
    <w:unhideWhenUsed/>
    <w:qFormat/>
    <w:rsid w:val="00353DDD"/>
  </w:style>
  <w:style w:type="numbering" w:customStyle="1" w:styleId="BulletsAgency">
    <w:name w:val="Bullets (Agency)"/>
    <w:qFormat/>
    <w:rsid w:val="00353DDD"/>
  </w:style>
  <w:style w:type="numbering" w:styleId="111111">
    <w:name w:val="Outline List 2"/>
    <w:qFormat/>
    <w:rsid w:val="00353DDD"/>
  </w:style>
  <w:style w:type="numbering" w:customStyle="1" w:styleId="NumberlistAgency">
    <w:name w:val="Number list (Agency)"/>
    <w:qFormat/>
    <w:rsid w:val="00353DDD"/>
  </w:style>
  <w:style w:type="table" w:styleId="Lentelstinklelis">
    <w:name w:val="Table Grid"/>
    <w:basedOn w:val="prastojilentel"/>
    <w:uiPriority w:val="99"/>
    <w:rsid w:val="00353D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noswis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info@sanoswiss.com"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2029-1B6C-4C53-9238-6F9019A6FF65}">
  <ds:schemaRefs>
    <ds:schemaRef ds:uri="http://schemas.microsoft.com/sharepoint/v3/contenttype/forms"/>
  </ds:schemaRefs>
</ds:datastoreItem>
</file>

<file path=customXml/itemProps2.xml><?xml version="1.0" encoding="utf-8"?>
<ds:datastoreItem xmlns:ds="http://schemas.openxmlformats.org/officeDocument/2006/customXml" ds:itemID="{7973F16D-9A03-466F-914F-816D2081D75D}">
  <ds:schemaRef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04d69301-8a09-47d6-b4e7-771964707a58"/>
    <ds:schemaRef ds:uri="http://schemas.openxmlformats.org/package/2006/metadata/core-properties"/>
    <ds:schemaRef ds:uri="109dd77f-ce19-45eb-9f15-de2b02146225"/>
    <ds:schemaRef ds:uri="http://purl.org/dc/dcmitype/"/>
  </ds:schemaRefs>
</ds:datastoreItem>
</file>

<file path=customXml/itemProps3.xml><?xml version="1.0" encoding="utf-8"?>
<ds:datastoreItem xmlns:ds="http://schemas.openxmlformats.org/officeDocument/2006/customXml" ds:itemID="{B0F67D3E-C1C8-4A25-B96F-545DEE7A3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C67B8-4B3F-417E-B4A2-0DF7A181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41283</Words>
  <Characters>23532</Characters>
  <Application>Microsoft Office Word</Application>
  <DocSecurity>4</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SynthonBV</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dc:description/>
  <cp:lastModifiedBy>Albina Burkauskaitė</cp:lastModifiedBy>
  <cp:revision>2</cp:revision>
  <dcterms:created xsi:type="dcterms:W3CDTF">2020-12-11T09:39:00Z</dcterms:created>
  <dcterms:modified xsi:type="dcterms:W3CDTF">2020-12-11T09:39:00Z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SynthonBV</vt:lpwstr>
  </property>
  <property fmtid="{D5CDD505-2E9C-101B-9397-08002B2CF9AE}" pid="4" name="ContentTypeId">
    <vt:lpwstr>0x01010097D0BB27F6170C4281D72A09042F392A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