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76DF6" w14:textId="77777777" w:rsidR="000B7D0C" w:rsidRDefault="000B7D0C">
      <w:pPr>
        <w:widowControl w:val="0"/>
        <w:rPr>
          <w:rFonts w:eastAsia="Calibri"/>
          <w:sz w:val="22"/>
          <w:szCs w:val="22"/>
          <w:lang w:val="en-US"/>
        </w:rPr>
      </w:pPr>
    </w:p>
    <w:p w14:paraId="36C251C8" w14:textId="77777777" w:rsidR="000B7D0C" w:rsidRDefault="000B7D0C">
      <w:pPr>
        <w:widowControl w:val="0"/>
        <w:rPr>
          <w:rFonts w:eastAsia="Calibri"/>
          <w:sz w:val="22"/>
          <w:szCs w:val="22"/>
          <w:lang w:val="lt-LT"/>
        </w:rPr>
      </w:pPr>
    </w:p>
    <w:p w14:paraId="57C83035" w14:textId="77777777" w:rsidR="000B7D0C" w:rsidRDefault="000B7D0C">
      <w:pPr>
        <w:widowControl w:val="0"/>
        <w:rPr>
          <w:rFonts w:eastAsia="Calibri"/>
          <w:sz w:val="22"/>
          <w:szCs w:val="22"/>
          <w:lang w:val="lt-LT"/>
        </w:rPr>
      </w:pPr>
    </w:p>
    <w:p w14:paraId="35EE5731" w14:textId="77777777" w:rsidR="000B7D0C" w:rsidRDefault="000B7D0C">
      <w:pPr>
        <w:widowControl w:val="0"/>
        <w:rPr>
          <w:rFonts w:eastAsia="Calibri"/>
          <w:sz w:val="22"/>
          <w:szCs w:val="22"/>
          <w:lang w:val="lt-LT"/>
        </w:rPr>
      </w:pPr>
    </w:p>
    <w:p w14:paraId="1393C8E5" w14:textId="77777777" w:rsidR="000B7D0C" w:rsidRDefault="000B7D0C">
      <w:pPr>
        <w:widowControl w:val="0"/>
        <w:rPr>
          <w:rFonts w:eastAsia="Calibri"/>
          <w:sz w:val="22"/>
          <w:szCs w:val="22"/>
          <w:lang w:val="lt-LT"/>
        </w:rPr>
      </w:pPr>
    </w:p>
    <w:p w14:paraId="278EC7B8" w14:textId="77777777" w:rsidR="000B7D0C" w:rsidRDefault="000B7D0C">
      <w:pPr>
        <w:widowControl w:val="0"/>
        <w:rPr>
          <w:rFonts w:eastAsia="Calibri"/>
          <w:sz w:val="22"/>
          <w:szCs w:val="22"/>
          <w:lang w:val="lt-LT"/>
        </w:rPr>
      </w:pPr>
    </w:p>
    <w:p w14:paraId="2B909F1C" w14:textId="77777777" w:rsidR="000B7D0C" w:rsidRDefault="000B7D0C">
      <w:pPr>
        <w:widowControl w:val="0"/>
        <w:rPr>
          <w:rFonts w:eastAsia="Calibri"/>
          <w:sz w:val="22"/>
          <w:szCs w:val="22"/>
          <w:lang w:val="lt-LT"/>
        </w:rPr>
      </w:pPr>
    </w:p>
    <w:p w14:paraId="6634B0AA" w14:textId="77777777" w:rsidR="000B7D0C" w:rsidRDefault="000B7D0C">
      <w:pPr>
        <w:widowControl w:val="0"/>
        <w:rPr>
          <w:rFonts w:eastAsia="Calibri"/>
          <w:sz w:val="22"/>
          <w:szCs w:val="22"/>
          <w:lang w:val="lt-LT"/>
        </w:rPr>
      </w:pPr>
    </w:p>
    <w:p w14:paraId="0E6A4C24" w14:textId="77777777" w:rsidR="000B7D0C" w:rsidRDefault="000B7D0C">
      <w:pPr>
        <w:widowControl w:val="0"/>
        <w:rPr>
          <w:rFonts w:eastAsia="Calibri"/>
          <w:sz w:val="22"/>
          <w:szCs w:val="22"/>
          <w:lang w:val="lt-LT"/>
        </w:rPr>
      </w:pPr>
    </w:p>
    <w:p w14:paraId="1EF7C783" w14:textId="77777777" w:rsidR="000B7D0C" w:rsidRDefault="000B7D0C">
      <w:pPr>
        <w:widowControl w:val="0"/>
        <w:rPr>
          <w:rFonts w:eastAsia="Calibri"/>
          <w:sz w:val="22"/>
          <w:szCs w:val="22"/>
          <w:lang w:val="lt-LT"/>
        </w:rPr>
      </w:pPr>
    </w:p>
    <w:p w14:paraId="22ADBC8A" w14:textId="77777777" w:rsidR="000B7D0C" w:rsidRDefault="000B7D0C">
      <w:pPr>
        <w:widowControl w:val="0"/>
        <w:rPr>
          <w:sz w:val="22"/>
          <w:szCs w:val="22"/>
          <w:lang w:val="lt-LT"/>
        </w:rPr>
      </w:pPr>
    </w:p>
    <w:p w14:paraId="7E26CCB3" w14:textId="77777777" w:rsidR="000B7D0C" w:rsidRDefault="000B7D0C">
      <w:pPr>
        <w:widowControl w:val="0"/>
        <w:rPr>
          <w:sz w:val="22"/>
          <w:szCs w:val="22"/>
          <w:lang w:val="lt-LT"/>
        </w:rPr>
      </w:pPr>
    </w:p>
    <w:p w14:paraId="3187F5AD" w14:textId="77777777" w:rsidR="000B7D0C" w:rsidRDefault="000B7D0C">
      <w:pPr>
        <w:widowControl w:val="0"/>
        <w:rPr>
          <w:sz w:val="22"/>
          <w:szCs w:val="22"/>
          <w:lang w:val="lt-LT"/>
        </w:rPr>
      </w:pPr>
    </w:p>
    <w:p w14:paraId="47E8B10F" w14:textId="77777777" w:rsidR="000B7D0C" w:rsidRDefault="000B7D0C">
      <w:pPr>
        <w:widowControl w:val="0"/>
        <w:rPr>
          <w:sz w:val="22"/>
          <w:szCs w:val="22"/>
          <w:lang w:val="lt-LT"/>
        </w:rPr>
      </w:pPr>
    </w:p>
    <w:p w14:paraId="44DD63AA" w14:textId="77777777" w:rsidR="000B7D0C" w:rsidRDefault="000B7D0C">
      <w:pPr>
        <w:widowControl w:val="0"/>
        <w:rPr>
          <w:sz w:val="22"/>
          <w:szCs w:val="22"/>
          <w:lang w:val="lt-LT"/>
        </w:rPr>
      </w:pPr>
    </w:p>
    <w:p w14:paraId="7C455B14" w14:textId="77777777" w:rsidR="000B7D0C" w:rsidRDefault="000B7D0C">
      <w:pPr>
        <w:widowControl w:val="0"/>
        <w:rPr>
          <w:sz w:val="22"/>
          <w:szCs w:val="22"/>
          <w:lang w:val="lt-LT"/>
        </w:rPr>
      </w:pPr>
    </w:p>
    <w:p w14:paraId="0BC404CE" w14:textId="77777777" w:rsidR="000B7D0C" w:rsidRDefault="000B7D0C">
      <w:pPr>
        <w:widowControl w:val="0"/>
        <w:rPr>
          <w:sz w:val="22"/>
          <w:szCs w:val="22"/>
          <w:lang w:val="lt-LT"/>
        </w:rPr>
      </w:pPr>
    </w:p>
    <w:p w14:paraId="79F91418" w14:textId="77777777" w:rsidR="000B7D0C" w:rsidRDefault="000B7D0C">
      <w:pPr>
        <w:widowControl w:val="0"/>
        <w:rPr>
          <w:sz w:val="22"/>
          <w:szCs w:val="22"/>
          <w:lang w:val="lt-LT"/>
        </w:rPr>
      </w:pPr>
    </w:p>
    <w:p w14:paraId="6384E4F0" w14:textId="77777777" w:rsidR="000B7D0C" w:rsidRDefault="000B7D0C">
      <w:pPr>
        <w:widowControl w:val="0"/>
        <w:rPr>
          <w:sz w:val="22"/>
          <w:szCs w:val="22"/>
          <w:lang w:val="lt-LT"/>
        </w:rPr>
      </w:pPr>
    </w:p>
    <w:p w14:paraId="7C4FADB7" w14:textId="77777777" w:rsidR="000B7D0C" w:rsidRDefault="000B7D0C">
      <w:pPr>
        <w:widowControl w:val="0"/>
        <w:rPr>
          <w:sz w:val="22"/>
          <w:szCs w:val="22"/>
          <w:lang w:val="lt-LT"/>
        </w:rPr>
      </w:pPr>
    </w:p>
    <w:p w14:paraId="17C84037" w14:textId="77777777" w:rsidR="000B7D0C" w:rsidRDefault="000B7D0C">
      <w:pPr>
        <w:widowControl w:val="0"/>
        <w:rPr>
          <w:sz w:val="22"/>
          <w:szCs w:val="22"/>
          <w:lang w:val="lt-LT"/>
        </w:rPr>
      </w:pPr>
    </w:p>
    <w:p w14:paraId="785445D5" w14:textId="77777777" w:rsidR="000B7D0C" w:rsidRDefault="000B7D0C">
      <w:pPr>
        <w:widowControl w:val="0"/>
        <w:rPr>
          <w:sz w:val="22"/>
          <w:szCs w:val="22"/>
          <w:lang w:val="lt-LT"/>
        </w:rPr>
      </w:pPr>
    </w:p>
    <w:p w14:paraId="54080400" w14:textId="77777777" w:rsidR="000B7D0C" w:rsidRDefault="000B7D0C">
      <w:pPr>
        <w:widowControl w:val="0"/>
        <w:rPr>
          <w:sz w:val="22"/>
          <w:szCs w:val="22"/>
          <w:lang w:val="lt-LT"/>
        </w:rPr>
      </w:pPr>
    </w:p>
    <w:p w14:paraId="528E4526" w14:textId="77777777" w:rsidR="000B7D0C" w:rsidRDefault="00767A86">
      <w:pPr>
        <w:widowControl w:val="0"/>
        <w:tabs>
          <w:tab w:val="left" w:pos="567"/>
        </w:tabs>
        <w:ind w:left="567" w:hanging="567"/>
        <w:jc w:val="center"/>
        <w:outlineLvl w:val="0"/>
        <w:rPr>
          <w:b/>
          <w:caps/>
          <w:sz w:val="22"/>
          <w:szCs w:val="22"/>
          <w:lang w:val="lt-LT"/>
        </w:rPr>
      </w:pPr>
      <w:bookmarkStart w:id="0" w:name="_Toc129243096"/>
      <w:bookmarkStart w:id="1" w:name="_Toc129243221"/>
      <w:r>
        <w:rPr>
          <w:b/>
          <w:caps/>
          <w:sz w:val="22"/>
          <w:szCs w:val="22"/>
          <w:lang w:val="lt-LT"/>
        </w:rPr>
        <w:t>I PRIEDAS</w:t>
      </w:r>
      <w:bookmarkEnd w:id="0"/>
      <w:bookmarkEnd w:id="1"/>
    </w:p>
    <w:p w14:paraId="36FF91C8" w14:textId="77777777" w:rsidR="000B7D0C" w:rsidRDefault="000B7D0C">
      <w:pPr>
        <w:widowControl w:val="0"/>
        <w:rPr>
          <w:sz w:val="22"/>
          <w:szCs w:val="22"/>
          <w:lang w:val="lt-LT"/>
        </w:rPr>
      </w:pPr>
    </w:p>
    <w:p w14:paraId="05886A5F" w14:textId="77777777" w:rsidR="000B7D0C" w:rsidRDefault="00767A86">
      <w:pPr>
        <w:widowControl w:val="0"/>
        <w:tabs>
          <w:tab w:val="left" w:pos="567"/>
        </w:tabs>
        <w:ind w:left="567" w:hanging="567"/>
        <w:jc w:val="center"/>
        <w:outlineLvl w:val="0"/>
        <w:rPr>
          <w:b/>
          <w:caps/>
          <w:sz w:val="22"/>
          <w:szCs w:val="22"/>
          <w:lang w:val="lt-LT"/>
        </w:rPr>
      </w:pPr>
      <w:bookmarkStart w:id="2" w:name="_Toc129243097"/>
      <w:bookmarkStart w:id="3" w:name="_Toc129243222"/>
      <w:r>
        <w:rPr>
          <w:b/>
          <w:caps/>
          <w:sz w:val="22"/>
          <w:szCs w:val="22"/>
          <w:lang w:val="lt-LT"/>
        </w:rPr>
        <w:t>PREPARATO CHARAKTERISTIKŲ SANTRAUKA</w:t>
      </w:r>
      <w:bookmarkEnd w:id="2"/>
      <w:bookmarkEnd w:id="3"/>
    </w:p>
    <w:p w14:paraId="5D656147" w14:textId="77777777" w:rsidR="000B7D0C" w:rsidRDefault="00767A86">
      <w:pPr>
        <w:widowControl w:val="0"/>
        <w:tabs>
          <w:tab w:val="left" w:pos="567"/>
        </w:tabs>
        <w:ind w:left="567" w:hanging="567"/>
        <w:outlineLvl w:val="1"/>
        <w:rPr>
          <w:rFonts w:eastAsia="Calibri"/>
          <w:b/>
          <w:sz w:val="22"/>
          <w:szCs w:val="22"/>
          <w:lang w:val="lt-LT"/>
        </w:rPr>
      </w:pPr>
      <w:r>
        <w:rPr>
          <w:rFonts w:eastAsia="Calibri"/>
          <w:sz w:val="22"/>
          <w:szCs w:val="22"/>
          <w:lang w:val="lt-LT"/>
        </w:rPr>
        <w:br w:type="page"/>
      </w:r>
      <w:bookmarkStart w:id="4" w:name="_Toc129243098"/>
      <w:bookmarkStart w:id="5" w:name="_Toc129243223"/>
      <w:r>
        <w:rPr>
          <w:rFonts w:eastAsia="Calibri"/>
          <w:b/>
          <w:sz w:val="22"/>
          <w:szCs w:val="22"/>
          <w:lang w:val="lt-LT"/>
        </w:rPr>
        <w:lastRenderedPageBreak/>
        <w:t>1.</w:t>
      </w:r>
      <w:r>
        <w:rPr>
          <w:rFonts w:eastAsia="Calibri"/>
          <w:b/>
          <w:sz w:val="22"/>
          <w:szCs w:val="22"/>
          <w:lang w:val="lt-LT"/>
        </w:rPr>
        <w:tab/>
        <w:t>VAISTINIO PREPARATO PAVADINIMAS</w:t>
      </w:r>
      <w:bookmarkEnd w:id="4"/>
      <w:bookmarkEnd w:id="5"/>
    </w:p>
    <w:p w14:paraId="1551C56D" w14:textId="77777777" w:rsidR="000B7D0C" w:rsidRDefault="000B7D0C">
      <w:pPr>
        <w:widowControl w:val="0"/>
        <w:rPr>
          <w:sz w:val="22"/>
          <w:szCs w:val="22"/>
          <w:lang w:val="lt-LT"/>
        </w:rPr>
      </w:pPr>
    </w:p>
    <w:p w14:paraId="7D0F97E6" w14:textId="77777777" w:rsidR="000B7D0C" w:rsidRDefault="00767A86">
      <w:pPr>
        <w:widowControl w:val="0"/>
        <w:numPr>
          <w:ilvl w:val="12"/>
          <w:numId w:val="0"/>
        </w:numPr>
        <w:tabs>
          <w:tab w:val="left" w:pos="8505"/>
        </w:tabs>
        <w:ind w:right="-2"/>
        <w:rPr>
          <w:rFonts w:eastAsia="Calibri"/>
          <w:sz w:val="22"/>
          <w:szCs w:val="22"/>
          <w:lang w:val="lt-LT" w:eastAsia="en-US"/>
        </w:rPr>
      </w:pPr>
      <w:proofErr w:type="spellStart"/>
      <w:r>
        <w:rPr>
          <w:rFonts w:eastAsia="Calibri"/>
          <w:sz w:val="22"/>
          <w:szCs w:val="22"/>
          <w:lang w:val="lt-LT"/>
        </w:rPr>
        <w:t>Lorista</w:t>
      </w:r>
      <w:proofErr w:type="spellEnd"/>
      <w:r>
        <w:rPr>
          <w:rFonts w:eastAsia="Calibri"/>
          <w:sz w:val="22"/>
          <w:szCs w:val="22"/>
          <w:lang w:val="lt-LT"/>
        </w:rPr>
        <w:t xml:space="preserve"> H 100 mg/25 mg plėvele dengtos tabletės</w:t>
      </w:r>
    </w:p>
    <w:p w14:paraId="5A434053" w14:textId="77777777" w:rsidR="000B7D0C" w:rsidRDefault="000B7D0C">
      <w:pPr>
        <w:widowControl w:val="0"/>
        <w:rPr>
          <w:sz w:val="22"/>
          <w:szCs w:val="22"/>
          <w:lang w:val="lt-LT"/>
        </w:rPr>
      </w:pPr>
    </w:p>
    <w:p w14:paraId="61078E09" w14:textId="77777777" w:rsidR="000B7D0C" w:rsidRDefault="000B7D0C">
      <w:pPr>
        <w:widowControl w:val="0"/>
        <w:rPr>
          <w:sz w:val="22"/>
          <w:szCs w:val="22"/>
          <w:lang w:val="lt-LT"/>
        </w:rPr>
      </w:pPr>
    </w:p>
    <w:p w14:paraId="79E0DFF5" w14:textId="77777777" w:rsidR="000B7D0C" w:rsidRDefault="00767A86">
      <w:pPr>
        <w:widowControl w:val="0"/>
        <w:tabs>
          <w:tab w:val="left" w:pos="567"/>
        </w:tabs>
        <w:ind w:left="567" w:hanging="567"/>
        <w:outlineLvl w:val="1"/>
        <w:rPr>
          <w:rFonts w:eastAsia="Calibri"/>
          <w:b/>
          <w:sz w:val="22"/>
          <w:szCs w:val="22"/>
          <w:lang w:val="lt-LT"/>
        </w:rPr>
      </w:pPr>
      <w:bookmarkStart w:id="6" w:name="_Toc129243099"/>
      <w:bookmarkStart w:id="7" w:name="_Toc129243224"/>
      <w:r>
        <w:rPr>
          <w:rFonts w:eastAsia="Calibri"/>
          <w:b/>
          <w:sz w:val="22"/>
          <w:szCs w:val="22"/>
          <w:lang w:val="lt-LT"/>
        </w:rPr>
        <w:t>2.</w:t>
      </w:r>
      <w:r>
        <w:rPr>
          <w:rFonts w:eastAsia="Calibri"/>
          <w:b/>
          <w:sz w:val="22"/>
          <w:szCs w:val="22"/>
          <w:lang w:val="lt-LT"/>
        </w:rPr>
        <w:tab/>
        <w:t>KOKYBINĖ IR KIEKYBINĖ SUDĖTIS</w:t>
      </w:r>
      <w:bookmarkEnd w:id="6"/>
      <w:bookmarkEnd w:id="7"/>
    </w:p>
    <w:p w14:paraId="42FCC166" w14:textId="77777777" w:rsidR="000B7D0C" w:rsidRDefault="000B7D0C">
      <w:pPr>
        <w:widowControl w:val="0"/>
        <w:rPr>
          <w:sz w:val="22"/>
          <w:szCs w:val="22"/>
          <w:lang w:val="lt-LT"/>
        </w:rPr>
      </w:pPr>
    </w:p>
    <w:p w14:paraId="75944895" w14:textId="77777777" w:rsidR="000B7D0C" w:rsidRDefault="00767A86">
      <w:pPr>
        <w:widowControl w:val="0"/>
        <w:numPr>
          <w:ilvl w:val="12"/>
          <w:numId w:val="0"/>
        </w:numPr>
        <w:tabs>
          <w:tab w:val="left" w:pos="8505"/>
        </w:tabs>
        <w:ind w:right="-2"/>
        <w:rPr>
          <w:rFonts w:eastAsia="Calibri"/>
          <w:sz w:val="22"/>
          <w:szCs w:val="22"/>
          <w:lang w:val="lt-LT" w:eastAsia="en-US"/>
        </w:rPr>
      </w:pPr>
      <w:r>
        <w:rPr>
          <w:rFonts w:eastAsia="Calibri"/>
          <w:sz w:val="22"/>
          <w:szCs w:val="22"/>
          <w:lang w:val="lt-LT"/>
        </w:rPr>
        <w:t xml:space="preserve">Kiekvienoje plėvele dengtoje tabletėje yra 100 mg </w:t>
      </w:r>
      <w:proofErr w:type="spellStart"/>
      <w:r>
        <w:rPr>
          <w:rFonts w:eastAsia="Calibri"/>
          <w:sz w:val="22"/>
          <w:szCs w:val="22"/>
          <w:lang w:val="lt-LT"/>
        </w:rPr>
        <w:t>losartano</w:t>
      </w:r>
      <w:proofErr w:type="spellEnd"/>
      <w:r>
        <w:rPr>
          <w:rFonts w:eastAsia="Calibri"/>
          <w:sz w:val="22"/>
          <w:szCs w:val="22"/>
          <w:lang w:val="lt-LT"/>
        </w:rPr>
        <w:t xml:space="preserve"> kalio druskos, atitinkančios 91,52 mg </w:t>
      </w:r>
      <w:proofErr w:type="spellStart"/>
      <w:r>
        <w:rPr>
          <w:rFonts w:eastAsia="Calibri"/>
          <w:sz w:val="22"/>
          <w:szCs w:val="22"/>
          <w:lang w:val="lt-LT"/>
        </w:rPr>
        <w:t>losartano</w:t>
      </w:r>
      <w:proofErr w:type="spellEnd"/>
      <w:r>
        <w:rPr>
          <w:rFonts w:eastAsia="Calibri"/>
          <w:sz w:val="22"/>
          <w:szCs w:val="22"/>
          <w:lang w:val="lt-LT"/>
        </w:rPr>
        <w:t xml:space="preserve"> ir 25 mg </w:t>
      </w:r>
      <w:proofErr w:type="spellStart"/>
      <w:r>
        <w:rPr>
          <w:rFonts w:eastAsia="Calibri"/>
          <w:sz w:val="22"/>
          <w:szCs w:val="22"/>
          <w:lang w:val="lt-LT"/>
        </w:rPr>
        <w:t>hidrochlorotiazido</w:t>
      </w:r>
      <w:proofErr w:type="spellEnd"/>
      <w:r>
        <w:rPr>
          <w:rFonts w:eastAsia="Calibri"/>
          <w:sz w:val="22"/>
          <w:szCs w:val="22"/>
          <w:lang w:val="lt-LT"/>
        </w:rPr>
        <w:t>.</w:t>
      </w:r>
    </w:p>
    <w:p w14:paraId="54B176DC" w14:textId="77777777" w:rsidR="000B7D0C" w:rsidRDefault="000B7D0C">
      <w:pPr>
        <w:widowControl w:val="0"/>
        <w:rPr>
          <w:sz w:val="22"/>
          <w:szCs w:val="22"/>
          <w:lang w:val="lt-LT"/>
        </w:rPr>
      </w:pPr>
    </w:p>
    <w:p w14:paraId="3729C424" w14:textId="77777777" w:rsidR="000B7D0C" w:rsidRDefault="00767A86">
      <w:pPr>
        <w:widowControl w:val="0"/>
        <w:rPr>
          <w:rFonts w:eastAsiaTheme="minorHAnsi"/>
          <w:sz w:val="22"/>
          <w:szCs w:val="22"/>
          <w:lang w:val="lt-LT" w:eastAsia="en-US"/>
        </w:rPr>
      </w:pPr>
      <w:r>
        <w:rPr>
          <w:sz w:val="22"/>
          <w:szCs w:val="22"/>
          <w:u w:val="single"/>
          <w:lang w:val="lt-LT"/>
        </w:rPr>
        <w:t>Pagalbinė medžiaga, kurios poveikis žinomas:</w:t>
      </w:r>
      <w:r>
        <w:rPr>
          <w:sz w:val="22"/>
          <w:szCs w:val="22"/>
          <w:lang w:val="lt-LT"/>
        </w:rPr>
        <w:t xml:space="preserve"> tabletėje yra 119,95 mg laktozės.</w:t>
      </w:r>
    </w:p>
    <w:p w14:paraId="58567A55" w14:textId="77777777" w:rsidR="000B7D0C" w:rsidRDefault="000B7D0C">
      <w:pPr>
        <w:widowControl w:val="0"/>
        <w:rPr>
          <w:sz w:val="22"/>
          <w:szCs w:val="22"/>
          <w:lang w:val="lt-LT"/>
        </w:rPr>
      </w:pPr>
    </w:p>
    <w:p w14:paraId="08A0063E" w14:textId="77777777" w:rsidR="000B7D0C" w:rsidRDefault="00767A86">
      <w:pPr>
        <w:widowControl w:val="0"/>
        <w:rPr>
          <w:rFonts w:eastAsiaTheme="minorHAnsi"/>
          <w:sz w:val="22"/>
          <w:szCs w:val="22"/>
          <w:lang w:val="lt-LT" w:eastAsia="en-US"/>
        </w:rPr>
      </w:pPr>
      <w:r>
        <w:rPr>
          <w:sz w:val="22"/>
          <w:szCs w:val="22"/>
          <w:lang w:val="lt-LT"/>
        </w:rPr>
        <w:t>Visos pagalbinės medžiagos išvardytos 6.1 skyriuje.</w:t>
      </w:r>
    </w:p>
    <w:p w14:paraId="7E1C398F" w14:textId="77777777" w:rsidR="000B7D0C" w:rsidRDefault="000B7D0C">
      <w:pPr>
        <w:widowControl w:val="0"/>
        <w:rPr>
          <w:sz w:val="22"/>
          <w:szCs w:val="22"/>
          <w:lang w:val="lt-LT"/>
        </w:rPr>
      </w:pPr>
    </w:p>
    <w:p w14:paraId="1BD91644" w14:textId="77777777" w:rsidR="000B7D0C" w:rsidRDefault="000B7D0C">
      <w:pPr>
        <w:widowControl w:val="0"/>
        <w:rPr>
          <w:sz w:val="22"/>
          <w:szCs w:val="22"/>
          <w:lang w:val="lt-LT"/>
        </w:rPr>
      </w:pPr>
    </w:p>
    <w:p w14:paraId="7237F728" w14:textId="77777777" w:rsidR="000B7D0C" w:rsidRDefault="00767A86">
      <w:pPr>
        <w:widowControl w:val="0"/>
        <w:tabs>
          <w:tab w:val="left" w:pos="567"/>
        </w:tabs>
        <w:ind w:left="567" w:hanging="567"/>
        <w:outlineLvl w:val="1"/>
        <w:rPr>
          <w:rFonts w:eastAsia="Calibri"/>
          <w:b/>
          <w:sz w:val="22"/>
          <w:szCs w:val="22"/>
          <w:lang w:val="lt-LT"/>
        </w:rPr>
      </w:pPr>
      <w:bookmarkStart w:id="8" w:name="_Toc129243100"/>
      <w:bookmarkStart w:id="9" w:name="_Toc129243225"/>
      <w:r>
        <w:rPr>
          <w:rFonts w:eastAsia="Calibri"/>
          <w:b/>
          <w:sz w:val="22"/>
          <w:szCs w:val="22"/>
          <w:lang w:val="lt-LT"/>
        </w:rPr>
        <w:t>3.</w:t>
      </w:r>
      <w:r>
        <w:rPr>
          <w:rFonts w:eastAsia="Calibri"/>
          <w:b/>
          <w:sz w:val="22"/>
          <w:szCs w:val="22"/>
          <w:lang w:val="lt-LT"/>
        </w:rPr>
        <w:tab/>
        <w:t>FARMACINĖ FORMA</w:t>
      </w:r>
      <w:bookmarkEnd w:id="8"/>
      <w:bookmarkEnd w:id="9"/>
    </w:p>
    <w:p w14:paraId="6811AC2B" w14:textId="77777777" w:rsidR="000B7D0C" w:rsidRDefault="000B7D0C">
      <w:pPr>
        <w:widowControl w:val="0"/>
        <w:rPr>
          <w:sz w:val="22"/>
          <w:szCs w:val="22"/>
          <w:lang w:val="lt-LT"/>
        </w:rPr>
      </w:pPr>
    </w:p>
    <w:p w14:paraId="0906EA88" w14:textId="77777777" w:rsidR="000B7D0C" w:rsidRDefault="00767A86">
      <w:pPr>
        <w:widowControl w:val="0"/>
        <w:numPr>
          <w:ilvl w:val="12"/>
          <w:numId w:val="0"/>
        </w:numPr>
        <w:tabs>
          <w:tab w:val="left" w:pos="8505"/>
        </w:tabs>
        <w:ind w:right="-2"/>
        <w:rPr>
          <w:rFonts w:eastAsia="Calibri"/>
          <w:sz w:val="22"/>
          <w:szCs w:val="22"/>
          <w:lang w:val="lt-LT" w:eastAsia="en-US"/>
        </w:rPr>
      </w:pPr>
      <w:r>
        <w:rPr>
          <w:rFonts w:eastAsia="Calibri"/>
          <w:sz w:val="22"/>
          <w:szCs w:val="22"/>
          <w:lang w:val="lt-LT"/>
        </w:rPr>
        <w:t>Plėvele dengta tabletė</w:t>
      </w:r>
    </w:p>
    <w:p w14:paraId="69600F03" w14:textId="77777777" w:rsidR="000B7D0C" w:rsidRDefault="000B7D0C">
      <w:pPr>
        <w:widowControl w:val="0"/>
        <w:numPr>
          <w:ilvl w:val="12"/>
          <w:numId w:val="0"/>
        </w:numPr>
        <w:tabs>
          <w:tab w:val="left" w:pos="8505"/>
        </w:tabs>
        <w:ind w:right="-2"/>
        <w:rPr>
          <w:rFonts w:eastAsia="Calibri"/>
          <w:sz w:val="22"/>
          <w:szCs w:val="22"/>
          <w:lang w:val="lt-LT"/>
        </w:rPr>
      </w:pPr>
    </w:p>
    <w:p w14:paraId="252CDB5B" w14:textId="77777777" w:rsidR="000B7D0C" w:rsidRDefault="00767A86">
      <w:pPr>
        <w:widowControl w:val="0"/>
        <w:numPr>
          <w:ilvl w:val="12"/>
          <w:numId w:val="0"/>
        </w:numPr>
        <w:tabs>
          <w:tab w:val="left" w:pos="8505"/>
        </w:tabs>
        <w:ind w:right="-2"/>
        <w:rPr>
          <w:rFonts w:eastAsia="Calibri"/>
          <w:sz w:val="22"/>
          <w:szCs w:val="22"/>
          <w:lang w:val="lt-LT" w:eastAsia="en-US"/>
        </w:rPr>
      </w:pPr>
      <w:r>
        <w:rPr>
          <w:rFonts w:eastAsia="Calibri"/>
          <w:sz w:val="22"/>
          <w:szCs w:val="22"/>
          <w:lang w:val="lt-LT"/>
        </w:rPr>
        <w:t>Tabletės geltonos, ovalios, šiek tiek abipus išgaubtos, dengtos plėvele. Jų dydis yra 8 mm x 15 mm, storis – 5,1–6,1 mm.</w:t>
      </w:r>
    </w:p>
    <w:p w14:paraId="44E7EFCD" w14:textId="77777777" w:rsidR="000B7D0C" w:rsidRDefault="000B7D0C">
      <w:pPr>
        <w:widowControl w:val="0"/>
        <w:rPr>
          <w:sz w:val="22"/>
          <w:szCs w:val="22"/>
          <w:lang w:val="lt-LT"/>
        </w:rPr>
      </w:pPr>
    </w:p>
    <w:p w14:paraId="10E758BA" w14:textId="77777777" w:rsidR="000B7D0C" w:rsidRDefault="000B7D0C">
      <w:pPr>
        <w:widowControl w:val="0"/>
        <w:rPr>
          <w:sz w:val="22"/>
          <w:szCs w:val="22"/>
          <w:lang w:val="lt-LT"/>
        </w:rPr>
      </w:pPr>
    </w:p>
    <w:p w14:paraId="16439577" w14:textId="77777777" w:rsidR="000B7D0C" w:rsidRDefault="00767A86">
      <w:pPr>
        <w:widowControl w:val="0"/>
        <w:tabs>
          <w:tab w:val="left" w:pos="567"/>
        </w:tabs>
        <w:ind w:left="567" w:hanging="567"/>
        <w:outlineLvl w:val="1"/>
        <w:rPr>
          <w:rFonts w:eastAsia="Calibri"/>
          <w:b/>
          <w:sz w:val="22"/>
          <w:szCs w:val="22"/>
          <w:lang w:val="lt-LT"/>
        </w:rPr>
      </w:pPr>
      <w:bookmarkStart w:id="10" w:name="_Toc129243101"/>
      <w:bookmarkStart w:id="11" w:name="_Toc129243226"/>
      <w:r>
        <w:rPr>
          <w:rFonts w:eastAsia="Calibri"/>
          <w:b/>
          <w:sz w:val="22"/>
          <w:szCs w:val="22"/>
          <w:lang w:val="lt-LT"/>
        </w:rPr>
        <w:t>4.</w:t>
      </w:r>
      <w:r>
        <w:rPr>
          <w:rFonts w:eastAsia="Calibri"/>
          <w:b/>
          <w:sz w:val="22"/>
          <w:szCs w:val="22"/>
          <w:lang w:val="lt-LT"/>
        </w:rPr>
        <w:tab/>
        <w:t>KLINIKINĖ INFORMACIJA</w:t>
      </w:r>
      <w:bookmarkEnd w:id="10"/>
      <w:bookmarkEnd w:id="11"/>
    </w:p>
    <w:p w14:paraId="39C9AB0E" w14:textId="77777777" w:rsidR="000B7D0C" w:rsidRDefault="000B7D0C">
      <w:pPr>
        <w:widowControl w:val="0"/>
        <w:rPr>
          <w:sz w:val="22"/>
          <w:szCs w:val="22"/>
          <w:lang w:val="lt-LT"/>
        </w:rPr>
      </w:pPr>
    </w:p>
    <w:p w14:paraId="08B4141A" w14:textId="77777777" w:rsidR="000B7D0C" w:rsidRDefault="00767A86">
      <w:pPr>
        <w:widowControl w:val="0"/>
        <w:tabs>
          <w:tab w:val="left" w:pos="567"/>
        </w:tabs>
        <w:ind w:left="567" w:hanging="567"/>
        <w:outlineLvl w:val="2"/>
        <w:rPr>
          <w:rFonts w:eastAsia="Calibri"/>
          <w:b/>
          <w:kern w:val="28"/>
          <w:sz w:val="22"/>
          <w:szCs w:val="22"/>
          <w:lang w:val="lt-LT"/>
        </w:rPr>
      </w:pPr>
      <w:bookmarkStart w:id="12" w:name="_Toc129243102"/>
      <w:bookmarkStart w:id="13" w:name="_Toc129243227"/>
      <w:r>
        <w:rPr>
          <w:rFonts w:eastAsia="Calibri"/>
          <w:b/>
          <w:kern w:val="28"/>
          <w:sz w:val="22"/>
          <w:szCs w:val="22"/>
          <w:lang w:val="lt-LT"/>
        </w:rPr>
        <w:t>4.1</w:t>
      </w:r>
      <w:r>
        <w:rPr>
          <w:rFonts w:eastAsia="Calibri"/>
          <w:b/>
          <w:kern w:val="28"/>
          <w:sz w:val="22"/>
          <w:szCs w:val="22"/>
          <w:lang w:val="lt-LT"/>
        </w:rPr>
        <w:tab/>
        <w:t>Terapinės indikacijos</w:t>
      </w:r>
      <w:bookmarkEnd w:id="12"/>
      <w:bookmarkEnd w:id="13"/>
    </w:p>
    <w:p w14:paraId="7F73DF04" w14:textId="77777777" w:rsidR="000B7D0C" w:rsidRDefault="000B7D0C">
      <w:pPr>
        <w:widowControl w:val="0"/>
        <w:rPr>
          <w:sz w:val="22"/>
          <w:szCs w:val="22"/>
          <w:lang w:val="lt-LT"/>
        </w:rPr>
      </w:pPr>
    </w:p>
    <w:p w14:paraId="1B3F97CA"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 xml:space="preserve">Pirminės arterinės hipertenzijos gydymas pacientams, kurių kraujospūdis, gydant vien </w:t>
      </w:r>
      <w:proofErr w:type="spellStart"/>
      <w:r>
        <w:rPr>
          <w:rFonts w:eastAsia="Calibri"/>
          <w:sz w:val="22"/>
          <w:szCs w:val="22"/>
          <w:lang w:val="lt-LT"/>
        </w:rPr>
        <w:t>losartanu</w:t>
      </w:r>
      <w:proofErr w:type="spellEnd"/>
      <w:r>
        <w:rPr>
          <w:rFonts w:eastAsia="Calibri"/>
          <w:sz w:val="22"/>
          <w:szCs w:val="22"/>
          <w:lang w:val="lt-LT"/>
        </w:rPr>
        <w:t xml:space="preserve"> ar </w:t>
      </w:r>
      <w:proofErr w:type="spellStart"/>
      <w:r>
        <w:rPr>
          <w:rFonts w:eastAsia="Calibri"/>
          <w:sz w:val="22"/>
          <w:szCs w:val="22"/>
          <w:lang w:val="lt-LT"/>
        </w:rPr>
        <w:t>hidrochlorotiazidu</w:t>
      </w:r>
      <w:proofErr w:type="spellEnd"/>
      <w:r>
        <w:rPr>
          <w:rFonts w:eastAsia="Calibri"/>
          <w:sz w:val="22"/>
          <w:szCs w:val="22"/>
          <w:lang w:val="lt-LT"/>
        </w:rPr>
        <w:t xml:space="preserve"> reguliuojamas nepakankamai.</w:t>
      </w:r>
    </w:p>
    <w:p w14:paraId="71AED342" w14:textId="77777777" w:rsidR="000B7D0C" w:rsidRDefault="000B7D0C">
      <w:pPr>
        <w:widowControl w:val="0"/>
        <w:rPr>
          <w:sz w:val="22"/>
          <w:szCs w:val="22"/>
          <w:lang w:val="lt-LT"/>
        </w:rPr>
      </w:pPr>
    </w:p>
    <w:p w14:paraId="5AEB71A1" w14:textId="77777777" w:rsidR="000B7D0C" w:rsidRDefault="00767A86">
      <w:pPr>
        <w:widowControl w:val="0"/>
        <w:tabs>
          <w:tab w:val="left" w:pos="567"/>
        </w:tabs>
        <w:ind w:left="567" w:hanging="567"/>
        <w:outlineLvl w:val="2"/>
        <w:rPr>
          <w:rFonts w:eastAsia="Calibri"/>
          <w:b/>
          <w:kern w:val="28"/>
          <w:sz w:val="22"/>
          <w:szCs w:val="22"/>
          <w:lang w:val="lt-LT"/>
        </w:rPr>
      </w:pPr>
      <w:bookmarkStart w:id="14" w:name="_Toc129243103"/>
      <w:bookmarkStart w:id="15" w:name="_Toc129243228"/>
      <w:r>
        <w:rPr>
          <w:rFonts w:eastAsia="Calibri"/>
          <w:b/>
          <w:kern w:val="28"/>
          <w:sz w:val="22"/>
          <w:szCs w:val="22"/>
          <w:lang w:val="lt-LT"/>
        </w:rPr>
        <w:t>4.2</w:t>
      </w:r>
      <w:r>
        <w:rPr>
          <w:rFonts w:eastAsia="Calibri"/>
          <w:b/>
          <w:kern w:val="28"/>
          <w:sz w:val="22"/>
          <w:szCs w:val="22"/>
          <w:lang w:val="lt-LT"/>
        </w:rPr>
        <w:tab/>
        <w:t>Dozavimas ir vartojimo metodas</w:t>
      </w:r>
      <w:bookmarkEnd w:id="14"/>
      <w:bookmarkEnd w:id="15"/>
    </w:p>
    <w:p w14:paraId="157301A3" w14:textId="77777777" w:rsidR="000B7D0C" w:rsidRDefault="000B7D0C">
      <w:pPr>
        <w:widowControl w:val="0"/>
        <w:rPr>
          <w:sz w:val="22"/>
          <w:szCs w:val="22"/>
          <w:lang w:val="lt-LT"/>
        </w:rPr>
      </w:pPr>
    </w:p>
    <w:p w14:paraId="78127D03" w14:textId="77777777" w:rsidR="000B7D0C" w:rsidRDefault="00767A86">
      <w:pPr>
        <w:widowControl w:val="0"/>
        <w:autoSpaceDE w:val="0"/>
        <w:autoSpaceDN w:val="0"/>
        <w:adjustRightInd w:val="0"/>
        <w:rPr>
          <w:rFonts w:eastAsia="Calibri"/>
          <w:sz w:val="22"/>
          <w:szCs w:val="22"/>
          <w:u w:val="single"/>
          <w:lang w:val="lt-LT" w:eastAsia="en-US"/>
        </w:rPr>
      </w:pPr>
      <w:r>
        <w:rPr>
          <w:rFonts w:eastAsia="Calibri"/>
          <w:sz w:val="22"/>
          <w:szCs w:val="22"/>
          <w:u w:val="single"/>
          <w:lang w:val="lt-LT"/>
        </w:rPr>
        <w:t>Hipertenzija</w:t>
      </w:r>
    </w:p>
    <w:p w14:paraId="7852E222" w14:textId="77777777" w:rsidR="000B7D0C" w:rsidRDefault="00767A86">
      <w:pPr>
        <w:widowControl w:val="0"/>
        <w:autoSpaceDE w:val="0"/>
        <w:autoSpaceDN w:val="0"/>
        <w:adjustRightInd w:val="0"/>
        <w:rPr>
          <w:rFonts w:eastAsia="Calibri"/>
          <w:sz w:val="22"/>
          <w:szCs w:val="22"/>
          <w:lang w:val="lt-LT" w:eastAsia="en-US"/>
        </w:rPr>
      </w:pPr>
      <w:proofErr w:type="spellStart"/>
      <w:r>
        <w:rPr>
          <w:rFonts w:eastAsia="Calibri"/>
          <w:sz w:val="22"/>
          <w:szCs w:val="22"/>
          <w:lang w:val="lt-LT"/>
        </w:rPr>
        <w:t>Losartano</w:t>
      </w:r>
      <w:proofErr w:type="spellEnd"/>
      <w:r>
        <w:rPr>
          <w:rFonts w:eastAsia="Calibri"/>
          <w:sz w:val="22"/>
          <w:szCs w:val="22"/>
          <w:lang w:val="lt-LT"/>
        </w:rPr>
        <w:t xml:space="preserve"> ir </w:t>
      </w:r>
      <w:proofErr w:type="spellStart"/>
      <w:r>
        <w:rPr>
          <w:rFonts w:eastAsia="Calibri"/>
          <w:sz w:val="22"/>
          <w:szCs w:val="22"/>
          <w:lang w:val="lt-LT"/>
        </w:rPr>
        <w:t>hidrochlorotiazido</w:t>
      </w:r>
      <w:proofErr w:type="spellEnd"/>
      <w:r>
        <w:rPr>
          <w:rFonts w:eastAsia="Calibri"/>
          <w:sz w:val="22"/>
          <w:szCs w:val="22"/>
          <w:lang w:val="lt-LT"/>
        </w:rPr>
        <w:t xml:space="preserve"> derinys pradiniam gydymui netinka. Juo gydomi pacientai, kurių kraujospūdis, gydant vien </w:t>
      </w:r>
      <w:proofErr w:type="spellStart"/>
      <w:r>
        <w:rPr>
          <w:rFonts w:eastAsia="Calibri"/>
          <w:sz w:val="22"/>
          <w:szCs w:val="22"/>
          <w:lang w:val="lt-LT"/>
        </w:rPr>
        <w:t>losartanu</w:t>
      </w:r>
      <w:proofErr w:type="spellEnd"/>
      <w:r>
        <w:rPr>
          <w:rFonts w:eastAsia="Calibri"/>
          <w:sz w:val="22"/>
          <w:szCs w:val="22"/>
          <w:lang w:val="lt-LT"/>
        </w:rPr>
        <w:t xml:space="preserve"> ar </w:t>
      </w:r>
      <w:proofErr w:type="spellStart"/>
      <w:r>
        <w:rPr>
          <w:rFonts w:eastAsia="Calibri"/>
          <w:sz w:val="22"/>
          <w:szCs w:val="22"/>
          <w:lang w:val="lt-LT"/>
        </w:rPr>
        <w:t>hidroch</w:t>
      </w:r>
      <w:proofErr w:type="spellEnd"/>
      <w:r>
        <w:rPr>
          <w:rFonts w:eastAsia="Calibri"/>
          <w:sz w:val="22"/>
          <w:szCs w:val="22"/>
        </w:rPr>
        <w:t>lorotiazidu</w:t>
      </w:r>
      <w:r>
        <w:rPr>
          <w:rFonts w:eastAsia="Calibri"/>
          <w:sz w:val="22"/>
          <w:szCs w:val="22"/>
          <w:lang w:val="lt-LT"/>
        </w:rPr>
        <w:t>, reguliuojamas nepakankamai.</w:t>
      </w:r>
    </w:p>
    <w:p w14:paraId="1EBA30E8" w14:textId="77777777" w:rsidR="000B7D0C" w:rsidRDefault="000B7D0C">
      <w:pPr>
        <w:widowControl w:val="0"/>
        <w:autoSpaceDE w:val="0"/>
        <w:autoSpaceDN w:val="0"/>
        <w:adjustRightInd w:val="0"/>
        <w:rPr>
          <w:rFonts w:eastAsia="Calibri"/>
          <w:sz w:val="22"/>
          <w:szCs w:val="22"/>
          <w:lang w:val="lt-LT"/>
        </w:rPr>
      </w:pPr>
    </w:p>
    <w:p w14:paraId="67F3062D"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Dozę rekomenduojama nustatyti gydant kiekviena veikliąja medžiaga (</w:t>
      </w:r>
      <w:proofErr w:type="spellStart"/>
      <w:r>
        <w:rPr>
          <w:rFonts w:eastAsia="Calibri"/>
          <w:sz w:val="22"/>
          <w:szCs w:val="22"/>
          <w:lang w:val="lt-LT"/>
        </w:rPr>
        <w:t>losartanu</w:t>
      </w:r>
      <w:proofErr w:type="spellEnd"/>
      <w:r>
        <w:rPr>
          <w:rFonts w:eastAsia="Calibri"/>
          <w:sz w:val="22"/>
          <w:szCs w:val="22"/>
          <w:lang w:val="lt-LT"/>
        </w:rPr>
        <w:t xml:space="preserve"> ir </w:t>
      </w:r>
      <w:proofErr w:type="spellStart"/>
      <w:r>
        <w:rPr>
          <w:rFonts w:eastAsia="Calibri"/>
          <w:sz w:val="22"/>
          <w:szCs w:val="22"/>
          <w:lang w:val="lt-LT"/>
        </w:rPr>
        <w:t>hidrochlorotiazidu</w:t>
      </w:r>
      <w:proofErr w:type="spellEnd"/>
      <w:r>
        <w:rPr>
          <w:rFonts w:eastAsia="Calibri"/>
          <w:sz w:val="22"/>
          <w:szCs w:val="22"/>
          <w:lang w:val="lt-LT"/>
        </w:rPr>
        <w:t>) atskirai.</w:t>
      </w:r>
    </w:p>
    <w:p w14:paraId="7140DAA4" w14:textId="77777777" w:rsidR="000B7D0C" w:rsidRDefault="000B7D0C">
      <w:pPr>
        <w:widowControl w:val="0"/>
        <w:autoSpaceDE w:val="0"/>
        <w:autoSpaceDN w:val="0"/>
        <w:adjustRightInd w:val="0"/>
        <w:rPr>
          <w:rFonts w:eastAsia="Calibri"/>
          <w:sz w:val="22"/>
          <w:szCs w:val="22"/>
          <w:lang w:val="lt-LT"/>
        </w:rPr>
      </w:pPr>
    </w:p>
    <w:p w14:paraId="6010ADCD"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 xml:space="preserve">Kai kliniškai tinka, pacientams, kurių kraujospūdis reguliuojamas nepakankamai, </w:t>
      </w:r>
      <w:proofErr w:type="spellStart"/>
      <w:r>
        <w:rPr>
          <w:rFonts w:eastAsia="Calibri"/>
          <w:sz w:val="22"/>
          <w:szCs w:val="22"/>
          <w:lang w:val="lt-LT"/>
        </w:rPr>
        <w:t>monoterapiją</w:t>
      </w:r>
      <w:proofErr w:type="spellEnd"/>
      <w:r>
        <w:rPr>
          <w:rFonts w:eastAsia="Calibri"/>
          <w:sz w:val="22"/>
          <w:szCs w:val="22"/>
          <w:lang w:val="lt-LT"/>
        </w:rPr>
        <w:t xml:space="preserve"> galima tie</w:t>
      </w:r>
      <w:r>
        <w:rPr>
          <w:rFonts w:eastAsia="Calibri"/>
          <w:sz w:val="22"/>
          <w:szCs w:val="22"/>
        </w:rPr>
        <w:t>siogiai keisti gydymu fiksuotu deriniu.</w:t>
      </w:r>
    </w:p>
    <w:p w14:paraId="7AE884C9" w14:textId="77777777" w:rsidR="000B7D0C" w:rsidRDefault="000B7D0C">
      <w:pPr>
        <w:widowControl w:val="0"/>
        <w:autoSpaceDE w:val="0"/>
        <w:autoSpaceDN w:val="0"/>
        <w:adjustRightInd w:val="0"/>
        <w:rPr>
          <w:rFonts w:eastAsia="Calibri"/>
          <w:sz w:val="22"/>
          <w:szCs w:val="22"/>
          <w:lang w:val="lt-LT"/>
        </w:rPr>
      </w:pPr>
    </w:p>
    <w:p w14:paraId="453B01C3"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 xml:space="preserve">Įprastinė palaikomoji </w:t>
      </w:r>
      <w:proofErr w:type="spellStart"/>
      <w:r>
        <w:rPr>
          <w:rFonts w:eastAsia="Calibri"/>
          <w:sz w:val="22"/>
          <w:szCs w:val="22"/>
          <w:lang w:val="lt-LT"/>
        </w:rPr>
        <w:t>Lorista</w:t>
      </w:r>
      <w:proofErr w:type="spellEnd"/>
      <w:r>
        <w:rPr>
          <w:rFonts w:eastAsia="Calibri"/>
          <w:sz w:val="22"/>
          <w:szCs w:val="22"/>
          <w:lang w:val="lt-LT"/>
        </w:rPr>
        <w:t xml:space="preserve"> H dozė yra viena </w:t>
      </w:r>
      <w:proofErr w:type="spellStart"/>
      <w:r>
        <w:rPr>
          <w:rFonts w:eastAsia="Calibri"/>
          <w:sz w:val="22"/>
          <w:szCs w:val="22"/>
          <w:lang w:val="lt-LT"/>
        </w:rPr>
        <w:t>Lorista</w:t>
      </w:r>
      <w:proofErr w:type="spellEnd"/>
      <w:r>
        <w:rPr>
          <w:rFonts w:eastAsia="Calibri"/>
          <w:sz w:val="22"/>
          <w:szCs w:val="22"/>
          <w:lang w:val="lt-LT"/>
        </w:rPr>
        <w:t xml:space="preserve"> H 50 mg/12,5 mg (50 mg </w:t>
      </w:r>
      <w:proofErr w:type="spellStart"/>
      <w:r>
        <w:rPr>
          <w:rFonts w:eastAsia="Calibri"/>
          <w:sz w:val="22"/>
          <w:szCs w:val="22"/>
          <w:lang w:val="lt-LT"/>
        </w:rPr>
        <w:t>losartano</w:t>
      </w:r>
      <w:proofErr w:type="spellEnd"/>
      <w:r>
        <w:rPr>
          <w:rFonts w:eastAsia="Calibri"/>
          <w:sz w:val="22"/>
          <w:szCs w:val="22"/>
          <w:lang w:val="lt-LT"/>
        </w:rPr>
        <w:t xml:space="preserve"> ir 12,5 mg HCTZ) tabletė kartą per parą. Pacientams, kurių reakcija į </w:t>
      </w:r>
      <w:proofErr w:type="spellStart"/>
      <w:r>
        <w:rPr>
          <w:rFonts w:eastAsia="Calibri"/>
          <w:sz w:val="22"/>
          <w:szCs w:val="22"/>
          <w:lang w:val="lt-LT"/>
        </w:rPr>
        <w:t>Lorista</w:t>
      </w:r>
      <w:proofErr w:type="spellEnd"/>
      <w:r>
        <w:rPr>
          <w:rFonts w:eastAsia="Calibri"/>
          <w:sz w:val="22"/>
          <w:szCs w:val="22"/>
          <w:lang w:val="lt-LT"/>
        </w:rPr>
        <w:t xml:space="preserve"> H 50 mg/12,5 mg yra nepakankama, dozę galima didi</w:t>
      </w:r>
      <w:r>
        <w:rPr>
          <w:rFonts w:eastAsia="Calibri"/>
          <w:sz w:val="22"/>
          <w:szCs w:val="22"/>
        </w:rPr>
        <w:t xml:space="preserve">nti iki vienos </w:t>
      </w:r>
      <w:proofErr w:type="spellStart"/>
      <w:r>
        <w:rPr>
          <w:rFonts w:eastAsia="Calibri"/>
          <w:sz w:val="22"/>
          <w:szCs w:val="22"/>
          <w:lang w:val="lt-LT"/>
        </w:rPr>
        <w:t>Lorista</w:t>
      </w:r>
      <w:proofErr w:type="spellEnd"/>
      <w:r>
        <w:rPr>
          <w:rFonts w:eastAsia="Calibri"/>
          <w:sz w:val="22"/>
          <w:szCs w:val="22"/>
          <w:lang w:val="lt-LT"/>
        </w:rPr>
        <w:t xml:space="preserve"> H 100 mg/25 mg (100 mg </w:t>
      </w:r>
      <w:proofErr w:type="spellStart"/>
      <w:r>
        <w:rPr>
          <w:rFonts w:eastAsia="Calibri"/>
          <w:sz w:val="22"/>
          <w:szCs w:val="22"/>
          <w:lang w:val="lt-LT"/>
        </w:rPr>
        <w:t>losartano</w:t>
      </w:r>
      <w:proofErr w:type="spellEnd"/>
      <w:r>
        <w:rPr>
          <w:rFonts w:eastAsia="Calibri"/>
          <w:sz w:val="22"/>
          <w:szCs w:val="22"/>
          <w:lang w:val="lt-LT"/>
        </w:rPr>
        <w:t xml:space="preserve"> ir 25 mg HCTZ) tabletės kartą per parą. Didžiausia dozė yra viena </w:t>
      </w:r>
      <w:proofErr w:type="spellStart"/>
      <w:r>
        <w:rPr>
          <w:rFonts w:eastAsia="Calibri"/>
          <w:sz w:val="22"/>
          <w:szCs w:val="22"/>
          <w:lang w:val="lt-LT"/>
        </w:rPr>
        <w:t>Lorista</w:t>
      </w:r>
      <w:proofErr w:type="spellEnd"/>
      <w:r>
        <w:rPr>
          <w:rFonts w:eastAsia="Calibri"/>
          <w:sz w:val="22"/>
          <w:szCs w:val="22"/>
          <w:lang w:val="lt-LT"/>
        </w:rPr>
        <w:t xml:space="preserve"> H 100 mg/25 mg tabletė kartą per parą. Paprastai optimalus </w:t>
      </w:r>
      <w:proofErr w:type="spellStart"/>
      <w:r>
        <w:rPr>
          <w:rFonts w:eastAsia="Calibri"/>
          <w:sz w:val="22"/>
          <w:szCs w:val="22"/>
          <w:lang w:val="lt-LT"/>
        </w:rPr>
        <w:t>antihipertenzinis</w:t>
      </w:r>
      <w:proofErr w:type="spellEnd"/>
      <w:r>
        <w:rPr>
          <w:rFonts w:eastAsia="Calibri"/>
          <w:sz w:val="22"/>
          <w:szCs w:val="22"/>
          <w:lang w:val="lt-LT"/>
        </w:rPr>
        <w:t xml:space="preserve"> poveikis pasireiškia per tris – keturias savaites</w:t>
      </w:r>
      <w:r>
        <w:rPr>
          <w:rFonts w:eastAsia="Calibri"/>
          <w:sz w:val="22"/>
          <w:szCs w:val="22"/>
        </w:rPr>
        <w:t xml:space="preserve"> nuo gydymo pradžios. Lorista H 100 mg/12,5 mg (100 mg losartano ir 12,5 mg HCTZ) tinka tiems pacientams, kuriems losartano dozę padidinus iki 100 mg, kraujospūdžiui reguliuoti reikia papildomo gydymo.</w:t>
      </w:r>
    </w:p>
    <w:p w14:paraId="03BF81AA" w14:textId="77777777" w:rsidR="000B7D0C" w:rsidRDefault="000B7D0C">
      <w:pPr>
        <w:widowControl w:val="0"/>
        <w:numPr>
          <w:ilvl w:val="12"/>
          <w:numId w:val="0"/>
        </w:numPr>
        <w:tabs>
          <w:tab w:val="left" w:pos="8505"/>
        </w:tabs>
        <w:ind w:right="-2"/>
        <w:rPr>
          <w:rFonts w:eastAsia="Calibri"/>
          <w:sz w:val="22"/>
          <w:szCs w:val="22"/>
          <w:lang w:val="lt-LT"/>
        </w:rPr>
      </w:pPr>
    </w:p>
    <w:p w14:paraId="64DE18D8" w14:textId="77777777" w:rsidR="000B7D0C" w:rsidRDefault="00767A86">
      <w:pPr>
        <w:widowControl w:val="0"/>
        <w:autoSpaceDE w:val="0"/>
        <w:autoSpaceDN w:val="0"/>
        <w:adjustRightInd w:val="0"/>
        <w:rPr>
          <w:rFonts w:eastAsia="Calibri"/>
          <w:i/>
          <w:sz w:val="22"/>
          <w:szCs w:val="22"/>
          <w:lang w:val="lt-LT" w:eastAsia="en-US"/>
        </w:rPr>
      </w:pPr>
      <w:r>
        <w:rPr>
          <w:rFonts w:eastAsia="Calibri"/>
          <w:i/>
          <w:sz w:val="22"/>
          <w:szCs w:val="22"/>
          <w:lang w:val="lt-LT"/>
        </w:rPr>
        <w:t>Pacientams, kurių inkstų funkcija sutrikusi, ir pacientams, kuriems atliekama hemodializė</w:t>
      </w:r>
    </w:p>
    <w:p w14:paraId="376BF840" w14:textId="77777777" w:rsidR="000B7D0C" w:rsidRDefault="00767A86">
      <w:pPr>
        <w:widowControl w:val="0"/>
        <w:autoSpaceDE w:val="0"/>
        <w:autoSpaceDN w:val="0"/>
        <w:adjustRightInd w:val="0"/>
        <w:rPr>
          <w:rFonts w:eastAsia="Calibri"/>
          <w:sz w:val="22"/>
          <w:szCs w:val="22"/>
          <w:lang w:val="lt-LT"/>
        </w:rPr>
      </w:pPr>
      <w:r>
        <w:rPr>
          <w:sz w:val="22"/>
          <w:szCs w:val="22"/>
        </w:rPr>
        <w:t>Pacientams, kurie serga vidutinio sunkumo inkstų funkcijos sutrikimu (t. y. kreatinino klirensas 30</w:t>
      </w:r>
      <w:r>
        <w:rPr>
          <w:sz w:val="22"/>
          <w:szCs w:val="22"/>
        </w:rPr>
        <w:noBreakHyphen/>
        <w:t>50 ml/min.), pradinės dozės keisti nebūtina</w:t>
      </w:r>
      <w:r>
        <w:rPr>
          <w:rFonts w:eastAsia="Calibri"/>
          <w:sz w:val="22"/>
          <w:szCs w:val="22"/>
          <w:lang w:val="lt-LT"/>
        </w:rPr>
        <w:t xml:space="preserve">. Pacientams, kuriems atliekama hemodializė, </w:t>
      </w:r>
      <w:proofErr w:type="spellStart"/>
      <w:r>
        <w:rPr>
          <w:rFonts w:eastAsia="Calibri"/>
          <w:sz w:val="22"/>
          <w:szCs w:val="22"/>
          <w:lang w:val="lt-LT"/>
        </w:rPr>
        <w:t>losartano</w:t>
      </w:r>
      <w:proofErr w:type="spellEnd"/>
      <w:r>
        <w:rPr>
          <w:rFonts w:eastAsia="Calibri"/>
          <w:sz w:val="22"/>
          <w:szCs w:val="22"/>
          <w:lang w:val="lt-LT"/>
        </w:rPr>
        <w:t xml:space="preserve"> ir </w:t>
      </w:r>
      <w:proofErr w:type="spellStart"/>
      <w:r>
        <w:rPr>
          <w:rFonts w:eastAsia="Calibri"/>
          <w:sz w:val="22"/>
          <w:szCs w:val="22"/>
          <w:lang w:val="lt-LT"/>
        </w:rPr>
        <w:t>hidrochlorotiaz</w:t>
      </w:r>
      <w:proofErr w:type="spellEnd"/>
      <w:r>
        <w:rPr>
          <w:sz w:val="22"/>
          <w:szCs w:val="22"/>
        </w:rPr>
        <w:t>ido tablečių vartoti nerekomenduojama.</w:t>
      </w:r>
    </w:p>
    <w:p w14:paraId="441F8AAA"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 xml:space="preserve">Pacientus, kuriems yra sunkus inkstų funkcijos sutrikimas (t. y. kreatinino klirensas &lt; 30 ml/min.), </w:t>
      </w:r>
      <w:proofErr w:type="spellStart"/>
      <w:r>
        <w:rPr>
          <w:rFonts w:eastAsia="Calibri"/>
          <w:sz w:val="22"/>
          <w:szCs w:val="22"/>
          <w:lang w:val="lt-LT"/>
        </w:rPr>
        <w:t>losartano</w:t>
      </w:r>
      <w:proofErr w:type="spellEnd"/>
      <w:r>
        <w:rPr>
          <w:rFonts w:eastAsia="Calibri"/>
          <w:sz w:val="22"/>
          <w:szCs w:val="22"/>
          <w:lang w:val="lt-LT"/>
        </w:rPr>
        <w:t xml:space="preserve"> ir HCTZ tabletėmis gydyti draudžiama (žr. 4.3 skyrių).</w:t>
      </w:r>
    </w:p>
    <w:p w14:paraId="09176651" w14:textId="77777777" w:rsidR="000B7D0C" w:rsidRDefault="000B7D0C">
      <w:pPr>
        <w:widowControl w:val="0"/>
        <w:numPr>
          <w:ilvl w:val="12"/>
          <w:numId w:val="0"/>
        </w:numPr>
        <w:tabs>
          <w:tab w:val="left" w:pos="8505"/>
        </w:tabs>
        <w:ind w:right="-2"/>
        <w:rPr>
          <w:rFonts w:eastAsia="Calibri"/>
          <w:sz w:val="22"/>
          <w:szCs w:val="22"/>
          <w:lang w:val="lt-LT"/>
        </w:rPr>
      </w:pPr>
    </w:p>
    <w:p w14:paraId="61BCDAA2" w14:textId="77777777" w:rsidR="000B7D0C" w:rsidRDefault="00767A86">
      <w:pPr>
        <w:widowControl w:val="0"/>
        <w:autoSpaceDE w:val="0"/>
        <w:autoSpaceDN w:val="0"/>
        <w:adjustRightInd w:val="0"/>
        <w:rPr>
          <w:rFonts w:eastAsia="Calibri"/>
          <w:i/>
          <w:sz w:val="22"/>
          <w:szCs w:val="22"/>
          <w:lang w:val="lt-LT" w:eastAsia="en-US"/>
        </w:rPr>
      </w:pPr>
      <w:r>
        <w:rPr>
          <w:rFonts w:eastAsia="Calibri"/>
          <w:i/>
          <w:sz w:val="22"/>
          <w:szCs w:val="22"/>
          <w:lang w:val="lt-LT"/>
        </w:rPr>
        <w:t>Pacientams, kurių kepenų funkcija sutrikusi</w:t>
      </w:r>
    </w:p>
    <w:p w14:paraId="251C754F"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 xml:space="preserve">Pacientams, kurių kepenų funkcija sutrikusi, </w:t>
      </w:r>
      <w:proofErr w:type="spellStart"/>
      <w:r>
        <w:rPr>
          <w:rFonts w:eastAsia="Calibri"/>
          <w:sz w:val="22"/>
          <w:szCs w:val="22"/>
          <w:lang w:val="lt-LT"/>
        </w:rPr>
        <w:t>Lorista</w:t>
      </w:r>
      <w:proofErr w:type="spellEnd"/>
      <w:r>
        <w:rPr>
          <w:rFonts w:eastAsia="Calibri"/>
          <w:sz w:val="22"/>
          <w:szCs w:val="22"/>
          <w:lang w:val="lt-LT"/>
        </w:rPr>
        <w:t xml:space="preserve"> H tablečių vartoti draudžiama (žr. 4.3 skyrių).</w:t>
      </w:r>
    </w:p>
    <w:p w14:paraId="4FCD2639" w14:textId="77777777" w:rsidR="000B7D0C" w:rsidRDefault="000B7D0C">
      <w:pPr>
        <w:widowControl w:val="0"/>
        <w:autoSpaceDE w:val="0"/>
        <w:autoSpaceDN w:val="0"/>
        <w:adjustRightInd w:val="0"/>
        <w:rPr>
          <w:rFonts w:eastAsia="Calibri"/>
          <w:sz w:val="22"/>
          <w:szCs w:val="22"/>
          <w:lang w:val="lt-LT"/>
        </w:rPr>
      </w:pPr>
    </w:p>
    <w:p w14:paraId="0C404056" w14:textId="77777777" w:rsidR="000B7D0C" w:rsidRDefault="00767A86">
      <w:pPr>
        <w:widowControl w:val="0"/>
        <w:autoSpaceDE w:val="0"/>
        <w:autoSpaceDN w:val="0"/>
        <w:adjustRightInd w:val="0"/>
        <w:rPr>
          <w:rFonts w:eastAsia="Calibri"/>
          <w:i/>
          <w:sz w:val="22"/>
          <w:szCs w:val="22"/>
          <w:lang w:val="lt-LT" w:eastAsia="en-US"/>
        </w:rPr>
      </w:pPr>
      <w:r>
        <w:rPr>
          <w:rFonts w:eastAsia="Calibri"/>
          <w:i/>
          <w:sz w:val="22"/>
          <w:szCs w:val="22"/>
          <w:lang w:val="lt-LT"/>
        </w:rPr>
        <w:t>Vartojimas pacientams, kurių kraujo tūris sumažėjęs</w:t>
      </w:r>
    </w:p>
    <w:p w14:paraId="17F0DEBD"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 xml:space="preserve">Prieš gydymą </w:t>
      </w:r>
      <w:proofErr w:type="spellStart"/>
      <w:r>
        <w:rPr>
          <w:rFonts w:eastAsia="Calibri"/>
          <w:sz w:val="22"/>
          <w:szCs w:val="22"/>
          <w:lang w:val="lt-LT"/>
        </w:rPr>
        <w:t>losartano</w:t>
      </w:r>
      <w:proofErr w:type="spellEnd"/>
      <w:r>
        <w:rPr>
          <w:rFonts w:eastAsia="Calibri"/>
          <w:sz w:val="22"/>
          <w:szCs w:val="22"/>
          <w:lang w:val="lt-LT"/>
        </w:rPr>
        <w:t xml:space="preserve"> ir HCTZ tabletėmis reikia normalizuoti kraujo tūrį ir (arba) natrio kiekį organizme.</w:t>
      </w:r>
    </w:p>
    <w:p w14:paraId="0E9DB4AE" w14:textId="77777777" w:rsidR="000B7D0C" w:rsidRDefault="000B7D0C">
      <w:pPr>
        <w:widowControl w:val="0"/>
        <w:autoSpaceDE w:val="0"/>
        <w:autoSpaceDN w:val="0"/>
        <w:adjustRightInd w:val="0"/>
        <w:rPr>
          <w:rFonts w:eastAsia="Calibri"/>
          <w:sz w:val="22"/>
          <w:szCs w:val="22"/>
          <w:u w:val="single"/>
          <w:lang w:val="lt-LT"/>
        </w:rPr>
      </w:pPr>
    </w:p>
    <w:p w14:paraId="53293DA5" w14:textId="77777777" w:rsidR="000B7D0C" w:rsidRDefault="00767A86">
      <w:pPr>
        <w:widowControl w:val="0"/>
        <w:autoSpaceDE w:val="0"/>
        <w:autoSpaceDN w:val="0"/>
        <w:adjustRightInd w:val="0"/>
        <w:rPr>
          <w:rFonts w:eastAsia="Calibri"/>
          <w:i/>
          <w:sz w:val="22"/>
          <w:szCs w:val="22"/>
          <w:lang w:val="lt-LT" w:eastAsia="en-US"/>
        </w:rPr>
      </w:pPr>
      <w:r>
        <w:rPr>
          <w:rFonts w:eastAsia="Calibri"/>
          <w:i/>
          <w:sz w:val="22"/>
          <w:szCs w:val="22"/>
          <w:lang w:val="lt-LT"/>
        </w:rPr>
        <w:t>Senyviems pacientams</w:t>
      </w:r>
    </w:p>
    <w:p w14:paraId="702EB2E3"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Paprastai senyviems žmonėms dozės keisti nereikia.</w:t>
      </w:r>
    </w:p>
    <w:p w14:paraId="4A91A766" w14:textId="77777777" w:rsidR="000B7D0C" w:rsidRDefault="000B7D0C">
      <w:pPr>
        <w:widowControl w:val="0"/>
        <w:autoSpaceDE w:val="0"/>
        <w:autoSpaceDN w:val="0"/>
        <w:adjustRightInd w:val="0"/>
        <w:rPr>
          <w:rFonts w:eastAsia="Calibri"/>
          <w:sz w:val="22"/>
          <w:szCs w:val="22"/>
          <w:u w:val="single"/>
          <w:lang w:val="lt-LT"/>
        </w:rPr>
      </w:pPr>
    </w:p>
    <w:p w14:paraId="50CFD47D" w14:textId="77777777" w:rsidR="000B7D0C" w:rsidRDefault="00767A86">
      <w:pPr>
        <w:widowControl w:val="0"/>
        <w:autoSpaceDE w:val="0"/>
        <w:autoSpaceDN w:val="0"/>
        <w:adjustRightInd w:val="0"/>
        <w:rPr>
          <w:rFonts w:eastAsia="Calibri"/>
          <w:i/>
          <w:sz w:val="22"/>
          <w:szCs w:val="22"/>
          <w:lang w:val="lt-LT" w:eastAsia="en-US"/>
        </w:rPr>
      </w:pPr>
      <w:r>
        <w:rPr>
          <w:rFonts w:eastAsia="Calibri"/>
          <w:i/>
          <w:sz w:val="22"/>
          <w:szCs w:val="22"/>
          <w:lang w:val="lt-LT"/>
        </w:rPr>
        <w:t>Vaikų populiacija</w:t>
      </w:r>
    </w:p>
    <w:p w14:paraId="5017907B"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 xml:space="preserve">Vartojimo vaikams ir paaugliams (&lt; 18 metų) patirties nėra, todėl </w:t>
      </w:r>
      <w:proofErr w:type="spellStart"/>
      <w:r>
        <w:rPr>
          <w:rFonts w:eastAsia="Calibri"/>
          <w:sz w:val="22"/>
          <w:szCs w:val="22"/>
          <w:lang w:val="lt-LT"/>
        </w:rPr>
        <w:t>losartano</w:t>
      </w:r>
      <w:proofErr w:type="spellEnd"/>
      <w:r>
        <w:rPr>
          <w:rFonts w:eastAsia="Calibri"/>
          <w:sz w:val="22"/>
          <w:szCs w:val="22"/>
          <w:lang w:val="lt-LT"/>
        </w:rPr>
        <w:t xml:space="preserve"> ir </w:t>
      </w:r>
      <w:proofErr w:type="spellStart"/>
      <w:r>
        <w:rPr>
          <w:rFonts w:eastAsia="Calibri"/>
          <w:sz w:val="22"/>
          <w:szCs w:val="22"/>
          <w:lang w:val="lt-LT"/>
        </w:rPr>
        <w:t>hidrochlorotiazido</w:t>
      </w:r>
      <w:proofErr w:type="spellEnd"/>
      <w:r>
        <w:rPr>
          <w:rFonts w:eastAsia="Calibri"/>
          <w:sz w:val="22"/>
          <w:szCs w:val="22"/>
          <w:lang w:val="lt-LT"/>
        </w:rPr>
        <w:t xml:space="preserve"> tablečių vaikams ir paaugliams skirti negalima.</w:t>
      </w:r>
    </w:p>
    <w:p w14:paraId="330EAD0E" w14:textId="77777777" w:rsidR="000B7D0C" w:rsidRDefault="000B7D0C">
      <w:pPr>
        <w:widowControl w:val="0"/>
        <w:rPr>
          <w:color w:val="000000"/>
          <w:sz w:val="22"/>
          <w:szCs w:val="22"/>
          <w:u w:val="single"/>
          <w:lang w:val="lt-LT"/>
        </w:rPr>
      </w:pPr>
    </w:p>
    <w:p w14:paraId="5511BAEA" w14:textId="77777777" w:rsidR="000B7D0C" w:rsidRDefault="00767A86">
      <w:pPr>
        <w:widowControl w:val="0"/>
        <w:rPr>
          <w:rFonts w:eastAsiaTheme="minorHAnsi"/>
          <w:color w:val="000000"/>
          <w:sz w:val="22"/>
          <w:szCs w:val="22"/>
          <w:u w:val="single"/>
          <w:lang w:val="lt-LT" w:eastAsia="en-US"/>
        </w:rPr>
      </w:pPr>
      <w:r>
        <w:rPr>
          <w:color w:val="000000"/>
          <w:sz w:val="22"/>
          <w:szCs w:val="22"/>
          <w:u w:val="single"/>
          <w:lang w:val="lt-LT"/>
        </w:rPr>
        <w:t>Vartojimo metodas</w:t>
      </w:r>
    </w:p>
    <w:p w14:paraId="243C9221" w14:textId="77777777" w:rsidR="000B7D0C" w:rsidRDefault="00767A86">
      <w:pPr>
        <w:widowControl w:val="0"/>
        <w:rPr>
          <w:rFonts w:eastAsia="Calibri"/>
          <w:sz w:val="22"/>
          <w:szCs w:val="22"/>
          <w:lang w:val="lt-LT" w:eastAsia="en-US"/>
        </w:rPr>
      </w:pPr>
      <w:proofErr w:type="spellStart"/>
      <w:r>
        <w:rPr>
          <w:rFonts w:eastAsia="Calibri"/>
          <w:sz w:val="22"/>
          <w:szCs w:val="22"/>
          <w:lang w:val="lt-LT"/>
        </w:rPr>
        <w:t>Lorista</w:t>
      </w:r>
      <w:proofErr w:type="spellEnd"/>
      <w:r>
        <w:rPr>
          <w:rFonts w:eastAsia="Calibri"/>
          <w:sz w:val="22"/>
          <w:szCs w:val="22"/>
          <w:lang w:val="lt-LT"/>
        </w:rPr>
        <w:t xml:space="preserve"> H galima vartoti kartu su kitais </w:t>
      </w:r>
      <w:proofErr w:type="spellStart"/>
      <w:r>
        <w:rPr>
          <w:rFonts w:eastAsia="Calibri"/>
          <w:sz w:val="22"/>
          <w:szCs w:val="22"/>
          <w:lang w:val="lt-LT"/>
        </w:rPr>
        <w:t>antihipertenziniais</w:t>
      </w:r>
      <w:proofErr w:type="spellEnd"/>
      <w:r>
        <w:rPr>
          <w:rFonts w:eastAsia="Calibri"/>
          <w:sz w:val="22"/>
          <w:szCs w:val="22"/>
          <w:lang w:val="lt-LT"/>
        </w:rPr>
        <w:t xml:space="preserve"> vaistiniais preparatais (žr. 4.3, 4.4, 4.5 ir 5.1 skyrius).</w:t>
      </w:r>
    </w:p>
    <w:p w14:paraId="42BEBDC7" w14:textId="77777777" w:rsidR="000B7D0C" w:rsidRDefault="00767A86">
      <w:pPr>
        <w:widowControl w:val="0"/>
        <w:rPr>
          <w:rFonts w:eastAsia="Calibri"/>
          <w:sz w:val="22"/>
          <w:szCs w:val="22"/>
          <w:lang w:val="lt-LT" w:eastAsia="en-US"/>
        </w:rPr>
      </w:pPr>
      <w:proofErr w:type="spellStart"/>
      <w:r>
        <w:rPr>
          <w:rFonts w:eastAsia="Calibri"/>
          <w:sz w:val="22"/>
          <w:szCs w:val="22"/>
          <w:lang w:val="lt-LT"/>
        </w:rPr>
        <w:t>Lorista</w:t>
      </w:r>
      <w:proofErr w:type="spellEnd"/>
      <w:r>
        <w:rPr>
          <w:rFonts w:eastAsia="Calibri"/>
          <w:sz w:val="22"/>
          <w:szCs w:val="22"/>
          <w:lang w:val="lt-LT"/>
        </w:rPr>
        <w:t xml:space="preserve"> H tabletę reikia nuryti užgeriant stikline vandens.</w:t>
      </w:r>
    </w:p>
    <w:p w14:paraId="2A834134" w14:textId="77777777" w:rsidR="000B7D0C" w:rsidRDefault="00767A86">
      <w:pPr>
        <w:widowControl w:val="0"/>
        <w:rPr>
          <w:rFonts w:eastAsia="Calibri"/>
          <w:sz w:val="22"/>
          <w:szCs w:val="22"/>
          <w:lang w:val="lt-LT" w:eastAsia="en-US"/>
        </w:rPr>
      </w:pPr>
      <w:proofErr w:type="spellStart"/>
      <w:r>
        <w:rPr>
          <w:rFonts w:eastAsia="Calibri"/>
          <w:sz w:val="22"/>
          <w:szCs w:val="22"/>
          <w:lang w:val="lt-LT"/>
        </w:rPr>
        <w:t>Lorista</w:t>
      </w:r>
      <w:proofErr w:type="spellEnd"/>
      <w:r>
        <w:rPr>
          <w:rFonts w:eastAsia="Calibri"/>
          <w:sz w:val="22"/>
          <w:szCs w:val="22"/>
          <w:lang w:val="lt-LT"/>
        </w:rPr>
        <w:t xml:space="preserve"> H galima vartoti valgio metu arba nevalgius.</w:t>
      </w:r>
    </w:p>
    <w:p w14:paraId="08692D6E" w14:textId="77777777" w:rsidR="000B7D0C" w:rsidRDefault="000B7D0C">
      <w:pPr>
        <w:widowControl w:val="0"/>
        <w:numPr>
          <w:ilvl w:val="12"/>
          <w:numId w:val="0"/>
        </w:numPr>
        <w:tabs>
          <w:tab w:val="left" w:pos="8505"/>
        </w:tabs>
        <w:ind w:right="-2"/>
        <w:rPr>
          <w:rFonts w:eastAsia="Calibri"/>
          <w:sz w:val="22"/>
          <w:szCs w:val="22"/>
          <w:lang w:val="lt-LT"/>
        </w:rPr>
      </w:pPr>
    </w:p>
    <w:p w14:paraId="460077A7" w14:textId="77777777" w:rsidR="000B7D0C" w:rsidRDefault="00767A86">
      <w:pPr>
        <w:widowControl w:val="0"/>
        <w:tabs>
          <w:tab w:val="left" w:pos="567"/>
        </w:tabs>
        <w:ind w:left="567" w:hanging="567"/>
        <w:outlineLvl w:val="2"/>
        <w:rPr>
          <w:rFonts w:eastAsia="Calibri"/>
          <w:b/>
          <w:kern w:val="28"/>
          <w:sz w:val="22"/>
          <w:szCs w:val="22"/>
          <w:lang w:val="lt-LT"/>
        </w:rPr>
      </w:pPr>
      <w:bookmarkStart w:id="16" w:name="_Toc129243104"/>
      <w:bookmarkStart w:id="17" w:name="_Toc129243229"/>
      <w:r>
        <w:rPr>
          <w:rFonts w:eastAsia="Calibri"/>
          <w:b/>
          <w:kern w:val="28"/>
          <w:sz w:val="22"/>
          <w:szCs w:val="22"/>
          <w:lang w:val="lt-LT"/>
        </w:rPr>
        <w:t>4.3</w:t>
      </w:r>
      <w:r>
        <w:rPr>
          <w:rFonts w:eastAsia="Calibri"/>
          <w:b/>
          <w:kern w:val="28"/>
          <w:sz w:val="22"/>
          <w:szCs w:val="22"/>
          <w:lang w:val="lt-LT"/>
        </w:rPr>
        <w:tab/>
        <w:t>Kontraindikacijos</w:t>
      </w:r>
      <w:bookmarkEnd w:id="16"/>
      <w:bookmarkEnd w:id="17"/>
    </w:p>
    <w:p w14:paraId="1AFB1F55" w14:textId="77777777" w:rsidR="000B7D0C" w:rsidRDefault="000B7D0C">
      <w:pPr>
        <w:widowControl w:val="0"/>
        <w:rPr>
          <w:sz w:val="22"/>
          <w:szCs w:val="22"/>
          <w:lang w:val="lt-LT"/>
        </w:rPr>
      </w:pPr>
    </w:p>
    <w:p w14:paraId="2EEDB54E" w14:textId="77777777" w:rsidR="000B7D0C" w:rsidRDefault="00767A86">
      <w:pPr>
        <w:widowControl w:val="0"/>
        <w:numPr>
          <w:ilvl w:val="0"/>
          <w:numId w:val="12"/>
        </w:numPr>
        <w:autoSpaceDE w:val="0"/>
        <w:autoSpaceDN w:val="0"/>
        <w:adjustRightInd w:val="0"/>
        <w:spacing w:line="256" w:lineRule="auto"/>
        <w:ind w:left="567" w:hanging="567"/>
        <w:contextualSpacing/>
        <w:rPr>
          <w:rFonts w:eastAsia="Calibri"/>
          <w:sz w:val="22"/>
          <w:szCs w:val="22"/>
          <w:lang w:val="lt-LT" w:eastAsia="en-US"/>
        </w:rPr>
      </w:pPr>
      <w:r>
        <w:rPr>
          <w:rFonts w:eastAsia="Calibri"/>
          <w:sz w:val="22"/>
          <w:szCs w:val="22"/>
          <w:lang w:val="lt-LT"/>
        </w:rPr>
        <w:t xml:space="preserve">Padidėjęs jautrumas veikliajai medžiagai, </w:t>
      </w:r>
      <w:proofErr w:type="spellStart"/>
      <w:r>
        <w:rPr>
          <w:rFonts w:eastAsia="Calibri"/>
          <w:sz w:val="22"/>
          <w:szCs w:val="22"/>
          <w:lang w:val="lt-LT"/>
        </w:rPr>
        <w:t>sulfonamidų</w:t>
      </w:r>
      <w:proofErr w:type="spellEnd"/>
      <w:r>
        <w:rPr>
          <w:rFonts w:eastAsia="Calibri"/>
          <w:sz w:val="22"/>
          <w:szCs w:val="22"/>
          <w:lang w:val="lt-LT"/>
        </w:rPr>
        <w:t xml:space="preserve"> dariniams (pvz., </w:t>
      </w:r>
      <w:proofErr w:type="spellStart"/>
      <w:r>
        <w:rPr>
          <w:rFonts w:eastAsia="Calibri"/>
          <w:sz w:val="22"/>
          <w:szCs w:val="22"/>
          <w:lang w:val="lt-LT"/>
        </w:rPr>
        <w:t>hidrochlorotiazidui</w:t>
      </w:r>
      <w:proofErr w:type="spellEnd"/>
      <w:r>
        <w:rPr>
          <w:rFonts w:eastAsia="Calibri"/>
          <w:sz w:val="22"/>
          <w:szCs w:val="22"/>
          <w:lang w:val="lt-LT"/>
        </w:rPr>
        <w:t>) arba bet kuriai 6.1 skyriuje nurodytai pagalbinei medžiagai.</w:t>
      </w:r>
    </w:p>
    <w:p w14:paraId="7051385E" w14:textId="77777777" w:rsidR="000B7D0C" w:rsidRDefault="00767A86">
      <w:pPr>
        <w:widowControl w:val="0"/>
        <w:numPr>
          <w:ilvl w:val="0"/>
          <w:numId w:val="12"/>
        </w:numPr>
        <w:autoSpaceDE w:val="0"/>
        <w:autoSpaceDN w:val="0"/>
        <w:adjustRightInd w:val="0"/>
        <w:spacing w:line="256" w:lineRule="auto"/>
        <w:ind w:left="567" w:hanging="567"/>
        <w:contextualSpacing/>
        <w:rPr>
          <w:rFonts w:eastAsia="Calibri"/>
          <w:sz w:val="22"/>
          <w:szCs w:val="22"/>
          <w:lang w:val="lt-LT" w:eastAsia="en-US"/>
        </w:rPr>
      </w:pPr>
      <w:r>
        <w:rPr>
          <w:rFonts w:eastAsia="Calibri"/>
          <w:sz w:val="22"/>
          <w:szCs w:val="22"/>
          <w:lang w:val="lt-LT"/>
        </w:rPr>
        <w:t xml:space="preserve">Gydymui atspari </w:t>
      </w:r>
      <w:proofErr w:type="spellStart"/>
      <w:r>
        <w:rPr>
          <w:rFonts w:eastAsia="Calibri"/>
          <w:sz w:val="22"/>
          <w:szCs w:val="22"/>
          <w:lang w:val="lt-LT"/>
        </w:rPr>
        <w:t>hipokalemija</w:t>
      </w:r>
      <w:proofErr w:type="spellEnd"/>
      <w:r>
        <w:rPr>
          <w:rFonts w:eastAsia="Calibri"/>
          <w:sz w:val="22"/>
          <w:szCs w:val="22"/>
          <w:lang w:val="lt-LT"/>
        </w:rPr>
        <w:t xml:space="preserve"> arba </w:t>
      </w:r>
      <w:proofErr w:type="spellStart"/>
      <w:r>
        <w:rPr>
          <w:rFonts w:eastAsia="Calibri"/>
          <w:sz w:val="22"/>
          <w:szCs w:val="22"/>
          <w:lang w:val="lt-LT"/>
        </w:rPr>
        <w:t>hiperkalcemija</w:t>
      </w:r>
      <w:proofErr w:type="spellEnd"/>
      <w:r>
        <w:rPr>
          <w:rFonts w:eastAsia="Calibri"/>
          <w:sz w:val="22"/>
          <w:szCs w:val="22"/>
          <w:lang w:val="lt-LT"/>
        </w:rPr>
        <w:t>.</w:t>
      </w:r>
    </w:p>
    <w:p w14:paraId="76EC4F7A" w14:textId="77777777" w:rsidR="000B7D0C" w:rsidRDefault="00767A86">
      <w:pPr>
        <w:widowControl w:val="0"/>
        <w:numPr>
          <w:ilvl w:val="0"/>
          <w:numId w:val="12"/>
        </w:numPr>
        <w:autoSpaceDE w:val="0"/>
        <w:autoSpaceDN w:val="0"/>
        <w:adjustRightInd w:val="0"/>
        <w:spacing w:line="256" w:lineRule="auto"/>
        <w:ind w:left="567" w:hanging="567"/>
        <w:contextualSpacing/>
        <w:rPr>
          <w:rFonts w:eastAsia="Calibri"/>
          <w:sz w:val="22"/>
          <w:szCs w:val="22"/>
          <w:lang w:val="lt-LT" w:eastAsia="en-US"/>
        </w:rPr>
      </w:pPr>
      <w:r>
        <w:rPr>
          <w:rFonts w:eastAsia="Calibri"/>
          <w:sz w:val="22"/>
          <w:szCs w:val="22"/>
          <w:lang w:val="lt-LT"/>
        </w:rPr>
        <w:t xml:space="preserve">Sunkus kepenų funkcijos sutrikimas, </w:t>
      </w:r>
      <w:proofErr w:type="spellStart"/>
      <w:r>
        <w:rPr>
          <w:rFonts w:eastAsia="Calibri"/>
          <w:sz w:val="22"/>
          <w:szCs w:val="22"/>
          <w:lang w:val="lt-LT"/>
        </w:rPr>
        <w:t>cholestazė</w:t>
      </w:r>
      <w:proofErr w:type="spellEnd"/>
      <w:r>
        <w:rPr>
          <w:rFonts w:eastAsia="Calibri"/>
          <w:sz w:val="22"/>
          <w:szCs w:val="22"/>
          <w:lang w:val="lt-LT"/>
        </w:rPr>
        <w:t xml:space="preserve"> ar o</w:t>
      </w:r>
      <w:r>
        <w:rPr>
          <w:rFonts w:eastAsia="Calibri"/>
          <w:sz w:val="22"/>
          <w:szCs w:val="22"/>
        </w:rPr>
        <w:t>bstrukciniai tulžies pūslės ir latakų sutrikimai.</w:t>
      </w:r>
    </w:p>
    <w:p w14:paraId="62B1F9B9" w14:textId="77777777" w:rsidR="000B7D0C" w:rsidRDefault="00767A86">
      <w:pPr>
        <w:widowControl w:val="0"/>
        <w:numPr>
          <w:ilvl w:val="0"/>
          <w:numId w:val="12"/>
        </w:numPr>
        <w:autoSpaceDE w:val="0"/>
        <w:autoSpaceDN w:val="0"/>
        <w:adjustRightInd w:val="0"/>
        <w:spacing w:line="256" w:lineRule="auto"/>
        <w:ind w:left="567" w:hanging="567"/>
        <w:contextualSpacing/>
        <w:rPr>
          <w:rFonts w:eastAsia="Calibri"/>
          <w:sz w:val="22"/>
          <w:szCs w:val="22"/>
          <w:lang w:val="lt-LT" w:eastAsia="en-US"/>
        </w:rPr>
      </w:pPr>
      <w:r>
        <w:rPr>
          <w:rFonts w:eastAsia="Calibri"/>
          <w:sz w:val="22"/>
          <w:szCs w:val="22"/>
          <w:lang w:val="lt-LT"/>
        </w:rPr>
        <w:t xml:space="preserve">Gydymui atspari </w:t>
      </w:r>
      <w:proofErr w:type="spellStart"/>
      <w:r>
        <w:rPr>
          <w:rFonts w:eastAsia="Calibri"/>
          <w:sz w:val="22"/>
          <w:szCs w:val="22"/>
          <w:lang w:val="lt-LT"/>
        </w:rPr>
        <w:t>hiponatremija</w:t>
      </w:r>
      <w:proofErr w:type="spellEnd"/>
      <w:r>
        <w:rPr>
          <w:rFonts w:eastAsia="Calibri"/>
          <w:sz w:val="22"/>
          <w:szCs w:val="22"/>
          <w:lang w:val="lt-LT"/>
        </w:rPr>
        <w:t>.</w:t>
      </w:r>
    </w:p>
    <w:p w14:paraId="60C61887" w14:textId="77777777" w:rsidR="000B7D0C" w:rsidRDefault="00767A86">
      <w:pPr>
        <w:widowControl w:val="0"/>
        <w:numPr>
          <w:ilvl w:val="0"/>
          <w:numId w:val="12"/>
        </w:numPr>
        <w:autoSpaceDE w:val="0"/>
        <w:autoSpaceDN w:val="0"/>
        <w:adjustRightInd w:val="0"/>
        <w:spacing w:line="256" w:lineRule="auto"/>
        <w:ind w:left="567" w:hanging="567"/>
        <w:contextualSpacing/>
        <w:rPr>
          <w:rFonts w:eastAsia="Calibri"/>
          <w:sz w:val="22"/>
          <w:szCs w:val="22"/>
          <w:lang w:val="lt-LT" w:eastAsia="en-US"/>
        </w:rPr>
      </w:pPr>
      <w:r>
        <w:rPr>
          <w:rFonts w:eastAsia="Calibri"/>
          <w:sz w:val="22"/>
          <w:szCs w:val="22"/>
          <w:lang w:val="lt-LT"/>
        </w:rPr>
        <w:t xml:space="preserve">Simptominė </w:t>
      </w:r>
      <w:proofErr w:type="spellStart"/>
      <w:r>
        <w:rPr>
          <w:rFonts w:eastAsia="Calibri"/>
          <w:sz w:val="22"/>
          <w:szCs w:val="22"/>
          <w:lang w:val="lt-LT"/>
        </w:rPr>
        <w:t>hiperurikemija</w:t>
      </w:r>
      <w:proofErr w:type="spellEnd"/>
      <w:r>
        <w:rPr>
          <w:rFonts w:eastAsia="Calibri"/>
          <w:sz w:val="22"/>
          <w:szCs w:val="22"/>
          <w:lang w:val="lt-LT"/>
        </w:rPr>
        <w:t xml:space="preserve"> ir (arba) podagra.</w:t>
      </w:r>
    </w:p>
    <w:p w14:paraId="2AA7E995" w14:textId="77777777" w:rsidR="000B7D0C" w:rsidRDefault="00767A86">
      <w:pPr>
        <w:widowControl w:val="0"/>
        <w:numPr>
          <w:ilvl w:val="0"/>
          <w:numId w:val="12"/>
        </w:numPr>
        <w:autoSpaceDE w:val="0"/>
        <w:autoSpaceDN w:val="0"/>
        <w:adjustRightInd w:val="0"/>
        <w:spacing w:line="256" w:lineRule="auto"/>
        <w:ind w:left="567" w:hanging="567"/>
        <w:contextualSpacing/>
        <w:rPr>
          <w:rFonts w:eastAsia="Calibri"/>
          <w:sz w:val="22"/>
          <w:szCs w:val="22"/>
          <w:lang w:val="lt-LT" w:eastAsia="en-US"/>
        </w:rPr>
      </w:pPr>
      <w:r>
        <w:rPr>
          <w:rFonts w:eastAsia="Calibri"/>
          <w:sz w:val="22"/>
          <w:szCs w:val="22"/>
          <w:lang w:val="lt-LT"/>
        </w:rPr>
        <w:t>Antras ir trečias nėštumo trimestrai (žr. 4.4 ir 4.6 skyrius).</w:t>
      </w:r>
    </w:p>
    <w:p w14:paraId="06B8BA3F" w14:textId="77777777" w:rsidR="000B7D0C" w:rsidRDefault="00767A86">
      <w:pPr>
        <w:widowControl w:val="0"/>
        <w:numPr>
          <w:ilvl w:val="0"/>
          <w:numId w:val="12"/>
        </w:numPr>
        <w:autoSpaceDE w:val="0"/>
        <w:autoSpaceDN w:val="0"/>
        <w:adjustRightInd w:val="0"/>
        <w:spacing w:line="256" w:lineRule="auto"/>
        <w:ind w:left="567" w:hanging="567"/>
        <w:contextualSpacing/>
        <w:rPr>
          <w:rFonts w:eastAsia="Calibri"/>
          <w:sz w:val="22"/>
          <w:szCs w:val="22"/>
          <w:lang w:val="lt-LT" w:eastAsia="en-US"/>
        </w:rPr>
      </w:pPr>
      <w:r>
        <w:rPr>
          <w:rFonts w:eastAsia="Calibri"/>
          <w:sz w:val="22"/>
          <w:szCs w:val="22"/>
          <w:lang w:val="lt-LT"/>
        </w:rPr>
        <w:t>Sunkus inkstų funkcijos sutrikimas (</w:t>
      </w:r>
      <w:proofErr w:type="spellStart"/>
      <w:r>
        <w:rPr>
          <w:rFonts w:eastAsia="Calibri"/>
          <w:sz w:val="22"/>
          <w:szCs w:val="22"/>
          <w:lang w:val="lt-LT"/>
        </w:rPr>
        <w:t>t.y</w:t>
      </w:r>
      <w:proofErr w:type="spellEnd"/>
      <w:r>
        <w:rPr>
          <w:rFonts w:eastAsia="Calibri"/>
          <w:sz w:val="22"/>
          <w:szCs w:val="22"/>
          <w:lang w:val="lt-LT"/>
        </w:rPr>
        <w:t>. kreatinino klirensas &lt; 30 </w:t>
      </w:r>
      <w:r>
        <w:rPr>
          <w:rFonts w:eastAsia="Calibri"/>
          <w:sz w:val="22"/>
          <w:szCs w:val="22"/>
        </w:rPr>
        <w:t>ml/min.).</w:t>
      </w:r>
    </w:p>
    <w:p w14:paraId="77CDB071" w14:textId="77777777" w:rsidR="000B7D0C" w:rsidRDefault="00767A86">
      <w:pPr>
        <w:widowControl w:val="0"/>
        <w:numPr>
          <w:ilvl w:val="0"/>
          <w:numId w:val="12"/>
        </w:numPr>
        <w:spacing w:line="256" w:lineRule="auto"/>
        <w:ind w:left="567" w:hanging="567"/>
        <w:rPr>
          <w:rFonts w:eastAsiaTheme="minorHAnsi"/>
          <w:sz w:val="22"/>
          <w:szCs w:val="22"/>
          <w:lang w:val="lt-LT" w:eastAsia="en-US"/>
        </w:rPr>
      </w:pPr>
      <w:proofErr w:type="spellStart"/>
      <w:r>
        <w:rPr>
          <w:sz w:val="22"/>
          <w:szCs w:val="22"/>
          <w:lang w:val="lt-LT"/>
        </w:rPr>
        <w:t>Anurija</w:t>
      </w:r>
      <w:proofErr w:type="spellEnd"/>
      <w:r>
        <w:rPr>
          <w:sz w:val="22"/>
          <w:szCs w:val="22"/>
          <w:lang w:val="lt-LT"/>
        </w:rPr>
        <w:t>.</w:t>
      </w:r>
    </w:p>
    <w:p w14:paraId="28F6C9AD" w14:textId="77777777" w:rsidR="000B7D0C" w:rsidRDefault="00767A86">
      <w:pPr>
        <w:widowControl w:val="0"/>
        <w:numPr>
          <w:ilvl w:val="0"/>
          <w:numId w:val="12"/>
        </w:numPr>
        <w:spacing w:line="256" w:lineRule="auto"/>
        <w:ind w:left="567" w:hanging="567"/>
        <w:contextualSpacing/>
        <w:rPr>
          <w:rFonts w:eastAsiaTheme="minorHAnsi"/>
          <w:color w:val="000000"/>
          <w:sz w:val="22"/>
          <w:szCs w:val="22"/>
          <w:lang w:val="lt-LT" w:eastAsia="en-US"/>
        </w:rPr>
      </w:pPr>
      <w:r>
        <w:rPr>
          <w:color w:val="000000"/>
          <w:sz w:val="22"/>
          <w:szCs w:val="22"/>
          <w:lang w:val="lt-LT"/>
        </w:rPr>
        <w:t>Pacientams, kurie serga cukriniu diabetu arba kurių inkstų funkcija sutrikusi (GFG &lt; 60 ml/min/1,73 m</w:t>
      </w:r>
      <w:r>
        <w:rPr>
          <w:color w:val="000000"/>
          <w:sz w:val="22"/>
          <w:szCs w:val="22"/>
          <w:vertAlign w:val="superscript"/>
          <w:lang w:val="lt-LT"/>
        </w:rPr>
        <w:t>2</w:t>
      </w:r>
      <w:r>
        <w:rPr>
          <w:color w:val="000000"/>
          <w:sz w:val="22"/>
          <w:szCs w:val="22"/>
          <w:lang w:val="lt-LT"/>
        </w:rPr>
        <w:t xml:space="preserve">), </w:t>
      </w:r>
      <w:proofErr w:type="spellStart"/>
      <w:r>
        <w:rPr>
          <w:color w:val="000000"/>
          <w:sz w:val="22"/>
          <w:szCs w:val="22"/>
          <w:lang w:val="lt-LT"/>
        </w:rPr>
        <w:t>Lorista</w:t>
      </w:r>
      <w:proofErr w:type="spellEnd"/>
      <w:r>
        <w:rPr>
          <w:color w:val="000000"/>
          <w:sz w:val="22"/>
          <w:szCs w:val="22"/>
          <w:lang w:val="lt-LT"/>
        </w:rPr>
        <w:t xml:space="preserve"> H negalima vartoti kartu su preparatais, kurių sudėtyje yra </w:t>
      </w:r>
      <w:proofErr w:type="spellStart"/>
      <w:r>
        <w:rPr>
          <w:color w:val="000000"/>
          <w:sz w:val="22"/>
          <w:szCs w:val="22"/>
          <w:lang w:val="lt-LT"/>
        </w:rPr>
        <w:t>aliskireno</w:t>
      </w:r>
      <w:proofErr w:type="spellEnd"/>
      <w:r>
        <w:rPr>
          <w:color w:val="000000"/>
          <w:sz w:val="22"/>
          <w:szCs w:val="22"/>
          <w:lang w:val="lt-LT"/>
        </w:rPr>
        <w:t xml:space="preserve"> (žr. 4.5 ir 5.1 skyrius).</w:t>
      </w:r>
    </w:p>
    <w:p w14:paraId="1EA3B79C" w14:textId="77777777" w:rsidR="000B7D0C" w:rsidRDefault="000B7D0C">
      <w:pPr>
        <w:widowControl w:val="0"/>
        <w:ind w:left="567" w:hanging="567"/>
        <w:rPr>
          <w:sz w:val="22"/>
          <w:szCs w:val="22"/>
          <w:lang w:val="lt-LT"/>
        </w:rPr>
      </w:pPr>
    </w:p>
    <w:p w14:paraId="09C79346" w14:textId="77777777" w:rsidR="000B7D0C" w:rsidRDefault="00767A86">
      <w:pPr>
        <w:widowControl w:val="0"/>
        <w:tabs>
          <w:tab w:val="left" w:pos="567"/>
        </w:tabs>
        <w:ind w:left="567" w:hanging="567"/>
        <w:outlineLvl w:val="2"/>
        <w:rPr>
          <w:rFonts w:eastAsia="Calibri"/>
          <w:b/>
          <w:kern w:val="28"/>
          <w:sz w:val="22"/>
          <w:szCs w:val="22"/>
          <w:lang w:val="lt-LT" w:eastAsia="en-US"/>
        </w:rPr>
      </w:pPr>
      <w:bookmarkStart w:id="18" w:name="_Toc129243105"/>
      <w:bookmarkStart w:id="19" w:name="_Toc129243230"/>
      <w:r>
        <w:rPr>
          <w:rFonts w:eastAsia="Calibri"/>
          <w:b/>
          <w:kern w:val="28"/>
          <w:sz w:val="22"/>
          <w:szCs w:val="22"/>
          <w:lang w:val="lt-LT"/>
        </w:rPr>
        <w:t>4.4</w:t>
      </w:r>
      <w:r>
        <w:rPr>
          <w:rFonts w:eastAsia="Calibri"/>
          <w:b/>
          <w:kern w:val="28"/>
          <w:sz w:val="22"/>
          <w:szCs w:val="22"/>
          <w:lang w:val="lt-LT"/>
        </w:rPr>
        <w:tab/>
        <w:t>Specialūs įspėjimai ir</w:t>
      </w:r>
      <w:r>
        <w:rPr>
          <w:rFonts w:eastAsia="Calibri"/>
          <w:b/>
          <w:kern w:val="28"/>
          <w:sz w:val="22"/>
          <w:szCs w:val="22"/>
        </w:rPr>
        <w:t xml:space="preserve"> atsargumo priemonės</w:t>
      </w:r>
      <w:bookmarkEnd w:id="18"/>
      <w:bookmarkEnd w:id="19"/>
    </w:p>
    <w:p w14:paraId="48698F5D" w14:textId="77777777" w:rsidR="000B7D0C" w:rsidRDefault="000B7D0C">
      <w:pPr>
        <w:widowControl w:val="0"/>
        <w:rPr>
          <w:sz w:val="22"/>
          <w:szCs w:val="22"/>
          <w:lang w:val="lt-LT"/>
        </w:rPr>
      </w:pPr>
    </w:p>
    <w:p w14:paraId="14ADBFB3" w14:textId="77777777" w:rsidR="000B7D0C" w:rsidRDefault="00767A86">
      <w:pPr>
        <w:widowControl w:val="0"/>
        <w:autoSpaceDE w:val="0"/>
        <w:autoSpaceDN w:val="0"/>
        <w:adjustRightInd w:val="0"/>
        <w:rPr>
          <w:rFonts w:eastAsia="Calibri"/>
          <w:sz w:val="22"/>
          <w:szCs w:val="22"/>
          <w:u w:val="single"/>
          <w:lang w:val="lt-LT" w:eastAsia="en-US"/>
        </w:rPr>
      </w:pPr>
      <w:proofErr w:type="spellStart"/>
      <w:r>
        <w:rPr>
          <w:rFonts w:eastAsia="Calibri"/>
          <w:sz w:val="22"/>
          <w:szCs w:val="22"/>
          <w:u w:val="single"/>
          <w:lang w:val="lt-LT"/>
        </w:rPr>
        <w:t>Losartanas</w:t>
      </w:r>
      <w:proofErr w:type="spellEnd"/>
    </w:p>
    <w:p w14:paraId="689FF27E" w14:textId="77777777" w:rsidR="000B7D0C" w:rsidRDefault="000B7D0C">
      <w:pPr>
        <w:widowControl w:val="0"/>
        <w:autoSpaceDE w:val="0"/>
        <w:autoSpaceDN w:val="0"/>
        <w:adjustRightInd w:val="0"/>
        <w:rPr>
          <w:rFonts w:eastAsia="Calibri"/>
          <w:i/>
          <w:sz w:val="22"/>
          <w:szCs w:val="22"/>
          <w:lang w:val="lt-LT"/>
        </w:rPr>
      </w:pPr>
    </w:p>
    <w:p w14:paraId="5B26BC04" w14:textId="77777777" w:rsidR="000B7D0C" w:rsidRDefault="00767A86">
      <w:pPr>
        <w:widowControl w:val="0"/>
        <w:autoSpaceDE w:val="0"/>
        <w:autoSpaceDN w:val="0"/>
        <w:adjustRightInd w:val="0"/>
        <w:rPr>
          <w:rFonts w:eastAsia="Calibri"/>
          <w:i/>
          <w:sz w:val="22"/>
          <w:szCs w:val="22"/>
          <w:lang w:val="lt-LT" w:eastAsia="en-US"/>
        </w:rPr>
      </w:pPr>
      <w:proofErr w:type="spellStart"/>
      <w:r>
        <w:rPr>
          <w:rFonts w:eastAsia="Calibri"/>
          <w:i/>
          <w:sz w:val="22"/>
          <w:szCs w:val="22"/>
          <w:lang w:val="lt-LT"/>
        </w:rPr>
        <w:t>Angioneurozinė</w:t>
      </w:r>
      <w:proofErr w:type="spellEnd"/>
      <w:r>
        <w:rPr>
          <w:rFonts w:eastAsia="Calibri"/>
          <w:i/>
          <w:sz w:val="22"/>
          <w:szCs w:val="22"/>
          <w:lang w:val="lt-LT"/>
        </w:rPr>
        <w:t xml:space="preserve"> edema</w:t>
      </w:r>
    </w:p>
    <w:p w14:paraId="7807C309"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 xml:space="preserve">Pacientus, kuriems buvo </w:t>
      </w:r>
      <w:proofErr w:type="spellStart"/>
      <w:r>
        <w:rPr>
          <w:rFonts w:eastAsia="Calibri"/>
          <w:sz w:val="22"/>
          <w:szCs w:val="22"/>
          <w:lang w:val="lt-LT"/>
        </w:rPr>
        <w:t>angioneurozinė</w:t>
      </w:r>
      <w:proofErr w:type="spellEnd"/>
      <w:r>
        <w:rPr>
          <w:rFonts w:eastAsia="Calibri"/>
          <w:sz w:val="22"/>
          <w:szCs w:val="22"/>
          <w:lang w:val="lt-LT"/>
        </w:rPr>
        <w:t xml:space="preserve"> edema (veido, lūpų, ryklės ir (arba) liežuvio sutinimas) būtina atidžiai stebėti (žr. 4.8 skyrių).</w:t>
      </w:r>
    </w:p>
    <w:p w14:paraId="5CD22B73" w14:textId="77777777" w:rsidR="000B7D0C" w:rsidRDefault="000B7D0C">
      <w:pPr>
        <w:widowControl w:val="0"/>
        <w:autoSpaceDE w:val="0"/>
        <w:autoSpaceDN w:val="0"/>
        <w:adjustRightInd w:val="0"/>
        <w:rPr>
          <w:rFonts w:eastAsia="Calibri"/>
          <w:sz w:val="22"/>
          <w:szCs w:val="22"/>
          <w:lang w:val="lt-LT"/>
        </w:rPr>
      </w:pPr>
    </w:p>
    <w:p w14:paraId="05D9CC4C" w14:textId="77777777" w:rsidR="000B7D0C" w:rsidRDefault="00767A86">
      <w:pPr>
        <w:widowControl w:val="0"/>
        <w:autoSpaceDE w:val="0"/>
        <w:autoSpaceDN w:val="0"/>
        <w:adjustRightInd w:val="0"/>
        <w:rPr>
          <w:rFonts w:eastAsia="Calibri"/>
          <w:i/>
          <w:sz w:val="22"/>
          <w:szCs w:val="22"/>
          <w:lang w:val="lt-LT" w:eastAsia="en-US"/>
        </w:rPr>
      </w:pPr>
      <w:proofErr w:type="spellStart"/>
      <w:r>
        <w:rPr>
          <w:rFonts w:eastAsia="Calibri"/>
          <w:i/>
          <w:sz w:val="22"/>
          <w:szCs w:val="22"/>
          <w:lang w:val="lt-LT"/>
        </w:rPr>
        <w:t>Hipotenzija</w:t>
      </w:r>
      <w:proofErr w:type="spellEnd"/>
      <w:r>
        <w:rPr>
          <w:rFonts w:eastAsia="Calibri"/>
          <w:i/>
          <w:sz w:val="22"/>
          <w:szCs w:val="22"/>
          <w:lang w:val="lt-LT"/>
        </w:rPr>
        <w:t xml:space="preserve"> ir sumažėjęs kraujo tūris:</w:t>
      </w:r>
    </w:p>
    <w:p w14:paraId="0F7F3A35"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 xml:space="preserve">Pacientams, kurių kraujo tūris ir (arba) natrio kiekis organizme yra sumažėjęs dėl gydymo didelėmis diuretikų dozėmis, druskos suvartojimo ribojimo, viduriavimo ar vėmimo, gali pasireikšti simptominė </w:t>
      </w:r>
      <w:proofErr w:type="spellStart"/>
      <w:r>
        <w:rPr>
          <w:rFonts w:eastAsia="Calibri"/>
          <w:sz w:val="22"/>
          <w:szCs w:val="22"/>
          <w:lang w:val="lt-LT"/>
        </w:rPr>
        <w:t>hipotenzija</w:t>
      </w:r>
      <w:proofErr w:type="spellEnd"/>
      <w:r>
        <w:rPr>
          <w:rFonts w:eastAsia="Calibri"/>
          <w:sz w:val="22"/>
          <w:szCs w:val="22"/>
          <w:lang w:val="lt-LT"/>
        </w:rPr>
        <w:t xml:space="preserve">, ypač po pirmos dozės. Tokią būklę reikėtų koreguoti prieš </w:t>
      </w:r>
      <w:proofErr w:type="spellStart"/>
      <w:r>
        <w:rPr>
          <w:rFonts w:eastAsia="Calibri"/>
          <w:sz w:val="22"/>
          <w:szCs w:val="22"/>
          <w:lang w:val="lt-LT"/>
        </w:rPr>
        <w:t>pradedan</w:t>
      </w:r>
      <w:proofErr w:type="spellEnd"/>
      <w:r>
        <w:rPr>
          <w:rFonts w:eastAsia="Calibri"/>
          <w:sz w:val="22"/>
          <w:szCs w:val="22"/>
        </w:rPr>
        <w:t>t gydyti Lorista H (žr. 4.2 ir 4.3 skyrius).</w:t>
      </w:r>
    </w:p>
    <w:p w14:paraId="1EE8B861" w14:textId="77777777" w:rsidR="000B7D0C" w:rsidRDefault="000B7D0C">
      <w:pPr>
        <w:widowControl w:val="0"/>
        <w:autoSpaceDE w:val="0"/>
        <w:autoSpaceDN w:val="0"/>
        <w:adjustRightInd w:val="0"/>
        <w:rPr>
          <w:rFonts w:eastAsia="Calibri"/>
          <w:sz w:val="22"/>
          <w:szCs w:val="22"/>
          <w:lang w:val="lt-LT"/>
        </w:rPr>
      </w:pPr>
    </w:p>
    <w:p w14:paraId="60F632C2" w14:textId="77777777" w:rsidR="000B7D0C" w:rsidRDefault="00767A86">
      <w:pPr>
        <w:widowControl w:val="0"/>
        <w:autoSpaceDE w:val="0"/>
        <w:autoSpaceDN w:val="0"/>
        <w:adjustRightInd w:val="0"/>
        <w:rPr>
          <w:rFonts w:eastAsia="Calibri"/>
          <w:i/>
          <w:sz w:val="22"/>
          <w:szCs w:val="22"/>
          <w:lang w:val="lt-LT" w:eastAsia="en-US"/>
        </w:rPr>
      </w:pPr>
      <w:r>
        <w:rPr>
          <w:rFonts w:eastAsia="Calibri"/>
          <w:i/>
          <w:sz w:val="22"/>
          <w:szCs w:val="22"/>
          <w:lang w:val="lt-LT"/>
        </w:rPr>
        <w:t>Elektrolitų pusiausvyros sutrikimas</w:t>
      </w:r>
    </w:p>
    <w:p w14:paraId="60062E4A"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Reikia turėti omenyje, kad diabetu sergantiems arba nesergantiems pacientams, kurių inkstai pažeisti, dažnai sutrinka elektrolitų pusiausvyra. Reikia atidžiai sekti kalio koncentraciją plazmoje ir kreatinino klirenso rodiklius, ypač širdies nepakankamumu sergantiems pacientams, kurių kreatinino klirensas yra 30</w:t>
      </w:r>
      <w:r>
        <w:rPr>
          <w:rFonts w:eastAsia="Calibri"/>
          <w:sz w:val="22"/>
          <w:szCs w:val="22"/>
        </w:rPr>
        <w:noBreakHyphen/>
        <w:t>50 ml/min.</w:t>
      </w:r>
    </w:p>
    <w:p w14:paraId="682AC9B6" w14:textId="77777777" w:rsidR="000B7D0C" w:rsidRDefault="000B7D0C">
      <w:pPr>
        <w:widowControl w:val="0"/>
        <w:autoSpaceDE w:val="0"/>
        <w:autoSpaceDN w:val="0"/>
        <w:adjustRightInd w:val="0"/>
        <w:rPr>
          <w:rFonts w:eastAsia="Calibri"/>
          <w:sz w:val="22"/>
          <w:szCs w:val="22"/>
          <w:lang w:val="lt-LT"/>
        </w:rPr>
      </w:pPr>
    </w:p>
    <w:p w14:paraId="4C893C7C" w14:textId="77777777" w:rsidR="000B7D0C" w:rsidRDefault="00767A86">
      <w:pPr>
        <w:widowControl w:val="0"/>
        <w:autoSpaceDE w:val="0"/>
        <w:autoSpaceDN w:val="0"/>
        <w:adjustRightInd w:val="0"/>
        <w:rPr>
          <w:rFonts w:eastAsia="Calibri"/>
          <w:sz w:val="22"/>
          <w:szCs w:val="22"/>
          <w:lang w:val="lt-LT" w:eastAsia="en-US"/>
        </w:rPr>
      </w:pPr>
      <w:proofErr w:type="spellStart"/>
      <w:r>
        <w:rPr>
          <w:rFonts w:eastAsia="Calibri"/>
          <w:sz w:val="22"/>
          <w:szCs w:val="22"/>
          <w:lang w:val="lt-LT"/>
        </w:rPr>
        <w:t>Losartano</w:t>
      </w:r>
      <w:proofErr w:type="spellEnd"/>
      <w:r>
        <w:rPr>
          <w:rFonts w:eastAsia="Calibri"/>
          <w:sz w:val="22"/>
          <w:szCs w:val="22"/>
          <w:lang w:val="lt-LT"/>
        </w:rPr>
        <w:t xml:space="preserve"> ir </w:t>
      </w:r>
      <w:proofErr w:type="spellStart"/>
      <w:r>
        <w:rPr>
          <w:rFonts w:eastAsia="Calibri"/>
          <w:sz w:val="22"/>
          <w:szCs w:val="22"/>
          <w:lang w:val="lt-LT"/>
        </w:rPr>
        <w:t>hidrochlorotiazido</w:t>
      </w:r>
      <w:proofErr w:type="spellEnd"/>
      <w:r>
        <w:rPr>
          <w:rFonts w:eastAsia="Calibri"/>
          <w:sz w:val="22"/>
          <w:szCs w:val="22"/>
          <w:lang w:val="lt-LT"/>
        </w:rPr>
        <w:t xml:space="preserve"> nerekomenduojama vartoti kartu su kalį sulaikančiais diuretikais, kalio p</w:t>
      </w:r>
      <w:r>
        <w:rPr>
          <w:rFonts w:eastAsia="Calibri"/>
          <w:sz w:val="22"/>
          <w:szCs w:val="22"/>
        </w:rPr>
        <w:t>apildais ar druskos pakaitalais, kuriuose yra kalio ar kitais vaistiniais preparatais, kurie gali padidinti kalio koncentraciją serume (pvz., produktai, kurių sudėtyje yra trimetoprimo) (žr. 4.5 skyrių).</w:t>
      </w:r>
    </w:p>
    <w:p w14:paraId="47E23411" w14:textId="77777777" w:rsidR="000B7D0C" w:rsidRDefault="000B7D0C">
      <w:pPr>
        <w:widowControl w:val="0"/>
        <w:rPr>
          <w:sz w:val="22"/>
          <w:szCs w:val="22"/>
          <w:lang w:val="lt-LT"/>
        </w:rPr>
      </w:pPr>
    </w:p>
    <w:p w14:paraId="4BF453E8" w14:textId="77777777" w:rsidR="000B7D0C" w:rsidRDefault="00767A86">
      <w:pPr>
        <w:widowControl w:val="0"/>
        <w:autoSpaceDE w:val="0"/>
        <w:autoSpaceDN w:val="0"/>
        <w:adjustRightInd w:val="0"/>
        <w:rPr>
          <w:rFonts w:eastAsia="Calibri"/>
          <w:i/>
          <w:sz w:val="22"/>
          <w:szCs w:val="22"/>
          <w:lang w:val="lt-LT" w:eastAsia="en-US"/>
        </w:rPr>
      </w:pPr>
      <w:r>
        <w:rPr>
          <w:rFonts w:eastAsia="Calibri"/>
          <w:i/>
          <w:sz w:val="22"/>
          <w:szCs w:val="22"/>
          <w:lang w:val="lt-LT"/>
        </w:rPr>
        <w:t>Sutrikusi kepenų funkcija</w:t>
      </w:r>
    </w:p>
    <w:p w14:paraId="7743BC0D"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 xml:space="preserve">Pacientams, kuriems yra buvęs lengvas arba vidutinio sunkumo kepenų funkcijos sutrikimas, </w:t>
      </w:r>
      <w:proofErr w:type="spellStart"/>
      <w:r>
        <w:rPr>
          <w:rFonts w:eastAsia="Calibri"/>
          <w:sz w:val="22"/>
          <w:szCs w:val="22"/>
          <w:lang w:val="lt-LT"/>
        </w:rPr>
        <w:t>Lorista</w:t>
      </w:r>
      <w:proofErr w:type="spellEnd"/>
      <w:r>
        <w:rPr>
          <w:rFonts w:eastAsia="Calibri"/>
          <w:sz w:val="22"/>
          <w:szCs w:val="22"/>
          <w:lang w:val="lt-LT"/>
        </w:rPr>
        <w:t xml:space="preserve"> H reikia vartoti atsargiai, nes farmakokinetikos tyrimais </w:t>
      </w:r>
      <w:r>
        <w:rPr>
          <w:rFonts w:eastAsia="Calibri"/>
          <w:sz w:val="22"/>
          <w:szCs w:val="22"/>
        </w:rPr>
        <w:t xml:space="preserve">įrodyta, kad kepenų ciroze sergančių žmonių kraujo plazmoje </w:t>
      </w:r>
      <w:proofErr w:type="spellStart"/>
      <w:r>
        <w:rPr>
          <w:rFonts w:eastAsia="Calibri"/>
          <w:sz w:val="22"/>
          <w:szCs w:val="22"/>
          <w:lang w:val="lt-LT"/>
        </w:rPr>
        <w:t>losartano</w:t>
      </w:r>
      <w:proofErr w:type="spellEnd"/>
      <w:r>
        <w:rPr>
          <w:rFonts w:eastAsia="Calibri"/>
          <w:sz w:val="22"/>
          <w:szCs w:val="22"/>
          <w:lang w:val="lt-LT"/>
        </w:rPr>
        <w:t xml:space="preserve"> koncentracija yra reikšmingai didesnė. Pacientų, kuriems yra sunkus kepenų funkcijos sutrikimas, gydymo </w:t>
      </w:r>
      <w:proofErr w:type="spellStart"/>
      <w:r>
        <w:rPr>
          <w:rFonts w:eastAsia="Calibri"/>
          <w:sz w:val="22"/>
          <w:szCs w:val="22"/>
          <w:lang w:val="lt-LT"/>
        </w:rPr>
        <w:t>losartanu</w:t>
      </w:r>
      <w:proofErr w:type="spellEnd"/>
      <w:r>
        <w:rPr>
          <w:rFonts w:eastAsia="Calibri"/>
          <w:sz w:val="22"/>
          <w:szCs w:val="22"/>
          <w:lang w:val="lt-LT"/>
        </w:rPr>
        <w:t xml:space="preserve"> patirties nėra, todėl pacientų, kuriems yra sunkus kepenų funkcijos </w:t>
      </w:r>
      <w:proofErr w:type="spellStart"/>
      <w:r>
        <w:rPr>
          <w:rFonts w:eastAsia="Calibri"/>
          <w:sz w:val="22"/>
          <w:szCs w:val="22"/>
          <w:lang w:val="lt-LT"/>
        </w:rPr>
        <w:t>sutr</w:t>
      </w:r>
      <w:proofErr w:type="spellEnd"/>
      <w:r>
        <w:rPr>
          <w:rFonts w:eastAsia="Calibri"/>
          <w:sz w:val="22"/>
          <w:szCs w:val="22"/>
        </w:rPr>
        <w:t>ikimas, Lorista H gydyti negalima (žr. 4.2, 4.3 ir 5.2 skyrius).</w:t>
      </w:r>
    </w:p>
    <w:p w14:paraId="7C923794" w14:textId="77777777" w:rsidR="000B7D0C" w:rsidRDefault="000B7D0C">
      <w:pPr>
        <w:widowControl w:val="0"/>
        <w:autoSpaceDE w:val="0"/>
        <w:autoSpaceDN w:val="0"/>
        <w:adjustRightInd w:val="0"/>
        <w:rPr>
          <w:rFonts w:eastAsia="Calibri"/>
          <w:sz w:val="22"/>
          <w:szCs w:val="22"/>
          <w:lang w:val="lt-LT"/>
        </w:rPr>
      </w:pPr>
    </w:p>
    <w:p w14:paraId="106B2886" w14:textId="77777777" w:rsidR="000B7D0C" w:rsidRDefault="00767A86">
      <w:pPr>
        <w:widowControl w:val="0"/>
        <w:autoSpaceDE w:val="0"/>
        <w:autoSpaceDN w:val="0"/>
        <w:adjustRightInd w:val="0"/>
        <w:rPr>
          <w:rFonts w:eastAsia="Calibri"/>
          <w:i/>
          <w:sz w:val="22"/>
          <w:szCs w:val="22"/>
          <w:lang w:val="lt-LT" w:eastAsia="en-US"/>
        </w:rPr>
      </w:pPr>
      <w:r>
        <w:rPr>
          <w:rFonts w:eastAsia="Calibri"/>
          <w:i/>
          <w:sz w:val="22"/>
          <w:szCs w:val="22"/>
          <w:lang w:val="lt-LT"/>
        </w:rPr>
        <w:t>Inkstų funkcijos sutrikimas</w:t>
      </w:r>
    </w:p>
    <w:p w14:paraId="79FE449D"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 xml:space="preserve">Dėl </w:t>
      </w:r>
      <w:proofErr w:type="spellStart"/>
      <w:r>
        <w:rPr>
          <w:rFonts w:eastAsia="Calibri"/>
          <w:sz w:val="22"/>
          <w:szCs w:val="22"/>
          <w:lang w:val="lt-LT"/>
        </w:rPr>
        <w:t>renino</w:t>
      </w:r>
      <w:proofErr w:type="spellEnd"/>
      <w:r>
        <w:rPr>
          <w:rFonts w:eastAsia="Calibri"/>
          <w:sz w:val="22"/>
          <w:szCs w:val="22"/>
          <w:lang w:val="lt-LT"/>
        </w:rPr>
        <w:t xml:space="preserve"> ir </w:t>
      </w:r>
      <w:proofErr w:type="spellStart"/>
      <w:r>
        <w:rPr>
          <w:rFonts w:eastAsia="Calibri"/>
          <w:sz w:val="22"/>
          <w:szCs w:val="22"/>
          <w:lang w:val="lt-LT"/>
        </w:rPr>
        <w:t>angiotenzino</w:t>
      </w:r>
      <w:proofErr w:type="spellEnd"/>
      <w:r>
        <w:rPr>
          <w:rFonts w:eastAsia="Calibri"/>
          <w:sz w:val="22"/>
          <w:szCs w:val="22"/>
          <w:lang w:val="lt-LT"/>
        </w:rPr>
        <w:t xml:space="preserve"> sistemos slopinimo pacientams, ypač tiems, kurių inkstų funkcija yra priklausoma nuo </w:t>
      </w:r>
      <w:proofErr w:type="spellStart"/>
      <w:r>
        <w:rPr>
          <w:rFonts w:eastAsia="Calibri"/>
          <w:sz w:val="22"/>
          <w:szCs w:val="22"/>
          <w:lang w:val="lt-LT"/>
        </w:rPr>
        <w:t>renino</w:t>
      </w:r>
      <w:proofErr w:type="spellEnd"/>
      <w:r>
        <w:rPr>
          <w:rFonts w:eastAsia="Calibri"/>
          <w:sz w:val="22"/>
          <w:szCs w:val="22"/>
          <w:lang w:val="lt-LT"/>
        </w:rPr>
        <w:t xml:space="preserve">, </w:t>
      </w:r>
      <w:proofErr w:type="spellStart"/>
      <w:r>
        <w:rPr>
          <w:rFonts w:eastAsia="Calibri"/>
          <w:sz w:val="22"/>
          <w:szCs w:val="22"/>
          <w:lang w:val="lt-LT"/>
        </w:rPr>
        <w:t>angiotenzino</w:t>
      </w:r>
      <w:proofErr w:type="spellEnd"/>
      <w:r>
        <w:rPr>
          <w:rFonts w:eastAsia="Calibri"/>
          <w:sz w:val="22"/>
          <w:szCs w:val="22"/>
          <w:lang w:val="lt-LT"/>
        </w:rPr>
        <w:t xml:space="preserve"> ir </w:t>
      </w:r>
      <w:proofErr w:type="spellStart"/>
      <w:r>
        <w:rPr>
          <w:rFonts w:eastAsia="Calibri"/>
          <w:sz w:val="22"/>
          <w:szCs w:val="22"/>
          <w:lang w:val="lt-LT"/>
        </w:rPr>
        <w:t>aldosterono</w:t>
      </w:r>
      <w:proofErr w:type="spellEnd"/>
      <w:r>
        <w:rPr>
          <w:rFonts w:eastAsia="Calibri"/>
          <w:sz w:val="22"/>
          <w:szCs w:val="22"/>
          <w:lang w:val="lt-LT"/>
        </w:rPr>
        <w:t xml:space="preserve"> sistemos, pvz.</w:t>
      </w:r>
      <w:r>
        <w:rPr>
          <w:rFonts w:eastAsia="Calibri"/>
          <w:sz w:val="22"/>
          <w:szCs w:val="22"/>
        </w:rPr>
        <w:t xml:space="preserve">, tiems, kurie serga sunkiu širdies nepakankamumu arba kurių inkstų funkcija yra sutrikusi prieš pradedant gydyti, buvo inkstų funkcijos pokyčių, įskaitant inkstų nepakankamumą. Kaip ir vartojant kitų vaistinių preparatų, veikiančių </w:t>
      </w:r>
      <w:proofErr w:type="spellStart"/>
      <w:r>
        <w:rPr>
          <w:rFonts w:eastAsia="Calibri"/>
          <w:sz w:val="22"/>
          <w:szCs w:val="22"/>
          <w:lang w:val="lt-LT"/>
        </w:rPr>
        <w:t>renino</w:t>
      </w:r>
      <w:proofErr w:type="spellEnd"/>
      <w:r>
        <w:rPr>
          <w:rFonts w:eastAsia="Calibri"/>
          <w:sz w:val="22"/>
          <w:szCs w:val="22"/>
          <w:lang w:val="lt-LT"/>
        </w:rPr>
        <w:t xml:space="preserve">, </w:t>
      </w:r>
      <w:proofErr w:type="spellStart"/>
      <w:r>
        <w:rPr>
          <w:rFonts w:eastAsia="Calibri"/>
          <w:sz w:val="22"/>
          <w:szCs w:val="22"/>
          <w:lang w:val="lt-LT"/>
        </w:rPr>
        <w:t>angiotenzino</w:t>
      </w:r>
      <w:proofErr w:type="spellEnd"/>
      <w:r>
        <w:rPr>
          <w:rFonts w:eastAsia="Calibri"/>
          <w:sz w:val="22"/>
          <w:szCs w:val="22"/>
          <w:lang w:val="lt-LT"/>
        </w:rPr>
        <w:t xml:space="preserve"> ir</w:t>
      </w:r>
      <w:r>
        <w:rPr>
          <w:rFonts w:eastAsia="Calibri"/>
          <w:sz w:val="22"/>
          <w:szCs w:val="22"/>
        </w:rPr>
        <w:t xml:space="preserve"> aldosterono sistemą, pacientams, kuriems yra abiejų inkstų arba vieno, jeigu tik vienas funkcionuoja, arterijos stenozė, nustatytas šlapalo ir kreatinino koncentracijos kraujyje padidėjimas. Nutraukus gydymą, šie inkstų funkcijos pokyčiai gali išnykti. Pacientus, kuriems yra abiejų inkstų arba vieno, jeigu tik vienas funkcionuoja, arterijos stenozė, losartanu reikia gydyti atsargiai.</w:t>
      </w:r>
    </w:p>
    <w:p w14:paraId="2A9B341F" w14:textId="77777777" w:rsidR="000B7D0C" w:rsidRDefault="000B7D0C">
      <w:pPr>
        <w:widowControl w:val="0"/>
        <w:autoSpaceDE w:val="0"/>
        <w:autoSpaceDN w:val="0"/>
        <w:adjustRightInd w:val="0"/>
        <w:rPr>
          <w:rFonts w:eastAsia="Calibri"/>
          <w:sz w:val="22"/>
          <w:szCs w:val="22"/>
          <w:lang w:val="lt-LT"/>
        </w:rPr>
      </w:pPr>
    </w:p>
    <w:p w14:paraId="1F2B511F" w14:textId="77777777" w:rsidR="000B7D0C" w:rsidRDefault="00767A86">
      <w:pPr>
        <w:widowControl w:val="0"/>
        <w:autoSpaceDE w:val="0"/>
        <w:autoSpaceDN w:val="0"/>
        <w:adjustRightInd w:val="0"/>
        <w:rPr>
          <w:rFonts w:eastAsia="Calibri"/>
          <w:i/>
          <w:sz w:val="22"/>
          <w:szCs w:val="22"/>
          <w:lang w:val="lt-LT" w:eastAsia="en-US"/>
        </w:rPr>
      </w:pPr>
      <w:r>
        <w:rPr>
          <w:rFonts w:eastAsia="Calibri"/>
          <w:i/>
          <w:sz w:val="22"/>
          <w:szCs w:val="22"/>
          <w:lang w:val="lt-LT"/>
        </w:rPr>
        <w:t>Inkstų transplantacija</w:t>
      </w:r>
    </w:p>
    <w:p w14:paraId="5BD3CD27"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Pacientų, kuriems neseniai persodinti inkstai, gydymo šiuo vaistiniu preparatu patirties nėra.</w:t>
      </w:r>
    </w:p>
    <w:p w14:paraId="67724887" w14:textId="77777777" w:rsidR="000B7D0C" w:rsidRDefault="000B7D0C">
      <w:pPr>
        <w:widowControl w:val="0"/>
        <w:autoSpaceDE w:val="0"/>
        <w:autoSpaceDN w:val="0"/>
        <w:adjustRightInd w:val="0"/>
        <w:rPr>
          <w:rFonts w:eastAsia="Calibri"/>
          <w:sz w:val="22"/>
          <w:szCs w:val="22"/>
          <w:lang w:val="lt-LT"/>
        </w:rPr>
      </w:pPr>
    </w:p>
    <w:p w14:paraId="26554A72" w14:textId="77777777" w:rsidR="000B7D0C" w:rsidRDefault="00767A86">
      <w:pPr>
        <w:widowControl w:val="0"/>
        <w:autoSpaceDE w:val="0"/>
        <w:autoSpaceDN w:val="0"/>
        <w:adjustRightInd w:val="0"/>
        <w:rPr>
          <w:rFonts w:eastAsia="Calibri"/>
          <w:i/>
          <w:sz w:val="22"/>
          <w:szCs w:val="22"/>
          <w:lang w:val="lt-LT" w:eastAsia="en-US"/>
        </w:rPr>
      </w:pPr>
      <w:r>
        <w:rPr>
          <w:rFonts w:eastAsia="Calibri"/>
          <w:i/>
          <w:sz w:val="22"/>
          <w:szCs w:val="22"/>
          <w:lang w:val="lt-LT"/>
        </w:rPr>
        <w:t xml:space="preserve">Pirminis </w:t>
      </w:r>
      <w:proofErr w:type="spellStart"/>
      <w:r>
        <w:rPr>
          <w:rFonts w:eastAsia="Calibri"/>
          <w:i/>
          <w:sz w:val="22"/>
          <w:szCs w:val="22"/>
          <w:lang w:val="lt-LT"/>
        </w:rPr>
        <w:t>hiperaldosteronizmas</w:t>
      </w:r>
      <w:proofErr w:type="spellEnd"/>
    </w:p>
    <w:p w14:paraId="3115C45E"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 xml:space="preserve">Pacientai, sergantys pirminiu </w:t>
      </w:r>
      <w:proofErr w:type="spellStart"/>
      <w:r>
        <w:rPr>
          <w:rFonts w:eastAsia="Calibri"/>
          <w:sz w:val="22"/>
          <w:szCs w:val="22"/>
          <w:lang w:val="lt-LT"/>
        </w:rPr>
        <w:t>hiperaldosteronizmu</w:t>
      </w:r>
      <w:proofErr w:type="spellEnd"/>
      <w:r>
        <w:rPr>
          <w:rFonts w:eastAsia="Calibri"/>
          <w:sz w:val="22"/>
          <w:szCs w:val="22"/>
          <w:lang w:val="lt-LT"/>
        </w:rPr>
        <w:t xml:space="preserve">, į gydymą </w:t>
      </w:r>
      <w:proofErr w:type="spellStart"/>
      <w:r>
        <w:rPr>
          <w:rFonts w:eastAsia="Calibri"/>
          <w:sz w:val="22"/>
          <w:szCs w:val="22"/>
          <w:lang w:val="lt-LT"/>
        </w:rPr>
        <w:t>antihipertenziniais</w:t>
      </w:r>
      <w:proofErr w:type="spellEnd"/>
      <w:r>
        <w:rPr>
          <w:rFonts w:eastAsia="Calibri"/>
          <w:sz w:val="22"/>
          <w:szCs w:val="22"/>
          <w:lang w:val="lt-LT"/>
        </w:rPr>
        <w:t xml:space="preserve"> vaistiniais preparatais, kurie veikia slopindami </w:t>
      </w:r>
      <w:proofErr w:type="spellStart"/>
      <w:r>
        <w:rPr>
          <w:rFonts w:eastAsia="Calibri"/>
          <w:sz w:val="22"/>
          <w:szCs w:val="22"/>
          <w:lang w:val="lt-LT"/>
        </w:rPr>
        <w:t>renino</w:t>
      </w:r>
      <w:proofErr w:type="spellEnd"/>
      <w:r>
        <w:rPr>
          <w:rFonts w:eastAsia="Calibri"/>
          <w:sz w:val="22"/>
          <w:szCs w:val="22"/>
          <w:lang w:val="lt-LT"/>
        </w:rPr>
        <w:t xml:space="preserve"> ir </w:t>
      </w:r>
      <w:proofErr w:type="spellStart"/>
      <w:r>
        <w:rPr>
          <w:rFonts w:eastAsia="Calibri"/>
          <w:sz w:val="22"/>
          <w:szCs w:val="22"/>
          <w:lang w:val="lt-LT"/>
        </w:rPr>
        <w:t>angiotenzino</w:t>
      </w:r>
      <w:proofErr w:type="spellEnd"/>
      <w:r>
        <w:rPr>
          <w:rFonts w:eastAsia="Calibri"/>
          <w:sz w:val="22"/>
          <w:szCs w:val="22"/>
          <w:lang w:val="lt-LT"/>
        </w:rPr>
        <w:t xml:space="preserve"> sistemą, paprastai nereaguoja, todėl jų </w:t>
      </w:r>
      <w:proofErr w:type="spellStart"/>
      <w:r>
        <w:rPr>
          <w:rFonts w:eastAsia="Calibri"/>
          <w:sz w:val="22"/>
          <w:szCs w:val="22"/>
          <w:lang w:val="lt-LT"/>
        </w:rPr>
        <w:t>Lorista</w:t>
      </w:r>
      <w:proofErr w:type="spellEnd"/>
      <w:r>
        <w:rPr>
          <w:rFonts w:eastAsia="Calibri"/>
          <w:sz w:val="22"/>
          <w:szCs w:val="22"/>
          <w:lang w:val="lt-LT"/>
        </w:rPr>
        <w:t xml:space="preserve"> H gydyti nerekomenduojama.</w:t>
      </w:r>
    </w:p>
    <w:p w14:paraId="2B1B1288" w14:textId="77777777" w:rsidR="000B7D0C" w:rsidRDefault="000B7D0C">
      <w:pPr>
        <w:widowControl w:val="0"/>
        <w:autoSpaceDE w:val="0"/>
        <w:autoSpaceDN w:val="0"/>
        <w:adjustRightInd w:val="0"/>
        <w:rPr>
          <w:rFonts w:eastAsia="Calibri"/>
          <w:sz w:val="22"/>
          <w:szCs w:val="22"/>
          <w:lang w:val="lt-LT"/>
        </w:rPr>
      </w:pPr>
    </w:p>
    <w:p w14:paraId="48A2B0B7" w14:textId="77777777" w:rsidR="000B7D0C" w:rsidRDefault="00767A86">
      <w:pPr>
        <w:widowControl w:val="0"/>
        <w:autoSpaceDE w:val="0"/>
        <w:autoSpaceDN w:val="0"/>
        <w:adjustRightInd w:val="0"/>
        <w:rPr>
          <w:rFonts w:eastAsia="Calibri"/>
          <w:i/>
          <w:sz w:val="22"/>
          <w:szCs w:val="22"/>
          <w:lang w:val="lt-LT" w:eastAsia="en-US"/>
        </w:rPr>
      </w:pPr>
      <w:r>
        <w:rPr>
          <w:rFonts w:eastAsia="Calibri"/>
          <w:i/>
          <w:sz w:val="22"/>
          <w:szCs w:val="22"/>
          <w:lang w:val="lt-LT"/>
        </w:rPr>
        <w:t>Koronarinė širdies liga ir smegenų kraujagyslių liga</w:t>
      </w:r>
    </w:p>
    <w:p w14:paraId="246236FF"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 xml:space="preserve">Kaip ir vartojant kitų </w:t>
      </w:r>
      <w:proofErr w:type="spellStart"/>
      <w:r>
        <w:rPr>
          <w:rFonts w:eastAsia="Calibri"/>
          <w:sz w:val="22"/>
          <w:szCs w:val="22"/>
          <w:lang w:val="lt-LT"/>
        </w:rPr>
        <w:t>antihipertenzinių</w:t>
      </w:r>
      <w:proofErr w:type="spellEnd"/>
      <w:r>
        <w:rPr>
          <w:rFonts w:eastAsia="Calibri"/>
          <w:sz w:val="22"/>
          <w:szCs w:val="22"/>
          <w:lang w:val="lt-LT"/>
        </w:rPr>
        <w:t xml:space="preserve"> preparatų, pacientams, sergantiems išemine širdies liga ar smegenų kraujagyslių liga, per didelis kraujospūdžio sumažėjimas gali sukelti miokardo infarktą arba </w:t>
      </w:r>
      <w:proofErr w:type="spellStart"/>
      <w:r>
        <w:rPr>
          <w:rFonts w:eastAsia="Calibri"/>
          <w:sz w:val="22"/>
          <w:szCs w:val="22"/>
          <w:lang w:val="lt-LT"/>
        </w:rPr>
        <w:t>smeg</w:t>
      </w:r>
      <w:proofErr w:type="spellEnd"/>
      <w:r>
        <w:rPr>
          <w:rFonts w:eastAsia="Calibri"/>
          <w:sz w:val="22"/>
          <w:szCs w:val="22"/>
        </w:rPr>
        <w:t>enų insultą.</w:t>
      </w:r>
    </w:p>
    <w:p w14:paraId="66E4984B" w14:textId="77777777" w:rsidR="000B7D0C" w:rsidRDefault="000B7D0C">
      <w:pPr>
        <w:widowControl w:val="0"/>
        <w:autoSpaceDE w:val="0"/>
        <w:autoSpaceDN w:val="0"/>
        <w:adjustRightInd w:val="0"/>
        <w:rPr>
          <w:rFonts w:eastAsia="Calibri"/>
          <w:sz w:val="22"/>
          <w:szCs w:val="22"/>
          <w:lang w:val="lt-LT"/>
        </w:rPr>
      </w:pPr>
    </w:p>
    <w:p w14:paraId="6AB37645" w14:textId="77777777" w:rsidR="000B7D0C" w:rsidRDefault="00767A86">
      <w:pPr>
        <w:widowControl w:val="0"/>
        <w:autoSpaceDE w:val="0"/>
        <w:autoSpaceDN w:val="0"/>
        <w:adjustRightInd w:val="0"/>
        <w:rPr>
          <w:rFonts w:eastAsia="Calibri"/>
          <w:i/>
          <w:sz w:val="22"/>
          <w:szCs w:val="22"/>
          <w:lang w:val="lt-LT" w:eastAsia="en-US"/>
        </w:rPr>
      </w:pPr>
      <w:r>
        <w:rPr>
          <w:rFonts w:eastAsia="Calibri"/>
          <w:i/>
          <w:sz w:val="22"/>
          <w:szCs w:val="22"/>
          <w:lang w:val="lt-LT"/>
        </w:rPr>
        <w:t>Širdies nepakankamumas</w:t>
      </w:r>
    </w:p>
    <w:p w14:paraId="01CD2D08"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 xml:space="preserve">Kaip ir vartojant kitų vaistinių preparatų, veikiančių </w:t>
      </w:r>
      <w:proofErr w:type="spellStart"/>
      <w:r>
        <w:rPr>
          <w:rFonts w:eastAsia="Calibri"/>
          <w:sz w:val="22"/>
          <w:szCs w:val="22"/>
          <w:lang w:val="lt-LT"/>
        </w:rPr>
        <w:t>renino</w:t>
      </w:r>
      <w:proofErr w:type="spellEnd"/>
      <w:r>
        <w:rPr>
          <w:rFonts w:eastAsia="Calibri"/>
          <w:sz w:val="22"/>
          <w:szCs w:val="22"/>
          <w:lang w:val="lt-LT"/>
        </w:rPr>
        <w:t xml:space="preserve"> ir </w:t>
      </w:r>
      <w:proofErr w:type="spellStart"/>
      <w:r>
        <w:rPr>
          <w:rFonts w:eastAsia="Calibri"/>
          <w:sz w:val="22"/>
          <w:szCs w:val="22"/>
          <w:lang w:val="lt-LT"/>
        </w:rPr>
        <w:t>angiotenzino</w:t>
      </w:r>
      <w:proofErr w:type="spellEnd"/>
      <w:r>
        <w:rPr>
          <w:rFonts w:eastAsia="Calibri"/>
          <w:sz w:val="22"/>
          <w:szCs w:val="22"/>
          <w:lang w:val="lt-LT"/>
        </w:rPr>
        <w:t xml:space="preserve"> sistemą, pacientams, sergantiems širdies nepakankamumu, susijusiu arba nesusijusiu su inkstų funkcijos sutrikimu, yra sunkios arterinės </w:t>
      </w:r>
      <w:proofErr w:type="spellStart"/>
      <w:r>
        <w:rPr>
          <w:rFonts w:eastAsia="Calibri"/>
          <w:sz w:val="22"/>
          <w:szCs w:val="22"/>
          <w:lang w:val="lt-LT"/>
        </w:rPr>
        <w:t>hipot</w:t>
      </w:r>
      <w:proofErr w:type="spellEnd"/>
      <w:r>
        <w:rPr>
          <w:rFonts w:eastAsia="Calibri"/>
          <w:sz w:val="22"/>
          <w:szCs w:val="22"/>
        </w:rPr>
        <w:t>enzijos</w:t>
      </w:r>
      <w:r>
        <w:rPr>
          <w:rFonts w:eastAsia="Calibri"/>
          <w:sz w:val="22"/>
          <w:szCs w:val="22"/>
          <w:lang w:val="lt-LT"/>
        </w:rPr>
        <w:t xml:space="preserve"> ir inkstų funkcijos sutrikimo (dažnai ūminio) rizika.</w:t>
      </w:r>
    </w:p>
    <w:p w14:paraId="374537F7" w14:textId="77777777" w:rsidR="000B7D0C" w:rsidRDefault="000B7D0C">
      <w:pPr>
        <w:widowControl w:val="0"/>
        <w:autoSpaceDE w:val="0"/>
        <w:autoSpaceDN w:val="0"/>
        <w:adjustRightInd w:val="0"/>
        <w:rPr>
          <w:rFonts w:eastAsia="Calibri"/>
          <w:sz w:val="22"/>
          <w:szCs w:val="22"/>
          <w:lang w:val="lt-LT"/>
        </w:rPr>
      </w:pPr>
    </w:p>
    <w:p w14:paraId="7580D113" w14:textId="77777777" w:rsidR="000B7D0C" w:rsidRDefault="00767A86">
      <w:pPr>
        <w:widowControl w:val="0"/>
        <w:autoSpaceDE w:val="0"/>
        <w:autoSpaceDN w:val="0"/>
        <w:adjustRightInd w:val="0"/>
        <w:rPr>
          <w:rFonts w:eastAsia="Calibri"/>
          <w:i/>
          <w:sz w:val="22"/>
          <w:szCs w:val="22"/>
          <w:lang w:val="lt-LT" w:eastAsia="en-US"/>
        </w:rPr>
      </w:pPr>
      <w:r>
        <w:rPr>
          <w:rFonts w:eastAsia="Calibri"/>
          <w:i/>
          <w:sz w:val="22"/>
          <w:szCs w:val="22"/>
          <w:lang w:val="lt-LT"/>
        </w:rPr>
        <w:t xml:space="preserve">Aortos ar </w:t>
      </w:r>
      <w:proofErr w:type="spellStart"/>
      <w:r>
        <w:rPr>
          <w:rFonts w:eastAsia="Calibri"/>
          <w:i/>
          <w:sz w:val="22"/>
          <w:szCs w:val="22"/>
          <w:lang w:val="lt-LT"/>
        </w:rPr>
        <w:t>mitralinio</w:t>
      </w:r>
      <w:proofErr w:type="spellEnd"/>
      <w:r>
        <w:rPr>
          <w:rFonts w:eastAsia="Calibri"/>
          <w:i/>
          <w:sz w:val="22"/>
          <w:szCs w:val="22"/>
          <w:lang w:val="lt-LT"/>
        </w:rPr>
        <w:t xml:space="preserve"> vožtuvo stenozė, obstrukcinė </w:t>
      </w:r>
      <w:proofErr w:type="spellStart"/>
      <w:r>
        <w:rPr>
          <w:rFonts w:eastAsia="Calibri"/>
          <w:i/>
          <w:sz w:val="22"/>
          <w:szCs w:val="22"/>
          <w:lang w:val="lt-LT"/>
        </w:rPr>
        <w:t>hipertrofinė</w:t>
      </w:r>
      <w:proofErr w:type="spellEnd"/>
      <w:r>
        <w:rPr>
          <w:rFonts w:eastAsia="Calibri"/>
          <w:i/>
          <w:sz w:val="22"/>
          <w:szCs w:val="22"/>
          <w:lang w:val="lt-LT"/>
        </w:rPr>
        <w:t xml:space="preserve"> kardiomiopatija</w:t>
      </w:r>
    </w:p>
    <w:p w14:paraId="69E1CEA5" w14:textId="77777777" w:rsidR="000B7D0C" w:rsidRDefault="00767A86">
      <w:pPr>
        <w:widowControl w:val="0"/>
        <w:autoSpaceDE w:val="0"/>
        <w:autoSpaceDN w:val="0"/>
        <w:adjustRightInd w:val="0"/>
        <w:rPr>
          <w:rFonts w:eastAsia="Calibri"/>
          <w:sz w:val="22"/>
          <w:szCs w:val="22"/>
          <w:lang w:val="lt-LT" w:eastAsia="en-US"/>
        </w:rPr>
      </w:pPr>
      <w:proofErr w:type="spellStart"/>
      <w:r>
        <w:rPr>
          <w:rFonts w:eastAsia="Calibri"/>
          <w:sz w:val="22"/>
          <w:szCs w:val="22"/>
          <w:lang w:val="lt-LT"/>
        </w:rPr>
        <w:t>Lorista</w:t>
      </w:r>
      <w:proofErr w:type="spellEnd"/>
      <w:r>
        <w:rPr>
          <w:rFonts w:eastAsia="Calibri"/>
          <w:sz w:val="22"/>
          <w:szCs w:val="22"/>
          <w:lang w:val="lt-LT"/>
        </w:rPr>
        <w:t xml:space="preserve"> H, kaip ir kitais </w:t>
      </w:r>
      <w:proofErr w:type="spellStart"/>
      <w:r>
        <w:rPr>
          <w:rFonts w:eastAsia="Calibri"/>
          <w:sz w:val="22"/>
          <w:szCs w:val="22"/>
          <w:lang w:val="lt-LT"/>
        </w:rPr>
        <w:t>vazodiliatatoriais</w:t>
      </w:r>
      <w:proofErr w:type="spellEnd"/>
      <w:r>
        <w:rPr>
          <w:rFonts w:eastAsia="Calibri"/>
          <w:sz w:val="22"/>
          <w:szCs w:val="22"/>
          <w:lang w:val="lt-LT"/>
        </w:rPr>
        <w:t xml:space="preserve">, pacientus, kuriems yra aortos ar </w:t>
      </w:r>
      <w:proofErr w:type="spellStart"/>
      <w:r>
        <w:rPr>
          <w:rFonts w:eastAsia="Calibri"/>
          <w:sz w:val="22"/>
          <w:szCs w:val="22"/>
          <w:lang w:val="lt-LT"/>
        </w:rPr>
        <w:t>mitralinio</w:t>
      </w:r>
      <w:proofErr w:type="spellEnd"/>
      <w:r>
        <w:rPr>
          <w:rFonts w:eastAsia="Calibri"/>
          <w:sz w:val="22"/>
          <w:szCs w:val="22"/>
          <w:lang w:val="lt-LT"/>
        </w:rPr>
        <w:t xml:space="preserve"> vožtuvo stenozė arba </w:t>
      </w:r>
      <w:proofErr w:type="spellStart"/>
      <w:r>
        <w:rPr>
          <w:rFonts w:eastAsia="Calibri"/>
          <w:sz w:val="22"/>
          <w:szCs w:val="22"/>
          <w:lang w:val="lt-LT"/>
        </w:rPr>
        <w:t>obs</w:t>
      </w:r>
      <w:proofErr w:type="spellEnd"/>
      <w:r>
        <w:rPr>
          <w:rFonts w:eastAsia="Calibri"/>
          <w:sz w:val="22"/>
          <w:szCs w:val="22"/>
        </w:rPr>
        <w:t xml:space="preserve">trukcinė </w:t>
      </w:r>
      <w:proofErr w:type="spellStart"/>
      <w:r>
        <w:rPr>
          <w:rFonts w:eastAsia="Calibri"/>
          <w:sz w:val="22"/>
          <w:szCs w:val="22"/>
          <w:lang w:val="lt-LT"/>
        </w:rPr>
        <w:t>hipertrofinė</w:t>
      </w:r>
      <w:proofErr w:type="spellEnd"/>
      <w:r>
        <w:rPr>
          <w:rFonts w:eastAsia="Calibri"/>
          <w:sz w:val="22"/>
          <w:szCs w:val="22"/>
          <w:lang w:val="lt-LT"/>
        </w:rPr>
        <w:t xml:space="preserve"> kardiomiopatija, rekomenduojama gydyti itin atsargiai.</w:t>
      </w:r>
    </w:p>
    <w:p w14:paraId="16C17CD1" w14:textId="77777777" w:rsidR="000B7D0C" w:rsidRDefault="000B7D0C">
      <w:pPr>
        <w:widowControl w:val="0"/>
        <w:autoSpaceDE w:val="0"/>
        <w:autoSpaceDN w:val="0"/>
        <w:adjustRightInd w:val="0"/>
        <w:rPr>
          <w:rFonts w:eastAsia="Calibri"/>
          <w:sz w:val="22"/>
          <w:szCs w:val="22"/>
          <w:lang w:val="lt-LT"/>
        </w:rPr>
      </w:pPr>
    </w:p>
    <w:p w14:paraId="17DE0E7B" w14:textId="77777777" w:rsidR="000B7D0C" w:rsidRPr="00187CC2" w:rsidRDefault="00767A86">
      <w:pPr>
        <w:widowControl w:val="0"/>
        <w:autoSpaceDE w:val="0"/>
        <w:autoSpaceDN w:val="0"/>
        <w:adjustRightInd w:val="0"/>
        <w:rPr>
          <w:rFonts w:eastAsia="Calibri"/>
          <w:sz w:val="22"/>
          <w:szCs w:val="22"/>
          <w:u w:val="single"/>
          <w:lang w:val="lt-LT"/>
        </w:rPr>
      </w:pPr>
      <w:r w:rsidRPr="00187CC2">
        <w:rPr>
          <w:rFonts w:eastAsia="Calibri"/>
          <w:sz w:val="22"/>
          <w:szCs w:val="22"/>
          <w:u w:val="single"/>
          <w:lang w:val="lt-LT"/>
        </w:rPr>
        <w:t xml:space="preserve">Žarnyno </w:t>
      </w:r>
      <w:proofErr w:type="spellStart"/>
      <w:r w:rsidRPr="00187CC2">
        <w:rPr>
          <w:rFonts w:eastAsia="Calibri"/>
          <w:sz w:val="22"/>
          <w:szCs w:val="22"/>
          <w:u w:val="single"/>
          <w:lang w:val="lt-LT"/>
        </w:rPr>
        <w:t>angioneurozinė</w:t>
      </w:r>
      <w:proofErr w:type="spellEnd"/>
      <w:r w:rsidRPr="00187CC2">
        <w:rPr>
          <w:rFonts w:eastAsia="Calibri"/>
          <w:sz w:val="22"/>
          <w:szCs w:val="22"/>
          <w:u w:val="single"/>
          <w:lang w:val="lt-LT"/>
        </w:rPr>
        <w:t xml:space="preserve"> edema</w:t>
      </w:r>
    </w:p>
    <w:p w14:paraId="3CDE5322" w14:textId="65C5E239" w:rsidR="000B7D0C" w:rsidRDefault="00767A86">
      <w:pPr>
        <w:widowControl w:val="0"/>
        <w:autoSpaceDE w:val="0"/>
        <w:autoSpaceDN w:val="0"/>
        <w:adjustRightInd w:val="0"/>
        <w:rPr>
          <w:rFonts w:eastAsia="Calibri"/>
          <w:sz w:val="22"/>
          <w:szCs w:val="22"/>
          <w:lang w:val="lt-LT"/>
        </w:rPr>
      </w:pPr>
      <w:r>
        <w:rPr>
          <w:rFonts w:eastAsia="Calibri"/>
          <w:sz w:val="22"/>
          <w:szCs w:val="22"/>
          <w:lang w:val="lt-LT"/>
        </w:rPr>
        <w:t xml:space="preserve">Gauta pranešimų apie žarnyno </w:t>
      </w:r>
      <w:proofErr w:type="spellStart"/>
      <w:r>
        <w:rPr>
          <w:rFonts w:eastAsia="Calibri"/>
          <w:sz w:val="22"/>
          <w:szCs w:val="22"/>
          <w:lang w:val="lt-LT"/>
        </w:rPr>
        <w:t>angioneurozinės</w:t>
      </w:r>
      <w:proofErr w:type="spellEnd"/>
      <w:r>
        <w:rPr>
          <w:rFonts w:eastAsia="Calibri"/>
          <w:sz w:val="22"/>
          <w:szCs w:val="22"/>
          <w:lang w:val="lt-LT"/>
        </w:rPr>
        <w:t xml:space="preserve"> edemos atvejus, pasireiškusius pacientams, gydytiems </w:t>
      </w:r>
      <w:proofErr w:type="spellStart"/>
      <w:r>
        <w:rPr>
          <w:rFonts w:eastAsia="Calibri"/>
          <w:sz w:val="22"/>
          <w:szCs w:val="22"/>
          <w:lang w:val="lt-LT"/>
        </w:rPr>
        <w:t>angiotenzino</w:t>
      </w:r>
      <w:proofErr w:type="spellEnd"/>
      <w:r>
        <w:rPr>
          <w:rFonts w:eastAsia="Calibri"/>
          <w:sz w:val="22"/>
          <w:szCs w:val="22"/>
          <w:lang w:val="lt-LT"/>
        </w:rPr>
        <w:t xml:space="preserve"> II receptorių blokatoriais (įskaitant </w:t>
      </w:r>
      <w:proofErr w:type="spellStart"/>
      <w:r>
        <w:rPr>
          <w:rFonts w:eastAsia="Calibri"/>
          <w:sz w:val="22"/>
          <w:szCs w:val="22"/>
          <w:lang w:val="lt-LT"/>
        </w:rPr>
        <w:t>losartaną</w:t>
      </w:r>
      <w:proofErr w:type="spellEnd"/>
      <w:r>
        <w:rPr>
          <w:rFonts w:eastAsia="Calibri"/>
          <w:sz w:val="22"/>
          <w:szCs w:val="22"/>
          <w:lang w:val="lt-LT"/>
        </w:rPr>
        <w:t xml:space="preserve">) (žr. 4.8 skyrių). Šiems pacientams pasireiškė pilvo skausmas, pykinimas, vėmimas ir viduriavimas. Nutraukus </w:t>
      </w:r>
      <w:proofErr w:type="spellStart"/>
      <w:r>
        <w:rPr>
          <w:rFonts w:eastAsia="Calibri"/>
          <w:sz w:val="22"/>
          <w:szCs w:val="22"/>
          <w:lang w:val="lt-LT"/>
        </w:rPr>
        <w:t>angiotenzino</w:t>
      </w:r>
      <w:proofErr w:type="spellEnd"/>
      <w:r>
        <w:rPr>
          <w:rFonts w:eastAsia="Calibri"/>
          <w:sz w:val="22"/>
          <w:szCs w:val="22"/>
          <w:lang w:val="lt-LT"/>
        </w:rPr>
        <w:t xml:space="preserve"> II receptorių antagonistų vartojimą, simptomai išnyko. Diagnozavus žarnyno </w:t>
      </w:r>
      <w:proofErr w:type="spellStart"/>
      <w:r>
        <w:rPr>
          <w:rFonts w:eastAsia="Calibri"/>
          <w:sz w:val="22"/>
          <w:szCs w:val="22"/>
          <w:lang w:val="lt-LT"/>
        </w:rPr>
        <w:t>angioneurozinę</w:t>
      </w:r>
      <w:proofErr w:type="spellEnd"/>
      <w:r>
        <w:rPr>
          <w:rFonts w:eastAsia="Calibri"/>
          <w:sz w:val="22"/>
          <w:szCs w:val="22"/>
          <w:lang w:val="lt-LT"/>
        </w:rPr>
        <w:t xml:space="preserve"> edemą, reikia nutraukti </w:t>
      </w:r>
      <w:proofErr w:type="spellStart"/>
      <w:r>
        <w:rPr>
          <w:rFonts w:eastAsia="Calibri"/>
          <w:sz w:val="22"/>
          <w:szCs w:val="22"/>
          <w:lang w:val="lt-LT"/>
        </w:rPr>
        <w:t>losartano</w:t>
      </w:r>
      <w:proofErr w:type="spellEnd"/>
      <w:r>
        <w:rPr>
          <w:rFonts w:eastAsia="Calibri"/>
          <w:sz w:val="22"/>
          <w:szCs w:val="22"/>
          <w:lang w:val="lt-LT"/>
        </w:rPr>
        <w:t xml:space="preserve"> vartojimą ir pradėti atitinkamą stebėseną, kol simptomai visiškai išnyksta.</w:t>
      </w:r>
    </w:p>
    <w:p w14:paraId="38282003" w14:textId="77777777" w:rsidR="000B7D0C" w:rsidRDefault="000B7D0C">
      <w:pPr>
        <w:widowControl w:val="0"/>
        <w:autoSpaceDE w:val="0"/>
        <w:autoSpaceDN w:val="0"/>
        <w:adjustRightInd w:val="0"/>
        <w:rPr>
          <w:rFonts w:eastAsia="Calibri"/>
          <w:sz w:val="22"/>
          <w:szCs w:val="22"/>
          <w:lang w:val="lt-LT"/>
        </w:rPr>
      </w:pPr>
    </w:p>
    <w:p w14:paraId="7660D2B3" w14:textId="77777777" w:rsidR="000B7D0C" w:rsidRDefault="00767A86">
      <w:pPr>
        <w:widowControl w:val="0"/>
        <w:autoSpaceDE w:val="0"/>
        <w:autoSpaceDN w:val="0"/>
        <w:adjustRightInd w:val="0"/>
        <w:rPr>
          <w:rFonts w:eastAsia="Calibri"/>
          <w:i/>
          <w:sz w:val="22"/>
          <w:szCs w:val="22"/>
          <w:lang w:val="lt-LT" w:eastAsia="en-US"/>
        </w:rPr>
      </w:pPr>
      <w:r>
        <w:rPr>
          <w:rFonts w:eastAsia="Calibri"/>
          <w:i/>
          <w:sz w:val="22"/>
          <w:szCs w:val="22"/>
          <w:lang w:val="lt-LT"/>
        </w:rPr>
        <w:t>Etniniai skirtumai</w:t>
      </w:r>
    </w:p>
    <w:p w14:paraId="7B802565"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 xml:space="preserve">Nustatyta, kad </w:t>
      </w:r>
      <w:proofErr w:type="spellStart"/>
      <w:r>
        <w:rPr>
          <w:rFonts w:eastAsia="Calibri"/>
          <w:sz w:val="22"/>
          <w:szCs w:val="22"/>
          <w:lang w:val="lt-LT"/>
        </w:rPr>
        <w:t>losartanas</w:t>
      </w:r>
      <w:proofErr w:type="spellEnd"/>
      <w:r>
        <w:rPr>
          <w:rFonts w:eastAsia="Calibri"/>
          <w:sz w:val="22"/>
          <w:szCs w:val="22"/>
          <w:lang w:val="lt-LT"/>
        </w:rPr>
        <w:t xml:space="preserve"> bei kiti </w:t>
      </w:r>
      <w:proofErr w:type="spellStart"/>
      <w:r>
        <w:rPr>
          <w:rFonts w:eastAsia="Calibri"/>
          <w:sz w:val="22"/>
          <w:szCs w:val="22"/>
          <w:lang w:val="lt-LT"/>
        </w:rPr>
        <w:t>angiotenzino</w:t>
      </w:r>
      <w:proofErr w:type="spellEnd"/>
      <w:r>
        <w:rPr>
          <w:rFonts w:eastAsia="Calibri"/>
          <w:sz w:val="22"/>
          <w:szCs w:val="22"/>
          <w:lang w:val="lt-LT"/>
        </w:rPr>
        <w:t xml:space="preserve"> antagonistai, kaip ir </w:t>
      </w:r>
      <w:proofErr w:type="spellStart"/>
      <w:r>
        <w:rPr>
          <w:rFonts w:eastAsia="Calibri"/>
          <w:sz w:val="22"/>
          <w:szCs w:val="22"/>
          <w:lang w:val="lt-LT"/>
        </w:rPr>
        <w:t>angiotenziną</w:t>
      </w:r>
      <w:proofErr w:type="spellEnd"/>
      <w:r>
        <w:rPr>
          <w:rFonts w:eastAsia="Calibri"/>
          <w:sz w:val="22"/>
          <w:szCs w:val="22"/>
          <w:lang w:val="lt-LT"/>
        </w:rPr>
        <w:t xml:space="preserve"> konvertuojančio fermento inhibitoriai, juodaodžiams žmonėms kraujospūdį maži</w:t>
      </w:r>
      <w:r>
        <w:rPr>
          <w:rFonts w:eastAsia="Calibri"/>
          <w:sz w:val="22"/>
          <w:szCs w:val="22"/>
        </w:rPr>
        <w:t xml:space="preserve">na akivaizdžiai silpniau negu nejuodaodžiams, galbūt todėl, kad hipertenzija sergančių juodaodžių pacientų organizme </w:t>
      </w:r>
      <w:proofErr w:type="spellStart"/>
      <w:r>
        <w:rPr>
          <w:rFonts w:eastAsia="Calibri"/>
          <w:sz w:val="22"/>
          <w:szCs w:val="22"/>
          <w:lang w:val="lt-LT"/>
        </w:rPr>
        <w:t>renino</w:t>
      </w:r>
      <w:proofErr w:type="spellEnd"/>
      <w:r>
        <w:rPr>
          <w:rFonts w:eastAsia="Calibri"/>
          <w:sz w:val="22"/>
          <w:szCs w:val="22"/>
          <w:lang w:val="lt-LT"/>
        </w:rPr>
        <w:t xml:space="preserve"> kiekis dažniau būna mažas.</w:t>
      </w:r>
    </w:p>
    <w:p w14:paraId="7E278401" w14:textId="77777777" w:rsidR="000B7D0C" w:rsidRDefault="000B7D0C">
      <w:pPr>
        <w:widowControl w:val="0"/>
        <w:autoSpaceDE w:val="0"/>
        <w:autoSpaceDN w:val="0"/>
        <w:adjustRightInd w:val="0"/>
        <w:rPr>
          <w:rFonts w:eastAsia="Calibri"/>
          <w:sz w:val="22"/>
          <w:szCs w:val="22"/>
          <w:lang w:val="lt-LT"/>
        </w:rPr>
      </w:pPr>
    </w:p>
    <w:p w14:paraId="4D00255B" w14:textId="77777777" w:rsidR="000B7D0C" w:rsidRDefault="00767A86">
      <w:pPr>
        <w:widowControl w:val="0"/>
        <w:autoSpaceDE w:val="0"/>
        <w:autoSpaceDN w:val="0"/>
        <w:adjustRightInd w:val="0"/>
        <w:rPr>
          <w:rFonts w:eastAsia="Calibri"/>
          <w:i/>
          <w:sz w:val="22"/>
          <w:szCs w:val="22"/>
          <w:lang w:val="lt-LT" w:eastAsia="en-US"/>
        </w:rPr>
      </w:pPr>
      <w:r>
        <w:rPr>
          <w:rFonts w:eastAsia="Calibri"/>
          <w:i/>
          <w:sz w:val="22"/>
          <w:szCs w:val="22"/>
          <w:lang w:val="lt-LT"/>
        </w:rPr>
        <w:t>Nėštumas</w:t>
      </w:r>
    </w:p>
    <w:p w14:paraId="19A5EBCD"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 xml:space="preserve">Nėščių moterų pradėti gydyti AIIRB negalima. Išskyrus atvejus, kai tolesnis gydymas AIIRB yra būtinas, planuojančioms pastoti moterims juos reikia keisti kitokiais </w:t>
      </w:r>
      <w:proofErr w:type="spellStart"/>
      <w:r>
        <w:rPr>
          <w:rFonts w:eastAsia="Calibri"/>
          <w:sz w:val="22"/>
          <w:szCs w:val="22"/>
          <w:lang w:val="lt-LT"/>
        </w:rPr>
        <w:t>antihipertenziniais</w:t>
      </w:r>
      <w:proofErr w:type="spellEnd"/>
      <w:r>
        <w:rPr>
          <w:rFonts w:eastAsia="Calibri"/>
          <w:sz w:val="22"/>
          <w:szCs w:val="22"/>
          <w:lang w:val="lt-LT"/>
        </w:rPr>
        <w:t xml:space="preserve"> vaistiniais preparatais, kurių vartojimo saugumas nėštumo metu ištirtas. Nustačius nėštumą, AIIRB vartojimą būtina nedelsiant nutraukti ir, jei reikia, skirti kitokį t</w:t>
      </w:r>
      <w:r>
        <w:rPr>
          <w:rFonts w:eastAsia="Calibri"/>
          <w:sz w:val="22"/>
          <w:szCs w:val="22"/>
        </w:rPr>
        <w:t>inkamą gydymą (žr. 4.3 ir 4.6 skyrius).</w:t>
      </w:r>
    </w:p>
    <w:p w14:paraId="0D53E5DA" w14:textId="77777777" w:rsidR="000B7D0C" w:rsidRDefault="000B7D0C">
      <w:pPr>
        <w:widowControl w:val="0"/>
        <w:rPr>
          <w:sz w:val="22"/>
          <w:szCs w:val="22"/>
          <w:lang w:val="lt-LT"/>
        </w:rPr>
      </w:pPr>
    </w:p>
    <w:p w14:paraId="66A58F85" w14:textId="77777777" w:rsidR="000B7D0C" w:rsidRDefault="00767A86">
      <w:pPr>
        <w:widowControl w:val="0"/>
        <w:rPr>
          <w:rFonts w:eastAsiaTheme="minorHAnsi"/>
          <w:i/>
          <w:color w:val="000000"/>
          <w:sz w:val="22"/>
          <w:szCs w:val="22"/>
          <w:lang w:val="lt-LT" w:eastAsia="en-US"/>
        </w:rPr>
      </w:pPr>
      <w:r>
        <w:rPr>
          <w:i/>
          <w:color w:val="000000"/>
          <w:sz w:val="22"/>
          <w:szCs w:val="22"/>
          <w:lang w:val="lt-LT"/>
        </w:rPr>
        <w:t xml:space="preserve">Dviguba </w:t>
      </w:r>
      <w:proofErr w:type="spellStart"/>
      <w:r>
        <w:rPr>
          <w:i/>
          <w:color w:val="000000"/>
          <w:sz w:val="22"/>
          <w:szCs w:val="22"/>
          <w:lang w:val="lt-LT"/>
        </w:rPr>
        <w:t>renino</w:t>
      </w:r>
      <w:proofErr w:type="spellEnd"/>
      <w:r>
        <w:rPr>
          <w:i/>
          <w:color w:val="000000"/>
          <w:sz w:val="22"/>
          <w:szCs w:val="22"/>
          <w:lang w:val="lt-LT"/>
        </w:rPr>
        <w:t xml:space="preserve">, </w:t>
      </w:r>
      <w:proofErr w:type="spellStart"/>
      <w:r>
        <w:rPr>
          <w:i/>
          <w:color w:val="000000"/>
          <w:sz w:val="22"/>
          <w:szCs w:val="22"/>
          <w:lang w:val="lt-LT"/>
        </w:rPr>
        <w:t>angiotenzino</w:t>
      </w:r>
      <w:proofErr w:type="spellEnd"/>
      <w:r>
        <w:rPr>
          <w:i/>
          <w:color w:val="000000"/>
          <w:sz w:val="22"/>
          <w:szCs w:val="22"/>
          <w:lang w:val="lt-LT"/>
        </w:rPr>
        <w:t xml:space="preserve"> ir </w:t>
      </w:r>
      <w:proofErr w:type="spellStart"/>
      <w:r>
        <w:rPr>
          <w:i/>
          <w:color w:val="000000"/>
          <w:sz w:val="22"/>
          <w:szCs w:val="22"/>
          <w:lang w:val="lt-LT"/>
        </w:rPr>
        <w:t>aldosterono</w:t>
      </w:r>
      <w:proofErr w:type="spellEnd"/>
      <w:r>
        <w:rPr>
          <w:i/>
          <w:color w:val="000000"/>
          <w:sz w:val="22"/>
          <w:szCs w:val="22"/>
          <w:lang w:val="lt-LT"/>
        </w:rPr>
        <w:t xml:space="preserve"> sistemos (RAAS) nuslopinimas</w:t>
      </w:r>
    </w:p>
    <w:p w14:paraId="787FCB69" w14:textId="77777777" w:rsidR="000B7D0C" w:rsidRDefault="00767A86">
      <w:pPr>
        <w:widowControl w:val="0"/>
        <w:rPr>
          <w:rFonts w:eastAsiaTheme="minorHAnsi"/>
          <w:color w:val="000000"/>
          <w:sz w:val="22"/>
          <w:szCs w:val="22"/>
          <w:lang w:val="lt-LT" w:eastAsia="en-US"/>
        </w:rPr>
      </w:pPr>
      <w:r>
        <w:rPr>
          <w:color w:val="000000"/>
          <w:sz w:val="22"/>
          <w:szCs w:val="22"/>
          <w:lang w:val="lt-LT"/>
        </w:rPr>
        <w:t xml:space="preserve">Turima įrodymų, kad kartu vartojant AKF inhibitorių, </w:t>
      </w:r>
      <w:proofErr w:type="spellStart"/>
      <w:r>
        <w:rPr>
          <w:color w:val="000000"/>
          <w:sz w:val="22"/>
          <w:szCs w:val="22"/>
          <w:lang w:val="lt-LT"/>
        </w:rPr>
        <w:t>angiotenzino</w:t>
      </w:r>
      <w:proofErr w:type="spellEnd"/>
      <w:r>
        <w:rPr>
          <w:color w:val="000000"/>
          <w:sz w:val="22"/>
          <w:szCs w:val="22"/>
          <w:lang w:val="lt-LT"/>
        </w:rPr>
        <w:t xml:space="preserve"> II receptorių blokatorių ar </w:t>
      </w:r>
      <w:proofErr w:type="spellStart"/>
      <w:r>
        <w:rPr>
          <w:color w:val="000000"/>
          <w:sz w:val="22"/>
          <w:szCs w:val="22"/>
          <w:lang w:val="lt-LT"/>
        </w:rPr>
        <w:t>aliskireną</w:t>
      </w:r>
      <w:proofErr w:type="spellEnd"/>
      <w:r>
        <w:rPr>
          <w:color w:val="000000"/>
          <w:sz w:val="22"/>
          <w:szCs w:val="22"/>
          <w:lang w:val="lt-LT"/>
        </w:rPr>
        <w:t xml:space="preserve"> padidėja </w:t>
      </w:r>
      <w:proofErr w:type="spellStart"/>
      <w:r>
        <w:rPr>
          <w:color w:val="000000"/>
          <w:sz w:val="22"/>
          <w:szCs w:val="22"/>
          <w:lang w:val="lt-LT"/>
        </w:rPr>
        <w:t>hipotenzijos</w:t>
      </w:r>
      <w:proofErr w:type="spellEnd"/>
      <w:r>
        <w:rPr>
          <w:color w:val="000000"/>
          <w:sz w:val="22"/>
          <w:szCs w:val="22"/>
          <w:lang w:val="lt-LT"/>
        </w:rPr>
        <w:t xml:space="preserve">, </w:t>
      </w:r>
      <w:proofErr w:type="spellStart"/>
      <w:r>
        <w:rPr>
          <w:color w:val="000000"/>
          <w:sz w:val="22"/>
          <w:szCs w:val="22"/>
          <w:lang w:val="lt-LT"/>
        </w:rPr>
        <w:t>hiperkalemijos</w:t>
      </w:r>
      <w:proofErr w:type="spellEnd"/>
      <w:r>
        <w:rPr>
          <w:color w:val="000000"/>
          <w:sz w:val="22"/>
          <w:szCs w:val="22"/>
          <w:lang w:val="lt-LT"/>
        </w:rPr>
        <w:t xml:space="preserve"> ir inkstų funkcijos susilpnėjimo (įskaitant ūminį inkstų nepakankamumą) rizika. Todėl nerekomenduojama dvigubai nuslopinti RAAS, vartojant AKF inhibitorių, </w:t>
      </w:r>
      <w:proofErr w:type="spellStart"/>
      <w:r>
        <w:rPr>
          <w:color w:val="000000"/>
          <w:sz w:val="22"/>
          <w:szCs w:val="22"/>
          <w:lang w:val="lt-LT"/>
        </w:rPr>
        <w:t>angiotenzino</w:t>
      </w:r>
      <w:proofErr w:type="spellEnd"/>
      <w:r>
        <w:rPr>
          <w:color w:val="000000"/>
          <w:sz w:val="22"/>
          <w:szCs w:val="22"/>
          <w:lang w:val="lt-LT"/>
        </w:rPr>
        <w:t xml:space="preserve"> II receptorių blokatorių ar </w:t>
      </w:r>
      <w:proofErr w:type="spellStart"/>
      <w:r>
        <w:rPr>
          <w:color w:val="000000"/>
          <w:sz w:val="22"/>
          <w:szCs w:val="22"/>
          <w:lang w:val="lt-LT"/>
        </w:rPr>
        <w:t>aliskireno</w:t>
      </w:r>
      <w:proofErr w:type="spellEnd"/>
      <w:r>
        <w:rPr>
          <w:color w:val="000000"/>
          <w:sz w:val="22"/>
          <w:szCs w:val="22"/>
          <w:lang w:val="lt-LT"/>
        </w:rPr>
        <w:t xml:space="preserve"> derinį (žr. 4.5 ir 5.1 skyrius).</w:t>
      </w:r>
    </w:p>
    <w:p w14:paraId="59AB8323" w14:textId="77777777" w:rsidR="000B7D0C" w:rsidRDefault="00767A86">
      <w:pPr>
        <w:widowControl w:val="0"/>
        <w:rPr>
          <w:rFonts w:eastAsiaTheme="minorHAnsi"/>
          <w:color w:val="000000"/>
          <w:sz w:val="22"/>
          <w:szCs w:val="22"/>
          <w:lang w:val="lt-LT" w:eastAsia="en-US"/>
        </w:rPr>
      </w:pPr>
      <w:r>
        <w:rPr>
          <w:color w:val="000000"/>
          <w:sz w:val="22"/>
          <w:szCs w:val="22"/>
          <w:lang w:val="lt-LT"/>
        </w:rPr>
        <w:t>Vis dėlto, jei dvigubas nuslopinimas laikomas absoliučiai būtinu, šis gydymas turi būti atliekamas tik prižiūrint specialistams ir dažnai bei atidžiai tiriant inkstų funkciją, elektrolitų koncentracijas bei kraujospūdį.</w:t>
      </w:r>
    </w:p>
    <w:p w14:paraId="23D2C9A2" w14:textId="77777777" w:rsidR="000B7D0C" w:rsidRDefault="00767A86">
      <w:pPr>
        <w:widowControl w:val="0"/>
        <w:rPr>
          <w:rFonts w:eastAsiaTheme="minorHAnsi"/>
          <w:color w:val="000000"/>
          <w:sz w:val="22"/>
          <w:szCs w:val="22"/>
          <w:lang w:val="lt-LT" w:eastAsia="en-US"/>
        </w:rPr>
      </w:pPr>
      <w:r>
        <w:rPr>
          <w:color w:val="000000"/>
          <w:sz w:val="22"/>
          <w:szCs w:val="22"/>
          <w:lang w:val="lt-LT"/>
        </w:rPr>
        <w:t xml:space="preserve">Pacientams, sergantiems diabetine </w:t>
      </w:r>
      <w:proofErr w:type="spellStart"/>
      <w:r>
        <w:rPr>
          <w:color w:val="000000"/>
          <w:sz w:val="22"/>
          <w:szCs w:val="22"/>
          <w:lang w:val="lt-LT"/>
        </w:rPr>
        <w:t>nefropatija</w:t>
      </w:r>
      <w:proofErr w:type="spellEnd"/>
      <w:r>
        <w:rPr>
          <w:color w:val="000000"/>
          <w:sz w:val="22"/>
          <w:szCs w:val="22"/>
          <w:lang w:val="lt-LT"/>
        </w:rPr>
        <w:t xml:space="preserve">, </w:t>
      </w:r>
      <w:proofErr w:type="spellStart"/>
      <w:r>
        <w:rPr>
          <w:color w:val="000000"/>
          <w:sz w:val="22"/>
          <w:szCs w:val="22"/>
          <w:lang w:val="lt-LT"/>
        </w:rPr>
        <w:t>neg</w:t>
      </w:r>
      <w:proofErr w:type="spellEnd"/>
      <w:r>
        <w:rPr>
          <w:color w:val="000000"/>
          <w:sz w:val="22"/>
          <w:szCs w:val="22"/>
        </w:rPr>
        <w:t xml:space="preserve">alima kartu vartoti AKF inhibitorių ir </w:t>
      </w:r>
      <w:proofErr w:type="spellStart"/>
      <w:r>
        <w:rPr>
          <w:color w:val="000000"/>
          <w:sz w:val="22"/>
          <w:szCs w:val="22"/>
          <w:lang w:val="lt-LT"/>
        </w:rPr>
        <w:t>angiotenzino</w:t>
      </w:r>
      <w:proofErr w:type="spellEnd"/>
      <w:r>
        <w:rPr>
          <w:color w:val="000000"/>
          <w:sz w:val="22"/>
          <w:szCs w:val="22"/>
          <w:lang w:val="lt-LT"/>
        </w:rPr>
        <w:t xml:space="preserve"> II receptorių blokatorių.</w:t>
      </w:r>
    </w:p>
    <w:p w14:paraId="688DFF40" w14:textId="77777777" w:rsidR="000B7D0C" w:rsidRDefault="000B7D0C">
      <w:pPr>
        <w:widowControl w:val="0"/>
        <w:rPr>
          <w:rFonts w:eastAsia="Calibri"/>
          <w:sz w:val="22"/>
          <w:szCs w:val="22"/>
          <w:lang w:val="lt-LT"/>
        </w:rPr>
      </w:pPr>
    </w:p>
    <w:p w14:paraId="2A862B52" w14:textId="77777777" w:rsidR="000B7D0C" w:rsidRDefault="00767A86">
      <w:pPr>
        <w:widowControl w:val="0"/>
        <w:autoSpaceDE w:val="0"/>
        <w:autoSpaceDN w:val="0"/>
        <w:adjustRightInd w:val="0"/>
        <w:rPr>
          <w:rFonts w:eastAsia="Calibri"/>
          <w:sz w:val="22"/>
          <w:szCs w:val="22"/>
          <w:u w:val="single"/>
          <w:lang w:val="lt-LT" w:eastAsia="en-US"/>
        </w:rPr>
      </w:pPr>
      <w:proofErr w:type="spellStart"/>
      <w:r>
        <w:rPr>
          <w:rFonts w:eastAsia="Calibri"/>
          <w:sz w:val="22"/>
          <w:szCs w:val="22"/>
          <w:u w:val="single"/>
          <w:lang w:val="lt-LT"/>
        </w:rPr>
        <w:t>Hidrochlorotiazidas</w:t>
      </w:r>
      <w:proofErr w:type="spellEnd"/>
    </w:p>
    <w:p w14:paraId="78389FEF" w14:textId="77777777" w:rsidR="000B7D0C" w:rsidRDefault="000B7D0C">
      <w:pPr>
        <w:widowControl w:val="0"/>
        <w:autoSpaceDE w:val="0"/>
        <w:autoSpaceDN w:val="0"/>
        <w:adjustRightInd w:val="0"/>
        <w:rPr>
          <w:rFonts w:eastAsia="Calibri"/>
          <w:i/>
          <w:sz w:val="22"/>
          <w:szCs w:val="22"/>
          <w:lang w:val="lt-LT"/>
        </w:rPr>
      </w:pPr>
    </w:p>
    <w:p w14:paraId="2F5C880A" w14:textId="77777777" w:rsidR="000B7D0C" w:rsidRDefault="00767A86">
      <w:pPr>
        <w:widowControl w:val="0"/>
        <w:autoSpaceDE w:val="0"/>
        <w:autoSpaceDN w:val="0"/>
        <w:adjustRightInd w:val="0"/>
        <w:rPr>
          <w:rFonts w:eastAsia="Calibri"/>
          <w:i/>
          <w:sz w:val="22"/>
          <w:szCs w:val="22"/>
          <w:lang w:val="lt-LT" w:eastAsia="en-US"/>
        </w:rPr>
      </w:pPr>
      <w:proofErr w:type="spellStart"/>
      <w:r>
        <w:rPr>
          <w:rFonts w:eastAsia="Calibri"/>
          <w:i/>
          <w:sz w:val="22"/>
          <w:szCs w:val="22"/>
          <w:lang w:val="lt-LT"/>
        </w:rPr>
        <w:t>Hipotenzija</w:t>
      </w:r>
      <w:proofErr w:type="spellEnd"/>
      <w:r>
        <w:rPr>
          <w:rFonts w:eastAsia="Calibri"/>
          <w:i/>
          <w:sz w:val="22"/>
          <w:szCs w:val="22"/>
          <w:lang w:val="lt-LT"/>
        </w:rPr>
        <w:t xml:space="preserve"> bei elektrolitų ir skysčių pusiausvyros sutrikimas</w:t>
      </w:r>
    </w:p>
    <w:p w14:paraId="0BDBB6FC" w14:textId="77777777" w:rsidR="000B7D0C" w:rsidRDefault="00767A86">
      <w:pPr>
        <w:widowControl w:val="0"/>
        <w:autoSpaceDE w:val="0"/>
        <w:autoSpaceDN w:val="0"/>
        <w:adjustRightInd w:val="0"/>
        <w:rPr>
          <w:rFonts w:eastAsia="Calibri"/>
          <w:sz w:val="22"/>
          <w:szCs w:val="22"/>
          <w:lang w:val="lt-LT" w:eastAsia="en-US"/>
        </w:rPr>
      </w:pPr>
      <w:proofErr w:type="spellStart"/>
      <w:r>
        <w:rPr>
          <w:rFonts w:eastAsia="Calibri"/>
          <w:sz w:val="22"/>
          <w:szCs w:val="22"/>
          <w:lang w:val="lt-LT"/>
        </w:rPr>
        <w:t>Hidrochlorotiazidas</w:t>
      </w:r>
      <w:proofErr w:type="spellEnd"/>
      <w:r>
        <w:rPr>
          <w:rFonts w:eastAsia="Calibri"/>
          <w:sz w:val="22"/>
          <w:szCs w:val="22"/>
          <w:lang w:val="lt-LT"/>
        </w:rPr>
        <w:t xml:space="preserve">, kaip ir kiti </w:t>
      </w:r>
      <w:proofErr w:type="spellStart"/>
      <w:r>
        <w:rPr>
          <w:rFonts w:eastAsia="Calibri"/>
          <w:sz w:val="22"/>
          <w:szCs w:val="22"/>
          <w:lang w:val="lt-LT"/>
        </w:rPr>
        <w:t>antihipertenziniai</w:t>
      </w:r>
      <w:proofErr w:type="spellEnd"/>
      <w:r>
        <w:rPr>
          <w:rFonts w:eastAsia="Calibri"/>
          <w:sz w:val="22"/>
          <w:szCs w:val="22"/>
          <w:lang w:val="lt-LT"/>
        </w:rPr>
        <w:t xml:space="preserve"> vaistiniai preparatai, kai kuriems </w:t>
      </w:r>
      <w:proofErr w:type="spellStart"/>
      <w:r>
        <w:rPr>
          <w:rFonts w:eastAsia="Calibri"/>
          <w:sz w:val="22"/>
          <w:szCs w:val="22"/>
          <w:lang w:val="lt-LT"/>
        </w:rPr>
        <w:t>pacie</w:t>
      </w:r>
      <w:proofErr w:type="spellEnd"/>
      <w:r>
        <w:rPr>
          <w:rFonts w:eastAsia="Calibri"/>
          <w:sz w:val="22"/>
          <w:szCs w:val="22"/>
        </w:rPr>
        <w:t xml:space="preserve">ntams gali sukelti simptominę </w:t>
      </w:r>
      <w:proofErr w:type="spellStart"/>
      <w:r>
        <w:rPr>
          <w:rFonts w:eastAsia="Calibri"/>
          <w:sz w:val="22"/>
          <w:szCs w:val="22"/>
          <w:lang w:val="lt-LT"/>
        </w:rPr>
        <w:t>hipotenziją</w:t>
      </w:r>
      <w:proofErr w:type="spellEnd"/>
      <w:r>
        <w:rPr>
          <w:rFonts w:eastAsia="Calibri"/>
          <w:sz w:val="22"/>
          <w:szCs w:val="22"/>
          <w:lang w:val="lt-LT"/>
        </w:rPr>
        <w:t xml:space="preserve">. Reikia sekti, ar pacientams neatsiranda skysčių arba elektrolitų pusiausvyros sutrikimo požymių, pvz.: skysčių trūkumas, </w:t>
      </w:r>
      <w:proofErr w:type="spellStart"/>
      <w:r>
        <w:rPr>
          <w:rFonts w:eastAsia="Calibri"/>
          <w:sz w:val="22"/>
          <w:szCs w:val="22"/>
          <w:lang w:val="lt-LT"/>
        </w:rPr>
        <w:t>hiponatremija</w:t>
      </w:r>
      <w:proofErr w:type="spellEnd"/>
      <w:r>
        <w:rPr>
          <w:rFonts w:eastAsia="Calibri"/>
          <w:sz w:val="22"/>
          <w:szCs w:val="22"/>
          <w:lang w:val="lt-LT"/>
        </w:rPr>
        <w:t xml:space="preserve">, </w:t>
      </w:r>
      <w:proofErr w:type="spellStart"/>
      <w:r>
        <w:rPr>
          <w:rFonts w:eastAsia="Calibri"/>
          <w:sz w:val="22"/>
          <w:szCs w:val="22"/>
          <w:lang w:val="lt-LT"/>
        </w:rPr>
        <w:t>hipochloreminė</w:t>
      </w:r>
      <w:proofErr w:type="spellEnd"/>
      <w:r>
        <w:rPr>
          <w:rFonts w:eastAsia="Calibri"/>
          <w:sz w:val="22"/>
          <w:szCs w:val="22"/>
          <w:lang w:val="lt-LT"/>
        </w:rPr>
        <w:t xml:space="preserve"> </w:t>
      </w:r>
      <w:proofErr w:type="spellStart"/>
      <w:r>
        <w:rPr>
          <w:rFonts w:eastAsia="Calibri"/>
          <w:sz w:val="22"/>
          <w:szCs w:val="22"/>
          <w:lang w:val="lt-LT"/>
        </w:rPr>
        <w:t>alkalozė</w:t>
      </w:r>
      <w:proofErr w:type="spellEnd"/>
      <w:r>
        <w:rPr>
          <w:rFonts w:eastAsia="Calibri"/>
          <w:sz w:val="22"/>
          <w:szCs w:val="22"/>
          <w:lang w:val="lt-LT"/>
        </w:rPr>
        <w:t xml:space="preserve">, </w:t>
      </w:r>
      <w:proofErr w:type="spellStart"/>
      <w:r>
        <w:rPr>
          <w:rFonts w:eastAsia="Calibri"/>
          <w:sz w:val="22"/>
          <w:szCs w:val="22"/>
          <w:lang w:val="lt-LT"/>
        </w:rPr>
        <w:t>hipomagnezemija</w:t>
      </w:r>
      <w:proofErr w:type="spellEnd"/>
      <w:r>
        <w:rPr>
          <w:rFonts w:eastAsia="Calibri"/>
          <w:sz w:val="22"/>
          <w:szCs w:val="22"/>
          <w:lang w:val="lt-LT"/>
        </w:rPr>
        <w:t xml:space="preserve"> ir </w:t>
      </w:r>
      <w:proofErr w:type="spellStart"/>
      <w:r>
        <w:rPr>
          <w:rFonts w:eastAsia="Calibri"/>
          <w:sz w:val="22"/>
          <w:szCs w:val="22"/>
          <w:lang w:val="lt-LT"/>
        </w:rPr>
        <w:t>hipokalemija</w:t>
      </w:r>
      <w:proofErr w:type="spellEnd"/>
      <w:r>
        <w:rPr>
          <w:rFonts w:eastAsia="Calibri"/>
          <w:sz w:val="22"/>
          <w:szCs w:val="22"/>
          <w:lang w:val="lt-LT"/>
        </w:rPr>
        <w:t xml:space="preserve">, kurios galimos </w:t>
      </w:r>
      <w:proofErr w:type="spellStart"/>
      <w:r>
        <w:rPr>
          <w:rFonts w:eastAsia="Calibri"/>
          <w:sz w:val="22"/>
          <w:szCs w:val="22"/>
          <w:lang w:val="lt-LT"/>
        </w:rPr>
        <w:t>gydy</w:t>
      </w:r>
      <w:proofErr w:type="spellEnd"/>
      <w:r>
        <w:rPr>
          <w:rFonts w:eastAsia="Calibri"/>
          <w:sz w:val="22"/>
          <w:szCs w:val="22"/>
        </w:rPr>
        <w:t>mo metu viduriuojant arba vemiant. Tokiems pacientams svarbu reguliariai tinkamais intervalais tirti elektrolitų koncentraciją kraujo serume. Pacientams, kuriems yra edama, karštame ore gali pasireikšti dėl praskiedimo atsirandanti hiponatremija.</w:t>
      </w:r>
    </w:p>
    <w:p w14:paraId="0707A2BD" w14:textId="77777777" w:rsidR="000B7D0C" w:rsidRDefault="000B7D0C">
      <w:pPr>
        <w:widowControl w:val="0"/>
        <w:autoSpaceDE w:val="0"/>
        <w:autoSpaceDN w:val="0"/>
        <w:adjustRightInd w:val="0"/>
        <w:rPr>
          <w:rFonts w:eastAsia="Calibri"/>
          <w:i/>
          <w:sz w:val="22"/>
          <w:szCs w:val="22"/>
          <w:lang w:val="lt-LT"/>
        </w:rPr>
      </w:pPr>
    </w:p>
    <w:p w14:paraId="4AFAE12F" w14:textId="77777777" w:rsidR="000B7D0C" w:rsidRDefault="00767A86">
      <w:pPr>
        <w:widowControl w:val="0"/>
        <w:autoSpaceDE w:val="0"/>
        <w:autoSpaceDN w:val="0"/>
        <w:adjustRightInd w:val="0"/>
        <w:rPr>
          <w:rFonts w:eastAsia="Calibri"/>
          <w:i/>
          <w:sz w:val="22"/>
          <w:szCs w:val="22"/>
          <w:lang w:val="lt-LT" w:eastAsia="en-US"/>
        </w:rPr>
      </w:pPr>
      <w:r>
        <w:rPr>
          <w:rFonts w:eastAsia="Calibri"/>
          <w:i/>
          <w:sz w:val="22"/>
          <w:szCs w:val="22"/>
          <w:lang w:val="lt-LT"/>
        </w:rPr>
        <w:t>Poveikis medžiagų apykaitai ir endokrininei sistemai</w:t>
      </w:r>
    </w:p>
    <w:p w14:paraId="159DAE94" w14:textId="77777777" w:rsidR="000B7D0C" w:rsidRDefault="00767A86">
      <w:pPr>
        <w:widowControl w:val="0"/>
        <w:autoSpaceDE w:val="0"/>
        <w:autoSpaceDN w:val="0"/>
        <w:adjustRightInd w:val="0"/>
        <w:rPr>
          <w:rFonts w:eastAsia="Calibri"/>
          <w:sz w:val="22"/>
          <w:szCs w:val="22"/>
          <w:lang w:val="lt-LT" w:eastAsia="en-US"/>
        </w:rPr>
      </w:pPr>
      <w:proofErr w:type="spellStart"/>
      <w:r>
        <w:rPr>
          <w:rFonts w:eastAsia="Calibri"/>
          <w:sz w:val="22"/>
          <w:szCs w:val="22"/>
          <w:lang w:val="lt-LT"/>
        </w:rPr>
        <w:t>Tiazidai</w:t>
      </w:r>
      <w:proofErr w:type="spellEnd"/>
      <w:r>
        <w:rPr>
          <w:rFonts w:eastAsia="Calibri"/>
          <w:sz w:val="22"/>
          <w:szCs w:val="22"/>
          <w:lang w:val="lt-LT"/>
        </w:rPr>
        <w:t xml:space="preserve"> gali pabloginti gliukozės toleravimą, todėl gali reikėti koreguoti antidiabetinių vaistinių preparatų, įskaitant insuliną, dozę (žr. 4.5 skyrių). Gydymo </w:t>
      </w:r>
      <w:proofErr w:type="spellStart"/>
      <w:r>
        <w:rPr>
          <w:rFonts w:eastAsia="Calibri"/>
          <w:sz w:val="22"/>
          <w:szCs w:val="22"/>
          <w:lang w:val="lt-LT"/>
        </w:rPr>
        <w:t>tiazidais</w:t>
      </w:r>
      <w:proofErr w:type="spellEnd"/>
      <w:r>
        <w:rPr>
          <w:rFonts w:eastAsia="Calibri"/>
          <w:sz w:val="22"/>
          <w:szCs w:val="22"/>
          <w:lang w:val="lt-LT"/>
        </w:rPr>
        <w:t xml:space="preserve"> metu gali tapti akivaizdus latentinis c</w:t>
      </w:r>
      <w:r>
        <w:rPr>
          <w:rFonts w:eastAsia="Calibri"/>
          <w:sz w:val="22"/>
          <w:szCs w:val="22"/>
        </w:rPr>
        <w:t>ukrinis diabetas.</w:t>
      </w:r>
    </w:p>
    <w:p w14:paraId="5D3F29D2" w14:textId="77777777" w:rsidR="000B7D0C" w:rsidRDefault="000B7D0C">
      <w:pPr>
        <w:widowControl w:val="0"/>
        <w:autoSpaceDE w:val="0"/>
        <w:autoSpaceDN w:val="0"/>
        <w:adjustRightInd w:val="0"/>
        <w:rPr>
          <w:rFonts w:eastAsia="Calibri"/>
          <w:sz w:val="22"/>
          <w:szCs w:val="22"/>
          <w:lang w:val="lt-LT"/>
        </w:rPr>
      </w:pPr>
    </w:p>
    <w:p w14:paraId="5B34571F" w14:textId="77777777" w:rsidR="000B7D0C" w:rsidRDefault="00767A86">
      <w:pPr>
        <w:widowControl w:val="0"/>
        <w:autoSpaceDE w:val="0"/>
        <w:autoSpaceDN w:val="0"/>
        <w:adjustRightInd w:val="0"/>
        <w:rPr>
          <w:rFonts w:eastAsia="Calibri"/>
          <w:sz w:val="22"/>
          <w:szCs w:val="22"/>
          <w:lang w:val="lt-LT" w:eastAsia="en-US"/>
        </w:rPr>
      </w:pPr>
      <w:proofErr w:type="spellStart"/>
      <w:r>
        <w:rPr>
          <w:rFonts w:eastAsia="Calibri"/>
          <w:sz w:val="22"/>
          <w:szCs w:val="22"/>
          <w:lang w:val="lt-LT"/>
        </w:rPr>
        <w:t>Tiazidai</w:t>
      </w:r>
      <w:proofErr w:type="spellEnd"/>
      <w:r>
        <w:rPr>
          <w:rFonts w:eastAsia="Calibri"/>
          <w:sz w:val="22"/>
          <w:szCs w:val="22"/>
          <w:lang w:val="lt-LT"/>
        </w:rPr>
        <w:t xml:space="preserve"> gali sumažinti kalcio išsiskyrimą su šlapimu ir sukelti protarpinį, mažą kalcio koncentracijos padidėjimą serume. Didesnė </w:t>
      </w:r>
      <w:proofErr w:type="spellStart"/>
      <w:r>
        <w:rPr>
          <w:rFonts w:eastAsia="Calibri"/>
          <w:sz w:val="22"/>
          <w:szCs w:val="22"/>
          <w:lang w:val="lt-LT"/>
        </w:rPr>
        <w:t>hiperkalcemija</w:t>
      </w:r>
      <w:proofErr w:type="spellEnd"/>
      <w:r>
        <w:rPr>
          <w:rFonts w:eastAsia="Calibri"/>
          <w:sz w:val="22"/>
          <w:szCs w:val="22"/>
          <w:lang w:val="lt-LT"/>
        </w:rPr>
        <w:t xml:space="preserve"> gali būti latentinio </w:t>
      </w:r>
      <w:proofErr w:type="spellStart"/>
      <w:r>
        <w:rPr>
          <w:rFonts w:eastAsia="Calibri"/>
          <w:sz w:val="22"/>
          <w:szCs w:val="22"/>
          <w:lang w:val="lt-LT"/>
        </w:rPr>
        <w:t>hiperparatiroidizmo</w:t>
      </w:r>
      <w:proofErr w:type="spellEnd"/>
      <w:r>
        <w:rPr>
          <w:rFonts w:eastAsia="Calibri"/>
          <w:sz w:val="22"/>
          <w:szCs w:val="22"/>
          <w:lang w:val="lt-LT"/>
        </w:rPr>
        <w:t xml:space="preserve"> požymis. Prieš </w:t>
      </w:r>
      <w:proofErr w:type="spellStart"/>
      <w:r>
        <w:rPr>
          <w:rFonts w:eastAsia="Calibri"/>
          <w:sz w:val="22"/>
          <w:szCs w:val="22"/>
          <w:lang w:val="lt-LT"/>
        </w:rPr>
        <w:t>prieskydinių</w:t>
      </w:r>
      <w:proofErr w:type="spellEnd"/>
      <w:r>
        <w:rPr>
          <w:rFonts w:eastAsia="Calibri"/>
          <w:sz w:val="22"/>
          <w:szCs w:val="22"/>
          <w:lang w:val="lt-LT"/>
        </w:rPr>
        <w:t xml:space="preserve"> liaukų tyrimą, </w:t>
      </w:r>
      <w:proofErr w:type="spellStart"/>
      <w:r>
        <w:rPr>
          <w:rFonts w:eastAsia="Calibri"/>
          <w:sz w:val="22"/>
          <w:szCs w:val="22"/>
          <w:lang w:val="lt-LT"/>
        </w:rPr>
        <w:t>tiazidų</w:t>
      </w:r>
      <w:proofErr w:type="spellEnd"/>
      <w:r>
        <w:rPr>
          <w:rFonts w:eastAsia="Calibri"/>
          <w:sz w:val="22"/>
          <w:szCs w:val="22"/>
          <w:lang w:val="lt-LT"/>
        </w:rPr>
        <w:t xml:space="preserve"> vartojimą reikia nutraukti.</w:t>
      </w:r>
    </w:p>
    <w:p w14:paraId="01FF2771" w14:textId="77777777" w:rsidR="000B7D0C" w:rsidRDefault="000B7D0C">
      <w:pPr>
        <w:widowControl w:val="0"/>
        <w:autoSpaceDE w:val="0"/>
        <w:autoSpaceDN w:val="0"/>
        <w:adjustRightInd w:val="0"/>
        <w:rPr>
          <w:rFonts w:eastAsia="Calibri"/>
          <w:sz w:val="22"/>
          <w:szCs w:val="22"/>
          <w:lang w:val="lt-LT"/>
        </w:rPr>
      </w:pPr>
    </w:p>
    <w:p w14:paraId="3498D219"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 xml:space="preserve">Gydant </w:t>
      </w:r>
      <w:proofErr w:type="spellStart"/>
      <w:r>
        <w:rPr>
          <w:rFonts w:eastAsia="Calibri"/>
          <w:sz w:val="22"/>
          <w:szCs w:val="22"/>
          <w:lang w:val="lt-LT"/>
        </w:rPr>
        <w:t>tiazidiniais</w:t>
      </w:r>
      <w:proofErr w:type="spellEnd"/>
      <w:r>
        <w:rPr>
          <w:rFonts w:eastAsia="Calibri"/>
          <w:sz w:val="22"/>
          <w:szCs w:val="22"/>
          <w:lang w:val="lt-LT"/>
        </w:rPr>
        <w:t xml:space="preserve"> diuretikais, gali padidėti cholesterolio ir trigliceridų koncentracija kraujyje.</w:t>
      </w:r>
    </w:p>
    <w:p w14:paraId="65C0DDD4" w14:textId="77777777" w:rsidR="000B7D0C" w:rsidRDefault="000B7D0C">
      <w:pPr>
        <w:widowControl w:val="0"/>
        <w:autoSpaceDE w:val="0"/>
        <w:autoSpaceDN w:val="0"/>
        <w:adjustRightInd w:val="0"/>
        <w:rPr>
          <w:rFonts w:eastAsia="Calibri"/>
          <w:sz w:val="22"/>
          <w:szCs w:val="22"/>
          <w:lang w:val="lt-LT"/>
        </w:rPr>
      </w:pPr>
    </w:p>
    <w:p w14:paraId="330AE934"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 xml:space="preserve">Kai kuriems pacientams </w:t>
      </w:r>
      <w:proofErr w:type="spellStart"/>
      <w:r>
        <w:rPr>
          <w:rFonts w:eastAsia="Calibri"/>
          <w:sz w:val="22"/>
          <w:szCs w:val="22"/>
          <w:lang w:val="lt-LT"/>
        </w:rPr>
        <w:t>tiazidai</w:t>
      </w:r>
      <w:proofErr w:type="spellEnd"/>
      <w:r>
        <w:rPr>
          <w:rFonts w:eastAsia="Calibri"/>
          <w:sz w:val="22"/>
          <w:szCs w:val="22"/>
          <w:lang w:val="lt-LT"/>
        </w:rPr>
        <w:t xml:space="preserve"> gali skatinti </w:t>
      </w:r>
      <w:proofErr w:type="spellStart"/>
      <w:r>
        <w:rPr>
          <w:rFonts w:eastAsia="Calibri"/>
          <w:sz w:val="22"/>
          <w:szCs w:val="22"/>
          <w:lang w:val="lt-LT"/>
        </w:rPr>
        <w:t>hiperurikemijos</w:t>
      </w:r>
      <w:proofErr w:type="spellEnd"/>
      <w:r>
        <w:rPr>
          <w:rFonts w:eastAsia="Calibri"/>
          <w:sz w:val="22"/>
          <w:szCs w:val="22"/>
          <w:lang w:val="lt-LT"/>
        </w:rPr>
        <w:t xml:space="preserve"> ir (arba) podagros pasireiškimą. </w:t>
      </w:r>
      <w:proofErr w:type="spellStart"/>
      <w:r>
        <w:rPr>
          <w:rFonts w:eastAsia="Calibri"/>
          <w:sz w:val="22"/>
          <w:szCs w:val="22"/>
          <w:lang w:val="lt-LT"/>
        </w:rPr>
        <w:t>Losartanas</w:t>
      </w:r>
      <w:proofErr w:type="spellEnd"/>
      <w:r>
        <w:rPr>
          <w:rFonts w:eastAsia="Calibri"/>
          <w:sz w:val="22"/>
          <w:szCs w:val="22"/>
          <w:lang w:val="lt-LT"/>
        </w:rPr>
        <w:t xml:space="preserve"> mažina šlapimo </w:t>
      </w:r>
      <w:proofErr w:type="spellStart"/>
      <w:r>
        <w:rPr>
          <w:rFonts w:eastAsia="Calibri"/>
          <w:sz w:val="22"/>
          <w:szCs w:val="22"/>
          <w:lang w:val="lt-LT"/>
        </w:rPr>
        <w:t>rūg</w:t>
      </w:r>
      <w:proofErr w:type="spellEnd"/>
      <w:r>
        <w:rPr>
          <w:rFonts w:eastAsia="Calibri"/>
          <w:sz w:val="22"/>
          <w:szCs w:val="22"/>
        </w:rPr>
        <w:t xml:space="preserve">šties kiekį, todėl vartojamas kartu su </w:t>
      </w:r>
      <w:proofErr w:type="spellStart"/>
      <w:r>
        <w:rPr>
          <w:rFonts w:eastAsia="Calibri"/>
          <w:sz w:val="22"/>
          <w:szCs w:val="22"/>
          <w:lang w:val="lt-LT"/>
        </w:rPr>
        <w:t>hidrochlorotiazidu</w:t>
      </w:r>
      <w:proofErr w:type="spellEnd"/>
      <w:r>
        <w:rPr>
          <w:rFonts w:eastAsia="Calibri"/>
          <w:sz w:val="22"/>
          <w:szCs w:val="22"/>
          <w:lang w:val="lt-LT"/>
        </w:rPr>
        <w:t xml:space="preserve"> silpnina diuretikų sukeliamą </w:t>
      </w:r>
      <w:proofErr w:type="spellStart"/>
      <w:r>
        <w:rPr>
          <w:rFonts w:eastAsia="Calibri"/>
          <w:sz w:val="22"/>
          <w:szCs w:val="22"/>
          <w:lang w:val="lt-LT"/>
        </w:rPr>
        <w:t>hiperurikemiją</w:t>
      </w:r>
      <w:proofErr w:type="spellEnd"/>
      <w:r>
        <w:rPr>
          <w:rFonts w:eastAsia="Calibri"/>
          <w:sz w:val="22"/>
          <w:szCs w:val="22"/>
          <w:lang w:val="lt-LT"/>
        </w:rPr>
        <w:t>.</w:t>
      </w:r>
    </w:p>
    <w:p w14:paraId="44A14BE7" w14:textId="77777777" w:rsidR="000B7D0C" w:rsidRDefault="000B7D0C">
      <w:pPr>
        <w:widowControl w:val="0"/>
        <w:autoSpaceDE w:val="0"/>
        <w:autoSpaceDN w:val="0"/>
        <w:adjustRightInd w:val="0"/>
        <w:rPr>
          <w:rFonts w:eastAsia="Calibri"/>
          <w:sz w:val="22"/>
          <w:szCs w:val="22"/>
          <w:lang w:val="lt-LT"/>
        </w:rPr>
      </w:pPr>
    </w:p>
    <w:p w14:paraId="7AE9B8DA" w14:textId="77777777" w:rsidR="000B7D0C" w:rsidRDefault="00767A86">
      <w:pPr>
        <w:widowControl w:val="0"/>
        <w:autoSpaceDE w:val="0"/>
        <w:autoSpaceDN w:val="0"/>
        <w:adjustRightInd w:val="0"/>
        <w:rPr>
          <w:rFonts w:eastAsia="Calibri"/>
          <w:i/>
          <w:sz w:val="22"/>
          <w:szCs w:val="22"/>
          <w:lang w:val="lt-LT" w:eastAsia="en-US"/>
        </w:rPr>
      </w:pPr>
      <w:r>
        <w:rPr>
          <w:rFonts w:eastAsia="Calibri"/>
          <w:i/>
          <w:sz w:val="22"/>
          <w:szCs w:val="22"/>
          <w:lang w:val="lt-LT"/>
        </w:rPr>
        <w:t>Kepenų funkcijos sutrikimas</w:t>
      </w:r>
    </w:p>
    <w:p w14:paraId="73657E86"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 xml:space="preserve">Pacientus, kurių kepenų funkcija sutrikusi arba kurie serga progresuojančia kepenų liga, </w:t>
      </w:r>
      <w:proofErr w:type="spellStart"/>
      <w:r>
        <w:rPr>
          <w:rFonts w:eastAsia="Calibri"/>
          <w:sz w:val="22"/>
          <w:szCs w:val="22"/>
          <w:lang w:val="lt-LT"/>
        </w:rPr>
        <w:t>tiazidais</w:t>
      </w:r>
      <w:proofErr w:type="spellEnd"/>
      <w:r>
        <w:rPr>
          <w:rFonts w:eastAsia="Calibri"/>
          <w:sz w:val="22"/>
          <w:szCs w:val="22"/>
          <w:lang w:val="lt-LT"/>
        </w:rPr>
        <w:t xml:space="preserve"> reikia gydyti atsargiai, </w:t>
      </w:r>
      <w:r>
        <w:rPr>
          <w:rFonts w:eastAsia="Calibri"/>
          <w:sz w:val="22"/>
          <w:szCs w:val="22"/>
        </w:rPr>
        <w:t xml:space="preserve">nes jie gali sukelti </w:t>
      </w:r>
      <w:proofErr w:type="spellStart"/>
      <w:r>
        <w:rPr>
          <w:rFonts w:eastAsia="Calibri"/>
          <w:sz w:val="22"/>
          <w:szCs w:val="22"/>
          <w:lang w:val="lt-LT"/>
        </w:rPr>
        <w:t>intrahepatinę</w:t>
      </w:r>
      <w:proofErr w:type="spellEnd"/>
      <w:r>
        <w:rPr>
          <w:rFonts w:eastAsia="Calibri"/>
          <w:sz w:val="22"/>
          <w:szCs w:val="22"/>
          <w:lang w:val="lt-LT"/>
        </w:rPr>
        <w:t xml:space="preserve"> </w:t>
      </w:r>
      <w:proofErr w:type="spellStart"/>
      <w:r>
        <w:rPr>
          <w:rFonts w:eastAsia="Calibri"/>
          <w:sz w:val="22"/>
          <w:szCs w:val="22"/>
          <w:lang w:val="lt-LT"/>
        </w:rPr>
        <w:t>cholestazę</w:t>
      </w:r>
      <w:proofErr w:type="spellEnd"/>
      <w:r>
        <w:rPr>
          <w:rFonts w:eastAsia="Calibri"/>
          <w:sz w:val="22"/>
          <w:szCs w:val="22"/>
          <w:lang w:val="lt-LT"/>
        </w:rPr>
        <w:t>, o net ir nedideli skysčių ir elektrolitų pusiausvyros pokyčiai gali skatinti kepenų komos pasireiškimą.</w:t>
      </w:r>
    </w:p>
    <w:p w14:paraId="17B3DA49"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 xml:space="preserve">Pacientams, kuriems yra sunkus kepenų funkcijos sutrikimas, </w:t>
      </w:r>
      <w:proofErr w:type="spellStart"/>
      <w:r>
        <w:rPr>
          <w:rFonts w:eastAsia="Calibri"/>
          <w:sz w:val="22"/>
          <w:szCs w:val="22"/>
          <w:lang w:val="lt-LT"/>
        </w:rPr>
        <w:t>Lorista</w:t>
      </w:r>
      <w:proofErr w:type="spellEnd"/>
      <w:r>
        <w:rPr>
          <w:rFonts w:eastAsia="Calibri"/>
          <w:sz w:val="22"/>
          <w:szCs w:val="22"/>
          <w:lang w:val="lt-LT"/>
        </w:rPr>
        <w:t xml:space="preserve"> H vartoti draudžiama (žr. 4.3 ir 5.2 </w:t>
      </w:r>
      <w:r>
        <w:rPr>
          <w:rFonts w:eastAsia="Calibri"/>
          <w:sz w:val="22"/>
          <w:szCs w:val="22"/>
        </w:rPr>
        <w:t>skyrius).</w:t>
      </w:r>
    </w:p>
    <w:p w14:paraId="69C9E2E1" w14:textId="77777777" w:rsidR="000B7D0C" w:rsidRDefault="000B7D0C">
      <w:pPr>
        <w:widowControl w:val="0"/>
        <w:autoSpaceDE w:val="0"/>
        <w:autoSpaceDN w:val="0"/>
        <w:adjustRightInd w:val="0"/>
        <w:rPr>
          <w:rFonts w:eastAsia="Calibri"/>
          <w:sz w:val="22"/>
          <w:szCs w:val="22"/>
          <w:lang w:val="lt-LT"/>
        </w:rPr>
      </w:pPr>
    </w:p>
    <w:p w14:paraId="0111D312" w14:textId="77777777" w:rsidR="000B7D0C" w:rsidRDefault="00767A86">
      <w:pPr>
        <w:widowControl w:val="0"/>
        <w:autoSpaceDE w:val="0"/>
        <w:autoSpaceDN w:val="0"/>
        <w:adjustRightInd w:val="0"/>
        <w:rPr>
          <w:rFonts w:eastAsia="Calibri"/>
          <w:sz w:val="22"/>
          <w:szCs w:val="22"/>
          <w:lang w:val="lt-LT" w:eastAsia="en-US"/>
        </w:rPr>
      </w:pPr>
      <w:proofErr w:type="spellStart"/>
      <w:r>
        <w:rPr>
          <w:rFonts w:eastAsia="Calibri"/>
          <w:sz w:val="22"/>
          <w:szCs w:val="22"/>
          <w:lang w:val="lt-LT"/>
        </w:rPr>
        <w:t>Tiazidais</w:t>
      </w:r>
      <w:proofErr w:type="spellEnd"/>
      <w:r>
        <w:rPr>
          <w:rFonts w:eastAsia="Calibri"/>
          <w:sz w:val="22"/>
          <w:szCs w:val="22"/>
          <w:lang w:val="lt-LT"/>
        </w:rPr>
        <w:t xml:space="preserve"> gydomiems pacientams, nepriklausomai nuo to, ar ankščiau buvo pasireiškusi alergija ir / ar sirgo bronchų astma, gali kilti padidėjusio jautrumo reakcijų. Pastebėta, kad, pavartojus </w:t>
      </w:r>
      <w:proofErr w:type="spellStart"/>
      <w:r>
        <w:rPr>
          <w:rFonts w:eastAsia="Calibri"/>
          <w:sz w:val="22"/>
          <w:szCs w:val="22"/>
          <w:lang w:val="lt-LT"/>
        </w:rPr>
        <w:t>tiazidų</w:t>
      </w:r>
      <w:proofErr w:type="spellEnd"/>
      <w:r>
        <w:rPr>
          <w:rFonts w:eastAsia="Calibri"/>
          <w:sz w:val="22"/>
          <w:szCs w:val="22"/>
          <w:lang w:val="lt-LT"/>
        </w:rPr>
        <w:t xml:space="preserve">, gali pasunkėti arba suaktyvėti sisteminė </w:t>
      </w:r>
      <w:proofErr w:type="spellStart"/>
      <w:r>
        <w:rPr>
          <w:rFonts w:eastAsia="Calibri"/>
          <w:sz w:val="22"/>
          <w:szCs w:val="22"/>
          <w:lang w:val="lt-LT"/>
        </w:rPr>
        <w:t>raud</w:t>
      </w:r>
      <w:proofErr w:type="spellEnd"/>
      <w:r>
        <w:rPr>
          <w:rFonts w:eastAsia="Calibri"/>
          <w:sz w:val="22"/>
          <w:szCs w:val="22"/>
        </w:rPr>
        <w:t>onoji vilkligė.</w:t>
      </w:r>
    </w:p>
    <w:p w14:paraId="23DAFA49" w14:textId="77777777" w:rsidR="000B7D0C" w:rsidRDefault="000B7D0C">
      <w:pPr>
        <w:widowControl w:val="0"/>
        <w:jc w:val="both"/>
        <w:rPr>
          <w:rFonts w:eastAsia="Calibri"/>
          <w:i/>
          <w:sz w:val="22"/>
          <w:szCs w:val="22"/>
          <w:lang w:val="lt-LT"/>
        </w:rPr>
      </w:pPr>
    </w:p>
    <w:p w14:paraId="22C08476" w14:textId="77777777" w:rsidR="000B7D0C" w:rsidRDefault="00767A86">
      <w:pPr>
        <w:widowControl w:val="0"/>
        <w:jc w:val="both"/>
        <w:rPr>
          <w:rFonts w:eastAsia="Calibri"/>
          <w:i/>
          <w:sz w:val="22"/>
          <w:szCs w:val="22"/>
          <w:lang w:val="lt-LT" w:eastAsia="en-US"/>
        </w:rPr>
      </w:pPr>
      <w:proofErr w:type="spellStart"/>
      <w:r>
        <w:rPr>
          <w:rFonts w:eastAsia="Calibri"/>
          <w:i/>
          <w:sz w:val="22"/>
          <w:szCs w:val="22"/>
          <w:lang w:val="lt-LT"/>
        </w:rPr>
        <w:t>Nemelanominis</w:t>
      </w:r>
      <w:proofErr w:type="spellEnd"/>
      <w:r>
        <w:rPr>
          <w:rFonts w:eastAsia="Calibri"/>
          <w:i/>
          <w:sz w:val="22"/>
          <w:szCs w:val="22"/>
          <w:lang w:val="lt-LT"/>
        </w:rPr>
        <w:t xml:space="preserve"> odos vėžys</w:t>
      </w:r>
    </w:p>
    <w:p w14:paraId="4EA65BD9" w14:textId="77777777" w:rsidR="000B7D0C" w:rsidRDefault="00767A86">
      <w:pPr>
        <w:widowControl w:val="0"/>
        <w:jc w:val="both"/>
        <w:rPr>
          <w:rFonts w:eastAsia="Calibri"/>
          <w:sz w:val="22"/>
          <w:szCs w:val="22"/>
          <w:lang w:val="lt-LT" w:eastAsia="en-US"/>
        </w:rPr>
      </w:pPr>
      <w:r>
        <w:rPr>
          <w:rFonts w:eastAsia="Calibri"/>
          <w:sz w:val="22"/>
          <w:szCs w:val="22"/>
          <w:lang w:val="lt-LT"/>
        </w:rPr>
        <w:lastRenderedPageBreak/>
        <w:t xml:space="preserve">Atlikus du epidemiologinius tyrimus, pagrįstus Danijos nacionalinio vėžio registro duomenimis, nustatyta, kad didėjant kumuliacinei </w:t>
      </w:r>
      <w:proofErr w:type="spellStart"/>
      <w:r>
        <w:rPr>
          <w:rFonts w:eastAsia="Calibri"/>
          <w:sz w:val="22"/>
          <w:szCs w:val="22"/>
          <w:lang w:val="lt-LT"/>
        </w:rPr>
        <w:t>hidrochlorotiazido</w:t>
      </w:r>
      <w:proofErr w:type="spellEnd"/>
      <w:r>
        <w:rPr>
          <w:rFonts w:eastAsia="Calibri"/>
          <w:sz w:val="22"/>
          <w:szCs w:val="22"/>
          <w:lang w:val="lt-LT"/>
        </w:rPr>
        <w:t xml:space="preserve"> (toliau – HCTZ) dozei, didėja </w:t>
      </w:r>
      <w:proofErr w:type="spellStart"/>
      <w:r>
        <w:rPr>
          <w:rFonts w:eastAsia="Calibri"/>
          <w:sz w:val="22"/>
          <w:szCs w:val="22"/>
          <w:lang w:val="lt-LT"/>
        </w:rPr>
        <w:t>nemelanominio</w:t>
      </w:r>
      <w:proofErr w:type="spellEnd"/>
      <w:r>
        <w:rPr>
          <w:rFonts w:eastAsia="Calibri"/>
          <w:sz w:val="22"/>
          <w:szCs w:val="22"/>
          <w:lang w:val="lt-LT"/>
        </w:rPr>
        <w:t xml:space="preserve"> odos vėžio (NOV) </w:t>
      </w:r>
      <w:r>
        <w:rPr>
          <w:rFonts w:eastAsia="Calibri"/>
          <w:sz w:val="22"/>
          <w:szCs w:val="22"/>
        </w:rPr>
        <w:t>[</w:t>
      </w:r>
      <w:proofErr w:type="spellStart"/>
      <w:r>
        <w:rPr>
          <w:rFonts w:eastAsia="Calibri"/>
          <w:sz w:val="22"/>
          <w:szCs w:val="22"/>
          <w:lang w:val="lt-LT"/>
        </w:rPr>
        <w:t>bazalinių</w:t>
      </w:r>
      <w:proofErr w:type="spellEnd"/>
      <w:r>
        <w:rPr>
          <w:rFonts w:eastAsia="Calibri"/>
          <w:sz w:val="22"/>
          <w:szCs w:val="22"/>
          <w:lang w:val="lt-LT"/>
        </w:rPr>
        <w:t xml:space="preserve"> ląstelių karcinomos (BLK) ir plokščiųjų ląstelių karcinomos (PLK)] rizika. Gali būti, kad </w:t>
      </w:r>
      <w:proofErr w:type="spellStart"/>
      <w:r>
        <w:rPr>
          <w:rFonts w:eastAsia="Calibri"/>
          <w:sz w:val="22"/>
          <w:szCs w:val="22"/>
          <w:lang w:val="lt-LT"/>
        </w:rPr>
        <w:t>fotosensibilizuojantis</w:t>
      </w:r>
      <w:proofErr w:type="spellEnd"/>
      <w:r>
        <w:rPr>
          <w:rFonts w:eastAsia="Calibri"/>
          <w:sz w:val="22"/>
          <w:szCs w:val="22"/>
          <w:lang w:val="lt-LT"/>
        </w:rPr>
        <w:t xml:space="preserve"> HCTZ poveikis veikia kaip NOV sukeliantis mechanizmas.</w:t>
      </w:r>
    </w:p>
    <w:p w14:paraId="5F1E8622" w14:textId="77777777" w:rsidR="000B7D0C" w:rsidRDefault="000B7D0C">
      <w:pPr>
        <w:widowControl w:val="0"/>
        <w:jc w:val="both"/>
        <w:rPr>
          <w:rFonts w:eastAsia="Calibri"/>
          <w:sz w:val="22"/>
          <w:szCs w:val="22"/>
          <w:lang w:val="lt-LT"/>
        </w:rPr>
      </w:pPr>
    </w:p>
    <w:p w14:paraId="310CB6E5" w14:textId="77777777" w:rsidR="000B7D0C" w:rsidRDefault="00767A86">
      <w:pPr>
        <w:widowControl w:val="0"/>
        <w:jc w:val="both"/>
        <w:rPr>
          <w:rFonts w:eastAsia="Calibri"/>
          <w:sz w:val="22"/>
          <w:szCs w:val="22"/>
        </w:rPr>
      </w:pPr>
      <w:r>
        <w:rPr>
          <w:rFonts w:eastAsia="Calibri"/>
          <w:sz w:val="22"/>
          <w:szCs w:val="22"/>
          <w:lang w:val="lt-LT"/>
        </w:rPr>
        <w:t xml:space="preserve">HCTZ vartojančius pacientus reikia informuoti apie NOV riziką, taip pat jiems reikia patarti reguliariai pasitikrinti, ar ant odos neatsirado naujų pakitimų, o pastebėjus įtartinų odos pakitimų, nedelsiant apie tai pranešti gydytojui. Pacientams reikia patarti imtis galimų prevencinių priemonių, pvz., kuo mažiau būti saulėje ir </w:t>
      </w:r>
      <w:proofErr w:type="spellStart"/>
      <w:r>
        <w:rPr>
          <w:rFonts w:eastAsia="Calibri"/>
          <w:sz w:val="22"/>
          <w:szCs w:val="22"/>
          <w:lang w:val="lt-LT"/>
        </w:rPr>
        <w:t>ve</w:t>
      </w:r>
      <w:proofErr w:type="spellEnd"/>
      <w:r>
        <w:rPr>
          <w:rFonts w:eastAsia="Calibri"/>
          <w:sz w:val="22"/>
          <w:szCs w:val="22"/>
        </w:rPr>
        <w:t>ngti ultravioletinių spindulių, o būnant saulėje naudoti atitinkamas apsaugos priemones siekiant sumažinti odos vėžio riziką. Įtartinus odos pakitimus reikia kuo skubiau ištirti, esant galimybei, atliekant histologinius biopsinės medžiagos tyrimus. Pacientams, kuriems anksčiau buvo diagnozuotas NOV, taip pat gali tekti persvarstyti galimybę vartoti HCTZ (taip pat žr. 4.8 skyrių).</w:t>
      </w:r>
    </w:p>
    <w:p w14:paraId="4FD14249" w14:textId="77777777" w:rsidR="000B7D0C" w:rsidRDefault="000B7D0C">
      <w:pPr>
        <w:widowControl w:val="0"/>
        <w:jc w:val="both"/>
        <w:rPr>
          <w:rFonts w:eastAsia="Calibri"/>
          <w:sz w:val="22"/>
          <w:szCs w:val="22"/>
        </w:rPr>
      </w:pPr>
    </w:p>
    <w:p w14:paraId="29E8D538" w14:textId="77777777" w:rsidR="000B7D0C" w:rsidRDefault="00767A86">
      <w:pPr>
        <w:widowControl w:val="0"/>
        <w:jc w:val="both"/>
        <w:rPr>
          <w:rFonts w:eastAsia="Calibri"/>
          <w:i/>
        </w:rPr>
      </w:pPr>
      <w:r>
        <w:rPr>
          <w:rFonts w:eastAsia="Calibri"/>
          <w:i/>
        </w:rPr>
        <w:t>Ūminis toksinis poveikis kvėpavimo sistemai</w:t>
      </w:r>
    </w:p>
    <w:p w14:paraId="644891FE" w14:textId="77777777" w:rsidR="000B7D0C" w:rsidRDefault="00767A86">
      <w:pPr>
        <w:widowControl w:val="0"/>
        <w:jc w:val="both"/>
        <w:rPr>
          <w:rFonts w:eastAsia="Calibri"/>
        </w:rPr>
      </w:pPr>
      <w:r>
        <w:rPr>
          <w:rFonts w:eastAsia="Calibri"/>
        </w:rPr>
        <w:t>Gauta pranešimų apie pavartojus hidrochlorotiazido nustatytus labai retus sunkius ūminio toksinio poveikio kvėpavimo sistemai, įskaitant ūminį kvėpavimo sutrikimo sindromą (ŪKSS), atvejus. Paprastai plaučių edema išsivysto praėjus nuo kelių minučių iki kelių valandų po hidrochlorotiazido pavartojimo. Prasidėjus šiai nepageidaujamai reakcijai, pasireiškia dusulys, karščiavimas, plaučių funkcijos pablogėjimas ir hipotenzija. Įtariant, kad tai yra ŪKSS, reikia nutraukti Lorista H vartojimą ir skirti atitinkamą gydymą. Hidrochlorotiazido negalima skirti pacientams, kuriems anksčiau pasireiškė ŪKSS pavartojus hidrochlorotiazido.</w:t>
      </w:r>
    </w:p>
    <w:p w14:paraId="4F15B682" w14:textId="77777777" w:rsidR="000B7D0C" w:rsidRDefault="000B7D0C">
      <w:pPr>
        <w:widowControl w:val="0"/>
        <w:jc w:val="both"/>
        <w:rPr>
          <w:rFonts w:eastAsia="Calibri"/>
          <w:sz w:val="22"/>
          <w:szCs w:val="22"/>
          <w:lang w:val="lt-LT"/>
        </w:rPr>
      </w:pPr>
    </w:p>
    <w:p w14:paraId="0F076F06" w14:textId="77777777" w:rsidR="000B7D0C" w:rsidRDefault="00767A86">
      <w:pPr>
        <w:shd w:val="clear" w:color="auto" w:fill="FFFFFF"/>
        <w:rPr>
          <w:rFonts w:eastAsiaTheme="minorHAnsi"/>
          <w:i/>
          <w:sz w:val="22"/>
          <w:szCs w:val="22"/>
          <w:lang w:val="lt-LT" w:eastAsia="en-US"/>
        </w:rPr>
      </w:pPr>
      <w:r>
        <w:rPr>
          <w:i/>
          <w:sz w:val="22"/>
          <w:szCs w:val="22"/>
          <w:lang w:val="lt-LT"/>
        </w:rPr>
        <w:t xml:space="preserve">Skysčio susikaupimas tarp akies </w:t>
      </w:r>
      <w:proofErr w:type="spellStart"/>
      <w:r>
        <w:rPr>
          <w:i/>
          <w:sz w:val="22"/>
          <w:szCs w:val="22"/>
          <w:lang w:val="lt-LT"/>
        </w:rPr>
        <w:t>gyslainės</w:t>
      </w:r>
      <w:proofErr w:type="spellEnd"/>
      <w:r>
        <w:rPr>
          <w:i/>
          <w:sz w:val="22"/>
          <w:szCs w:val="22"/>
          <w:lang w:val="lt-LT"/>
        </w:rPr>
        <w:t xml:space="preserve"> ir </w:t>
      </w:r>
      <w:proofErr w:type="spellStart"/>
      <w:r>
        <w:rPr>
          <w:i/>
          <w:sz w:val="22"/>
          <w:szCs w:val="22"/>
          <w:lang w:val="lt-LT"/>
        </w:rPr>
        <w:t>skleros</w:t>
      </w:r>
      <w:proofErr w:type="spellEnd"/>
      <w:r>
        <w:rPr>
          <w:i/>
          <w:sz w:val="22"/>
          <w:szCs w:val="22"/>
          <w:lang w:val="lt-LT"/>
        </w:rPr>
        <w:t xml:space="preserve"> </w:t>
      </w:r>
      <w:r>
        <w:rPr>
          <w:i/>
          <w:sz w:val="22"/>
          <w:szCs w:val="22"/>
        </w:rPr>
        <w:t>(angl. choroidal effusion), ūminė miopija ir antrinė uždarojo kampo glaukoma</w:t>
      </w:r>
    </w:p>
    <w:p w14:paraId="2B3AEBD5" w14:textId="77777777" w:rsidR="000B7D0C" w:rsidRDefault="00767A86">
      <w:pPr>
        <w:shd w:val="clear" w:color="auto" w:fill="FFFFFF"/>
        <w:rPr>
          <w:rFonts w:eastAsiaTheme="minorHAnsi"/>
          <w:sz w:val="22"/>
          <w:szCs w:val="22"/>
          <w:lang w:val="lt-LT" w:eastAsia="en-US"/>
        </w:rPr>
      </w:pPr>
      <w:proofErr w:type="spellStart"/>
      <w:r>
        <w:rPr>
          <w:sz w:val="22"/>
          <w:szCs w:val="22"/>
          <w:lang w:val="lt-LT"/>
        </w:rPr>
        <w:t>Sulfon</w:t>
      </w:r>
      <w:proofErr w:type="spellEnd"/>
      <w:r>
        <w:rPr>
          <w:sz w:val="22"/>
          <w:szCs w:val="22"/>
        </w:rPr>
        <w:t>amidų grupės vaistiniai preparatai ar sulfona</w:t>
      </w:r>
      <w:r>
        <w:rPr>
          <w:sz w:val="22"/>
          <w:szCs w:val="22"/>
          <w:lang w:val="lt-LT"/>
        </w:rPr>
        <w:t xml:space="preserve">midų dariniai gali sukelti </w:t>
      </w:r>
      <w:proofErr w:type="spellStart"/>
      <w:r>
        <w:rPr>
          <w:sz w:val="22"/>
          <w:szCs w:val="22"/>
          <w:lang w:val="lt-LT"/>
        </w:rPr>
        <w:t>idiosinkrazinę</w:t>
      </w:r>
      <w:proofErr w:type="spellEnd"/>
      <w:r>
        <w:rPr>
          <w:sz w:val="22"/>
          <w:szCs w:val="22"/>
          <w:lang w:val="lt-LT"/>
        </w:rPr>
        <w:t xml:space="preserve"> reakciją ir dėl to gali pasireikšti skysčio susikaupimas tarp akies </w:t>
      </w:r>
      <w:proofErr w:type="spellStart"/>
      <w:r>
        <w:rPr>
          <w:sz w:val="22"/>
          <w:szCs w:val="22"/>
          <w:lang w:val="lt-LT"/>
        </w:rPr>
        <w:t>gyslainės</w:t>
      </w:r>
      <w:proofErr w:type="spellEnd"/>
      <w:r>
        <w:rPr>
          <w:sz w:val="22"/>
          <w:szCs w:val="22"/>
          <w:lang w:val="lt-LT"/>
        </w:rPr>
        <w:t xml:space="preserve"> ir </w:t>
      </w:r>
      <w:proofErr w:type="spellStart"/>
      <w:r>
        <w:rPr>
          <w:sz w:val="22"/>
          <w:szCs w:val="22"/>
          <w:lang w:val="lt-LT"/>
        </w:rPr>
        <w:t>skleros</w:t>
      </w:r>
      <w:proofErr w:type="spellEnd"/>
      <w:r>
        <w:rPr>
          <w:sz w:val="22"/>
          <w:szCs w:val="22"/>
          <w:lang w:val="lt-LT"/>
        </w:rPr>
        <w:t xml:space="preserve"> su regėjimo lauko defektu, praeinanti </w:t>
      </w:r>
      <w:proofErr w:type="spellStart"/>
      <w:r>
        <w:rPr>
          <w:sz w:val="22"/>
          <w:szCs w:val="22"/>
          <w:lang w:val="lt-LT"/>
        </w:rPr>
        <w:t>miopija</w:t>
      </w:r>
      <w:proofErr w:type="spellEnd"/>
      <w:r>
        <w:rPr>
          <w:sz w:val="22"/>
          <w:szCs w:val="22"/>
          <w:lang w:val="lt-LT"/>
        </w:rPr>
        <w:t xml:space="preserve"> ir ūminė uždarojo k</w:t>
      </w:r>
      <w:r>
        <w:rPr>
          <w:sz w:val="22"/>
          <w:szCs w:val="22"/>
        </w:rPr>
        <w:t>ampo glaukoma. Jos simptomai yra staiga sumažėjęs regos aštrumas ar akies skausmas, kurie paprastai pasireiškia po kelių valandų ar savaičių nuo vaistinio preparato vartojimo pradžios. Negydoma ūminė uždarojo kampo glaukoma gali sukelti negrįžtamą regėjimo netekimą. Tokiu atveju svarbiausia kaip galima greičiau nutraukti vaistinio preparato vartojimą. Jeigu akispūdis išlieka padidėjęs, gali reikėti svarstyti skubaus medikamentinio ar chirurginio gydymo galimybę. Ūminės uždarojo kampo glaukomos išsivystymo rizikos veiksniais gali būti anksčiau pasireiškusi alergija sulfonamidui ar penicilinui.</w:t>
      </w:r>
    </w:p>
    <w:p w14:paraId="0E761C21" w14:textId="77777777" w:rsidR="000B7D0C" w:rsidRDefault="000B7D0C">
      <w:pPr>
        <w:widowControl w:val="0"/>
        <w:autoSpaceDE w:val="0"/>
        <w:autoSpaceDN w:val="0"/>
        <w:adjustRightInd w:val="0"/>
        <w:rPr>
          <w:rFonts w:eastAsia="Calibri"/>
          <w:sz w:val="22"/>
          <w:szCs w:val="22"/>
          <w:lang w:val="lt-LT"/>
        </w:rPr>
      </w:pPr>
    </w:p>
    <w:p w14:paraId="6421D7FB" w14:textId="77777777" w:rsidR="000B7D0C" w:rsidRDefault="00767A86">
      <w:pPr>
        <w:widowControl w:val="0"/>
        <w:autoSpaceDE w:val="0"/>
        <w:autoSpaceDN w:val="0"/>
        <w:adjustRightInd w:val="0"/>
        <w:rPr>
          <w:rFonts w:eastAsia="Calibri"/>
          <w:sz w:val="22"/>
          <w:szCs w:val="22"/>
          <w:lang w:val="lt-LT"/>
        </w:rPr>
      </w:pPr>
      <w:proofErr w:type="spellStart"/>
      <w:r>
        <w:rPr>
          <w:rFonts w:eastAsia="Calibri"/>
          <w:sz w:val="22"/>
          <w:szCs w:val="22"/>
          <w:lang w:val="lt-LT"/>
        </w:rPr>
        <w:t>Lorista</w:t>
      </w:r>
      <w:proofErr w:type="spellEnd"/>
      <w:r>
        <w:rPr>
          <w:rFonts w:eastAsia="Calibri"/>
          <w:sz w:val="22"/>
          <w:szCs w:val="22"/>
          <w:lang w:val="lt-LT"/>
        </w:rPr>
        <w:t xml:space="preserve"> H yra laktozės. Šio vaistinio preparato negalima vartoti pacientams, kuriems nustatytas retas paveldimas sutrikimas – </w:t>
      </w:r>
      <w:proofErr w:type="spellStart"/>
      <w:r>
        <w:rPr>
          <w:rFonts w:eastAsia="Calibri"/>
          <w:sz w:val="22"/>
          <w:szCs w:val="22"/>
          <w:lang w:val="lt-LT"/>
        </w:rPr>
        <w:t>galaktozės</w:t>
      </w:r>
      <w:proofErr w:type="spellEnd"/>
      <w:r>
        <w:rPr>
          <w:rFonts w:eastAsia="Calibri"/>
          <w:sz w:val="22"/>
          <w:szCs w:val="22"/>
          <w:lang w:val="lt-LT"/>
        </w:rPr>
        <w:t xml:space="preserve"> netoleravimas,</w:t>
      </w:r>
      <w:r>
        <w:rPr>
          <w:rFonts w:eastAsia="Calibri"/>
          <w:i/>
          <w:sz w:val="22"/>
          <w:szCs w:val="22"/>
        </w:rPr>
        <w:t xml:space="preserve"> </w:t>
      </w:r>
      <w:proofErr w:type="spellStart"/>
      <w:r>
        <w:rPr>
          <w:rFonts w:eastAsia="Calibri"/>
          <w:sz w:val="22"/>
          <w:szCs w:val="22"/>
          <w:lang w:val="lt-LT"/>
        </w:rPr>
        <w:t>visišk</w:t>
      </w:r>
      <w:proofErr w:type="spellEnd"/>
      <w:r>
        <w:rPr>
          <w:rFonts w:eastAsia="Calibri"/>
          <w:sz w:val="22"/>
          <w:szCs w:val="22"/>
        </w:rPr>
        <w:t>as</w:t>
      </w:r>
      <w:r>
        <w:rPr>
          <w:rFonts w:eastAsia="Calibri"/>
          <w:i/>
          <w:sz w:val="22"/>
          <w:szCs w:val="22"/>
        </w:rPr>
        <w:t xml:space="preserve"> </w:t>
      </w:r>
      <w:r>
        <w:rPr>
          <w:rFonts w:eastAsia="Calibri"/>
          <w:sz w:val="22"/>
          <w:szCs w:val="22"/>
          <w:lang w:val="lt-LT"/>
        </w:rPr>
        <w:t xml:space="preserve">laktazės trūkumas, gliukozės ir </w:t>
      </w:r>
      <w:proofErr w:type="spellStart"/>
      <w:r>
        <w:rPr>
          <w:rFonts w:eastAsia="Calibri"/>
          <w:sz w:val="22"/>
          <w:szCs w:val="22"/>
          <w:lang w:val="lt-LT"/>
        </w:rPr>
        <w:t>galaktozės</w:t>
      </w:r>
      <w:proofErr w:type="spellEnd"/>
      <w:r>
        <w:rPr>
          <w:rFonts w:eastAsia="Calibri"/>
          <w:sz w:val="22"/>
          <w:szCs w:val="22"/>
          <w:lang w:val="lt-LT"/>
        </w:rPr>
        <w:t xml:space="preserve"> </w:t>
      </w:r>
      <w:proofErr w:type="spellStart"/>
      <w:r>
        <w:rPr>
          <w:rFonts w:eastAsia="Calibri"/>
          <w:sz w:val="22"/>
          <w:szCs w:val="22"/>
          <w:lang w:val="lt-LT"/>
        </w:rPr>
        <w:t>malabsorbcija</w:t>
      </w:r>
      <w:proofErr w:type="spellEnd"/>
      <w:r>
        <w:rPr>
          <w:rFonts w:eastAsia="Calibri"/>
          <w:sz w:val="22"/>
          <w:szCs w:val="22"/>
        </w:rPr>
        <w:t>.</w:t>
      </w:r>
    </w:p>
    <w:p w14:paraId="0167A8A8" w14:textId="77777777" w:rsidR="000B7D0C" w:rsidRDefault="000B7D0C">
      <w:pPr>
        <w:widowControl w:val="0"/>
        <w:rPr>
          <w:sz w:val="22"/>
          <w:szCs w:val="22"/>
          <w:lang w:val="lt-LT"/>
        </w:rPr>
      </w:pPr>
    </w:p>
    <w:p w14:paraId="00BDDACD" w14:textId="77777777" w:rsidR="000B7D0C" w:rsidRDefault="00767A86">
      <w:pPr>
        <w:widowControl w:val="0"/>
        <w:tabs>
          <w:tab w:val="left" w:pos="567"/>
        </w:tabs>
        <w:ind w:left="567" w:hanging="567"/>
        <w:outlineLvl w:val="2"/>
        <w:rPr>
          <w:rFonts w:eastAsia="Calibri"/>
          <w:b/>
          <w:kern w:val="28"/>
          <w:sz w:val="22"/>
          <w:szCs w:val="22"/>
          <w:lang w:val="lt-LT"/>
        </w:rPr>
      </w:pPr>
      <w:bookmarkStart w:id="20" w:name="_Toc129243106"/>
      <w:bookmarkStart w:id="21" w:name="_Toc129243231"/>
      <w:r>
        <w:rPr>
          <w:rFonts w:eastAsia="Calibri"/>
          <w:b/>
          <w:kern w:val="28"/>
          <w:sz w:val="22"/>
          <w:szCs w:val="22"/>
          <w:lang w:val="lt-LT"/>
        </w:rPr>
        <w:t>4.5</w:t>
      </w:r>
      <w:r>
        <w:rPr>
          <w:rFonts w:eastAsia="Calibri"/>
          <w:b/>
          <w:kern w:val="28"/>
          <w:sz w:val="22"/>
          <w:szCs w:val="22"/>
          <w:lang w:val="lt-LT"/>
        </w:rPr>
        <w:tab/>
        <w:t>Sąveika su kitais vaistiniais preparatais ir kitokia sąveika</w:t>
      </w:r>
      <w:bookmarkEnd w:id="20"/>
      <w:bookmarkEnd w:id="21"/>
    </w:p>
    <w:p w14:paraId="0E7F8C92" w14:textId="77777777" w:rsidR="000B7D0C" w:rsidRDefault="000B7D0C">
      <w:pPr>
        <w:widowControl w:val="0"/>
        <w:rPr>
          <w:rFonts w:eastAsia="Calibri"/>
          <w:sz w:val="22"/>
          <w:szCs w:val="22"/>
          <w:lang w:val="lt-LT"/>
        </w:rPr>
      </w:pPr>
    </w:p>
    <w:p w14:paraId="4E406E74" w14:textId="77777777" w:rsidR="000B7D0C" w:rsidRDefault="00767A86">
      <w:pPr>
        <w:widowControl w:val="0"/>
        <w:autoSpaceDE w:val="0"/>
        <w:autoSpaceDN w:val="0"/>
        <w:adjustRightInd w:val="0"/>
        <w:rPr>
          <w:rFonts w:eastAsia="Calibri"/>
          <w:sz w:val="22"/>
          <w:szCs w:val="22"/>
          <w:u w:val="single"/>
          <w:lang w:val="lt-LT" w:eastAsia="en-US"/>
        </w:rPr>
      </w:pPr>
      <w:proofErr w:type="spellStart"/>
      <w:r>
        <w:rPr>
          <w:rFonts w:eastAsia="Calibri"/>
          <w:sz w:val="22"/>
          <w:szCs w:val="22"/>
          <w:u w:val="single"/>
          <w:lang w:val="lt-LT"/>
        </w:rPr>
        <w:t>Losartanas</w:t>
      </w:r>
      <w:proofErr w:type="spellEnd"/>
    </w:p>
    <w:p w14:paraId="18DA262E" w14:textId="77777777" w:rsidR="000B7D0C" w:rsidRDefault="000B7D0C">
      <w:pPr>
        <w:widowControl w:val="0"/>
        <w:autoSpaceDE w:val="0"/>
        <w:autoSpaceDN w:val="0"/>
        <w:adjustRightInd w:val="0"/>
        <w:rPr>
          <w:rFonts w:eastAsia="Calibri"/>
          <w:sz w:val="22"/>
          <w:szCs w:val="22"/>
          <w:lang w:val="lt-LT"/>
        </w:rPr>
      </w:pPr>
    </w:p>
    <w:p w14:paraId="03F78031"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 xml:space="preserve">Nustatyta, kad </w:t>
      </w:r>
      <w:proofErr w:type="spellStart"/>
      <w:r>
        <w:rPr>
          <w:rFonts w:eastAsia="Calibri"/>
          <w:sz w:val="22"/>
          <w:szCs w:val="22"/>
          <w:lang w:val="lt-LT"/>
        </w:rPr>
        <w:t>rifampicinas</w:t>
      </w:r>
      <w:proofErr w:type="spellEnd"/>
      <w:r>
        <w:rPr>
          <w:rFonts w:eastAsia="Calibri"/>
          <w:sz w:val="22"/>
          <w:szCs w:val="22"/>
          <w:lang w:val="lt-LT"/>
        </w:rPr>
        <w:t xml:space="preserve"> ir </w:t>
      </w:r>
      <w:proofErr w:type="spellStart"/>
      <w:r>
        <w:rPr>
          <w:rFonts w:eastAsia="Calibri"/>
          <w:sz w:val="22"/>
          <w:szCs w:val="22"/>
          <w:lang w:val="lt-LT"/>
        </w:rPr>
        <w:t>flukonazolas</w:t>
      </w:r>
      <w:proofErr w:type="spellEnd"/>
      <w:r>
        <w:rPr>
          <w:rFonts w:eastAsia="Calibri"/>
          <w:sz w:val="22"/>
          <w:szCs w:val="22"/>
          <w:lang w:val="lt-LT"/>
        </w:rPr>
        <w:t xml:space="preserve"> mažina aktyvaus metabolito kiekį. Šios sąveikos </w:t>
      </w:r>
      <w:proofErr w:type="spellStart"/>
      <w:r>
        <w:rPr>
          <w:rFonts w:eastAsia="Calibri"/>
          <w:sz w:val="22"/>
          <w:szCs w:val="22"/>
          <w:lang w:val="lt-LT"/>
        </w:rPr>
        <w:t>klinik</w:t>
      </w:r>
      <w:proofErr w:type="spellEnd"/>
      <w:r>
        <w:rPr>
          <w:rFonts w:eastAsia="Calibri"/>
          <w:sz w:val="22"/>
          <w:szCs w:val="22"/>
        </w:rPr>
        <w:t>inė reikšmė nevertinta.</w:t>
      </w:r>
    </w:p>
    <w:p w14:paraId="48FD843C" w14:textId="77777777" w:rsidR="000B7D0C" w:rsidRDefault="000B7D0C">
      <w:pPr>
        <w:widowControl w:val="0"/>
        <w:autoSpaceDE w:val="0"/>
        <w:autoSpaceDN w:val="0"/>
        <w:adjustRightInd w:val="0"/>
        <w:rPr>
          <w:rFonts w:eastAsia="Calibri"/>
          <w:sz w:val="22"/>
          <w:szCs w:val="22"/>
          <w:lang w:val="lt-LT"/>
        </w:rPr>
      </w:pPr>
    </w:p>
    <w:p w14:paraId="40C6C09F"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 xml:space="preserve">Kartu su </w:t>
      </w:r>
      <w:proofErr w:type="spellStart"/>
      <w:r>
        <w:rPr>
          <w:rFonts w:eastAsia="Calibri"/>
          <w:sz w:val="22"/>
          <w:szCs w:val="22"/>
          <w:lang w:val="lt-LT"/>
        </w:rPr>
        <w:t>Lorista</w:t>
      </w:r>
      <w:proofErr w:type="spellEnd"/>
      <w:r>
        <w:rPr>
          <w:rFonts w:eastAsia="Calibri"/>
          <w:sz w:val="22"/>
          <w:szCs w:val="22"/>
          <w:lang w:val="lt-LT"/>
        </w:rPr>
        <w:t xml:space="preserve"> H, kaip ir su kitais vaistiniais preparatais, slopinančiais </w:t>
      </w:r>
      <w:proofErr w:type="spellStart"/>
      <w:r>
        <w:rPr>
          <w:rFonts w:eastAsia="Calibri"/>
          <w:sz w:val="22"/>
          <w:szCs w:val="22"/>
          <w:lang w:val="lt-LT"/>
        </w:rPr>
        <w:t>angiotenzino</w:t>
      </w:r>
      <w:proofErr w:type="spellEnd"/>
      <w:r>
        <w:rPr>
          <w:rFonts w:eastAsia="Calibri"/>
          <w:sz w:val="22"/>
          <w:szCs w:val="22"/>
          <w:lang w:val="lt-LT"/>
        </w:rPr>
        <w:t xml:space="preserve"> II gamybą arba poveikį, vartojami vaistiniai preparatai, kurie sulaiko organizme kalį (pvz., </w:t>
      </w:r>
      <w:proofErr w:type="spellStart"/>
      <w:r>
        <w:rPr>
          <w:rFonts w:eastAsia="Calibri"/>
          <w:sz w:val="22"/>
          <w:szCs w:val="22"/>
          <w:lang w:val="lt-LT"/>
        </w:rPr>
        <w:t>spironolaktonas</w:t>
      </w:r>
      <w:proofErr w:type="spellEnd"/>
      <w:r>
        <w:rPr>
          <w:rFonts w:eastAsia="Calibri"/>
          <w:sz w:val="22"/>
          <w:szCs w:val="22"/>
          <w:lang w:val="lt-LT"/>
        </w:rPr>
        <w:t xml:space="preserve">, </w:t>
      </w:r>
      <w:proofErr w:type="spellStart"/>
      <w:r>
        <w:rPr>
          <w:rFonts w:eastAsia="Calibri"/>
          <w:sz w:val="22"/>
          <w:szCs w:val="22"/>
          <w:lang w:val="lt-LT"/>
        </w:rPr>
        <w:t>triamterenas</w:t>
      </w:r>
      <w:proofErr w:type="spellEnd"/>
      <w:r>
        <w:rPr>
          <w:rFonts w:eastAsia="Calibri"/>
          <w:sz w:val="22"/>
          <w:szCs w:val="22"/>
          <w:lang w:val="lt-LT"/>
        </w:rPr>
        <w:t xml:space="preserve">, </w:t>
      </w:r>
      <w:proofErr w:type="spellStart"/>
      <w:r>
        <w:rPr>
          <w:rFonts w:eastAsia="Calibri"/>
          <w:sz w:val="22"/>
          <w:szCs w:val="22"/>
          <w:lang w:val="lt-LT"/>
        </w:rPr>
        <w:t>amiloridas</w:t>
      </w:r>
      <w:proofErr w:type="spellEnd"/>
      <w:r>
        <w:rPr>
          <w:rFonts w:eastAsia="Calibri"/>
          <w:sz w:val="22"/>
          <w:szCs w:val="22"/>
          <w:lang w:val="lt-LT"/>
        </w:rPr>
        <w:t xml:space="preserve">) ar </w:t>
      </w:r>
      <w:proofErr w:type="spellStart"/>
      <w:r>
        <w:rPr>
          <w:rFonts w:eastAsia="Calibri"/>
          <w:sz w:val="22"/>
          <w:szCs w:val="22"/>
          <w:lang w:val="lt-LT"/>
        </w:rPr>
        <w:t>ka</w:t>
      </w:r>
      <w:proofErr w:type="spellEnd"/>
      <w:r>
        <w:rPr>
          <w:rFonts w:eastAsia="Calibri"/>
          <w:sz w:val="22"/>
          <w:szCs w:val="22"/>
        </w:rPr>
        <w:t xml:space="preserve">lio papildai ar druskų pakaitalai, kuriuose yra kalio ar kiti vaistiniai preparatai, kurie gali padidinti kalio koncentraciją serume (pvz., produktai, kurių sudėtyje yra trimetoprimo), gali padidinti kalio koncentraciją serume. Šių preparatų kartu su </w:t>
      </w:r>
      <w:proofErr w:type="spellStart"/>
      <w:r>
        <w:rPr>
          <w:rFonts w:eastAsia="Calibri"/>
          <w:sz w:val="22"/>
          <w:szCs w:val="22"/>
          <w:lang w:val="lt-LT"/>
        </w:rPr>
        <w:t>Lorista</w:t>
      </w:r>
      <w:proofErr w:type="spellEnd"/>
      <w:r>
        <w:rPr>
          <w:rFonts w:eastAsia="Calibri"/>
          <w:sz w:val="22"/>
          <w:szCs w:val="22"/>
          <w:lang w:val="lt-LT"/>
        </w:rPr>
        <w:t xml:space="preserve"> H vartoti nerekomenduojama.</w:t>
      </w:r>
    </w:p>
    <w:p w14:paraId="23D870E6"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 xml:space="preserve">Kaip ir vartojant kitus vaistinius preparatus, kurie veikia natrio </w:t>
      </w:r>
      <w:proofErr w:type="spellStart"/>
      <w:r>
        <w:rPr>
          <w:rFonts w:eastAsia="Calibri"/>
          <w:sz w:val="22"/>
          <w:szCs w:val="22"/>
          <w:lang w:val="lt-LT"/>
        </w:rPr>
        <w:t>ekskreciją</w:t>
      </w:r>
      <w:proofErr w:type="spellEnd"/>
      <w:r>
        <w:rPr>
          <w:rFonts w:eastAsia="Calibri"/>
          <w:sz w:val="22"/>
          <w:szCs w:val="22"/>
          <w:lang w:val="lt-LT"/>
        </w:rPr>
        <w:t xml:space="preserve">, gali sumažėti ličio </w:t>
      </w:r>
      <w:proofErr w:type="spellStart"/>
      <w:r>
        <w:rPr>
          <w:rFonts w:eastAsia="Calibri"/>
          <w:sz w:val="22"/>
          <w:szCs w:val="22"/>
          <w:lang w:val="lt-LT"/>
        </w:rPr>
        <w:t>ekskrecija</w:t>
      </w:r>
      <w:proofErr w:type="spellEnd"/>
      <w:r>
        <w:rPr>
          <w:rFonts w:eastAsia="Calibri"/>
          <w:sz w:val="22"/>
          <w:szCs w:val="22"/>
          <w:lang w:val="lt-LT"/>
        </w:rPr>
        <w:t xml:space="preserve">. Todėl reikia atidžiai stebėti ličio koncentraciją serume, jeigu ličio druskų vartojama kartu su </w:t>
      </w:r>
      <w:proofErr w:type="spellStart"/>
      <w:r>
        <w:rPr>
          <w:rFonts w:eastAsia="Calibri"/>
          <w:sz w:val="22"/>
          <w:szCs w:val="22"/>
          <w:lang w:val="lt-LT"/>
        </w:rPr>
        <w:t>angiotenzino</w:t>
      </w:r>
      <w:proofErr w:type="spellEnd"/>
      <w:r>
        <w:rPr>
          <w:rFonts w:eastAsia="Calibri"/>
          <w:sz w:val="22"/>
          <w:szCs w:val="22"/>
          <w:lang w:val="lt-LT"/>
        </w:rPr>
        <w:t xml:space="preserve"> II receptorių antagonistais.</w:t>
      </w:r>
    </w:p>
    <w:p w14:paraId="416FF8ED" w14:textId="77777777" w:rsidR="000B7D0C" w:rsidRDefault="000B7D0C">
      <w:pPr>
        <w:widowControl w:val="0"/>
        <w:autoSpaceDE w:val="0"/>
        <w:autoSpaceDN w:val="0"/>
        <w:adjustRightInd w:val="0"/>
        <w:rPr>
          <w:rFonts w:eastAsia="Calibri"/>
          <w:sz w:val="22"/>
          <w:szCs w:val="22"/>
          <w:lang w:val="lt-LT"/>
        </w:rPr>
      </w:pPr>
    </w:p>
    <w:p w14:paraId="7FAD7FF9" w14:textId="77777777" w:rsidR="000B7D0C" w:rsidRDefault="00767A86">
      <w:pPr>
        <w:widowControl w:val="0"/>
        <w:autoSpaceDE w:val="0"/>
        <w:autoSpaceDN w:val="0"/>
        <w:adjustRightInd w:val="0"/>
        <w:rPr>
          <w:rFonts w:eastAsia="Calibri"/>
          <w:sz w:val="22"/>
          <w:szCs w:val="22"/>
          <w:lang w:val="lt-LT" w:eastAsia="en-US"/>
        </w:rPr>
      </w:pPr>
      <w:proofErr w:type="spellStart"/>
      <w:r>
        <w:rPr>
          <w:rFonts w:eastAsia="Calibri"/>
          <w:sz w:val="22"/>
          <w:szCs w:val="22"/>
          <w:lang w:val="lt-LT"/>
        </w:rPr>
        <w:t>Angiotenzinui</w:t>
      </w:r>
      <w:proofErr w:type="spellEnd"/>
      <w:r>
        <w:rPr>
          <w:rFonts w:eastAsia="Calibri"/>
          <w:sz w:val="22"/>
          <w:szCs w:val="22"/>
          <w:lang w:val="lt-LT"/>
        </w:rPr>
        <w:t xml:space="preserve"> II jautrių receptorių blokatorių vartojant kartu su nesteroidiniais vaistiniais preparatais</w:t>
      </w:r>
      <w:r>
        <w:rPr>
          <w:rFonts w:eastAsia="Calibri"/>
          <w:sz w:val="22"/>
          <w:szCs w:val="22"/>
        </w:rPr>
        <w:t xml:space="preserve"> </w:t>
      </w:r>
      <w:r>
        <w:rPr>
          <w:rFonts w:eastAsia="Calibri"/>
          <w:sz w:val="22"/>
          <w:szCs w:val="22"/>
        </w:rPr>
        <w:lastRenderedPageBreak/>
        <w:t xml:space="preserve">nuo uždegimo (NVPNU), </w:t>
      </w:r>
      <w:proofErr w:type="spellStart"/>
      <w:r>
        <w:rPr>
          <w:rFonts w:eastAsia="Calibri"/>
          <w:sz w:val="22"/>
          <w:szCs w:val="22"/>
          <w:lang w:val="lt-LT"/>
        </w:rPr>
        <w:t>t.y</w:t>
      </w:r>
      <w:proofErr w:type="spellEnd"/>
      <w:r>
        <w:rPr>
          <w:rFonts w:eastAsia="Calibri"/>
          <w:sz w:val="22"/>
          <w:szCs w:val="22"/>
          <w:lang w:val="lt-LT"/>
        </w:rPr>
        <w:t xml:space="preserve">. selektyviais COX-2 inhibitoriais, priešuždegiminėmis </w:t>
      </w:r>
      <w:proofErr w:type="spellStart"/>
      <w:r>
        <w:rPr>
          <w:rFonts w:eastAsia="Calibri"/>
          <w:sz w:val="22"/>
          <w:szCs w:val="22"/>
          <w:lang w:val="lt-LT"/>
        </w:rPr>
        <w:t>acetilsalicilo</w:t>
      </w:r>
      <w:proofErr w:type="spellEnd"/>
      <w:r>
        <w:rPr>
          <w:rFonts w:eastAsia="Calibri"/>
          <w:sz w:val="22"/>
          <w:szCs w:val="22"/>
          <w:lang w:val="lt-LT"/>
        </w:rPr>
        <w:t xml:space="preserve"> rūgšties dozėmis ar neselektyviais NVPNU, gali susilpnėti </w:t>
      </w:r>
      <w:proofErr w:type="spellStart"/>
      <w:r>
        <w:rPr>
          <w:rFonts w:eastAsia="Calibri"/>
          <w:sz w:val="22"/>
          <w:szCs w:val="22"/>
          <w:lang w:val="lt-LT"/>
        </w:rPr>
        <w:t>antihipertenzinis</w:t>
      </w:r>
      <w:proofErr w:type="spellEnd"/>
      <w:r>
        <w:rPr>
          <w:rFonts w:eastAsia="Calibri"/>
          <w:sz w:val="22"/>
          <w:szCs w:val="22"/>
          <w:lang w:val="lt-LT"/>
        </w:rPr>
        <w:t xml:space="preserve"> poveikis. </w:t>
      </w:r>
      <w:proofErr w:type="spellStart"/>
      <w:r>
        <w:rPr>
          <w:rFonts w:eastAsia="Calibri"/>
          <w:sz w:val="22"/>
          <w:szCs w:val="22"/>
          <w:lang w:val="lt-LT"/>
        </w:rPr>
        <w:t>Angiotenzino</w:t>
      </w:r>
      <w:proofErr w:type="spellEnd"/>
      <w:r>
        <w:rPr>
          <w:rFonts w:eastAsia="Calibri"/>
          <w:sz w:val="22"/>
          <w:szCs w:val="22"/>
          <w:lang w:val="lt-LT"/>
        </w:rPr>
        <w:t xml:space="preserve"> II antagonistų arba diuretikų ir NVPNU vartojant kartu, gali </w:t>
      </w:r>
      <w:r>
        <w:rPr>
          <w:rFonts w:eastAsia="Calibri"/>
          <w:sz w:val="22"/>
          <w:szCs w:val="22"/>
        </w:rPr>
        <w:t>padidėti inkstų funkcijos silpnėjimo, įskaitant galimą ūminį inkstų nepakankamumą, rizika ir kalio koncentracija serume, ypač pacientams, kurių inkstų funkcija yra silpna prieš pradedant gydyti. Šių vaistinių preparatų deriniu reikia gydyti atsargiai, ypač senyvus pacientus. Būtina užtikrinti, kad paciento organizme skysčio kiekis būtų pakankamas, ir sekti inkstų funkciją, pradėjus taikyti kompleksinį gydymą bei periodiškai jo metu.</w:t>
      </w:r>
    </w:p>
    <w:p w14:paraId="3E137888" w14:textId="77777777" w:rsidR="000B7D0C" w:rsidRDefault="000B7D0C">
      <w:pPr>
        <w:widowControl w:val="0"/>
        <w:autoSpaceDE w:val="0"/>
        <w:autoSpaceDN w:val="0"/>
        <w:adjustRightInd w:val="0"/>
        <w:rPr>
          <w:rFonts w:eastAsia="Calibri"/>
          <w:sz w:val="22"/>
          <w:szCs w:val="22"/>
          <w:lang w:val="lt-LT"/>
        </w:rPr>
      </w:pPr>
    </w:p>
    <w:p w14:paraId="0C03C3AA"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 xml:space="preserve">Nesteroidiniais vaistiniais preparatais nuo uždegimo, įskaitant selektyvius COX-2 inhibitorius, gydomiems pacientams, kurių inkstų funkcija yra silpna prieš pradedant gydyti, vartojant derinį su </w:t>
      </w:r>
      <w:proofErr w:type="spellStart"/>
      <w:r>
        <w:rPr>
          <w:rFonts w:eastAsia="Calibri"/>
          <w:sz w:val="22"/>
          <w:szCs w:val="22"/>
          <w:lang w:val="lt-LT"/>
        </w:rPr>
        <w:t>angiotenzinui</w:t>
      </w:r>
      <w:proofErr w:type="spellEnd"/>
      <w:r>
        <w:rPr>
          <w:rFonts w:eastAsia="Calibri"/>
          <w:sz w:val="22"/>
          <w:szCs w:val="22"/>
          <w:lang w:val="lt-LT"/>
        </w:rPr>
        <w:t xml:space="preserve"> II jautrių receptorių antagonistais gali toliau silpnėti inkstų funkcija. Toks poveikis paprastai išnyksta.</w:t>
      </w:r>
    </w:p>
    <w:p w14:paraId="07760476" w14:textId="77777777" w:rsidR="000B7D0C" w:rsidRDefault="000B7D0C">
      <w:pPr>
        <w:widowControl w:val="0"/>
        <w:autoSpaceDE w:val="0"/>
        <w:autoSpaceDN w:val="0"/>
        <w:adjustRightInd w:val="0"/>
        <w:rPr>
          <w:rFonts w:eastAsia="Calibri"/>
          <w:sz w:val="22"/>
          <w:szCs w:val="22"/>
          <w:lang w:val="lt-LT"/>
        </w:rPr>
      </w:pPr>
    </w:p>
    <w:p w14:paraId="5595E314" w14:textId="77777777" w:rsidR="000B7D0C" w:rsidRDefault="00767A86">
      <w:pPr>
        <w:widowControl w:val="0"/>
        <w:rPr>
          <w:rFonts w:eastAsiaTheme="minorHAnsi"/>
          <w:color w:val="000000"/>
          <w:sz w:val="22"/>
          <w:szCs w:val="22"/>
          <w:lang w:val="lt-LT" w:eastAsia="en-US"/>
        </w:rPr>
      </w:pPr>
      <w:r>
        <w:rPr>
          <w:color w:val="000000"/>
          <w:sz w:val="22"/>
          <w:szCs w:val="22"/>
          <w:lang w:val="lt-LT"/>
        </w:rPr>
        <w:t xml:space="preserve">Klinikinių tyrimų duomenys parodė, kad, palyginti su vieno RAAS veikiančio preparato vartojimu, dvigubas </w:t>
      </w:r>
      <w:proofErr w:type="spellStart"/>
      <w:r>
        <w:rPr>
          <w:color w:val="000000"/>
          <w:sz w:val="22"/>
          <w:szCs w:val="22"/>
          <w:lang w:val="lt-LT"/>
        </w:rPr>
        <w:t>renino</w:t>
      </w:r>
      <w:proofErr w:type="spellEnd"/>
      <w:r>
        <w:rPr>
          <w:color w:val="000000"/>
          <w:sz w:val="22"/>
          <w:szCs w:val="22"/>
          <w:lang w:val="lt-LT"/>
        </w:rPr>
        <w:t xml:space="preserve">, </w:t>
      </w:r>
      <w:proofErr w:type="spellStart"/>
      <w:r>
        <w:rPr>
          <w:color w:val="000000"/>
          <w:sz w:val="22"/>
          <w:szCs w:val="22"/>
          <w:lang w:val="lt-LT"/>
        </w:rPr>
        <w:t>angiotenzino</w:t>
      </w:r>
      <w:proofErr w:type="spellEnd"/>
      <w:r>
        <w:rPr>
          <w:color w:val="000000"/>
          <w:sz w:val="22"/>
          <w:szCs w:val="22"/>
          <w:lang w:val="lt-LT"/>
        </w:rPr>
        <w:t xml:space="preserve"> ir </w:t>
      </w:r>
      <w:proofErr w:type="spellStart"/>
      <w:r>
        <w:rPr>
          <w:color w:val="000000"/>
          <w:sz w:val="22"/>
          <w:szCs w:val="22"/>
          <w:lang w:val="lt-LT"/>
        </w:rPr>
        <w:t>aldosterono</w:t>
      </w:r>
      <w:proofErr w:type="spellEnd"/>
      <w:r>
        <w:rPr>
          <w:color w:val="000000"/>
          <w:sz w:val="22"/>
          <w:szCs w:val="22"/>
          <w:lang w:val="lt-LT"/>
        </w:rPr>
        <w:t xml:space="preserve"> sistemos (RAAS) nuslopinimas, kai vartojamas AKF inhibitorių, </w:t>
      </w:r>
      <w:proofErr w:type="spellStart"/>
      <w:r>
        <w:rPr>
          <w:color w:val="000000"/>
          <w:sz w:val="22"/>
          <w:szCs w:val="22"/>
          <w:lang w:val="lt-LT"/>
        </w:rPr>
        <w:t>angiotenzino</w:t>
      </w:r>
      <w:proofErr w:type="spellEnd"/>
      <w:r>
        <w:rPr>
          <w:color w:val="000000"/>
          <w:sz w:val="22"/>
          <w:szCs w:val="22"/>
          <w:lang w:val="lt-LT"/>
        </w:rPr>
        <w:t xml:space="preserve"> II receptorių blokatorių ar </w:t>
      </w:r>
      <w:proofErr w:type="spellStart"/>
      <w:r>
        <w:rPr>
          <w:color w:val="000000"/>
          <w:sz w:val="22"/>
          <w:szCs w:val="22"/>
          <w:lang w:val="lt-LT"/>
        </w:rPr>
        <w:t>aliskireno</w:t>
      </w:r>
      <w:proofErr w:type="spellEnd"/>
      <w:r>
        <w:rPr>
          <w:color w:val="000000"/>
          <w:sz w:val="22"/>
          <w:szCs w:val="22"/>
          <w:lang w:val="lt-LT"/>
        </w:rPr>
        <w:t xml:space="preserve"> </w:t>
      </w:r>
      <w:proofErr w:type="spellStart"/>
      <w:r>
        <w:rPr>
          <w:color w:val="000000"/>
          <w:sz w:val="22"/>
          <w:szCs w:val="22"/>
          <w:lang w:val="lt-LT"/>
        </w:rPr>
        <w:t>der</w:t>
      </w:r>
      <w:proofErr w:type="spellEnd"/>
      <w:r>
        <w:rPr>
          <w:color w:val="000000"/>
          <w:sz w:val="22"/>
          <w:szCs w:val="22"/>
        </w:rPr>
        <w:t>inys,, siejamas su dažniau pasitaikančiais nepageidaujamais reiškiniais, tokiais kaip hipotenzija, hiperkalemija ir inkstų funkcijos susilpnėjimas (įskaitant ūminį inkstų nepakankamumą).(žr. 4.3, 4.4 ir 5.1 skyrius).</w:t>
      </w:r>
    </w:p>
    <w:p w14:paraId="723569A7" w14:textId="77777777" w:rsidR="000B7D0C" w:rsidRDefault="000B7D0C">
      <w:pPr>
        <w:widowControl w:val="0"/>
        <w:rPr>
          <w:rFonts w:eastAsia="Calibri"/>
          <w:sz w:val="22"/>
          <w:szCs w:val="22"/>
          <w:lang w:val="lt-LT"/>
        </w:rPr>
      </w:pPr>
    </w:p>
    <w:p w14:paraId="06232162"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 xml:space="preserve">Kitos </w:t>
      </w:r>
      <w:proofErr w:type="spellStart"/>
      <w:r>
        <w:rPr>
          <w:rFonts w:eastAsia="Calibri"/>
          <w:sz w:val="22"/>
          <w:szCs w:val="22"/>
          <w:lang w:val="lt-LT"/>
        </w:rPr>
        <w:t>hipotenziją</w:t>
      </w:r>
      <w:proofErr w:type="spellEnd"/>
      <w:r>
        <w:rPr>
          <w:rFonts w:eastAsia="Calibri"/>
          <w:sz w:val="22"/>
          <w:szCs w:val="22"/>
          <w:lang w:val="lt-LT"/>
        </w:rPr>
        <w:t xml:space="preserve"> sukeliančios </w:t>
      </w:r>
      <w:proofErr w:type="spellStart"/>
      <w:r>
        <w:rPr>
          <w:rFonts w:eastAsia="Calibri"/>
          <w:sz w:val="22"/>
          <w:szCs w:val="22"/>
          <w:lang w:val="lt-LT"/>
        </w:rPr>
        <w:t>medžiag</w:t>
      </w:r>
      <w:proofErr w:type="spellEnd"/>
      <w:r>
        <w:rPr>
          <w:rFonts w:eastAsia="Calibri"/>
          <w:sz w:val="22"/>
          <w:szCs w:val="22"/>
        </w:rPr>
        <w:t xml:space="preserve">os yra </w:t>
      </w:r>
      <w:proofErr w:type="spellStart"/>
      <w:r>
        <w:rPr>
          <w:rFonts w:eastAsia="Calibri"/>
          <w:sz w:val="22"/>
          <w:szCs w:val="22"/>
          <w:lang w:val="lt-LT"/>
        </w:rPr>
        <w:t>tricikliai</w:t>
      </w:r>
      <w:proofErr w:type="spellEnd"/>
      <w:r>
        <w:rPr>
          <w:rFonts w:eastAsia="Calibri"/>
          <w:sz w:val="22"/>
          <w:szCs w:val="22"/>
          <w:lang w:val="lt-LT"/>
        </w:rPr>
        <w:t xml:space="preserve"> antidepresantai, vaistiniai preparatai nuo psichozės, </w:t>
      </w:r>
      <w:proofErr w:type="spellStart"/>
      <w:r>
        <w:rPr>
          <w:rFonts w:eastAsia="Calibri"/>
          <w:sz w:val="22"/>
          <w:szCs w:val="22"/>
          <w:lang w:val="lt-LT"/>
        </w:rPr>
        <w:t>baklofenas</w:t>
      </w:r>
      <w:proofErr w:type="spellEnd"/>
      <w:r>
        <w:rPr>
          <w:rFonts w:eastAsia="Calibri"/>
          <w:sz w:val="22"/>
          <w:szCs w:val="22"/>
          <w:lang w:val="lt-LT"/>
        </w:rPr>
        <w:t xml:space="preserve">, </w:t>
      </w:r>
      <w:proofErr w:type="spellStart"/>
      <w:r>
        <w:rPr>
          <w:rFonts w:eastAsia="Calibri"/>
          <w:sz w:val="22"/>
          <w:szCs w:val="22"/>
          <w:lang w:val="lt-LT"/>
        </w:rPr>
        <w:t>amifostinas</w:t>
      </w:r>
      <w:proofErr w:type="spellEnd"/>
      <w:r>
        <w:rPr>
          <w:rFonts w:eastAsia="Calibri"/>
          <w:sz w:val="22"/>
          <w:szCs w:val="22"/>
          <w:lang w:val="lt-LT"/>
        </w:rPr>
        <w:t xml:space="preserve">. </w:t>
      </w:r>
      <w:proofErr w:type="spellStart"/>
      <w:r>
        <w:rPr>
          <w:rFonts w:eastAsia="Calibri"/>
          <w:sz w:val="22"/>
          <w:szCs w:val="22"/>
          <w:lang w:val="lt-LT"/>
        </w:rPr>
        <w:t>Losartano</w:t>
      </w:r>
      <w:proofErr w:type="spellEnd"/>
      <w:r>
        <w:rPr>
          <w:rFonts w:eastAsia="Calibri"/>
          <w:sz w:val="22"/>
          <w:szCs w:val="22"/>
          <w:lang w:val="lt-LT"/>
        </w:rPr>
        <w:t xml:space="preserve"> vartojant kartu su vaistiniais preparatais, kurių terapinis arba nepageidaujamas poveikis yra kraujospūdžio mažinimas, gali padidėti </w:t>
      </w:r>
      <w:proofErr w:type="spellStart"/>
      <w:r>
        <w:rPr>
          <w:rFonts w:eastAsia="Calibri"/>
          <w:sz w:val="22"/>
          <w:szCs w:val="22"/>
          <w:lang w:val="lt-LT"/>
        </w:rPr>
        <w:t>hipotenzijos</w:t>
      </w:r>
      <w:proofErr w:type="spellEnd"/>
      <w:r>
        <w:rPr>
          <w:rFonts w:eastAsia="Calibri"/>
          <w:sz w:val="22"/>
          <w:szCs w:val="22"/>
          <w:lang w:val="lt-LT"/>
        </w:rPr>
        <w:t xml:space="preserve"> </w:t>
      </w:r>
      <w:proofErr w:type="spellStart"/>
      <w:r>
        <w:rPr>
          <w:rFonts w:eastAsia="Calibri"/>
          <w:sz w:val="22"/>
          <w:szCs w:val="22"/>
          <w:lang w:val="lt-LT"/>
        </w:rPr>
        <w:t>riz</w:t>
      </w:r>
      <w:proofErr w:type="spellEnd"/>
      <w:r>
        <w:rPr>
          <w:rFonts w:eastAsia="Calibri"/>
          <w:sz w:val="22"/>
          <w:szCs w:val="22"/>
        </w:rPr>
        <w:t>ika.</w:t>
      </w:r>
    </w:p>
    <w:p w14:paraId="0CC46DDE" w14:textId="77777777" w:rsidR="000B7D0C" w:rsidRDefault="000B7D0C">
      <w:pPr>
        <w:widowControl w:val="0"/>
        <w:tabs>
          <w:tab w:val="left" w:pos="567"/>
        </w:tabs>
        <w:suppressAutoHyphens/>
        <w:rPr>
          <w:sz w:val="22"/>
          <w:szCs w:val="22"/>
          <w:lang w:eastAsia="zh-CN"/>
        </w:rPr>
      </w:pPr>
    </w:p>
    <w:p w14:paraId="66B79924" w14:textId="77777777" w:rsidR="000B7D0C" w:rsidRDefault="00767A86">
      <w:pPr>
        <w:widowControl w:val="0"/>
        <w:tabs>
          <w:tab w:val="left" w:pos="567"/>
        </w:tabs>
        <w:suppressAutoHyphens/>
        <w:rPr>
          <w:sz w:val="22"/>
          <w:szCs w:val="22"/>
          <w:lang w:eastAsia="zh-CN"/>
        </w:rPr>
      </w:pPr>
      <w:r>
        <w:rPr>
          <w:sz w:val="22"/>
          <w:szCs w:val="22"/>
          <w:lang w:eastAsia="zh-CN"/>
        </w:rPr>
        <w:t>Greipfrutų sultyse yra komponentų, kurie slopina CYP450 fermentus ir gali sumažinti aktyvaus losartano metabolito koncentraciją, o tai gali sumažinti gydomąjį poveikį. Vartojant losartano/HCTZ tabletes, reikia vengti gerti greipfrutų sultis.</w:t>
      </w:r>
    </w:p>
    <w:p w14:paraId="2C7ADC76" w14:textId="77777777" w:rsidR="000B7D0C" w:rsidRDefault="000B7D0C">
      <w:pPr>
        <w:widowControl w:val="0"/>
        <w:rPr>
          <w:rFonts w:eastAsia="Calibri"/>
          <w:sz w:val="22"/>
          <w:szCs w:val="22"/>
          <w:lang w:val="lt-LT"/>
        </w:rPr>
      </w:pPr>
    </w:p>
    <w:p w14:paraId="0068614E" w14:textId="77777777" w:rsidR="000B7D0C" w:rsidRDefault="00767A86">
      <w:pPr>
        <w:widowControl w:val="0"/>
        <w:autoSpaceDE w:val="0"/>
        <w:autoSpaceDN w:val="0"/>
        <w:adjustRightInd w:val="0"/>
        <w:rPr>
          <w:rFonts w:eastAsia="Calibri"/>
          <w:sz w:val="22"/>
          <w:szCs w:val="22"/>
          <w:u w:val="single"/>
          <w:lang w:val="lt-LT" w:eastAsia="en-US"/>
        </w:rPr>
      </w:pPr>
      <w:proofErr w:type="spellStart"/>
      <w:r>
        <w:rPr>
          <w:rFonts w:eastAsia="Calibri"/>
          <w:sz w:val="22"/>
          <w:szCs w:val="22"/>
          <w:u w:val="single"/>
          <w:lang w:val="lt-LT"/>
        </w:rPr>
        <w:t>Hidrochlorotiazidas</w:t>
      </w:r>
      <w:proofErr w:type="spellEnd"/>
    </w:p>
    <w:p w14:paraId="3F6996EC" w14:textId="77777777" w:rsidR="000B7D0C" w:rsidRDefault="000B7D0C">
      <w:pPr>
        <w:widowControl w:val="0"/>
        <w:autoSpaceDE w:val="0"/>
        <w:autoSpaceDN w:val="0"/>
        <w:adjustRightInd w:val="0"/>
        <w:rPr>
          <w:rFonts w:eastAsia="Calibri"/>
          <w:sz w:val="22"/>
          <w:szCs w:val="22"/>
          <w:u w:val="single"/>
          <w:lang w:val="lt-LT" w:eastAsia="lt-LT"/>
        </w:rPr>
      </w:pPr>
    </w:p>
    <w:p w14:paraId="50CFAE4E"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 xml:space="preserve">Su </w:t>
      </w:r>
      <w:proofErr w:type="spellStart"/>
      <w:r>
        <w:rPr>
          <w:rFonts w:eastAsia="Calibri"/>
          <w:sz w:val="22"/>
          <w:szCs w:val="22"/>
          <w:lang w:val="lt-LT"/>
        </w:rPr>
        <w:t>tiazidiniais</w:t>
      </w:r>
      <w:proofErr w:type="spellEnd"/>
      <w:r>
        <w:rPr>
          <w:rFonts w:eastAsia="Calibri"/>
          <w:sz w:val="22"/>
          <w:szCs w:val="22"/>
          <w:lang w:val="lt-LT"/>
        </w:rPr>
        <w:t xml:space="preserve"> diuretikais gali sąveikauti toliau išvardyti kartu vartojami vaistiniai preparatai</w:t>
      </w:r>
      <w:r>
        <w:rPr>
          <w:rFonts w:eastAsia="Calibri"/>
          <w:sz w:val="22"/>
          <w:szCs w:val="22"/>
          <w:lang w:eastAsia="lt-LT"/>
        </w:rPr>
        <w:t>:</w:t>
      </w:r>
    </w:p>
    <w:p w14:paraId="4A5ED501" w14:textId="77777777" w:rsidR="000B7D0C" w:rsidRDefault="000B7D0C">
      <w:pPr>
        <w:widowControl w:val="0"/>
        <w:autoSpaceDE w:val="0"/>
        <w:autoSpaceDN w:val="0"/>
        <w:adjustRightInd w:val="0"/>
        <w:rPr>
          <w:rFonts w:eastAsia="Calibri"/>
          <w:i/>
          <w:sz w:val="22"/>
          <w:szCs w:val="22"/>
          <w:lang w:val="lt-LT"/>
        </w:rPr>
      </w:pPr>
    </w:p>
    <w:p w14:paraId="331E6C11" w14:textId="77777777" w:rsidR="000B7D0C" w:rsidRDefault="00767A86">
      <w:pPr>
        <w:widowControl w:val="0"/>
        <w:autoSpaceDE w:val="0"/>
        <w:autoSpaceDN w:val="0"/>
        <w:adjustRightInd w:val="0"/>
        <w:rPr>
          <w:rFonts w:eastAsia="Calibri"/>
          <w:i/>
          <w:sz w:val="22"/>
          <w:szCs w:val="22"/>
          <w:lang w:val="lt-LT" w:eastAsia="en-US"/>
        </w:rPr>
      </w:pPr>
      <w:r>
        <w:rPr>
          <w:rFonts w:eastAsia="Calibri"/>
          <w:i/>
          <w:sz w:val="22"/>
          <w:szCs w:val="22"/>
          <w:lang w:val="lt-LT"/>
        </w:rPr>
        <w:t>Alkoholis, barbitūratai, narkotikams priklausantys preparatai arba antidepresantai</w:t>
      </w:r>
      <w:r>
        <w:rPr>
          <w:rFonts w:eastAsia="Calibri"/>
          <w:i/>
          <w:sz w:val="22"/>
          <w:szCs w:val="22"/>
          <w:lang w:val="lt-LT" w:eastAsia="lt-LT"/>
        </w:rPr>
        <w:t>:</w:t>
      </w:r>
    </w:p>
    <w:p w14:paraId="3124A6D0"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 xml:space="preserve">Gali sustiprėti </w:t>
      </w:r>
      <w:proofErr w:type="spellStart"/>
      <w:r>
        <w:rPr>
          <w:rFonts w:eastAsia="Calibri"/>
          <w:sz w:val="22"/>
          <w:szCs w:val="22"/>
          <w:lang w:val="lt-LT"/>
        </w:rPr>
        <w:t>ortostatinė</w:t>
      </w:r>
      <w:proofErr w:type="spellEnd"/>
      <w:r>
        <w:rPr>
          <w:rFonts w:eastAsia="Calibri"/>
          <w:sz w:val="22"/>
          <w:szCs w:val="22"/>
          <w:lang w:val="lt-LT"/>
        </w:rPr>
        <w:t xml:space="preserve"> </w:t>
      </w:r>
      <w:proofErr w:type="spellStart"/>
      <w:r>
        <w:rPr>
          <w:rFonts w:eastAsia="Calibri"/>
          <w:sz w:val="22"/>
          <w:szCs w:val="22"/>
          <w:lang w:val="lt-LT"/>
        </w:rPr>
        <w:t>hipotenzija</w:t>
      </w:r>
      <w:proofErr w:type="spellEnd"/>
      <w:r>
        <w:rPr>
          <w:rFonts w:eastAsia="Calibri"/>
          <w:sz w:val="22"/>
          <w:szCs w:val="22"/>
          <w:lang w:val="lt-LT"/>
        </w:rPr>
        <w:t>.</w:t>
      </w:r>
    </w:p>
    <w:p w14:paraId="66203CD9" w14:textId="77777777" w:rsidR="000B7D0C" w:rsidRDefault="000B7D0C">
      <w:pPr>
        <w:widowControl w:val="0"/>
        <w:autoSpaceDE w:val="0"/>
        <w:autoSpaceDN w:val="0"/>
        <w:adjustRightInd w:val="0"/>
        <w:rPr>
          <w:rFonts w:eastAsia="Calibri"/>
          <w:i/>
          <w:sz w:val="22"/>
          <w:szCs w:val="22"/>
          <w:lang w:val="lt-LT"/>
        </w:rPr>
      </w:pPr>
    </w:p>
    <w:p w14:paraId="7DCB2F03" w14:textId="77777777" w:rsidR="000B7D0C" w:rsidRDefault="00767A86">
      <w:pPr>
        <w:widowControl w:val="0"/>
        <w:autoSpaceDE w:val="0"/>
        <w:autoSpaceDN w:val="0"/>
        <w:adjustRightInd w:val="0"/>
        <w:rPr>
          <w:rFonts w:eastAsia="Calibri"/>
          <w:i/>
          <w:sz w:val="22"/>
          <w:szCs w:val="22"/>
          <w:lang w:val="lt-LT" w:eastAsia="en-US"/>
        </w:rPr>
      </w:pPr>
      <w:r>
        <w:rPr>
          <w:rFonts w:eastAsia="Calibri"/>
          <w:i/>
          <w:sz w:val="22"/>
          <w:szCs w:val="22"/>
          <w:lang w:val="lt-LT"/>
        </w:rPr>
        <w:t>Vaistiniai preparatai nuo cukrinio diabeto (geriamieji preparatai ir insulinas):</w:t>
      </w:r>
    </w:p>
    <w:p w14:paraId="76D792A7"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 xml:space="preserve">Gydymas </w:t>
      </w:r>
      <w:proofErr w:type="spellStart"/>
      <w:r>
        <w:rPr>
          <w:rFonts w:eastAsia="Calibri"/>
          <w:sz w:val="22"/>
          <w:szCs w:val="22"/>
          <w:lang w:val="lt-LT"/>
        </w:rPr>
        <w:t>tiazidais</w:t>
      </w:r>
      <w:proofErr w:type="spellEnd"/>
      <w:r>
        <w:rPr>
          <w:rFonts w:eastAsia="Calibri"/>
          <w:sz w:val="22"/>
          <w:szCs w:val="22"/>
          <w:lang w:val="lt-LT"/>
        </w:rPr>
        <w:t xml:space="preserve"> gali paveikti gliukozės toleravimą. Gali reikėti koreguoti vaistinių preparatų nuo cukrinio diabeto dozę. </w:t>
      </w:r>
      <w:proofErr w:type="spellStart"/>
      <w:r>
        <w:rPr>
          <w:rFonts w:eastAsia="Calibri"/>
          <w:sz w:val="22"/>
          <w:szCs w:val="22"/>
          <w:lang w:val="lt-LT"/>
        </w:rPr>
        <w:t>Metformino</w:t>
      </w:r>
      <w:proofErr w:type="spellEnd"/>
      <w:r>
        <w:rPr>
          <w:rFonts w:eastAsia="Calibri"/>
          <w:sz w:val="22"/>
          <w:szCs w:val="22"/>
          <w:lang w:val="lt-LT"/>
        </w:rPr>
        <w:t xml:space="preserve"> reikia vartoti atsargiai, kadangi </w:t>
      </w:r>
      <w:proofErr w:type="spellStart"/>
      <w:r>
        <w:rPr>
          <w:rFonts w:eastAsia="Calibri"/>
          <w:sz w:val="22"/>
          <w:szCs w:val="22"/>
          <w:lang w:val="lt-LT"/>
        </w:rPr>
        <w:t>pasire</w:t>
      </w:r>
      <w:proofErr w:type="spellEnd"/>
      <w:r>
        <w:rPr>
          <w:rFonts w:eastAsia="Calibri"/>
          <w:sz w:val="22"/>
          <w:szCs w:val="22"/>
        </w:rPr>
        <w:t xml:space="preserve">iškus </w:t>
      </w:r>
      <w:proofErr w:type="spellStart"/>
      <w:r>
        <w:rPr>
          <w:rFonts w:eastAsia="Calibri"/>
          <w:sz w:val="22"/>
          <w:szCs w:val="22"/>
          <w:lang w:val="lt-LT"/>
        </w:rPr>
        <w:t>hidrochlorotiazido</w:t>
      </w:r>
      <w:proofErr w:type="spellEnd"/>
      <w:r>
        <w:rPr>
          <w:rFonts w:eastAsia="Calibri"/>
          <w:sz w:val="22"/>
          <w:szCs w:val="22"/>
          <w:lang w:val="lt-LT"/>
        </w:rPr>
        <w:t xml:space="preserve"> sukeliamam funkciniam inkstų nepakankamumui, gali padidėti pieno rūgšties </w:t>
      </w:r>
      <w:proofErr w:type="spellStart"/>
      <w:r>
        <w:rPr>
          <w:rFonts w:eastAsia="Calibri"/>
          <w:sz w:val="22"/>
          <w:szCs w:val="22"/>
          <w:lang w:val="lt-LT"/>
        </w:rPr>
        <w:t>acidozės</w:t>
      </w:r>
      <w:proofErr w:type="spellEnd"/>
      <w:r>
        <w:rPr>
          <w:rFonts w:eastAsia="Calibri"/>
          <w:sz w:val="22"/>
          <w:szCs w:val="22"/>
          <w:lang w:val="lt-LT"/>
        </w:rPr>
        <w:t xml:space="preserve"> pasireiškimo rizika.</w:t>
      </w:r>
    </w:p>
    <w:p w14:paraId="47220794" w14:textId="77777777" w:rsidR="000B7D0C" w:rsidRDefault="000B7D0C">
      <w:pPr>
        <w:widowControl w:val="0"/>
        <w:autoSpaceDE w:val="0"/>
        <w:autoSpaceDN w:val="0"/>
        <w:adjustRightInd w:val="0"/>
        <w:rPr>
          <w:rFonts w:eastAsia="Calibri"/>
          <w:i/>
          <w:sz w:val="22"/>
          <w:szCs w:val="22"/>
          <w:lang w:val="lt-LT"/>
        </w:rPr>
      </w:pPr>
    </w:p>
    <w:p w14:paraId="7F899CCB" w14:textId="77777777" w:rsidR="000B7D0C" w:rsidRDefault="00767A86">
      <w:pPr>
        <w:widowControl w:val="0"/>
        <w:autoSpaceDE w:val="0"/>
        <w:autoSpaceDN w:val="0"/>
        <w:adjustRightInd w:val="0"/>
        <w:rPr>
          <w:rFonts w:eastAsia="Calibri"/>
          <w:i/>
          <w:sz w:val="22"/>
          <w:szCs w:val="22"/>
          <w:lang w:val="lt-LT" w:eastAsia="en-US"/>
        </w:rPr>
      </w:pPr>
      <w:r>
        <w:rPr>
          <w:rFonts w:eastAsia="Calibri"/>
          <w:i/>
          <w:sz w:val="22"/>
          <w:szCs w:val="22"/>
          <w:lang w:val="lt-LT"/>
        </w:rPr>
        <w:t xml:space="preserve">Kiti </w:t>
      </w:r>
      <w:proofErr w:type="spellStart"/>
      <w:r>
        <w:rPr>
          <w:rFonts w:eastAsia="Calibri"/>
          <w:i/>
          <w:sz w:val="22"/>
          <w:szCs w:val="22"/>
          <w:lang w:val="lt-LT"/>
        </w:rPr>
        <w:t>antihipertenziniai</w:t>
      </w:r>
      <w:proofErr w:type="spellEnd"/>
      <w:r>
        <w:rPr>
          <w:rFonts w:eastAsia="Calibri"/>
          <w:i/>
          <w:sz w:val="22"/>
          <w:szCs w:val="22"/>
          <w:lang w:val="lt-LT"/>
        </w:rPr>
        <w:t xml:space="preserve"> vaistiniai preparatai</w:t>
      </w:r>
    </w:p>
    <w:p w14:paraId="5D510464"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Poveikis būna adityvus.</w:t>
      </w:r>
    </w:p>
    <w:p w14:paraId="082258DB" w14:textId="77777777" w:rsidR="000B7D0C" w:rsidRDefault="000B7D0C">
      <w:pPr>
        <w:widowControl w:val="0"/>
        <w:autoSpaceDE w:val="0"/>
        <w:autoSpaceDN w:val="0"/>
        <w:adjustRightInd w:val="0"/>
        <w:rPr>
          <w:rFonts w:eastAsia="Calibri"/>
          <w:i/>
          <w:sz w:val="22"/>
          <w:szCs w:val="22"/>
          <w:lang w:val="lt-LT"/>
        </w:rPr>
      </w:pPr>
    </w:p>
    <w:p w14:paraId="28B78BF2" w14:textId="77777777" w:rsidR="000B7D0C" w:rsidRDefault="00767A86">
      <w:pPr>
        <w:widowControl w:val="0"/>
        <w:autoSpaceDE w:val="0"/>
        <w:autoSpaceDN w:val="0"/>
        <w:adjustRightInd w:val="0"/>
        <w:rPr>
          <w:rFonts w:eastAsia="Calibri"/>
          <w:i/>
          <w:sz w:val="22"/>
          <w:szCs w:val="22"/>
          <w:lang w:val="lt-LT" w:eastAsia="en-US"/>
        </w:rPr>
      </w:pPr>
      <w:proofErr w:type="spellStart"/>
      <w:r>
        <w:rPr>
          <w:rFonts w:eastAsia="Calibri"/>
          <w:i/>
          <w:sz w:val="22"/>
          <w:szCs w:val="22"/>
          <w:lang w:val="lt-LT"/>
        </w:rPr>
        <w:t>Kolestiraminas</w:t>
      </w:r>
      <w:proofErr w:type="spellEnd"/>
      <w:r>
        <w:rPr>
          <w:rFonts w:eastAsia="Calibri"/>
          <w:i/>
          <w:sz w:val="22"/>
          <w:szCs w:val="22"/>
          <w:lang w:val="lt-LT"/>
        </w:rPr>
        <w:t xml:space="preserve"> ir </w:t>
      </w:r>
      <w:proofErr w:type="spellStart"/>
      <w:r>
        <w:rPr>
          <w:rFonts w:eastAsia="Calibri"/>
          <w:i/>
          <w:sz w:val="22"/>
          <w:szCs w:val="22"/>
          <w:lang w:val="lt-LT"/>
        </w:rPr>
        <w:t>kolestipolio</w:t>
      </w:r>
      <w:proofErr w:type="spellEnd"/>
      <w:r>
        <w:rPr>
          <w:rFonts w:eastAsia="Calibri"/>
          <w:i/>
          <w:sz w:val="22"/>
          <w:szCs w:val="22"/>
          <w:lang w:val="lt-LT"/>
        </w:rPr>
        <w:t xml:space="preserve"> dervos</w:t>
      </w:r>
      <w:r>
        <w:rPr>
          <w:rFonts w:eastAsia="Calibri"/>
          <w:i/>
          <w:sz w:val="22"/>
          <w:szCs w:val="22"/>
          <w:lang w:eastAsia="lt-LT"/>
        </w:rPr>
        <w:t>:</w:t>
      </w:r>
    </w:p>
    <w:p w14:paraId="24809A35"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 xml:space="preserve">Anijonais </w:t>
      </w:r>
      <w:proofErr w:type="spellStart"/>
      <w:r>
        <w:rPr>
          <w:rFonts w:eastAsia="Calibri"/>
          <w:sz w:val="22"/>
          <w:szCs w:val="22"/>
          <w:lang w:val="lt-LT"/>
        </w:rPr>
        <w:t>pasike</w:t>
      </w:r>
      <w:proofErr w:type="spellEnd"/>
      <w:r>
        <w:rPr>
          <w:rFonts w:eastAsia="Calibri"/>
          <w:sz w:val="22"/>
          <w:szCs w:val="22"/>
        </w:rPr>
        <w:t xml:space="preserve">ičiančios dervos gali trikdyti </w:t>
      </w:r>
      <w:proofErr w:type="spellStart"/>
      <w:r>
        <w:rPr>
          <w:rFonts w:eastAsia="Calibri"/>
          <w:sz w:val="22"/>
          <w:szCs w:val="22"/>
          <w:lang w:val="lt-LT"/>
        </w:rPr>
        <w:t>hidrochlorotiazido</w:t>
      </w:r>
      <w:proofErr w:type="spellEnd"/>
      <w:r>
        <w:rPr>
          <w:rFonts w:eastAsia="Calibri"/>
          <w:sz w:val="22"/>
          <w:szCs w:val="22"/>
          <w:lang w:val="lt-LT"/>
        </w:rPr>
        <w:t xml:space="preserve"> absorbciją. Ir </w:t>
      </w:r>
      <w:proofErr w:type="spellStart"/>
      <w:r>
        <w:rPr>
          <w:rFonts w:eastAsia="Calibri"/>
          <w:sz w:val="22"/>
          <w:szCs w:val="22"/>
          <w:lang w:val="lt-LT"/>
        </w:rPr>
        <w:t>kolestiramino</w:t>
      </w:r>
      <w:proofErr w:type="spellEnd"/>
      <w:r>
        <w:rPr>
          <w:rFonts w:eastAsia="Calibri"/>
          <w:sz w:val="22"/>
          <w:szCs w:val="22"/>
          <w:lang w:val="lt-LT"/>
        </w:rPr>
        <w:t xml:space="preserve">, ir </w:t>
      </w:r>
      <w:proofErr w:type="spellStart"/>
      <w:r>
        <w:rPr>
          <w:rFonts w:eastAsia="Calibri"/>
          <w:sz w:val="22"/>
          <w:szCs w:val="22"/>
          <w:lang w:val="lt-LT"/>
        </w:rPr>
        <w:t>kolestipolio</w:t>
      </w:r>
      <w:proofErr w:type="spellEnd"/>
      <w:r>
        <w:rPr>
          <w:rFonts w:eastAsia="Calibri"/>
          <w:sz w:val="22"/>
          <w:szCs w:val="22"/>
          <w:lang w:val="lt-LT"/>
        </w:rPr>
        <w:t xml:space="preserve"> dervų vienkartinės dozės suriša </w:t>
      </w:r>
      <w:proofErr w:type="spellStart"/>
      <w:r>
        <w:rPr>
          <w:rFonts w:eastAsia="Calibri"/>
          <w:sz w:val="22"/>
          <w:szCs w:val="22"/>
          <w:lang w:val="lt-LT"/>
        </w:rPr>
        <w:t>hidrochlorotiazidą</w:t>
      </w:r>
      <w:proofErr w:type="spellEnd"/>
      <w:r>
        <w:rPr>
          <w:rFonts w:eastAsia="Calibri"/>
          <w:sz w:val="22"/>
          <w:szCs w:val="22"/>
          <w:lang w:val="lt-LT"/>
        </w:rPr>
        <w:t>, todėl sumažina jo absorbciją iš virškinimo trakto atitinkamai iki 85 % ir 43 %.</w:t>
      </w:r>
    </w:p>
    <w:p w14:paraId="74A8AE2E" w14:textId="77777777" w:rsidR="000B7D0C" w:rsidRDefault="000B7D0C">
      <w:pPr>
        <w:widowControl w:val="0"/>
        <w:autoSpaceDE w:val="0"/>
        <w:autoSpaceDN w:val="0"/>
        <w:adjustRightInd w:val="0"/>
        <w:rPr>
          <w:rFonts w:eastAsia="Calibri"/>
          <w:i/>
          <w:sz w:val="22"/>
          <w:szCs w:val="22"/>
          <w:lang w:val="lt-LT"/>
        </w:rPr>
      </w:pPr>
    </w:p>
    <w:p w14:paraId="062F0D21" w14:textId="77777777" w:rsidR="000B7D0C" w:rsidRDefault="00767A86">
      <w:pPr>
        <w:widowControl w:val="0"/>
        <w:autoSpaceDE w:val="0"/>
        <w:autoSpaceDN w:val="0"/>
        <w:adjustRightInd w:val="0"/>
        <w:rPr>
          <w:rFonts w:eastAsia="Calibri"/>
          <w:i/>
          <w:sz w:val="22"/>
          <w:szCs w:val="22"/>
          <w:lang w:val="lt-LT" w:eastAsia="en-US"/>
        </w:rPr>
      </w:pPr>
      <w:r>
        <w:rPr>
          <w:rFonts w:eastAsia="Calibri"/>
          <w:i/>
          <w:sz w:val="22"/>
          <w:szCs w:val="22"/>
          <w:lang w:val="lt-LT"/>
        </w:rPr>
        <w:t>Kortikosteroidai, AKTH</w:t>
      </w:r>
    </w:p>
    <w:p w14:paraId="56176C8D"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 xml:space="preserve">Greičiau pasireiškia elektrolitų trūkumas, ypač </w:t>
      </w:r>
      <w:proofErr w:type="spellStart"/>
      <w:r>
        <w:rPr>
          <w:rFonts w:eastAsia="Calibri"/>
          <w:sz w:val="22"/>
          <w:szCs w:val="22"/>
          <w:lang w:val="lt-LT"/>
        </w:rPr>
        <w:t>hipokalemija</w:t>
      </w:r>
      <w:proofErr w:type="spellEnd"/>
      <w:r>
        <w:rPr>
          <w:rFonts w:eastAsia="Calibri"/>
          <w:sz w:val="22"/>
          <w:szCs w:val="22"/>
          <w:lang w:val="lt-LT"/>
        </w:rPr>
        <w:t>.</w:t>
      </w:r>
    </w:p>
    <w:p w14:paraId="5BAC3496" w14:textId="77777777" w:rsidR="000B7D0C" w:rsidRDefault="000B7D0C">
      <w:pPr>
        <w:widowControl w:val="0"/>
        <w:autoSpaceDE w:val="0"/>
        <w:autoSpaceDN w:val="0"/>
        <w:adjustRightInd w:val="0"/>
        <w:rPr>
          <w:rFonts w:eastAsia="Calibri"/>
          <w:i/>
          <w:sz w:val="22"/>
          <w:szCs w:val="22"/>
          <w:lang w:val="lt-LT"/>
        </w:rPr>
      </w:pPr>
    </w:p>
    <w:p w14:paraId="786A56C0" w14:textId="77777777" w:rsidR="000B7D0C" w:rsidRDefault="00767A86">
      <w:pPr>
        <w:widowControl w:val="0"/>
        <w:autoSpaceDE w:val="0"/>
        <w:autoSpaceDN w:val="0"/>
        <w:adjustRightInd w:val="0"/>
        <w:rPr>
          <w:rFonts w:eastAsia="Calibri"/>
          <w:i/>
          <w:sz w:val="22"/>
          <w:szCs w:val="22"/>
          <w:lang w:val="lt-LT" w:eastAsia="en-US"/>
        </w:rPr>
      </w:pPr>
      <w:r>
        <w:rPr>
          <w:rFonts w:eastAsia="Calibri"/>
          <w:i/>
          <w:sz w:val="22"/>
          <w:szCs w:val="22"/>
          <w:lang w:val="lt-LT"/>
        </w:rPr>
        <w:t>Kraujagysles sutraukiantys aminai (pvz., adrenalinas)</w:t>
      </w:r>
    </w:p>
    <w:p w14:paraId="228EF20C"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Kraujagysles sutraukiančių aminų poveikis gali susilpnėti, tačiau ne tiek, kad jų negalima būtų vartoti.</w:t>
      </w:r>
    </w:p>
    <w:p w14:paraId="60E87838" w14:textId="77777777" w:rsidR="000B7D0C" w:rsidRDefault="000B7D0C">
      <w:pPr>
        <w:widowControl w:val="0"/>
        <w:autoSpaceDE w:val="0"/>
        <w:autoSpaceDN w:val="0"/>
        <w:adjustRightInd w:val="0"/>
        <w:rPr>
          <w:rFonts w:eastAsia="Calibri"/>
          <w:i/>
          <w:sz w:val="22"/>
          <w:szCs w:val="22"/>
          <w:lang w:val="lt-LT"/>
        </w:rPr>
      </w:pPr>
    </w:p>
    <w:p w14:paraId="5158EF95" w14:textId="77777777" w:rsidR="000B7D0C" w:rsidRDefault="00767A86">
      <w:pPr>
        <w:widowControl w:val="0"/>
        <w:autoSpaceDE w:val="0"/>
        <w:autoSpaceDN w:val="0"/>
        <w:adjustRightInd w:val="0"/>
        <w:rPr>
          <w:rFonts w:eastAsia="Calibri"/>
          <w:i/>
          <w:sz w:val="22"/>
          <w:szCs w:val="22"/>
          <w:lang w:val="lt-LT" w:eastAsia="en-US"/>
        </w:rPr>
      </w:pPr>
      <w:proofErr w:type="spellStart"/>
      <w:r>
        <w:rPr>
          <w:rFonts w:eastAsia="Calibri"/>
          <w:i/>
          <w:sz w:val="22"/>
          <w:szCs w:val="22"/>
          <w:lang w:val="lt-LT"/>
        </w:rPr>
        <w:t>Nedepoliarizuojantys</w:t>
      </w:r>
      <w:proofErr w:type="spellEnd"/>
      <w:r>
        <w:rPr>
          <w:rFonts w:eastAsia="Calibri"/>
          <w:i/>
          <w:sz w:val="22"/>
          <w:szCs w:val="22"/>
          <w:lang w:val="lt-LT"/>
        </w:rPr>
        <w:t xml:space="preserve"> skeleto raumenis</w:t>
      </w:r>
      <w:r>
        <w:rPr>
          <w:rFonts w:eastAsia="Calibri"/>
          <w:i/>
          <w:sz w:val="22"/>
          <w:szCs w:val="22"/>
        </w:rPr>
        <w:t xml:space="preserve"> atpalaiduojantys preparatai (pvz., </w:t>
      </w:r>
      <w:proofErr w:type="spellStart"/>
      <w:r>
        <w:rPr>
          <w:rFonts w:eastAsia="Calibri"/>
          <w:i/>
          <w:sz w:val="22"/>
          <w:szCs w:val="22"/>
          <w:lang w:val="lt-LT"/>
        </w:rPr>
        <w:t>tubokurarinas</w:t>
      </w:r>
      <w:proofErr w:type="spellEnd"/>
      <w:r>
        <w:rPr>
          <w:rFonts w:eastAsia="Calibri"/>
          <w:i/>
          <w:sz w:val="22"/>
          <w:szCs w:val="22"/>
          <w:lang w:val="lt-LT"/>
        </w:rPr>
        <w:t>)</w:t>
      </w:r>
    </w:p>
    <w:p w14:paraId="5BEC0EE7"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Gali padidėti atsakas į raumenis atpalaiduojančių preparatų poveikį.</w:t>
      </w:r>
    </w:p>
    <w:p w14:paraId="0A04A3B7" w14:textId="77777777" w:rsidR="000B7D0C" w:rsidRDefault="000B7D0C">
      <w:pPr>
        <w:widowControl w:val="0"/>
        <w:autoSpaceDE w:val="0"/>
        <w:autoSpaceDN w:val="0"/>
        <w:adjustRightInd w:val="0"/>
        <w:rPr>
          <w:rFonts w:eastAsia="Calibri"/>
          <w:i/>
          <w:sz w:val="22"/>
          <w:szCs w:val="22"/>
          <w:lang w:val="lt-LT"/>
        </w:rPr>
      </w:pPr>
    </w:p>
    <w:p w14:paraId="6F095741" w14:textId="77777777" w:rsidR="000B7D0C" w:rsidRDefault="00767A86">
      <w:pPr>
        <w:widowControl w:val="0"/>
        <w:autoSpaceDE w:val="0"/>
        <w:autoSpaceDN w:val="0"/>
        <w:adjustRightInd w:val="0"/>
        <w:rPr>
          <w:rFonts w:eastAsia="Calibri"/>
          <w:i/>
          <w:sz w:val="22"/>
          <w:szCs w:val="22"/>
          <w:lang w:val="lt-LT" w:eastAsia="en-US"/>
        </w:rPr>
      </w:pPr>
      <w:r>
        <w:rPr>
          <w:rFonts w:eastAsia="Calibri"/>
          <w:i/>
          <w:sz w:val="22"/>
          <w:szCs w:val="22"/>
          <w:lang w:val="lt-LT"/>
        </w:rPr>
        <w:t>Litis</w:t>
      </w:r>
    </w:p>
    <w:p w14:paraId="54654628"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Diuretikai mažina ličio klirensą inkstuose, todėl daugiau padidina toksinio ličio poveikio riziką. Kartu šių vaistinių preparatų vartoti nerekomenduojama.</w:t>
      </w:r>
    </w:p>
    <w:p w14:paraId="4C415BF3" w14:textId="77777777" w:rsidR="000B7D0C" w:rsidRDefault="000B7D0C">
      <w:pPr>
        <w:widowControl w:val="0"/>
        <w:autoSpaceDE w:val="0"/>
        <w:autoSpaceDN w:val="0"/>
        <w:adjustRightInd w:val="0"/>
        <w:rPr>
          <w:rFonts w:eastAsia="Calibri"/>
          <w:sz w:val="22"/>
          <w:szCs w:val="22"/>
          <w:lang w:val="lt-LT"/>
        </w:rPr>
      </w:pPr>
    </w:p>
    <w:p w14:paraId="027156F1" w14:textId="77777777" w:rsidR="000B7D0C" w:rsidRDefault="00767A86">
      <w:pPr>
        <w:widowControl w:val="0"/>
        <w:autoSpaceDE w:val="0"/>
        <w:autoSpaceDN w:val="0"/>
        <w:adjustRightInd w:val="0"/>
        <w:rPr>
          <w:rFonts w:eastAsia="Calibri"/>
          <w:i/>
          <w:sz w:val="22"/>
          <w:szCs w:val="22"/>
          <w:lang w:val="lt-LT" w:eastAsia="en-US"/>
        </w:rPr>
      </w:pPr>
      <w:r>
        <w:rPr>
          <w:rFonts w:eastAsia="Calibri"/>
          <w:i/>
          <w:sz w:val="22"/>
          <w:szCs w:val="22"/>
          <w:lang w:val="lt-LT"/>
        </w:rPr>
        <w:t>Vaistiniai preparatai podagrai gydyti (</w:t>
      </w:r>
      <w:proofErr w:type="spellStart"/>
      <w:r>
        <w:rPr>
          <w:rFonts w:eastAsia="Calibri"/>
          <w:i/>
          <w:sz w:val="22"/>
          <w:szCs w:val="22"/>
          <w:lang w:val="lt-LT"/>
        </w:rPr>
        <w:t>probenecidas</w:t>
      </w:r>
      <w:proofErr w:type="spellEnd"/>
      <w:r>
        <w:rPr>
          <w:rFonts w:eastAsia="Calibri"/>
          <w:i/>
          <w:sz w:val="22"/>
          <w:szCs w:val="22"/>
          <w:lang w:val="lt-LT"/>
        </w:rPr>
        <w:t xml:space="preserve">, </w:t>
      </w:r>
      <w:proofErr w:type="spellStart"/>
      <w:r>
        <w:rPr>
          <w:rFonts w:eastAsia="Calibri"/>
          <w:i/>
          <w:sz w:val="22"/>
          <w:szCs w:val="22"/>
          <w:lang w:val="lt-LT"/>
        </w:rPr>
        <w:t>sulfinpirazonas</w:t>
      </w:r>
      <w:proofErr w:type="spellEnd"/>
      <w:r>
        <w:rPr>
          <w:rFonts w:eastAsia="Calibri"/>
          <w:i/>
          <w:sz w:val="22"/>
          <w:szCs w:val="22"/>
          <w:lang w:val="lt-LT"/>
        </w:rPr>
        <w:t xml:space="preserve"> ir </w:t>
      </w:r>
      <w:proofErr w:type="spellStart"/>
      <w:r>
        <w:rPr>
          <w:rFonts w:eastAsia="Calibri"/>
          <w:i/>
          <w:sz w:val="22"/>
          <w:szCs w:val="22"/>
          <w:lang w:val="lt-LT"/>
        </w:rPr>
        <w:t>alopurinolis</w:t>
      </w:r>
      <w:proofErr w:type="spellEnd"/>
      <w:r>
        <w:rPr>
          <w:rFonts w:eastAsia="Calibri"/>
          <w:i/>
          <w:sz w:val="22"/>
          <w:szCs w:val="22"/>
          <w:lang w:val="lt-LT"/>
        </w:rPr>
        <w:t>)</w:t>
      </w:r>
    </w:p>
    <w:p w14:paraId="512110F9"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 xml:space="preserve">Kadangi </w:t>
      </w:r>
      <w:proofErr w:type="spellStart"/>
      <w:r>
        <w:rPr>
          <w:rFonts w:eastAsia="Calibri"/>
          <w:sz w:val="22"/>
          <w:szCs w:val="22"/>
          <w:lang w:val="lt-LT"/>
        </w:rPr>
        <w:t>hidrochlorotiazidas</w:t>
      </w:r>
      <w:proofErr w:type="spellEnd"/>
      <w:r>
        <w:rPr>
          <w:rFonts w:eastAsia="Calibri"/>
          <w:sz w:val="22"/>
          <w:szCs w:val="22"/>
          <w:lang w:val="lt-LT"/>
        </w:rPr>
        <w:t xml:space="preserve"> gali padidinti šlapimo rūgšties kiekį kraujo serume, gali reikėti koreguoti šią rūgštį iš organizmo išskiriančių va</w:t>
      </w:r>
      <w:r>
        <w:rPr>
          <w:rFonts w:eastAsia="Calibri"/>
          <w:sz w:val="22"/>
          <w:szCs w:val="22"/>
        </w:rPr>
        <w:t xml:space="preserve">istinių preparatų dozę. Gali prireikti didinti </w:t>
      </w:r>
      <w:proofErr w:type="spellStart"/>
      <w:r>
        <w:rPr>
          <w:rFonts w:eastAsia="Calibri"/>
          <w:sz w:val="22"/>
          <w:szCs w:val="22"/>
          <w:lang w:val="lt-LT"/>
        </w:rPr>
        <w:t>probenecido</w:t>
      </w:r>
      <w:proofErr w:type="spellEnd"/>
      <w:r>
        <w:rPr>
          <w:rFonts w:eastAsia="Calibri"/>
          <w:sz w:val="22"/>
          <w:szCs w:val="22"/>
          <w:lang w:val="lt-LT"/>
        </w:rPr>
        <w:t xml:space="preserve"> arba </w:t>
      </w:r>
      <w:proofErr w:type="spellStart"/>
      <w:r>
        <w:rPr>
          <w:rFonts w:eastAsia="Calibri"/>
          <w:sz w:val="22"/>
          <w:szCs w:val="22"/>
          <w:lang w:val="lt-LT"/>
        </w:rPr>
        <w:t>sulfinpirazono</w:t>
      </w:r>
      <w:proofErr w:type="spellEnd"/>
      <w:r>
        <w:rPr>
          <w:rFonts w:eastAsia="Calibri"/>
          <w:sz w:val="22"/>
          <w:szCs w:val="22"/>
          <w:lang w:val="lt-LT"/>
        </w:rPr>
        <w:t xml:space="preserve"> dozę. </w:t>
      </w:r>
      <w:proofErr w:type="spellStart"/>
      <w:r>
        <w:rPr>
          <w:rFonts w:eastAsia="Calibri"/>
          <w:sz w:val="22"/>
          <w:szCs w:val="22"/>
          <w:lang w:val="lt-LT"/>
        </w:rPr>
        <w:t>Tiazidai</w:t>
      </w:r>
      <w:proofErr w:type="spellEnd"/>
      <w:r>
        <w:rPr>
          <w:rFonts w:eastAsia="Calibri"/>
          <w:sz w:val="22"/>
          <w:szCs w:val="22"/>
          <w:lang w:val="lt-LT"/>
        </w:rPr>
        <w:t xml:space="preserve"> gali didinti padidėjusio jautrumo reakcijos </w:t>
      </w:r>
      <w:proofErr w:type="spellStart"/>
      <w:r>
        <w:rPr>
          <w:rFonts w:eastAsia="Calibri"/>
          <w:sz w:val="22"/>
          <w:szCs w:val="22"/>
          <w:lang w:val="lt-LT"/>
        </w:rPr>
        <w:t>alopurinoliui</w:t>
      </w:r>
      <w:proofErr w:type="spellEnd"/>
      <w:r>
        <w:rPr>
          <w:rFonts w:eastAsia="Calibri"/>
          <w:sz w:val="22"/>
          <w:szCs w:val="22"/>
          <w:lang w:val="lt-LT"/>
        </w:rPr>
        <w:t xml:space="preserve"> pasireiškimo dažnį.</w:t>
      </w:r>
    </w:p>
    <w:p w14:paraId="7C950DDA" w14:textId="77777777" w:rsidR="000B7D0C" w:rsidRDefault="000B7D0C">
      <w:pPr>
        <w:widowControl w:val="0"/>
        <w:rPr>
          <w:rFonts w:eastAsia="Calibri"/>
          <w:sz w:val="22"/>
          <w:szCs w:val="22"/>
          <w:lang w:val="lt-LT"/>
        </w:rPr>
      </w:pPr>
    </w:p>
    <w:p w14:paraId="7D415C87" w14:textId="77777777" w:rsidR="000B7D0C" w:rsidRDefault="00767A86">
      <w:pPr>
        <w:widowControl w:val="0"/>
        <w:autoSpaceDE w:val="0"/>
        <w:autoSpaceDN w:val="0"/>
        <w:adjustRightInd w:val="0"/>
        <w:rPr>
          <w:rFonts w:eastAsia="Calibri"/>
          <w:i/>
          <w:sz w:val="22"/>
          <w:szCs w:val="22"/>
          <w:lang w:val="lt-LT" w:eastAsia="en-US"/>
        </w:rPr>
      </w:pPr>
      <w:proofErr w:type="spellStart"/>
      <w:r>
        <w:rPr>
          <w:rFonts w:eastAsia="Calibri"/>
          <w:i/>
          <w:sz w:val="22"/>
          <w:szCs w:val="22"/>
          <w:lang w:val="lt-LT"/>
        </w:rPr>
        <w:t>Anticholinerginiai</w:t>
      </w:r>
      <w:proofErr w:type="spellEnd"/>
      <w:r>
        <w:rPr>
          <w:rFonts w:eastAsia="Calibri"/>
          <w:i/>
          <w:sz w:val="22"/>
          <w:szCs w:val="22"/>
          <w:lang w:val="lt-LT"/>
        </w:rPr>
        <w:t xml:space="preserve"> preparatai (pvz., atropinas, </w:t>
      </w:r>
      <w:proofErr w:type="spellStart"/>
      <w:r>
        <w:rPr>
          <w:rFonts w:eastAsia="Calibri"/>
          <w:i/>
          <w:sz w:val="22"/>
          <w:szCs w:val="22"/>
          <w:lang w:val="lt-LT"/>
        </w:rPr>
        <w:t>biperidenas</w:t>
      </w:r>
      <w:proofErr w:type="spellEnd"/>
      <w:r>
        <w:rPr>
          <w:rFonts w:eastAsia="Calibri"/>
          <w:i/>
          <w:sz w:val="22"/>
          <w:szCs w:val="22"/>
          <w:lang w:val="lt-LT"/>
        </w:rPr>
        <w:t>)</w:t>
      </w:r>
    </w:p>
    <w:p w14:paraId="4F879C74"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 xml:space="preserve">Slopindami skrandžio ir žarnų motoriką ir lėtindami skrandžio ištuštinimą, šie preparatai gali didinti biologinį </w:t>
      </w:r>
      <w:proofErr w:type="spellStart"/>
      <w:r>
        <w:rPr>
          <w:rFonts w:eastAsia="Calibri"/>
          <w:sz w:val="22"/>
          <w:szCs w:val="22"/>
          <w:lang w:val="lt-LT"/>
        </w:rPr>
        <w:t>tiazidinių</w:t>
      </w:r>
      <w:proofErr w:type="spellEnd"/>
      <w:r>
        <w:rPr>
          <w:rFonts w:eastAsia="Calibri"/>
          <w:sz w:val="22"/>
          <w:szCs w:val="22"/>
          <w:lang w:val="lt-LT"/>
        </w:rPr>
        <w:t xml:space="preserve"> diuretikų prieinamumą.</w:t>
      </w:r>
    </w:p>
    <w:p w14:paraId="208A0042" w14:textId="77777777" w:rsidR="000B7D0C" w:rsidRDefault="000B7D0C">
      <w:pPr>
        <w:widowControl w:val="0"/>
        <w:autoSpaceDE w:val="0"/>
        <w:autoSpaceDN w:val="0"/>
        <w:adjustRightInd w:val="0"/>
        <w:rPr>
          <w:rFonts w:eastAsia="Calibri"/>
          <w:i/>
          <w:sz w:val="22"/>
          <w:szCs w:val="22"/>
          <w:lang w:val="lt-LT"/>
        </w:rPr>
      </w:pPr>
    </w:p>
    <w:p w14:paraId="6938AFF4" w14:textId="77777777" w:rsidR="000B7D0C" w:rsidRDefault="00767A86">
      <w:pPr>
        <w:widowControl w:val="0"/>
        <w:autoSpaceDE w:val="0"/>
        <w:autoSpaceDN w:val="0"/>
        <w:adjustRightInd w:val="0"/>
        <w:rPr>
          <w:rFonts w:eastAsia="Calibri"/>
          <w:i/>
          <w:sz w:val="22"/>
          <w:szCs w:val="22"/>
          <w:lang w:val="lt-LT" w:eastAsia="en-US"/>
        </w:rPr>
      </w:pPr>
      <w:proofErr w:type="spellStart"/>
      <w:r>
        <w:rPr>
          <w:rFonts w:eastAsia="Calibri"/>
          <w:i/>
          <w:sz w:val="22"/>
          <w:szCs w:val="22"/>
          <w:lang w:val="lt-LT"/>
        </w:rPr>
        <w:t>Citotoksiniai</w:t>
      </w:r>
      <w:proofErr w:type="spellEnd"/>
      <w:r>
        <w:rPr>
          <w:rFonts w:eastAsia="Calibri"/>
          <w:i/>
          <w:sz w:val="22"/>
          <w:szCs w:val="22"/>
          <w:lang w:val="lt-LT"/>
        </w:rPr>
        <w:t xml:space="preserve"> preparatai (pvz., </w:t>
      </w:r>
      <w:proofErr w:type="spellStart"/>
      <w:r>
        <w:rPr>
          <w:rFonts w:eastAsia="Calibri"/>
          <w:i/>
          <w:sz w:val="22"/>
          <w:szCs w:val="22"/>
          <w:lang w:val="lt-LT"/>
        </w:rPr>
        <w:t>ciklofosfamidas</w:t>
      </w:r>
      <w:proofErr w:type="spellEnd"/>
      <w:r>
        <w:rPr>
          <w:rFonts w:eastAsia="Calibri"/>
          <w:i/>
          <w:sz w:val="22"/>
          <w:szCs w:val="22"/>
          <w:lang w:val="lt-LT"/>
        </w:rPr>
        <w:t xml:space="preserve">, </w:t>
      </w:r>
      <w:proofErr w:type="spellStart"/>
      <w:r>
        <w:rPr>
          <w:rFonts w:eastAsia="Calibri"/>
          <w:i/>
          <w:sz w:val="22"/>
          <w:szCs w:val="22"/>
          <w:lang w:val="lt-LT"/>
        </w:rPr>
        <w:t>metotreksatas</w:t>
      </w:r>
      <w:proofErr w:type="spellEnd"/>
      <w:r>
        <w:rPr>
          <w:rFonts w:eastAsia="Calibri"/>
          <w:i/>
          <w:sz w:val="22"/>
          <w:szCs w:val="22"/>
          <w:lang w:val="lt-LT"/>
        </w:rPr>
        <w:t>)</w:t>
      </w:r>
    </w:p>
    <w:p w14:paraId="3EC30486" w14:textId="77777777" w:rsidR="000B7D0C" w:rsidRDefault="00767A86">
      <w:pPr>
        <w:widowControl w:val="0"/>
        <w:autoSpaceDE w:val="0"/>
        <w:autoSpaceDN w:val="0"/>
        <w:adjustRightInd w:val="0"/>
        <w:rPr>
          <w:rFonts w:eastAsia="Calibri"/>
          <w:sz w:val="22"/>
          <w:szCs w:val="22"/>
          <w:lang w:val="lt-LT" w:eastAsia="en-US"/>
        </w:rPr>
      </w:pPr>
      <w:proofErr w:type="spellStart"/>
      <w:r>
        <w:rPr>
          <w:rFonts w:eastAsia="Calibri"/>
          <w:sz w:val="22"/>
          <w:szCs w:val="22"/>
          <w:lang w:val="lt-LT"/>
        </w:rPr>
        <w:t>Tiazidiniai</w:t>
      </w:r>
      <w:proofErr w:type="spellEnd"/>
      <w:r>
        <w:rPr>
          <w:rFonts w:eastAsia="Calibri"/>
          <w:sz w:val="22"/>
          <w:szCs w:val="22"/>
          <w:lang w:val="lt-LT"/>
        </w:rPr>
        <w:t xml:space="preserve"> diuretikai gali mažinti </w:t>
      </w:r>
      <w:proofErr w:type="spellStart"/>
      <w:r>
        <w:rPr>
          <w:rFonts w:eastAsia="Calibri"/>
          <w:sz w:val="22"/>
          <w:szCs w:val="22"/>
          <w:lang w:val="lt-LT"/>
        </w:rPr>
        <w:t>citotoksinių</w:t>
      </w:r>
      <w:proofErr w:type="spellEnd"/>
      <w:r>
        <w:rPr>
          <w:rFonts w:eastAsia="Calibri"/>
          <w:sz w:val="22"/>
          <w:szCs w:val="22"/>
          <w:lang w:val="lt-LT"/>
        </w:rPr>
        <w:t xml:space="preserve"> vaistinių </w:t>
      </w:r>
      <w:proofErr w:type="spellStart"/>
      <w:r>
        <w:rPr>
          <w:rFonts w:eastAsia="Calibri"/>
          <w:sz w:val="22"/>
          <w:szCs w:val="22"/>
          <w:lang w:val="lt-LT"/>
        </w:rPr>
        <w:t>prepara</w:t>
      </w:r>
      <w:proofErr w:type="spellEnd"/>
      <w:r>
        <w:rPr>
          <w:rFonts w:eastAsia="Calibri"/>
          <w:sz w:val="22"/>
          <w:szCs w:val="22"/>
        </w:rPr>
        <w:t xml:space="preserve">tų išsiskyrimą pro inkstus ir stiprinti jų sukeliamą </w:t>
      </w:r>
      <w:proofErr w:type="spellStart"/>
      <w:r>
        <w:rPr>
          <w:rFonts w:eastAsia="Calibri"/>
          <w:sz w:val="22"/>
          <w:szCs w:val="22"/>
          <w:lang w:val="lt-LT"/>
        </w:rPr>
        <w:t>mieloidinio</w:t>
      </w:r>
      <w:proofErr w:type="spellEnd"/>
      <w:r>
        <w:rPr>
          <w:rFonts w:eastAsia="Calibri"/>
          <w:sz w:val="22"/>
          <w:szCs w:val="22"/>
          <w:lang w:val="lt-LT"/>
        </w:rPr>
        <w:t xml:space="preserve"> audinio funkcijos slopinimą.</w:t>
      </w:r>
    </w:p>
    <w:p w14:paraId="5A915D33" w14:textId="77777777" w:rsidR="000B7D0C" w:rsidRDefault="000B7D0C">
      <w:pPr>
        <w:widowControl w:val="0"/>
        <w:autoSpaceDE w:val="0"/>
        <w:autoSpaceDN w:val="0"/>
        <w:adjustRightInd w:val="0"/>
        <w:rPr>
          <w:rFonts w:eastAsia="Calibri"/>
          <w:i/>
          <w:sz w:val="22"/>
          <w:szCs w:val="22"/>
          <w:lang w:val="lt-LT"/>
        </w:rPr>
      </w:pPr>
    </w:p>
    <w:p w14:paraId="15B1432C" w14:textId="77777777" w:rsidR="000B7D0C" w:rsidRDefault="00767A86">
      <w:pPr>
        <w:widowControl w:val="0"/>
        <w:autoSpaceDE w:val="0"/>
        <w:autoSpaceDN w:val="0"/>
        <w:adjustRightInd w:val="0"/>
        <w:rPr>
          <w:rFonts w:eastAsia="Calibri"/>
          <w:i/>
          <w:sz w:val="22"/>
          <w:szCs w:val="22"/>
          <w:lang w:val="lt-LT" w:eastAsia="en-US"/>
        </w:rPr>
      </w:pPr>
      <w:proofErr w:type="spellStart"/>
      <w:r>
        <w:rPr>
          <w:rFonts w:eastAsia="Calibri"/>
          <w:i/>
          <w:sz w:val="22"/>
          <w:szCs w:val="22"/>
          <w:lang w:val="lt-LT"/>
        </w:rPr>
        <w:t>Salicilatai</w:t>
      </w:r>
      <w:proofErr w:type="spellEnd"/>
    </w:p>
    <w:p w14:paraId="4C6ABA10"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 xml:space="preserve">Vartojant dideles </w:t>
      </w:r>
      <w:proofErr w:type="spellStart"/>
      <w:r>
        <w:rPr>
          <w:rFonts w:eastAsia="Calibri"/>
          <w:sz w:val="22"/>
          <w:szCs w:val="22"/>
          <w:lang w:val="lt-LT"/>
        </w:rPr>
        <w:t>salicilatų</w:t>
      </w:r>
      <w:proofErr w:type="spellEnd"/>
      <w:r>
        <w:rPr>
          <w:rFonts w:eastAsia="Calibri"/>
          <w:sz w:val="22"/>
          <w:szCs w:val="22"/>
          <w:lang w:val="lt-LT"/>
        </w:rPr>
        <w:t xml:space="preserve"> dozes, </w:t>
      </w:r>
      <w:proofErr w:type="spellStart"/>
      <w:r>
        <w:rPr>
          <w:rFonts w:eastAsia="Calibri"/>
          <w:sz w:val="22"/>
          <w:szCs w:val="22"/>
          <w:lang w:val="lt-LT"/>
        </w:rPr>
        <w:t>hidrochlorotiazidas</w:t>
      </w:r>
      <w:proofErr w:type="spellEnd"/>
      <w:r>
        <w:rPr>
          <w:rFonts w:eastAsia="Calibri"/>
          <w:sz w:val="22"/>
          <w:szCs w:val="22"/>
          <w:lang w:val="lt-LT"/>
        </w:rPr>
        <w:t xml:space="preserve"> gali stiprinti toksinį </w:t>
      </w:r>
      <w:proofErr w:type="spellStart"/>
      <w:r>
        <w:rPr>
          <w:rFonts w:eastAsia="Calibri"/>
          <w:sz w:val="22"/>
          <w:szCs w:val="22"/>
          <w:lang w:val="lt-LT"/>
        </w:rPr>
        <w:t>salicilatų</w:t>
      </w:r>
      <w:proofErr w:type="spellEnd"/>
      <w:r>
        <w:rPr>
          <w:rFonts w:eastAsia="Calibri"/>
          <w:sz w:val="22"/>
          <w:szCs w:val="22"/>
          <w:lang w:val="lt-LT"/>
        </w:rPr>
        <w:t xml:space="preserve"> poveikį centrinei nervų sistemai.</w:t>
      </w:r>
    </w:p>
    <w:p w14:paraId="3570D1CD" w14:textId="77777777" w:rsidR="000B7D0C" w:rsidRDefault="000B7D0C">
      <w:pPr>
        <w:widowControl w:val="0"/>
        <w:autoSpaceDE w:val="0"/>
        <w:autoSpaceDN w:val="0"/>
        <w:adjustRightInd w:val="0"/>
        <w:rPr>
          <w:rFonts w:eastAsia="Calibri"/>
          <w:i/>
          <w:sz w:val="22"/>
          <w:szCs w:val="22"/>
          <w:lang w:val="lt-LT"/>
        </w:rPr>
      </w:pPr>
    </w:p>
    <w:p w14:paraId="442D8515" w14:textId="77777777" w:rsidR="000B7D0C" w:rsidRDefault="00767A86">
      <w:pPr>
        <w:widowControl w:val="0"/>
        <w:autoSpaceDE w:val="0"/>
        <w:autoSpaceDN w:val="0"/>
        <w:adjustRightInd w:val="0"/>
        <w:rPr>
          <w:rFonts w:eastAsia="Calibri"/>
          <w:i/>
          <w:sz w:val="22"/>
          <w:szCs w:val="22"/>
          <w:lang w:val="lt-LT" w:eastAsia="en-US"/>
        </w:rPr>
      </w:pPr>
      <w:proofErr w:type="spellStart"/>
      <w:r>
        <w:rPr>
          <w:rFonts w:eastAsia="Calibri"/>
          <w:i/>
          <w:sz w:val="22"/>
          <w:szCs w:val="22"/>
          <w:lang w:val="lt-LT"/>
        </w:rPr>
        <w:t>Metildopa</w:t>
      </w:r>
      <w:proofErr w:type="spellEnd"/>
    </w:p>
    <w:p w14:paraId="215747C7"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 xml:space="preserve">Buvo pavienių pranešimų apie hemolizinės anemijos pasireiškimą pacientams, </w:t>
      </w:r>
      <w:proofErr w:type="spellStart"/>
      <w:r>
        <w:rPr>
          <w:rFonts w:eastAsia="Calibri"/>
          <w:sz w:val="22"/>
          <w:szCs w:val="22"/>
          <w:lang w:val="lt-LT"/>
        </w:rPr>
        <w:t>hidrochlorotiazido</w:t>
      </w:r>
      <w:proofErr w:type="spellEnd"/>
      <w:r>
        <w:rPr>
          <w:rFonts w:eastAsia="Calibri"/>
          <w:sz w:val="22"/>
          <w:szCs w:val="22"/>
          <w:lang w:val="lt-LT"/>
        </w:rPr>
        <w:t xml:space="preserve"> vartojusiems kartu su </w:t>
      </w:r>
      <w:proofErr w:type="spellStart"/>
      <w:r>
        <w:rPr>
          <w:rFonts w:eastAsia="Calibri"/>
          <w:sz w:val="22"/>
          <w:szCs w:val="22"/>
          <w:lang w:val="lt-LT"/>
        </w:rPr>
        <w:t>metildopa</w:t>
      </w:r>
      <w:proofErr w:type="spellEnd"/>
      <w:r>
        <w:rPr>
          <w:rFonts w:eastAsia="Calibri"/>
          <w:sz w:val="22"/>
          <w:szCs w:val="22"/>
          <w:lang w:val="lt-LT"/>
        </w:rPr>
        <w:t>.</w:t>
      </w:r>
    </w:p>
    <w:p w14:paraId="2C696C45" w14:textId="77777777" w:rsidR="000B7D0C" w:rsidRDefault="000B7D0C">
      <w:pPr>
        <w:widowControl w:val="0"/>
        <w:autoSpaceDE w:val="0"/>
        <w:autoSpaceDN w:val="0"/>
        <w:adjustRightInd w:val="0"/>
        <w:rPr>
          <w:rFonts w:eastAsia="Calibri"/>
          <w:sz w:val="22"/>
          <w:szCs w:val="22"/>
          <w:lang w:val="lt-LT"/>
        </w:rPr>
      </w:pPr>
    </w:p>
    <w:p w14:paraId="636B57C6" w14:textId="77777777" w:rsidR="000B7D0C" w:rsidRDefault="00767A86">
      <w:pPr>
        <w:widowControl w:val="0"/>
        <w:autoSpaceDE w:val="0"/>
        <w:autoSpaceDN w:val="0"/>
        <w:adjustRightInd w:val="0"/>
        <w:rPr>
          <w:rFonts w:eastAsia="Calibri"/>
          <w:i/>
          <w:sz w:val="22"/>
          <w:szCs w:val="22"/>
          <w:lang w:val="lt-LT" w:eastAsia="en-US"/>
        </w:rPr>
      </w:pPr>
      <w:proofErr w:type="spellStart"/>
      <w:r>
        <w:rPr>
          <w:rFonts w:eastAsia="Calibri"/>
          <w:i/>
          <w:sz w:val="22"/>
          <w:szCs w:val="22"/>
          <w:lang w:val="lt-LT"/>
        </w:rPr>
        <w:t>Ciklosporinas</w:t>
      </w:r>
      <w:proofErr w:type="spellEnd"/>
    </w:p>
    <w:p w14:paraId="2813366D" w14:textId="77777777" w:rsidR="000B7D0C" w:rsidRDefault="00767A86">
      <w:pPr>
        <w:widowControl w:val="0"/>
        <w:autoSpaceDE w:val="0"/>
        <w:autoSpaceDN w:val="0"/>
        <w:adjustRightInd w:val="0"/>
        <w:rPr>
          <w:rFonts w:eastAsia="Calibri"/>
          <w:sz w:val="22"/>
          <w:szCs w:val="22"/>
          <w:lang w:val="lt-LT" w:eastAsia="en-US"/>
        </w:rPr>
      </w:pPr>
      <w:proofErr w:type="spellStart"/>
      <w:r>
        <w:rPr>
          <w:rFonts w:eastAsia="Calibri"/>
          <w:sz w:val="22"/>
          <w:szCs w:val="22"/>
          <w:lang w:val="lt-LT"/>
        </w:rPr>
        <w:t>Hidrochlorotiazidu</w:t>
      </w:r>
      <w:proofErr w:type="spellEnd"/>
      <w:r>
        <w:rPr>
          <w:rFonts w:eastAsia="Calibri"/>
          <w:sz w:val="22"/>
          <w:szCs w:val="22"/>
          <w:lang w:val="lt-LT"/>
        </w:rPr>
        <w:t xml:space="preserve"> gydant kartu su </w:t>
      </w:r>
      <w:proofErr w:type="spellStart"/>
      <w:r>
        <w:rPr>
          <w:rFonts w:eastAsia="Calibri"/>
          <w:sz w:val="22"/>
          <w:szCs w:val="22"/>
          <w:lang w:val="lt-LT"/>
        </w:rPr>
        <w:t>ciklosporinu</w:t>
      </w:r>
      <w:proofErr w:type="spellEnd"/>
      <w:r>
        <w:rPr>
          <w:rFonts w:eastAsia="Calibri"/>
          <w:sz w:val="22"/>
          <w:szCs w:val="22"/>
          <w:lang w:val="lt-LT"/>
        </w:rPr>
        <w:t xml:space="preserve">, gali padidėti </w:t>
      </w:r>
      <w:proofErr w:type="spellStart"/>
      <w:r>
        <w:rPr>
          <w:rFonts w:eastAsia="Calibri"/>
          <w:sz w:val="22"/>
          <w:szCs w:val="22"/>
          <w:lang w:val="lt-LT"/>
        </w:rPr>
        <w:t>hiperurikemijos</w:t>
      </w:r>
      <w:proofErr w:type="spellEnd"/>
      <w:r>
        <w:rPr>
          <w:rFonts w:eastAsia="Calibri"/>
          <w:sz w:val="22"/>
          <w:szCs w:val="22"/>
          <w:lang w:val="lt-LT"/>
        </w:rPr>
        <w:t xml:space="preserve"> ir podagros tipo komplikacijų rizika.</w:t>
      </w:r>
    </w:p>
    <w:p w14:paraId="041BB1DE" w14:textId="77777777" w:rsidR="000B7D0C" w:rsidRDefault="000B7D0C">
      <w:pPr>
        <w:widowControl w:val="0"/>
        <w:autoSpaceDE w:val="0"/>
        <w:autoSpaceDN w:val="0"/>
        <w:adjustRightInd w:val="0"/>
        <w:rPr>
          <w:rFonts w:eastAsia="Calibri"/>
          <w:i/>
          <w:sz w:val="22"/>
          <w:szCs w:val="22"/>
          <w:lang w:val="lt-LT"/>
        </w:rPr>
      </w:pPr>
    </w:p>
    <w:p w14:paraId="358342F4" w14:textId="77777777" w:rsidR="000B7D0C" w:rsidRDefault="00767A86">
      <w:pPr>
        <w:widowControl w:val="0"/>
        <w:autoSpaceDE w:val="0"/>
        <w:autoSpaceDN w:val="0"/>
        <w:adjustRightInd w:val="0"/>
        <w:rPr>
          <w:rFonts w:eastAsia="Calibri"/>
          <w:i/>
          <w:sz w:val="22"/>
          <w:szCs w:val="22"/>
          <w:lang w:val="lt-LT" w:eastAsia="en-US"/>
        </w:rPr>
      </w:pPr>
      <w:r>
        <w:rPr>
          <w:rFonts w:eastAsia="Calibri"/>
          <w:i/>
          <w:sz w:val="22"/>
          <w:szCs w:val="22"/>
          <w:lang w:val="lt-LT"/>
        </w:rPr>
        <w:t>Rusmenės glikozidai</w:t>
      </w:r>
    </w:p>
    <w:p w14:paraId="07AC520D" w14:textId="77777777" w:rsidR="000B7D0C" w:rsidRDefault="00767A86">
      <w:pPr>
        <w:widowControl w:val="0"/>
        <w:autoSpaceDE w:val="0"/>
        <w:autoSpaceDN w:val="0"/>
        <w:adjustRightInd w:val="0"/>
        <w:rPr>
          <w:rFonts w:eastAsia="Calibri"/>
          <w:sz w:val="22"/>
          <w:szCs w:val="22"/>
          <w:lang w:val="lt-LT" w:eastAsia="en-US"/>
        </w:rPr>
      </w:pPr>
      <w:proofErr w:type="spellStart"/>
      <w:r>
        <w:rPr>
          <w:rFonts w:eastAsia="Calibri"/>
          <w:sz w:val="22"/>
          <w:szCs w:val="22"/>
          <w:lang w:val="lt-LT"/>
        </w:rPr>
        <w:t>Tiazidinių</w:t>
      </w:r>
      <w:proofErr w:type="spellEnd"/>
      <w:r>
        <w:rPr>
          <w:rFonts w:eastAsia="Calibri"/>
          <w:sz w:val="22"/>
          <w:szCs w:val="22"/>
          <w:lang w:val="lt-LT"/>
        </w:rPr>
        <w:t xml:space="preserve"> diuretikų sukeliama </w:t>
      </w:r>
      <w:proofErr w:type="spellStart"/>
      <w:r>
        <w:rPr>
          <w:rFonts w:eastAsia="Calibri"/>
          <w:sz w:val="22"/>
          <w:szCs w:val="22"/>
          <w:lang w:val="lt-LT"/>
        </w:rPr>
        <w:t>hipokalemija</w:t>
      </w:r>
      <w:proofErr w:type="spellEnd"/>
      <w:r>
        <w:rPr>
          <w:rFonts w:eastAsia="Calibri"/>
          <w:sz w:val="22"/>
          <w:szCs w:val="22"/>
          <w:lang w:val="lt-LT"/>
        </w:rPr>
        <w:t xml:space="preserve"> ir </w:t>
      </w:r>
      <w:proofErr w:type="spellStart"/>
      <w:r>
        <w:rPr>
          <w:rFonts w:eastAsia="Calibri"/>
          <w:sz w:val="22"/>
          <w:szCs w:val="22"/>
          <w:lang w:val="lt-LT"/>
        </w:rPr>
        <w:t>hipomagnezemija</w:t>
      </w:r>
      <w:proofErr w:type="spellEnd"/>
      <w:r>
        <w:rPr>
          <w:rFonts w:eastAsia="Calibri"/>
          <w:sz w:val="22"/>
          <w:szCs w:val="22"/>
          <w:lang w:val="lt-LT"/>
        </w:rPr>
        <w:t xml:space="preserve"> skatina rusmenės glikozidų sukeliamos širdies aritmijos pasireiškimą.</w:t>
      </w:r>
    </w:p>
    <w:p w14:paraId="78D4742B" w14:textId="77777777" w:rsidR="000B7D0C" w:rsidRDefault="000B7D0C">
      <w:pPr>
        <w:widowControl w:val="0"/>
        <w:autoSpaceDE w:val="0"/>
        <w:autoSpaceDN w:val="0"/>
        <w:adjustRightInd w:val="0"/>
        <w:rPr>
          <w:rFonts w:eastAsia="Calibri"/>
          <w:i/>
          <w:sz w:val="22"/>
          <w:szCs w:val="22"/>
          <w:lang w:val="lt-LT"/>
        </w:rPr>
      </w:pPr>
    </w:p>
    <w:p w14:paraId="09797F59" w14:textId="77777777" w:rsidR="000B7D0C" w:rsidRDefault="00767A86">
      <w:pPr>
        <w:widowControl w:val="0"/>
        <w:autoSpaceDE w:val="0"/>
        <w:autoSpaceDN w:val="0"/>
        <w:adjustRightInd w:val="0"/>
        <w:rPr>
          <w:rFonts w:eastAsia="Calibri"/>
          <w:i/>
          <w:sz w:val="22"/>
          <w:szCs w:val="22"/>
          <w:lang w:val="lt-LT" w:eastAsia="en-US"/>
        </w:rPr>
      </w:pPr>
      <w:r>
        <w:rPr>
          <w:rFonts w:eastAsia="Calibri"/>
          <w:i/>
          <w:sz w:val="22"/>
          <w:szCs w:val="22"/>
          <w:lang w:val="lt-LT"/>
        </w:rPr>
        <w:t>Vaistiniai preparatai, kurių poveikis gali kisti dėl kalio koncentracijos pokyčio kraujo serume</w:t>
      </w:r>
    </w:p>
    <w:p w14:paraId="15173833"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 xml:space="preserve">Kartu su </w:t>
      </w:r>
      <w:proofErr w:type="spellStart"/>
      <w:r>
        <w:rPr>
          <w:rFonts w:eastAsia="Calibri"/>
          <w:sz w:val="22"/>
          <w:szCs w:val="22"/>
          <w:lang w:val="lt-LT"/>
        </w:rPr>
        <w:t>losartanu</w:t>
      </w:r>
      <w:proofErr w:type="spellEnd"/>
      <w:r>
        <w:rPr>
          <w:rFonts w:eastAsia="Calibri"/>
          <w:sz w:val="22"/>
          <w:szCs w:val="22"/>
          <w:lang w:val="lt-LT"/>
        </w:rPr>
        <w:t xml:space="preserve"> ir </w:t>
      </w:r>
      <w:proofErr w:type="spellStart"/>
      <w:r>
        <w:rPr>
          <w:rFonts w:eastAsia="Calibri"/>
          <w:sz w:val="22"/>
          <w:szCs w:val="22"/>
          <w:lang w:val="lt-LT"/>
        </w:rPr>
        <w:t>hidrochlorotiazidu</w:t>
      </w:r>
      <w:proofErr w:type="spellEnd"/>
      <w:r>
        <w:rPr>
          <w:rFonts w:eastAsia="Calibri"/>
          <w:sz w:val="22"/>
          <w:szCs w:val="22"/>
          <w:lang w:val="lt-LT"/>
        </w:rPr>
        <w:t xml:space="preserve"> vartojant preparatų, kurių poveikis gali kisti dėl kalio koncentracijos pokyčio kraujo serume (pvz., rusmenės glikozidų ir vaistinių preparatų nuo širdies aritmijos) arba kurie (įskaitant ir kai kuriuos vaistinius </w:t>
      </w:r>
      <w:r>
        <w:rPr>
          <w:rFonts w:eastAsia="Calibri"/>
          <w:sz w:val="22"/>
          <w:szCs w:val="22"/>
        </w:rPr>
        <w:t xml:space="preserve">preparatus nuo širdies aritmijos) gali sukelti </w:t>
      </w:r>
      <w:proofErr w:type="spellStart"/>
      <w:r>
        <w:rPr>
          <w:rFonts w:eastAsia="Calibri"/>
          <w:sz w:val="22"/>
          <w:szCs w:val="22"/>
          <w:lang w:val="lt-LT"/>
        </w:rPr>
        <w:t>polimorfinę</w:t>
      </w:r>
      <w:proofErr w:type="spellEnd"/>
      <w:r>
        <w:rPr>
          <w:rFonts w:eastAsia="Calibri"/>
          <w:sz w:val="22"/>
          <w:szCs w:val="22"/>
          <w:lang w:val="lt-LT"/>
        </w:rPr>
        <w:t xml:space="preserve"> </w:t>
      </w:r>
      <w:proofErr w:type="spellStart"/>
      <w:r>
        <w:rPr>
          <w:rFonts w:eastAsia="Calibri"/>
          <w:sz w:val="22"/>
          <w:szCs w:val="22"/>
          <w:lang w:val="lt-LT"/>
        </w:rPr>
        <w:t>skilvelinę</w:t>
      </w:r>
      <w:proofErr w:type="spellEnd"/>
      <w:r>
        <w:rPr>
          <w:rFonts w:eastAsia="Calibri"/>
          <w:sz w:val="22"/>
          <w:szCs w:val="22"/>
          <w:lang w:val="lt-LT"/>
        </w:rPr>
        <w:t xml:space="preserve"> </w:t>
      </w:r>
      <w:proofErr w:type="spellStart"/>
      <w:r>
        <w:rPr>
          <w:rFonts w:eastAsia="Calibri"/>
          <w:sz w:val="22"/>
          <w:szCs w:val="22"/>
          <w:lang w:val="lt-LT"/>
        </w:rPr>
        <w:t>paroksizminę</w:t>
      </w:r>
      <w:proofErr w:type="spellEnd"/>
      <w:r>
        <w:rPr>
          <w:rFonts w:eastAsia="Calibri"/>
          <w:sz w:val="22"/>
          <w:szCs w:val="22"/>
          <w:lang w:val="lt-LT"/>
        </w:rPr>
        <w:t xml:space="preserve"> tachikardiją (</w:t>
      </w:r>
      <w:proofErr w:type="spellStart"/>
      <w:r>
        <w:rPr>
          <w:rFonts w:eastAsia="Calibri"/>
          <w:sz w:val="22"/>
          <w:szCs w:val="22"/>
          <w:lang w:val="lt-LT"/>
        </w:rPr>
        <w:t>hipokalemija</w:t>
      </w:r>
      <w:proofErr w:type="spellEnd"/>
      <w:r>
        <w:rPr>
          <w:rFonts w:eastAsia="Calibri"/>
          <w:sz w:val="22"/>
          <w:szCs w:val="22"/>
          <w:lang w:val="lt-LT"/>
        </w:rPr>
        <w:t xml:space="preserve"> jos pasireiškimą skatina), rekomenduojama periodiškai nustatinėti kalio koncentraciją kraujo serume ir sekti EKG. Minėtiems vaistiniams preparatam</w:t>
      </w:r>
      <w:r>
        <w:rPr>
          <w:rFonts w:eastAsia="Calibri"/>
          <w:sz w:val="22"/>
          <w:szCs w:val="22"/>
        </w:rPr>
        <w:t>s priklauso šios grupės:</w:t>
      </w:r>
    </w:p>
    <w:p w14:paraId="36D3BF37" w14:textId="77777777" w:rsidR="000B7D0C" w:rsidRDefault="00767A86">
      <w:pPr>
        <w:widowControl w:val="0"/>
        <w:numPr>
          <w:ilvl w:val="0"/>
          <w:numId w:val="13"/>
        </w:numPr>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 xml:space="preserve">I klasės </w:t>
      </w:r>
      <w:proofErr w:type="spellStart"/>
      <w:r>
        <w:rPr>
          <w:rFonts w:eastAsia="Calibri"/>
          <w:sz w:val="22"/>
          <w:szCs w:val="22"/>
          <w:lang w:val="lt-LT"/>
        </w:rPr>
        <w:t>antiaritminiai</w:t>
      </w:r>
      <w:proofErr w:type="spellEnd"/>
      <w:r>
        <w:rPr>
          <w:rFonts w:eastAsia="Calibri"/>
          <w:sz w:val="22"/>
          <w:szCs w:val="22"/>
          <w:lang w:val="lt-LT"/>
        </w:rPr>
        <w:t xml:space="preserve"> preparatai (pvz., </w:t>
      </w:r>
      <w:proofErr w:type="spellStart"/>
      <w:r>
        <w:rPr>
          <w:rFonts w:eastAsia="Calibri"/>
          <w:sz w:val="22"/>
          <w:szCs w:val="22"/>
          <w:lang w:val="lt-LT"/>
        </w:rPr>
        <w:t>chinidinas</w:t>
      </w:r>
      <w:proofErr w:type="spellEnd"/>
      <w:r>
        <w:rPr>
          <w:rFonts w:eastAsia="Calibri"/>
          <w:sz w:val="22"/>
          <w:szCs w:val="22"/>
          <w:lang w:val="lt-LT"/>
        </w:rPr>
        <w:t xml:space="preserve">, </w:t>
      </w:r>
      <w:proofErr w:type="spellStart"/>
      <w:r>
        <w:rPr>
          <w:rFonts w:eastAsia="Calibri"/>
          <w:sz w:val="22"/>
          <w:szCs w:val="22"/>
          <w:lang w:val="lt-LT"/>
        </w:rPr>
        <w:t>hidrochinidinas</w:t>
      </w:r>
      <w:proofErr w:type="spellEnd"/>
      <w:r>
        <w:rPr>
          <w:rFonts w:eastAsia="Calibri"/>
          <w:sz w:val="22"/>
          <w:szCs w:val="22"/>
          <w:lang w:val="lt-LT"/>
        </w:rPr>
        <w:t xml:space="preserve">, </w:t>
      </w:r>
      <w:proofErr w:type="spellStart"/>
      <w:r>
        <w:rPr>
          <w:rFonts w:eastAsia="Calibri"/>
          <w:sz w:val="22"/>
          <w:szCs w:val="22"/>
          <w:lang w:val="lt-LT"/>
        </w:rPr>
        <w:t>dizopiramidas</w:t>
      </w:r>
      <w:proofErr w:type="spellEnd"/>
      <w:r>
        <w:rPr>
          <w:rFonts w:eastAsia="Calibri"/>
          <w:sz w:val="22"/>
          <w:szCs w:val="22"/>
          <w:lang w:val="lt-LT"/>
        </w:rPr>
        <w:t>);</w:t>
      </w:r>
    </w:p>
    <w:p w14:paraId="745B6DC7" w14:textId="77777777" w:rsidR="000B7D0C" w:rsidRDefault="00767A86">
      <w:pPr>
        <w:widowControl w:val="0"/>
        <w:numPr>
          <w:ilvl w:val="0"/>
          <w:numId w:val="13"/>
        </w:numPr>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 xml:space="preserve">III klasės </w:t>
      </w:r>
      <w:proofErr w:type="spellStart"/>
      <w:r>
        <w:rPr>
          <w:rFonts w:eastAsia="Calibri"/>
          <w:sz w:val="22"/>
          <w:szCs w:val="22"/>
          <w:lang w:val="lt-LT"/>
        </w:rPr>
        <w:t>antiaritmikai</w:t>
      </w:r>
      <w:proofErr w:type="spellEnd"/>
      <w:r>
        <w:rPr>
          <w:rFonts w:eastAsia="Calibri"/>
          <w:sz w:val="22"/>
          <w:szCs w:val="22"/>
          <w:lang w:val="lt-LT"/>
        </w:rPr>
        <w:t xml:space="preserve"> (pvz., </w:t>
      </w:r>
      <w:proofErr w:type="spellStart"/>
      <w:r>
        <w:rPr>
          <w:rFonts w:eastAsia="Calibri"/>
          <w:sz w:val="22"/>
          <w:szCs w:val="22"/>
          <w:lang w:val="lt-LT"/>
        </w:rPr>
        <w:t>amjodaronas</w:t>
      </w:r>
      <w:proofErr w:type="spellEnd"/>
      <w:r>
        <w:rPr>
          <w:rFonts w:eastAsia="Calibri"/>
          <w:sz w:val="22"/>
          <w:szCs w:val="22"/>
          <w:lang w:val="lt-LT"/>
        </w:rPr>
        <w:t xml:space="preserve">, </w:t>
      </w:r>
      <w:proofErr w:type="spellStart"/>
      <w:r>
        <w:rPr>
          <w:rFonts w:eastAsia="Calibri"/>
          <w:sz w:val="22"/>
          <w:szCs w:val="22"/>
          <w:lang w:val="lt-LT"/>
        </w:rPr>
        <w:t>sotalolis</w:t>
      </w:r>
      <w:proofErr w:type="spellEnd"/>
      <w:r>
        <w:rPr>
          <w:rFonts w:eastAsia="Calibri"/>
          <w:sz w:val="22"/>
          <w:szCs w:val="22"/>
          <w:lang w:val="lt-LT"/>
        </w:rPr>
        <w:t xml:space="preserve">, </w:t>
      </w:r>
      <w:proofErr w:type="spellStart"/>
      <w:r>
        <w:rPr>
          <w:rFonts w:eastAsia="Calibri"/>
          <w:sz w:val="22"/>
          <w:szCs w:val="22"/>
          <w:lang w:val="lt-LT"/>
        </w:rPr>
        <w:t>dofetilidas</w:t>
      </w:r>
      <w:proofErr w:type="spellEnd"/>
      <w:r>
        <w:rPr>
          <w:rFonts w:eastAsia="Calibri"/>
          <w:sz w:val="22"/>
          <w:szCs w:val="22"/>
          <w:lang w:val="lt-LT"/>
        </w:rPr>
        <w:t xml:space="preserve">, </w:t>
      </w:r>
      <w:proofErr w:type="spellStart"/>
      <w:r>
        <w:rPr>
          <w:rFonts w:eastAsia="Calibri"/>
          <w:sz w:val="22"/>
          <w:szCs w:val="22"/>
          <w:lang w:val="lt-LT"/>
        </w:rPr>
        <w:t>ibutilidas</w:t>
      </w:r>
      <w:proofErr w:type="spellEnd"/>
      <w:r>
        <w:rPr>
          <w:rFonts w:eastAsia="Calibri"/>
          <w:sz w:val="22"/>
          <w:szCs w:val="22"/>
          <w:lang w:val="lt-LT"/>
        </w:rPr>
        <w:t>);</w:t>
      </w:r>
    </w:p>
    <w:p w14:paraId="728F7276" w14:textId="77777777" w:rsidR="000B7D0C" w:rsidRDefault="00767A86">
      <w:pPr>
        <w:widowControl w:val="0"/>
        <w:numPr>
          <w:ilvl w:val="0"/>
          <w:numId w:val="13"/>
        </w:numPr>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 xml:space="preserve">kai kurie vaistiniai preparatai nuo psichozės (pvz., </w:t>
      </w:r>
      <w:proofErr w:type="spellStart"/>
      <w:r>
        <w:rPr>
          <w:rFonts w:eastAsia="Calibri"/>
          <w:sz w:val="22"/>
          <w:szCs w:val="22"/>
          <w:lang w:val="lt-LT"/>
        </w:rPr>
        <w:t>tioridazi</w:t>
      </w:r>
      <w:proofErr w:type="spellEnd"/>
      <w:r>
        <w:rPr>
          <w:rFonts w:eastAsia="Calibri"/>
          <w:sz w:val="22"/>
          <w:szCs w:val="22"/>
        </w:rPr>
        <w:t>nas</w:t>
      </w:r>
      <w:r>
        <w:rPr>
          <w:rFonts w:eastAsia="Calibri"/>
          <w:sz w:val="22"/>
          <w:szCs w:val="22"/>
          <w:lang w:val="lt-LT"/>
        </w:rPr>
        <w:t xml:space="preserve">, </w:t>
      </w:r>
      <w:proofErr w:type="spellStart"/>
      <w:r>
        <w:rPr>
          <w:rFonts w:eastAsia="Calibri"/>
          <w:sz w:val="22"/>
          <w:szCs w:val="22"/>
          <w:lang w:val="lt-LT"/>
        </w:rPr>
        <w:t>chlorpromazinas</w:t>
      </w:r>
      <w:proofErr w:type="spellEnd"/>
      <w:r>
        <w:rPr>
          <w:rFonts w:eastAsia="Calibri"/>
          <w:sz w:val="22"/>
          <w:szCs w:val="22"/>
          <w:lang w:val="lt-LT"/>
        </w:rPr>
        <w:t xml:space="preserve">, </w:t>
      </w:r>
      <w:proofErr w:type="spellStart"/>
      <w:r>
        <w:rPr>
          <w:rFonts w:eastAsia="Calibri"/>
          <w:sz w:val="22"/>
          <w:szCs w:val="22"/>
          <w:lang w:val="lt-LT"/>
        </w:rPr>
        <w:t>levomepromazinas</w:t>
      </w:r>
      <w:proofErr w:type="spellEnd"/>
      <w:r>
        <w:rPr>
          <w:rFonts w:eastAsia="Calibri"/>
          <w:sz w:val="22"/>
          <w:szCs w:val="22"/>
          <w:lang w:val="lt-LT"/>
        </w:rPr>
        <w:t xml:space="preserve">, </w:t>
      </w:r>
      <w:proofErr w:type="spellStart"/>
      <w:r>
        <w:rPr>
          <w:rFonts w:eastAsia="Calibri"/>
          <w:sz w:val="22"/>
          <w:szCs w:val="22"/>
          <w:lang w:val="lt-LT"/>
        </w:rPr>
        <w:t>trifluoperazinas</w:t>
      </w:r>
      <w:proofErr w:type="spellEnd"/>
      <w:r>
        <w:rPr>
          <w:rFonts w:eastAsia="Calibri"/>
          <w:sz w:val="22"/>
          <w:szCs w:val="22"/>
          <w:lang w:val="lt-LT"/>
        </w:rPr>
        <w:t xml:space="preserve">, </w:t>
      </w:r>
      <w:proofErr w:type="spellStart"/>
      <w:r>
        <w:rPr>
          <w:rFonts w:eastAsia="Calibri"/>
          <w:sz w:val="22"/>
          <w:szCs w:val="22"/>
          <w:lang w:val="lt-LT"/>
        </w:rPr>
        <w:t>ciamemazinas</w:t>
      </w:r>
      <w:proofErr w:type="spellEnd"/>
      <w:r>
        <w:rPr>
          <w:rFonts w:eastAsia="Calibri"/>
          <w:sz w:val="22"/>
          <w:szCs w:val="22"/>
          <w:lang w:val="lt-LT"/>
        </w:rPr>
        <w:t xml:space="preserve">, </w:t>
      </w:r>
      <w:proofErr w:type="spellStart"/>
      <w:r>
        <w:rPr>
          <w:rFonts w:eastAsia="Calibri"/>
          <w:sz w:val="22"/>
          <w:szCs w:val="22"/>
          <w:lang w:val="lt-LT"/>
        </w:rPr>
        <w:t>sulpiridas</w:t>
      </w:r>
      <w:proofErr w:type="spellEnd"/>
      <w:r>
        <w:rPr>
          <w:rFonts w:eastAsia="Calibri"/>
          <w:sz w:val="22"/>
          <w:szCs w:val="22"/>
          <w:lang w:val="lt-LT"/>
        </w:rPr>
        <w:t xml:space="preserve">, </w:t>
      </w:r>
      <w:proofErr w:type="spellStart"/>
      <w:r>
        <w:rPr>
          <w:rFonts w:eastAsia="Calibri"/>
          <w:sz w:val="22"/>
          <w:szCs w:val="22"/>
          <w:lang w:val="lt-LT"/>
        </w:rPr>
        <w:t>sultopridas</w:t>
      </w:r>
      <w:proofErr w:type="spellEnd"/>
      <w:r>
        <w:rPr>
          <w:rFonts w:eastAsia="Calibri"/>
          <w:sz w:val="22"/>
          <w:szCs w:val="22"/>
          <w:lang w:val="lt-LT"/>
        </w:rPr>
        <w:t xml:space="preserve">, </w:t>
      </w:r>
      <w:proofErr w:type="spellStart"/>
      <w:r>
        <w:rPr>
          <w:rFonts w:eastAsia="Calibri"/>
          <w:sz w:val="22"/>
          <w:szCs w:val="22"/>
          <w:lang w:val="lt-LT"/>
        </w:rPr>
        <w:t>amisulpridas</w:t>
      </w:r>
      <w:proofErr w:type="spellEnd"/>
      <w:r>
        <w:rPr>
          <w:rFonts w:eastAsia="Calibri"/>
          <w:sz w:val="22"/>
          <w:szCs w:val="22"/>
          <w:lang w:val="lt-LT"/>
        </w:rPr>
        <w:t xml:space="preserve">, </w:t>
      </w:r>
      <w:proofErr w:type="spellStart"/>
      <w:r>
        <w:rPr>
          <w:rFonts w:eastAsia="Calibri"/>
          <w:sz w:val="22"/>
          <w:szCs w:val="22"/>
          <w:lang w:val="lt-LT"/>
        </w:rPr>
        <w:t>tiapridas</w:t>
      </w:r>
      <w:proofErr w:type="spellEnd"/>
      <w:r>
        <w:rPr>
          <w:rFonts w:eastAsia="Calibri"/>
          <w:sz w:val="22"/>
          <w:szCs w:val="22"/>
          <w:lang w:val="lt-LT"/>
        </w:rPr>
        <w:t xml:space="preserve">, </w:t>
      </w:r>
      <w:proofErr w:type="spellStart"/>
      <w:r>
        <w:rPr>
          <w:rFonts w:eastAsia="Calibri"/>
          <w:sz w:val="22"/>
          <w:szCs w:val="22"/>
          <w:lang w:val="lt-LT"/>
        </w:rPr>
        <w:t>pimozidas</w:t>
      </w:r>
      <w:proofErr w:type="spellEnd"/>
      <w:r>
        <w:rPr>
          <w:rFonts w:eastAsia="Calibri"/>
          <w:sz w:val="22"/>
          <w:szCs w:val="22"/>
          <w:lang w:val="lt-LT"/>
        </w:rPr>
        <w:t xml:space="preserve">, </w:t>
      </w:r>
      <w:proofErr w:type="spellStart"/>
      <w:r>
        <w:rPr>
          <w:rFonts w:eastAsia="Calibri"/>
          <w:sz w:val="22"/>
          <w:szCs w:val="22"/>
          <w:lang w:val="lt-LT"/>
        </w:rPr>
        <w:t>haloperidolis</w:t>
      </w:r>
      <w:proofErr w:type="spellEnd"/>
      <w:r>
        <w:rPr>
          <w:rFonts w:eastAsia="Calibri"/>
          <w:sz w:val="22"/>
          <w:szCs w:val="22"/>
          <w:lang w:val="lt-LT"/>
        </w:rPr>
        <w:t xml:space="preserve">, </w:t>
      </w:r>
      <w:proofErr w:type="spellStart"/>
      <w:r>
        <w:rPr>
          <w:rFonts w:eastAsia="Calibri"/>
          <w:sz w:val="22"/>
          <w:szCs w:val="22"/>
          <w:lang w:val="lt-LT"/>
        </w:rPr>
        <w:t>droperidolis</w:t>
      </w:r>
      <w:proofErr w:type="spellEnd"/>
      <w:r>
        <w:rPr>
          <w:rFonts w:eastAsia="Calibri"/>
          <w:sz w:val="22"/>
          <w:szCs w:val="22"/>
          <w:lang w:val="lt-LT"/>
        </w:rPr>
        <w:t>);</w:t>
      </w:r>
    </w:p>
    <w:p w14:paraId="04270CC9" w14:textId="77777777" w:rsidR="000B7D0C" w:rsidRDefault="00767A86">
      <w:pPr>
        <w:widowControl w:val="0"/>
        <w:numPr>
          <w:ilvl w:val="0"/>
          <w:numId w:val="13"/>
        </w:numPr>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 xml:space="preserve">kiti medikamentai (pvz., </w:t>
      </w:r>
      <w:proofErr w:type="spellStart"/>
      <w:r>
        <w:rPr>
          <w:rFonts w:eastAsia="Calibri"/>
          <w:sz w:val="22"/>
          <w:szCs w:val="22"/>
          <w:lang w:val="lt-LT"/>
        </w:rPr>
        <w:t>bepridilis</w:t>
      </w:r>
      <w:proofErr w:type="spellEnd"/>
      <w:r>
        <w:rPr>
          <w:rFonts w:eastAsia="Calibri"/>
          <w:sz w:val="22"/>
          <w:szCs w:val="22"/>
          <w:lang w:val="lt-LT"/>
        </w:rPr>
        <w:t xml:space="preserve">, </w:t>
      </w:r>
      <w:proofErr w:type="spellStart"/>
      <w:r>
        <w:rPr>
          <w:rFonts w:eastAsia="Calibri"/>
          <w:sz w:val="22"/>
          <w:szCs w:val="22"/>
          <w:lang w:val="lt-LT"/>
        </w:rPr>
        <w:t>cisapridas</w:t>
      </w:r>
      <w:proofErr w:type="spellEnd"/>
      <w:r>
        <w:rPr>
          <w:rFonts w:eastAsia="Calibri"/>
          <w:sz w:val="22"/>
          <w:szCs w:val="22"/>
          <w:lang w:val="lt-LT"/>
        </w:rPr>
        <w:t xml:space="preserve">, </w:t>
      </w:r>
      <w:proofErr w:type="spellStart"/>
      <w:r>
        <w:rPr>
          <w:rFonts w:eastAsia="Calibri"/>
          <w:sz w:val="22"/>
          <w:szCs w:val="22"/>
          <w:lang w:val="lt-LT"/>
        </w:rPr>
        <w:t>difemanilis</w:t>
      </w:r>
      <w:proofErr w:type="spellEnd"/>
      <w:r>
        <w:rPr>
          <w:rFonts w:eastAsia="Calibri"/>
          <w:sz w:val="22"/>
          <w:szCs w:val="22"/>
          <w:lang w:val="lt-LT"/>
        </w:rPr>
        <w:t xml:space="preserve">, į veną leidžiamas </w:t>
      </w:r>
      <w:proofErr w:type="spellStart"/>
      <w:r>
        <w:rPr>
          <w:rFonts w:eastAsia="Calibri"/>
          <w:sz w:val="22"/>
          <w:szCs w:val="22"/>
          <w:lang w:val="lt-LT"/>
        </w:rPr>
        <w:t>eritromicinas</w:t>
      </w:r>
      <w:proofErr w:type="spellEnd"/>
      <w:r>
        <w:rPr>
          <w:rFonts w:eastAsia="Calibri"/>
          <w:sz w:val="22"/>
          <w:szCs w:val="22"/>
          <w:lang w:val="lt-LT"/>
        </w:rPr>
        <w:t xml:space="preserve">, </w:t>
      </w:r>
      <w:proofErr w:type="spellStart"/>
      <w:r>
        <w:rPr>
          <w:rFonts w:eastAsia="Calibri"/>
          <w:sz w:val="22"/>
          <w:szCs w:val="22"/>
          <w:lang w:val="lt-LT"/>
        </w:rPr>
        <w:t>halofantrinas</w:t>
      </w:r>
      <w:proofErr w:type="spellEnd"/>
      <w:r>
        <w:rPr>
          <w:rFonts w:eastAsia="Calibri"/>
          <w:sz w:val="22"/>
          <w:szCs w:val="22"/>
          <w:lang w:val="lt-LT"/>
        </w:rPr>
        <w:t xml:space="preserve">, </w:t>
      </w:r>
      <w:proofErr w:type="spellStart"/>
      <w:r>
        <w:rPr>
          <w:rFonts w:eastAsia="Calibri"/>
          <w:sz w:val="22"/>
          <w:szCs w:val="22"/>
          <w:lang w:val="lt-LT"/>
        </w:rPr>
        <w:t>mizolastinas</w:t>
      </w:r>
      <w:proofErr w:type="spellEnd"/>
      <w:r>
        <w:rPr>
          <w:rFonts w:eastAsia="Calibri"/>
          <w:sz w:val="22"/>
          <w:szCs w:val="22"/>
          <w:lang w:val="lt-LT"/>
        </w:rPr>
        <w:t xml:space="preserve">, </w:t>
      </w:r>
      <w:proofErr w:type="spellStart"/>
      <w:r>
        <w:rPr>
          <w:rFonts w:eastAsia="Calibri"/>
          <w:sz w:val="22"/>
          <w:szCs w:val="22"/>
          <w:lang w:val="lt-LT"/>
        </w:rPr>
        <w:t>pentamidinas</w:t>
      </w:r>
      <w:proofErr w:type="spellEnd"/>
      <w:r>
        <w:rPr>
          <w:rFonts w:eastAsia="Calibri"/>
          <w:sz w:val="22"/>
          <w:szCs w:val="22"/>
          <w:lang w:val="lt-LT"/>
        </w:rPr>
        <w:t xml:space="preserve">, </w:t>
      </w:r>
      <w:proofErr w:type="spellStart"/>
      <w:r>
        <w:rPr>
          <w:rFonts w:eastAsia="Calibri"/>
          <w:sz w:val="22"/>
          <w:szCs w:val="22"/>
          <w:lang w:val="lt-LT"/>
        </w:rPr>
        <w:t>terfenadinas</w:t>
      </w:r>
      <w:proofErr w:type="spellEnd"/>
      <w:r>
        <w:rPr>
          <w:rFonts w:eastAsia="Calibri"/>
          <w:sz w:val="22"/>
          <w:szCs w:val="22"/>
          <w:lang w:val="lt-LT"/>
        </w:rPr>
        <w:t xml:space="preserve">, į veną leidžiamas </w:t>
      </w:r>
      <w:proofErr w:type="spellStart"/>
      <w:r>
        <w:rPr>
          <w:rFonts w:eastAsia="Calibri"/>
          <w:sz w:val="22"/>
          <w:szCs w:val="22"/>
          <w:lang w:val="lt-LT"/>
        </w:rPr>
        <w:t>vinkaminas</w:t>
      </w:r>
      <w:proofErr w:type="spellEnd"/>
      <w:r>
        <w:rPr>
          <w:rFonts w:eastAsia="Calibri"/>
          <w:sz w:val="22"/>
          <w:szCs w:val="22"/>
          <w:lang w:val="lt-LT"/>
        </w:rPr>
        <w:t>).</w:t>
      </w:r>
    </w:p>
    <w:p w14:paraId="69222E7E" w14:textId="77777777" w:rsidR="000B7D0C" w:rsidRDefault="000B7D0C">
      <w:pPr>
        <w:widowControl w:val="0"/>
        <w:autoSpaceDE w:val="0"/>
        <w:autoSpaceDN w:val="0"/>
        <w:adjustRightInd w:val="0"/>
        <w:rPr>
          <w:rFonts w:eastAsia="Calibri"/>
          <w:i/>
          <w:sz w:val="22"/>
          <w:szCs w:val="22"/>
          <w:lang w:val="lt-LT"/>
        </w:rPr>
      </w:pPr>
    </w:p>
    <w:p w14:paraId="5F5E8FCF" w14:textId="77777777" w:rsidR="000B7D0C" w:rsidRDefault="00767A86">
      <w:pPr>
        <w:widowControl w:val="0"/>
        <w:autoSpaceDE w:val="0"/>
        <w:autoSpaceDN w:val="0"/>
        <w:adjustRightInd w:val="0"/>
        <w:rPr>
          <w:rFonts w:eastAsia="Calibri"/>
          <w:i/>
          <w:sz w:val="22"/>
          <w:szCs w:val="22"/>
          <w:lang w:val="lt-LT" w:eastAsia="en-US"/>
        </w:rPr>
      </w:pPr>
      <w:r>
        <w:rPr>
          <w:rFonts w:eastAsia="Calibri"/>
          <w:i/>
          <w:sz w:val="22"/>
          <w:szCs w:val="22"/>
          <w:lang w:val="lt-LT"/>
        </w:rPr>
        <w:t>Kalcio druskos</w:t>
      </w:r>
    </w:p>
    <w:p w14:paraId="49BFD197" w14:textId="77777777" w:rsidR="000B7D0C" w:rsidRDefault="00767A86">
      <w:pPr>
        <w:widowControl w:val="0"/>
        <w:autoSpaceDE w:val="0"/>
        <w:autoSpaceDN w:val="0"/>
        <w:adjustRightInd w:val="0"/>
        <w:rPr>
          <w:rFonts w:eastAsia="Calibri"/>
          <w:sz w:val="22"/>
          <w:szCs w:val="22"/>
          <w:lang w:val="lt-LT" w:eastAsia="en-US"/>
        </w:rPr>
      </w:pPr>
      <w:proofErr w:type="spellStart"/>
      <w:r>
        <w:rPr>
          <w:rFonts w:eastAsia="Calibri"/>
          <w:sz w:val="22"/>
          <w:szCs w:val="22"/>
          <w:lang w:val="lt-LT"/>
        </w:rPr>
        <w:t>Tiazidiniai</w:t>
      </w:r>
      <w:proofErr w:type="spellEnd"/>
      <w:r>
        <w:rPr>
          <w:rFonts w:eastAsia="Calibri"/>
          <w:sz w:val="22"/>
          <w:szCs w:val="22"/>
          <w:lang w:val="lt-LT"/>
        </w:rPr>
        <w:t xml:space="preserve"> diuretikai, mažindami kalcio išsiskyrimą su šlapimu, gali didinti jo koncentraciją kraujo serume. Jeigu kalcio preparatų vartoti būtina, r</w:t>
      </w:r>
      <w:r>
        <w:rPr>
          <w:rFonts w:eastAsia="Calibri"/>
          <w:sz w:val="22"/>
          <w:szCs w:val="22"/>
        </w:rPr>
        <w:t>eikia sekti kalcio koncentraciją kraujyje, prireikus keisti jų dozę.</w:t>
      </w:r>
    </w:p>
    <w:p w14:paraId="5ED85C14" w14:textId="77777777" w:rsidR="000B7D0C" w:rsidRDefault="000B7D0C">
      <w:pPr>
        <w:widowControl w:val="0"/>
        <w:autoSpaceDE w:val="0"/>
        <w:autoSpaceDN w:val="0"/>
        <w:adjustRightInd w:val="0"/>
        <w:rPr>
          <w:rFonts w:eastAsia="Calibri"/>
          <w:i/>
          <w:sz w:val="22"/>
          <w:szCs w:val="22"/>
          <w:lang w:val="lt-LT"/>
        </w:rPr>
      </w:pPr>
    </w:p>
    <w:p w14:paraId="2D515D62" w14:textId="77777777" w:rsidR="000B7D0C" w:rsidRDefault="00767A86">
      <w:pPr>
        <w:widowControl w:val="0"/>
        <w:autoSpaceDE w:val="0"/>
        <w:autoSpaceDN w:val="0"/>
        <w:adjustRightInd w:val="0"/>
        <w:rPr>
          <w:rFonts w:eastAsia="Calibri"/>
          <w:i/>
          <w:sz w:val="22"/>
          <w:szCs w:val="22"/>
          <w:lang w:val="lt-LT" w:eastAsia="en-US"/>
        </w:rPr>
      </w:pPr>
      <w:r>
        <w:rPr>
          <w:rFonts w:eastAsia="Calibri"/>
          <w:i/>
          <w:sz w:val="22"/>
          <w:szCs w:val="22"/>
          <w:lang w:val="lt-LT"/>
        </w:rPr>
        <w:t>Poveikis laboratorinių tyrimų duomenims</w:t>
      </w:r>
    </w:p>
    <w:p w14:paraId="25784495" w14:textId="77777777" w:rsidR="000B7D0C" w:rsidRDefault="00767A86">
      <w:pPr>
        <w:widowControl w:val="0"/>
        <w:autoSpaceDE w:val="0"/>
        <w:autoSpaceDN w:val="0"/>
        <w:adjustRightInd w:val="0"/>
        <w:rPr>
          <w:rFonts w:eastAsia="Calibri"/>
          <w:sz w:val="22"/>
          <w:szCs w:val="22"/>
          <w:lang w:val="lt-LT" w:eastAsia="en-US"/>
        </w:rPr>
      </w:pPr>
      <w:proofErr w:type="spellStart"/>
      <w:r>
        <w:rPr>
          <w:rFonts w:eastAsia="Calibri"/>
          <w:sz w:val="22"/>
          <w:szCs w:val="22"/>
          <w:lang w:val="lt-LT"/>
        </w:rPr>
        <w:lastRenderedPageBreak/>
        <w:t>Tiazidiniai</w:t>
      </w:r>
      <w:proofErr w:type="spellEnd"/>
      <w:r>
        <w:rPr>
          <w:rFonts w:eastAsia="Calibri"/>
          <w:sz w:val="22"/>
          <w:szCs w:val="22"/>
          <w:lang w:val="lt-LT"/>
        </w:rPr>
        <w:t xml:space="preserve"> diuretikai gali keisti </w:t>
      </w:r>
      <w:proofErr w:type="spellStart"/>
      <w:r>
        <w:rPr>
          <w:rFonts w:eastAsia="Calibri"/>
          <w:sz w:val="22"/>
          <w:szCs w:val="22"/>
          <w:lang w:val="lt-LT"/>
        </w:rPr>
        <w:t>prieskydinių</w:t>
      </w:r>
      <w:proofErr w:type="spellEnd"/>
      <w:r>
        <w:rPr>
          <w:rFonts w:eastAsia="Calibri"/>
          <w:sz w:val="22"/>
          <w:szCs w:val="22"/>
          <w:lang w:val="lt-LT"/>
        </w:rPr>
        <w:t xml:space="preserve"> liaukų funkcijos tyrimų duomenis, nes veikia kalcio metabolizmą (žr. 4.4 skyrių).</w:t>
      </w:r>
    </w:p>
    <w:p w14:paraId="11EBC2A7" w14:textId="77777777" w:rsidR="000B7D0C" w:rsidRDefault="000B7D0C">
      <w:pPr>
        <w:widowControl w:val="0"/>
        <w:autoSpaceDE w:val="0"/>
        <w:autoSpaceDN w:val="0"/>
        <w:adjustRightInd w:val="0"/>
        <w:rPr>
          <w:rFonts w:eastAsia="Calibri"/>
          <w:i/>
          <w:sz w:val="22"/>
          <w:szCs w:val="22"/>
          <w:lang w:val="lt-LT"/>
        </w:rPr>
      </w:pPr>
    </w:p>
    <w:p w14:paraId="1C972ED4" w14:textId="77777777" w:rsidR="000B7D0C" w:rsidRDefault="00767A86">
      <w:pPr>
        <w:widowControl w:val="0"/>
        <w:autoSpaceDE w:val="0"/>
        <w:autoSpaceDN w:val="0"/>
        <w:adjustRightInd w:val="0"/>
        <w:rPr>
          <w:rFonts w:eastAsia="Calibri"/>
          <w:i/>
          <w:sz w:val="22"/>
          <w:szCs w:val="22"/>
          <w:lang w:val="lt-LT" w:eastAsia="en-US"/>
        </w:rPr>
      </w:pPr>
      <w:proofErr w:type="spellStart"/>
      <w:r>
        <w:rPr>
          <w:rFonts w:eastAsia="Calibri"/>
          <w:i/>
          <w:sz w:val="22"/>
          <w:szCs w:val="22"/>
          <w:lang w:val="lt-LT"/>
        </w:rPr>
        <w:t>Karbamazepinas</w:t>
      </w:r>
      <w:proofErr w:type="spellEnd"/>
    </w:p>
    <w:p w14:paraId="6EEC2A4B"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 xml:space="preserve">Simptominės </w:t>
      </w:r>
      <w:proofErr w:type="spellStart"/>
      <w:r>
        <w:rPr>
          <w:rFonts w:eastAsia="Calibri"/>
          <w:sz w:val="22"/>
          <w:szCs w:val="22"/>
          <w:lang w:val="lt-LT"/>
        </w:rPr>
        <w:t>hiponatremijos</w:t>
      </w:r>
      <w:proofErr w:type="spellEnd"/>
      <w:r>
        <w:rPr>
          <w:rFonts w:eastAsia="Calibri"/>
          <w:sz w:val="22"/>
          <w:szCs w:val="22"/>
          <w:lang w:val="lt-LT"/>
        </w:rPr>
        <w:t xml:space="preserve"> rizika. Pacientui reikalingas klinikinis ir biologinis stebėjimas.</w:t>
      </w:r>
    </w:p>
    <w:p w14:paraId="751F70AF" w14:textId="77777777" w:rsidR="000B7D0C" w:rsidRDefault="000B7D0C">
      <w:pPr>
        <w:widowControl w:val="0"/>
        <w:autoSpaceDE w:val="0"/>
        <w:autoSpaceDN w:val="0"/>
        <w:adjustRightInd w:val="0"/>
        <w:rPr>
          <w:rFonts w:eastAsia="Calibri"/>
          <w:i/>
          <w:sz w:val="22"/>
          <w:szCs w:val="22"/>
          <w:lang w:val="lt-LT"/>
        </w:rPr>
      </w:pPr>
    </w:p>
    <w:p w14:paraId="5232EA13" w14:textId="77777777" w:rsidR="000B7D0C" w:rsidRDefault="00767A86">
      <w:pPr>
        <w:widowControl w:val="0"/>
        <w:autoSpaceDE w:val="0"/>
        <w:autoSpaceDN w:val="0"/>
        <w:adjustRightInd w:val="0"/>
        <w:rPr>
          <w:rFonts w:eastAsia="Calibri"/>
          <w:i/>
          <w:sz w:val="22"/>
          <w:szCs w:val="22"/>
          <w:lang w:val="lt-LT" w:eastAsia="en-US"/>
        </w:rPr>
      </w:pPr>
      <w:r>
        <w:rPr>
          <w:rFonts w:eastAsia="Calibri"/>
          <w:i/>
          <w:sz w:val="22"/>
          <w:szCs w:val="22"/>
          <w:lang w:val="lt-LT"/>
        </w:rPr>
        <w:t>Kontrastiniai preparatai, kuriuose yra jodo</w:t>
      </w:r>
    </w:p>
    <w:p w14:paraId="064AC887"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 xml:space="preserve">Diuretikų sukeltos </w:t>
      </w:r>
      <w:proofErr w:type="spellStart"/>
      <w:r>
        <w:rPr>
          <w:rFonts w:eastAsia="Calibri"/>
          <w:sz w:val="22"/>
          <w:szCs w:val="22"/>
          <w:lang w:val="lt-LT"/>
        </w:rPr>
        <w:t>dehidracijos</w:t>
      </w:r>
      <w:proofErr w:type="spellEnd"/>
      <w:r>
        <w:rPr>
          <w:rFonts w:eastAsia="Calibri"/>
          <w:sz w:val="22"/>
          <w:szCs w:val="22"/>
          <w:lang w:val="lt-LT"/>
        </w:rPr>
        <w:t xml:space="preserve"> atveju padidėja ūminio inkstų nepakankamumo rizika, ypač pavartojus didelę dozę </w:t>
      </w:r>
      <w:proofErr w:type="spellStart"/>
      <w:r>
        <w:rPr>
          <w:rFonts w:eastAsia="Calibri"/>
          <w:sz w:val="22"/>
          <w:szCs w:val="22"/>
          <w:lang w:val="lt-LT"/>
        </w:rPr>
        <w:t>prepa</w:t>
      </w:r>
      <w:proofErr w:type="spellEnd"/>
      <w:r>
        <w:rPr>
          <w:rFonts w:eastAsia="Calibri"/>
          <w:sz w:val="22"/>
          <w:szCs w:val="22"/>
        </w:rPr>
        <w:t>ratų, kuriuose yra jodo.</w:t>
      </w:r>
    </w:p>
    <w:p w14:paraId="7DFB8C8D"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 xml:space="preserve">Prieš tokių preparatų vartojimą pacientui reikia </w:t>
      </w:r>
      <w:proofErr w:type="spellStart"/>
      <w:r>
        <w:rPr>
          <w:rFonts w:eastAsia="Calibri"/>
          <w:sz w:val="22"/>
          <w:szCs w:val="22"/>
          <w:lang w:val="lt-LT"/>
        </w:rPr>
        <w:t>sunormalinti</w:t>
      </w:r>
      <w:proofErr w:type="spellEnd"/>
      <w:r>
        <w:rPr>
          <w:rFonts w:eastAsia="Calibri"/>
          <w:sz w:val="22"/>
          <w:szCs w:val="22"/>
          <w:lang w:val="lt-LT"/>
        </w:rPr>
        <w:t xml:space="preserve"> skysčių kiekį.</w:t>
      </w:r>
    </w:p>
    <w:p w14:paraId="364BEF31" w14:textId="77777777" w:rsidR="000B7D0C" w:rsidRDefault="000B7D0C">
      <w:pPr>
        <w:widowControl w:val="0"/>
        <w:autoSpaceDE w:val="0"/>
        <w:autoSpaceDN w:val="0"/>
        <w:adjustRightInd w:val="0"/>
        <w:rPr>
          <w:rFonts w:eastAsia="Calibri"/>
          <w:i/>
          <w:sz w:val="22"/>
          <w:szCs w:val="22"/>
          <w:lang w:val="lt-LT"/>
        </w:rPr>
      </w:pPr>
    </w:p>
    <w:p w14:paraId="1A23E8EB" w14:textId="77777777" w:rsidR="000B7D0C" w:rsidRDefault="00767A86">
      <w:pPr>
        <w:widowControl w:val="0"/>
        <w:autoSpaceDE w:val="0"/>
        <w:autoSpaceDN w:val="0"/>
        <w:adjustRightInd w:val="0"/>
        <w:rPr>
          <w:rFonts w:eastAsia="Calibri"/>
          <w:i/>
          <w:sz w:val="22"/>
          <w:szCs w:val="22"/>
          <w:lang w:val="lt-LT" w:eastAsia="en-US"/>
        </w:rPr>
      </w:pPr>
      <w:proofErr w:type="spellStart"/>
      <w:r>
        <w:rPr>
          <w:rFonts w:eastAsia="Calibri"/>
          <w:i/>
          <w:sz w:val="22"/>
          <w:szCs w:val="22"/>
          <w:lang w:val="lt-LT"/>
        </w:rPr>
        <w:t>Amfotericinas</w:t>
      </w:r>
      <w:proofErr w:type="spellEnd"/>
      <w:r>
        <w:rPr>
          <w:rFonts w:eastAsia="Calibri"/>
          <w:i/>
          <w:sz w:val="22"/>
          <w:szCs w:val="22"/>
          <w:lang w:val="lt-LT"/>
        </w:rPr>
        <w:t xml:space="preserve"> B (vartojamas </w:t>
      </w:r>
      <w:proofErr w:type="spellStart"/>
      <w:r>
        <w:rPr>
          <w:rFonts w:eastAsia="Calibri"/>
          <w:i/>
          <w:sz w:val="22"/>
          <w:szCs w:val="22"/>
          <w:lang w:val="lt-LT"/>
        </w:rPr>
        <w:t>parenteraliniu</w:t>
      </w:r>
      <w:proofErr w:type="spellEnd"/>
      <w:r>
        <w:rPr>
          <w:rFonts w:eastAsia="Calibri"/>
          <w:i/>
          <w:sz w:val="22"/>
          <w:szCs w:val="22"/>
          <w:lang w:val="lt-LT"/>
        </w:rPr>
        <w:t xml:space="preserve"> būdu), kortikosteroidai, AKTH, stimuliuojamojo poveikio vidurių laisvinamieji preparatai</w:t>
      </w:r>
      <w:r>
        <w:rPr>
          <w:rFonts w:eastAsia="Calibri"/>
          <w:sz w:val="22"/>
          <w:szCs w:val="22"/>
        </w:rPr>
        <w:t xml:space="preserve"> </w:t>
      </w:r>
      <w:r>
        <w:rPr>
          <w:rFonts w:eastAsia="Calibri"/>
          <w:i/>
          <w:sz w:val="22"/>
          <w:szCs w:val="22"/>
          <w:lang w:val="lt-LT"/>
        </w:rPr>
        <w:t xml:space="preserve">ar </w:t>
      </w:r>
      <w:proofErr w:type="spellStart"/>
      <w:r>
        <w:rPr>
          <w:rFonts w:eastAsia="Calibri"/>
          <w:i/>
          <w:sz w:val="22"/>
          <w:szCs w:val="22"/>
          <w:lang w:val="lt-LT"/>
        </w:rPr>
        <w:t>glicirizinas</w:t>
      </w:r>
      <w:proofErr w:type="spellEnd"/>
      <w:r>
        <w:rPr>
          <w:rFonts w:eastAsia="Calibri"/>
          <w:i/>
          <w:sz w:val="22"/>
          <w:szCs w:val="22"/>
          <w:lang w:val="lt-LT"/>
        </w:rPr>
        <w:t xml:space="preserve"> (jo r</w:t>
      </w:r>
      <w:r>
        <w:rPr>
          <w:rFonts w:eastAsia="Calibri"/>
          <w:i/>
          <w:sz w:val="22"/>
          <w:szCs w:val="22"/>
        </w:rPr>
        <w:t>andama saldymedyje)</w:t>
      </w:r>
    </w:p>
    <w:p w14:paraId="6EAB4919" w14:textId="77777777" w:rsidR="000B7D0C" w:rsidRDefault="00767A86">
      <w:pPr>
        <w:widowControl w:val="0"/>
        <w:rPr>
          <w:rFonts w:eastAsia="Calibri"/>
          <w:sz w:val="22"/>
          <w:szCs w:val="22"/>
          <w:lang w:val="lt-LT" w:eastAsia="en-US"/>
        </w:rPr>
      </w:pPr>
      <w:proofErr w:type="spellStart"/>
      <w:r>
        <w:rPr>
          <w:rFonts w:eastAsia="Calibri"/>
          <w:sz w:val="22"/>
          <w:szCs w:val="22"/>
          <w:lang w:val="lt-LT"/>
        </w:rPr>
        <w:t>Hidrochlorotiazidas</w:t>
      </w:r>
      <w:proofErr w:type="spellEnd"/>
      <w:r>
        <w:rPr>
          <w:rFonts w:eastAsia="Calibri"/>
          <w:sz w:val="22"/>
          <w:szCs w:val="22"/>
          <w:lang w:val="lt-LT"/>
        </w:rPr>
        <w:t xml:space="preserve"> gali stiprinti elektrolitų pusiausvyros sutrikimus, ypač </w:t>
      </w:r>
      <w:proofErr w:type="spellStart"/>
      <w:r>
        <w:rPr>
          <w:rFonts w:eastAsia="Calibri"/>
          <w:sz w:val="22"/>
          <w:szCs w:val="22"/>
          <w:lang w:val="lt-LT"/>
        </w:rPr>
        <w:t>hipokalemiją</w:t>
      </w:r>
      <w:proofErr w:type="spellEnd"/>
      <w:r>
        <w:rPr>
          <w:rFonts w:eastAsia="Calibri"/>
          <w:sz w:val="22"/>
          <w:szCs w:val="22"/>
          <w:lang w:val="lt-LT"/>
        </w:rPr>
        <w:t>.</w:t>
      </w:r>
    </w:p>
    <w:p w14:paraId="3C203A18" w14:textId="77777777" w:rsidR="000B7D0C" w:rsidRDefault="000B7D0C">
      <w:pPr>
        <w:widowControl w:val="0"/>
        <w:rPr>
          <w:rFonts w:eastAsia="Calibri"/>
          <w:sz w:val="22"/>
          <w:szCs w:val="22"/>
          <w:lang w:val="lt-LT"/>
        </w:rPr>
      </w:pPr>
    </w:p>
    <w:p w14:paraId="3B6187DB" w14:textId="77777777" w:rsidR="000B7D0C" w:rsidRDefault="00767A86">
      <w:pPr>
        <w:widowControl w:val="0"/>
        <w:tabs>
          <w:tab w:val="left" w:pos="567"/>
        </w:tabs>
        <w:ind w:left="567" w:hanging="567"/>
        <w:outlineLvl w:val="2"/>
        <w:rPr>
          <w:rFonts w:eastAsia="Calibri"/>
          <w:b/>
          <w:kern w:val="28"/>
          <w:sz w:val="22"/>
          <w:szCs w:val="22"/>
          <w:lang w:val="lt-LT"/>
        </w:rPr>
      </w:pPr>
      <w:bookmarkStart w:id="22" w:name="_Toc129243107"/>
      <w:bookmarkStart w:id="23" w:name="_Toc129243232"/>
      <w:r>
        <w:rPr>
          <w:rFonts w:eastAsia="Calibri"/>
          <w:b/>
          <w:kern w:val="28"/>
          <w:sz w:val="22"/>
          <w:szCs w:val="22"/>
          <w:lang w:val="lt-LT"/>
        </w:rPr>
        <w:t>4.6</w:t>
      </w:r>
      <w:r>
        <w:rPr>
          <w:rFonts w:eastAsia="Calibri"/>
          <w:b/>
          <w:kern w:val="28"/>
          <w:sz w:val="22"/>
          <w:szCs w:val="22"/>
          <w:lang w:val="lt-LT"/>
        </w:rPr>
        <w:tab/>
        <w:t>Vaisingumas, nėštumo ir žindymo laikotarpis</w:t>
      </w:r>
      <w:bookmarkEnd w:id="22"/>
      <w:bookmarkEnd w:id="23"/>
    </w:p>
    <w:p w14:paraId="27A5ADEF" w14:textId="77777777" w:rsidR="000B7D0C" w:rsidRDefault="000B7D0C">
      <w:pPr>
        <w:widowControl w:val="0"/>
        <w:rPr>
          <w:sz w:val="22"/>
          <w:szCs w:val="22"/>
          <w:lang w:val="lt-LT"/>
        </w:rPr>
      </w:pPr>
    </w:p>
    <w:p w14:paraId="1A0E6758" w14:textId="77777777" w:rsidR="000B7D0C" w:rsidRDefault="00767A86">
      <w:pPr>
        <w:widowControl w:val="0"/>
        <w:autoSpaceDE w:val="0"/>
        <w:autoSpaceDN w:val="0"/>
        <w:adjustRightInd w:val="0"/>
        <w:rPr>
          <w:rFonts w:eastAsia="Calibri"/>
          <w:sz w:val="22"/>
          <w:szCs w:val="22"/>
          <w:u w:val="single"/>
          <w:lang w:val="lt-LT" w:eastAsia="en-US"/>
        </w:rPr>
      </w:pPr>
      <w:r>
        <w:rPr>
          <w:rFonts w:eastAsia="Calibri"/>
          <w:sz w:val="22"/>
          <w:szCs w:val="22"/>
          <w:u w:val="single"/>
          <w:lang w:val="lt-LT"/>
        </w:rPr>
        <w:t>Nėštumas</w:t>
      </w:r>
    </w:p>
    <w:p w14:paraId="359F5351" w14:textId="77777777" w:rsidR="000B7D0C" w:rsidRDefault="000B7D0C">
      <w:pPr>
        <w:widowControl w:val="0"/>
        <w:rPr>
          <w:rFonts w:eastAsia="Calibri"/>
          <w:sz w:val="22"/>
          <w:szCs w:val="22"/>
          <w:lang w:val="lt-LT"/>
        </w:rPr>
      </w:pPr>
    </w:p>
    <w:p w14:paraId="3C4C14AE" w14:textId="77777777" w:rsidR="000B7D0C" w:rsidRDefault="00767A86">
      <w:pPr>
        <w:widowControl w:val="0"/>
        <w:rPr>
          <w:rFonts w:eastAsia="Calibri"/>
          <w:i/>
          <w:sz w:val="22"/>
          <w:szCs w:val="22"/>
          <w:lang w:val="lt-LT" w:eastAsia="en-US"/>
        </w:rPr>
      </w:pPr>
      <w:proofErr w:type="spellStart"/>
      <w:r>
        <w:rPr>
          <w:rFonts w:eastAsia="Calibri"/>
          <w:i/>
          <w:sz w:val="22"/>
          <w:szCs w:val="22"/>
          <w:lang w:val="lt-LT"/>
        </w:rPr>
        <w:t>Angiotenzino</w:t>
      </w:r>
      <w:proofErr w:type="spellEnd"/>
      <w:r>
        <w:rPr>
          <w:rFonts w:eastAsia="Calibri"/>
          <w:i/>
          <w:sz w:val="22"/>
          <w:szCs w:val="22"/>
          <w:lang w:val="lt-LT"/>
        </w:rPr>
        <w:t xml:space="preserve"> II receptorių blokatoriai (AIIRB</w:t>
      </w:r>
      <w:r>
        <w:rPr>
          <w:rFonts w:eastAsia="Calibri"/>
          <w:bCs/>
          <w: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0B7D0C" w14:paraId="2DE93102" w14:textId="77777777">
        <w:trPr>
          <w:trHeight w:val="501"/>
        </w:trPr>
        <w:tc>
          <w:tcPr>
            <w:tcW w:w="8828" w:type="dxa"/>
            <w:hideMark/>
          </w:tcPr>
          <w:p w14:paraId="4DC23146" w14:textId="77777777" w:rsidR="000B7D0C" w:rsidRDefault="00767A86">
            <w:pPr>
              <w:widowControl w:val="0"/>
              <w:autoSpaceDE w:val="0"/>
              <w:autoSpaceDN w:val="0"/>
              <w:adjustRightInd w:val="0"/>
              <w:rPr>
                <w:rFonts w:eastAsia="Calibri"/>
                <w:sz w:val="22"/>
                <w:szCs w:val="22"/>
                <w:lang w:val="lt-LT"/>
              </w:rPr>
            </w:pPr>
            <w:r>
              <w:rPr>
                <w:rFonts w:eastAsia="Calibri"/>
                <w:sz w:val="22"/>
                <w:szCs w:val="22"/>
                <w:lang w:val="lt-LT"/>
              </w:rPr>
              <w:t>Gydymo AIIRB pirmuoju nėštumo trimestru pradėti nerekomenduojama (žr. 4.4 skyrių). Antruoju ir trečiuoju nėštumo trimestrais gydyti AIIRB yra draudžiama (žr. 4.3 ir 4.4 skyrius).</w:t>
            </w:r>
          </w:p>
        </w:tc>
      </w:tr>
    </w:tbl>
    <w:p w14:paraId="6609E6C0" w14:textId="77777777" w:rsidR="000B7D0C" w:rsidRDefault="000B7D0C">
      <w:pPr>
        <w:widowControl w:val="0"/>
        <w:autoSpaceDE w:val="0"/>
        <w:autoSpaceDN w:val="0"/>
        <w:adjustRightInd w:val="0"/>
        <w:rPr>
          <w:rFonts w:eastAsia="Calibri"/>
          <w:sz w:val="22"/>
          <w:szCs w:val="22"/>
          <w:lang w:val="lt-LT"/>
        </w:rPr>
      </w:pPr>
    </w:p>
    <w:p w14:paraId="24E64977"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 xml:space="preserve">Epidemiologinių tyrimų duomenys dėl pirmuoju nėštumo trimestru vartojamų AKF inhibitorių </w:t>
      </w:r>
      <w:proofErr w:type="spellStart"/>
      <w:r>
        <w:rPr>
          <w:rFonts w:eastAsia="Calibri"/>
          <w:sz w:val="22"/>
          <w:szCs w:val="22"/>
          <w:lang w:val="lt-LT"/>
        </w:rPr>
        <w:t>teratodeninio</w:t>
      </w:r>
      <w:proofErr w:type="spellEnd"/>
      <w:r>
        <w:rPr>
          <w:rFonts w:eastAsia="Calibri"/>
          <w:sz w:val="22"/>
          <w:szCs w:val="22"/>
          <w:lang w:val="lt-LT"/>
        </w:rPr>
        <w:t xml:space="preserve"> po</w:t>
      </w:r>
      <w:r>
        <w:rPr>
          <w:rFonts w:eastAsia="Calibri"/>
          <w:sz w:val="22"/>
          <w:szCs w:val="22"/>
        </w:rPr>
        <w:t xml:space="preserve">veikio rizikos nėra galutiniai, tačiau nedidelio rizikos padidėjimo atmesti negalima. Nors kontrolinių epidemiologinių tyrimų duomenų apie </w:t>
      </w:r>
      <w:proofErr w:type="spellStart"/>
      <w:r>
        <w:rPr>
          <w:rFonts w:eastAsia="Calibri"/>
          <w:sz w:val="22"/>
          <w:szCs w:val="22"/>
          <w:lang w:val="lt-LT"/>
        </w:rPr>
        <w:t>angiotenzino</w:t>
      </w:r>
      <w:proofErr w:type="spellEnd"/>
      <w:r>
        <w:rPr>
          <w:rFonts w:eastAsia="Calibri"/>
          <w:sz w:val="22"/>
          <w:szCs w:val="22"/>
          <w:lang w:val="lt-LT"/>
        </w:rPr>
        <w:t xml:space="preserve"> II receptorių blokatorių (AIIRB) keliamą riziką nėra, tačiau ji gali būti tokia pati, kaip gydymo kitais</w:t>
      </w:r>
      <w:r>
        <w:rPr>
          <w:rFonts w:eastAsia="Calibri"/>
          <w:sz w:val="22"/>
          <w:szCs w:val="22"/>
        </w:rPr>
        <w:t xml:space="preserve"> šios klasės preparatais metu. Išskyrus atvejus, kai tolesnis gydymas AIIRB yra būtinas, pastoti planuojančioms moterims juos reikia keisti kitokiais antihipertenziniais vaistiniais preparatais, kurių vartojimo saugumas nėštumo metu ištirtas. Nustačius nėštumą, gydymą Lorista H būtina nedelsiant nutraukti ir, jei reikia, skirti kitokį tinkamą gydymą.</w:t>
      </w:r>
    </w:p>
    <w:p w14:paraId="319D1B6B"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 xml:space="preserve">Žinoma, kad antruoju arba trečiuoju nėštumo trimestru vartojamas </w:t>
      </w:r>
      <w:proofErr w:type="spellStart"/>
      <w:r>
        <w:rPr>
          <w:rFonts w:eastAsia="Calibri"/>
          <w:sz w:val="22"/>
          <w:szCs w:val="22"/>
          <w:lang w:val="lt-LT"/>
        </w:rPr>
        <w:t>Lorista</w:t>
      </w:r>
      <w:proofErr w:type="spellEnd"/>
      <w:r>
        <w:rPr>
          <w:rFonts w:eastAsia="Calibri"/>
          <w:sz w:val="22"/>
          <w:szCs w:val="22"/>
          <w:lang w:val="lt-LT"/>
        </w:rPr>
        <w:t xml:space="preserve"> H sukelia toksinį poveikį žmogaus vaisiui (inkstų funkcijos susilpnėjimą, </w:t>
      </w:r>
      <w:proofErr w:type="spellStart"/>
      <w:r>
        <w:rPr>
          <w:rFonts w:eastAsia="Calibri"/>
          <w:sz w:val="22"/>
          <w:szCs w:val="22"/>
          <w:lang w:val="lt-LT"/>
        </w:rPr>
        <w:t>oligohidramn</w:t>
      </w:r>
      <w:proofErr w:type="spellEnd"/>
      <w:r>
        <w:rPr>
          <w:rFonts w:eastAsia="Calibri"/>
          <w:sz w:val="22"/>
          <w:szCs w:val="22"/>
        </w:rPr>
        <w:t>ioną</w:t>
      </w:r>
      <w:r>
        <w:rPr>
          <w:rFonts w:eastAsia="Calibri"/>
          <w:sz w:val="22"/>
          <w:szCs w:val="22"/>
          <w:lang w:val="lt-LT"/>
        </w:rPr>
        <w:t xml:space="preserve">, kaukolės kaulėjimo sulėtėjimą) ir naujagimiui (inkstų nepakankamumą, </w:t>
      </w:r>
      <w:proofErr w:type="spellStart"/>
      <w:r>
        <w:rPr>
          <w:rFonts w:eastAsia="Calibri"/>
          <w:sz w:val="22"/>
          <w:szCs w:val="22"/>
          <w:lang w:val="lt-LT"/>
        </w:rPr>
        <w:t>hipotenziją</w:t>
      </w:r>
      <w:proofErr w:type="spellEnd"/>
      <w:r>
        <w:rPr>
          <w:rFonts w:eastAsia="Calibri"/>
          <w:sz w:val="22"/>
          <w:szCs w:val="22"/>
          <w:lang w:val="lt-LT"/>
        </w:rPr>
        <w:t xml:space="preserve">, </w:t>
      </w:r>
      <w:proofErr w:type="spellStart"/>
      <w:r>
        <w:rPr>
          <w:rFonts w:eastAsia="Calibri"/>
          <w:sz w:val="22"/>
          <w:szCs w:val="22"/>
          <w:lang w:val="lt-LT"/>
        </w:rPr>
        <w:t>hiperkalemiją</w:t>
      </w:r>
      <w:proofErr w:type="spellEnd"/>
      <w:r>
        <w:rPr>
          <w:rFonts w:eastAsia="Calibri"/>
          <w:sz w:val="22"/>
          <w:szCs w:val="22"/>
          <w:lang w:val="lt-LT"/>
        </w:rPr>
        <w:t>) (žr. ir 5.3 skyrių).</w:t>
      </w:r>
    </w:p>
    <w:p w14:paraId="7331B2C2"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 xml:space="preserve">Jei moteris </w:t>
      </w:r>
      <w:proofErr w:type="spellStart"/>
      <w:r>
        <w:rPr>
          <w:rFonts w:eastAsia="Calibri"/>
          <w:sz w:val="22"/>
          <w:szCs w:val="22"/>
          <w:lang w:val="lt-LT"/>
        </w:rPr>
        <w:t>Lorista</w:t>
      </w:r>
      <w:proofErr w:type="spellEnd"/>
      <w:r>
        <w:rPr>
          <w:rFonts w:eastAsia="Calibri"/>
          <w:sz w:val="22"/>
          <w:szCs w:val="22"/>
          <w:lang w:val="lt-LT"/>
        </w:rPr>
        <w:t xml:space="preserve"> H vartoja antruoju arba trečiuoju nėštumo trimestru, rekomenduojama ultragarsu sekti jos vaisiaus inkstų </w:t>
      </w:r>
      <w:proofErr w:type="spellStart"/>
      <w:r>
        <w:rPr>
          <w:rFonts w:eastAsia="Calibri"/>
          <w:sz w:val="22"/>
          <w:szCs w:val="22"/>
          <w:lang w:val="lt-LT"/>
        </w:rPr>
        <w:t>funkcij</w:t>
      </w:r>
      <w:proofErr w:type="spellEnd"/>
      <w:r>
        <w:rPr>
          <w:rFonts w:eastAsia="Calibri"/>
          <w:sz w:val="22"/>
          <w:szCs w:val="22"/>
        </w:rPr>
        <w:t>ą ir kaukolę.</w:t>
      </w:r>
    </w:p>
    <w:p w14:paraId="54A3A2FA"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 xml:space="preserve">Reikia atidžiai stebėti, ar kūdikiams, kurių motinos nuo antro nėštumo trimestro vartojo </w:t>
      </w:r>
      <w:proofErr w:type="spellStart"/>
      <w:r>
        <w:rPr>
          <w:rFonts w:eastAsia="Calibri"/>
          <w:sz w:val="22"/>
          <w:szCs w:val="22"/>
          <w:lang w:val="lt-LT"/>
        </w:rPr>
        <w:t>losartano</w:t>
      </w:r>
      <w:proofErr w:type="spellEnd"/>
      <w:r>
        <w:rPr>
          <w:rFonts w:eastAsia="Calibri"/>
          <w:sz w:val="22"/>
          <w:szCs w:val="22"/>
          <w:lang w:val="lt-LT"/>
        </w:rPr>
        <w:t xml:space="preserve">, nepasireiškia </w:t>
      </w:r>
      <w:proofErr w:type="spellStart"/>
      <w:r>
        <w:rPr>
          <w:rFonts w:eastAsia="Calibri"/>
          <w:sz w:val="22"/>
          <w:szCs w:val="22"/>
          <w:lang w:val="lt-LT"/>
        </w:rPr>
        <w:t>hipotenzija</w:t>
      </w:r>
      <w:proofErr w:type="spellEnd"/>
      <w:r>
        <w:rPr>
          <w:rFonts w:eastAsia="Calibri"/>
          <w:sz w:val="22"/>
          <w:szCs w:val="22"/>
          <w:lang w:val="lt-LT"/>
        </w:rPr>
        <w:t xml:space="preserve"> (žr. 4.3 ir 4.4 skyrius).</w:t>
      </w:r>
    </w:p>
    <w:p w14:paraId="24B03D3E" w14:textId="77777777" w:rsidR="000B7D0C" w:rsidRDefault="000B7D0C">
      <w:pPr>
        <w:widowControl w:val="0"/>
        <w:autoSpaceDE w:val="0"/>
        <w:autoSpaceDN w:val="0"/>
        <w:adjustRightInd w:val="0"/>
        <w:rPr>
          <w:rFonts w:eastAsia="Calibri"/>
          <w:sz w:val="22"/>
          <w:szCs w:val="22"/>
          <w:lang w:val="lt-LT"/>
        </w:rPr>
      </w:pPr>
    </w:p>
    <w:p w14:paraId="182A46FF" w14:textId="77777777" w:rsidR="000B7D0C" w:rsidRDefault="00767A86">
      <w:pPr>
        <w:widowControl w:val="0"/>
        <w:autoSpaceDE w:val="0"/>
        <w:autoSpaceDN w:val="0"/>
        <w:adjustRightInd w:val="0"/>
        <w:rPr>
          <w:rFonts w:eastAsia="Calibri"/>
          <w:i/>
          <w:sz w:val="22"/>
          <w:szCs w:val="22"/>
          <w:lang w:val="lt-LT" w:eastAsia="en-US"/>
        </w:rPr>
      </w:pPr>
      <w:proofErr w:type="spellStart"/>
      <w:r>
        <w:rPr>
          <w:rFonts w:eastAsia="Calibri"/>
          <w:i/>
          <w:sz w:val="22"/>
          <w:szCs w:val="22"/>
          <w:lang w:val="lt-LT"/>
        </w:rPr>
        <w:t>Hidrochlorotiazidas</w:t>
      </w:r>
      <w:proofErr w:type="spellEnd"/>
      <w:r>
        <w:rPr>
          <w:rFonts w:eastAsia="Calibri"/>
          <w:i/>
          <w:sz w:val="22"/>
          <w:szCs w:val="22"/>
          <w:lang w:val="lt-LT" w:eastAsia="lt-LT"/>
        </w:rPr>
        <w:t>:</w:t>
      </w:r>
    </w:p>
    <w:p w14:paraId="28F26574"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 xml:space="preserve">Turima nedaug patirties apie </w:t>
      </w:r>
      <w:proofErr w:type="spellStart"/>
      <w:r>
        <w:rPr>
          <w:rFonts w:eastAsia="Calibri"/>
          <w:sz w:val="22"/>
          <w:szCs w:val="22"/>
          <w:lang w:val="lt-LT"/>
        </w:rPr>
        <w:t>hidrochlorotiazido</w:t>
      </w:r>
      <w:proofErr w:type="spellEnd"/>
      <w:r>
        <w:rPr>
          <w:rFonts w:eastAsia="Calibri"/>
          <w:sz w:val="22"/>
          <w:szCs w:val="22"/>
          <w:lang w:val="lt-LT"/>
        </w:rPr>
        <w:t xml:space="preserve"> vartojimą nėštumo me</w:t>
      </w:r>
      <w:r>
        <w:rPr>
          <w:rFonts w:eastAsia="Calibri"/>
          <w:sz w:val="22"/>
          <w:szCs w:val="22"/>
        </w:rPr>
        <w:t>tu, ypač pirmuoju nėštumo trimestru. Tyrimų su gyvūnais atlikta nepakankamai.</w:t>
      </w:r>
    </w:p>
    <w:p w14:paraId="762ACB2F" w14:textId="77777777" w:rsidR="000B7D0C" w:rsidRDefault="00767A86">
      <w:pPr>
        <w:widowControl w:val="0"/>
        <w:rPr>
          <w:rFonts w:eastAsia="Calibri"/>
          <w:sz w:val="22"/>
          <w:szCs w:val="22"/>
          <w:lang w:val="lt-LT" w:eastAsia="en-US"/>
        </w:rPr>
      </w:pPr>
      <w:proofErr w:type="spellStart"/>
      <w:r>
        <w:rPr>
          <w:rFonts w:eastAsia="Calibri"/>
          <w:sz w:val="22"/>
          <w:szCs w:val="22"/>
          <w:lang w:val="lt-LT"/>
        </w:rPr>
        <w:t>Hidrochlorotiazidas</w:t>
      </w:r>
      <w:proofErr w:type="spellEnd"/>
      <w:r>
        <w:rPr>
          <w:rFonts w:eastAsia="Calibri"/>
          <w:sz w:val="22"/>
          <w:szCs w:val="22"/>
          <w:lang w:val="lt-LT"/>
        </w:rPr>
        <w:t xml:space="preserve"> prasiskverbia per placentą. Remiantis farmakologiniu </w:t>
      </w:r>
      <w:proofErr w:type="spellStart"/>
      <w:r>
        <w:rPr>
          <w:rFonts w:eastAsia="Calibri"/>
          <w:sz w:val="22"/>
          <w:szCs w:val="22"/>
          <w:lang w:val="lt-LT"/>
        </w:rPr>
        <w:t>hidrochlorotiazido</w:t>
      </w:r>
      <w:proofErr w:type="spellEnd"/>
      <w:r>
        <w:rPr>
          <w:rFonts w:eastAsia="Calibri"/>
          <w:sz w:val="22"/>
          <w:szCs w:val="22"/>
          <w:lang w:val="lt-LT"/>
        </w:rPr>
        <w:t xml:space="preserve"> veikimo mechanizmu, naudojant jį antrą ir trečią nėštumo trimestrą gali būti pakenkta </w:t>
      </w:r>
      <w:proofErr w:type="spellStart"/>
      <w:r>
        <w:rPr>
          <w:rFonts w:eastAsia="Calibri"/>
          <w:sz w:val="22"/>
          <w:szCs w:val="22"/>
          <w:lang w:val="lt-LT"/>
        </w:rPr>
        <w:t>feto-placentinė</w:t>
      </w:r>
      <w:proofErr w:type="spellEnd"/>
      <w:r>
        <w:rPr>
          <w:rFonts w:eastAsia="Calibri"/>
          <w:sz w:val="22"/>
          <w:szCs w:val="22"/>
          <w:lang w:val="lt-LT"/>
        </w:rPr>
        <w:t xml:space="preserve"> </w:t>
      </w:r>
      <w:proofErr w:type="spellStart"/>
      <w:r>
        <w:rPr>
          <w:rFonts w:eastAsia="Calibri"/>
          <w:sz w:val="22"/>
          <w:szCs w:val="22"/>
          <w:lang w:val="lt-LT"/>
        </w:rPr>
        <w:t>perfuziją</w:t>
      </w:r>
      <w:proofErr w:type="spellEnd"/>
      <w:r>
        <w:rPr>
          <w:rFonts w:eastAsia="Calibri"/>
          <w:sz w:val="22"/>
          <w:szCs w:val="22"/>
          <w:lang w:val="lt-LT"/>
        </w:rPr>
        <w:t xml:space="preserve"> ir pasireikšti poveikis vaisiui ir naujagimiui, pavyzdžiui, gelta, elektrolitų pusiausvyros sutrikimas ir </w:t>
      </w:r>
      <w:proofErr w:type="spellStart"/>
      <w:r>
        <w:rPr>
          <w:rFonts w:eastAsia="Calibri"/>
          <w:sz w:val="22"/>
          <w:szCs w:val="22"/>
          <w:lang w:val="lt-LT"/>
        </w:rPr>
        <w:t>trombocitopenija</w:t>
      </w:r>
      <w:proofErr w:type="spellEnd"/>
      <w:r>
        <w:rPr>
          <w:rFonts w:eastAsia="Calibri"/>
          <w:sz w:val="22"/>
          <w:szCs w:val="22"/>
          <w:lang w:val="lt-LT"/>
        </w:rPr>
        <w:t>.</w:t>
      </w:r>
    </w:p>
    <w:p w14:paraId="62C1C52E" w14:textId="77777777" w:rsidR="000B7D0C" w:rsidRDefault="000B7D0C">
      <w:pPr>
        <w:widowControl w:val="0"/>
        <w:rPr>
          <w:rFonts w:eastAsia="Calibri"/>
          <w:sz w:val="22"/>
          <w:szCs w:val="22"/>
          <w:lang w:val="lt-LT"/>
        </w:rPr>
      </w:pPr>
    </w:p>
    <w:p w14:paraId="3EB66056" w14:textId="73848C1B" w:rsidR="000B7D0C" w:rsidRDefault="00767A86">
      <w:pPr>
        <w:widowControl w:val="0"/>
        <w:rPr>
          <w:rFonts w:eastAsia="Calibri"/>
          <w:sz w:val="22"/>
          <w:szCs w:val="22"/>
          <w:lang w:val="lt-LT" w:eastAsia="en-US"/>
        </w:rPr>
      </w:pPr>
      <w:proofErr w:type="spellStart"/>
      <w:r>
        <w:rPr>
          <w:rFonts w:eastAsia="Calibri"/>
          <w:sz w:val="22"/>
          <w:szCs w:val="22"/>
          <w:lang w:val="lt-LT"/>
        </w:rPr>
        <w:t>Hidrochlorotiazidas</w:t>
      </w:r>
      <w:proofErr w:type="spellEnd"/>
      <w:r>
        <w:rPr>
          <w:rFonts w:eastAsia="Calibri"/>
          <w:sz w:val="22"/>
          <w:szCs w:val="22"/>
          <w:lang w:val="lt-LT"/>
        </w:rPr>
        <w:t xml:space="preserve"> neturėtų būti naudojamas nėštumo metu atsiradusiai edema, hipertenzijai ar </w:t>
      </w:r>
      <w:proofErr w:type="spellStart"/>
      <w:r>
        <w:rPr>
          <w:rFonts w:eastAsia="Calibri"/>
          <w:sz w:val="22"/>
          <w:szCs w:val="22"/>
          <w:lang w:val="lt-LT"/>
        </w:rPr>
        <w:t>preeklamp</w:t>
      </w:r>
      <w:proofErr w:type="spellEnd"/>
      <w:r>
        <w:rPr>
          <w:rFonts w:eastAsia="Calibri"/>
          <w:sz w:val="22"/>
          <w:szCs w:val="22"/>
        </w:rPr>
        <w:t>sijai</w:t>
      </w:r>
      <w:r>
        <w:rPr>
          <w:rFonts w:eastAsia="Calibri"/>
          <w:sz w:val="22"/>
          <w:szCs w:val="22"/>
          <w:lang w:val="lt-LT"/>
        </w:rPr>
        <w:t xml:space="preserve"> gydyti, nes yra pavojus sumažėjusiam kraujo plazmos tūriui ir placentos </w:t>
      </w:r>
      <w:proofErr w:type="spellStart"/>
      <w:r>
        <w:rPr>
          <w:rFonts w:eastAsia="Calibri"/>
          <w:sz w:val="22"/>
          <w:szCs w:val="22"/>
          <w:lang w:val="lt-LT"/>
        </w:rPr>
        <w:t>hipoperfuzijai</w:t>
      </w:r>
      <w:proofErr w:type="spellEnd"/>
      <w:r>
        <w:rPr>
          <w:rFonts w:eastAsia="Calibri"/>
          <w:sz w:val="22"/>
          <w:szCs w:val="22"/>
          <w:lang w:val="lt-LT"/>
        </w:rPr>
        <w:t xml:space="preserve"> atsirasti ir nėra patikimų įrodymų, kad minėto sutrikimo gydymas jais būtų veiksmingas.</w:t>
      </w:r>
    </w:p>
    <w:p w14:paraId="759A88EC" w14:textId="77777777" w:rsidR="000B7D0C" w:rsidRDefault="00767A86">
      <w:pPr>
        <w:widowControl w:val="0"/>
        <w:autoSpaceDE w:val="0"/>
        <w:autoSpaceDN w:val="0"/>
        <w:adjustRightInd w:val="0"/>
        <w:rPr>
          <w:rFonts w:eastAsia="Calibri"/>
          <w:sz w:val="22"/>
          <w:szCs w:val="22"/>
          <w:lang w:val="lt-LT" w:eastAsia="en-US"/>
        </w:rPr>
      </w:pPr>
      <w:proofErr w:type="spellStart"/>
      <w:r>
        <w:rPr>
          <w:rFonts w:eastAsia="Calibri"/>
          <w:sz w:val="22"/>
          <w:szCs w:val="22"/>
          <w:lang w:val="lt-LT"/>
        </w:rPr>
        <w:t>Hidrochlorotiazidas</w:t>
      </w:r>
      <w:proofErr w:type="spellEnd"/>
      <w:r>
        <w:rPr>
          <w:rFonts w:eastAsia="Calibri"/>
          <w:sz w:val="22"/>
          <w:szCs w:val="22"/>
          <w:lang w:val="lt-LT"/>
        </w:rPr>
        <w:t>, neturėtų būti naudojamas hipertenzijos gydymui nėštumo</w:t>
      </w:r>
      <w:r>
        <w:rPr>
          <w:rFonts w:eastAsia="Calibri"/>
          <w:sz w:val="22"/>
          <w:szCs w:val="22"/>
        </w:rPr>
        <w:t xml:space="preserve"> metu, išskyrus retus atvejus, kai joks kitas gydymas negali būti naudojama.</w:t>
      </w:r>
    </w:p>
    <w:p w14:paraId="4483C317" w14:textId="77777777" w:rsidR="000B7D0C" w:rsidRDefault="000B7D0C">
      <w:pPr>
        <w:widowControl w:val="0"/>
        <w:autoSpaceDE w:val="0"/>
        <w:autoSpaceDN w:val="0"/>
        <w:adjustRightInd w:val="0"/>
        <w:rPr>
          <w:rFonts w:eastAsia="Calibri"/>
          <w:b/>
          <w:sz w:val="22"/>
          <w:szCs w:val="22"/>
          <w:lang w:val="lt-LT"/>
        </w:rPr>
      </w:pPr>
    </w:p>
    <w:p w14:paraId="0DE01EDA" w14:textId="77777777" w:rsidR="000B7D0C" w:rsidRDefault="00767A86">
      <w:pPr>
        <w:widowControl w:val="0"/>
        <w:autoSpaceDE w:val="0"/>
        <w:autoSpaceDN w:val="0"/>
        <w:adjustRightInd w:val="0"/>
        <w:rPr>
          <w:rFonts w:eastAsia="Calibri"/>
          <w:sz w:val="22"/>
          <w:szCs w:val="22"/>
          <w:u w:val="single"/>
          <w:lang w:val="lt-LT" w:eastAsia="en-US"/>
        </w:rPr>
      </w:pPr>
      <w:r>
        <w:rPr>
          <w:rFonts w:eastAsia="Calibri"/>
          <w:sz w:val="22"/>
          <w:szCs w:val="22"/>
          <w:u w:val="single"/>
          <w:lang w:val="lt-LT"/>
        </w:rPr>
        <w:t>Žindymas</w:t>
      </w:r>
    </w:p>
    <w:p w14:paraId="6A0C4E56" w14:textId="77777777" w:rsidR="000B7D0C" w:rsidRDefault="00767A86">
      <w:pPr>
        <w:widowControl w:val="0"/>
        <w:rPr>
          <w:rFonts w:eastAsia="Calibri"/>
          <w:i/>
          <w:sz w:val="22"/>
          <w:szCs w:val="22"/>
          <w:lang w:val="lt-LT" w:eastAsia="en-US"/>
        </w:rPr>
      </w:pPr>
      <w:proofErr w:type="spellStart"/>
      <w:r>
        <w:rPr>
          <w:rFonts w:eastAsia="Calibri"/>
          <w:i/>
          <w:sz w:val="22"/>
          <w:szCs w:val="22"/>
          <w:lang w:val="lt-LT"/>
        </w:rPr>
        <w:t>Angiotenzino</w:t>
      </w:r>
      <w:proofErr w:type="spellEnd"/>
      <w:r>
        <w:rPr>
          <w:rFonts w:eastAsia="Calibri"/>
          <w:i/>
          <w:sz w:val="22"/>
          <w:szCs w:val="22"/>
          <w:lang w:val="lt-LT"/>
        </w:rPr>
        <w:t xml:space="preserve"> II receptorių blokatoriai (AIIRB</w:t>
      </w:r>
      <w:r>
        <w:rPr>
          <w:rFonts w:eastAsia="Calibri"/>
          <w:bCs/>
          <w:i/>
          <w:sz w:val="22"/>
          <w:szCs w:val="22"/>
        </w:rPr>
        <w:t>):</w:t>
      </w:r>
    </w:p>
    <w:p w14:paraId="75261B78"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 xml:space="preserve">Nėra informacijos apie </w:t>
      </w:r>
      <w:proofErr w:type="spellStart"/>
      <w:r>
        <w:rPr>
          <w:rFonts w:eastAsia="Calibri"/>
          <w:sz w:val="22"/>
          <w:szCs w:val="22"/>
          <w:lang w:val="lt-LT"/>
        </w:rPr>
        <w:t>Lorista</w:t>
      </w:r>
      <w:proofErr w:type="spellEnd"/>
      <w:r>
        <w:rPr>
          <w:rFonts w:eastAsia="Calibri"/>
          <w:sz w:val="22"/>
          <w:szCs w:val="22"/>
          <w:lang w:val="lt-LT"/>
        </w:rPr>
        <w:t xml:space="preserve"> H vartojimą žindymo metu. </w:t>
      </w:r>
      <w:proofErr w:type="spellStart"/>
      <w:r>
        <w:rPr>
          <w:rFonts w:eastAsia="Calibri"/>
          <w:sz w:val="22"/>
          <w:szCs w:val="22"/>
          <w:lang w:val="lt-LT"/>
        </w:rPr>
        <w:t>Hidrochlorotiazido</w:t>
      </w:r>
      <w:proofErr w:type="spellEnd"/>
      <w:r>
        <w:rPr>
          <w:rFonts w:eastAsia="Calibri"/>
          <w:sz w:val="22"/>
          <w:szCs w:val="22"/>
          <w:lang w:val="lt-LT"/>
        </w:rPr>
        <w:t xml:space="preserve"> išsiskiria su moters </w:t>
      </w:r>
      <w:r>
        <w:rPr>
          <w:rFonts w:eastAsia="Calibri"/>
          <w:sz w:val="22"/>
          <w:szCs w:val="22"/>
          <w:lang w:val="lt-LT"/>
        </w:rPr>
        <w:lastRenderedPageBreak/>
        <w:t xml:space="preserve">pienu, todėl </w:t>
      </w:r>
      <w:proofErr w:type="spellStart"/>
      <w:r>
        <w:rPr>
          <w:rFonts w:eastAsia="Calibri"/>
          <w:sz w:val="22"/>
          <w:szCs w:val="22"/>
          <w:lang w:val="lt-LT"/>
        </w:rPr>
        <w:t>Lorista</w:t>
      </w:r>
      <w:proofErr w:type="spellEnd"/>
      <w:r>
        <w:rPr>
          <w:rFonts w:eastAsia="Calibri"/>
          <w:sz w:val="22"/>
          <w:szCs w:val="22"/>
          <w:lang w:val="lt-LT"/>
        </w:rPr>
        <w:t xml:space="preserve"> H </w:t>
      </w:r>
      <w:r>
        <w:rPr>
          <w:rFonts w:eastAsia="Calibri"/>
          <w:sz w:val="22"/>
          <w:szCs w:val="22"/>
        </w:rPr>
        <w:t>žindymo laikotarpiu vartoti nerekomenduojama. Patariama rinktis alternatyvius vaistinius preparatus, kurių saugumas ištirtas geriau, ypač žindant naujagimius ar neišnešiotus kūdikius.</w:t>
      </w:r>
    </w:p>
    <w:p w14:paraId="51F8CFD1" w14:textId="77777777" w:rsidR="000B7D0C" w:rsidRDefault="000B7D0C">
      <w:pPr>
        <w:widowControl w:val="0"/>
        <w:rPr>
          <w:sz w:val="22"/>
          <w:szCs w:val="22"/>
          <w:lang w:val="lt-LT"/>
        </w:rPr>
      </w:pPr>
    </w:p>
    <w:p w14:paraId="51495D44" w14:textId="77777777" w:rsidR="000B7D0C" w:rsidRDefault="00767A86">
      <w:pPr>
        <w:widowControl w:val="0"/>
        <w:tabs>
          <w:tab w:val="left" w:pos="567"/>
        </w:tabs>
        <w:ind w:left="567" w:hanging="567"/>
        <w:outlineLvl w:val="2"/>
        <w:rPr>
          <w:rFonts w:eastAsia="Calibri"/>
          <w:b/>
          <w:kern w:val="28"/>
          <w:sz w:val="22"/>
          <w:szCs w:val="22"/>
          <w:lang w:val="lt-LT"/>
        </w:rPr>
      </w:pPr>
      <w:bookmarkStart w:id="24" w:name="_Toc129243108"/>
      <w:bookmarkStart w:id="25" w:name="_Toc129243233"/>
      <w:r>
        <w:rPr>
          <w:rFonts w:eastAsia="Calibri"/>
          <w:b/>
          <w:kern w:val="28"/>
          <w:sz w:val="22"/>
          <w:szCs w:val="22"/>
          <w:lang w:val="lt-LT"/>
        </w:rPr>
        <w:t>4.7</w:t>
      </w:r>
      <w:r>
        <w:rPr>
          <w:rFonts w:eastAsia="Calibri"/>
          <w:b/>
          <w:kern w:val="28"/>
          <w:sz w:val="22"/>
          <w:szCs w:val="22"/>
          <w:lang w:val="lt-LT"/>
        </w:rPr>
        <w:tab/>
        <w:t>Poveikis gebėjimui vairuoti ir valdyti mechanizmus</w:t>
      </w:r>
      <w:bookmarkEnd w:id="24"/>
      <w:bookmarkEnd w:id="25"/>
    </w:p>
    <w:p w14:paraId="068BD977" w14:textId="77777777" w:rsidR="000B7D0C" w:rsidRDefault="000B7D0C">
      <w:pPr>
        <w:widowControl w:val="0"/>
        <w:tabs>
          <w:tab w:val="left" w:pos="567"/>
        </w:tabs>
        <w:rPr>
          <w:rFonts w:eastAsia="Calibri"/>
          <w:sz w:val="22"/>
          <w:szCs w:val="22"/>
          <w:lang w:val="lt-LT"/>
        </w:rPr>
      </w:pPr>
    </w:p>
    <w:p w14:paraId="3E2262F4"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Poveikio gebėjimui vairuoti ir valdyti mechanizmus tyrimų neatlikta.</w:t>
      </w:r>
    </w:p>
    <w:p w14:paraId="483AF15F"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 xml:space="preserve">Vis dėlto vairuojant ar valdant mechanizmus reikia prisiminti, kad vartojant </w:t>
      </w:r>
      <w:proofErr w:type="spellStart"/>
      <w:r>
        <w:rPr>
          <w:rFonts w:eastAsia="Calibri"/>
          <w:sz w:val="22"/>
          <w:szCs w:val="22"/>
          <w:lang w:val="lt-LT"/>
        </w:rPr>
        <w:t>antihipertenzinių</w:t>
      </w:r>
      <w:proofErr w:type="spellEnd"/>
      <w:r>
        <w:rPr>
          <w:rFonts w:eastAsia="Calibri"/>
          <w:sz w:val="22"/>
          <w:szCs w:val="22"/>
          <w:lang w:val="lt-LT"/>
        </w:rPr>
        <w:t xml:space="preserve"> vaistinių preparatų kartais gali pasireikšti galvos svaigimas ar mieguistumas, ypač gydymo pradžioje ar </w:t>
      </w:r>
      <w:proofErr w:type="spellStart"/>
      <w:r>
        <w:rPr>
          <w:rFonts w:eastAsia="Calibri"/>
          <w:sz w:val="22"/>
          <w:szCs w:val="22"/>
          <w:lang w:val="lt-LT"/>
        </w:rPr>
        <w:t>pad</w:t>
      </w:r>
      <w:proofErr w:type="spellEnd"/>
      <w:r>
        <w:rPr>
          <w:rFonts w:eastAsia="Calibri"/>
          <w:sz w:val="22"/>
          <w:szCs w:val="22"/>
        </w:rPr>
        <w:t>idinus dozę.</w:t>
      </w:r>
    </w:p>
    <w:p w14:paraId="184AB556" w14:textId="77777777" w:rsidR="000B7D0C" w:rsidRDefault="000B7D0C">
      <w:pPr>
        <w:widowControl w:val="0"/>
        <w:rPr>
          <w:sz w:val="22"/>
          <w:szCs w:val="22"/>
          <w:lang w:val="lt-LT"/>
        </w:rPr>
      </w:pPr>
    </w:p>
    <w:p w14:paraId="051B6655" w14:textId="77777777" w:rsidR="000B7D0C" w:rsidRDefault="00767A86">
      <w:pPr>
        <w:widowControl w:val="0"/>
        <w:tabs>
          <w:tab w:val="left" w:pos="567"/>
        </w:tabs>
        <w:ind w:left="567" w:hanging="567"/>
        <w:outlineLvl w:val="2"/>
        <w:rPr>
          <w:rFonts w:eastAsia="Calibri"/>
          <w:b/>
          <w:kern w:val="28"/>
          <w:sz w:val="22"/>
          <w:szCs w:val="22"/>
          <w:lang w:val="lt-LT"/>
        </w:rPr>
      </w:pPr>
      <w:bookmarkStart w:id="26" w:name="_Toc129243109"/>
      <w:bookmarkStart w:id="27" w:name="_Toc129243234"/>
      <w:r>
        <w:rPr>
          <w:rFonts w:eastAsia="Calibri"/>
          <w:b/>
          <w:kern w:val="28"/>
          <w:sz w:val="22"/>
          <w:szCs w:val="22"/>
          <w:lang w:val="lt-LT"/>
        </w:rPr>
        <w:t>4.8</w:t>
      </w:r>
      <w:r>
        <w:rPr>
          <w:rFonts w:eastAsia="Calibri"/>
          <w:b/>
          <w:kern w:val="28"/>
          <w:sz w:val="22"/>
          <w:szCs w:val="22"/>
          <w:lang w:val="lt-LT"/>
        </w:rPr>
        <w:tab/>
        <w:t>Nepageidaujamas poveikis</w:t>
      </w:r>
      <w:bookmarkEnd w:id="26"/>
      <w:bookmarkEnd w:id="27"/>
    </w:p>
    <w:p w14:paraId="0731864D" w14:textId="77777777" w:rsidR="000B7D0C" w:rsidRDefault="000B7D0C">
      <w:pPr>
        <w:widowControl w:val="0"/>
        <w:tabs>
          <w:tab w:val="left" w:pos="567"/>
        </w:tabs>
        <w:rPr>
          <w:rFonts w:eastAsia="Calibri"/>
          <w:sz w:val="22"/>
          <w:szCs w:val="22"/>
          <w:lang w:val="lt-LT"/>
        </w:rPr>
      </w:pPr>
    </w:p>
    <w:p w14:paraId="11F9ED06" w14:textId="77777777" w:rsidR="000B7D0C" w:rsidRDefault="00767A86">
      <w:pPr>
        <w:widowControl w:val="0"/>
        <w:tabs>
          <w:tab w:val="left" w:pos="0"/>
        </w:tabs>
        <w:rPr>
          <w:rFonts w:eastAsia="Calibri"/>
          <w:sz w:val="22"/>
          <w:szCs w:val="22"/>
          <w:lang w:val="lt-LT" w:eastAsia="en-US"/>
        </w:rPr>
      </w:pPr>
      <w:r>
        <w:rPr>
          <w:rFonts w:eastAsia="Calibri"/>
          <w:sz w:val="22"/>
          <w:szCs w:val="22"/>
          <w:lang w:val="lt-LT"/>
        </w:rPr>
        <w:t>Toliau išvardytos nepageidaujamos reakcijos suskirstytos pagal atitinkamas organų sistemų klases ir dažnį, remiantis tokiu apibūdinimu:</w:t>
      </w:r>
      <w:r>
        <w:rPr>
          <w:sz w:val="22"/>
          <w:szCs w:val="22"/>
          <w:lang w:val="lt-LT"/>
        </w:rPr>
        <w:t xml:space="preserve"> </w:t>
      </w:r>
      <w:r>
        <w:rPr>
          <w:rFonts w:eastAsia="Calibri"/>
          <w:sz w:val="22"/>
          <w:szCs w:val="22"/>
          <w:lang w:val="lt-LT"/>
        </w:rPr>
        <w:t>labai dažnas (≥ 1/10), dažnas (nuo ≥ 1/100 iki &lt; 1/10), nedažnas (nuo ≥ 1/1 </w:t>
      </w:r>
      <w:r>
        <w:rPr>
          <w:rFonts w:eastAsia="Calibri"/>
          <w:sz w:val="22"/>
          <w:szCs w:val="22"/>
        </w:rPr>
        <w:t>000 iki &lt; 1/100), retas (nuo ≥ 1/10 000 iki &lt; 1/1 000), labai retas (&lt; 1/10 000) ir nežinomas (negali būti apskaičiuotas pagal turimus duomenis).</w:t>
      </w:r>
    </w:p>
    <w:p w14:paraId="3C06C9BC" w14:textId="77777777" w:rsidR="000B7D0C" w:rsidRDefault="000B7D0C">
      <w:pPr>
        <w:widowControl w:val="0"/>
        <w:autoSpaceDE w:val="0"/>
        <w:autoSpaceDN w:val="0"/>
        <w:adjustRightInd w:val="0"/>
        <w:rPr>
          <w:rFonts w:eastAsia="Calibri"/>
          <w:sz w:val="22"/>
          <w:szCs w:val="22"/>
          <w:lang w:val="lt-LT"/>
        </w:rPr>
      </w:pPr>
    </w:p>
    <w:p w14:paraId="6B7600DE"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 xml:space="preserve">Atliekant klinikinius tyrimus su </w:t>
      </w:r>
      <w:proofErr w:type="spellStart"/>
      <w:r>
        <w:rPr>
          <w:rFonts w:eastAsia="Calibri"/>
          <w:sz w:val="22"/>
          <w:szCs w:val="22"/>
          <w:lang w:val="lt-LT"/>
        </w:rPr>
        <w:t>losartano</w:t>
      </w:r>
      <w:proofErr w:type="spellEnd"/>
      <w:r>
        <w:rPr>
          <w:rFonts w:eastAsia="Calibri"/>
          <w:sz w:val="22"/>
          <w:szCs w:val="22"/>
          <w:lang w:val="lt-LT"/>
        </w:rPr>
        <w:t xml:space="preserve"> kalio druska ir </w:t>
      </w:r>
      <w:proofErr w:type="spellStart"/>
      <w:r>
        <w:rPr>
          <w:rFonts w:eastAsia="Calibri"/>
          <w:sz w:val="22"/>
          <w:szCs w:val="22"/>
          <w:lang w:val="lt-LT"/>
        </w:rPr>
        <w:t>hidrochlorotiazidu</w:t>
      </w:r>
      <w:proofErr w:type="spellEnd"/>
      <w:r>
        <w:rPr>
          <w:rFonts w:eastAsia="Calibri"/>
          <w:sz w:val="22"/>
          <w:szCs w:val="22"/>
          <w:lang w:val="lt-LT"/>
        </w:rPr>
        <w:t xml:space="preserve">, nebuvo stebėta jokių </w:t>
      </w:r>
      <w:proofErr w:type="spellStart"/>
      <w:r>
        <w:rPr>
          <w:rFonts w:eastAsia="Calibri"/>
          <w:sz w:val="22"/>
          <w:szCs w:val="22"/>
          <w:lang w:val="lt-LT"/>
        </w:rPr>
        <w:t>nepageidau</w:t>
      </w:r>
      <w:proofErr w:type="spellEnd"/>
      <w:r>
        <w:rPr>
          <w:rFonts w:eastAsia="Calibri"/>
          <w:sz w:val="22"/>
          <w:szCs w:val="22"/>
        </w:rPr>
        <w:t xml:space="preserve">jamų reakcijų, būdingo tik šiam dviejų vaistinių preparatų deriniui. Pasireiškė tik jau žinomas nepageidaujamas </w:t>
      </w:r>
      <w:proofErr w:type="spellStart"/>
      <w:r>
        <w:rPr>
          <w:rFonts w:eastAsia="Calibri"/>
          <w:sz w:val="22"/>
          <w:szCs w:val="22"/>
          <w:lang w:val="lt-LT"/>
        </w:rPr>
        <w:t>losartano</w:t>
      </w:r>
      <w:proofErr w:type="spellEnd"/>
      <w:r>
        <w:rPr>
          <w:rFonts w:eastAsia="Calibri"/>
          <w:sz w:val="22"/>
          <w:szCs w:val="22"/>
          <w:lang w:val="lt-LT"/>
        </w:rPr>
        <w:t xml:space="preserve"> kalio druskos ir (arba) </w:t>
      </w:r>
      <w:proofErr w:type="spellStart"/>
      <w:r>
        <w:rPr>
          <w:rFonts w:eastAsia="Calibri"/>
          <w:sz w:val="22"/>
          <w:szCs w:val="22"/>
          <w:lang w:val="lt-LT"/>
        </w:rPr>
        <w:t>hidrochlorotiazido</w:t>
      </w:r>
      <w:proofErr w:type="spellEnd"/>
      <w:r>
        <w:rPr>
          <w:rFonts w:eastAsia="Calibri"/>
          <w:sz w:val="22"/>
          <w:szCs w:val="22"/>
          <w:lang w:val="lt-LT"/>
        </w:rPr>
        <w:t xml:space="preserve"> poveikis.</w:t>
      </w:r>
    </w:p>
    <w:p w14:paraId="290C411B" w14:textId="77777777" w:rsidR="000B7D0C" w:rsidRDefault="000B7D0C">
      <w:pPr>
        <w:widowControl w:val="0"/>
        <w:autoSpaceDE w:val="0"/>
        <w:autoSpaceDN w:val="0"/>
        <w:adjustRightInd w:val="0"/>
        <w:rPr>
          <w:rFonts w:eastAsia="Calibri"/>
          <w:sz w:val="22"/>
          <w:szCs w:val="22"/>
          <w:lang w:val="lt-LT"/>
        </w:rPr>
      </w:pPr>
    </w:p>
    <w:p w14:paraId="562A7768" w14:textId="77777777" w:rsidR="000B7D0C" w:rsidRDefault="00767A86">
      <w:pPr>
        <w:widowControl w:val="0"/>
        <w:rPr>
          <w:rFonts w:eastAsia="Calibri"/>
          <w:sz w:val="22"/>
          <w:szCs w:val="22"/>
          <w:lang w:val="lt-LT" w:eastAsia="en-US"/>
        </w:rPr>
      </w:pPr>
      <w:r>
        <w:rPr>
          <w:rFonts w:eastAsia="Calibri"/>
          <w:sz w:val="22"/>
          <w:szCs w:val="22"/>
          <w:lang w:val="lt-LT"/>
        </w:rPr>
        <w:t xml:space="preserve">Kontroliuojamųjų klinikinių pirminės hipertenzijos tyrimų duomenimis, galvos svaigimas buvo vienintelė su medžiaga susijusi nepageidaujama reakcija, kuris pasireiškė dažniau nei vartojant placebą 1 % ar daugiau </w:t>
      </w:r>
      <w:proofErr w:type="spellStart"/>
      <w:r>
        <w:rPr>
          <w:rFonts w:eastAsia="Calibri"/>
          <w:sz w:val="22"/>
          <w:szCs w:val="22"/>
          <w:lang w:val="lt-LT"/>
        </w:rPr>
        <w:t>losartano</w:t>
      </w:r>
      <w:proofErr w:type="spellEnd"/>
      <w:r>
        <w:rPr>
          <w:rFonts w:eastAsia="Calibri"/>
          <w:sz w:val="22"/>
          <w:szCs w:val="22"/>
          <w:lang w:val="lt-LT"/>
        </w:rPr>
        <w:t xml:space="preserve"> kalio druska ir </w:t>
      </w:r>
      <w:proofErr w:type="spellStart"/>
      <w:r>
        <w:rPr>
          <w:rFonts w:eastAsia="Calibri"/>
          <w:sz w:val="22"/>
          <w:szCs w:val="22"/>
          <w:lang w:val="lt-LT"/>
        </w:rPr>
        <w:t>hidrochlorotiazidu</w:t>
      </w:r>
      <w:proofErr w:type="spellEnd"/>
      <w:r>
        <w:rPr>
          <w:rFonts w:eastAsia="Calibri"/>
          <w:sz w:val="22"/>
          <w:szCs w:val="22"/>
          <w:lang w:val="lt-LT"/>
        </w:rPr>
        <w:t xml:space="preserve"> gydytų pacientų.</w:t>
      </w:r>
    </w:p>
    <w:p w14:paraId="3633BF60" w14:textId="77777777" w:rsidR="000B7D0C" w:rsidRDefault="000B7D0C">
      <w:pPr>
        <w:widowControl w:val="0"/>
        <w:autoSpaceDE w:val="0"/>
        <w:autoSpaceDN w:val="0"/>
        <w:adjustRightInd w:val="0"/>
        <w:rPr>
          <w:rFonts w:eastAsia="Calibri"/>
          <w:sz w:val="22"/>
          <w:szCs w:val="22"/>
          <w:lang w:val="lt-LT"/>
        </w:rPr>
      </w:pPr>
    </w:p>
    <w:p w14:paraId="7A41A39B"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Vaistiniu preparatu gydant po to, kai jis pateko į rinką, be minėto poveikio buvo nustatyta kitų nepageidaujamų reakcijų.</w:t>
      </w:r>
    </w:p>
    <w:p w14:paraId="432E7A6D" w14:textId="77777777" w:rsidR="000B7D0C" w:rsidRDefault="000B7D0C">
      <w:pPr>
        <w:widowControl w:val="0"/>
        <w:rPr>
          <w:rFonts w:eastAsia="Calibri"/>
          <w:sz w:val="22"/>
          <w:szCs w:val="22"/>
          <w:lang w:val="lt-LT"/>
        </w:rPr>
      </w:pP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9"/>
        <w:gridCol w:w="3735"/>
        <w:gridCol w:w="2732"/>
      </w:tblGrid>
      <w:tr w:rsidR="000B7D0C" w14:paraId="7E276CF6" w14:textId="77777777">
        <w:trPr>
          <w:trHeight w:val="339"/>
        </w:trPr>
        <w:tc>
          <w:tcPr>
            <w:tcW w:w="1390" w:type="pct"/>
            <w:tcBorders>
              <w:top w:val="single" w:sz="4" w:space="0" w:color="000000"/>
              <w:left w:val="single" w:sz="4" w:space="0" w:color="000000"/>
              <w:bottom w:val="single" w:sz="4" w:space="0" w:color="000000"/>
              <w:right w:val="single" w:sz="4" w:space="0" w:color="000000"/>
            </w:tcBorders>
            <w:hideMark/>
          </w:tcPr>
          <w:p w14:paraId="691B9105" w14:textId="77777777" w:rsidR="000B7D0C" w:rsidRDefault="00767A86">
            <w:pPr>
              <w:widowControl w:val="0"/>
              <w:rPr>
                <w:color w:val="000000"/>
                <w:sz w:val="22"/>
                <w:szCs w:val="22"/>
                <w:lang w:val="lt-LT"/>
              </w:rPr>
            </w:pPr>
            <w:r>
              <w:rPr>
                <w:b/>
                <w:color w:val="000000"/>
                <w:sz w:val="22"/>
                <w:szCs w:val="22"/>
                <w:lang w:val="lt-LT"/>
              </w:rPr>
              <w:t xml:space="preserve">Organų sistemų klasė </w:t>
            </w:r>
          </w:p>
        </w:tc>
        <w:tc>
          <w:tcPr>
            <w:tcW w:w="2085" w:type="pct"/>
            <w:tcBorders>
              <w:top w:val="single" w:sz="4" w:space="0" w:color="000000"/>
              <w:left w:val="single" w:sz="4" w:space="0" w:color="000000"/>
              <w:bottom w:val="single" w:sz="4" w:space="0" w:color="000000"/>
              <w:right w:val="single" w:sz="4" w:space="0" w:color="000000"/>
            </w:tcBorders>
            <w:hideMark/>
          </w:tcPr>
          <w:p w14:paraId="61975C75" w14:textId="77777777" w:rsidR="000B7D0C" w:rsidRDefault="00767A86">
            <w:pPr>
              <w:widowControl w:val="0"/>
              <w:rPr>
                <w:rFonts w:eastAsiaTheme="minorHAnsi"/>
                <w:color w:val="000000"/>
                <w:sz w:val="22"/>
                <w:szCs w:val="22"/>
                <w:lang w:val="lt-LT" w:eastAsia="en-US"/>
              </w:rPr>
            </w:pPr>
            <w:r>
              <w:rPr>
                <w:b/>
                <w:color w:val="000000"/>
                <w:sz w:val="22"/>
                <w:szCs w:val="22"/>
                <w:lang w:val="lt-LT"/>
              </w:rPr>
              <w:t xml:space="preserve">Nepageidaujama reakcija </w:t>
            </w:r>
          </w:p>
        </w:tc>
        <w:tc>
          <w:tcPr>
            <w:tcW w:w="1525" w:type="pct"/>
            <w:tcBorders>
              <w:top w:val="single" w:sz="4" w:space="0" w:color="000000"/>
              <w:left w:val="single" w:sz="4" w:space="0" w:color="000000"/>
              <w:bottom w:val="single" w:sz="4" w:space="0" w:color="000000"/>
              <w:right w:val="single" w:sz="4" w:space="0" w:color="000000"/>
            </w:tcBorders>
            <w:hideMark/>
          </w:tcPr>
          <w:p w14:paraId="06C2E713" w14:textId="77777777" w:rsidR="000B7D0C" w:rsidRDefault="00767A86">
            <w:pPr>
              <w:widowControl w:val="0"/>
              <w:rPr>
                <w:rFonts w:eastAsiaTheme="minorHAnsi"/>
                <w:color w:val="000000"/>
                <w:sz w:val="22"/>
                <w:szCs w:val="22"/>
                <w:lang w:val="lt-LT" w:eastAsia="en-US"/>
              </w:rPr>
            </w:pPr>
            <w:r>
              <w:rPr>
                <w:b/>
                <w:color w:val="000000"/>
                <w:sz w:val="22"/>
                <w:szCs w:val="22"/>
                <w:lang w:val="lt-LT"/>
              </w:rPr>
              <w:t xml:space="preserve">Dažnis </w:t>
            </w:r>
          </w:p>
        </w:tc>
      </w:tr>
      <w:tr w:rsidR="000B7D0C" w14:paraId="1C44B204" w14:textId="77777777">
        <w:trPr>
          <w:trHeight w:val="564"/>
        </w:trPr>
        <w:tc>
          <w:tcPr>
            <w:tcW w:w="1390" w:type="pct"/>
            <w:tcBorders>
              <w:top w:val="single" w:sz="4" w:space="0" w:color="000000"/>
              <w:left w:val="single" w:sz="4" w:space="0" w:color="000000"/>
              <w:bottom w:val="single" w:sz="4" w:space="0" w:color="000000"/>
              <w:right w:val="single" w:sz="4" w:space="0" w:color="000000"/>
            </w:tcBorders>
            <w:hideMark/>
          </w:tcPr>
          <w:p w14:paraId="498C07E3" w14:textId="77777777" w:rsidR="000B7D0C" w:rsidRDefault="00767A86">
            <w:pPr>
              <w:widowControl w:val="0"/>
              <w:rPr>
                <w:color w:val="000000"/>
                <w:sz w:val="22"/>
                <w:szCs w:val="22"/>
                <w:lang w:val="lt-LT"/>
              </w:rPr>
            </w:pPr>
            <w:r>
              <w:rPr>
                <w:color w:val="000000"/>
                <w:sz w:val="22"/>
                <w:szCs w:val="22"/>
                <w:lang w:val="lt-LT"/>
              </w:rPr>
              <w:t>Kepenų, tulžies pūslės ir latakų sutrikimai</w:t>
            </w:r>
          </w:p>
        </w:tc>
        <w:tc>
          <w:tcPr>
            <w:tcW w:w="2085" w:type="pct"/>
            <w:tcBorders>
              <w:top w:val="single" w:sz="4" w:space="0" w:color="000000"/>
              <w:left w:val="single" w:sz="4" w:space="0" w:color="000000"/>
              <w:bottom w:val="single" w:sz="4" w:space="0" w:color="000000"/>
              <w:right w:val="single" w:sz="4" w:space="0" w:color="000000"/>
            </w:tcBorders>
            <w:hideMark/>
          </w:tcPr>
          <w:p w14:paraId="1C17664F" w14:textId="77777777" w:rsidR="000B7D0C" w:rsidRDefault="00767A86">
            <w:pPr>
              <w:widowControl w:val="0"/>
              <w:rPr>
                <w:rFonts w:eastAsiaTheme="minorHAnsi"/>
                <w:color w:val="000000"/>
                <w:sz w:val="22"/>
                <w:szCs w:val="22"/>
                <w:lang w:val="lt-LT" w:eastAsia="en-US"/>
              </w:rPr>
            </w:pPr>
            <w:r>
              <w:rPr>
                <w:color w:val="000000"/>
                <w:sz w:val="22"/>
                <w:szCs w:val="22"/>
                <w:lang w:val="lt-LT"/>
              </w:rPr>
              <w:t xml:space="preserve">Hepatitas </w:t>
            </w:r>
          </w:p>
        </w:tc>
        <w:tc>
          <w:tcPr>
            <w:tcW w:w="1525" w:type="pct"/>
            <w:tcBorders>
              <w:top w:val="single" w:sz="4" w:space="0" w:color="000000"/>
              <w:left w:val="single" w:sz="4" w:space="0" w:color="000000"/>
              <w:bottom w:val="single" w:sz="4" w:space="0" w:color="000000"/>
              <w:right w:val="single" w:sz="4" w:space="0" w:color="000000"/>
            </w:tcBorders>
          </w:tcPr>
          <w:p w14:paraId="48BCAC2E" w14:textId="77777777" w:rsidR="000B7D0C" w:rsidRDefault="00767A86">
            <w:pPr>
              <w:widowControl w:val="0"/>
              <w:rPr>
                <w:rFonts w:eastAsiaTheme="minorHAnsi"/>
                <w:color w:val="000000"/>
                <w:sz w:val="22"/>
                <w:szCs w:val="22"/>
                <w:lang w:val="lt-LT" w:eastAsia="en-US"/>
              </w:rPr>
            </w:pPr>
            <w:r>
              <w:rPr>
                <w:color w:val="000000"/>
                <w:sz w:val="22"/>
                <w:szCs w:val="22"/>
                <w:lang w:val="lt-LT"/>
              </w:rPr>
              <w:t>Reti</w:t>
            </w:r>
          </w:p>
          <w:p w14:paraId="0926457E" w14:textId="77777777" w:rsidR="000B7D0C" w:rsidRDefault="000B7D0C">
            <w:pPr>
              <w:widowControl w:val="0"/>
              <w:tabs>
                <w:tab w:val="left" w:pos="0"/>
              </w:tabs>
              <w:jc w:val="both"/>
              <w:rPr>
                <w:b/>
                <w:kern w:val="24"/>
                <w:sz w:val="22"/>
                <w:szCs w:val="22"/>
                <w:lang w:val="lt-LT"/>
              </w:rPr>
            </w:pPr>
          </w:p>
        </w:tc>
      </w:tr>
      <w:tr w:rsidR="000B7D0C" w14:paraId="10951CC0" w14:textId="77777777">
        <w:tc>
          <w:tcPr>
            <w:tcW w:w="1390" w:type="pct"/>
            <w:tcBorders>
              <w:top w:val="single" w:sz="4" w:space="0" w:color="000000"/>
              <w:left w:val="single" w:sz="4" w:space="0" w:color="000000"/>
              <w:bottom w:val="single" w:sz="4" w:space="0" w:color="000000"/>
              <w:right w:val="single" w:sz="4" w:space="0" w:color="000000"/>
            </w:tcBorders>
          </w:tcPr>
          <w:p w14:paraId="126E029F" w14:textId="77777777" w:rsidR="000B7D0C" w:rsidRDefault="00767A86">
            <w:pPr>
              <w:widowControl w:val="0"/>
              <w:rPr>
                <w:color w:val="000000"/>
                <w:sz w:val="22"/>
                <w:szCs w:val="22"/>
                <w:lang w:val="lt-LT"/>
              </w:rPr>
            </w:pPr>
            <w:r>
              <w:rPr>
                <w:color w:val="000000"/>
                <w:sz w:val="22"/>
                <w:szCs w:val="22"/>
                <w:lang w:val="lt-LT"/>
              </w:rPr>
              <w:t>Tyrimai</w:t>
            </w:r>
          </w:p>
          <w:p w14:paraId="216745F6" w14:textId="77777777" w:rsidR="000B7D0C" w:rsidRDefault="000B7D0C">
            <w:pPr>
              <w:widowControl w:val="0"/>
              <w:rPr>
                <w:sz w:val="22"/>
                <w:szCs w:val="22"/>
                <w:lang w:val="lt-LT"/>
              </w:rPr>
            </w:pPr>
          </w:p>
        </w:tc>
        <w:tc>
          <w:tcPr>
            <w:tcW w:w="2085" w:type="pct"/>
            <w:tcBorders>
              <w:top w:val="single" w:sz="4" w:space="0" w:color="000000"/>
              <w:left w:val="single" w:sz="4" w:space="0" w:color="000000"/>
              <w:bottom w:val="single" w:sz="4" w:space="0" w:color="000000"/>
              <w:right w:val="single" w:sz="4" w:space="0" w:color="000000"/>
            </w:tcBorders>
            <w:hideMark/>
          </w:tcPr>
          <w:p w14:paraId="11F3AAB0" w14:textId="77777777" w:rsidR="000B7D0C" w:rsidRDefault="00767A86">
            <w:pPr>
              <w:widowControl w:val="0"/>
              <w:rPr>
                <w:rFonts w:eastAsiaTheme="minorHAnsi"/>
                <w:color w:val="000000"/>
                <w:sz w:val="22"/>
                <w:szCs w:val="22"/>
                <w:lang w:val="lt-LT" w:eastAsia="en-US"/>
              </w:rPr>
            </w:pPr>
            <w:proofErr w:type="spellStart"/>
            <w:r>
              <w:rPr>
                <w:color w:val="000000"/>
                <w:sz w:val="22"/>
                <w:szCs w:val="22"/>
                <w:lang w:val="lt-LT"/>
              </w:rPr>
              <w:t>Hiperkalemija</w:t>
            </w:r>
            <w:proofErr w:type="spellEnd"/>
            <w:r>
              <w:rPr>
                <w:color w:val="000000"/>
                <w:sz w:val="22"/>
                <w:szCs w:val="22"/>
                <w:lang w:val="lt-LT"/>
              </w:rPr>
              <w:t>, alaninaminotransferazės (ALT) aktyvumo padidėjimas</w:t>
            </w:r>
          </w:p>
        </w:tc>
        <w:tc>
          <w:tcPr>
            <w:tcW w:w="1525" w:type="pct"/>
            <w:tcBorders>
              <w:top w:val="single" w:sz="4" w:space="0" w:color="000000"/>
              <w:left w:val="single" w:sz="4" w:space="0" w:color="000000"/>
              <w:bottom w:val="single" w:sz="4" w:space="0" w:color="000000"/>
              <w:right w:val="single" w:sz="4" w:space="0" w:color="000000"/>
            </w:tcBorders>
          </w:tcPr>
          <w:p w14:paraId="4BE7DDE1" w14:textId="77777777" w:rsidR="000B7D0C" w:rsidRDefault="00767A86">
            <w:pPr>
              <w:widowControl w:val="0"/>
              <w:rPr>
                <w:rFonts w:eastAsiaTheme="minorHAnsi"/>
                <w:color w:val="000000"/>
                <w:sz w:val="22"/>
                <w:szCs w:val="22"/>
                <w:lang w:val="lt-LT" w:eastAsia="en-US"/>
              </w:rPr>
            </w:pPr>
            <w:r>
              <w:rPr>
                <w:color w:val="000000"/>
                <w:sz w:val="22"/>
                <w:szCs w:val="22"/>
                <w:lang w:val="lt-LT"/>
              </w:rPr>
              <w:t>Reti</w:t>
            </w:r>
          </w:p>
          <w:p w14:paraId="1937E692" w14:textId="77777777" w:rsidR="000B7D0C" w:rsidRDefault="000B7D0C">
            <w:pPr>
              <w:widowControl w:val="0"/>
              <w:tabs>
                <w:tab w:val="left" w:pos="0"/>
              </w:tabs>
              <w:jc w:val="both"/>
              <w:rPr>
                <w:b/>
                <w:kern w:val="24"/>
                <w:sz w:val="22"/>
                <w:szCs w:val="22"/>
                <w:lang w:val="lt-LT"/>
              </w:rPr>
            </w:pPr>
          </w:p>
        </w:tc>
      </w:tr>
    </w:tbl>
    <w:p w14:paraId="437C9D95" w14:textId="77777777" w:rsidR="000B7D0C" w:rsidRDefault="000B7D0C">
      <w:pPr>
        <w:widowControl w:val="0"/>
        <w:autoSpaceDE w:val="0"/>
        <w:autoSpaceDN w:val="0"/>
        <w:adjustRightInd w:val="0"/>
        <w:rPr>
          <w:rFonts w:eastAsia="Calibri"/>
          <w:sz w:val="22"/>
          <w:szCs w:val="22"/>
          <w:lang w:val="lt-LT"/>
        </w:rPr>
      </w:pPr>
    </w:p>
    <w:p w14:paraId="1EB640F0"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 xml:space="preserve">Papildomos nepageidaujamos reakcijos buvo pastebėtos atskirai su viena iš veikliųjų medžiagų, todėl toliau išvardytos nepageidaujamos reakcijos gali pasireikšti vartojant </w:t>
      </w:r>
      <w:proofErr w:type="spellStart"/>
      <w:r>
        <w:rPr>
          <w:rFonts w:eastAsia="Calibri"/>
          <w:sz w:val="22"/>
          <w:szCs w:val="22"/>
          <w:lang w:val="lt-LT"/>
        </w:rPr>
        <w:t>losartano</w:t>
      </w:r>
      <w:proofErr w:type="spellEnd"/>
      <w:r>
        <w:rPr>
          <w:rFonts w:eastAsia="Calibri"/>
          <w:sz w:val="22"/>
          <w:szCs w:val="22"/>
          <w:lang w:val="lt-LT"/>
        </w:rPr>
        <w:t xml:space="preserve"> kalio druskos ir </w:t>
      </w:r>
      <w:proofErr w:type="spellStart"/>
      <w:r>
        <w:rPr>
          <w:rFonts w:eastAsia="Calibri"/>
          <w:sz w:val="22"/>
          <w:szCs w:val="22"/>
          <w:lang w:val="lt-LT"/>
        </w:rPr>
        <w:t>hidrochlorotiazido</w:t>
      </w:r>
      <w:proofErr w:type="spellEnd"/>
      <w:r>
        <w:rPr>
          <w:rFonts w:eastAsia="Calibri"/>
          <w:sz w:val="22"/>
          <w:szCs w:val="22"/>
          <w:lang w:val="lt-LT"/>
        </w:rPr>
        <w:t>.</w:t>
      </w:r>
    </w:p>
    <w:p w14:paraId="50E5E891" w14:textId="77777777" w:rsidR="000B7D0C" w:rsidRDefault="000B7D0C">
      <w:pPr>
        <w:widowControl w:val="0"/>
        <w:autoSpaceDE w:val="0"/>
        <w:autoSpaceDN w:val="0"/>
        <w:adjustRightInd w:val="0"/>
        <w:rPr>
          <w:rFonts w:eastAsia="Calibri"/>
          <w:sz w:val="22"/>
          <w:szCs w:val="22"/>
          <w:lang w:val="lt-LT"/>
        </w:rPr>
      </w:pPr>
    </w:p>
    <w:p w14:paraId="1F17D10E" w14:textId="77777777" w:rsidR="000B7D0C" w:rsidRDefault="00767A86">
      <w:pPr>
        <w:widowControl w:val="0"/>
        <w:autoSpaceDE w:val="0"/>
        <w:autoSpaceDN w:val="0"/>
        <w:adjustRightInd w:val="0"/>
        <w:rPr>
          <w:rFonts w:eastAsia="Calibri"/>
          <w:sz w:val="22"/>
          <w:szCs w:val="22"/>
          <w:u w:val="single"/>
          <w:lang w:val="lt-LT" w:eastAsia="en-US"/>
        </w:rPr>
      </w:pPr>
      <w:proofErr w:type="spellStart"/>
      <w:r>
        <w:rPr>
          <w:rFonts w:eastAsia="Calibri"/>
          <w:sz w:val="22"/>
          <w:szCs w:val="22"/>
          <w:u w:val="single"/>
          <w:lang w:val="lt-LT"/>
        </w:rPr>
        <w:t>Losartanas</w:t>
      </w:r>
      <w:proofErr w:type="spellEnd"/>
    </w:p>
    <w:p w14:paraId="6FBBB969" w14:textId="3EFFDB20"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 xml:space="preserve">Žemiau išvardytos nepageidaujamos reakcijos, kurios buvo pastebėtos </w:t>
      </w:r>
      <w:proofErr w:type="spellStart"/>
      <w:r>
        <w:rPr>
          <w:rFonts w:eastAsia="Calibri"/>
          <w:sz w:val="22"/>
          <w:szCs w:val="22"/>
          <w:lang w:val="lt-LT"/>
        </w:rPr>
        <w:t>losartano</w:t>
      </w:r>
      <w:proofErr w:type="spellEnd"/>
      <w:r>
        <w:rPr>
          <w:rFonts w:eastAsia="Calibri"/>
          <w:sz w:val="22"/>
          <w:szCs w:val="22"/>
          <w:lang w:val="lt-LT"/>
        </w:rPr>
        <w:t xml:space="preserve"> klinikinių tyrimų metu bei po jo pateikimo į rinką</w:t>
      </w:r>
      <w:r w:rsidR="0007672D">
        <w:rPr>
          <w:rFonts w:eastAsia="Calibri"/>
          <w:sz w:val="22"/>
          <w:szCs w:val="22"/>
          <w:lang w:val="lt-LT"/>
        </w:rPr>
        <w:t>.</w:t>
      </w:r>
    </w:p>
    <w:p w14:paraId="0FC4DB3F" w14:textId="77777777" w:rsidR="000B7D0C" w:rsidRDefault="000B7D0C">
      <w:pPr>
        <w:widowControl w:val="0"/>
        <w:autoSpaceDE w:val="0"/>
        <w:autoSpaceDN w:val="0"/>
        <w:adjustRightInd w:val="0"/>
        <w:rPr>
          <w:rFonts w:eastAsia="Calibri"/>
          <w:sz w:val="22"/>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9"/>
        <w:gridCol w:w="3309"/>
        <w:gridCol w:w="3023"/>
      </w:tblGrid>
      <w:tr w:rsidR="000B7D0C" w14:paraId="497FF981" w14:textId="77777777">
        <w:trPr>
          <w:trHeight w:val="100"/>
        </w:trPr>
        <w:tc>
          <w:tcPr>
            <w:tcW w:w="1506" w:type="pct"/>
            <w:tcBorders>
              <w:top w:val="single" w:sz="4" w:space="0" w:color="auto"/>
              <w:left w:val="single" w:sz="4" w:space="0" w:color="auto"/>
              <w:bottom w:val="single" w:sz="4" w:space="0" w:color="auto"/>
              <w:right w:val="single" w:sz="4" w:space="0" w:color="auto"/>
            </w:tcBorders>
            <w:hideMark/>
          </w:tcPr>
          <w:p w14:paraId="0E1BBB29" w14:textId="77777777" w:rsidR="000B7D0C" w:rsidRDefault="00767A86">
            <w:pPr>
              <w:widowControl w:val="0"/>
              <w:rPr>
                <w:color w:val="000000"/>
                <w:sz w:val="22"/>
                <w:szCs w:val="22"/>
                <w:lang w:val="lt-LT"/>
              </w:rPr>
            </w:pPr>
            <w:r>
              <w:rPr>
                <w:b/>
                <w:color w:val="000000"/>
                <w:sz w:val="22"/>
                <w:szCs w:val="22"/>
                <w:lang w:val="lt-LT"/>
              </w:rPr>
              <w:t xml:space="preserve">Organų sistemų klasė </w:t>
            </w:r>
          </w:p>
        </w:tc>
        <w:tc>
          <w:tcPr>
            <w:tcW w:w="1826" w:type="pct"/>
            <w:tcBorders>
              <w:top w:val="single" w:sz="4" w:space="0" w:color="auto"/>
              <w:left w:val="single" w:sz="4" w:space="0" w:color="auto"/>
              <w:bottom w:val="single" w:sz="4" w:space="0" w:color="auto"/>
              <w:right w:val="single" w:sz="4" w:space="0" w:color="auto"/>
            </w:tcBorders>
            <w:hideMark/>
          </w:tcPr>
          <w:p w14:paraId="58E7BB02" w14:textId="77777777" w:rsidR="000B7D0C" w:rsidRDefault="00767A86">
            <w:pPr>
              <w:widowControl w:val="0"/>
              <w:rPr>
                <w:rFonts w:eastAsiaTheme="minorHAnsi"/>
                <w:color w:val="000000"/>
                <w:sz w:val="22"/>
                <w:szCs w:val="22"/>
                <w:lang w:val="lt-LT" w:eastAsia="en-US"/>
              </w:rPr>
            </w:pPr>
            <w:r>
              <w:rPr>
                <w:b/>
                <w:color w:val="000000"/>
                <w:sz w:val="22"/>
                <w:szCs w:val="22"/>
                <w:lang w:val="lt-LT"/>
              </w:rPr>
              <w:t xml:space="preserve">Nepageidaujama reakcija </w:t>
            </w:r>
          </w:p>
        </w:tc>
        <w:tc>
          <w:tcPr>
            <w:tcW w:w="1668" w:type="pct"/>
            <w:tcBorders>
              <w:top w:val="single" w:sz="4" w:space="0" w:color="auto"/>
              <w:left w:val="single" w:sz="4" w:space="0" w:color="auto"/>
              <w:bottom w:val="single" w:sz="4" w:space="0" w:color="auto"/>
              <w:right w:val="single" w:sz="4" w:space="0" w:color="auto"/>
            </w:tcBorders>
            <w:hideMark/>
          </w:tcPr>
          <w:p w14:paraId="4CFE0E86" w14:textId="77777777" w:rsidR="000B7D0C" w:rsidRDefault="00767A86">
            <w:pPr>
              <w:widowControl w:val="0"/>
              <w:rPr>
                <w:rFonts w:eastAsiaTheme="minorHAnsi"/>
                <w:color w:val="000000"/>
                <w:sz w:val="22"/>
                <w:szCs w:val="22"/>
                <w:lang w:val="lt-LT" w:eastAsia="en-US"/>
              </w:rPr>
            </w:pPr>
            <w:r>
              <w:rPr>
                <w:b/>
                <w:color w:val="000000"/>
                <w:sz w:val="22"/>
                <w:szCs w:val="22"/>
                <w:lang w:val="lt-LT"/>
              </w:rPr>
              <w:t>Dažnis</w:t>
            </w:r>
          </w:p>
        </w:tc>
      </w:tr>
      <w:tr w:rsidR="000B7D0C" w14:paraId="206DD70A" w14:textId="77777777">
        <w:trPr>
          <w:trHeight w:val="585"/>
        </w:trPr>
        <w:tc>
          <w:tcPr>
            <w:tcW w:w="1506" w:type="pct"/>
            <w:vMerge w:val="restart"/>
            <w:tcBorders>
              <w:top w:val="single" w:sz="4" w:space="0" w:color="auto"/>
              <w:left w:val="single" w:sz="4" w:space="0" w:color="auto"/>
              <w:right w:val="single" w:sz="4" w:space="0" w:color="auto"/>
            </w:tcBorders>
            <w:hideMark/>
          </w:tcPr>
          <w:p w14:paraId="4D93A700" w14:textId="77777777" w:rsidR="000B7D0C" w:rsidRDefault="00767A86">
            <w:pPr>
              <w:widowControl w:val="0"/>
              <w:rPr>
                <w:rFonts w:eastAsia="Calibri"/>
                <w:sz w:val="22"/>
                <w:szCs w:val="22"/>
                <w:lang w:val="lt-LT"/>
              </w:rPr>
            </w:pPr>
            <w:r>
              <w:rPr>
                <w:rFonts w:eastAsia="Calibri"/>
                <w:sz w:val="22"/>
                <w:szCs w:val="22"/>
                <w:lang w:val="lt-LT"/>
              </w:rPr>
              <w:t xml:space="preserve">Kraujo ir limfinės </w:t>
            </w:r>
            <w:proofErr w:type="spellStart"/>
            <w:r>
              <w:rPr>
                <w:rFonts w:eastAsia="Calibri"/>
                <w:sz w:val="22"/>
                <w:szCs w:val="22"/>
                <w:lang w:val="lt-LT"/>
              </w:rPr>
              <w:t>sitemos</w:t>
            </w:r>
            <w:proofErr w:type="spellEnd"/>
            <w:r>
              <w:rPr>
                <w:rFonts w:eastAsia="Calibri"/>
                <w:sz w:val="22"/>
                <w:szCs w:val="22"/>
                <w:lang w:val="lt-LT"/>
              </w:rPr>
              <w:t xml:space="preserve"> sutrikimai</w:t>
            </w:r>
          </w:p>
        </w:tc>
        <w:tc>
          <w:tcPr>
            <w:tcW w:w="1826" w:type="pct"/>
            <w:tcBorders>
              <w:top w:val="single" w:sz="4" w:space="0" w:color="auto"/>
              <w:left w:val="single" w:sz="4" w:space="0" w:color="auto"/>
              <w:bottom w:val="single" w:sz="4" w:space="0" w:color="auto"/>
              <w:right w:val="single" w:sz="4" w:space="0" w:color="auto"/>
            </w:tcBorders>
            <w:hideMark/>
          </w:tcPr>
          <w:p w14:paraId="347A7C60" w14:textId="77777777" w:rsidR="000B7D0C" w:rsidRDefault="00767A86">
            <w:pPr>
              <w:widowControl w:val="0"/>
              <w:rPr>
                <w:rFonts w:eastAsia="Calibri"/>
                <w:sz w:val="22"/>
                <w:szCs w:val="22"/>
                <w:lang w:val="lt-LT" w:eastAsia="en-US"/>
              </w:rPr>
            </w:pPr>
            <w:r>
              <w:rPr>
                <w:rFonts w:eastAsia="Calibri"/>
                <w:sz w:val="22"/>
                <w:szCs w:val="22"/>
                <w:lang w:val="lt-LT"/>
              </w:rPr>
              <w:t xml:space="preserve">Anemija, </w:t>
            </w:r>
            <w:proofErr w:type="spellStart"/>
            <w:r>
              <w:rPr>
                <w:rFonts w:eastAsia="Calibri"/>
                <w:i/>
                <w:sz w:val="22"/>
                <w:szCs w:val="22"/>
                <w:lang w:val="lt-LT"/>
              </w:rPr>
              <w:t>Henoch-Schönlein</w:t>
            </w:r>
            <w:proofErr w:type="spellEnd"/>
            <w:r>
              <w:rPr>
                <w:rFonts w:eastAsia="Calibri"/>
                <w:i/>
                <w:sz w:val="22"/>
                <w:szCs w:val="22"/>
                <w:lang w:val="lt-LT"/>
              </w:rPr>
              <w:t xml:space="preserve"> </w:t>
            </w:r>
            <w:r>
              <w:rPr>
                <w:rFonts w:eastAsia="Calibri"/>
                <w:sz w:val="22"/>
                <w:szCs w:val="22"/>
              </w:rPr>
              <w:t>purpura, ekchimozė, hemolizė</w:t>
            </w:r>
          </w:p>
        </w:tc>
        <w:tc>
          <w:tcPr>
            <w:tcW w:w="1668" w:type="pct"/>
            <w:tcBorders>
              <w:top w:val="single" w:sz="4" w:space="0" w:color="auto"/>
              <w:left w:val="single" w:sz="4" w:space="0" w:color="auto"/>
              <w:bottom w:val="single" w:sz="4" w:space="0" w:color="auto"/>
              <w:right w:val="single" w:sz="4" w:space="0" w:color="auto"/>
            </w:tcBorders>
            <w:hideMark/>
          </w:tcPr>
          <w:p w14:paraId="5A022C64" w14:textId="77777777" w:rsidR="000B7D0C" w:rsidRDefault="00767A86">
            <w:pPr>
              <w:widowControl w:val="0"/>
              <w:rPr>
                <w:rFonts w:eastAsia="Calibri"/>
                <w:sz w:val="22"/>
                <w:szCs w:val="22"/>
                <w:lang w:val="lt-LT" w:eastAsia="en-US"/>
              </w:rPr>
            </w:pPr>
            <w:r>
              <w:rPr>
                <w:rFonts w:eastAsia="Calibri"/>
                <w:sz w:val="22"/>
                <w:szCs w:val="22"/>
                <w:lang w:val="lt-LT"/>
              </w:rPr>
              <w:t>Nedažni</w:t>
            </w:r>
          </w:p>
        </w:tc>
      </w:tr>
      <w:tr w:rsidR="000B7D0C" w14:paraId="5B42DFC9" w14:textId="77777777">
        <w:trPr>
          <w:trHeight w:val="356"/>
        </w:trPr>
        <w:tc>
          <w:tcPr>
            <w:tcW w:w="1506" w:type="pct"/>
            <w:vMerge/>
            <w:tcBorders>
              <w:left w:val="single" w:sz="4" w:space="0" w:color="auto"/>
              <w:bottom w:val="single" w:sz="4" w:space="0" w:color="auto"/>
              <w:right w:val="single" w:sz="4" w:space="0" w:color="auto"/>
            </w:tcBorders>
          </w:tcPr>
          <w:p w14:paraId="30DF64E3" w14:textId="77777777" w:rsidR="000B7D0C" w:rsidRDefault="000B7D0C">
            <w:pPr>
              <w:widowControl w:val="0"/>
              <w:rPr>
                <w:rFonts w:eastAsia="Calibri"/>
                <w:sz w:val="22"/>
                <w:szCs w:val="22"/>
                <w:lang w:val="lt-LT"/>
              </w:rPr>
            </w:pPr>
          </w:p>
        </w:tc>
        <w:tc>
          <w:tcPr>
            <w:tcW w:w="1826" w:type="pct"/>
            <w:tcBorders>
              <w:top w:val="single" w:sz="4" w:space="0" w:color="auto"/>
              <w:left w:val="single" w:sz="4" w:space="0" w:color="auto"/>
              <w:bottom w:val="single" w:sz="4" w:space="0" w:color="auto"/>
              <w:right w:val="single" w:sz="4" w:space="0" w:color="auto"/>
            </w:tcBorders>
          </w:tcPr>
          <w:p w14:paraId="052E3288" w14:textId="77777777" w:rsidR="000B7D0C" w:rsidRDefault="00767A86">
            <w:pPr>
              <w:widowControl w:val="0"/>
              <w:rPr>
                <w:rFonts w:eastAsia="Calibri"/>
                <w:sz w:val="22"/>
                <w:szCs w:val="22"/>
                <w:lang w:val="lt-LT"/>
              </w:rPr>
            </w:pPr>
            <w:proofErr w:type="spellStart"/>
            <w:r>
              <w:rPr>
                <w:rFonts w:eastAsia="Calibri"/>
                <w:sz w:val="22"/>
                <w:szCs w:val="22"/>
                <w:lang w:val="lt-LT"/>
              </w:rPr>
              <w:t>Trombocitopenija</w:t>
            </w:r>
            <w:proofErr w:type="spellEnd"/>
          </w:p>
        </w:tc>
        <w:tc>
          <w:tcPr>
            <w:tcW w:w="1668" w:type="pct"/>
            <w:tcBorders>
              <w:top w:val="single" w:sz="4" w:space="0" w:color="auto"/>
              <w:left w:val="single" w:sz="4" w:space="0" w:color="auto"/>
              <w:bottom w:val="single" w:sz="4" w:space="0" w:color="auto"/>
              <w:right w:val="single" w:sz="4" w:space="0" w:color="auto"/>
            </w:tcBorders>
          </w:tcPr>
          <w:p w14:paraId="58554B9E" w14:textId="77777777" w:rsidR="000B7D0C" w:rsidRDefault="00767A86">
            <w:pPr>
              <w:widowControl w:val="0"/>
              <w:rPr>
                <w:rFonts w:eastAsia="Calibri"/>
                <w:sz w:val="22"/>
                <w:szCs w:val="22"/>
                <w:lang w:val="lt-LT"/>
              </w:rPr>
            </w:pPr>
            <w:r>
              <w:rPr>
                <w:rFonts w:eastAsia="Calibri"/>
                <w:sz w:val="22"/>
                <w:szCs w:val="22"/>
                <w:lang w:val="lt-LT"/>
              </w:rPr>
              <w:t>Dažnis nežinomas</w:t>
            </w:r>
          </w:p>
        </w:tc>
      </w:tr>
      <w:tr w:rsidR="000B7D0C" w14:paraId="71F99253" w14:textId="77777777">
        <w:trPr>
          <w:trHeight w:val="732"/>
        </w:trPr>
        <w:tc>
          <w:tcPr>
            <w:tcW w:w="1506" w:type="pct"/>
            <w:tcBorders>
              <w:top w:val="single" w:sz="4" w:space="0" w:color="auto"/>
              <w:left w:val="single" w:sz="4" w:space="0" w:color="auto"/>
              <w:bottom w:val="single" w:sz="4" w:space="0" w:color="auto"/>
              <w:right w:val="single" w:sz="4" w:space="0" w:color="auto"/>
            </w:tcBorders>
            <w:hideMark/>
          </w:tcPr>
          <w:p w14:paraId="2F9017BC" w14:textId="77777777" w:rsidR="000B7D0C" w:rsidRDefault="00767A86">
            <w:pPr>
              <w:widowControl w:val="0"/>
              <w:rPr>
                <w:rFonts w:eastAsia="Calibri"/>
                <w:sz w:val="22"/>
                <w:szCs w:val="22"/>
                <w:lang w:val="lt-LT"/>
              </w:rPr>
            </w:pPr>
            <w:r>
              <w:rPr>
                <w:rFonts w:eastAsia="Calibri"/>
                <w:sz w:val="22"/>
                <w:szCs w:val="22"/>
                <w:lang w:val="lt-LT"/>
              </w:rPr>
              <w:t xml:space="preserve">Širdies sutrikimai </w:t>
            </w:r>
          </w:p>
        </w:tc>
        <w:tc>
          <w:tcPr>
            <w:tcW w:w="1826" w:type="pct"/>
            <w:tcBorders>
              <w:top w:val="single" w:sz="4" w:space="0" w:color="auto"/>
              <w:left w:val="single" w:sz="4" w:space="0" w:color="auto"/>
              <w:bottom w:val="single" w:sz="4" w:space="0" w:color="auto"/>
              <w:right w:val="single" w:sz="4" w:space="0" w:color="auto"/>
            </w:tcBorders>
            <w:hideMark/>
          </w:tcPr>
          <w:p w14:paraId="45EB487C" w14:textId="77777777" w:rsidR="000B7D0C" w:rsidRDefault="00767A86">
            <w:pPr>
              <w:widowControl w:val="0"/>
              <w:rPr>
                <w:rFonts w:eastAsia="Calibri"/>
                <w:sz w:val="22"/>
                <w:szCs w:val="22"/>
                <w:lang w:val="lt-LT" w:eastAsia="en-US"/>
              </w:rPr>
            </w:pPr>
            <w:proofErr w:type="spellStart"/>
            <w:r>
              <w:rPr>
                <w:rFonts w:eastAsia="Calibri"/>
                <w:sz w:val="22"/>
                <w:szCs w:val="22"/>
                <w:lang w:val="lt-LT"/>
              </w:rPr>
              <w:t>Hipotenzija</w:t>
            </w:r>
            <w:proofErr w:type="spellEnd"/>
            <w:r>
              <w:rPr>
                <w:rFonts w:eastAsia="Calibri"/>
                <w:sz w:val="22"/>
                <w:szCs w:val="22"/>
                <w:lang w:val="lt-LT"/>
              </w:rPr>
              <w:t xml:space="preserve">, </w:t>
            </w:r>
            <w:proofErr w:type="spellStart"/>
            <w:r>
              <w:rPr>
                <w:rFonts w:eastAsia="Calibri"/>
                <w:sz w:val="22"/>
                <w:szCs w:val="22"/>
                <w:lang w:val="lt-LT"/>
              </w:rPr>
              <w:t>ortostatinė</w:t>
            </w:r>
            <w:proofErr w:type="spellEnd"/>
            <w:r>
              <w:rPr>
                <w:rFonts w:eastAsia="Calibri"/>
                <w:sz w:val="22"/>
                <w:szCs w:val="22"/>
                <w:lang w:val="lt-LT"/>
              </w:rPr>
              <w:t xml:space="preserve"> </w:t>
            </w:r>
            <w:proofErr w:type="spellStart"/>
            <w:r>
              <w:rPr>
                <w:rFonts w:eastAsia="Calibri"/>
                <w:sz w:val="22"/>
                <w:szCs w:val="22"/>
                <w:lang w:val="lt-LT"/>
              </w:rPr>
              <w:t>hipotenzija</w:t>
            </w:r>
            <w:proofErr w:type="spellEnd"/>
            <w:r>
              <w:rPr>
                <w:rFonts w:eastAsia="Calibri"/>
                <w:sz w:val="22"/>
                <w:szCs w:val="22"/>
                <w:lang w:val="lt-LT"/>
              </w:rPr>
              <w:t xml:space="preserve">, skausmas ties krūtinkauliu, krūtinės angina, II laipsnio </w:t>
            </w:r>
            <w:proofErr w:type="spellStart"/>
            <w:r>
              <w:rPr>
                <w:rFonts w:eastAsia="Calibri"/>
                <w:sz w:val="22"/>
                <w:szCs w:val="22"/>
                <w:lang w:val="lt-LT"/>
              </w:rPr>
              <w:t>atrioventrikulinė</w:t>
            </w:r>
            <w:proofErr w:type="spellEnd"/>
            <w:r>
              <w:rPr>
                <w:rFonts w:eastAsia="Calibri"/>
                <w:sz w:val="22"/>
                <w:szCs w:val="22"/>
                <w:lang w:val="lt-LT"/>
              </w:rPr>
              <w:t xml:space="preserve"> blokada, </w:t>
            </w:r>
            <w:proofErr w:type="spellStart"/>
            <w:r>
              <w:rPr>
                <w:rFonts w:eastAsia="Calibri"/>
                <w:sz w:val="22"/>
                <w:szCs w:val="22"/>
                <w:lang w:val="lt-LT"/>
              </w:rPr>
              <w:t>cerebrovaskulinis</w:t>
            </w:r>
            <w:proofErr w:type="spellEnd"/>
            <w:r>
              <w:rPr>
                <w:rFonts w:eastAsia="Calibri"/>
                <w:sz w:val="22"/>
                <w:szCs w:val="22"/>
                <w:lang w:val="lt-LT"/>
              </w:rPr>
              <w:t xml:space="preserve"> reiškinys, miokardo infarktas, </w:t>
            </w:r>
            <w:proofErr w:type="spellStart"/>
            <w:r>
              <w:rPr>
                <w:rFonts w:eastAsia="Calibri"/>
                <w:sz w:val="22"/>
                <w:szCs w:val="22"/>
                <w:lang w:val="lt-LT"/>
              </w:rPr>
              <w:t>palpitacija</w:t>
            </w:r>
            <w:proofErr w:type="spellEnd"/>
            <w:r>
              <w:rPr>
                <w:rFonts w:eastAsia="Calibri"/>
                <w:sz w:val="22"/>
                <w:szCs w:val="22"/>
                <w:lang w:val="lt-LT"/>
              </w:rPr>
              <w:t xml:space="preserve">, aritmijos (prieširdžių virpėjimas, sinusinė bradikardija, tachikardija, </w:t>
            </w:r>
            <w:r>
              <w:rPr>
                <w:rFonts w:eastAsia="Calibri"/>
                <w:sz w:val="22"/>
                <w:szCs w:val="22"/>
              </w:rPr>
              <w:lastRenderedPageBreak/>
              <w:t xml:space="preserve">skilvelių </w:t>
            </w:r>
            <w:r>
              <w:rPr>
                <w:rFonts w:eastAsia="Calibri"/>
                <w:sz w:val="22"/>
                <w:szCs w:val="22"/>
                <w:lang w:val="lt-LT"/>
              </w:rPr>
              <w:t>tachikardija, skilvelių virpėjimas)</w:t>
            </w:r>
          </w:p>
        </w:tc>
        <w:tc>
          <w:tcPr>
            <w:tcW w:w="1668" w:type="pct"/>
            <w:tcBorders>
              <w:top w:val="single" w:sz="4" w:space="0" w:color="auto"/>
              <w:left w:val="single" w:sz="4" w:space="0" w:color="auto"/>
              <w:bottom w:val="single" w:sz="4" w:space="0" w:color="auto"/>
              <w:right w:val="single" w:sz="4" w:space="0" w:color="auto"/>
            </w:tcBorders>
            <w:hideMark/>
          </w:tcPr>
          <w:p w14:paraId="6E4897EF" w14:textId="77777777" w:rsidR="000B7D0C" w:rsidRDefault="00767A86">
            <w:pPr>
              <w:widowControl w:val="0"/>
              <w:rPr>
                <w:rFonts w:eastAsia="Calibri"/>
                <w:sz w:val="22"/>
                <w:szCs w:val="22"/>
                <w:lang w:val="lt-LT" w:eastAsia="en-US"/>
              </w:rPr>
            </w:pPr>
            <w:r>
              <w:rPr>
                <w:rFonts w:eastAsia="Calibri"/>
                <w:sz w:val="22"/>
                <w:szCs w:val="22"/>
                <w:lang w:val="lt-LT"/>
              </w:rPr>
              <w:lastRenderedPageBreak/>
              <w:t>Nedažni</w:t>
            </w:r>
          </w:p>
        </w:tc>
      </w:tr>
      <w:tr w:rsidR="000B7D0C" w14:paraId="5A866BBD" w14:textId="77777777">
        <w:trPr>
          <w:trHeight w:val="102"/>
        </w:trPr>
        <w:tc>
          <w:tcPr>
            <w:tcW w:w="1506" w:type="pct"/>
            <w:tcBorders>
              <w:top w:val="single" w:sz="4" w:space="0" w:color="auto"/>
              <w:left w:val="single" w:sz="4" w:space="0" w:color="auto"/>
              <w:bottom w:val="single" w:sz="4" w:space="0" w:color="auto"/>
              <w:right w:val="single" w:sz="4" w:space="0" w:color="auto"/>
            </w:tcBorders>
            <w:hideMark/>
          </w:tcPr>
          <w:p w14:paraId="0E6F6694" w14:textId="77777777" w:rsidR="000B7D0C" w:rsidRDefault="00767A86">
            <w:pPr>
              <w:widowControl w:val="0"/>
              <w:rPr>
                <w:rFonts w:eastAsia="Calibri"/>
                <w:sz w:val="22"/>
                <w:szCs w:val="22"/>
                <w:lang w:val="lt-LT"/>
              </w:rPr>
            </w:pPr>
            <w:r>
              <w:rPr>
                <w:rFonts w:eastAsia="Calibri"/>
                <w:sz w:val="22"/>
                <w:szCs w:val="22"/>
                <w:lang w:val="lt-LT"/>
              </w:rPr>
              <w:t xml:space="preserve">Ausų ir labirintų sutrikimai </w:t>
            </w:r>
          </w:p>
        </w:tc>
        <w:tc>
          <w:tcPr>
            <w:tcW w:w="1826" w:type="pct"/>
            <w:tcBorders>
              <w:top w:val="single" w:sz="4" w:space="0" w:color="auto"/>
              <w:left w:val="single" w:sz="4" w:space="0" w:color="auto"/>
              <w:bottom w:val="single" w:sz="4" w:space="0" w:color="auto"/>
              <w:right w:val="single" w:sz="4" w:space="0" w:color="auto"/>
            </w:tcBorders>
            <w:hideMark/>
          </w:tcPr>
          <w:p w14:paraId="62BEE8F2" w14:textId="77777777" w:rsidR="000B7D0C" w:rsidRDefault="00767A86">
            <w:pPr>
              <w:widowControl w:val="0"/>
              <w:rPr>
                <w:rFonts w:eastAsia="Calibri"/>
                <w:sz w:val="22"/>
                <w:szCs w:val="22"/>
                <w:lang w:val="lt-LT" w:eastAsia="en-US"/>
              </w:rPr>
            </w:pPr>
            <w:r>
              <w:rPr>
                <w:rFonts w:eastAsia="Calibri"/>
                <w:sz w:val="22"/>
                <w:szCs w:val="22"/>
                <w:lang w:val="lt-LT"/>
              </w:rPr>
              <w:t>Galvos sukimasis (</w:t>
            </w:r>
            <w:proofErr w:type="spellStart"/>
            <w:r>
              <w:rPr>
                <w:rFonts w:eastAsia="Calibri"/>
                <w:i/>
                <w:sz w:val="22"/>
                <w:szCs w:val="22"/>
                <w:lang w:val="lt-LT"/>
              </w:rPr>
              <w:t>vertigo</w:t>
            </w:r>
            <w:proofErr w:type="spellEnd"/>
            <w:r>
              <w:rPr>
                <w:rFonts w:eastAsia="Calibri"/>
                <w:sz w:val="22"/>
                <w:szCs w:val="22"/>
              </w:rPr>
              <w:t xml:space="preserve">), užesys </w:t>
            </w:r>
          </w:p>
        </w:tc>
        <w:tc>
          <w:tcPr>
            <w:tcW w:w="1668" w:type="pct"/>
            <w:tcBorders>
              <w:top w:val="single" w:sz="4" w:space="0" w:color="auto"/>
              <w:left w:val="single" w:sz="4" w:space="0" w:color="auto"/>
              <w:bottom w:val="single" w:sz="4" w:space="0" w:color="auto"/>
              <w:right w:val="single" w:sz="4" w:space="0" w:color="auto"/>
            </w:tcBorders>
            <w:hideMark/>
          </w:tcPr>
          <w:p w14:paraId="50FB7A0F" w14:textId="77777777" w:rsidR="000B7D0C" w:rsidRDefault="00767A86">
            <w:pPr>
              <w:widowControl w:val="0"/>
              <w:rPr>
                <w:rFonts w:eastAsia="Calibri"/>
                <w:sz w:val="22"/>
                <w:szCs w:val="22"/>
                <w:lang w:val="lt-LT" w:eastAsia="en-US"/>
              </w:rPr>
            </w:pPr>
            <w:r>
              <w:rPr>
                <w:rFonts w:eastAsia="Calibri"/>
                <w:sz w:val="22"/>
                <w:szCs w:val="22"/>
                <w:lang w:val="lt-LT"/>
              </w:rPr>
              <w:t>Nedažni</w:t>
            </w:r>
          </w:p>
        </w:tc>
      </w:tr>
      <w:tr w:rsidR="000B7D0C" w14:paraId="43449832" w14:textId="77777777">
        <w:trPr>
          <w:trHeight w:val="229"/>
        </w:trPr>
        <w:tc>
          <w:tcPr>
            <w:tcW w:w="1506" w:type="pct"/>
            <w:tcBorders>
              <w:top w:val="single" w:sz="4" w:space="0" w:color="auto"/>
              <w:left w:val="single" w:sz="4" w:space="0" w:color="auto"/>
              <w:bottom w:val="single" w:sz="4" w:space="0" w:color="auto"/>
              <w:right w:val="single" w:sz="4" w:space="0" w:color="auto"/>
            </w:tcBorders>
            <w:hideMark/>
          </w:tcPr>
          <w:p w14:paraId="71E006C7" w14:textId="77777777" w:rsidR="000B7D0C" w:rsidRDefault="00767A86">
            <w:pPr>
              <w:widowControl w:val="0"/>
              <w:rPr>
                <w:rFonts w:eastAsia="Calibri"/>
                <w:sz w:val="22"/>
                <w:szCs w:val="22"/>
                <w:lang w:val="lt-LT"/>
              </w:rPr>
            </w:pPr>
            <w:r>
              <w:rPr>
                <w:rFonts w:eastAsia="Calibri"/>
                <w:sz w:val="22"/>
                <w:szCs w:val="22"/>
                <w:lang w:val="lt-LT"/>
              </w:rPr>
              <w:t xml:space="preserve">Akių sutrikimai </w:t>
            </w:r>
          </w:p>
        </w:tc>
        <w:tc>
          <w:tcPr>
            <w:tcW w:w="1826" w:type="pct"/>
            <w:tcBorders>
              <w:top w:val="single" w:sz="4" w:space="0" w:color="auto"/>
              <w:left w:val="single" w:sz="4" w:space="0" w:color="auto"/>
              <w:bottom w:val="single" w:sz="4" w:space="0" w:color="auto"/>
              <w:right w:val="single" w:sz="4" w:space="0" w:color="auto"/>
            </w:tcBorders>
            <w:hideMark/>
          </w:tcPr>
          <w:p w14:paraId="3A70E752" w14:textId="77777777" w:rsidR="000B7D0C" w:rsidRDefault="00767A86">
            <w:pPr>
              <w:widowControl w:val="0"/>
              <w:rPr>
                <w:rFonts w:eastAsia="Calibri"/>
                <w:sz w:val="22"/>
                <w:szCs w:val="22"/>
                <w:lang w:val="lt-LT" w:eastAsia="en-US"/>
              </w:rPr>
            </w:pPr>
            <w:r>
              <w:rPr>
                <w:rFonts w:eastAsia="Calibri"/>
                <w:sz w:val="22"/>
                <w:szCs w:val="22"/>
                <w:lang w:val="lt-LT"/>
              </w:rPr>
              <w:t xml:space="preserve">Matomo vaizdo </w:t>
            </w:r>
            <w:proofErr w:type="spellStart"/>
            <w:r>
              <w:rPr>
                <w:rFonts w:eastAsia="Calibri"/>
                <w:sz w:val="22"/>
                <w:szCs w:val="22"/>
                <w:lang w:val="lt-LT"/>
              </w:rPr>
              <w:t>neryškumas</w:t>
            </w:r>
            <w:proofErr w:type="spellEnd"/>
            <w:r>
              <w:rPr>
                <w:rFonts w:eastAsia="Calibri"/>
                <w:sz w:val="22"/>
                <w:szCs w:val="22"/>
                <w:lang w:val="lt-LT"/>
              </w:rPr>
              <w:t xml:space="preserve">, akių deginimo ir (arba) perštėjimo pojūtis, konjunktyvitas, regėjimo aštrumo </w:t>
            </w:r>
            <w:r>
              <w:rPr>
                <w:rFonts w:eastAsia="Calibri"/>
                <w:sz w:val="22"/>
                <w:szCs w:val="22"/>
              </w:rPr>
              <w:t>sumažėjimas</w:t>
            </w:r>
          </w:p>
        </w:tc>
        <w:tc>
          <w:tcPr>
            <w:tcW w:w="1668" w:type="pct"/>
            <w:tcBorders>
              <w:top w:val="single" w:sz="4" w:space="0" w:color="auto"/>
              <w:left w:val="single" w:sz="4" w:space="0" w:color="auto"/>
              <w:bottom w:val="single" w:sz="4" w:space="0" w:color="auto"/>
              <w:right w:val="single" w:sz="4" w:space="0" w:color="auto"/>
            </w:tcBorders>
            <w:hideMark/>
          </w:tcPr>
          <w:p w14:paraId="18670557" w14:textId="77777777" w:rsidR="000B7D0C" w:rsidRDefault="00767A86">
            <w:pPr>
              <w:widowControl w:val="0"/>
              <w:rPr>
                <w:rFonts w:eastAsia="Calibri"/>
                <w:sz w:val="22"/>
                <w:szCs w:val="22"/>
                <w:lang w:val="lt-LT" w:eastAsia="en-US"/>
              </w:rPr>
            </w:pPr>
            <w:r>
              <w:rPr>
                <w:rFonts w:eastAsia="Calibri"/>
                <w:sz w:val="22"/>
                <w:szCs w:val="22"/>
                <w:lang w:val="lt-LT"/>
              </w:rPr>
              <w:t>Nedažni</w:t>
            </w:r>
          </w:p>
        </w:tc>
      </w:tr>
      <w:tr w:rsidR="000B7D0C" w14:paraId="646853A8" w14:textId="77777777">
        <w:trPr>
          <w:trHeight w:val="102"/>
        </w:trPr>
        <w:tc>
          <w:tcPr>
            <w:tcW w:w="1506" w:type="pct"/>
            <w:vMerge w:val="restart"/>
            <w:tcBorders>
              <w:top w:val="single" w:sz="4" w:space="0" w:color="auto"/>
              <w:left w:val="single" w:sz="4" w:space="0" w:color="auto"/>
              <w:bottom w:val="single" w:sz="4" w:space="0" w:color="auto"/>
              <w:right w:val="single" w:sz="4" w:space="0" w:color="auto"/>
            </w:tcBorders>
            <w:hideMark/>
          </w:tcPr>
          <w:p w14:paraId="398F9BD8" w14:textId="77777777" w:rsidR="000B7D0C" w:rsidRDefault="00767A86">
            <w:pPr>
              <w:widowControl w:val="0"/>
              <w:rPr>
                <w:rFonts w:eastAsia="Calibri"/>
                <w:sz w:val="22"/>
                <w:szCs w:val="22"/>
                <w:lang w:val="lt-LT"/>
              </w:rPr>
            </w:pPr>
            <w:r>
              <w:rPr>
                <w:rFonts w:eastAsia="Calibri"/>
                <w:sz w:val="22"/>
                <w:szCs w:val="22"/>
                <w:lang w:val="lt-LT"/>
              </w:rPr>
              <w:t xml:space="preserve">Virškinimo trakto sutrikimai </w:t>
            </w:r>
          </w:p>
        </w:tc>
        <w:tc>
          <w:tcPr>
            <w:tcW w:w="1826" w:type="pct"/>
            <w:tcBorders>
              <w:top w:val="single" w:sz="4" w:space="0" w:color="auto"/>
              <w:left w:val="single" w:sz="4" w:space="0" w:color="auto"/>
              <w:bottom w:val="single" w:sz="4" w:space="0" w:color="auto"/>
              <w:right w:val="single" w:sz="4" w:space="0" w:color="auto"/>
            </w:tcBorders>
            <w:hideMark/>
          </w:tcPr>
          <w:p w14:paraId="555A739A" w14:textId="77777777" w:rsidR="000B7D0C" w:rsidRDefault="00767A86">
            <w:pPr>
              <w:widowControl w:val="0"/>
              <w:rPr>
                <w:rFonts w:eastAsia="Calibri"/>
                <w:sz w:val="22"/>
                <w:szCs w:val="22"/>
                <w:lang w:val="lt-LT" w:eastAsia="en-US"/>
              </w:rPr>
            </w:pPr>
            <w:r>
              <w:rPr>
                <w:rFonts w:eastAsia="Calibri"/>
                <w:sz w:val="22"/>
                <w:szCs w:val="22"/>
                <w:lang w:val="lt-LT"/>
              </w:rPr>
              <w:t xml:space="preserve">Pilvo skausmas, pykinimas, viduriavimas, dispepsija </w:t>
            </w:r>
          </w:p>
        </w:tc>
        <w:tc>
          <w:tcPr>
            <w:tcW w:w="1668" w:type="pct"/>
            <w:tcBorders>
              <w:top w:val="single" w:sz="4" w:space="0" w:color="auto"/>
              <w:left w:val="single" w:sz="4" w:space="0" w:color="auto"/>
              <w:bottom w:val="single" w:sz="4" w:space="0" w:color="auto"/>
              <w:right w:val="single" w:sz="4" w:space="0" w:color="auto"/>
            </w:tcBorders>
            <w:hideMark/>
          </w:tcPr>
          <w:p w14:paraId="0A11B563" w14:textId="77777777" w:rsidR="000B7D0C" w:rsidRDefault="00767A86">
            <w:pPr>
              <w:widowControl w:val="0"/>
              <w:rPr>
                <w:rFonts w:eastAsia="Calibri"/>
                <w:sz w:val="22"/>
                <w:szCs w:val="22"/>
                <w:lang w:val="lt-LT" w:eastAsia="en-US"/>
              </w:rPr>
            </w:pPr>
            <w:r>
              <w:rPr>
                <w:rFonts w:eastAsia="Calibri"/>
                <w:sz w:val="22"/>
                <w:szCs w:val="22"/>
                <w:lang w:val="lt-LT"/>
              </w:rPr>
              <w:t>Dažni</w:t>
            </w:r>
          </w:p>
        </w:tc>
      </w:tr>
      <w:tr w:rsidR="000B7D0C" w14:paraId="5D540656" w14:textId="77777777">
        <w:trPr>
          <w:trHeight w:val="2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5E32D2" w14:textId="77777777" w:rsidR="000B7D0C" w:rsidRDefault="000B7D0C">
            <w:pPr>
              <w:ind w:hanging="567"/>
              <w:rPr>
                <w:rFonts w:eastAsia="Calibri"/>
                <w:sz w:val="22"/>
                <w:szCs w:val="22"/>
                <w:lang w:val="lt-LT"/>
              </w:rPr>
            </w:pPr>
          </w:p>
        </w:tc>
        <w:tc>
          <w:tcPr>
            <w:tcW w:w="1826" w:type="pct"/>
            <w:tcBorders>
              <w:top w:val="single" w:sz="4" w:space="0" w:color="auto"/>
              <w:left w:val="single" w:sz="4" w:space="0" w:color="auto"/>
              <w:bottom w:val="single" w:sz="4" w:space="0" w:color="auto"/>
              <w:right w:val="single" w:sz="4" w:space="0" w:color="auto"/>
            </w:tcBorders>
            <w:hideMark/>
          </w:tcPr>
          <w:p w14:paraId="65D04D25" w14:textId="77777777" w:rsidR="000B7D0C" w:rsidRDefault="00767A86">
            <w:pPr>
              <w:widowControl w:val="0"/>
              <w:rPr>
                <w:rFonts w:eastAsia="Calibri"/>
                <w:sz w:val="22"/>
                <w:szCs w:val="22"/>
                <w:lang w:val="lt-LT" w:eastAsia="en-US"/>
              </w:rPr>
            </w:pPr>
            <w:r>
              <w:rPr>
                <w:rFonts w:eastAsia="Calibri"/>
                <w:sz w:val="22"/>
                <w:szCs w:val="22"/>
                <w:lang w:val="lt-LT"/>
              </w:rPr>
              <w:t>Vidurių užkietėjimas, dantų skausmas, burnos džiūvimas, vidurių pūtimas, gastritas, vėmimas, sunkus vidurių užkietėjimas</w:t>
            </w:r>
          </w:p>
        </w:tc>
        <w:tc>
          <w:tcPr>
            <w:tcW w:w="1668" w:type="pct"/>
            <w:tcBorders>
              <w:top w:val="single" w:sz="4" w:space="0" w:color="auto"/>
              <w:left w:val="single" w:sz="4" w:space="0" w:color="auto"/>
              <w:bottom w:val="single" w:sz="4" w:space="0" w:color="auto"/>
              <w:right w:val="single" w:sz="4" w:space="0" w:color="auto"/>
            </w:tcBorders>
            <w:hideMark/>
          </w:tcPr>
          <w:p w14:paraId="032C80C0" w14:textId="77777777" w:rsidR="000B7D0C" w:rsidRDefault="00767A86">
            <w:pPr>
              <w:widowControl w:val="0"/>
              <w:rPr>
                <w:rFonts w:eastAsia="Calibri"/>
                <w:sz w:val="22"/>
                <w:szCs w:val="22"/>
                <w:lang w:val="lt-LT" w:eastAsia="en-US"/>
              </w:rPr>
            </w:pPr>
            <w:r>
              <w:rPr>
                <w:rFonts w:eastAsia="Calibri"/>
                <w:sz w:val="22"/>
                <w:szCs w:val="22"/>
                <w:lang w:val="lt-LT"/>
              </w:rPr>
              <w:t>Nedažni</w:t>
            </w:r>
          </w:p>
        </w:tc>
      </w:tr>
      <w:tr w:rsidR="000B7D0C" w14:paraId="15D032EE" w14:textId="77777777">
        <w:trPr>
          <w:trHeight w:val="229"/>
        </w:trPr>
        <w:tc>
          <w:tcPr>
            <w:tcW w:w="0" w:type="auto"/>
            <w:vMerge/>
            <w:tcBorders>
              <w:top w:val="single" w:sz="4" w:space="0" w:color="auto"/>
              <w:left w:val="single" w:sz="4" w:space="0" w:color="auto"/>
              <w:bottom w:val="single" w:sz="4" w:space="0" w:color="auto"/>
              <w:right w:val="single" w:sz="4" w:space="0" w:color="auto"/>
            </w:tcBorders>
            <w:vAlign w:val="center"/>
          </w:tcPr>
          <w:p w14:paraId="7B84011C" w14:textId="77777777" w:rsidR="000B7D0C" w:rsidRDefault="000B7D0C">
            <w:pPr>
              <w:ind w:hanging="567"/>
              <w:rPr>
                <w:rFonts w:eastAsia="Calibri"/>
                <w:sz w:val="22"/>
                <w:szCs w:val="22"/>
                <w:lang w:val="lt-LT"/>
              </w:rPr>
            </w:pPr>
          </w:p>
        </w:tc>
        <w:tc>
          <w:tcPr>
            <w:tcW w:w="1826" w:type="pct"/>
            <w:tcBorders>
              <w:top w:val="single" w:sz="4" w:space="0" w:color="auto"/>
              <w:left w:val="single" w:sz="4" w:space="0" w:color="auto"/>
              <w:bottom w:val="single" w:sz="4" w:space="0" w:color="auto"/>
              <w:right w:val="single" w:sz="4" w:space="0" w:color="auto"/>
            </w:tcBorders>
          </w:tcPr>
          <w:p w14:paraId="122B8749" w14:textId="77777777" w:rsidR="000B7D0C" w:rsidRDefault="00767A86">
            <w:pPr>
              <w:widowControl w:val="0"/>
              <w:rPr>
                <w:rFonts w:eastAsia="Calibri"/>
                <w:sz w:val="22"/>
                <w:szCs w:val="22"/>
                <w:lang w:val="lt-LT"/>
              </w:rPr>
            </w:pPr>
            <w:r>
              <w:rPr>
                <w:rFonts w:eastAsia="Calibri"/>
                <w:sz w:val="22"/>
                <w:szCs w:val="22"/>
                <w:lang w:val="lt-LT"/>
              </w:rPr>
              <w:t xml:space="preserve">Žarnyno </w:t>
            </w:r>
            <w:proofErr w:type="spellStart"/>
            <w:r>
              <w:rPr>
                <w:rFonts w:eastAsia="Calibri"/>
                <w:sz w:val="22"/>
                <w:szCs w:val="22"/>
                <w:lang w:val="lt-LT"/>
              </w:rPr>
              <w:t>angioneurozinė</w:t>
            </w:r>
            <w:proofErr w:type="spellEnd"/>
            <w:r>
              <w:rPr>
                <w:rFonts w:eastAsia="Calibri"/>
                <w:sz w:val="22"/>
                <w:szCs w:val="22"/>
                <w:lang w:val="lt-LT"/>
              </w:rPr>
              <w:t xml:space="preserve"> edema</w:t>
            </w:r>
          </w:p>
        </w:tc>
        <w:tc>
          <w:tcPr>
            <w:tcW w:w="1668" w:type="pct"/>
            <w:tcBorders>
              <w:top w:val="single" w:sz="4" w:space="0" w:color="auto"/>
              <w:left w:val="single" w:sz="4" w:space="0" w:color="auto"/>
              <w:bottom w:val="single" w:sz="4" w:space="0" w:color="auto"/>
              <w:right w:val="single" w:sz="4" w:space="0" w:color="auto"/>
            </w:tcBorders>
          </w:tcPr>
          <w:p w14:paraId="2AF1B597" w14:textId="77777777" w:rsidR="000B7D0C" w:rsidRDefault="00767A86">
            <w:pPr>
              <w:widowControl w:val="0"/>
              <w:rPr>
                <w:rFonts w:eastAsia="Calibri"/>
                <w:sz w:val="22"/>
                <w:szCs w:val="22"/>
                <w:lang w:val="lt-LT"/>
              </w:rPr>
            </w:pPr>
            <w:r>
              <w:rPr>
                <w:rFonts w:eastAsia="Calibri"/>
                <w:sz w:val="22"/>
                <w:szCs w:val="22"/>
                <w:lang w:val="lt-LT"/>
              </w:rPr>
              <w:t>Reti</w:t>
            </w:r>
          </w:p>
        </w:tc>
      </w:tr>
      <w:tr w:rsidR="000B7D0C" w14:paraId="2F173AD9" w14:textId="77777777">
        <w:trPr>
          <w:trHeight w:val="1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3E9C77" w14:textId="77777777" w:rsidR="000B7D0C" w:rsidRDefault="000B7D0C">
            <w:pPr>
              <w:ind w:hanging="567"/>
              <w:rPr>
                <w:rFonts w:eastAsia="Calibri"/>
                <w:sz w:val="22"/>
                <w:szCs w:val="22"/>
                <w:lang w:val="lt-LT"/>
              </w:rPr>
            </w:pPr>
          </w:p>
        </w:tc>
        <w:tc>
          <w:tcPr>
            <w:tcW w:w="1826" w:type="pct"/>
            <w:tcBorders>
              <w:top w:val="single" w:sz="4" w:space="0" w:color="auto"/>
              <w:left w:val="single" w:sz="4" w:space="0" w:color="auto"/>
              <w:bottom w:val="single" w:sz="4" w:space="0" w:color="auto"/>
              <w:right w:val="single" w:sz="4" w:space="0" w:color="auto"/>
            </w:tcBorders>
            <w:hideMark/>
          </w:tcPr>
          <w:p w14:paraId="5005706C" w14:textId="77777777" w:rsidR="000B7D0C" w:rsidRDefault="00767A86">
            <w:pPr>
              <w:widowControl w:val="0"/>
              <w:rPr>
                <w:rFonts w:eastAsia="Calibri"/>
                <w:sz w:val="22"/>
                <w:szCs w:val="22"/>
                <w:lang w:val="lt-LT" w:eastAsia="en-US"/>
              </w:rPr>
            </w:pPr>
            <w:r>
              <w:rPr>
                <w:rFonts w:eastAsia="Calibri"/>
                <w:sz w:val="22"/>
                <w:szCs w:val="22"/>
                <w:lang w:val="lt-LT"/>
              </w:rPr>
              <w:t>Pankreatitas</w:t>
            </w:r>
          </w:p>
        </w:tc>
        <w:tc>
          <w:tcPr>
            <w:tcW w:w="1668" w:type="pct"/>
            <w:tcBorders>
              <w:top w:val="single" w:sz="4" w:space="0" w:color="auto"/>
              <w:left w:val="single" w:sz="4" w:space="0" w:color="auto"/>
              <w:bottom w:val="single" w:sz="4" w:space="0" w:color="auto"/>
              <w:right w:val="single" w:sz="4" w:space="0" w:color="auto"/>
            </w:tcBorders>
            <w:hideMark/>
          </w:tcPr>
          <w:p w14:paraId="7BB6CE5A" w14:textId="77777777" w:rsidR="000B7D0C" w:rsidRDefault="00767A86">
            <w:pPr>
              <w:widowControl w:val="0"/>
              <w:rPr>
                <w:rFonts w:eastAsia="Calibri"/>
                <w:sz w:val="22"/>
                <w:szCs w:val="22"/>
                <w:lang w:val="lt-LT" w:eastAsia="en-US"/>
              </w:rPr>
            </w:pPr>
            <w:r>
              <w:rPr>
                <w:rFonts w:eastAsia="Calibri"/>
                <w:sz w:val="22"/>
                <w:szCs w:val="22"/>
                <w:lang w:val="lt-LT"/>
              </w:rPr>
              <w:t>Dažnis nežinomas</w:t>
            </w:r>
          </w:p>
        </w:tc>
      </w:tr>
      <w:tr w:rsidR="000B7D0C" w14:paraId="1A3065B5" w14:textId="77777777">
        <w:trPr>
          <w:trHeight w:val="658"/>
        </w:trPr>
        <w:tc>
          <w:tcPr>
            <w:tcW w:w="1506" w:type="pct"/>
            <w:vMerge w:val="restart"/>
            <w:tcBorders>
              <w:top w:val="single" w:sz="4" w:space="0" w:color="auto"/>
              <w:left w:val="single" w:sz="4" w:space="0" w:color="auto"/>
              <w:right w:val="single" w:sz="4" w:space="0" w:color="auto"/>
            </w:tcBorders>
          </w:tcPr>
          <w:p w14:paraId="29395CE4" w14:textId="77777777" w:rsidR="000B7D0C" w:rsidRDefault="00767A86">
            <w:pPr>
              <w:widowControl w:val="0"/>
              <w:rPr>
                <w:rFonts w:eastAsia="Calibri"/>
                <w:sz w:val="22"/>
                <w:szCs w:val="22"/>
                <w:lang w:val="lt-LT"/>
              </w:rPr>
            </w:pPr>
            <w:r>
              <w:rPr>
                <w:rFonts w:eastAsia="Calibri"/>
                <w:sz w:val="22"/>
                <w:szCs w:val="22"/>
                <w:lang w:val="lt-LT"/>
              </w:rPr>
              <w:t>Bendrieji sutrikimai ir vartojimo vietos pažeidimai</w:t>
            </w:r>
          </w:p>
          <w:p w14:paraId="18AD6A4D" w14:textId="77777777" w:rsidR="000B7D0C" w:rsidRDefault="000B7D0C">
            <w:pPr>
              <w:widowControl w:val="0"/>
              <w:rPr>
                <w:rFonts w:eastAsia="Calibri"/>
                <w:sz w:val="22"/>
                <w:szCs w:val="22"/>
                <w:lang w:val="lt-LT"/>
              </w:rPr>
            </w:pPr>
          </w:p>
        </w:tc>
        <w:tc>
          <w:tcPr>
            <w:tcW w:w="1826" w:type="pct"/>
            <w:tcBorders>
              <w:top w:val="single" w:sz="4" w:space="0" w:color="auto"/>
              <w:left w:val="single" w:sz="4" w:space="0" w:color="auto"/>
              <w:bottom w:val="single" w:sz="4" w:space="0" w:color="auto"/>
              <w:right w:val="single" w:sz="4" w:space="0" w:color="auto"/>
            </w:tcBorders>
            <w:hideMark/>
          </w:tcPr>
          <w:p w14:paraId="4FD3CCC9" w14:textId="77777777" w:rsidR="000B7D0C" w:rsidRDefault="00767A86">
            <w:pPr>
              <w:widowControl w:val="0"/>
              <w:rPr>
                <w:rFonts w:eastAsia="Calibri"/>
                <w:sz w:val="22"/>
                <w:szCs w:val="22"/>
                <w:lang w:val="lt-LT" w:eastAsia="en-US"/>
              </w:rPr>
            </w:pPr>
            <w:proofErr w:type="spellStart"/>
            <w:r>
              <w:rPr>
                <w:rFonts w:eastAsia="Calibri"/>
                <w:sz w:val="22"/>
                <w:szCs w:val="22"/>
                <w:lang w:val="lt-LT"/>
              </w:rPr>
              <w:t>Astenija</w:t>
            </w:r>
            <w:proofErr w:type="spellEnd"/>
            <w:r>
              <w:rPr>
                <w:rFonts w:eastAsia="Calibri"/>
                <w:sz w:val="22"/>
                <w:szCs w:val="22"/>
                <w:lang w:val="lt-LT"/>
              </w:rPr>
              <w:t>, nuovargis, krūtinės skausmas</w:t>
            </w:r>
          </w:p>
        </w:tc>
        <w:tc>
          <w:tcPr>
            <w:tcW w:w="1668" w:type="pct"/>
            <w:tcBorders>
              <w:top w:val="single" w:sz="4" w:space="0" w:color="auto"/>
              <w:left w:val="single" w:sz="4" w:space="0" w:color="auto"/>
              <w:bottom w:val="single" w:sz="4" w:space="0" w:color="auto"/>
              <w:right w:val="single" w:sz="4" w:space="0" w:color="auto"/>
            </w:tcBorders>
            <w:hideMark/>
          </w:tcPr>
          <w:p w14:paraId="0B64196F" w14:textId="77777777" w:rsidR="000B7D0C" w:rsidRDefault="00767A86">
            <w:pPr>
              <w:widowControl w:val="0"/>
              <w:rPr>
                <w:rFonts w:eastAsia="Calibri"/>
                <w:sz w:val="22"/>
                <w:szCs w:val="22"/>
                <w:lang w:val="lt-LT" w:eastAsia="en-US"/>
              </w:rPr>
            </w:pPr>
            <w:r>
              <w:rPr>
                <w:rFonts w:eastAsia="Calibri"/>
                <w:sz w:val="22"/>
                <w:szCs w:val="22"/>
                <w:lang w:val="lt-LT"/>
              </w:rPr>
              <w:t>Dažni</w:t>
            </w:r>
          </w:p>
        </w:tc>
      </w:tr>
      <w:tr w:rsidR="000B7D0C" w14:paraId="323AC5F8" w14:textId="77777777">
        <w:trPr>
          <w:trHeight w:val="102"/>
        </w:trPr>
        <w:tc>
          <w:tcPr>
            <w:tcW w:w="0" w:type="auto"/>
            <w:vMerge/>
            <w:tcBorders>
              <w:left w:val="single" w:sz="4" w:space="0" w:color="auto"/>
              <w:right w:val="single" w:sz="4" w:space="0" w:color="auto"/>
            </w:tcBorders>
            <w:vAlign w:val="center"/>
            <w:hideMark/>
          </w:tcPr>
          <w:p w14:paraId="4DBA94F0" w14:textId="77777777" w:rsidR="000B7D0C" w:rsidRDefault="000B7D0C">
            <w:pPr>
              <w:ind w:hanging="567"/>
              <w:rPr>
                <w:rFonts w:eastAsia="Calibri"/>
                <w:sz w:val="22"/>
                <w:szCs w:val="22"/>
                <w:lang w:val="lt-LT"/>
              </w:rPr>
            </w:pPr>
          </w:p>
        </w:tc>
        <w:tc>
          <w:tcPr>
            <w:tcW w:w="1826" w:type="pct"/>
            <w:tcBorders>
              <w:top w:val="single" w:sz="4" w:space="0" w:color="auto"/>
              <w:left w:val="single" w:sz="4" w:space="0" w:color="auto"/>
              <w:bottom w:val="single" w:sz="4" w:space="0" w:color="auto"/>
              <w:right w:val="single" w:sz="4" w:space="0" w:color="auto"/>
            </w:tcBorders>
            <w:hideMark/>
          </w:tcPr>
          <w:p w14:paraId="09F0A045" w14:textId="77777777" w:rsidR="000B7D0C" w:rsidRDefault="00767A86">
            <w:pPr>
              <w:widowControl w:val="0"/>
              <w:rPr>
                <w:rFonts w:eastAsia="Calibri"/>
                <w:sz w:val="22"/>
                <w:szCs w:val="22"/>
                <w:lang w:val="lt-LT" w:eastAsia="en-US"/>
              </w:rPr>
            </w:pPr>
            <w:r>
              <w:rPr>
                <w:rFonts w:eastAsia="Calibri"/>
                <w:sz w:val="22"/>
                <w:szCs w:val="22"/>
                <w:lang w:val="lt-LT"/>
              </w:rPr>
              <w:t>Veido edema, karščiavimas</w:t>
            </w:r>
          </w:p>
        </w:tc>
        <w:tc>
          <w:tcPr>
            <w:tcW w:w="1668" w:type="pct"/>
            <w:tcBorders>
              <w:top w:val="single" w:sz="4" w:space="0" w:color="auto"/>
              <w:left w:val="single" w:sz="4" w:space="0" w:color="auto"/>
              <w:bottom w:val="single" w:sz="4" w:space="0" w:color="auto"/>
              <w:right w:val="single" w:sz="4" w:space="0" w:color="auto"/>
            </w:tcBorders>
            <w:hideMark/>
          </w:tcPr>
          <w:p w14:paraId="6F412BD0" w14:textId="77777777" w:rsidR="000B7D0C" w:rsidRDefault="00767A86">
            <w:pPr>
              <w:widowControl w:val="0"/>
              <w:rPr>
                <w:rFonts w:eastAsia="Calibri"/>
                <w:sz w:val="22"/>
                <w:szCs w:val="22"/>
                <w:lang w:val="lt-LT" w:eastAsia="en-US"/>
              </w:rPr>
            </w:pPr>
            <w:r>
              <w:rPr>
                <w:rFonts w:eastAsia="Calibri"/>
                <w:sz w:val="22"/>
                <w:szCs w:val="22"/>
                <w:lang w:val="lt-LT"/>
              </w:rPr>
              <w:t>Nedažni</w:t>
            </w:r>
          </w:p>
        </w:tc>
      </w:tr>
      <w:tr w:rsidR="000B7D0C" w14:paraId="3F7F2D4D" w14:textId="77777777">
        <w:trPr>
          <w:trHeight w:val="102"/>
        </w:trPr>
        <w:tc>
          <w:tcPr>
            <w:tcW w:w="0" w:type="auto"/>
            <w:vMerge/>
            <w:tcBorders>
              <w:left w:val="single" w:sz="4" w:space="0" w:color="auto"/>
              <w:bottom w:val="single" w:sz="4" w:space="0" w:color="auto"/>
              <w:right w:val="single" w:sz="4" w:space="0" w:color="auto"/>
            </w:tcBorders>
            <w:vAlign w:val="center"/>
          </w:tcPr>
          <w:p w14:paraId="13C99B3B" w14:textId="77777777" w:rsidR="000B7D0C" w:rsidRDefault="000B7D0C">
            <w:pPr>
              <w:ind w:hanging="567"/>
              <w:rPr>
                <w:rFonts w:eastAsia="Calibri"/>
                <w:sz w:val="22"/>
                <w:szCs w:val="22"/>
                <w:lang w:val="lt-LT"/>
              </w:rPr>
            </w:pPr>
          </w:p>
        </w:tc>
        <w:tc>
          <w:tcPr>
            <w:tcW w:w="1826" w:type="pct"/>
            <w:tcBorders>
              <w:top w:val="single" w:sz="4" w:space="0" w:color="auto"/>
              <w:left w:val="single" w:sz="4" w:space="0" w:color="auto"/>
              <w:bottom w:val="single" w:sz="4" w:space="0" w:color="auto"/>
              <w:right w:val="single" w:sz="4" w:space="0" w:color="auto"/>
            </w:tcBorders>
          </w:tcPr>
          <w:p w14:paraId="3854DBA2" w14:textId="77777777" w:rsidR="000B7D0C" w:rsidRDefault="00767A86">
            <w:pPr>
              <w:widowControl w:val="0"/>
              <w:rPr>
                <w:rFonts w:eastAsia="Calibri"/>
                <w:sz w:val="22"/>
                <w:szCs w:val="22"/>
                <w:lang w:val="lt-LT"/>
              </w:rPr>
            </w:pPr>
            <w:r>
              <w:rPr>
                <w:rFonts w:eastAsia="Calibri"/>
                <w:sz w:val="22"/>
                <w:szCs w:val="22"/>
                <w:lang w:val="lt-LT"/>
              </w:rPr>
              <w:t>Į gripą panašūs simptomai, negalavimas</w:t>
            </w:r>
          </w:p>
        </w:tc>
        <w:tc>
          <w:tcPr>
            <w:tcW w:w="1668" w:type="pct"/>
            <w:tcBorders>
              <w:top w:val="single" w:sz="4" w:space="0" w:color="auto"/>
              <w:left w:val="single" w:sz="4" w:space="0" w:color="auto"/>
              <w:bottom w:val="single" w:sz="4" w:space="0" w:color="auto"/>
              <w:right w:val="single" w:sz="4" w:space="0" w:color="auto"/>
            </w:tcBorders>
          </w:tcPr>
          <w:p w14:paraId="2A7AAE58" w14:textId="77777777" w:rsidR="000B7D0C" w:rsidRDefault="00767A86">
            <w:pPr>
              <w:widowControl w:val="0"/>
              <w:rPr>
                <w:rFonts w:eastAsia="Calibri"/>
                <w:sz w:val="22"/>
                <w:szCs w:val="22"/>
                <w:lang w:val="lt-LT"/>
              </w:rPr>
            </w:pPr>
            <w:r>
              <w:rPr>
                <w:rFonts w:eastAsia="Calibri"/>
                <w:sz w:val="22"/>
                <w:szCs w:val="22"/>
                <w:lang w:val="lt-LT"/>
              </w:rPr>
              <w:t>Dažnis nežinomas</w:t>
            </w:r>
          </w:p>
        </w:tc>
      </w:tr>
      <w:tr w:rsidR="000B7D0C" w14:paraId="0E13E38E" w14:textId="77777777">
        <w:trPr>
          <w:trHeight w:val="102"/>
        </w:trPr>
        <w:tc>
          <w:tcPr>
            <w:tcW w:w="1506" w:type="pct"/>
            <w:tcBorders>
              <w:top w:val="single" w:sz="4" w:space="0" w:color="auto"/>
              <w:left w:val="single" w:sz="4" w:space="0" w:color="auto"/>
              <w:bottom w:val="single" w:sz="4" w:space="0" w:color="auto"/>
              <w:right w:val="single" w:sz="4" w:space="0" w:color="auto"/>
            </w:tcBorders>
            <w:hideMark/>
          </w:tcPr>
          <w:p w14:paraId="0CF9B9D1" w14:textId="77777777" w:rsidR="000B7D0C" w:rsidRDefault="00767A86">
            <w:pPr>
              <w:widowControl w:val="0"/>
              <w:rPr>
                <w:rFonts w:eastAsia="Calibri"/>
                <w:sz w:val="22"/>
                <w:szCs w:val="22"/>
                <w:lang w:val="lt-LT"/>
              </w:rPr>
            </w:pPr>
            <w:r>
              <w:rPr>
                <w:rFonts w:eastAsia="Calibri"/>
                <w:sz w:val="22"/>
                <w:szCs w:val="22"/>
                <w:lang w:val="lt-LT"/>
              </w:rPr>
              <w:t>Kepenų, tulžies pūslės ir latakų sutrikimai</w:t>
            </w:r>
          </w:p>
        </w:tc>
        <w:tc>
          <w:tcPr>
            <w:tcW w:w="1826" w:type="pct"/>
            <w:tcBorders>
              <w:top w:val="single" w:sz="4" w:space="0" w:color="auto"/>
              <w:left w:val="single" w:sz="4" w:space="0" w:color="auto"/>
              <w:bottom w:val="single" w:sz="4" w:space="0" w:color="auto"/>
              <w:right w:val="single" w:sz="4" w:space="0" w:color="auto"/>
            </w:tcBorders>
            <w:hideMark/>
          </w:tcPr>
          <w:p w14:paraId="635A4E68" w14:textId="77777777" w:rsidR="000B7D0C" w:rsidRDefault="00767A86">
            <w:pPr>
              <w:widowControl w:val="0"/>
              <w:rPr>
                <w:rFonts w:eastAsia="Calibri"/>
                <w:sz w:val="22"/>
                <w:szCs w:val="22"/>
                <w:lang w:val="lt-LT" w:eastAsia="en-US"/>
              </w:rPr>
            </w:pPr>
            <w:r>
              <w:rPr>
                <w:rFonts w:eastAsia="Calibri"/>
                <w:sz w:val="22"/>
                <w:szCs w:val="22"/>
                <w:lang w:val="lt-LT"/>
              </w:rPr>
              <w:t xml:space="preserve">Kepenų funkcijos </w:t>
            </w:r>
            <w:proofErr w:type="spellStart"/>
            <w:r>
              <w:rPr>
                <w:rFonts w:eastAsia="Calibri"/>
                <w:sz w:val="22"/>
                <w:szCs w:val="22"/>
                <w:lang w:val="lt-LT"/>
              </w:rPr>
              <w:t>sutirkimas</w:t>
            </w:r>
            <w:proofErr w:type="spellEnd"/>
            <w:r>
              <w:rPr>
                <w:rFonts w:eastAsia="Calibri"/>
                <w:sz w:val="22"/>
                <w:szCs w:val="22"/>
                <w:lang w:val="lt-LT"/>
              </w:rPr>
              <w:t xml:space="preserve"> </w:t>
            </w:r>
          </w:p>
        </w:tc>
        <w:tc>
          <w:tcPr>
            <w:tcW w:w="1668" w:type="pct"/>
            <w:tcBorders>
              <w:top w:val="single" w:sz="4" w:space="0" w:color="auto"/>
              <w:left w:val="single" w:sz="4" w:space="0" w:color="auto"/>
              <w:bottom w:val="single" w:sz="4" w:space="0" w:color="auto"/>
              <w:right w:val="single" w:sz="4" w:space="0" w:color="auto"/>
            </w:tcBorders>
            <w:hideMark/>
          </w:tcPr>
          <w:p w14:paraId="1A7ED090" w14:textId="77777777" w:rsidR="000B7D0C" w:rsidRDefault="00767A86">
            <w:pPr>
              <w:widowControl w:val="0"/>
              <w:rPr>
                <w:rFonts w:eastAsia="Calibri"/>
                <w:sz w:val="22"/>
                <w:szCs w:val="22"/>
                <w:lang w:val="lt-LT" w:eastAsia="en-US"/>
              </w:rPr>
            </w:pPr>
            <w:r>
              <w:rPr>
                <w:rFonts w:eastAsia="Calibri"/>
                <w:sz w:val="22"/>
                <w:szCs w:val="22"/>
                <w:lang w:val="lt-LT"/>
              </w:rPr>
              <w:t>Dažnis nežinomas</w:t>
            </w:r>
          </w:p>
        </w:tc>
      </w:tr>
      <w:tr w:rsidR="000B7D0C" w14:paraId="793DD58B" w14:textId="77777777">
        <w:trPr>
          <w:trHeight w:val="988"/>
        </w:trPr>
        <w:tc>
          <w:tcPr>
            <w:tcW w:w="1506" w:type="pct"/>
            <w:tcBorders>
              <w:top w:val="single" w:sz="4" w:space="0" w:color="auto"/>
              <w:left w:val="single" w:sz="4" w:space="0" w:color="auto"/>
              <w:bottom w:val="single" w:sz="4" w:space="0" w:color="auto"/>
              <w:right w:val="single" w:sz="4" w:space="0" w:color="auto"/>
            </w:tcBorders>
            <w:hideMark/>
          </w:tcPr>
          <w:p w14:paraId="2C0D7DC1" w14:textId="77777777" w:rsidR="000B7D0C" w:rsidRDefault="00767A86">
            <w:pPr>
              <w:widowControl w:val="0"/>
              <w:rPr>
                <w:rFonts w:eastAsia="Calibri"/>
                <w:sz w:val="22"/>
                <w:szCs w:val="22"/>
                <w:lang w:val="lt-LT"/>
              </w:rPr>
            </w:pPr>
            <w:r>
              <w:rPr>
                <w:rFonts w:eastAsia="Calibri"/>
                <w:sz w:val="22"/>
                <w:szCs w:val="22"/>
                <w:lang w:val="lt-LT"/>
              </w:rPr>
              <w:t xml:space="preserve">Imuninės sistemos sutrikimai </w:t>
            </w:r>
          </w:p>
        </w:tc>
        <w:tc>
          <w:tcPr>
            <w:tcW w:w="1826" w:type="pct"/>
            <w:tcBorders>
              <w:top w:val="single" w:sz="4" w:space="0" w:color="auto"/>
              <w:left w:val="single" w:sz="4" w:space="0" w:color="auto"/>
              <w:bottom w:val="single" w:sz="4" w:space="0" w:color="auto"/>
              <w:right w:val="single" w:sz="4" w:space="0" w:color="auto"/>
            </w:tcBorders>
            <w:hideMark/>
          </w:tcPr>
          <w:p w14:paraId="1C9E0D50" w14:textId="77777777" w:rsidR="000B7D0C" w:rsidRDefault="00767A86">
            <w:pPr>
              <w:widowControl w:val="0"/>
              <w:rPr>
                <w:rFonts w:eastAsia="Calibri"/>
                <w:sz w:val="22"/>
                <w:szCs w:val="22"/>
                <w:lang w:val="lt-LT" w:eastAsia="en-US"/>
              </w:rPr>
            </w:pPr>
            <w:r>
              <w:rPr>
                <w:rFonts w:eastAsia="Calibri"/>
                <w:sz w:val="22"/>
                <w:szCs w:val="22"/>
                <w:lang w:val="lt-LT"/>
              </w:rPr>
              <w:t xml:space="preserve">Padidėjęs jautrumas: anafilaksinės reakcijos, </w:t>
            </w:r>
            <w:proofErr w:type="spellStart"/>
            <w:r>
              <w:rPr>
                <w:rFonts w:eastAsia="Calibri"/>
                <w:sz w:val="22"/>
                <w:szCs w:val="22"/>
                <w:lang w:val="lt-LT"/>
              </w:rPr>
              <w:t>angioneurozinė</w:t>
            </w:r>
            <w:proofErr w:type="spellEnd"/>
            <w:r>
              <w:rPr>
                <w:rFonts w:eastAsia="Calibri"/>
                <w:sz w:val="22"/>
                <w:szCs w:val="22"/>
                <w:lang w:val="lt-LT"/>
              </w:rPr>
              <w:t xml:space="preserve"> edema, įskaitant gerklų ir balso klosčių patinimą, sukelianti kvėpavimo takų nepraeinamumą ir (arba) veido, lūpų, ryklės ir (arba) liežuvio patinimą; kai kuriems pacientams apie </w:t>
            </w:r>
            <w:proofErr w:type="spellStart"/>
            <w:r>
              <w:rPr>
                <w:rFonts w:eastAsia="Calibri"/>
                <w:sz w:val="22"/>
                <w:szCs w:val="22"/>
                <w:lang w:val="lt-LT"/>
              </w:rPr>
              <w:t>neurozinę</w:t>
            </w:r>
            <w:proofErr w:type="spellEnd"/>
            <w:r>
              <w:rPr>
                <w:rFonts w:eastAsia="Calibri"/>
                <w:sz w:val="22"/>
                <w:szCs w:val="22"/>
                <w:lang w:val="lt-LT"/>
              </w:rPr>
              <w:t xml:space="preserve"> edemą buvo pranešta ankščiau ir ji buvo susijusi su kitų vaistinių preparatų, įskaitant AKF inhibitorius, skyrimu</w:t>
            </w:r>
          </w:p>
        </w:tc>
        <w:tc>
          <w:tcPr>
            <w:tcW w:w="1668" w:type="pct"/>
            <w:tcBorders>
              <w:top w:val="single" w:sz="4" w:space="0" w:color="auto"/>
              <w:left w:val="single" w:sz="4" w:space="0" w:color="auto"/>
              <w:bottom w:val="single" w:sz="4" w:space="0" w:color="auto"/>
              <w:right w:val="single" w:sz="4" w:space="0" w:color="auto"/>
            </w:tcBorders>
            <w:hideMark/>
          </w:tcPr>
          <w:p w14:paraId="76717260" w14:textId="77777777" w:rsidR="000B7D0C" w:rsidRDefault="00767A86">
            <w:pPr>
              <w:widowControl w:val="0"/>
              <w:rPr>
                <w:rFonts w:eastAsia="Calibri"/>
                <w:sz w:val="22"/>
                <w:szCs w:val="22"/>
                <w:lang w:val="lt-LT" w:eastAsia="en-US"/>
              </w:rPr>
            </w:pPr>
            <w:r>
              <w:rPr>
                <w:rFonts w:eastAsia="Calibri"/>
                <w:sz w:val="22"/>
                <w:szCs w:val="22"/>
                <w:lang w:val="lt-LT"/>
              </w:rPr>
              <w:t>Reti</w:t>
            </w:r>
          </w:p>
        </w:tc>
      </w:tr>
      <w:tr w:rsidR="000B7D0C" w14:paraId="6111429D" w14:textId="77777777">
        <w:trPr>
          <w:trHeight w:val="229"/>
        </w:trPr>
        <w:tc>
          <w:tcPr>
            <w:tcW w:w="1506" w:type="pct"/>
            <w:tcBorders>
              <w:top w:val="single" w:sz="4" w:space="0" w:color="auto"/>
              <w:left w:val="single" w:sz="4" w:space="0" w:color="auto"/>
              <w:bottom w:val="single" w:sz="4" w:space="0" w:color="auto"/>
              <w:right w:val="single" w:sz="4" w:space="0" w:color="auto"/>
            </w:tcBorders>
            <w:hideMark/>
          </w:tcPr>
          <w:p w14:paraId="54361B53" w14:textId="77777777" w:rsidR="000B7D0C" w:rsidRDefault="00767A86">
            <w:pPr>
              <w:widowControl w:val="0"/>
              <w:rPr>
                <w:rFonts w:eastAsia="Calibri"/>
                <w:sz w:val="22"/>
                <w:szCs w:val="22"/>
                <w:lang w:val="lt-LT"/>
              </w:rPr>
            </w:pPr>
            <w:r>
              <w:rPr>
                <w:rFonts w:eastAsia="Calibri"/>
                <w:sz w:val="22"/>
                <w:szCs w:val="22"/>
                <w:lang w:val="lt-LT"/>
              </w:rPr>
              <w:t>Metabolizmo ir mitybos sutrikimai</w:t>
            </w:r>
          </w:p>
        </w:tc>
        <w:tc>
          <w:tcPr>
            <w:tcW w:w="1826" w:type="pct"/>
            <w:tcBorders>
              <w:top w:val="single" w:sz="4" w:space="0" w:color="auto"/>
              <w:left w:val="single" w:sz="4" w:space="0" w:color="auto"/>
              <w:bottom w:val="single" w:sz="4" w:space="0" w:color="auto"/>
              <w:right w:val="single" w:sz="4" w:space="0" w:color="auto"/>
            </w:tcBorders>
            <w:hideMark/>
          </w:tcPr>
          <w:p w14:paraId="3AC3134C" w14:textId="77777777" w:rsidR="000B7D0C" w:rsidRDefault="00767A86">
            <w:pPr>
              <w:widowControl w:val="0"/>
              <w:rPr>
                <w:rFonts w:eastAsia="Calibri"/>
                <w:sz w:val="22"/>
                <w:szCs w:val="22"/>
                <w:lang w:val="lt-LT" w:eastAsia="en-US"/>
              </w:rPr>
            </w:pPr>
            <w:r>
              <w:rPr>
                <w:rFonts w:eastAsia="Calibri"/>
                <w:sz w:val="22"/>
                <w:szCs w:val="22"/>
                <w:lang w:val="lt-LT"/>
              </w:rPr>
              <w:t xml:space="preserve">Anoreksija, podagra </w:t>
            </w:r>
          </w:p>
        </w:tc>
        <w:tc>
          <w:tcPr>
            <w:tcW w:w="1668" w:type="pct"/>
            <w:tcBorders>
              <w:top w:val="single" w:sz="4" w:space="0" w:color="auto"/>
              <w:left w:val="single" w:sz="4" w:space="0" w:color="auto"/>
              <w:bottom w:val="single" w:sz="4" w:space="0" w:color="auto"/>
              <w:right w:val="single" w:sz="4" w:space="0" w:color="auto"/>
            </w:tcBorders>
            <w:hideMark/>
          </w:tcPr>
          <w:p w14:paraId="68C823C6" w14:textId="77777777" w:rsidR="000B7D0C" w:rsidRDefault="00767A86">
            <w:pPr>
              <w:widowControl w:val="0"/>
              <w:rPr>
                <w:rFonts w:eastAsia="Calibri"/>
                <w:sz w:val="22"/>
                <w:szCs w:val="22"/>
                <w:lang w:val="lt-LT" w:eastAsia="en-US"/>
              </w:rPr>
            </w:pPr>
            <w:r>
              <w:rPr>
                <w:rFonts w:eastAsia="Calibri"/>
                <w:sz w:val="22"/>
                <w:szCs w:val="22"/>
                <w:lang w:val="lt-LT"/>
              </w:rPr>
              <w:t>Nedažni</w:t>
            </w:r>
          </w:p>
        </w:tc>
      </w:tr>
      <w:tr w:rsidR="000B7D0C" w14:paraId="46FEAD2F" w14:textId="77777777">
        <w:trPr>
          <w:trHeight w:val="222"/>
        </w:trPr>
        <w:tc>
          <w:tcPr>
            <w:tcW w:w="1506" w:type="pct"/>
            <w:vMerge w:val="restart"/>
            <w:tcBorders>
              <w:top w:val="single" w:sz="4" w:space="0" w:color="auto"/>
              <w:left w:val="single" w:sz="4" w:space="0" w:color="auto"/>
              <w:bottom w:val="single" w:sz="4" w:space="0" w:color="auto"/>
              <w:right w:val="single" w:sz="4" w:space="0" w:color="auto"/>
            </w:tcBorders>
            <w:hideMark/>
          </w:tcPr>
          <w:p w14:paraId="6E355926" w14:textId="77777777" w:rsidR="000B7D0C" w:rsidRDefault="00767A86">
            <w:pPr>
              <w:widowControl w:val="0"/>
              <w:rPr>
                <w:rFonts w:eastAsia="Calibri"/>
                <w:sz w:val="22"/>
                <w:szCs w:val="22"/>
                <w:lang w:val="lt-LT"/>
              </w:rPr>
            </w:pPr>
            <w:r>
              <w:rPr>
                <w:rFonts w:eastAsia="Calibri"/>
                <w:sz w:val="22"/>
                <w:szCs w:val="22"/>
                <w:lang w:val="lt-LT"/>
              </w:rPr>
              <w:t>Skeleto, raumenų ir jungiamojo audinio sutrikimai</w:t>
            </w:r>
          </w:p>
        </w:tc>
        <w:tc>
          <w:tcPr>
            <w:tcW w:w="1826" w:type="pct"/>
            <w:tcBorders>
              <w:top w:val="single" w:sz="4" w:space="0" w:color="auto"/>
              <w:left w:val="single" w:sz="4" w:space="0" w:color="auto"/>
              <w:bottom w:val="single" w:sz="4" w:space="0" w:color="auto"/>
              <w:right w:val="single" w:sz="4" w:space="0" w:color="auto"/>
            </w:tcBorders>
            <w:hideMark/>
          </w:tcPr>
          <w:p w14:paraId="0FA9F806" w14:textId="77777777" w:rsidR="000B7D0C" w:rsidRDefault="00767A86">
            <w:pPr>
              <w:widowControl w:val="0"/>
              <w:rPr>
                <w:rFonts w:eastAsia="Calibri"/>
                <w:sz w:val="22"/>
                <w:szCs w:val="22"/>
                <w:lang w:val="lt-LT" w:eastAsia="en-US"/>
              </w:rPr>
            </w:pPr>
            <w:r>
              <w:rPr>
                <w:rFonts w:eastAsia="Calibri"/>
                <w:sz w:val="22"/>
                <w:szCs w:val="22"/>
                <w:lang w:val="lt-LT"/>
              </w:rPr>
              <w:t>Mėšlungis, nugaros skausmas, kojų skausmas, raumenų skausmas</w:t>
            </w:r>
          </w:p>
        </w:tc>
        <w:tc>
          <w:tcPr>
            <w:tcW w:w="1668" w:type="pct"/>
            <w:tcBorders>
              <w:top w:val="single" w:sz="4" w:space="0" w:color="auto"/>
              <w:left w:val="single" w:sz="4" w:space="0" w:color="auto"/>
              <w:bottom w:val="single" w:sz="4" w:space="0" w:color="auto"/>
              <w:right w:val="single" w:sz="4" w:space="0" w:color="auto"/>
            </w:tcBorders>
            <w:hideMark/>
          </w:tcPr>
          <w:p w14:paraId="069CC358" w14:textId="77777777" w:rsidR="000B7D0C" w:rsidRDefault="00767A86">
            <w:pPr>
              <w:widowControl w:val="0"/>
              <w:rPr>
                <w:rFonts w:eastAsia="Calibri"/>
                <w:sz w:val="22"/>
                <w:szCs w:val="22"/>
                <w:lang w:val="lt-LT" w:eastAsia="en-US"/>
              </w:rPr>
            </w:pPr>
            <w:r>
              <w:rPr>
                <w:rFonts w:eastAsia="Calibri"/>
                <w:sz w:val="22"/>
                <w:szCs w:val="22"/>
                <w:lang w:val="lt-LT"/>
              </w:rPr>
              <w:t>Dažni</w:t>
            </w:r>
          </w:p>
        </w:tc>
      </w:tr>
      <w:tr w:rsidR="000B7D0C" w14:paraId="35597B75" w14:textId="77777777">
        <w:trPr>
          <w:trHeight w:val="4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46AFFA" w14:textId="77777777" w:rsidR="000B7D0C" w:rsidRDefault="000B7D0C">
            <w:pPr>
              <w:ind w:hanging="567"/>
              <w:rPr>
                <w:rFonts w:eastAsia="Calibri"/>
                <w:sz w:val="22"/>
                <w:szCs w:val="22"/>
                <w:lang w:val="lt-LT"/>
              </w:rPr>
            </w:pPr>
          </w:p>
        </w:tc>
        <w:tc>
          <w:tcPr>
            <w:tcW w:w="1826" w:type="pct"/>
            <w:tcBorders>
              <w:top w:val="single" w:sz="4" w:space="0" w:color="auto"/>
              <w:left w:val="single" w:sz="4" w:space="0" w:color="auto"/>
              <w:bottom w:val="single" w:sz="4" w:space="0" w:color="auto"/>
              <w:right w:val="single" w:sz="4" w:space="0" w:color="auto"/>
            </w:tcBorders>
            <w:hideMark/>
          </w:tcPr>
          <w:p w14:paraId="39D9E3BC" w14:textId="77777777" w:rsidR="000B7D0C" w:rsidRDefault="00767A86">
            <w:pPr>
              <w:widowControl w:val="0"/>
              <w:rPr>
                <w:rFonts w:eastAsia="Calibri"/>
                <w:sz w:val="22"/>
                <w:szCs w:val="22"/>
                <w:lang w:val="lt-LT" w:eastAsia="en-US"/>
              </w:rPr>
            </w:pPr>
            <w:r>
              <w:rPr>
                <w:rFonts w:eastAsia="Calibri"/>
                <w:sz w:val="22"/>
                <w:szCs w:val="22"/>
                <w:lang w:val="lt-LT"/>
              </w:rPr>
              <w:t xml:space="preserve">Rankų skausmas, sąnario patinimas, kelių skausmas, kaulų ir raumenų skausmas, peties skausmas, sustingimas, sąnarių skausmas, artritas, klubo sąnario skausmas, </w:t>
            </w:r>
            <w:proofErr w:type="spellStart"/>
            <w:r>
              <w:rPr>
                <w:rFonts w:eastAsia="Calibri"/>
                <w:sz w:val="22"/>
                <w:szCs w:val="22"/>
                <w:lang w:val="lt-LT"/>
              </w:rPr>
              <w:t>fibromialgija</w:t>
            </w:r>
            <w:proofErr w:type="spellEnd"/>
            <w:r>
              <w:rPr>
                <w:rFonts w:eastAsia="Calibri"/>
                <w:sz w:val="22"/>
                <w:szCs w:val="22"/>
                <w:lang w:val="lt-LT"/>
              </w:rPr>
              <w:t>, raumenų silpnumas</w:t>
            </w:r>
          </w:p>
        </w:tc>
        <w:tc>
          <w:tcPr>
            <w:tcW w:w="1668" w:type="pct"/>
            <w:tcBorders>
              <w:top w:val="single" w:sz="4" w:space="0" w:color="auto"/>
              <w:left w:val="single" w:sz="4" w:space="0" w:color="auto"/>
              <w:bottom w:val="single" w:sz="4" w:space="0" w:color="auto"/>
              <w:right w:val="single" w:sz="4" w:space="0" w:color="auto"/>
            </w:tcBorders>
            <w:hideMark/>
          </w:tcPr>
          <w:p w14:paraId="77027BEF" w14:textId="77777777" w:rsidR="000B7D0C" w:rsidRDefault="00767A86">
            <w:pPr>
              <w:widowControl w:val="0"/>
              <w:rPr>
                <w:rFonts w:eastAsia="Calibri"/>
                <w:sz w:val="22"/>
                <w:szCs w:val="22"/>
                <w:lang w:val="lt-LT" w:eastAsia="en-US"/>
              </w:rPr>
            </w:pPr>
            <w:r>
              <w:rPr>
                <w:rFonts w:eastAsia="Calibri"/>
                <w:sz w:val="22"/>
                <w:szCs w:val="22"/>
                <w:lang w:val="lt-LT"/>
              </w:rPr>
              <w:t>Nedažni</w:t>
            </w:r>
          </w:p>
        </w:tc>
      </w:tr>
      <w:tr w:rsidR="000B7D0C" w14:paraId="4F8DF44F" w14:textId="77777777">
        <w:trPr>
          <w:trHeight w:val="1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E20641" w14:textId="77777777" w:rsidR="000B7D0C" w:rsidRDefault="000B7D0C">
            <w:pPr>
              <w:ind w:hanging="567"/>
              <w:rPr>
                <w:rFonts w:eastAsia="Calibri"/>
                <w:sz w:val="22"/>
                <w:szCs w:val="22"/>
                <w:lang w:val="lt-LT"/>
              </w:rPr>
            </w:pPr>
          </w:p>
        </w:tc>
        <w:tc>
          <w:tcPr>
            <w:tcW w:w="1826" w:type="pct"/>
            <w:tcBorders>
              <w:top w:val="single" w:sz="4" w:space="0" w:color="auto"/>
              <w:left w:val="single" w:sz="4" w:space="0" w:color="auto"/>
              <w:bottom w:val="single" w:sz="4" w:space="0" w:color="auto"/>
              <w:right w:val="single" w:sz="4" w:space="0" w:color="auto"/>
            </w:tcBorders>
            <w:hideMark/>
          </w:tcPr>
          <w:p w14:paraId="2E16C1C8" w14:textId="77777777" w:rsidR="000B7D0C" w:rsidRDefault="00767A86">
            <w:pPr>
              <w:widowControl w:val="0"/>
              <w:rPr>
                <w:rFonts w:eastAsia="Calibri"/>
                <w:sz w:val="22"/>
                <w:szCs w:val="22"/>
                <w:lang w:val="lt-LT" w:eastAsia="en-US"/>
              </w:rPr>
            </w:pPr>
            <w:proofErr w:type="spellStart"/>
            <w:r>
              <w:rPr>
                <w:rFonts w:eastAsia="Calibri"/>
                <w:sz w:val="22"/>
                <w:szCs w:val="22"/>
                <w:lang w:val="lt-LT"/>
              </w:rPr>
              <w:t>Rabdomiolizė</w:t>
            </w:r>
            <w:proofErr w:type="spellEnd"/>
          </w:p>
        </w:tc>
        <w:tc>
          <w:tcPr>
            <w:tcW w:w="1668" w:type="pct"/>
            <w:tcBorders>
              <w:top w:val="single" w:sz="4" w:space="0" w:color="auto"/>
              <w:left w:val="single" w:sz="4" w:space="0" w:color="auto"/>
              <w:bottom w:val="single" w:sz="4" w:space="0" w:color="auto"/>
              <w:right w:val="single" w:sz="4" w:space="0" w:color="auto"/>
            </w:tcBorders>
            <w:hideMark/>
          </w:tcPr>
          <w:p w14:paraId="3A14EB26" w14:textId="77777777" w:rsidR="000B7D0C" w:rsidRDefault="00767A86">
            <w:pPr>
              <w:widowControl w:val="0"/>
              <w:rPr>
                <w:rFonts w:eastAsia="Calibri"/>
                <w:sz w:val="22"/>
                <w:szCs w:val="22"/>
                <w:lang w:val="lt-LT" w:eastAsia="en-US"/>
              </w:rPr>
            </w:pPr>
            <w:r>
              <w:rPr>
                <w:rFonts w:eastAsia="Calibri"/>
                <w:sz w:val="22"/>
                <w:szCs w:val="22"/>
                <w:lang w:val="lt-LT"/>
              </w:rPr>
              <w:t>Dažnis nežinomas</w:t>
            </w:r>
          </w:p>
        </w:tc>
      </w:tr>
      <w:tr w:rsidR="000B7D0C" w14:paraId="18BFF290" w14:textId="77777777">
        <w:trPr>
          <w:trHeight w:val="102"/>
        </w:trPr>
        <w:tc>
          <w:tcPr>
            <w:tcW w:w="1506" w:type="pct"/>
            <w:vMerge w:val="restart"/>
            <w:tcBorders>
              <w:top w:val="single" w:sz="4" w:space="0" w:color="auto"/>
              <w:left w:val="single" w:sz="4" w:space="0" w:color="auto"/>
              <w:right w:val="single" w:sz="4" w:space="0" w:color="auto"/>
            </w:tcBorders>
          </w:tcPr>
          <w:p w14:paraId="13E25CEF" w14:textId="77777777" w:rsidR="000B7D0C" w:rsidRDefault="00767A86">
            <w:pPr>
              <w:widowControl w:val="0"/>
              <w:rPr>
                <w:rFonts w:eastAsia="Calibri"/>
                <w:sz w:val="22"/>
                <w:szCs w:val="22"/>
                <w:lang w:val="lt-LT"/>
              </w:rPr>
            </w:pPr>
            <w:r>
              <w:rPr>
                <w:rFonts w:eastAsia="Calibri"/>
                <w:sz w:val="22"/>
                <w:szCs w:val="22"/>
                <w:lang w:val="lt-LT"/>
              </w:rPr>
              <w:t>Nervų sistemos sutrikimai</w:t>
            </w:r>
          </w:p>
          <w:p w14:paraId="6E13F551" w14:textId="77777777" w:rsidR="000B7D0C" w:rsidRDefault="000B7D0C">
            <w:pPr>
              <w:widowControl w:val="0"/>
              <w:rPr>
                <w:rFonts w:eastAsia="Calibri"/>
                <w:sz w:val="22"/>
                <w:szCs w:val="22"/>
                <w:lang w:val="lt-LT"/>
              </w:rPr>
            </w:pPr>
          </w:p>
        </w:tc>
        <w:tc>
          <w:tcPr>
            <w:tcW w:w="1826" w:type="pct"/>
            <w:tcBorders>
              <w:top w:val="single" w:sz="4" w:space="0" w:color="auto"/>
              <w:left w:val="single" w:sz="4" w:space="0" w:color="auto"/>
              <w:bottom w:val="single" w:sz="4" w:space="0" w:color="auto"/>
              <w:right w:val="single" w:sz="4" w:space="0" w:color="auto"/>
            </w:tcBorders>
            <w:hideMark/>
          </w:tcPr>
          <w:p w14:paraId="0EB722FC" w14:textId="77777777" w:rsidR="000B7D0C" w:rsidRDefault="00767A86">
            <w:pPr>
              <w:widowControl w:val="0"/>
              <w:rPr>
                <w:rFonts w:eastAsia="Calibri"/>
                <w:sz w:val="22"/>
                <w:szCs w:val="22"/>
                <w:lang w:val="lt-LT" w:eastAsia="en-US"/>
              </w:rPr>
            </w:pPr>
            <w:r>
              <w:rPr>
                <w:rFonts w:eastAsia="Calibri"/>
                <w:sz w:val="22"/>
                <w:szCs w:val="22"/>
                <w:lang w:val="lt-LT"/>
              </w:rPr>
              <w:t xml:space="preserve">Galvos skausmas, svaigulys </w:t>
            </w:r>
          </w:p>
        </w:tc>
        <w:tc>
          <w:tcPr>
            <w:tcW w:w="1668" w:type="pct"/>
            <w:tcBorders>
              <w:top w:val="single" w:sz="4" w:space="0" w:color="auto"/>
              <w:left w:val="single" w:sz="4" w:space="0" w:color="auto"/>
              <w:bottom w:val="single" w:sz="4" w:space="0" w:color="auto"/>
              <w:right w:val="single" w:sz="4" w:space="0" w:color="auto"/>
            </w:tcBorders>
            <w:hideMark/>
          </w:tcPr>
          <w:p w14:paraId="22C5C915" w14:textId="77777777" w:rsidR="000B7D0C" w:rsidRDefault="00767A86">
            <w:pPr>
              <w:widowControl w:val="0"/>
              <w:rPr>
                <w:rFonts w:eastAsia="Calibri"/>
                <w:sz w:val="22"/>
                <w:szCs w:val="22"/>
                <w:lang w:val="lt-LT" w:eastAsia="en-US"/>
              </w:rPr>
            </w:pPr>
            <w:r>
              <w:rPr>
                <w:rFonts w:eastAsia="Calibri"/>
                <w:sz w:val="22"/>
                <w:szCs w:val="22"/>
                <w:lang w:val="lt-LT"/>
              </w:rPr>
              <w:t>Dažni</w:t>
            </w:r>
          </w:p>
        </w:tc>
      </w:tr>
      <w:tr w:rsidR="000B7D0C" w14:paraId="71BB2B79" w14:textId="77777777">
        <w:trPr>
          <w:trHeight w:val="780"/>
        </w:trPr>
        <w:tc>
          <w:tcPr>
            <w:tcW w:w="0" w:type="auto"/>
            <w:vMerge/>
            <w:tcBorders>
              <w:left w:val="single" w:sz="4" w:space="0" w:color="auto"/>
              <w:right w:val="single" w:sz="4" w:space="0" w:color="auto"/>
            </w:tcBorders>
            <w:vAlign w:val="center"/>
            <w:hideMark/>
          </w:tcPr>
          <w:p w14:paraId="16C9402D" w14:textId="77777777" w:rsidR="000B7D0C" w:rsidRDefault="000B7D0C">
            <w:pPr>
              <w:ind w:hanging="567"/>
              <w:rPr>
                <w:rFonts w:eastAsia="Calibri"/>
                <w:sz w:val="22"/>
                <w:szCs w:val="22"/>
                <w:lang w:val="lt-LT"/>
              </w:rPr>
            </w:pPr>
          </w:p>
        </w:tc>
        <w:tc>
          <w:tcPr>
            <w:tcW w:w="1826" w:type="pct"/>
            <w:tcBorders>
              <w:top w:val="single" w:sz="4" w:space="0" w:color="auto"/>
              <w:left w:val="single" w:sz="4" w:space="0" w:color="auto"/>
              <w:bottom w:val="single" w:sz="4" w:space="0" w:color="auto"/>
              <w:right w:val="single" w:sz="4" w:space="0" w:color="auto"/>
            </w:tcBorders>
            <w:hideMark/>
          </w:tcPr>
          <w:p w14:paraId="41AFCB39" w14:textId="77777777" w:rsidR="000B7D0C" w:rsidRDefault="00767A86">
            <w:pPr>
              <w:widowControl w:val="0"/>
              <w:rPr>
                <w:rFonts w:eastAsia="Calibri"/>
                <w:sz w:val="22"/>
                <w:szCs w:val="22"/>
                <w:lang w:val="lt-LT" w:eastAsia="en-US"/>
              </w:rPr>
            </w:pPr>
            <w:r>
              <w:rPr>
                <w:rFonts w:eastAsia="Calibri"/>
                <w:sz w:val="22"/>
                <w:szCs w:val="22"/>
                <w:lang w:val="lt-LT"/>
              </w:rPr>
              <w:t xml:space="preserve">Nervingumas, </w:t>
            </w:r>
            <w:proofErr w:type="spellStart"/>
            <w:r>
              <w:rPr>
                <w:rFonts w:eastAsia="Calibri"/>
                <w:sz w:val="22"/>
                <w:szCs w:val="22"/>
                <w:lang w:val="lt-LT"/>
              </w:rPr>
              <w:t>parestezija</w:t>
            </w:r>
            <w:proofErr w:type="spellEnd"/>
            <w:r>
              <w:rPr>
                <w:rFonts w:eastAsia="Calibri"/>
                <w:sz w:val="22"/>
                <w:szCs w:val="22"/>
                <w:lang w:val="lt-LT"/>
              </w:rPr>
              <w:t>, periferinė neuropatija, tremoras, migrena, alpulys</w:t>
            </w:r>
          </w:p>
        </w:tc>
        <w:tc>
          <w:tcPr>
            <w:tcW w:w="1668" w:type="pct"/>
            <w:tcBorders>
              <w:top w:val="single" w:sz="4" w:space="0" w:color="auto"/>
              <w:left w:val="single" w:sz="4" w:space="0" w:color="auto"/>
              <w:bottom w:val="single" w:sz="4" w:space="0" w:color="auto"/>
              <w:right w:val="single" w:sz="4" w:space="0" w:color="auto"/>
            </w:tcBorders>
            <w:hideMark/>
          </w:tcPr>
          <w:p w14:paraId="1014317C" w14:textId="77777777" w:rsidR="000B7D0C" w:rsidRDefault="00767A86">
            <w:pPr>
              <w:widowControl w:val="0"/>
              <w:rPr>
                <w:rFonts w:eastAsia="Calibri"/>
                <w:sz w:val="22"/>
                <w:szCs w:val="22"/>
                <w:lang w:val="lt-LT" w:eastAsia="en-US"/>
              </w:rPr>
            </w:pPr>
            <w:r>
              <w:rPr>
                <w:rFonts w:eastAsia="Calibri"/>
                <w:sz w:val="22"/>
                <w:szCs w:val="22"/>
                <w:lang w:val="lt-LT"/>
              </w:rPr>
              <w:t>Nedažni</w:t>
            </w:r>
          </w:p>
        </w:tc>
      </w:tr>
      <w:tr w:rsidR="000B7D0C" w14:paraId="47D6B41A" w14:textId="77777777">
        <w:trPr>
          <w:trHeight w:val="396"/>
        </w:trPr>
        <w:tc>
          <w:tcPr>
            <w:tcW w:w="0" w:type="auto"/>
            <w:vMerge/>
            <w:tcBorders>
              <w:left w:val="single" w:sz="4" w:space="0" w:color="auto"/>
              <w:bottom w:val="single" w:sz="4" w:space="0" w:color="auto"/>
              <w:right w:val="single" w:sz="4" w:space="0" w:color="auto"/>
            </w:tcBorders>
            <w:vAlign w:val="center"/>
          </w:tcPr>
          <w:p w14:paraId="347FC176" w14:textId="77777777" w:rsidR="000B7D0C" w:rsidRDefault="000B7D0C">
            <w:pPr>
              <w:ind w:hanging="567"/>
              <w:rPr>
                <w:rFonts w:eastAsia="Calibri"/>
                <w:sz w:val="22"/>
                <w:szCs w:val="22"/>
                <w:lang w:val="lt-LT"/>
              </w:rPr>
            </w:pPr>
          </w:p>
        </w:tc>
        <w:tc>
          <w:tcPr>
            <w:tcW w:w="1826" w:type="pct"/>
            <w:tcBorders>
              <w:top w:val="single" w:sz="4" w:space="0" w:color="auto"/>
              <w:left w:val="single" w:sz="4" w:space="0" w:color="auto"/>
              <w:bottom w:val="single" w:sz="4" w:space="0" w:color="auto"/>
              <w:right w:val="single" w:sz="4" w:space="0" w:color="auto"/>
            </w:tcBorders>
          </w:tcPr>
          <w:p w14:paraId="242D9320" w14:textId="77777777" w:rsidR="000B7D0C" w:rsidRDefault="00767A86">
            <w:pPr>
              <w:widowControl w:val="0"/>
              <w:rPr>
                <w:rFonts w:eastAsia="Calibri"/>
                <w:sz w:val="22"/>
                <w:szCs w:val="22"/>
                <w:lang w:val="lt-LT"/>
              </w:rPr>
            </w:pPr>
            <w:proofErr w:type="spellStart"/>
            <w:r>
              <w:rPr>
                <w:rFonts w:eastAsia="Calibri"/>
                <w:sz w:val="22"/>
                <w:szCs w:val="22"/>
                <w:lang w:val="lt-LT"/>
              </w:rPr>
              <w:t>Disgeuzija</w:t>
            </w:r>
            <w:proofErr w:type="spellEnd"/>
          </w:p>
        </w:tc>
        <w:tc>
          <w:tcPr>
            <w:tcW w:w="1668" w:type="pct"/>
            <w:tcBorders>
              <w:top w:val="single" w:sz="4" w:space="0" w:color="auto"/>
              <w:left w:val="single" w:sz="4" w:space="0" w:color="auto"/>
              <w:bottom w:val="single" w:sz="4" w:space="0" w:color="auto"/>
              <w:right w:val="single" w:sz="4" w:space="0" w:color="auto"/>
            </w:tcBorders>
          </w:tcPr>
          <w:p w14:paraId="03720281" w14:textId="77777777" w:rsidR="000B7D0C" w:rsidRDefault="00767A86">
            <w:pPr>
              <w:widowControl w:val="0"/>
              <w:rPr>
                <w:rFonts w:eastAsia="Calibri"/>
                <w:sz w:val="22"/>
                <w:szCs w:val="22"/>
                <w:lang w:val="lt-LT"/>
              </w:rPr>
            </w:pPr>
            <w:r>
              <w:rPr>
                <w:rFonts w:eastAsia="Calibri"/>
                <w:sz w:val="22"/>
                <w:szCs w:val="22"/>
                <w:lang w:val="lt-LT"/>
              </w:rPr>
              <w:t>Dažnis nežinomas</w:t>
            </w:r>
          </w:p>
        </w:tc>
      </w:tr>
      <w:tr w:rsidR="000B7D0C" w14:paraId="61DA209D" w14:textId="77777777">
        <w:trPr>
          <w:trHeight w:val="102"/>
        </w:trPr>
        <w:tc>
          <w:tcPr>
            <w:tcW w:w="1506" w:type="pct"/>
            <w:vMerge w:val="restart"/>
            <w:tcBorders>
              <w:top w:val="single" w:sz="4" w:space="0" w:color="auto"/>
              <w:left w:val="single" w:sz="4" w:space="0" w:color="auto"/>
              <w:bottom w:val="single" w:sz="4" w:space="0" w:color="auto"/>
              <w:right w:val="single" w:sz="4" w:space="0" w:color="auto"/>
            </w:tcBorders>
            <w:hideMark/>
          </w:tcPr>
          <w:p w14:paraId="12C82DDA" w14:textId="77777777" w:rsidR="000B7D0C" w:rsidRDefault="00767A86">
            <w:pPr>
              <w:widowControl w:val="0"/>
              <w:rPr>
                <w:rFonts w:eastAsia="Calibri"/>
                <w:sz w:val="22"/>
                <w:szCs w:val="22"/>
                <w:lang w:val="lt-LT"/>
              </w:rPr>
            </w:pPr>
            <w:r>
              <w:rPr>
                <w:rFonts w:eastAsia="Calibri"/>
                <w:sz w:val="22"/>
                <w:szCs w:val="22"/>
                <w:lang w:val="lt-LT"/>
              </w:rPr>
              <w:t xml:space="preserve">Psichikos sutrikimai </w:t>
            </w:r>
          </w:p>
        </w:tc>
        <w:tc>
          <w:tcPr>
            <w:tcW w:w="1826" w:type="pct"/>
            <w:tcBorders>
              <w:top w:val="single" w:sz="4" w:space="0" w:color="auto"/>
              <w:left w:val="single" w:sz="4" w:space="0" w:color="auto"/>
              <w:bottom w:val="single" w:sz="4" w:space="0" w:color="auto"/>
              <w:right w:val="single" w:sz="4" w:space="0" w:color="auto"/>
            </w:tcBorders>
            <w:hideMark/>
          </w:tcPr>
          <w:p w14:paraId="2493C6F5" w14:textId="77777777" w:rsidR="000B7D0C" w:rsidRDefault="00767A86">
            <w:pPr>
              <w:widowControl w:val="0"/>
              <w:rPr>
                <w:rFonts w:eastAsia="Calibri"/>
                <w:sz w:val="22"/>
                <w:szCs w:val="22"/>
                <w:lang w:val="lt-LT" w:eastAsia="en-US"/>
              </w:rPr>
            </w:pPr>
            <w:r>
              <w:rPr>
                <w:rFonts w:eastAsia="Calibri"/>
                <w:sz w:val="22"/>
                <w:szCs w:val="22"/>
                <w:lang w:val="lt-LT"/>
              </w:rPr>
              <w:t xml:space="preserve">Nemiga </w:t>
            </w:r>
          </w:p>
        </w:tc>
        <w:tc>
          <w:tcPr>
            <w:tcW w:w="1668" w:type="pct"/>
            <w:tcBorders>
              <w:top w:val="single" w:sz="4" w:space="0" w:color="auto"/>
              <w:left w:val="single" w:sz="4" w:space="0" w:color="auto"/>
              <w:bottom w:val="single" w:sz="4" w:space="0" w:color="auto"/>
              <w:right w:val="single" w:sz="4" w:space="0" w:color="auto"/>
            </w:tcBorders>
            <w:hideMark/>
          </w:tcPr>
          <w:p w14:paraId="544478C6" w14:textId="77777777" w:rsidR="000B7D0C" w:rsidRDefault="00767A86">
            <w:pPr>
              <w:widowControl w:val="0"/>
              <w:rPr>
                <w:rFonts w:eastAsia="Calibri"/>
                <w:sz w:val="22"/>
                <w:szCs w:val="22"/>
                <w:lang w:val="lt-LT" w:eastAsia="en-US"/>
              </w:rPr>
            </w:pPr>
            <w:r>
              <w:rPr>
                <w:rFonts w:eastAsia="Calibri"/>
                <w:sz w:val="22"/>
                <w:szCs w:val="22"/>
                <w:lang w:val="lt-LT"/>
              </w:rPr>
              <w:t>Dažni</w:t>
            </w:r>
          </w:p>
        </w:tc>
      </w:tr>
      <w:tr w:rsidR="000B7D0C" w14:paraId="5460D78D" w14:textId="77777777">
        <w:trPr>
          <w:trHeight w:val="4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221B54" w14:textId="77777777" w:rsidR="000B7D0C" w:rsidRDefault="000B7D0C">
            <w:pPr>
              <w:ind w:hanging="567"/>
              <w:rPr>
                <w:rFonts w:eastAsia="Calibri"/>
                <w:sz w:val="22"/>
                <w:szCs w:val="22"/>
                <w:lang w:val="lt-LT"/>
              </w:rPr>
            </w:pPr>
          </w:p>
        </w:tc>
        <w:tc>
          <w:tcPr>
            <w:tcW w:w="1826" w:type="pct"/>
            <w:tcBorders>
              <w:top w:val="single" w:sz="4" w:space="0" w:color="auto"/>
              <w:left w:val="single" w:sz="4" w:space="0" w:color="auto"/>
              <w:bottom w:val="single" w:sz="4" w:space="0" w:color="auto"/>
              <w:right w:val="single" w:sz="4" w:space="0" w:color="auto"/>
            </w:tcBorders>
            <w:hideMark/>
          </w:tcPr>
          <w:p w14:paraId="1F7F1566" w14:textId="77777777" w:rsidR="000B7D0C" w:rsidRDefault="00767A86">
            <w:pPr>
              <w:widowControl w:val="0"/>
              <w:rPr>
                <w:rFonts w:eastAsia="Calibri"/>
                <w:sz w:val="22"/>
                <w:szCs w:val="22"/>
                <w:lang w:val="lt-LT" w:eastAsia="en-US"/>
              </w:rPr>
            </w:pPr>
            <w:r>
              <w:rPr>
                <w:rFonts w:eastAsia="Calibri"/>
                <w:sz w:val="22"/>
                <w:szCs w:val="22"/>
                <w:lang w:val="lt-LT"/>
              </w:rPr>
              <w:t xml:space="preserve">Nerimas, nerimo sutrikimas, panikos sutrikimas, sumišimas, depresija, nenormalūs sapnai, miego sutrikimai, </w:t>
            </w:r>
            <w:proofErr w:type="spellStart"/>
            <w:r>
              <w:rPr>
                <w:rFonts w:eastAsia="Calibri"/>
                <w:sz w:val="22"/>
                <w:szCs w:val="22"/>
                <w:lang w:val="lt-LT"/>
              </w:rPr>
              <w:t>somnolencija</w:t>
            </w:r>
            <w:proofErr w:type="spellEnd"/>
            <w:r>
              <w:rPr>
                <w:rFonts w:eastAsia="Calibri"/>
                <w:sz w:val="22"/>
                <w:szCs w:val="22"/>
                <w:lang w:val="lt-LT"/>
              </w:rPr>
              <w:t>, atminties sutrikimas</w:t>
            </w:r>
          </w:p>
        </w:tc>
        <w:tc>
          <w:tcPr>
            <w:tcW w:w="1668" w:type="pct"/>
            <w:tcBorders>
              <w:top w:val="single" w:sz="4" w:space="0" w:color="auto"/>
              <w:left w:val="single" w:sz="4" w:space="0" w:color="auto"/>
              <w:bottom w:val="single" w:sz="4" w:space="0" w:color="auto"/>
              <w:right w:val="single" w:sz="4" w:space="0" w:color="auto"/>
            </w:tcBorders>
            <w:hideMark/>
          </w:tcPr>
          <w:p w14:paraId="6964A027" w14:textId="77777777" w:rsidR="000B7D0C" w:rsidRDefault="00767A86">
            <w:pPr>
              <w:widowControl w:val="0"/>
              <w:rPr>
                <w:rFonts w:eastAsia="Calibri"/>
                <w:sz w:val="22"/>
                <w:szCs w:val="22"/>
                <w:lang w:val="lt-LT" w:eastAsia="en-US"/>
              </w:rPr>
            </w:pPr>
            <w:r>
              <w:rPr>
                <w:rFonts w:eastAsia="Calibri"/>
                <w:sz w:val="22"/>
                <w:szCs w:val="22"/>
                <w:lang w:val="lt-LT"/>
              </w:rPr>
              <w:t>Nedažni</w:t>
            </w:r>
          </w:p>
        </w:tc>
      </w:tr>
      <w:tr w:rsidR="000B7D0C" w14:paraId="539CD1A3" w14:textId="77777777">
        <w:trPr>
          <w:trHeight w:val="516"/>
        </w:trPr>
        <w:tc>
          <w:tcPr>
            <w:tcW w:w="1506" w:type="pct"/>
            <w:vMerge w:val="restart"/>
            <w:tcBorders>
              <w:top w:val="single" w:sz="4" w:space="0" w:color="auto"/>
              <w:left w:val="single" w:sz="4" w:space="0" w:color="auto"/>
              <w:right w:val="single" w:sz="4" w:space="0" w:color="auto"/>
            </w:tcBorders>
          </w:tcPr>
          <w:p w14:paraId="223A1ED5" w14:textId="77777777" w:rsidR="000B7D0C" w:rsidRDefault="00767A86">
            <w:pPr>
              <w:widowControl w:val="0"/>
              <w:rPr>
                <w:rFonts w:eastAsia="Calibri"/>
                <w:sz w:val="22"/>
                <w:szCs w:val="22"/>
                <w:lang w:val="lt-LT"/>
              </w:rPr>
            </w:pPr>
            <w:r>
              <w:rPr>
                <w:rFonts w:eastAsia="Calibri"/>
                <w:sz w:val="22"/>
                <w:szCs w:val="22"/>
                <w:lang w:val="lt-LT"/>
              </w:rPr>
              <w:t>Inkstų ir šlapimo takų sutrikimai</w:t>
            </w:r>
          </w:p>
        </w:tc>
        <w:tc>
          <w:tcPr>
            <w:tcW w:w="1826" w:type="pct"/>
            <w:tcBorders>
              <w:top w:val="single" w:sz="4" w:space="0" w:color="auto"/>
              <w:left w:val="single" w:sz="4" w:space="0" w:color="auto"/>
              <w:right w:val="single" w:sz="4" w:space="0" w:color="auto"/>
            </w:tcBorders>
          </w:tcPr>
          <w:p w14:paraId="2ABD865B" w14:textId="77777777" w:rsidR="000B7D0C" w:rsidRDefault="00767A86">
            <w:pPr>
              <w:widowControl w:val="0"/>
              <w:rPr>
                <w:rFonts w:eastAsia="Calibri"/>
                <w:sz w:val="22"/>
                <w:szCs w:val="22"/>
                <w:lang w:val="lt-LT"/>
              </w:rPr>
            </w:pPr>
            <w:r>
              <w:rPr>
                <w:rFonts w:eastAsia="Calibri"/>
                <w:sz w:val="22"/>
                <w:szCs w:val="22"/>
                <w:lang w:val="lt-LT"/>
              </w:rPr>
              <w:t xml:space="preserve">Inkstų funkcijos sutrikimas, inkstų </w:t>
            </w:r>
            <w:proofErr w:type="spellStart"/>
            <w:r>
              <w:rPr>
                <w:rFonts w:eastAsia="Calibri"/>
                <w:sz w:val="22"/>
                <w:szCs w:val="22"/>
                <w:lang w:val="lt-LT"/>
              </w:rPr>
              <w:t>nepakanamumas</w:t>
            </w:r>
            <w:proofErr w:type="spellEnd"/>
          </w:p>
        </w:tc>
        <w:tc>
          <w:tcPr>
            <w:tcW w:w="1668" w:type="pct"/>
            <w:tcBorders>
              <w:top w:val="single" w:sz="4" w:space="0" w:color="auto"/>
              <w:left w:val="single" w:sz="4" w:space="0" w:color="auto"/>
              <w:right w:val="single" w:sz="4" w:space="0" w:color="auto"/>
            </w:tcBorders>
          </w:tcPr>
          <w:p w14:paraId="43D814A5" w14:textId="77777777" w:rsidR="000B7D0C" w:rsidRDefault="00767A86">
            <w:pPr>
              <w:widowControl w:val="0"/>
              <w:rPr>
                <w:rFonts w:eastAsia="Calibri"/>
                <w:sz w:val="22"/>
                <w:szCs w:val="22"/>
                <w:lang w:val="lt-LT"/>
              </w:rPr>
            </w:pPr>
            <w:r>
              <w:rPr>
                <w:rFonts w:eastAsia="Calibri"/>
                <w:sz w:val="22"/>
                <w:szCs w:val="22"/>
                <w:lang w:val="lt-LT"/>
              </w:rPr>
              <w:t>Dažni</w:t>
            </w:r>
          </w:p>
        </w:tc>
      </w:tr>
      <w:tr w:rsidR="000B7D0C" w14:paraId="7BACF4B8" w14:textId="77777777">
        <w:trPr>
          <w:trHeight w:val="516"/>
        </w:trPr>
        <w:tc>
          <w:tcPr>
            <w:tcW w:w="1506" w:type="pct"/>
            <w:vMerge/>
            <w:tcBorders>
              <w:left w:val="single" w:sz="4" w:space="0" w:color="auto"/>
              <w:bottom w:val="single" w:sz="4" w:space="0" w:color="auto"/>
              <w:right w:val="single" w:sz="4" w:space="0" w:color="auto"/>
            </w:tcBorders>
            <w:hideMark/>
          </w:tcPr>
          <w:p w14:paraId="42232FEF" w14:textId="77777777" w:rsidR="000B7D0C" w:rsidRDefault="000B7D0C">
            <w:pPr>
              <w:widowControl w:val="0"/>
              <w:rPr>
                <w:rFonts w:eastAsia="Calibri"/>
                <w:sz w:val="22"/>
                <w:szCs w:val="22"/>
                <w:lang w:val="lt-LT"/>
              </w:rPr>
            </w:pPr>
          </w:p>
        </w:tc>
        <w:tc>
          <w:tcPr>
            <w:tcW w:w="1826" w:type="pct"/>
            <w:tcBorders>
              <w:top w:val="single" w:sz="4" w:space="0" w:color="auto"/>
              <w:left w:val="single" w:sz="4" w:space="0" w:color="auto"/>
              <w:right w:val="single" w:sz="4" w:space="0" w:color="auto"/>
            </w:tcBorders>
          </w:tcPr>
          <w:p w14:paraId="5AF2B5DF" w14:textId="77777777" w:rsidR="000B7D0C" w:rsidRDefault="00767A86">
            <w:pPr>
              <w:widowControl w:val="0"/>
              <w:rPr>
                <w:rFonts w:eastAsia="Calibri"/>
                <w:sz w:val="22"/>
                <w:szCs w:val="22"/>
                <w:lang w:val="lt-LT" w:eastAsia="en-US"/>
              </w:rPr>
            </w:pPr>
            <w:r>
              <w:rPr>
                <w:rFonts w:eastAsia="Calibri"/>
                <w:sz w:val="22"/>
                <w:szCs w:val="22"/>
                <w:lang w:val="lt-LT"/>
              </w:rPr>
              <w:t>Šlapinimasis naktį, dažnas šlapinimasis, šlapimo takų infekcija</w:t>
            </w:r>
          </w:p>
        </w:tc>
        <w:tc>
          <w:tcPr>
            <w:tcW w:w="1668" w:type="pct"/>
            <w:tcBorders>
              <w:top w:val="single" w:sz="4" w:space="0" w:color="auto"/>
              <w:left w:val="single" w:sz="4" w:space="0" w:color="auto"/>
              <w:right w:val="single" w:sz="4" w:space="0" w:color="auto"/>
            </w:tcBorders>
          </w:tcPr>
          <w:p w14:paraId="2C3801E2" w14:textId="77777777" w:rsidR="000B7D0C" w:rsidRDefault="00767A86">
            <w:pPr>
              <w:widowControl w:val="0"/>
              <w:rPr>
                <w:rFonts w:eastAsia="Calibri"/>
                <w:sz w:val="22"/>
                <w:szCs w:val="22"/>
                <w:lang w:val="lt-LT" w:eastAsia="en-US"/>
              </w:rPr>
            </w:pPr>
            <w:r>
              <w:rPr>
                <w:rFonts w:eastAsia="Calibri"/>
                <w:sz w:val="22"/>
                <w:szCs w:val="22"/>
                <w:lang w:val="lt-LT"/>
              </w:rPr>
              <w:t>Nedažni</w:t>
            </w:r>
          </w:p>
        </w:tc>
      </w:tr>
      <w:tr w:rsidR="000B7D0C" w14:paraId="48859DC9" w14:textId="77777777">
        <w:trPr>
          <w:trHeight w:val="229"/>
        </w:trPr>
        <w:tc>
          <w:tcPr>
            <w:tcW w:w="1506" w:type="pct"/>
            <w:tcBorders>
              <w:top w:val="single" w:sz="4" w:space="0" w:color="auto"/>
              <w:left w:val="single" w:sz="4" w:space="0" w:color="auto"/>
              <w:bottom w:val="single" w:sz="4" w:space="0" w:color="auto"/>
              <w:right w:val="single" w:sz="4" w:space="0" w:color="auto"/>
            </w:tcBorders>
            <w:hideMark/>
          </w:tcPr>
          <w:p w14:paraId="35352AD5" w14:textId="77777777" w:rsidR="000B7D0C" w:rsidRDefault="00767A86">
            <w:pPr>
              <w:widowControl w:val="0"/>
              <w:rPr>
                <w:rFonts w:eastAsia="Calibri"/>
                <w:sz w:val="22"/>
                <w:szCs w:val="22"/>
                <w:lang w:val="lt-LT"/>
              </w:rPr>
            </w:pPr>
            <w:r>
              <w:rPr>
                <w:rFonts w:eastAsia="Calibri"/>
                <w:sz w:val="22"/>
                <w:szCs w:val="22"/>
                <w:lang w:val="lt-LT"/>
              </w:rPr>
              <w:t>Lytinės sistemos ir krūties sutrikimai</w:t>
            </w:r>
          </w:p>
        </w:tc>
        <w:tc>
          <w:tcPr>
            <w:tcW w:w="1826" w:type="pct"/>
            <w:tcBorders>
              <w:top w:val="single" w:sz="4" w:space="0" w:color="auto"/>
              <w:left w:val="single" w:sz="4" w:space="0" w:color="auto"/>
              <w:bottom w:val="single" w:sz="4" w:space="0" w:color="auto"/>
              <w:right w:val="single" w:sz="4" w:space="0" w:color="auto"/>
            </w:tcBorders>
            <w:hideMark/>
          </w:tcPr>
          <w:p w14:paraId="53B90E1C" w14:textId="77777777" w:rsidR="000B7D0C" w:rsidRDefault="00767A86">
            <w:pPr>
              <w:widowControl w:val="0"/>
              <w:rPr>
                <w:rFonts w:eastAsia="Calibri"/>
                <w:sz w:val="22"/>
                <w:szCs w:val="22"/>
                <w:lang w:val="lt-LT" w:eastAsia="en-US"/>
              </w:rPr>
            </w:pPr>
            <w:r>
              <w:rPr>
                <w:rFonts w:eastAsia="Calibri"/>
                <w:sz w:val="22"/>
                <w:szCs w:val="22"/>
                <w:lang w:val="lt-LT"/>
              </w:rPr>
              <w:t xml:space="preserve">Lytinio potraukio sumažėjimas, erekcijos disfunkcija/impotencija </w:t>
            </w:r>
          </w:p>
        </w:tc>
        <w:tc>
          <w:tcPr>
            <w:tcW w:w="1668" w:type="pct"/>
            <w:tcBorders>
              <w:top w:val="single" w:sz="4" w:space="0" w:color="auto"/>
              <w:left w:val="single" w:sz="4" w:space="0" w:color="auto"/>
              <w:bottom w:val="single" w:sz="4" w:space="0" w:color="auto"/>
              <w:right w:val="single" w:sz="4" w:space="0" w:color="auto"/>
            </w:tcBorders>
            <w:hideMark/>
          </w:tcPr>
          <w:p w14:paraId="7D5F351D" w14:textId="77777777" w:rsidR="000B7D0C" w:rsidRDefault="00767A86">
            <w:pPr>
              <w:widowControl w:val="0"/>
              <w:rPr>
                <w:rFonts w:eastAsia="Calibri"/>
                <w:sz w:val="22"/>
                <w:szCs w:val="22"/>
                <w:lang w:val="lt-LT" w:eastAsia="en-US"/>
              </w:rPr>
            </w:pPr>
            <w:r>
              <w:rPr>
                <w:rFonts w:eastAsia="Calibri"/>
                <w:sz w:val="22"/>
                <w:szCs w:val="22"/>
                <w:lang w:val="lt-LT"/>
              </w:rPr>
              <w:t>Nedažni</w:t>
            </w:r>
          </w:p>
        </w:tc>
      </w:tr>
      <w:tr w:rsidR="000B7D0C" w14:paraId="4D9B9B20" w14:textId="77777777">
        <w:trPr>
          <w:trHeight w:val="222"/>
        </w:trPr>
        <w:tc>
          <w:tcPr>
            <w:tcW w:w="1506" w:type="pct"/>
            <w:vMerge w:val="restart"/>
            <w:tcBorders>
              <w:top w:val="single" w:sz="4" w:space="0" w:color="auto"/>
              <w:left w:val="single" w:sz="4" w:space="0" w:color="auto"/>
              <w:bottom w:val="single" w:sz="4" w:space="0" w:color="auto"/>
              <w:right w:val="single" w:sz="4" w:space="0" w:color="auto"/>
            </w:tcBorders>
            <w:hideMark/>
          </w:tcPr>
          <w:p w14:paraId="4902F26C" w14:textId="77777777" w:rsidR="000B7D0C" w:rsidRDefault="00767A86">
            <w:pPr>
              <w:widowControl w:val="0"/>
              <w:rPr>
                <w:rFonts w:eastAsia="Calibri"/>
                <w:sz w:val="22"/>
                <w:szCs w:val="22"/>
                <w:lang w:val="lt-LT"/>
              </w:rPr>
            </w:pPr>
            <w:r>
              <w:rPr>
                <w:rFonts w:eastAsia="Calibri"/>
                <w:sz w:val="22"/>
                <w:szCs w:val="22"/>
                <w:lang w:val="lt-LT"/>
              </w:rPr>
              <w:t>Kvėpavimo sistemos, krūtinės ląstos ir tarpuplaučio sutrikimai</w:t>
            </w:r>
          </w:p>
        </w:tc>
        <w:tc>
          <w:tcPr>
            <w:tcW w:w="1826" w:type="pct"/>
            <w:tcBorders>
              <w:top w:val="single" w:sz="4" w:space="0" w:color="auto"/>
              <w:left w:val="single" w:sz="4" w:space="0" w:color="auto"/>
              <w:bottom w:val="single" w:sz="4" w:space="0" w:color="auto"/>
              <w:right w:val="single" w:sz="4" w:space="0" w:color="auto"/>
            </w:tcBorders>
            <w:hideMark/>
          </w:tcPr>
          <w:p w14:paraId="111B013D" w14:textId="77777777" w:rsidR="000B7D0C" w:rsidRDefault="00767A86">
            <w:pPr>
              <w:widowControl w:val="0"/>
              <w:rPr>
                <w:rFonts w:eastAsia="Calibri"/>
                <w:sz w:val="22"/>
                <w:szCs w:val="22"/>
                <w:lang w:val="lt-LT" w:eastAsia="en-US"/>
              </w:rPr>
            </w:pPr>
            <w:r>
              <w:rPr>
                <w:rFonts w:eastAsia="Calibri"/>
                <w:sz w:val="22"/>
                <w:szCs w:val="22"/>
                <w:lang w:val="lt-LT"/>
              </w:rPr>
              <w:t>Kosulys, viršutinių kvėpavimo takų infekcija, nosies užgulimas, sinusitas, sinusų pažeidimai</w:t>
            </w:r>
          </w:p>
        </w:tc>
        <w:tc>
          <w:tcPr>
            <w:tcW w:w="1668" w:type="pct"/>
            <w:tcBorders>
              <w:top w:val="single" w:sz="4" w:space="0" w:color="auto"/>
              <w:left w:val="single" w:sz="4" w:space="0" w:color="auto"/>
              <w:bottom w:val="single" w:sz="4" w:space="0" w:color="auto"/>
              <w:right w:val="single" w:sz="4" w:space="0" w:color="auto"/>
            </w:tcBorders>
            <w:hideMark/>
          </w:tcPr>
          <w:p w14:paraId="540B3921" w14:textId="77777777" w:rsidR="000B7D0C" w:rsidRDefault="00767A86">
            <w:pPr>
              <w:widowControl w:val="0"/>
              <w:rPr>
                <w:rFonts w:eastAsia="Calibri"/>
                <w:sz w:val="22"/>
                <w:szCs w:val="22"/>
                <w:lang w:val="lt-LT" w:eastAsia="en-US"/>
              </w:rPr>
            </w:pPr>
            <w:r>
              <w:rPr>
                <w:rFonts w:eastAsia="Calibri"/>
                <w:sz w:val="22"/>
                <w:szCs w:val="22"/>
                <w:lang w:val="lt-LT"/>
              </w:rPr>
              <w:t>Dažni</w:t>
            </w:r>
          </w:p>
        </w:tc>
      </w:tr>
      <w:tr w:rsidR="000B7D0C" w14:paraId="0825124C" w14:textId="77777777">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9B094B" w14:textId="77777777" w:rsidR="000B7D0C" w:rsidRDefault="000B7D0C">
            <w:pPr>
              <w:ind w:hanging="567"/>
              <w:rPr>
                <w:rFonts w:eastAsia="Calibri"/>
                <w:sz w:val="22"/>
                <w:szCs w:val="22"/>
                <w:lang w:val="lt-LT"/>
              </w:rPr>
            </w:pPr>
          </w:p>
        </w:tc>
        <w:tc>
          <w:tcPr>
            <w:tcW w:w="1826" w:type="pct"/>
            <w:tcBorders>
              <w:top w:val="single" w:sz="4" w:space="0" w:color="auto"/>
              <w:left w:val="single" w:sz="4" w:space="0" w:color="auto"/>
              <w:bottom w:val="single" w:sz="4" w:space="0" w:color="auto"/>
              <w:right w:val="single" w:sz="4" w:space="0" w:color="auto"/>
            </w:tcBorders>
            <w:hideMark/>
          </w:tcPr>
          <w:p w14:paraId="07C066F4" w14:textId="77777777" w:rsidR="000B7D0C" w:rsidRDefault="00767A86">
            <w:pPr>
              <w:widowControl w:val="0"/>
              <w:rPr>
                <w:rFonts w:eastAsia="Calibri"/>
                <w:sz w:val="22"/>
                <w:szCs w:val="22"/>
                <w:lang w:val="lt-LT" w:eastAsia="en-US"/>
              </w:rPr>
            </w:pPr>
            <w:r>
              <w:rPr>
                <w:rFonts w:eastAsia="Calibri"/>
                <w:sz w:val="22"/>
                <w:szCs w:val="22"/>
                <w:lang w:val="lt-LT"/>
              </w:rPr>
              <w:t xml:space="preserve">Nemalonus pojūtis ryklėje, </w:t>
            </w:r>
            <w:proofErr w:type="spellStart"/>
            <w:r>
              <w:rPr>
                <w:rFonts w:eastAsia="Calibri"/>
                <w:sz w:val="22"/>
                <w:szCs w:val="22"/>
                <w:lang w:val="lt-LT"/>
              </w:rPr>
              <w:t>faringitas</w:t>
            </w:r>
            <w:proofErr w:type="spellEnd"/>
            <w:r>
              <w:rPr>
                <w:rFonts w:eastAsia="Calibri"/>
                <w:sz w:val="22"/>
                <w:szCs w:val="22"/>
                <w:lang w:val="lt-LT"/>
              </w:rPr>
              <w:t xml:space="preserve">, </w:t>
            </w:r>
            <w:r>
              <w:rPr>
                <w:rFonts w:eastAsia="Calibri"/>
                <w:sz w:val="22"/>
                <w:szCs w:val="22"/>
              </w:rPr>
              <w:t>laringitas, dusulys, bronchitas, kraujavimas iš nosies, rinitas, kvėpavimo takų paburkimas</w:t>
            </w:r>
          </w:p>
        </w:tc>
        <w:tc>
          <w:tcPr>
            <w:tcW w:w="1668" w:type="pct"/>
            <w:tcBorders>
              <w:top w:val="single" w:sz="4" w:space="0" w:color="auto"/>
              <w:left w:val="single" w:sz="4" w:space="0" w:color="auto"/>
              <w:bottom w:val="single" w:sz="4" w:space="0" w:color="auto"/>
              <w:right w:val="single" w:sz="4" w:space="0" w:color="auto"/>
            </w:tcBorders>
            <w:hideMark/>
          </w:tcPr>
          <w:p w14:paraId="7B3A56E9" w14:textId="77777777" w:rsidR="000B7D0C" w:rsidRDefault="00767A86">
            <w:pPr>
              <w:widowControl w:val="0"/>
              <w:rPr>
                <w:rFonts w:eastAsia="Calibri"/>
                <w:sz w:val="22"/>
                <w:szCs w:val="22"/>
                <w:lang w:val="lt-LT" w:eastAsia="en-US"/>
              </w:rPr>
            </w:pPr>
            <w:r>
              <w:rPr>
                <w:rFonts w:eastAsia="Calibri"/>
                <w:sz w:val="22"/>
                <w:szCs w:val="22"/>
                <w:lang w:val="lt-LT"/>
              </w:rPr>
              <w:t>Nedažni</w:t>
            </w:r>
          </w:p>
        </w:tc>
      </w:tr>
      <w:tr w:rsidR="000B7D0C" w14:paraId="55355D32" w14:textId="77777777">
        <w:trPr>
          <w:trHeight w:val="357"/>
        </w:trPr>
        <w:tc>
          <w:tcPr>
            <w:tcW w:w="1506" w:type="pct"/>
            <w:tcBorders>
              <w:top w:val="single" w:sz="4" w:space="0" w:color="auto"/>
              <w:left w:val="single" w:sz="4" w:space="0" w:color="auto"/>
              <w:bottom w:val="single" w:sz="4" w:space="0" w:color="auto"/>
              <w:right w:val="single" w:sz="4" w:space="0" w:color="auto"/>
            </w:tcBorders>
            <w:hideMark/>
          </w:tcPr>
          <w:p w14:paraId="113BA596" w14:textId="77777777" w:rsidR="000B7D0C" w:rsidRDefault="00767A86">
            <w:pPr>
              <w:widowControl w:val="0"/>
              <w:rPr>
                <w:rFonts w:eastAsia="Calibri"/>
                <w:sz w:val="22"/>
                <w:szCs w:val="22"/>
                <w:lang w:val="lt-LT"/>
              </w:rPr>
            </w:pPr>
            <w:r>
              <w:rPr>
                <w:rFonts w:eastAsia="Calibri"/>
                <w:sz w:val="22"/>
                <w:szCs w:val="22"/>
                <w:lang w:val="lt-LT"/>
              </w:rPr>
              <w:t xml:space="preserve">Odos ir poodinio audinio sutrikimai </w:t>
            </w:r>
          </w:p>
        </w:tc>
        <w:tc>
          <w:tcPr>
            <w:tcW w:w="1826" w:type="pct"/>
            <w:tcBorders>
              <w:top w:val="single" w:sz="4" w:space="0" w:color="auto"/>
              <w:left w:val="single" w:sz="4" w:space="0" w:color="auto"/>
              <w:bottom w:val="single" w:sz="4" w:space="0" w:color="auto"/>
              <w:right w:val="single" w:sz="4" w:space="0" w:color="auto"/>
            </w:tcBorders>
            <w:hideMark/>
          </w:tcPr>
          <w:p w14:paraId="384C12E8" w14:textId="77777777" w:rsidR="000B7D0C" w:rsidRDefault="00767A86">
            <w:pPr>
              <w:widowControl w:val="0"/>
              <w:rPr>
                <w:rFonts w:eastAsia="Calibri"/>
                <w:sz w:val="22"/>
                <w:szCs w:val="22"/>
                <w:lang w:val="lt-LT" w:eastAsia="en-US"/>
              </w:rPr>
            </w:pPr>
            <w:r>
              <w:rPr>
                <w:rFonts w:eastAsia="Calibri"/>
                <w:sz w:val="22"/>
                <w:szCs w:val="22"/>
                <w:lang w:val="lt-LT"/>
              </w:rPr>
              <w:t xml:space="preserve">Plaukų slinkimas, dermatitas, odos sausmė, </w:t>
            </w:r>
            <w:proofErr w:type="spellStart"/>
            <w:r>
              <w:rPr>
                <w:rFonts w:eastAsia="Calibri"/>
                <w:sz w:val="22"/>
                <w:szCs w:val="22"/>
                <w:lang w:val="lt-LT"/>
              </w:rPr>
              <w:t>eritema</w:t>
            </w:r>
            <w:proofErr w:type="spellEnd"/>
            <w:r>
              <w:rPr>
                <w:rFonts w:eastAsia="Calibri"/>
                <w:sz w:val="22"/>
                <w:szCs w:val="22"/>
                <w:lang w:val="lt-LT"/>
              </w:rPr>
              <w:t xml:space="preserve">, paraudimas, jautrumas šviesai, niežėjimas, išbėrimas, dilgėlinė, </w:t>
            </w:r>
            <w:proofErr w:type="spellStart"/>
            <w:r>
              <w:rPr>
                <w:rFonts w:eastAsia="Calibri"/>
                <w:sz w:val="22"/>
                <w:szCs w:val="22"/>
                <w:lang w:val="lt-LT"/>
              </w:rPr>
              <w:t>pr</w:t>
            </w:r>
            <w:proofErr w:type="spellEnd"/>
            <w:r>
              <w:rPr>
                <w:rFonts w:eastAsia="Calibri"/>
                <w:sz w:val="22"/>
                <w:szCs w:val="22"/>
              </w:rPr>
              <w:t>akaitavimas</w:t>
            </w:r>
          </w:p>
        </w:tc>
        <w:tc>
          <w:tcPr>
            <w:tcW w:w="1668" w:type="pct"/>
            <w:tcBorders>
              <w:top w:val="single" w:sz="4" w:space="0" w:color="auto"/>
              <w:left w:val="single" w:sz="4" w:space="0" w:color="auto"/>
              <w:bottom w:val="single" w:sz="4" w:space="0" w:color="auto"/>
              <w:right w:val="single" w:sz="4" w:space="0" w:color="auto"/>
            </w:tcBorders>
            <w:hideMark/>
          </w:tcPr>
          <w:p w14:paraId="597E1696" w14:textId="77777777" w:rsidR="000B7D0C" w:rsidRDefault="00767A86">
            <w:pPr>
              <w:widowControl w:val="0"/>
              <w:rPr>
                <w:rFonts w:eastAsia="Calibri"/>
                <w:sz w:val="22"/>
                <w:szCs w:val="22"/>
                <w:lang w:val="lt-LT" w:eastAsia="en-US"/>
              </w:rPr>
            </w:pPr>
            <w:r>
              <w:rPr>
                <w:rFonts w:eastAsia="Calibri"/>
                <w:sz w:val="22"/>
                <w:szCs w:val="22"/>
                <w:lang w:val="lt-LT"/>
              </w:rPr>
              <w:t>Nedažni</w:t>
            </w:r>
          </w:p>
        </w:tc>
      </w:tr>
      <w:tr w:rsidR="000B7D0C" w14:paraId="533C7556" w14:textId="77777777">
        <w:trPr>
          <w:trHeight w:val="375"/>
        </w:trPr>
        <w:tc>
          <w:tcPr>
            <w:tcW w:w="1506" w:type="pct"/>
            <w:vMerge w:val="restart"/>
            <w:tcBorders>
              <w:top w:val="single" w:sz="4" w:space="0" w:color="auto"/>
              <w:left w:val="single" w:sz="4" w:space="0" w:color="auto"/>
              <w:right w:val="single" w:sz="4" w:space="0" w:color="auto"/>
            </w:tcBorders>
            <w:hideMark/>
          </w:tcPr>
          <w:p w14:paraId="7B4525CC" w14:textId="77777777" w:rsidR="000B7D0C" w:rsidRDefault="00767A86">
            <w:pPr>
              <w:widowControl w:val="0"/>
              <w:rPr>
                <w:rFonts w:eastAsia="Calibri"/>
                <w:sz w:val="22"/>
                <w:szCs w:val="22"/>
                <w:lang w:val="lt-LT"/>
              </w:rPr>
            </w:pPr>
            <w:r>
              <w:rPr>
                <w:rFonts w:eastAsia="Calibri"/>
                <w:sz w:val="22"/>
                <w:szCs w:val="22"/>
                <w:lang w:val="lt-LT"/>
              </w:rPr>
              <w:t xml:space="preserve">Kraujagyslių sutrikimai </w:t>
            </w:r>
          </w:p>
        </w:tc>
        <w:tc>
          <w:tcPr>
            <w:tcW w:w="1826" w:type="pct"/>
            <w:tcBorders>
              <w:top w:val="single" w:sz="4" w:space="0" w:color="auto"/>
              <w:left w:val="single" w:sz="4" w:space="0" w:color="auto"/>
              <w:bottom w:val="single" w:sz="4" w:space="0" w:color="auto"/>
              <w:right w:val="single" w:sz="4" w:space="0" w:color="auto"/>
            </w:tcBorders>
            <w:hideMark/>
          </w:tcPr>
          <w:p w14:paraId="26C7ECC3" w14:textId="77777777" w:rsidR="000B7D0C" w:rsidRDefault="00767A86">
            <w:pPr>
              <w:widowControl w:val="0"/>
              <w:rPr>
                <w:rFonts w:eastAsia="Calibri"/>
                <w:sz w:val="22"/>
                <w:szCs w:val="22"/>
                <w:lang w:val="lt-LT" w:eastAsia="en-US"/>
              </w:rPr>
            </w:pPr>
            <w:proofErr w:type="spellStart"/>
            <w:r>
              <w:rPr>
                <w:rFonts w:eastAsia="Calibri"/>
                <w:sz w:val="22"/>
                <w:szCs w:val="22"/>
                <w:lang w:val="lt-LT"/>
              </w:rPr>
              <w:t>Vaskulitas</w:t>
            </w:r>
            <w:proofErr w:type="spellEnd"/>
            <w:r>
              <w:rPr>
                <w:rFonts w:eastAsia="Calibri"/>
                <w:sz w:val="22"/>
                <w:szCs w:val="22"/>
                <w:lang w:val="lt-LT"/>
              </w:rPr>
              <w:t xml:space="preserve"> </w:t>
            </w:r>
          </w:p>
        </w:tc>
        <w:tc>
          <w:tcPr>
            <w:tcW w:w="1668" w:type="pct"/>
            <w:tcBorders>
              <w:top w:val="single" w:sz="4" w:space="0" w:color="auto"/>
              <w:left w:val="single" w:sz="4" w:space="0" w:color="auto"/>
              <w:bottom w:val="single" w:sz="4" w:space="0" w:color="auto"/>
              <w:right w:val="single" w:sz="4" w:space="0" w:color="auto"/>
            </w:tcBorders>
            <w:hideMark/>
          </w:tcPr>
          <w:p w14:paraId="5ED2ACCF" w14:textId="77777777" w:rsidR="000B7D0C" w:rsidRDefault="00767A86">
            <w:pPr>
              <w:widowControl w:val="0"/>
              <w:rPr>
                <w:rFonts w:eastAsia="Calibri"/>
                <w:sz w:val="22"/>
                <w:szCs w:val="22"/>
                <w:lang w:val="lt-LT" w:eastAsia="en-US"/>
              </w:rPr>
            </w:pPr>
            <w:r>
              <w:rPr>
                <w:rFonts w:eastAsia="Calibri"/>
                <w:sz w:val="22"/>
                <w:szCs w:val="22"/>
                <w:lang w:val="lt-LT"/>
              </w:rPr>
              <w:t xml:space="preserve">Nedažni </w:t>
            </w:r>
          </w:p>
        </w:tc>
      </w:tr>
      <w:tr w:rsidR="000B7D0C" w14:paraId="4A02F261" w14:textId="77777777">
        <w:trPr>
          <w:trHeight w:val="381"/>
        </w:trPr>
        <w:tc>
          <w:tcPr>
            <w:tcW w:w="1506" w:type="pct"/>
            <w:vMerge/>
            <w:tcBorders>
              <w:left w:val="single" w:sz="4" w:space="0" w:color="auto"/>
              <w:bottom w:val="single" w:sz="4" w:space="0" w:color="auto"/>
              <w:right w:val="single" w:sz="4" w:space="0" w:color="auto"/>
            </w:tcBorders>
          </w:tcPr>
          <w:p w14:paraId="516E52E9" w14:textId="77777777" w:rsidR="000B7D0C" w:rsidRDefault="000B7D0C">
            <w:pPr>
              <w:widowControl w:val="0"/>
              <w:rPr>
                <w:rFonts w:eastAsia="Calibri"/>
                <w:sz w:val="22"/>
                <w:szCs w:val="22"/>
                <w:lang w:val="lt-LT"/>
              </w:rPr>
            </w:pPr>
          </w:p>
        </w:tc>
        <w:tc>
          <w:tcPr>
            <w:tcW w:w="1826" w:type="pct"/>
            <w:tcBorders>
              <w:top w:val="single" w:sz="4" w:space="0" w:color="auto"/>
              <w:left w:val="single" w:sz="4" w:space="0" w:color="auto"/>
              <w:bottom w:val="single" w:sz="4" w:space="0" w:color="auto"/>
              <w:right w:val="single" w:sz="4" w:space="0" w:color="auto"/>
            </w:tcBorders>
          </w:tcPr>
          <w:p w14:paraId="106F995A" w14:textId="77777777" w:rsidR="000B7D0C" w:rsidRDefault="00767A86">
            <w:pPr>
              <w:widowControl w:val="0"/>
              <w:rPr>
                <w:rFonts w:eastAsia="Calibri"/>
                <w:sz w:val="22"/>
                <w:szCs w:val="22"/>
                <w:lang w:val="lt-LT"/>
              </w:rPr>
            </w:pPr>
            <w:r>
              <w:rPr>
                <w:rFonts w:eastAsia="Calibri"/>
                <w:sz w:val="22"/>
                <w:szCs w:val="22"/>
                <w:lang w:val="lt-LT"/>
              </w:rPr>
              <w:t xml:space="preserve">Nuo dozės priklausomas </w:t>
            </w:r>
            <w:proofErr w:type="spellStart"/>
            <w:r>
              <w:rPr>
                <w:rFonts w:eastAsia="Calibri"/>
                <w:sz w:val="22"/>
                <w:szCs w:val="22"/>
                <w:lang w:val="lt-LT"/>
              </w:rPr>
              <w:t>ortostatinis</w:t>
            </w:r>
            <w:proofErr w:type="spellEnd"/>
            <w:r>
              <w:rPr>
                <w:rFonts w:eastAsia="Calibri"/>
                <w:sz w:val="22"/>
                <w:szCs w:val="22"/>
                <w:lang w:val="lt-LT"/>
              </w:rPr>
              <w:t xml:space="preserve"> poveikis</w:t>
            </w:r>
          </w:p>
        </w:tc>
        <w:tc>
          <w:tcPr>
            <w:tcW w:w="1668" w:type="pct"/>
            <w:tcBorders>
              <w:top w:val="single" w:sz="4" w:space="0" w:color="auto"/>
              <w:left w:val="single" w:sz="4" w:space="0" w:color="auto"/>
              <w:bottom w:val="single" w:sz="4" w:space="0" w:color="auto"/>
              <w:right w:val="single" w:sz="4" w:space="0" w:color="auto"/>
            </w:tcBorders>
          </w:tcPr>
          <w:p w14:paraId="245AC9F8" w14:textId="77777777" w:rsidR="000B7D0C" w:rsidRDefault="00767A86">
            <w:pPr>
              <w:widowControl w:val="0"/>
              <w:rPr>
                <w:rFonts w:eastAsia="Calibri"/>
                <w:sz w:val="22"/>
                <w:szCs w:val="22"/>
                <w:lang w:val="lt-LT"/>
              </w:rPr>
            </w:pPr>
            <w:r>
              <w:rPr>
                <w:rFonts w:eastAsia="Calibri"/>
                <w:sz w:val="22"/>
                <w:szCs w:val="22"/>
                <w:lang w:val="lt-LT"/>
              </w:rPr>
              <w:t>Dažnis nežinomas</w:t>
            </w:r>
          </w:p>
        </w:tc>
      </w:tr>
      <w:tr w:rsidR="000B7D0C" w14:paraId="77A988C0" w14:textId="77777777">
        <w:trPr>
          <w:trHeight w:val="229"/>
        </w:trPr>
        <w:tc>
          <w:tcPr>
            <w:tcW w:w="1506" w:type="pct"/>
            <w:vMerge w:val="restart"/>
            <w:tcBorders>
              <w:top w:val="single" w:sz="4" w:space="0" w:color="auto"/>
              <w:left w:val="single" w:sz="4" w:space="0" w:color="auto"/>
              <w:right w:val="single" w:sz="4" w:space="0" w:color="auto"/>
            </w:tcBorders>
            <w:hideMark/>
          </w:tcPr>
          <w:p w14:paraId="6E19516C" w14:textId="77777777" w:rsidR="000B7D0C" w:rsidRDefault="00767A86">
            <w:pPr>
              <w:widowControl w:val="0"/>
              <w:rPr>
                <w:rFonts w:eastAsia="Calibri"/>
                <w:sz w:val="22"/>
                <w:szCs w:val="22"/>
                <w:lang w:val="lt-LT"/>
              </w:rPr>
            </w:pPr>
            <w:r>
              <w:rPr>
                <w:rFonts w:eastAsia="Calibri"/>
                <w:sz w:val="22"/>
                <w:szCs w:val="22"/>
                <w:lang w:val="lt-LT"/>
              </w:rPr>
              <w:t xml:space="preserve">Tyrimai </w:t>
            </w:r>
          </w:p>
        </w:tc>
        <w:tc>
          <w:tcPr>
            <w:tcW w:w="1826" w:type="pct"/>
            <w:tcBorders>
              <w:top w:val="single" w:sz="4" w:space="0" w:color="auto"/>
              <w:left w:val="single" w:sz="4" w:space="0" w:color="auto"/>
              <w:bottom w:val="single" w:sz="4" w:space="0" w:color="auto"/>
              <w:right w:val="single" w:sz="4" w:space="0" w:color="auto"/>
            </w:tcBorders>
            <w:hideMark/>
          </w:tcPr>
          <w:p w14:paraId="5C55826F" w14:textId="77777777" w:rsidR="000B7D0C" w:rsidRDefault="00767A86">
            <w:pPr>
              <w:widowControl w:val="0"/>
              <w:rPr>
                <w:rFonts w:eastAsia="Calibri"/>
                <w:sz w:val="22"/>
                <w:szCs w:val="22"/>
                <w:lang w:val="lt-LT" w:eastAsia="en-US"/>
              </w:rPr>
            </w:pPr>
            <w:proofErr w:type="spellStart"/>
            <w:r>
              <w:rPr>
                <w:rFonts w:eastAsia="Calibri"/>
                <w:sz w:val="22"/>
                <w:szCs w:val="22"/>
                <w:lang w:val="lt-LT"/>
              </w:rPr>
              <w:t>Hiperkalemija</w:t>
            </w:r>
            <w:proofErr w:type="spellEnd"/>
            <w:r>
              <w:rPr>
                <w:rFonts w:eastAsia="Calibri"/>
                <w:sz w:val="22"/>
                <w:szCs w:val="22"/>
                <w:lang w:val="lt-LT"/>
              </w:rPr>
              <w:t xml:space="preserve">, nežymus </w:t>
            </w:r>
            <w:proofErr w:type="spellStart"/>
            <w:r>
              <w:rPr>
                <w:rFonts w:eastAsia="Calibri"/>
                <w:sz w:val="22"/>
                <w:szCs w:val="22"/>
                <w:lang w:val="lt-LT"/>
              </w:rPr>
              <w:t>hematokrito</w:t>
            </w:r>
            <w:proofErr w:type="spellEnd"/>
            <w:r>
              <w:rPr>
                <w:rFonts w:eastAsia="Calibri"/>
                <w:sz w:val="22"/>
                <w:szCs w:val="22"/>
                <w:lang w:val="lt-LT"/>
              </w:rPr>
              <w:t xml:space="preserve"> ir hemoglobino kiekio sumažėjimas, hipoglikemija</w:t>
            </w:r>
          </w:p>
        </w:tc>
        <w:tc>
          <w:tcPr>
            <w:tcW w:w="1668" w:type="pct"/>
            <w:tcBorders>
              <w:top w:val="single" w:sz="4" w:space="0" w:color="auto"/>
              <w:left w:val="single" w:sz="4" w:space="0" w:color="auto"/>
              <w:bottom w:val="single" w:sz="4" w:space="0" w:color="auto"/>
              <w:right w:val="single" w:sz="4" w:space="0" w:color="auto"/>
            </w:tcBorders>
            <w:hideMark/>
          </w:tcPr>
          <w:p w14:paraId="5779D33C" w14:textId="77777777" w:rsidR="000B7D0C" w:rsidRDefault="00767A86">
            <w:pPr>
              <w:widowControl w:val="0"/>
              <w:rPr>
                <w:rFonts w:eastAsia="Calibri"/>
                <w:sz w:val="22"/>
                <w:szCs w:val="22"/>
                <w:lang w:val="lt-LT" w:eastAsia="en-US"/>
              </w:rPr>
            </w:pPr>
            <w:r>
              <w:rPr>
                <w:rFonts w:eastAsia="Calibri"/>
                <w:sz w:val="22"/>
                <w:szCs w:val="22"/>
                <w:lang w:val="lt-LT"/>
              </w:rPr>
              <w:t xml:space="preserve">Dažni </w:t>
            </w:r>
          </w:p>
        </w:tc>
      </w:tr>
      <w:tr w:rsidR="000B7D0C" w14:paraId="5EA0437A" w14:textId="77777777">
        <w:trPr>
          <w:trHeight w:val="229"/>
        </w:trPr>
        <w:tc>
          <w:tcPr>
            <w:tcW w:w="0" w:type="auto"/>
            <w:vMerge/>
            <w:tcBorders>
              <w:left w:val="single" w:sz="4" w:space="0" w:color="auto"/>
              <w:right w:val="single" w:sz="4" w:space="0" w:color="auto"/>
            </w:tcBorders>
            <w:vAlign w:val="center"/>
            <w:hideMark/>
          </w:tcPr>
          <w:p w14:paraId="3DF0136E" w14:textId="77777777" w:rsidR="000B7D0C" w:rsidRDefault="000B7D0C">
            <w:pPr>
              <w:ind w:hanging="567"/>
              <w:rPr>
                <w:rFonts w:eastAsia="Calibri"/>
                <w:sz w:val="22"/>
                <w:szCs w:val="22"/>
                <w:lang w:val="lt-LT"/>
              </w:rPr>
            </w:pPr>
          </w:p>
        </w:tc>
        <w:tc>
          <w:tcPr>
            <w:tcW w:w="1826" w:type="pct"/>
            <w:tcBorders>
              <w:top w:val="single" w:sz="4" w:space="0" w:color="auto"/>
              <w:left w:val="single" w:sz="4" w:space="0" w:color="auto"/>
              <w:bottom w:val="single" w:sz="4" w:space="0" w:color="auto"/>
              <w:right w:val="single" w:sz="4" w:space="0" w:color="auto"/>
            </w:tcBorders>
            <w:hideMark/>
          </w:tcPr>
          <w:p w14:paraId="3E26292B" w14:textId="77777777" w:rsidR="000B7D0C" w:rsidRDefault="00767A86">
            <w:pPr>
              <w:widowControl w:val="0"/>
              <w:rPr>
                <w:rFonts w:eastAsia="Calibri"/>
                <w:sz w:val="22"/>
                <w:szCs w:val="22"/>
                <w:lang w:val="lt-LT" w:eastAsia="en-US"/>
              </w:rPr>
            </w:pPr>
            <w:r>
              <w:rPr>
                <w:rFonts w:eastAsia="Calibri"/>
                <w:sz w:val="22"/>
                <w:szCs w:val="22"/>
                <w:lang w:val="lt-LT"/>
              </w:rPr>
              <w:t>Nežymus šlapalo ir kreatinino kiekio padidėjimas kraujo serume</w:t>
            </w:r>
          </w:p>
        </w:tc>
        <w:tc>
          <w:tcPr>
            <w:tcW w:w="1668" w:type="pct"/>
            <w:tcBorders>
              <w:top w:val="single" w:sz="4" w:space="0" w:color="auto"/>
              <w:left w:val="single" w:sz="4" w:space="0" w:color="auto"/>
              <w:bottom w:val="single" w:sz="4" w:space="0" w:color="auto"/>
              <w:right w:val="single" w:sz="4" w:space="0" w:color="auto"/>
            </w:tcBorders>
            <w:hideMark/>
          </w:tcPr>
          <w:p w14:paraId="59063807" w14:textId="77777777" w:rsidR="000B7D0C" w:rsidRDefault="00767A86">
            <w:pPr>
              <w:widowControl w:val="0"/>
              <w:rPr>
                <w:rFonts w:eastAsia="Calibri"/>
                <w:sz w:val="22"/>
                <w:szCs w:val="22"/>
                <w:lang w:val="lt-LT" w:eastAsia="en-US"/>
              </w:rPr>
            </w:pPr>
            <w:r>
              <w:rPr>
                <w:rFonts w:eastAsia="Calibri"/>
                <w:sz w:val="22"/>
                <w:szCs w:val="22"/>
                <w:lang w:val="lt-LT"/>
              </w:rPr>
              <w:t xml:space="preserve">Nedažni </w:t>
            </w:r>
          </w:p>
        </w:tc>
      </w:tr>
      <w:tr w:rsidR="000B7D0C" w14:paraId="4A39DFCC" w14:textId="77777777">
        <w:trPr>
          <w:trHeight w:val="585"/>
        </w:trPr>
        <w:tc>
          <w:tcPr>
            <w:tcW w:w="0" w:type="auto"/>
            <w:vMerge/>
            <w:tcBorders>
              <w:left w:val="single" w:sz="4" w:space="0" w:color="auto"/>
              <w:right w:val="single" w:sz="4" w:space="0" w:color="auto"/>
            </w:tcBorders>
            <w:vAlign w:val="center"/>
            <w:hideMark/>
          </w:tcPr>
          <w:p w14:paraId="45497E7B" w14:textId="77777777" w:rsidR="000B7D0C" w:rsidRDefault="000B7D0C">
            <w:pPr>
              <w:ind w:hanging="567"/>
              <w:rPr>
                <w:rFonts w:eastAsia="Calibri"/>
                <w:sz w:val="22"/>
                <w:szCs w:val="22"/>
                <w:lang w:val="lt-LT"/>
              </w:rPr>
            </w:pPr>
          </w:p>
        </w:tc>
        <w:tc>
          <w:tcPr>
            <w:tcW w:w="1826" w:type="pct"/>
            <w:tcBorders>
              <w:top w:val="single" w:sz="4" w:space="0" w:color="auto"/>
              <w:left w:val="single" w:sz="4" w:space="0" w:color="auto"/>
              <w:bottom w:val="single" w:sz="4" w:space="0" w:color="auto"/>
              <w:right w:val="single" w:sz="4" w:space="0" w:color="auto"/>
            </w:tcBorders>
            <w:hideMark/>
          </w:tcPr>
          <w:p w14:paraId="2F860263" w14:textId="77777777" w:rsidR="000B7D0C" w:rsidRDefault="00767A86">
            <w:pPr>
              <w:widowControl w:val="0"/>
              <w:rPr>
                <w:rFonts w:eastAsia="Calibri"/>
                <w:sz w:val="22"/>
                <w:szCs w:val="22"/>
                <w:lang w:val="lt-LT" w:eastAsia="en-US"/>
              </w:rPr>
            </w:pPr>
            <w:r>
              <w:rPr>
                <w:rFonts w:eastAsia="Calibri"/>
                <w:sz w:val="22"/>
                <w:szCs w:val="22"/>
                <w:lang w:val="lt-LT"/>
              </w:rPr>
              <w:t xml:space="preserve">Kepenų fermentų aktyvumo ir </w:t>
            </w:r>
            <w:proofErr w:type="spellStart"/>
            <w:r>
              <w:rPr>
                <w:rFonts w:eastAsia="Calibri"/>
                <w:sz w:val="22"/>
                <w:szCs w:val="22"/>
                <w:lang w:val="lt-LT"/>
              </w:rPr>
              <w:t>bilirubino</w:t>
            </w:r>
            <w:proofErr w:type="spellEnd"/>
            <w:r>
              <w:rPr>
                <w:rFonts w:eastAsia="Calibri"/>
                <w:sz w:val="22"/>
                <w:szCs w:val="22"/>
                <w:lang w:val="lt-LT"/>
              </w:rPr>
              <w:t xml:space="preserve"> kiekio padidėjimas</w:t>
            </w:r>
          </w:p>
        </w:tc>
        <w:tc>
          <w:tcPr>
            <w:tcW w:w="1668" w:type="pct"/>
            <w:tcBorders>
              <w:top w:val="single" w:sz="4" w:space="0" w:color="auto"/>
              <w:left w:val="single" w:sz="4" w:space="0" w:color="auto"/>
              <w:bottom w:val="single" w:sz="4" w:space="0" w:color="auto"/>
              <w:right w:val="single" w:sz="4" w:space="0" w:color="auto"/>
            </w:tcBorders>
            <w:hideMark/>
          </w:tcPr>
          <w:p w14:paraId="4316514D" w14:textId="77777777" w:rsidR="000B7D0C" w:rsidRDefault="00767A86">
            <w:pPr>
              <w:widowControl w:val="0"/>
              <w:rPr>
                <w:rFonts w:eastAsia="Calibri"/>
                <w:sz w:val="22"/>
                <w:szCs w:val="22"/>
                <w:lang w:val="lt-LT" w:eastAsia="en-US"/>
              </w:rPr>
            </w:pPr>
            <w:r>
              <w:rPr>
                <w:rFonts w:eastAsia="Calibri"/>
                <w:sz w:val="22"/>
                <w:szCs w:val="22"/>
                <w:lang w:val="lt-LT"/>
              </w:rPr>
              <w:t xml:space="preserve">Labai reti </w:t>
            </w:r>
          </w:p>
        </w:tc>
      </w:tr>
      <w:tr w:rsidR="000B7D0C" w14:paraId="2C33BA50" w14:textId="77777777">
        <w:trPr>
          <w:trHeight w:val="386"/>
        </w:trPr>
        <w:tc>
          <w:tcPr>
            <w:tcW w:w="0" w:type="auto"/>
            <w:vMerge/>
            <w:tcBorders>
              <w:left w:val="single" w:sz="4" w:space="0" w:color="auto"/>
              <w:bottom w:val="single" w:sz="4" w:space="0" w:color="auto"/>
              <w:right w:val="single" w:sz="4" w:space="0" w:color="auto"/>
            </w:tcBorders>
            <w:vAlign w:val="center"/>
          </w:tcPr>
          <w:p w14:paraId="294B735F" w14:textId="77777777" w:rsidR="000B7D0C" w:rsidRDefault="000B7D0C">
            <w:pPr>
              <w:ind w:hanging="567"/>
              <w:rPr>
                <w:rFonts w:eastAsia="Calibri"/>
                <w:sz w:val="22"/>
                <w:szCs w:val="22"/>
                <w:lang w:val="lt-LT"/>
              </w:rPr>
            </w:pPr>
          </w:p>
        </w:tc>
        <w:tc>
          <w:tcPr>
            <w:tcW w:w="1826" w:type="pct"/>
            <w:tcBorders>
              <w:top w:val="single" w:sz="4" w:space="0" w:color="auto"/>
              <w:left w:val="single" w:sz="4" w:space="0" w:color="auto"/>
              <w:bottom w:val="single" w:sz="4" w:space="0" w:color="auto"/>
              <w:right w:val="single" w:sz="4" w:space="0" w:color="auto"/>
            </w:tcBorders>
          </w:tcPr>
          <w:p w14:paraId="4E95CA52" w14:textId="77777777" w:rsidR="000B7D0C" w:rsidRDefault="00767A86">
            <w:pPr>
              <w:widowControl w:val="0"/>
              <w:rPr>
                <w:rFonts w:eastAsia="Calibri"/>
                <w:sz w:val="22"/>
                <w:szCs w:val="22"/>
                <w:lang w:val="lt-LT"/>
              </w:rPr>
            </w:pPr>
            <w:proofErr w:type="spellStart"/>
            <w:r>
              <w:rPr>
                <w:rFonts w:eastAsia="Calibri"/>
                <w:sz w:val="22"/>
                <w:szCs w:val="22"/>
                <w:lang w:val="lt-LT"/>
              </w:rPr>
              <w:t>Hiponatremija</w:t>
            </w:r>
            <w:proofErr w:type="spellEnd"/>
          </w:p>
        </w:tc>
        <w:tc>
          <w:tcPr>
            <w:tcW w:w="1668" w:type="pct"/>
            <w:tcBorders>
              <w:top w:val="single" w:sz="4" w:space="0" w:color="auto"/>
              <w:left w:val="single" w:sz="4" w:space="0" w:color="auto"/>
              <w:bottom w:val="single" w:sz="4" w:space="0" w:color="auto"/>
              <w:right w:val="single" w:sz="4" w:space="0" w:color="auto"/>
            </w:tcBorders>
          </w:tcPr>
          <w:p w14:paraId="637F7837" w14:textId="77777777" w:rsidR="000B7D0C" w:rsidRDefault="00767A86">
            <w:pPr>
              <w:widowControl w:val="0"/>
              <w:rPr>
                <w:rFonts w:eastAsia="Calibri"/>
                <w:sz w:val="22"/>
                <w:szCs w:val="22"/>
                <w:lang w:val="lt-LT"/>
              </w:rPr>
            </w:pPr>
            <w:r>
              <w:rPr>
                <w:rFonts w:eastAsia="Calibri"/>
                <w:sz w:val="22"/>
                <w:szCs w:val="22"/>
                <w:lang w:val="lt-LT"/>
              </w:rPr>
              <w:t>Dažnis nežinomas</w:t>
            </w:r>
          </w:p>
        </w:tc>
      </w:tr>
    </w:tbl>
    <w:p w14:paraId="577F4ADB" w14:textId="77777777" w:rsidR="000B7D0C" w:rsidRDefault="000B7D0C">
      <w:pPr>
        <w:widowControl w:val="0"/>
        <w:rPr>
          <w:rFonts w:eastAsia="Calibri"/>
          <w:sz w:val="22"/>
          <w:szCs w:val="22"/>
          <w:lang w:val="lt-LT"/>
        </w:rPr>
      </w:pPr>
    </w:p>
    <w:p w14:paraId="49678B73" w14:textId="77777777" w:rsidR="000B7D0C" w:rsidRDefault="00767A86">
      <w:pPr>
        <w:widowControl w:val="0"/>
        <w:rPr>
          <w:rFonts w:eastAsia="Calibri"/>
          <w:sz w:val="22"/>
          <w:szCs w:val="22"/>
          <w:u w:val="single"/>
          <w:lang w:val="lt-LT" w:eastAsia="en-US"/>
        </w:rPr>
      </w:pPr>
      <w:proofErr w:type="spellStart"/>
      <w:r>
        <w:rPr>
          <w:rFonts w:eastAsia="Calibri"/>
          <w:sz w:val="22"/>
          <w:szCs w:val="22"/>
          <w:u w:val="single"/>
          <w:lang w:val="lt-LT"/>
        </w:rPr>
        <w:t>Hidrochlorotiazidas</w:t>
      </w:r>
      <w:proofErr w:type="spellEnd"/>
    </w:p>
    <w:p w14:paraId="245D9717" w14:textId="77777777" w:rsidR="000B7D0C" w:rsidRDefault="000B7D0C">
      <w:pPr>
        <w:widowControl w:val="0"/>
        <w:rPr>
          <w:rFonts w:eastAsia="Calibri"/>
          <w:sz w:val="22"/>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9"/>
        <w:gridCol w:w="3302"/>
        <w:gridCol w:w="3030"/>
      </w:tblGrid>
      <w:tr w:rsidR="000B7D0C" w14:paraId="0501F8DF" w14:textId="77777777">
        <w:trPr>
          <w:trHeight w:val="100"/>
        </w:trPr>
        <w:tc>
          <w:tcPr>
            <w:tcW w:w="1506" w:type="pct"/>
            <w:tcBorders>
              <w:top w:val="single" w:sz="4" w:space="0" w:color="auto"/>
              <w:left w:val="single" w:sz="4" w:space="0" w:color="auto"/>
              <w:bottom w:val="single" w:sz="4" w:space="0" w:color="auto"/>
              <w:right w:val="single" w:sz="4" w:space="0" w:color="auto"/>
            </w:tcBorders>
            <w:hideMark/>
          </w:tcPr>
          <w:p w14:paraId="357A1ECE" w14:textId="77777777" w:rsidR="000B7D0C" w:rsidRDefault="00767A86">
            <w:pPr>
              <w:widowControl w:val="0"/>
              <w:rPr>
                <w:rFonts w:eastAsia="Calibri"/>
                <w:sz w:val="22"/>
                <w:szCs w:val="22"/>
                <w:lang w:val="lt-LT"/>
              </w:rPr>
            </w:pPr>
            <w:r>
              <w:rPr>
                <w:b/>
                <w:color w:val="000000"/>
                <w:sz w:val="22"/>
                <w:szCs w:val="22"/>
                <w:lang w:val="lt-LT"/>
              </w:rPr>
              <w:t xml:space="preserve">Organų sistemų klasė </w:t>
            </w:r>
          </w:p>
        </w:tc>
        <w:tc>
          <w:tcPr>
            <w:tcW w:w="1822" w:type="pct"/>
            <w:tcBorders>
              <w:top w:val="single" w:sz="4" w:space="0" w:color="auto"/>
              <w:left w:val="single" w:sz="4" w:space="0" w:color="auto"/>
              <w:bottom w:val="single" w:sz="4" w:space="0" w:color="auto"/>
              <w:right w:val="single" w:sz="4" w:space="0" w:color="auto"/>
            </w:tcBorders>
            <w:hideMark/>
          </w:tcPr>
          <w:p w14:paraId="28FC8952" w14:textId="77777777" w:rsidR="000B7D0C" w:rsidRDefault="00767A86">
            <w:pPr>
              <w:widowControl w:val="0"/>
              <w:rPr>
                <w:rFonts w:eastAsia="Calibri"/>
                <w:sz w:val="22"/>
                <w:szCs w:val="22"/>
                <w:lang w:val="lt-LT" w:eastAsia="en-US"/>
              </w:rPr>
            </w:pPr>
            <w:r>
              <w:rPr>
                <w:b/>
                <w:color w:val="000000"/>
                <w:sz w:val="22"/>
                <w:szCs w:val="22"/>
                <w:lang w:val="lt-LT"/>
              </w:rPr>
              <w:t xml:space="preserve">Nepageidaujama reakcija </w:t>
            </w:r>
          </w:p>
        </w:tc>
        <w:tc>
          <w:tcPr>
            <w:tcW w:w="1672" w:type="pct"/>
            <w:tcBorders>
              <w:top w:val="single" w:sz="4" w:space="0" w:color="auto"/>
              <w:left w:val="single" w:sz="4" w:space="0" w:color="auto"/>
              <w:bottom w:val="single" w:sz="4" w:space="0" w:color="auto"/>
              <w:right w:val="single" w:sz="4" w:space="0" w:color="auto"/>
            </w:tcBorders>
            <w:hideMark/>
          </w:tcPr>
          <w:p w14:paraId="7B2CE960" w14:textId="77777777" w:rsidR="000B7D0C" w:rsidRDefault="00767A86">
            <w:pPr>
              <w:widowControl w:val="0"/>
              <w:rPr>
                <w:rFonts w:eastAsia="Calibri"/>
                <w:sz w:val="22"/>
                <w:szCs w:val="22"/>
                <w:lang w:val="lt-LT" w:eastAsia="en-US"/>
              </w:rPr>
            </w:pPr>
            <w:r>
              <w:rPr>
                <w:b/>
                <w:color w:val="000000"/>
                <w:sz w:val="22"/>
                <w:szCs w:val="22"/>
                <w:lang w:val="lt-LT"/>
              </w:rPr>
              <w:t xml:space="preserve">Dažnis </w:t>
            </w:r>
          </w:p>
        </w:tc>
      </w:tr>
      <w:tr w:rsidR="000B7D0C" w14:paraId="33322B1F" w14:textId="77777777">
        <w:trPr>
          <w:trHeight w:val="357"/>
        </w:trPr>
        <w:tc>
          <w:tcPr>
            <w:tcW w:w="1506" w:type="pct"/>
            <w:tcBorders>
              <w:top w:val="single" w:sz="4" w:space="0" w:color="auto"/>
              <w:left w:val="single" w:sz="4" w:space="0" w:color="auto"/>
              <w:bottom w:val="single" w:sz="4" w:space="0" w:color="auto"/>
              <w:right w:val="single" w:sz="4" w:space="0" w:color="auto"/>
            </w:tcBorders>
            <w:hideMark/>
          </w:tcPr>
          <w:p w14:paraId="37B53331" w14:textId="77777777" w:rsidR="000B7D0C" w:rsidRDefault="00767A86">
            <w:pPr>
              <w:widowControl w:val="0"/>
              <w:rPr>
                <w:rFonts w:eastAsia="Calibri"/>
                <w:sz w:val="22"/>
                <w:szCs w:val="22"/>
                <w:lang w:val="lt-LT"/>
              </w:rPr>
            </w:pPr>
            <w:r>
              <w:rPr>
                <w:sz w:val="22"/>
                <w:szCs w:val="22"/>
                <w:lang w:val="lt-LT"/>
              </w:rPr>
              <w:t>Gerybiniai, piktybiniai ir nepatikslinti navikai (tarp jų cistos ir polipai)</w:t>
            </w:r>
          </w:p>
        </w:tc>
        <w:tc>
          <w:tcPr>
            <w:tcW w:w="1822" w:type="pct"/>
            <w:tcBorders>
              <w:top w:val="single" w:sz="4" w:space="0" w:color="auto"/>
              <w:left w:val="single" w:sz="4" w:space="0" w:color="auto"/>
              <w:bottom w:val="single" w:sz="4" w:space="0" w:color="auto"/>
              <w:right w:val="single" w:sz="4" w:space="0" w:color="auto"/>
            </w:tcBorders>
            <w:hideMark/>
          </w:tcPr>
          <w:p w14:paraId="3D79B0C6" w14:textId="77777777" w:rsidR="000B7D0C" w:rsidRDefault="00767A86">
            <w:pPr>
              <w:widowControl w:val="0"/>
              <w:rPr>
                <w:rFonts w:eastAsia="Calibri"/>
                <w:sz w:val="22"/>
                <w:szCs w:val="22"/>
                <w:lang w:val="lt-LT" w:eastAsia="en-US"/>
              </w:rPr>
            </w:pPr>
            <w:proofErr w:type="spellStart"/>
            <w:r>
              <w:rPr>
                <w:rFonts w:eastAsia="Calibri"/>
                <w:sz w:val="22"/>
                <w:szCs w:val="22"/>
                <w:lang w:val="lt-LT"/>
              </w:rPr>
              <w:t>Nemelanominis</w:t>
            </w:r>
            <w:proofErr w:type="spellEnd"/>
            <w:r>
              <w:rPr>
                <w:rFonts w:eastAsia="Calibri"/>
                <w:sz w:val="22"/>
                <w:szCs w:val="22"/>
                <w:lang w:val="lt-LT"/>
              </w:rPr>
              <w:t xml:space="preserve"> odos vėžys (</w:t>
            </w:r>
            <w:proofErr w:type="spellStart"/>
            <w:r>
              <w:rPr>
                <w:rFonts w:eastAsia="Calibri"/>
                <w:sz w:val="22"/>
                <w:szCs w:val="22"/>
                <w:lang w:val="lt-LT"/>
              </w:rPr>
              <w:t>bazalinių</w:t>
            </w:r>
            <w:proofErr w:type="spellEnd"/>
            <w:r>
              <w:rPr>
                <w:rFonts w:eastAsia="Calibri"/>
                <w:sz w:val="22"/>
                <w:szCs w:val="22"/>
                <w:lang w:val="lt-LT"/>
              </w:rPr>
              <w:t xml:space="preserve"> ląstelių karcinoma ir</w:t>
            </w:r>
            <w:r>
              <w:rPr>
                <w:rFonts w:eastAsia="Calibri"/>
                <w:sz w:val="22"/>
                <w:szCs w:val="22"/>
              </w:rPr>
              <w:t xml:space="preserve"> plokščiųjų ląstelių </w:t>
            </w:r>
            <w:r>
              <w:rPr>
                <w:rFonts w:eastAsia="Calibri"/>
                <w:sz w:val="22"/>
                <w:szCs w:val="22"/>
                <w:lang w:val="lt-LT"/>
              </w:rPr>
              <w:t>karcinoma)</w:t>
            </w:r>
            <w:r>
              <w:rPr>
                <w:sz w:val="22"/>
                <w:szCs w:val="22"/>
                <w:vertAlign w:val="superscript"/>
              </w:rPr>
              <w:t>1</w:t>
            </w:r>
          </w:p>
        </w:tc>
        <w:tc>
          <w:tcPr>
            <w:tcW w:w="1672" w:type="pct"/>
            <w:tcBorders>
              <w:top w:val="single" w:sz="4" w:space="0" w:color="auto"/>
              <w:left w:val="single" w:sz="4" w:space="0" w:color="auto"/>
              <w:bottom w:val="single" w:sz="4" w:space="0" w:color="auto"/>
              <w:right w:val="single" w:sz="4" w:space="0" w:color="auto"/>
            </w:tcBorders>
            <w:hideMark/>
          </w:tcPr>
          <w:p w14:paraId="007F6AD5" w14:textId="77777777" w:rsidR="000B7D0C" w:rsidRDefault="00767A86">
            <w:pPr>
              <w:widowControl w:val="0"/>
              <w:rPr>
                <w:rFonts w:eastAsia="Calibri"/>
                <w:sz w:val="22"/>
                <w:szCs w:val="22"/>
                <w:lang w:val="lt-LT" w:eastAsia="en-US"/>
              </w:rPr>
            </w:pPr>
            <w:r>
              <w:rPr>
                <w:rFonts w:eastAsia="Calibri"/>
                <w:sz w:val="22"/>
                <w:szCs w:val="22"/>
                <w:lang w:val="lt-LT"/>
              </w:rPr>
              <w:t>Dažnis nežinomas</w:t>
            </w:r>
          </w:p>
        </w:tc>
      </w:tr>
      <w:tr w:rsidR="000B7D0C" w14:paraId="53A4FE4C" w14:textId="77777777">
        <w:trPr>
          <w:trHeight w:val="357"/>
        </w:trPr>
        <w:tc>
          <w:tcPr>
            <w:tcW w:w="1506" w:type="pct"/>
            <w:tcBorders>
              <w:top w:val="single" w:sz="4" w:space="0" w:color="auto"/>
              <w:left w:val="single" w:sz="4" w:space="0" w:color="auto"/>
              <w:bottom w:val="single" w:sz="4" w:space="0" w:color="auto"/>
              <w:right w:val="single" w:sz="4" w:space="0" w:color="auto"/>
            </w:tcBorders>
            <w:hideMark/>
          </w:tcPr>
          <w:p w14:paraId="26AD1184" w14:textId="77777777" w:rsidR="000B7D0C" w:rsidRDefault="00767A86">
            <w:pPr>
              <w:widowControl w:val="0"/>
              <w:rPr>
                <w:rFonts w:eastAsia="Calibri"/>
                <w:sz w:val="22"/>
                <w:szCs w:val="22"/>
                <w:lang w:val="lt-LT"/>
              </w:rPr>
            </w:pPr>
            <w:r>
              <w:rPr>
                <w:rFonts w:eastAsia="Calibri"/>
                <w:sz w:val="22"/>
                <w:szCs w:val="22"/>
                <w:lang w:val="lt-LT"/>
              </w:rPr>
              <w:t>Kraujo ir limfinės sistemos sutrikimai</w:t>
            </w:r>
          </w:p>
        </w:tc>
        <w:tc>
          <w:tcPr>
            <w:tcW w:w="1822" w:type="pct"/>
            <w:tcBorders>
              <w:top w:val="single" w:sz="4" w:space="0" w:color="auto"/>
              <w:left w:val="single" w:sz="4" w:space="0" w:color="auto"/>
              <w:bottom w:val="single" w:sz="4" w:space="0" w:color="auto"/>
              <w:right w:val="single" w:sz="4" w:space="0" w:color="auto"/>
            </w:tcBorders>
            <w:hideMark/>
          </w:tcPr>
          <w:p w14:paraId="5885BE58" w14:textId="77777777" w:rsidR="000B7D0C" w:rsidRDefault="00767A86">
            <w:pPr>
              <w:widowControl w:val="0"/>
              <w:rPr>
                <w:rFonts w:eastAsia="Calibri"/>
                <w:sz w:val="22"/>
                <w:szCs w:val="22"/>
                <w:lang w:val="lt-LT" w:eastAsia="en-US"/>
              </w:rPr>
            </w:pPr>
            <w:proofErr w:type="spellStart"/>
            <w:r>
              <w:rPr>
                <w:rFonts w:eastAsia="Calibri"/>
                <w:sz w:val="22"/>
                <w:szCs w:val="22"/>
                <w:lang w:val="lt-LT"/>
              </w:rPr>
              <w:t>Agranulocitozė</w:t>
            </w:r>
            <w:proofErr w:type="spellEnd"/>
            <w:r>
              <w:rPr>
                <w:rFonts w:eastAsia="Calibri"/>
                <w:sz w:val="22"/>
                <w:szCs w:val="22"/>
                <w:lang w:val="lt-LT"/>
              </w:rPr>
              <w:t xml:space="preserve">, </w:t>
            </w:r>
            <w:proofErr w:type="spellStart"/>
            <w:r>
              <w:rPr>
                <w:rFonts w:eastAsia="Calibri"/>
                <w:sz w:val="22"/>
                <w:szCs w:val="22"/>
                <w:lang w:val="lt-LT"/>
              </w:rPr>
              <w:t>aplazinė</w:t>
            </w:r>
            <w:proofErr w:type="spellEnd"/>
            <w:r>
              <w:rPr>
                <w:rFonts w:eastAsia="Calibri"/>
                <w:sz w:val="22"/>
                <w:szCs w:val="22"/>
                <w:lang w:val="lt-LT"/>
              </w:rPr>
              <w:t xml:space="preserve"> anemija, hemolizinė anemija, </w:t>
            </w:r>
            <w:proofErr w:type="spellStart"/>
            <w:r>
              <w:rPr>
                <w:rFonts w:eastAsia="Calibri"/>
                <w:sz w:val="22"/>
                <w:szCs w:val="22"/>
                <w:lang w:val="lt-LT"/>
              </w:rPr>
              <w:t>leukopenija</w:t>
            </w:r>
            <w:proofErr w:type="spellEnd"/>
            <w:r>
              <w:rPr>
                <w:rFonts w:eastAsia="Calibri"/>
                <w:sz w:val="22"/>
                <w:szCs w:val="22"/>
                <w:lang w:val="lt-LT"/>
              </w:rPr>
              <w:t xml:space="preserve">, purpura, </w:t>
            </w:r>
            <w:proofErr w:type="spellStart"/>
            <w:r>
              <w:rPr>
                <w:rFonts w:eastAsia="Calibri"/>
                <w:sz w:val="22"/>
                <w:szCs w:val="22"/>
                <w:lang w:val="lt-LT"/>
              </w:rPr>
              <w:t>trombocitopenija</w:t>
            </w:r>
            <w:proofErr w:type="spellEnd"/>
          </w:p>
        </w:tc>
        <w:tc>
          <w:tcPr>
            <w:tcW w:w="1672" w:type="pct"/>
            <w:tcBorders>
              <w:top w:val="single" w:sz="4" w:space="0" w:color="auto"/>
              <w:left w:val="single" w:sz="4" w:space="0" w:color="auto"/>
              <w:bottom w:val="single" w:sz="4" w:space="0" w:color="auto"/>
              <w:right w:val="single" w:sz="4" w:space="0" w:color="auto"/>
            </w:tcBorders>
            <w:hideMark/>
          </w:tcPr>
          <w:p w14:paraId="1DE41FCF" w14:textId="77777777" w:rsidR="000B7D0C" w:rsidRDefault="00767A86">
            <w:pPr>
              <w:widowControl w:val="0"/>
              <w:rPr>
                <w:rFonts w:eastAsia="Calibri"/>
                <w:sz w:val="22"/>
                <w:szCs w:val="22"/>
                <w:lang w:val="lt-LT" w:eastAsia="en-US"/>
              </w:rPr>
            </w:pPr>
            <w:r>
              <w:rPr>
                <w:rFonts w:eastAsia="Calibri"/>
                <w:sz w:val="22"/>
                <w:szCs w:val="22"/>
                <w:lang w:val="lt-LT"/>
              </w:rPr>
              <w:t>Nedažni</w:t>
            </w:r>
          </w:p>
        </w:tc>
      </w:tr>
      <w:tr w:rsidR="000B7D0C" w14:paraId="3765D3DA" w14:textId="77777777">
        <w:trPr>
          <w:trHeight w:val="102"/>
        </w:trPr>
        <w:tc>
          <w:tcPr>
            <w:tcW w:w="1506" w:type="pct"/>
            <w:tcBorders>
              <w:top w:val="single" w:sz="4" w:space="0" w:color="auto"/>
              <w:left w:val="single" w:sz="4" w:space="0" w:color="auto"/>
              <w:bottom w:val="single" w:sz="4" w:space="0" w:color="auto"/>
              <w:right w:val="single" w:sz="4" w:space="0" w:color="auto"/>
            </w:tcBorders>
            <w:hideMark/>
          </w:tcPr>
          <w:p w14:paraId="7BBC88FD" w14:textId="77777777" w:rsidR="000B7D0C" w:rsidRDefault="00767A86">
            <w:pPr>
              <w:widowControl w:val="0"/>
              <w:rPr>
                <w:rFonts w:eastAsia="Calibri"/>
                <w:sz w:val="22"/>
                <w:szCs w:val="22"/>
                <w:lang w:val="lt-LT"/>
              </w:rPr>
            </w:pPr>
            <w:r>
              <w:rPr>
                <w:rFonts w:eastAsia="Calibri"/>
                <w:sz w:val="22"/>
                <w:szCs w:val="22"/>
                <w:lang w:val="lt-LT"/>
              </w:rPr>
              <w:t>Imuninės sistemos sutrikimai</w:t>
            </w:r>
          </w:p>
        </w:tc>
        <w:tc>
          <w:tcPr>
            <w:tcW w:w="1822" w:type="pct"/>
            <w:tcBorders>
              <w:top w:val="single" w:sz="4" w:space="0" w:color="auto"/>
              <w:left w:val="single" w:sz="4" w:space="0" w:color="auto"/>
              <w:bottom w:val="single" w:sz="4" w:space="0" w:color="auto"/>
              <w:right w:val="single" w:sz="4" w:space="0" w:color="auto"/>
            </w:tcBorders>
            <w:hideMark/>
          </w:tcPr>
          <w:p w14:paraId="0AE05AE2" w14:textId="77777777" w:rsidR="000B7D0C" w:rsidRDefault="00767A86">
            <w:pPr>
              <w:widowControl w:val="0"/>
              <w:rPr>
                <w:rFonts w:eastAsia="Calibri"/>
                <w:sz w:val="22"/>
                <w:szCs w:val="22"/>
                <w:lang w:val="lt-LT" w:eastAsia="en-US"/>
              </w:rPr>
            </w:pPr>
            <w:r>
              <w:rPr>
                <w:rFonts w:eastAsia="Calibri"/>
                <w:sz w:val="22"/>
                <w:szCs w:val="22"/>
                <w:lang w:val="lt-LT"/>
              </w:rPr>
              <w:t>anafilaksinė reakcija</w:t>
            </w:r>
          </w:p>
        </w:tc>
        <w:tc>
          <w:tcPr>
            <w:tcW w:w="1672" w:type="pct"/>
            <w:tcBorders>
              <w:top w:val="single" w:sz="4" w:space="0" w:color="auto"/>
              <w:left w:val="single" w:sz="4" w:space="0" w:color="auto"/>
              <w:bottom w:val="single" w:sz="4" w:space="0" w:color="auto"/>
              <w:right w:val="single" w:sz="4" w:space="0" w:color="auto"/>
            </w:tcBorders>
            <w:hideMark/>
          </w:tcPr>
          <w:p w14:paraId="5C0B4513" w14:textId="77777777" w:rsidR="000B7D0C" w:rsidRDefault="00767A86">
            <w:pPr>
              <w:widowControl w:val="0"/>
              <w:rPr>
                <w:rFonts w:eastAsia="Calibri"/>
                <w:sz w:val="22"/>
                <w:szCs w:val="22"/>
                <w:lang w:val="lt-LT" w:eastAsia="en-US"/>
              </w:rPr>
            </w:pPr>
            <w:r>
              <w:rPr>
                <w:rFonts w:eastAsia="Calibri"/>
                <w:sz w:val="22"/>
                <w:szCs w:val="22"/>
                <w:lang w:val="lt-LT"/>
              </w:rPr>
              <w:t>Reti</w:t>
            </w:r>
          </w:p>
        </w:tc>
      </w:tr>
      <w:tr w:rsidR="000B7D0C" w14:paraId="03FF6F27" w14:textId="77777777">
        <w:trPr>
          <w:trHeight w:val="229"/>
        </w:trPr>
        <w:tc>
          <w:tcPr>
            <w:tcW w:w="1506" w:type="pct"/>
            <w:tcBorders>
              <w:top w:val="single" w:sz="4" w:space="0" w:color="auto"/>
              <w:left w:val="single" w:sz="4" w:space="0" w:color="auto"/>
              <w:bottom w:val="single" w:sz="4" w:space="0" w:color="auto"/>
              <w:right w:val="single" w:sz="4" w:space="0" w:color="auto"/>
            </w:tcBorders>
            <w:hideMark/>
          </w:tcPr>
          <w:p w14:paraId="587D25E4" w14:textId="77777777" w:rsidR="000B7D0C" w:rsidRDefault="00767A86">
            <w:pPr>
              <w:widowControl w:val="0"/>
              <w:rPr>
                <w:rFonts w:eastAsia="Calibri"/>
                <w:sz w:val="22"/>
                <w:szCs w:val="22"/>
                <w:lang w:val="lt-LT"/>
              </w:rPr>
            </w:pPr>
            <w:r>
              <w:rPr>
                <w:rFonts w:eastAsia="Calibri"/>
                <w:sz w:val="22"/>
                <w:szCs w:val="22"/>
                <w:lang w:val="lt-LT"/>
              </w:rPr>
              <w:t>Metabolizmo ir mitybos sutrikimai</w:t>
            </w:r>
          </w:p>
        </w:tc>
        <w:tc>
          <w:tcPr>
            <w:tcW w:w="1822" w:type="pct"/>
            <w:tcBorders>
              <w:top w:val="single" w:sz="4" w:space="0" w:color="auto"/>
              <w:left w:val="single" w:sz="4" w:space="0" w:color="auto"/>
              <w:bottom w:val="single" w:sz="4" w:space="0" w:color="auto"/>
              <w:right w:val="single" w:sz="4" w:space="0" w:color="auto"/>
            </w:tcBorders>
            <w:hideMark/>
          </w:tcPr>
          <w:p w14:paraId="5423718C" w14:textId="77777777" w:rsidR="000B7D0C" w:rsidRDefault="00767A86">
            <w:pPr>
              <w:widowControl w:val="0"/>
              <w:rPr>
                <w:rFonts w:eastAsia="Calibri"/>
                <w:sz w:val="22"/>
                <w:szCs w:val="22"/>
                <w:lang w:val="lt-LT" w:eastAsia="en-US"/>
              </w:rPr>
            </w:pPr>
            <w:r>
              <w:rPr>
                <w:rFonts w:eastAsia="Calibri"/>
                <w:sz w:val="22"/>
                <w:szCs w:val="22"/>
                <w:lang w:val="lt-LT"/>
              </w:rPr>
              <w:t xml:space="preserve">Anoreksija, hiperglikemija, </w:t>
            </w:r>
            <w:proofErr w:type="spellStart"/>
            <w:r>
              <w:rPr>
                <w:rFonts w:eastAsia="Calibri"/>
                <w:sz w:val="22"/>
                <w:szCs w:val="22"/>
                <w:lang w:val="lt-LT"/>
              </w:rPr>
              <w:t>hiperurikemija</w:t>
            </w:r>
            <w:proofErr w:type="spellEnd"/>
            <w:r>
              <w:rPr>
                <w:rFonts w:eastAsia="Calibri"/>
                <w:sz w:val="22"/>
                <w:szCs w:val="22"/>
                <w:lang w:val="lt-LT"/>
              </w:rPr>
              <w:t xml:space="preserve">, </w:t>
            </w:r>
            <w:proofErr w:type="spellStart"/>
            <w:r>
              <w:rPr>
                <w:rFonts w:eastAsia="Calibri"/>
                <w:sz w:val="22"/>
                <w:szCs w:val="22"/>
                <w:lang w:val="lt-LT"/>
              </w:rPr>
              <w:t>hipokalemija</w:t>
            </w:r>
            <w:proofErr w:type="spellEnd"/>
            <w:r>
              <w:rPr>
                <w:rFonts w:eastAsia="Calibri"/>
                <w:sz w:val="22"/>
                <w:szCs w:val="22"/>
                <w:lang w:val="lt-LT"/>
              </w:rPr>
              <w:t xml:space="preserve">, </w:t>
            </w:r>
            <w:proofErr w:type="spellStart"/>
            <w:r>
              <w:rPr>
                <w:rFonts w:eastAsia="Calibri"/>
                <w:sz w:val="22"/>
                <w:szCs w:val="22"/>
                <w:lang w:val="lt-LT"/>
              </w:rPr>
              <w:t>hiponatremija</w:t>
            </w:r>
            <w:proofErr w:type="spellEnd"/>
          </w:p>
        </w:tc>
        <w:tc>
          <w:tcPr>
            <w:tcW w:w="1672" w:type="pct"/>
            <w:tcBorders>
              <w:top w:val="single" w:sz="4" w:space="0" w:color="auto"/>
              <w:left w:val="single" w:sz="4" w:space="0" w:color="auto"/>
              <w:bottom w:val="single" w:sz="4" w:space="0" w:color="auto"/>
              <w:right w:val="single" w:sz="4" w:space="0" w:color="auto"/>
            </w:tcBorders>
            <w:hideMark/>
          </w:tcPr>
          <w:p w14:paraId="6EC7D9E7" w14:textId="77777777" w:rsidR="000B7D0C" w:rsidRDefault="00767A86">
            <w:pPr>
              <w:widowControl w:val="0"/>
              <w:rPr>
                <w:rFonts w:eastAsia="Calibri"/>
                <w:sz w:val="22"/>
                <w:szCs w:val="22"/>
                <w:lang w:val="lt-LT" w:eastAsia="en-US"/>
              </w:rPr>
            </w:pPr>
            <w:r>
              <w:rPr>
                <w:rFonts w:eastAsia="Calibri"/>
                <w:sz w:val="22"/>
                <w:szCs w:val="22"/>
                <w:lang w:val="lt-LT"/>
              </w:rPr>
              <w:t>Nedažni</w:t>
            </w:r>
          </w:p>
        </w:tc>
      </w:tr>
      <w:tr w:rsidR="000B7D0C" w14:paraId="2DE48D99" w14:textId="77777777">
        <w:trPr>
          <w:trHeight w:val="102"/>
        </w:trPr>
        <w:tc>
          <w:tcPr>
            <w:tcW w:w="1506" w:type="pct"/>
            <w:tcBorders>
              <w:top w:val="single" w:sz="4" w:space="0" w:color="auto"/>
              <w:left w:val="single" w:sz="4" w:space="0" w:color="auto"/>
              <w:bottom w:val="single" w:sz="4" w:space="0" w:color="auto"/>
              <w:right w:val="single" w:sz="4" w:space="0" w:color="auto"/>
            </w:tcBorders>
            <w:hideMark/>
          </w:tcPr>
          <w:p w14:paraId="7957E4EF" w14:textId="77777777" w:rsidR="000B7D0C" w:rsidRDefault="00767A86">
            <w:pPr>
              <w:widowControl w:val="0"/>
              <w:rPr>
                <w:rFonts w:eastAsia="Calibri"/>
                <w:sz w:val="22"/>
                <w:szCs w:val="22"/>
                <w:lang w:val="lt-LT"/>
              </w:rPr>
            </w:pPr>
            <w:r>
              <w:rPr>
                <w:rFonts w:eastAsia="Calibri"/>
                <w:sz w:val="22"/>
                <w:szCs w:val="22"/>
                <w:lang w:val="lt-LT"/>
              </w:rPr>
              <w:t>Psichikos sutrikimai</w:t>
            </w:r>
          </w:p>
        </w:tc>
        <w:tc>
          <w:tcPr>
            <w:tcW w:w="1822" w:type="pct"/>
            <w:tcBorders>
              <w:top w:val="single" w:sz="4" w:space="0" w:color="auto"/>
              <w:left w:val="single" w:sz="4" w:space="0" w:color="auto"/>
              <w:bottom w:val="single" w:sz="4" w:space="0" w:color="auto"/>
              <w:right w:val="single" w:sz="4" w:space="0" w:color="auto"/>
            </w:tcBorders>
            <w:hideMark/>
          </w:tcPr>
          <w:p w14:paraId="3BF6A6C0" w14:textId="77777777" w:rsidR="000B7D0C" w:rsidRDefault="00767A86">
            <w:pPr>
              <w:widowControl w:val="0"/>
              <w:rPr>
                <w:rFonts w:eastAsia="Calibri"/>
                <w:sz w:val="22"/>
                <w:szCs w:val="22"/>
                <w:lang w:val="lt-LT" w:eastAsia="en-US"/>
              </w:rPr>
            </w:pPr>
            <w:r>
              <w:rPr>
                <w:rFonts w:eastAsia="Calibri"/>
                <w:sz w:val="22"/>
                <w:szCs w:val="22"/>
                <w:lang w:val="lt-LT"/>
              </w:rPr>
              <w:t xml:space="preserve">Nemiga </w:t>
            </w:r>
          </w:p>
        </w:tc>
        <w:tc>
          <w:tcPr>
            <w:tcW w:w="1672" w:type="pct"/>
            <w:tcBorders>
              <w:top w:val="single" w:sz="4" w:space="0" w:color="auto"/>
              <w:left w:val="single" w:sz="4" w:space="0" w:color="auto"/>
              <w:bottom w:val="single" w:sz="4" w:space="0" w:color="auto"/>
              <w:right w:val="single" w:sz="4" w:space="0" w:color="auto"/>
            </w:tcBorders>
            <w:hideMark/>
          </w:tcPr>
          <w:p w14:paraId="0067EC65" w14:textId="77777777" w:rsidR="000B7D0C" w:rsidRDefault="00767A86">
            <w:pPr>
              <w:widowControl w:val="0"/>
              <w:rPr>
                <w:rFonts w:eastAsia="Calibri"/>
                <w:sz w:val="22"/>
                <w:szCs w:val="22"/>
                <w:lang w:val="lt-LT" w:eastAsia="en-US"/>
              </w:rPr>
            </w:pPr>
            <w:r>
              <w:rPr>
                <w:rFonts w:eastAsia="Calibri"/>
                <w:sz w:val="22"/>
                <w:szCs w:val="22"/>
                <w:lang w:val="lt-LT"/>
              </w:rPr>
              <w:t>Nedažni</w:t>
            </w:r>
          </w:p>
        </w:tc>
      </w:tr>
      <w:tr w:rsidR="000B7D0C" w14:paraId="121B0A4E" w14:textId="77777777">
        <w:trPr>
          <w:trHeight w:val="102"/>
        </w:trPr>
        <w:tc>
          <w:tcPr>
            <w:tcW w:w="1506" w:type="pct"/>
            <w:tcBorders>
              <w:top w:val="single" w:sz="4" w:space="0" w:color="auto"/>
              <w:left w:val="single" w:sz="4" w:space="0" w:color="auto"/>
              <w:bottom w:val="single" w:sz="4" w:space="0" w:color="auto"/>
              <w:right w:val="single" w:sz="4" w:space="0" w:color="auto"/>
            </w:tcBorders>
            <w:hideMark/>
          </w:tcPr>
          <w:p w14:paraId="3418F52F" w14:textId="77777777" w:rsidR="000B7D0C" w:rsidRDefault="00767A86">
            <w:pPr>
              <w:widowControl w:val="0"/>
              <w:rPr>
                <w:rFonts w:eastAsia="Calibri"/>
                <w:sz w:val="22"/>
                <w:szCs w:val="22"/>
                <w:lang w:val="lt-LT"/>
              </w:rPr>
            </w:pPr>
            <w:r>
              <w:rPr>
                <w:rFonts w:eastAsia="Calibri"/>
                <w:sz w:val="22"/>
                <w:szCs w:val="22"/>
                <w:lang w:val="lt-LT"/>
              </w:rPr>
              <w:t>Nervų sistemos sutrikimai</w:t>
            </w:r>
          </w:p>
        </w:tc>
        <w:tc>
          <w:tcPr>
            <w:tcW w:w="1822" w:type="pct"/>
            <w:tcBorders>
              <w:top w:val="single" w:sz="4" w:space="0" w:color="auto"/>
              <w:left w:val="single" w:sz="4" w:space="0" w:color="auto"/>
              <w:bottom w:val="single" w:sz="4" w:space="0" w:color="auto"/>
              <w:right w:val="single" w:sz="4" w:space="0" w:color="auto"/>
            </w:tcBorders>
            <w:hideMark/>
          </w:tcPr>
          <w:p w14:paraId="3C82E2B1" w14:textId="77777777" w:rsidR="000B7D0C" w:rsidRDefault="00767A86">
            <w:pPr>
              <w:widowControl w:val="0"/>
              <w:rPr>
                <w:rFonts w:eastAsia="Calibri"/>
                <w:sz w:val="22"/>
                <w:szCs w:val="22"/>
                <w:lang w:val="lt-LT" w:eastAsia="en-US"/>
              </w:rPr>
            </w:pPr>
            <w:r>
              <w:rPr>
                <w:rFonts w:eastAsia="Calibri"/>
                <w:sz w:val="22"/>
                <w:szCs w:val="22"/>
                <w:lang w:val="lt-LT"/>
              </w:rPr>
              <w:t xml:space="preserve">Galvos skausmas </w:t>
            </w:r>
          </w:p>
        </w:tc>
        <w:tc>
          <w:tcPr>
            <w:tcW w:w="1672" w:type="pct"/>
            <w:tcBorders>
              <w:top w:val="single" w:sz="4" w:space="0" w:color="auto"/>
              <w:left w:val="single" w:sz="4" w:space="0" w:color="auto"/>
              <w:bottom w:val="single" w:sz="4" w:space="0" w:color="auto"/>
              <w:right w:val="single" w:sz="4" w:space="0" w:color="auto"/>
            </w:tcBorders>
            <w:hideMark/>
          </w:tcPr>
          <w:p w14:paraId="043F793F" w14:textId="77777777" w:rsidR="000B7D0C" w:rsidRDefault="00767A86">
            <w:pPr>
              <w:widowControl w:val="0"/>
              <w:rPr>
                <w:rFonts w:eastAsia="Calibri"/>
                <w:sz w:val="22"/>
                <w:szCs w:val="22"/>
                <w:lang w:val="lt-LT" w:eastAsia="en-US"/>
              </w:rPr>
            </w:pPr>
            <w:r>
              <w:rPr>
                <w:rFonts w:eastAsia="Calibri"/>
                <w:sz w:val="22"/>
                <w:szCs w:val="22"/>
                <w:lang w:val="lt-LT"/>
              </w:rPr>
              <w:t>Dažni</w:t>
            </w:r>
          </w:p>
        </w:tc>
      </w:tr>
      <w:tr w:rsidR="000B7D0C" w14:paraId="2D7F5575" w14:textId="77777777">
        <w:trPr>
          <w:trHeight w:val="102"/>
        </w:trPr>
        <w:tc>
          <w:tcPr>
            <w:tcW w:w="1506" w:type="pct"/>
            <w:vMerge w:val="restart"/>
            <w:tcBorders>
              <w:top w:val="single" w:sz="4" w:space="0" w:color="auto"/>
              <w:left w:val="single" w:sz="4" w:space="0" w:color="auto"/>
              <w:right w:val="single" w:sz="4" w:space="0" w:color="auto"/>
            </w:tcBorders>
            <w:hideMark/>
          </w:tcPr>
          <w:p w14:paraId="32671074" w14:textId="77777777" w:rsidR="000B7D0C" w:rsidRDefault="00767A86">
            <w:pPr>
              <w:widowControl w:val="0"/>
              <w:rPr>
                <w:rFonts w:eastAsia="Calibri"/>
                <w:sz w:val="22"/>
                <w:szCs w:val="22"/>
                <w:lang w:val="lt-LT"/>
              </w:rPr>
            </w:pPr>
            <w:r>
              <w:rPr>
                <w:rFonts w:eastAsia="Calibri"/>
                <w:sz w:val="22"/>
                <w:szCs w:val="22"/>
                <w:lang w:val="lt-LT"/>
              </w:rPr>
              <w:t>Akių sutrikimai</w:t>
            </w:r>
          </w:p>
        </w:tc>
        <w:tc>
          <w:tcPr>
            <w:tcW w:w="1822" w:type="pct"/>
            <w:tcBorders>
              <w:top w:val="single" w:sz="4" w:space="0" w:color="auto"/>
              <w:left w:val="single" w:sz="4" w:space="0" w:color="auto"/>
              <w:bottom w:val="single" w:sz="4" w:space="0" w:color="auto"/>
              <w:right w:val="single" w:sz="4" w:space="0" w:color="auto"/>
            </w:tcBorders>
            <w:hideMark/>
          </w:tcPr>
          <w:p w14:paraId="36EEFBDF" w14:textId="77777777" w:rsidR="000B7D0C" w:rsidRDefault="00767A86">
            <w:pPr>
              <w:widowControl w:val="0"/>
              <w:rPr>
                <w:rFonts w:eastAsia="Calibri"/>
                <w:sz w:val="22"/>
                <w:szCs w:val="22"/>
                <w:lang w:val="lt-LT" w:eastAsia="en-US"/>
              </w:rPr>
            </w:pPr>
            <w:r>
              <w:rPr>
                <w:rFonts w:eastAsia="Calibri"/>
                <w:sz w:val="22"/>
                <w:szCs w:val="22"/>
                <w:lang w:val="lt-LT"/>
              </w:rPr>
              <w:t xml:space="preserve">Laikinas matomo vaizdo </w:t>
            </w:r>
            <w:proofErr w:type="spellStart"/>
            <w:r>
              <w:rPr>
                <w:rFonts w:eastAsia="Calibri"/>
                <w:sz w:val="22"/>
                <w:szCs w:val="22"/>
                <w:lang w:val="lt-LT"/>
              </w:rPr>
              <w:t>neryškumas</w:t>
            </w:r>
            <w:proofErr w:type="spellEnd"/>
            <w:r>
              <w:rPr>
                <w:rFonts w:eastAsia="Calibri"/>
                <w:sz w:val="22"/>
                <w:szCs w:val="22"/>
                <w:lang w:val="lt-LT"/>
              </w:rPr>
              <w:t xml:space="preserve">, </w:t>
            </w:r>
            <w:proofErr w:type="spellStart"/>
            <w:r>
              <w:rPr>
                <w:rFonts w:eastAsia="Calibri"/>
                <w:sz w:val="22"/>
                <w:szCs w:val="22"/>
                <w:lang w:val="lt-LT"/>
              </w:rPr>
              <w:t>ksantopsija</w:t>
            </w:r>
            <w:proofErr w:type="spellEnd"/>
          </w:p>
        </w:tc>
        <w:tc>
          <w:tcPr>
            <w:tcW w:w="1672" w:type="pct"/>
            <w:tcBorders>
              <w:top w:val="single" w:sz="4" w:space="0" w:color="auto"/>
              <w:left w:val="single" w:sz="4" w:space="0" w:color="auto"/>
              <w:bottom w:val="single" w:sz="4" w:space="0" w:color="auto"/>
              <w:right w:val="single" w:sz="4" w:space="0" w:color="auto"/>
            </w:tcBorders>
            <w:hideMark/>
          </w:tcPr>
          <w:p w14:paraId="094169AA" w14:textId="77777777" w:rsidR="000B7D0C" w:rsidRDefault="00767A86">
            <w:pPr>
              <w:widowControl w:val="0"/>
              <w:rPr>
                <w:rFonts w:eastAsia="Calibri"/>
                <w:sz w:val="22"/>
                <w:szCs w:val="22"/>
                <w:lang w:val="lt-LT" w:eastAsia="en-US"/>
              </w:rPr>
            </w:pPr>
            <w:r>
              <w:rPr>
                <w:rFonts w:eastAsia="Calibri"/>
                <w:sz w:val="22"/>
                <w:szCs w:val="22"/>
                <w:lang w:val="lt-LT"/>
              </w:rPr>
              <w:t>Nedažni</w:t>
            </w:r>
          </w:p>
        </w:tc>
      </w:tr>
      <w:tr w:rsidR="000B7D0C" w14:paraId="21E0C28D" w14:textId="77777777">
        <w:trPr>
          <w:trHeight w:val="102"/>
        </w:trPr>
        <w:tc>
          <w:tcPr>
            <w:tcW w:w="1506" w:type="pct"/>
            <w:vMerge/>
            <w:tcBorders>
              <w:left w:val="single" w:sz="4" w:space="0" w:color="auto"/>
              <w:bottom w:val="single" w:sz="4" w:space="0" w:color="auto"/>
              <w:right w:val="single" w:sz="4" w:space="0" w:color="auto"/>
            </w:tcBorders>
          </w:tcPr>
          <w:p w14:paraId="08FE33E9" w14:textId="77777777" w:rsidR="000B7D0C" w:rsidRDefault="000B7D0C">
            <w:pPr>
              <w:widowControl w:val="0"/>
              <w:rPr>
                <w:rFonts w:eastAsia="Calibri"/>
                <w:sz w:val="22"/>
                <w:szCs w:val="22"/>
                <w:lang w:val="lt-LT"/>
              </w:rPr>
            </w:pPr>
          </w:p>
        </w:tc>
        <w:tc>
          <w:tcPr>
            <w:tcW w:w="1822" w:type="pct"/>
            <w:tcBorders>
              <w:top w:val="single" w:sz="4" w:space="0" w:color="auto"/>
              <w:left w:val="single" w:sz="4" w:space="0" w:color="auto"/>
              <w:bottom w:val="single" w:sz="4" w:space="0" w:color="auto"/>
              <w:right w:val="single" w:sz="4" w:space="0" w:color="auto"/>
            </w:tcBorders>
          </w:tcPr>
          <w:p w14:paraId="1B1A3349" w14:textId="77777777" w:rsidR="000B7D0C" w:rsidRDefault="00767A86">
            <w:pPr>
              <w:widowControl w:val="0"/>
              <w:rPr>
                <w:rFonts w:eastAsia="Calibri"/>
                <w:sz w:val="22"/>
                <w:szCs w:val="22"/>
                <w:lang w:val="lt-LT" w:eastAsia="en-US"/>
              </w:rPr>
            </w:pPr>
            <w:r>
              <w:rPr>
                <w:sz w:val="22"/>
                <w:szCs w:val="22"/>
                <w:shd w:val="clear" w:color="auto" w:fill="FFFFFF"/>
                <w:lang w:val="lt-LT"/>
              </w:rPr>
              <w:t xml:space="preserve">Skysčio susikaupimas tarp akies </w:t>
            </w:r>
            <w:proofErr w:type="spellStart"/>
            <w:r>
              <w:rPr>
                <w:sz w:val="22"/>
                <w:szCs w:val="22"/>
                <w:shd w:val="clear" w:color="auto" w:fill="FFFFFF"/>
                <w:lang w:val="lt-LT"/>
              </w:rPr>
              <w:t>gyslainės</w:t>
            </w:r>
            <w:proofErr w:type="spellEnd"/>
            <w:r>
              <w:rPr>
                <w:sz w:val="22"/>
                <w:szCs w:val="22"/>
                <w:shd w:val="clear" w:color="auto" w:fill="FFFFFF"/>
                <w:lang w:val="lt-LT"/>
              </w:rPr>
              <w:t xml:space="preserve"> ir </w:t>
            </w:r>
            <w:proofErr w:type="spellStart"/>
            <w:r>
              <w:rPr>
                <w:sz w:val="22"/>
                <w:szCs w:val="22"/>
                <w:shd w:val="clear" w:color="auto" w:fill="FFFFFF"/>
                <w:lang w:val="lt-LT"/>
              </w:rPr>
              <w:t>skleros</w:t>
            </w:r>
            <w:proofErr w:type="spellEnd"/>
            <w:r>
              <w:rPr>
                <w:sz w:val="22"/>
                <w:szCs w:val="22"/>
                <w:shd w:val="clear" w:color="auto" w:fill="FFFFFF"/>
              </w:rPr>
              <w:t xml:space="preserve">, ūminė trumparegystė, </w:t>
            </w:r>
            <w:r>
              <w:rPr>
                <w:rFonts w:eastAsia="Calibri"/>
                <w:sz w:val="22"/>
                <w:szCs w:val="22"/>
              </w:rPr>
              <w:t>ūminė uždarojo kampo glaukoma</w:t>
            </w:r>
          </w:p>
        </w:tc>
        <w:tc>
          <w:tcPr>
            <w:tcW w:w="1672" w:type="pct"/>
            <w:tcBorders>
              <w:top w:val="single" w:sz="4" w:space="0" w:color="auto"/>
              <w:left w:val="single" w:sz="4" w:space="0" w:color="auto"/>
              <w:bottom w:val="single" w:sz="4" w:space="0" w:color="auto"/>
              <w:right w:val="single" w:sz="4" w:space="0" w:color="auto"/>
            </w:tcBorders>
          </w:tcPr>
          <w:p w14:paraId="572E2F7D" w14:textId="77777777" w:rsidR="000B7D0C" w:rsidRDefault="00767A86">
            <w:pPr>
              <w:widowControl w:val="0"/>
              <w:rPr>
                <w:rFonts w:eastAsia="Calibri"/>
                <w:sz w:val="22"/>
                <w:szCs w:val="22"/>
                <w:lang w:val="lt-LT" w:eastAsia="en-US"/>
              </w:rPr>
            </w:pPr>
            <w:r>
              <w:rPr>
                <w:rFonts w:eastAsia="Calibri"/>
                <w:sz w:val="22"/>
                <w:szCs w:val="22"/>
                <w:lang w:val="lt-LT"/>
              </w:rPr>
              <w:t>Dažnis nežinomas</w:t>
            </w:r>
          </w:p>
        </w:tc>
      </w:tr>
      <w:tr w:rsidR="000B7D0C" w14:paraId="6AF6B577" w14:textId="77777777">
        <w:trPr>
          <w:trHeight w:val="229"/>
        </w:trPr>
        <w:tc>
          <w:tcPr>
            <w:tcW w:w="1506" w:type="pct"/>
            <w:tcBorders>
              <w:top w:val="single" w:sz="4" w:space="0" w:color="auto"/>
              <w:left w:val="single" w:sz="4" w:space="0" w:color="auto"/>
              <w:bottom w:val="single" w:sz="4" w:space="0" w:color="auto"/>
              <w:right w:val="single" w:sz="4" w:space="0" w:color="auto"/>
            </w:tcBorders>
            <w:hideMark/>
          </w:tcPr>
          <w:p w14:paraId="46946387" w14:textId="77777777" w:rsidR="000B7D0C" w:rsidRDefault="00767A86">
            <w:pPr>
              <w:widowControl w:val="0"/>
              <w:rPr>
                <w:rFonts w:eastAsia="Calibri"/>
                <w:sz w:val="22"/>
                <w:szCs w:val="22"/>
                <w:lang w:val="lt-LT"/>
              </w:rPr>
            </w:pPr>
            <w:r>
              <w:rPr>
                <w:rFonts w:eastAsia="Calibri"/>
                <w:sz w:val="22"/>
                <w:szCs w:val="22"/>
                <w:lang w:val="lt-LT"/>
              </w:rPr>
              <w:t>Kraujagyslių sistemos sutrikimai</w:t>
            </w:r>
          </w:p>
        </w:tc>
        <w:tc>
          <w:tcPr>
            <w:tcW w:w="1822" w:type="pct"/>
            <w:tcBorders>
              <w:top w:val="single" w:sz="4" w:space="0" w:color="auto"/>
              <w:left w:val="single" w:sz="4" w:space="0" w:color="auto"/>
              <w:bottom w:val="single" w:sz="4" w:space="0" w:color="auto"/>
              <w:right w:val="single" w:sz="4" w:space="0" w:color="auto"/>
            </w:tcBorders>
            <w:hideMark/>
          </w:tcPr>
          <w:p w14:paraId="45BB16BF" w14:textId="77777777" w:rsidR="000B7D0C" w:rsidRDefault="00767A86">
            <w:pPr>
              <w:widowControl w:val="0"/>
              <w:rPr>
                <w:rFonts w:eastAsia="Calibri"/>
                <w:sz w:val="22"/>
                <w:szCs w:val="22"/>
                <w:lang w:val="lt-LT" w:eastAsia="en-US"/>
              </w:rPr>
            </w:pPr>
            <w:proofErr w:type="spellStart"/>
            <w:r>
              <w:rPr>
                <w:rFonts w:eastAsia="Calibri"/>
                <w:sz w:val="22"/>
                <w:szCs w:val="22"/>
                <w:lang w:val="lt-LT"/>
              </w:rPr>
              <w:t>Nekrozinis</w:t>
            </w:r>
            <w:proofErr w:type="spellEnd"/>
            <w:r>
              <w:rPr>
                <w:rFonts w:eastAsia="Calibri"/>
                <w:sz w:val="22"/>
                <w:szCs w:val="22"/>
                <w:lang w:val="lt-LT"/>
              </w:rPr>
              <w:t xml:space="preserve"> </w:t>
            </w:r>
            <w:proofErr w:type="spellStart"/>
            <w:r>
              <w:rPr>
                <w:rFonts w:eastAsia="Calibri"/>
                <w:sz w:val="22"/>
                <w:szCs w:val="22"/>
                <w:lang w:val="lt-LT"/>
              </w:rPr>
              <w:t>angitas</w:t>
            </w:r>
            <w:proofErr w:type="spellEnd"/>
            <w:r>
              <w:rPr>
                <w:rFonts w:eastAsia="Calibri"/>
                <w:sz w:val="22"/>
                <w:szCs w:val="22"/>
                <w:lang w:val="lt-LT"/>
              </w:rPr>
              <w:t xml:space="preserve"> (</w:t>
            </w:r>
            <w:proofErr w:type="spellStart"/>
            <w:r>
              <w:rPr>
                <w:rFonts w:eastAsia="Calibri"/>
                <w:sz w:val="22"/>
                <w:szCs w:val="22"/>
                <w:lang w:val="lt-LT"/>
              </w:rPr>
              <w:t>vaskulitas</w:t>
            </w:r>
            <w:proofErr w:type="spellEnd"/>
            <w:r>
              <w:rPr>
                <w:rFonts w:eastAsia="Calibri"/>
                <w:sz w:val="22"/>
                <w:szCs w:val="22"/>
                <w:lang w:val="lt-LT"/>
              </w:rPr>
              <w:t>, odos kraujagyslių uždegimas)</w:t>
            </w:r>
          </w:p>
        </w:tc>
        <w:tc>
          <w:tcPr>
            <w:tcW w:w="1672" w:type="pct"/>
            <w:tcBorders>
              <w:top w:val="single" w:sz="4" w:space="0" w:color="auto"/>
              <w:left w:val="single" w:sz="4" w:space="0" w:color="auto"/>
              <w:bottom w:val="single" w:sz="4" w:space="0" w:color="auto"/>
              <w:right w:val="single" w:sz="4" w:space="0" w:color="auto"/>
            </w:tcBorders>
            <w:hideMark/>
          </w:tcPr>
          <w:p w14:paraId="35647C06" w14:textId="77777777" w:rsidR="000B7D0C" w:rsidRDefault="00767A86">
            <w:pPr>
              <w:widowControl w:val="0"/>
              <w:rPr>
                <w:rFonts w:eastAsia="Calibri"/>
                <w:sz w:val="22"/>
                <w:szCs w:val="22"/>
                <w:lang w:val="lt-LT" w:eastAsia="en-US"/>
              </w:rPr>
            </w:pPr>
            <w:r>
              <w:rPr>
                <w:rFonts w:eastAsia="Calibri"/>
                <w:sz w:val="22"/>
                <w:szCs w:val="22"/>
                <w:lang w:val="lt-LT"/>
              </w:rPr>
              <w:t>Nedažni</w:t>
            </w:r>
          </w:p>
        </w:tc>
      </w:tr>
      <w:tr w:rsidR="000B7D0C" w14:paraId="5E30119A" w14:textId="77777777">
        <w:trPr>
          <w:trHeight w:val="229"/>
        </w:trPr>
        <w:tc>
          <w:tcPr>
            <w:tcW w:w="1506" w:type="pct"/>
            <w:vMerge w:val="restart"/>
            <w:tcBorders>
              <w:top w:val="single" w:sz="4" w:space="0" w:color="auto"/>
              <w:left w:val="single" w:sz="4" w:space="0" w:color="auto"/>
              <w:right w:val="single" w:sz="4" w:space="0" w:color="auto"/>
            </w:tcBorders>
            <w:hideMark/>
          </w:tcPr>
          <w:p w14:paraId="159C746B" w14:textId="77777777" w:rsidR="000B7D0C" w:rsidRDefault="00767A86">
            <w:pPr>
              <w:widowControl w:val="0"/>
              <w:rPr>
                <w:rFonts w:eastAsia="Calibri"/>
                <w:sz w:val="22"/>
                <w:szCs w:val="22"/>
                <w:lang w:val="lt-LT"/>
              </w:rPr>
            </w:pPr>
            <w:r>
              <w:rPr>
                <w:rFonts w:eastAsia="Calibri"/>
                <w:sz w:val="22"/>
                <w:szCs w:val="22"/>
                <w:lang w:val="lt-LT"/>
              </w:rPr>
              <w:t>Kvėpavimo sistemos, krūtinės ląstos ir tarpuplaučio sutrikimai</w:t>
            </w:r>
          </w:p>
        </w:tc>
        <w:tc>
          <w:tcPr>
            <w:tcW w:w="1822" w:type="pct"/>
            <w:tcBorders>
              <w:top w:val="single" w:sz="4" w:space="0" w:color="auto"/>
              <w:left w:val="single" w:sz="4" w:space="0" w:color="auto"/>
              <w:bottom w:val="single" w:sz="4" w:space="0" w:color="auto"/>
              <w:right w:val="single" w:sz="4" w:space="0" w:color="auto"/>
            </w:tcBorders>
            <w:hideMark/>
          </w:tcPr>
          <w:p w14:paraId="2E2AECC9" w14:textId="77777777" w:rsidR="000B7D0C" w:rsidRDefault="00767A86">
            <w:pPr>
              <w:widowControl w:val="0"/>
              <w:rPr>
                <w:rFonts w:eastAsia="Calibri"/>
                <w:sz w:val="22"/>
                <w:szCs w:val="22"/>
                <w:lang w:val="lt-LT" w:eastAsia="en-US"/>
              </w:rPr>
            </w:pPr>
            <w:r>
              <w:rPr>
                <w:rFonts w:eastAsia="Calibri"/>
                <w:sz w:val="22"/>
                <w:szCs w:val="22"/>
                <w:lang w:val="lt-LT"/>
              </w:rPr>
              <w:t>Kvėpavimo sutrikimas, įskaitant pneumoniją ir plaučių edemą</w:t>
            </w:r>
          </w:p>
        </w:tc>
        <w:tc>
          <w:tcPr>
            <w:tcW w:w="1672" w:type="pct"/>
            <w:tcBorders>
              <w:top w:val="single" w:sz="4" w:space="0" w:color="auto"/>
              <w:left w:val="single" w:sz="4" w:space="0" w:color="auto"/>
              <w:bottom w:val="single" w:sz="4" w:space="0" w:color="auto"/>
              <w:right w:val="single" w:sz="4" w:space="0" w:color="auto"/>
            </w:tcBorders>
            <w:hideMark/>
          </w:tcPr>
          <w:p w14:paraId="3FCAB289" w14:textId="77777777" w:rsidR="000B7D0C" w:rsidRDefault="00767A86">
            <w:pPr>
              <w:widowControl w:val="0"/>
              <w:rPr>
                <w:rFonts w:eastAsia="Calibri"/>
                <w:sz w:val="22"/>
                <w:szCs w:val="22"/>
                <w:lang w:val="lt-LT" w:eastAsia="en-US"/>
              </w:rPr>
            </w:pPr>
            <w:r>
              <w:rPr>
                <w:rFonts w:eastAsia="Calibri"/>
                <w:sz w:val="22"/>
                <w:szCs w:val="22"/>
                <w:lang w:val="lt-LT"/>
              </w:rPr>
              <w:t>Nedažni</w:t>
            </w:r>
          </w:p>
        </w:tc>
      </w:tr>
      <w:tr w:rsidR="000B7D0C" w14:paraId="4DFFBA86" w14:textId="77777777">
        <w:trPr>
          <w:trHeight w:val="229"/>
        </w:trPr>
        <w:tc>
          <w:tcPr>
            <w:tcW w:w="1506" w:type="pct"/>
            <w:vMerge/>
            <w:tcBorders>
              <w:left w:val="single" w:sz="4" w:space="0" w:color="auto"/>
              <w:bottom w:val="single" w:sz="4" w:space="0" w:color="auto"/>
              <w:right w:val="single" w:sz="4" w:space="0" w:color="auto"/>
            </w:tcBorders>
          </w:tcPr>
          <w:p w14:paraId="752026FF" w14:textId="77777777" w:rsidR="000B7D0C" w:rsidRDefault="000B7D0C">
            <w:pPr>
              <w:widowControl w:val="0"/>
              <w:rPr>
                <w:rFonts w:eastAsia="Calibri"/>
                <w:sz w:val="22"/>
                <w:szCs w:val="22"/>
                <w:lang w:val="lt-LT"/>
              </w:rPr>
            </w:pPr>
          </w:p>
        </w:tc>
        <w:tc>
          <w:tcPr>
            <w:tcW w:w="1822" w:type="pct"/>
            <w:tcBorders>
              <w:top w:val="single" w:sz="4" w:space="0" w:color="auto"/>
              <w:left w:val="single" w:sz="4" w:space="0" w:color="auto"/>
              <w:bottom w:val="single" w:sz="4" w:space="0" w:color="auto"/>
              <w:right w:val="single" w:sz="4" w:space="0" w:color="auto"/>
            </w:tcBorders>
          </w:tcPr>
          <w:p w14:paraId="6D84ED9C" w14:textId="77777777" w:rsidR="000B7D0C" w:rsidRDefault="00767A86">
            <w:pPr>
              <w:widowControl w:val="0"/>
              <w:rPr>
                <w:rFonts w:eastAsia="Calibri"/>
                <w:sz w:val="22"/>
                <w:szCs w:val="22"/>
                <w:lang w:val="lt-LT"/>
              </w:rPr>
            </w:pPr>
            <w:r>
              <w:rPr>
                <w:rFonts w:eastAsia="Calibri"/>
                <w:sz w:val="22"/>
                <w:szCs w:val="22"/>
                <w:lang w:val="lt-LT"/>
              </w:rPr>
              <w:t>Ūminis kvėpavimo sutrikimo sindromas (ŪKSS) (žr. 4.4 skyrių)</w:t>
            </w:r>
          </w:p>
        </w:tc>
        <w:tc>
          <w:tcPr>
            <w:tcW w:w="1672" w:type="pct"/>
            <w:tcBorders>
              <w:top w:val="single" w:sz="4" w:space="0" w:color="auto"/>
              <w:left w:val="single" w:sz="4" w:space="0" w:color="auto"/>
              <w:bottom w:val="single" w:sz="4" w:space="0" w:color="auto"/>
              <w:right w:val="single" w:sz="4" w:space="0" w:color="auto"/>
            </w:tcBorders>
          </w:tcPr>
          <w:p w14:paraId="1F9C65F2" w14:textId="77777777" w:rsidR="000B7D0C" w:rsidRDefault="00767A86">
            <w:pPr>
              <w:widowControl w:val="0"/>
              <w:rPr>
                <w:rFonts w:eastAsia="Calibri"/>
                <w:sz w:val="22"/>
                <w:szCs w:val="22"/>
                <w:lang w:val="lt-LT"/>
              </w:rPr>
            </w:pPr>
            <w:r>
              <w:rPr>
                <w:rFonts w:eastAsia="Calibri"/>
                <w:sz w:val="22"/>
                <w:lang w:val="lt-LT"/>
              </w:rPr>
              <w:t>Labai reti</w:t>
            </w:r>
          </w:p>
        </w:tc>
      </w:tr>
      <w:tr w:rsidR="000B7D0C" w14:paraId="0D589BA4" w14:textId="77777777">
        <w:trPr>
          <w:trHeight w:val="230"/>
        </w:trPr>
        <w:tc>
          <w:tcPr>
            <w:tcW w:w="1506" w:type="pct"/>
            <w:tcBorders>
              <w:top w:val="single" w:sz="4" w:space="0" w:color="auto"/>
              <w:left w:val="single" w:sz="4" w:space="0" w:color="auto"/>
              <w:bottom w:val="single" w:sz="4" w:space="0" w:color="auto"/>
              <w:right w:val="single" w:sz="4" w:space="0" w:color="auto"/>
            </w:tcBorders>
            <w:hideMark/>
          </w:tcPr>
          <w:p w14:paraId="66A376B3" w14:textId="77777777" w:rsidR="000B7D0C" w:rsidRDefault="00767A86">
            <w:pPr>
              <w:widowControl w:val="0"/>
              <w:rPr>
                <w:rFonts w:eastAsia="Calibri"/>
                <w:sz w:val="22"/>
                <w:szCs w:val="22"/>
                <w:lang w:val="lt-LT"/>
              </w:rPr>
            </w:pPr>
            <w:r>
              <w:rPr>
                <w:rFonts w:eastAsia="Calibri"/>
                <w:sz w:val="22"/>
                <w:szCs w:val="22"/>
                <w:lang w:val="lt-LT"/>
              </w:rPr>
              <w:t>Virškinimo trakto sutrikimai</w:t>
            </w:r>
          </w:p>
        </w:tc>
        <w:tc>
          <w:tcPr>
            <w:tcW w:w="1822" w:type="pct"/>
            <w:tcBorders>
              <w:top w:val="single" w:sz="4" w:space="0" w:color="auto"/>
              <w:left w:val="single" w:sz="4" w:space="0" w:color="auto"/>
              <w:bottom w:val="single" w:sz="4" w:space="0" w:color="auto"/>
              <w:right w:val="single" w:sz="4" w:space="0" w:color="auto"/>
            </w:tcBorders>
            <w:hideMark/>
          </w:tcPr>
          <w:p w14:paraId="280DB0EF" w14:textId="77777777" w:rsidR="000B7D0C" w:rsidRDefault="00767A86">
            <w:pPr>
              <w:widowControl w:val="0"/>
              <w:rPr>
                <w:rFonts w:eastAsia="Calibri"/>
                <w:sz w:val="22"/>
                <w:szCs w:val="22"/>
                <w:lang w:val="lt-LT" w:eastAsia="en-US"/>
              </w:rPr>
            </w:pPr>
            <w:r>
              <w:rPr>
                <w:rFonts w:eastAsia="Calibri"/>
                <w:sz w:val="22"/>
                <w:szCs w:val="22"/>
                <w:lang w:val="lt-LT"/>
              </w:rPr>
              <w:t>Seilių liaukos uždegimas, spazmai, skrandžio dirginimas, pykinimas, vėmimas, viduriavimas, vidurių užkietėjimas</w:t>
            </w:r>
          </w:p>
        </w:tc>
        <w:tc>
          <w:tcPr>
            <w:tcW w:w="1672" w:type="pct"/>
            <w:tcBorders>
              <w:top w:val="single" w:sz="4" w:space="0" w:color="auto"/>
              <w:left w:val="single" w:sz="4" w:space="0" w:color="auto"/>
              <w:bottom w:val="single" w:sz="4" w:space="0" w:color="auto"/>
              <w:right w:val="single" w:sz="4" w:space="0" w:color="auto"/>
            </w:tcBorders>
            <w:hideMark/>
          </w:tcPr>
          <w:p w14:paraId="304976A0" w14:textId="77777777" w:rsidR="000B7D0C" w:rsidRDefault="00767A86">
            <w:pPr>
              <w:widowControl w:val="0"/>
              <w:rPr>
                <w:rFonts w:eastAsia="Calibri"/>
                <w:sz w:val="22"/>
                <w:szCs w:val="22"/>
                <w:lang w:val="lt-LT" w:eastAsia="en-US"/>
              </w:rPr>
            </w:pPr>
            <w:r>
              <w:rPr>
                <w:rFonts w:eastAsia="Calibri"/>
                <w:sz w:val="22"/>
                <w:szCs w:val="22"/>
                <w:lang w:val="lt-LT"/>
              </w:rPr>
              <w:t>Nedažni</w:t>
            </w:r>
          </w:p>
        </w:tc>
      </w:tr>
      <w:tr w:rsidR="000B7D0C" w14:paraId="607D4663" w14:textId="77777777">
        <w:trPr>
          <w:trHeight w:val="230"/>
        </w:trPr>
        <w:tc>
          <w:tcPr>
            <w:tcW w:w="1506" w:type="pct"/>
            <w:tcBorders>
              <w:top w:val="single" w:sz="4" w:space="0" w:color="auto"/>
              <w:left w:val="single" w:sz="4" w:space="0" w:color="auto"/>
              <w:bottom w:val="single" w:sz="4" w:space="0" w:color="auto"/>
              <w:right w:val="single" w:sz="4" w:space="0" w:color="auto"/>
            </w:tcBorders>
            <w:hideMark/>
          </w:tcPr>
          <w:p w14:paraId="1B5788F2" w14:textId="77777777" w:rsidR="000B7D0C" w:rsidRDefault="00767A86">
            <w:pPr>
              <w:widowControl w:val="0"/>
              <w:rPr>
                <w:rFonts w:eastAsia="Calibri"/>
                <w:sz w:val="22"/>
                <w:szCs w:val="22"/>
                <w:lang w:val="lt-LT"/>
              </w:rPr>
            </w:pPr>
            <w:r>
              <w:rPr>
                <w:rFonts w:eastAsia="Calibri"/>
                <w:sz w:val="22"/>
                <w:szCs w:val="22"/>
                <w:lang w:val="lt-LT"/>
              </w:rPr>
              <w:t>Kepenų, tulžies pūslės ir latakų sutrikimai</w:t>
            </w:r>
          </w:p>
        </w:tc>
        <w:tc>
          <w:tcPr>
            <w:tcW w:w="1822" w:type="pct"/>
            <w:tcBorders>
              <w:top w:val="single" w:sz="4" w:space="0" w:color="auto"/>
              <w:left w:val="single" w:sz="4" w:space="0" w:color="auto"/>
              <w:bottom w:val="single" w:sz="4" w:space="0" w:color="auto"/>
              <w:right w:val="single" w:sz="4" w:space="0" w:color="auto"/>
            </w:tcBorders>
            <w:hideMark/>
          </w:tcPr>
          <w:p w14:paraId="082D5F65" w14:textId="77777777" w:rsidR="000B7D0C" w:rsidRDefault="00767A86">
            <w:pPr>
              <w:widowControl w:val="0"/>
              <w:rPr>
                <w:rFonts w:eastAsia="Calibri"/>
                <w:sz w:val="22"/>
                <w:szCs w:val="22"/>
                <w:lang w:val="lt-LT" w:eastAsia="en-US"/>
              </w:rPr>
            </w:pPr>
            <w:r>
              <w:rPr>
                <w:rFonts w:eastAsia="Calibri"/>
                <w:sz w:val="22"/>
                <w:szCs w:val="22"/>
                <w:lang w:val="lt-LT"/>
              </w:rPr>
              <w:t>Gelta (</w:t>
            </w:r>
            <w:proofErr w:type="spellStart"/>
            <w:r>
              <w:rPr>
                <w:rFonts w:eastAsia="Calibri"/>
                <w:sz w:val="22"/>
                <w:szCs w:val="22"/>
                <w:lang w:val="lt-LT"/>
              </w:rPr>
              <w:t>intrahepatinė</w:t>
            </w:r>
            <w:proofErr w:type="spellEnd"/>
            <w:r>
              <w:rPr>
                <w:rFonts w:eastAsia="Calibri"/>
                <w:sz w:val="22"/>
                <w:szCs w:val="22"/>
                <w:lang w:val="lt-LT"/>
              </w:rPr>
              <w:t xml:space="preserve"> </w:t>
            </w:r>
            <w:proofErr w:type="spellStart"/>
            <w:r>
              <w:rPr>
                <w:rFonts w:eastAsia="Calibri"/>
                <w:sz w:val="22"/>
                <w:szCs w:val="22"/>
                <w:lang w:val="lt-LT"/>
              </w:rPr>
              <w:t>cholestazė</w:t>
            </w:r>
            <w:proofErr w:type="spellEnd"/>
            <w:r>
              <w:rPr>
                <w:rFonts w:eastAsia="Calibri"/>
                <w:sz w:val="22"/>
                <w:szCs w:val="22"/>
                <w:lang w:val="lt-LT"/>
              </w:rPr>
              <w:t>), pankreatitas</w:t>
            </w:r>
          </w:p>
        </w:tc>
        <w:tc>
          <w:tcPr>
            <w:tcW w:w="1672" w:type="pct"/>
            <w:tcBorders>
              <w:top w:val="single" w:sz="4" w:space="0" w:color="auto"/>
              <w:left w:val="single" w:sz="4" w:space="0" w:color="auto"/>
              <w:bottom w:val="single" w:sz="4" w:space="0" w:color="auto"/>
              <w:right w:val="single" w:sz="4" w:space="0" w:color="auto"/>
            </w:tcBorders>
            <w:hideMark/>
          </w:tcPr>
          <w:p w14:paraId="4FB15100" w14:textId="77777777" w:rsidR="000B7D0C" w:rsidRDefault="00767A86">
            <w:pPr>
              <w:widowControl w:val="0"/>
              <w:rPr>
                <w:rFonts w:eastAsia="Calibri"/>
                <w:sz w:val="22"/>
                <w:szCs w:val="22"/>
                <w:lang w:val="lt-LT" w:eastAsia="en-US"/>
              </w:rPr>
            </w:pPr>
            <w:r>
              <w:rPr>
                <w:rFonts w:eastAsia="Calibri"/>
                <w:sz w:val="22"/>
                <w:szCs w:val="22"/>
                <w:lang w:val="lt-LT"/>
              </w:rPr>
              <w:t>Nedažni</w:t>
            </w:r>
          </w:p>
        </w:tc>
      </w:tr>
      <w:tr w:rsidR="000B7D0C" w14:paraId="14B69904" w14:textId="77777777">
        <w:trPr>
          <w:trHeight w:val="615"/>
        </w:trPr>
        <w:tc>
          <w:tcPr>
            <w:tcW w:w="1506" w:type="pct"/>
            <w:vMerge w:val="restart"/>
            <w:tcBorders>
              <w:top w:val="single" w:sz="4" w:space="0" w:color="auto"/>
              <w:left w:val="single" w:sz="4" w:space="0" w:color="auto"/>
              <w:right w:val="single" w:sz="4" w:space="0" w:color="auto"/>
            </w:tcBorders>
            <w:hideMark/>
          </w:tcPr>
          <w:p w14:paraId="4102388E" w14:textId="77777777" w:rsidR="000B7D0C" w:rsidRDefault="00767A86">
            <w:pPr>
              <w:widowControl w:val="0"/>
              <w:rPr>
                <w:rFonts w:eastAsia="Calibri"/>
                <w:sz w:val="22"/>
                <w:szCs w:val="22"/>
                <w:lang w:val="lt-LT"/>
              </w:rPr>
            </w:pPr>
            <w:r>
              <w:rPr>
                <w:rFonts w:eastAsia="Calibri"/>
                <w:sz w:val="22"/>
                <w:szCs w:val="22"/>
                <w:lang w:val="lt-LT"/>
              </w:rPr>
              <w:t>Odos ir poodinio audinio sutrikimai</w:t>
            </w:r>
          </w:p>
        </w:tc>
        <w:tc>
          <w:tcPr>
            <w:tcW w:w="1822" w:type="pct"/>
            <w:tcBorders>
              <w:top w:val="single" w:sz="4" w:space="0" w:color="auto"/>
              <w:left w:val="single" w:sz="4" w:space="0" w:color="auto"/>
              <w:bottom w:val="single" w:sz="4" w:space="0" w:color="auto"/>
              <w:right w:val="single" w:sz="4" w:space="0" w:color="auto"/>
            </w:tcBorders>
            <w:hideMark/>
          </w:tcPr>
          <w:p w14:paraId="0D406B58" w14:textId="77777777" w:rsidR="000B7D0C" w:rsidRDefault="00767A86">
            <w:pPr>
              <w:widowControl w:val="0"/>
              <w:rPr>
                <w:rFonts w:eastAsia="Calibri"/>
                <w:sz w:val="22"/>
                <w:szCs w:val="22"/>
                <w:lang w:val="lt-LT" w:eastAsia="en-US"/>
              </w:rPr>
            </w:pPr>
            <w:r>
              <w:rPr>
                <w:rFonts w:eastAsia="Calibri"/>
                <w:sz w:val="22"/>
                <w:szCs w:val="22"/>
                <w:lang w:val="lt-LT"/>
              </w:rPr>
              <w:t xml:space="preserve">Jautrumas šviesai, dilgėlinė, toksinė epidermio </w:t>
            </w:r>
            <w:proofErr w:type="spellStart"/>
            <w:r>
              <w:rPr>
                <w:rFonts w:eastAsia="Calibri"/>
                <w:sz w:val="22"/>
                <w:szCs w:val="22"/>
                <w:lang w:val="lt-LT"/>
              </w:rPr>
              <w:t>nekrolizė</w:t>
            </w:r>
            <w:proofErr w:type="spellEnd"/>
          </w:p>
        </w:tc>
        <w:tc>
          <w:tcPr>
            <w:tcW w:w="1672" w:type="pct"/>
            <w:tcBorders>
              <w:top w:val="single" w:sz="4" w:space="0" w:color="auto"/>
              <w:left w:val="single" w:sz="4" w:space="0" w:color="auto"/>
              <w:bottom w:val="single" w:sz="4" w:space="0" w:color="auto"/>
              <w:right w:val="single" w:sz="4" w:space="0" w:color="auto"/>
            </w:tcBorders>
            <w:hideMark/>
          </w:tcPr>
          <w:p w14:paraId="7B62B494" w14:textId="77777777" w:rsidR="000B7D0C" w:rsidRDefault="00767A86">
            <w:pPr>
              <w:widowControl w:val="0"/>
              <w:rPr>
                <w:rFonts w:eastAsia="Calibri"/>
                <w:sz w:val="22"/>
                <w:szCs w:val="22"/>
                <w:lang w:val="lt-LT" w:eastAsia="en-US"/>
              </w:rPr>
            </w:pPr>
            <w:r>
              <w:rPr>
                <w:rFonts w:eastAsia="Calibri"/>
                <w:sz w:val="22"/>
                <w:szCs w:val="22"/>
                <w:lang w:val="lt-LT"/>
              </w:rPr>
              <w:t>Nedažni</w:t>
            </w:r>
          </w:p>
        </w:tc>
      </w:tr>
      <w:tr w:rsidR="000B7D0C" w14:paraId="6B77A70D" w14:textId="77777777">
        <w:trPr>
          <w:trHeight w:val="424"/>
        </w:trPr>
        <w:tc>
          <w:tcPr>
            <w:tcW w:w="1506" w:type="pct"/>
            <w:vMerge/>
            <w:tcBorders>
              <w:left w:val="single" w:sz="4" w:space="0" w:color="auto"/>
              <w:bottom w:val="single" w:sz="4" w:space="0" w:color="auto"/>
              <w:right w:val="single" w:sz="4" w:space="0" w:color="auto"/>
            </w:tcBorders>
          </w:tcPr>
          <w:p w14:paraId="3C18DCAF" w14:textId="77777777" w:rsidR="000B7D0C" w:rsidRDefault="000B7D0C">
            <w:pPr>
              <w:widowControl w:val="0"/>
              <w:rPr>
                <w:rFonts w:eastAsia="Calibri"/>
                <w:sz w:val="22"/>
                <w:szCs w:val="22"/>
                <w:lang w:val="lt-LT"/>
              </w:rPr>
            </w:pPr>
          </w:p>
        </w:tc>
        <w:tc>
          <w:tcPr>
            <w:tcW w:w="1822" w:type="pct"/>
            <w:tcBorders>
              <w:top w:val="single" w:sz="4" w:space="0" w:color="auto"/>
              <w:left w:val="single" w:sz="4" w:space="0" w:color="auto"/>
              <w:bottom w:val="single" w:sz="4" w:space="0" w:color="auto"/>
              <w:right w:val="single" w:sz="4" w:space="0" w:color="auto"/>
            </w:tcBorders>
          </w:tcPr>
          <w:p w14:paraId="20D70230" w14:textId="77777777" w:rsidR="000B7D0C" w:rsidRDefault="00767A86">
            <w:pPr>
              <w:widowControl w:val="0"/>
              <w:rPr>
                <w:rFonts w:eastAsia="Calibri"/>
                <w:sz w:val="22"/>
                <w:szCs w:val="22"/>
                <w:lang w:val="lt-LT"/>
              </w:rPr>
            </w:pPr>
            <w:r>
              <w:rPr>
                <w:rFonts w:eastAsia="Calibri"/>
                <w:sz w:val="22"/>
                <w:szCs w:val="22"/>
                <w:lang w:val="lt-LT"/>
              </w:rPr>
              <w:t>Odos raudonoji vilkligė</w:t>
            </w:r>
          </w:p>
        </w:tc>
        <w:tc>
          <w:tcPr>
            <w:tcW w:w="1672" w:type="pct"/>
            <w:tcBorders>
              <w:top w:val="single" w:sz="4" w:space="0" w:color="auto"/>
              <w:left w:val="single" w:sz="4" w:space="0" w:color="auto"/>
              <w:bottom w:val="single" w:sz="4" w:space="0" w:color="auto"/>
              <w:right w:val="single" w:sz="4" w:space="0" w:color="auto"/>
            </w:tcBorders>
          </w:tcPr>
          <w:p w14:paraId="737BB264" w14:textId="77777777" w:rsidR="000B7D0C" w:rsidRDefault="00767A86">
            <w:pPr>
              <w:widowControl w:val="0"/>
              <w:rPr>
                <w:rFonts w:eastAsia="Calibri"/>
                <w:sz w:val="22"/>
                <w:szCs w:val="22"/>
                <w:lang w:val="lt-LT"/>
              </w:rPr>
            </w:pPr>
            <w:r>
              <w:rPr>
                <w:rFonts w:eastAsia="Calibri"/>
                <w:sz w:val="22"/>
                <w:szCs w:val="22"/>
                <w:lang w:val="lt-LT"/>
              </w:rPr>
              <w:t>Dažnis nežinomas</w:t>
            </w:r>
          </w:p>
        </w:tc>
      </w:tr>
      <w:tr w:rsidR="000B7D0C" w14:paraId="7948E9C1" w14:textId="77777777">
        <w:trPr>
          <w:trHeight w:val="230"/>
        </w:trPr>
        <w:tc>
          <w:tcPr>
            <w:tcW w:w="1506" w:type="pct"/>
            <w:tcBorders>
              <w:top w:val="single" w:sz="4" w:space="0" w:color="auto"/>
              <w:left w:val="single" w:sz="4" w:space="0" w:color="auto"/>
              <w:bottom w:val="single" w:sz="4" w:space="0" w:color="auto"/>
              <w:right w:val="single" w:sz="4" w:space="0" w:color="auto"/>
            </w:tcBorders>
            <w:hideMark/>
          </w:tcPr>
          <w:p w14:paraId="6850A052" w14:textId="77777777" w:rsidR="000B7D0C" w:rsidRDefault="00767A86">
            <w:pPr>
              <w:widowControl w:val="0"/>
              <w:rPr>
                <w:rFonts w:eastAsia="Calibri"/>
                <w:sz w:val="22"/>
                <w:szCs w:val="22"/>
                <w:lang w:val="lt-LT"/>
              </w:rPr>
            </w:pPr>
            <w:r>
              <w:rPr>
                <w:rFonts w:eastAsia="Calibri"/>
                <w:sz w:val="22"/>
                <w:szCs w:val="22"/>
                <w:lang w:val="lt-LT"/>
              </w:rPr>
              <w:t>Skeleto, raumenų ir jungiamojo audinio sutrikimai</w:t>
            </w:r>
          </w:p>
        </w:tc>
        <w:tc>
          <w:tcPr>
            <w:tcW w:w="1822" w:type="pct"/>
            <w:tcBorders>
              <w:top w:val="single" w:sz="4" w:space="0" w:color="auto"/>
              <w:left w:val="single" w:sz="4" w:space="0" w:color="auto"/>
              <w:bottom w:val="single" w:sz="4" w:space="0" w:color="auto"/>
              <w:right w:val="single" w:sz="4" w:space="0" w:color="auto"/>
            </w:tcBorders>
            <w:hideMark/>
          </w:tcPr>
          <w:p w14:paraId="78235AB4" w14:textId="77777777" w:rsidR="000B7D0C" w:rsidRDefault="00767A86">
            <w:pPr>
              <w:widowControl w:val="0"/>
              <w:rPr>
                <w:rFonts w:eastAsia="Calibri"/>
                <w:sz w:val="22"/>
                <w:szCs w:val="22"/>
                <w:lang w:val="lt-LT" w:eastAsia="en-US"/>
              </w:rPr>
            </w:pPr>
            <w:r>
              <w:rPr>
                <w:rFonts w:eastAsia="Calibri"/>
                <w:sz w:val="22"/>
                <w:szCs w:val="22"/>
                <w:lang w:val="lt-LT"/>
              </w:rPr>
              <w:t xml:space="preserve">Mėšlungis </w:t>
            </w:r>
          </w:p>
        </w:tc>
        <w:tc>
          <w:tcPr>
            <w:tcW w:w="1672" w:type="pct"/>
            <w:tcBorders>
              <w:top w:val="single" w:sz="4" w:space="0" w:color="auto"/>
              <w:left w:val="single" w:sz="4" w:space="0" w:color="auto"/>
              <w:bottom w:val="single" w:sz="4" w:space="0" w:color="auto"/>
              <w:right w:val="single" w:sz="4" w:space="0" w:color="auto"/>
            </w:tcBorders>
            <w:hideMark/>
          </w:tcPr>
          <w:p w14:paraId="7F5BA153" w14:textId="77777777" w:rsidR="000B7D0C" w:rsidRDefault="00767A86">
            <w:pPr>
              <w:widowControl w:val="0"/>
              <w:rPr>
                <w:rFonts w:eastAsia="Calibri"/>
                <w:sz w:val="22"/>
                <w:szCs w:val="22"/>
                <w:lang w:val="lt-LT" w:eastAsia="en-US"/>
              </w:rPr>
            </w:pPr>
            <w:r>
              <w:rPr>
                <w:rFonts w:eastAsia="Calibri"/>
                <w:sz w:val="22"/>
                <w:szCs w:val="22"/>
                <w:lang w:val="lt-LT"/>
              </w:rPr>
              <w:t>Nedažni</w:t>
            </w:r>
          </w:p>
        </w:tc>
      </w:tr>
      <w:tr w:rsidR="000B7D0C" w14:paraId="10AAEB3F" w14:textId="77777777">
        <w:trPr>
          <w:trHeight w:val="230"/>
        </w:trPr>
        <w:tc>
          <w:tcPr>
            <w:tcW w:w="1506" w:type="pct"/>
            <w:tcBorders>
              <w:top w:val="single" w:sz="4" w:space="0" w:color="auto"/>
              <w:left w:val="single" w:sz="4" w:space="0" w:color="auto"/>
              <w:bottom w:val="single" w:sz="4" w:space="0" w:color="auto"/>
              <w:right w:val="single" w:sz="4" w:space="0" w:color="auto"/>
            </w:tcBorders>
            <w:hideMark/>
          </w:tcPr>
          <w:p w14:paraId="7D3C9402" w14:textId="77777777" w:rsidR="000B7D0C" w:rsidRDefault="00767A86">
            <w:pPr>
              <w:widowControl w:val="0"/>
              <w:rPr>
                <w:rFonts w:eastAsia="Calibri"/>
                <w:sz w:val="22"/>
                <w:szCs w:val="22"/>
                <w:lang w:val="lt-LT"/>
              </w:rPr>
            </w:pPr>
            <w:r>
              <w:rPr>
                <w:rFonts w:eastAsia="Calibri"/>
                <w:sz w:val="22"/>
                <w:szCs w:val="22"/>
                <w:lang w:val="lt-LT"/>
              </w:rPr>
              <w:t>Inkstų ir šlapimo takų sutrikimai</w:t>
            </w:r>
          </w:p>
        </w:tc>
        <w:tc>
          <w:tcPr>
            <w:tcW w:w="1822" w:type="pct"/>
            <w:tcBorders>
              <w:top w:val="single" w:sz="4" w:space="0" w:color="auto"/>
              <w:left w:val="single" w:sz="4" w:space="0" w:color="auto"/>
              <w:bottom w:val="single" w:sz="4" w:space="0" w:color="auto"/>
              <w:right w:val="single" w:sz="4" w:space="0" w:color="auto"/>
            </w:tcBorders>
            <w:hideMark/>
          </w:tcPr>
          <w:p w14:paraId="18071D85" w14:textId="77777777" w:rsidR="000B7D0C" w:rsidRDefault="00767A86">
            <w:pPr>
              <w:widowControl w:val="0"/>
              <w:rPr>
                <w:rFonts w:eastAsia="Calibri"/>
                <w:sz w:val="22"/>
                <w:szCs w:val="22"/>
                <w:lang w:val="lt-LT" w:eastAsia="en-US"/>
              </w:rPr>
            </w:pPr>
            <w:proofErr w:type="spellStart"/>
            <w:r>
              <w:rPr>
                <w:rFonts w:eastAsia="Calibri"/>
                <w:sz w:val="22"/>
                <w:szCs w:val="22"/>
                <w:lang w:val="lt-LT"/>
              </w:rPr>
              <w:t>Gliukozurija</w:t>
            </w:r>
            <w:proofErr w:type="spellEnd"/>
            <w:r>
              <w:rPr>
                <w:rFonts w:eastAsia="Calibri"/>
                <w:sz w:val="22"/>
                <w:szCs w:val="22"/>
                <w:lang w:val="lt-LT"/>
              </w:rPr>
              <w:t xml:space="preserve">, </w:t>
            </w:r>
            <w:proofErr w:type="spellStart"/>
            <w:r>
              <w:rPr>
                <w:rFonts w:eastAsia="Calibri"/>
                <w:sz w:val="22"/>
                <w:szCs w:val="22"/>
                <w:lang w:val="lt-LT"/>
              </w:rPr>
              <w:t>intersticinis</w:t>
            </w:r>
            <w:proofErr w:type="spellEnd"/>
            <w:r>
              <w:rPr>
                <w:rFonts w:eastAsia="Calibri"/>
                <w:sz w:val="22"/>
                <w:szCs w:val="22"/>
                <w:lang w:val="lt-LT"/>
              </w:rPr>
              <w:t xml:space="preserve"> nefritas, inkstų funkcijos sutrikimas, inkstų nepakankamumas</w:t>
            </w:r>
          </w:p>
        </w:tc>
        <w:tc>
          <w:tcPr>
            <w:tcW w:w="1672" w:type="pct"/>
            <w:tcBorders>
              <w:top w:val="single" w:sz="4" w:space="0" w:color="auto"/>
              <w:left w:val="single" w:sz="4" w:space="0" w:color="auto"/>
              <w:bottom w:val="single" w:sz="4" w:space="0" w:color="auto"/>
              <w:right w:val="single" w:sz="4" w:space="0" w:color="auto"/>
            </w:tcBorders>
            <w:hideMark/>
          </w:tcPr>
          <w:p w14:paraId="6404367B" w14:textId="77777777" w:rsidR="000B7D0C" w:rsidRDefault="00767A86">
            <w:pPr>
              <w:widowControl w:val="0"/>
              <w:rPr>
                <w:rFonts w:eastAsia="Calibri"/>
                <w:sz w:val="22"/>
                <w:szCs w:val="22"/>
                <w:lang w:val="lt-LT" w:eastAsia="en-US"/>
              </w:rPr>
            </w:pPr>
            <w:r>
              <w:rPr>
                <w:rFonts w:eastAsia="Calibri"/>
                <w:sz w:val="22"/>
                <w:szCs w:val="22"/>
                <w:lang w:val="lt-LT"/>
              </w:rPr>
              <w:t>Nedažni</w:t>
            </w:r>
          </w:p>
        </w:tc>
      </w:tr>
      <w:tr w:rsidR="000B7D0C" w14:paraId="43EF6C58" w14:textId="77777777">
        <w:trPr>
          <w:trHeight w:val="230"/>
        </w:trPr>
        <w:tc>
          <w:tcPr>
            <w:tcW w:w="1506" w:type="pct"/>
            <w:tcBorders>
              <w:top w:val="single" w:sz="4" w:space="0" w:color="auto"/>
              <w:left w:val="single" w:sz="4" w:space="0" w:color="auto"/>
              <w:bottom w:val="single" w:sz="4" w:space="0" w:color="auto"/>
              <w:right w:val="single" w:sz="4" w:space="0" w:color="auto"/>
            </w:tcBorders>
            <w:hideMark/>
          </w:tcPr>
          <w:p w14:paraId="080F8C35" w14:textId="77777777" w:rsidR="000B7D0C" w:rsidRDefault="00767A86">
            <w:pPr>
              <w:widowControl w:val="0"/>
              <w:rPr>
                <w:rFonts w:eastAsia="Calibri"/>
                <w:sz w:val="22"/>
                <w:szCs w:val="22"/>
                <w:lang w:val="lt-LT"/>
              </w:rPr>
            </w:pPr>
            <w:r>
              <w:rPr>
                <w:rFonts w:eastAsia="Calibri"/>
                <w:sz w:val="22"/>
                <w:szCs w:val="22"/>
                <w:lang w:val="lt-LT"/>
              </w:rPr>
              <w:t>Bendrieji sutrikimai ir vartojimo vietos pažeidimai</w:t>
            </w:r>
          </w:p>
        </w:tc>
        <w:tc>
          <w:tcPr>
            <w:tcW w:w="1822" w:type="pct"/>
            <w:tcBorders>
              <w:top w:val="single" w:sz="4" w:space="0" w:color="auto"/>
              <w:left w:val="single" w:sz="4" w:space="0" w:color="auto"/>
              <w:bottom w:val="single" w:sz="4" w:space="0" w:color="auto"/>
              <w:right w:val="single" w:sz="4" w:space="0" w:color="auto"/>
            </w:tcBorders>
            <w:hideMark/>
          </w:tcPr>
          <w:p w14:paraId="57828932" w14:textId="77777777" w:rsidR="000B7D0C" w:rsidRDefault="00767A86">
            <w:pPr>
              <w:widowControl w:val="0"/>
              <w:rPr>
                <w:rFonts w:eastAsia="Calibri"/>
                <w:sz w:val="22"/>
                <w:szCs w:val="22"/>
                <w:lang w:val="lt-LT" w:eastAsia="en-US"/>
              </w:rPr>
            </w:pPr>
            <w:r>
              <w:rPr>
                <w:rFonts w:eastAsia="Calibri"/>
                <w:sz w:val="22"/>
                <w:szCs w:val="22"/>
                <w:lang w:val="lt-LT"/>
              </w:rPr>
              <w:t>Karščiavimas, svaigulys</w:t>
            </w:r>
          </w:p>
        </w:tc>
        <w:tc>
          <w:tcPr>
            <w:tcW w:w="1672" w:type="pct"/>
            <w:tcBorders>
              <w:top w:val="single" w:sz="4" w:space="0" w:color="auto"/>
              <w:left w:val="single" w:sz="4" w:space="0" w:color="auto"/>
              <w:bottom w:val="single" w:sz="4" w:space="0" w:color="auto"/>
              <w:right w:val="single" w:sz="4" w:space="0" w:color="auto"/>
            </w:tcBorders>
            <w:hideMark/>
          </w:tcPr>
          <w:p w14:paraId="45D628FE" w14:textId="77777777" w:rsidR="000B7D0C" w:rsidRDefault="00767A86">
            <w:pPr>
              <w:widowControl w:val="0"/>
              <w:rPr>
                <w:rFonts w:eastAsia="Calibri"/>
                <w:sz w:val="22"/>
                <w:szCs w:val="22"/>
                <w:lang w:val="lt-LT" w:eastAsia="en-US"/>
              </w:rPr>
            </w:pPr>
            <w:r>
              <w:rPr>
                <w:rFonts w:eastAsia="Calibri"/>
                <w:sz w:val="22"/>
                <w:szCs w:val="22"/>
                <w:lang w:val="lt-LT"/>
              </w:rPr>
              <w:t>Nedažni</w:t>
            </w:r>
          </w:p>
        </w:tc>
      </w:tr>
    </w:tbl>
    <w:p w14:paraId="531C3E2A" w14:textId="77777777" w:rsidR="000B7D0C" w:rsidRDefault="00767A86">
      <w:pPr>
        <w:widowControl w:val="0"/>
        <w:tabs>
          <w:tab w:val="left" w:pos="567"/>
        </w:tabs>
        <w:jc w:val="both"/>
        <w:outlineLvl w:val="3"/>
        <w:rPr>
          <w:rFonts w:eastAsia="Calibri"/>
          <w:sz w:val="22"/>
          <w:szCs w:val="22"/>
          <w:u w:val="single"/>
          <w:lang w:val="lt-LT"/>
        </w:rPr>
      </w:pPr>
      <w:r>
        <w:rPr>
          <w:rFonts w:eastAsia="Calibri"/>
          <w:sz w:val="22"/>
          <w:szCs w:val="22"/>
          <w:vertAlign w:val="superscript"/>
          <w:lang w:val="lt-LT"/>
        </w:rPr>
        <w:t>1</w:t>
      </w:r>
      <w:r>
        <w:rPr>
          <w:rFonts w:eastAsia="Calibri"/>
          <w:sz w:val="22"/>
          <w:szCs w:val="22"/>
          <w:lang w:val="lt-LT"/>
        </w:rPr>
        <w:t xml:space="preserve"> </w:t>
      </w:r>
      <w:proofErr w:type="spellStart"/>
      <w:r>
        <w:rPr>
          <w:rFonts w:eastAsia="Calibri"/>
          <w:sz w:val="22"/>
          <w:szCs w:val="22"/>
          <w:lang w:val="lt-LT"/>
        </w:rPr>
        <w:t>Nemelanominis</w:t>
      </w:r>
      <w:proofErr w:type="spellEnd"/>
      <w:r>
        <w:rPr>
          <w:rFonts w:eastAsia="Calibri"/>
          <w:sz w:val="22"/>
          <w:szCs w:val="22"/>
          <w:lang w:val="lt-LT"/>
        </w:rPr>
        <w:t xml:space="preserve"> odos </w:t>
      </w:r>
      <w:r>
        <w:rPr>
          <w:rFonts w:eastAsia="Calibri"/>
          <w:sz w:val="22"/>
          <w:szCs w:val="22"/>
        </w:rPr>
        <w:t>vėžys: Remiantis turimais epidemiologinių tyrimų duomenimis buvo nustatyta nuo kumuliacinės dozės priklausoma HCTZ sąsaja su NOV (taip pat žr. 4.4 ir 5.1 skyrius).</w:t>
      </w:r>
    </w:p>
    <w:p w14:paraId="7D89B50F" w14:textId="77777777" w:rsidR="000B7D0C" w:rsidRDefault="000B7D0C">
      <w:pPr>
        <w:widowControl w:val="0"/>
        <w:rPr>
          <w:rFonts w:eastAsia="Calibri"/>
          <w:sz w:val="22"/>
          <w:szCs w:val="22"/>
          <w:lang w:val="lt-LT"/>
        </w:rPr>
      </w:pPr>
    </w:p>
    <w:p w14:paraId="26F3FE8E" w14:textId="77777777" w:rsidR="000B7D0C" w:rsidRDefault="00767A86">
      <w:pPr>
        <w:widowControl w:val="0"/>
        <w:tabs>
          <w:tab w:val="left" w:pos="567"/>
        </w:tabs>
        <w:autoSpaceDE w:val="0"/>
        <w:autoSpaceDN w:val="0"/>
        <w:adjustRightInd w:val="0"/>
        <w:jc w:val="both"/>
        <w:rPr>
          <w:rFonts w:eastAsiaTheme="minorHAnsi"/>
          <w:sz w:val="22"/>
          <w:szCs w:val="22"/>
          <w:u w:val="single"/>
          <w:lang w:val="lt-LT" w:eastAsia="en-US"/>
        </w:rPr>
      </w:pPr>
      <w:r>
        <w:rPr>
          <w:sz w:val="22"/>
          <w:szCs w:val="22"/>
          <w:u w:val="single"/>
          <w:lang w:val="lt-LT"/>
        </w:rPr>
        <w:t>Pranešimas apie įtariamas nepageidaujamas reakcijas</w:t>
      </w:r>
    </w:p>
    <w:p w14:paraId="79795C08" w14:textId="7063193B" w:rsidR="000B7D0C" w:rsidRDefault="00767A86" w:rsidP="00BA2B78">
      <w:pPr>
        <w:tabs>
          <w:tab w:val="left" w:pos="567"/>
        </w:tabs>
        <w:spacing w:line="260" w:lineRule="exact"/>
        <w:rPr>
          <w:sz w:val="22"/>
          <w:szCs w:val="24"/>
          <w:lang w:val="lt-LT" w:eastAsia="en-US"/>
        </w:rPr>
      </w:pPr>
      <w:r>
        <w:rPr>
          <w:sz w:val="22"/>
          <w:szCs w:val="22"/>
          <w:lang w:val="lt-LT" w:eastAsia="en-US"/>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187CC2">
        <w:rPr>
          <w:color w:val="0000EE"/>
          <w:sz w:val="22"/>
          <w:szCs w:val="22"/>
          <w:u w:val="single"/>
          <w:lang w:val="lt-LT" w:eastAsia="lt-LT"/>
        </w:rPr>
        <w:t xml:space="preserve">https://vvkt.lrv.lt/lt/ </w:t>
      </w:r>
      <w:r>
        <w:rPr>
          <w:sz w:val="22"/>
          <w:szCs w:val="22"/>
          <w:lang w:val="lt-LT" w:eastAsia="en-US"/>
        </w:rPr>
        <w:t>nurodytais būdais.</w:t>
      </w:r>
    </w:p>
    <w:p w14:paraId="29065B3A" w14:textId="77777777" w:rsidR="000B7D0C" w:rsidRDefault="000B7D0C">
      <w:pPr>
        <w:widowControl w:val="0"/>
        <w:rPr>
          <w:rFonts w:eastAsia="Calibri"/>
          <w:sz w:val="22"/>
          <w:szCs w:val="22"/>
          <w:lang w:val="lt-LT"/>
        </w:rPr>
      </w:pPr>
    </w:p>
    <w:p w14:paraId="73E689A6" w14:textId="77777777" w:rsidR="000B7D0C" w:rsidRDefault="00767A86">
      <w:pPr>
        <w:widowControl w:val="0"/>
        <w:tabs>
          <w:tab w:val="left" w:pos="567"/>
        </w:tabs>
        <w:ind w:left="567" w:hanging="567"/>
        <w:outlineLvl w:val="2"/>
        <w:rPr>
          <w:rFonts w:eastAsia="Calibri"/>
          <w:b/>
          <w:kern w:val="28"/>
          <w:sz w:val="22"/>
          <w:szCs w:val="22"/>
          <w:lang w:val="lt-LT"/>
        </w:rPr>
      </w:pPr>
      <w:bookmarkStart w:id="28" w:name="_Toc129243110"/>
      <w:bookmarkStart w:id="29" w:name="_Toc129243235"/>
      <w:r>
        <w:rPr>
          <w:rFonts w:eastAsia="Calibri"/>
          <w:b/>
          <w:kern w:val="28"/>
          <w:sz w:val="22"/>
          <w:szCs w:val="22"/>
          <w:lang w:val="lt-LT"/>
        </w:rPr>
        <w:t>4.9</w:t>
      </w:r>
      <w:r>
        <w:rPr>
          <w:rFonts w:eastAsia="Calibri"/>
          <w:b/>
          <w:kern w:val="28"/>
          <w:sz w:val="22"/>
          <w:szCs w:val="22"/>
          <w:lang w:val="lt-LT"/>
        </w:rPr>
        <w:tab/>
        <w:t>Perdozavimas</w:t>
      </w:r>
      <w:bookmarkEnd w:id="28"/>
      <w:bookmarkEnd w:id="29"/>
    </w:p>
    <w:p w14:paraId="6E3B8D61" w14:textId="77777777" w:rsidR="000B7D0C" w:rsidRDefault="000B7D0C">
      <w:pPr>
        <w:widowControl w:val="0"/>
        <w:rPr>
          <w:sz w:val="22"/>
          <w:szCs w:val="22"/>
          <w:lang w:val="lt-LT"/>
        </w:rPr>
      </w:pPr>
    </w:p>
    <w:p w14:paraId="7DABA79D"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 xml:space="preserve">Specifinės informacijos apie </w:t>
      </w:r>
      <w:proofErr w:type="spellStart"/>
      <w:r>
        <w:rPr>
          <w:rFonts w:eastAsia="Calibri"/>
          <w:sz w:val="22"/>
          <w:szCs w:val="22"/>
          <w:lang w:val="lt-LT"/>
        </w:rPr>
        <w:t>Lorista</w:t>
      </w:r>
      <w:proofErr w:type="spellEnd"/>
      <w:r>
        <w:rPr>
          <w:rFonts w:eastAsia="Calibri"/>
          <w:sz w:val="22"/>
          <w:szCs w:val="22"/>
          <w:lang w:val="lt-LT"/>
        </w:rPr>
        <w:t xml:space="preserve"> H perdozavimo gydymą nėra. Taikomas simptominis ir palaikomasis gydymas. Gydymą </w:t>
      </w:r>
      <w:proofErr w:type="spellStart"/>
      <w:r>
        <w:rPr>
          <w:rFonts w:eastAsia="Calibri"/>
          <w:sz w:val="22"/>
          <w:szCs w:val="22"/>
          <w:lang w:val="lt-LT"/>
        </w:rPr>
        <w:t>Lorista</w:t>
      </w:r>
      <w:proofErr w:type="spellEnd"/>
      <w:r>
        <w:rPr>
          <w:rFonts w:eastAsia="Calibri"/>
          <w:sz w:val="22"/>
          <w:szCs w:val="22"/>
          <w:lang w:val="lt-LT"/>
        </w:rPr>
        <w:t xml:space="preserve"> H reikia nutraukti, o pacientą atidžiai stebėti. Siūloma sukelti vėmimą, jei vaistinio preparato pavartota neseniai, bei įprastinėmis procedūromis koreguot</w:t>
      </w:r>
      <w:r>
        <w:rPr>
          <w:rFonts w:eastAsia="Calibri"/>
          <w:sz w:val="22"/>
          <w:szCs w:val="22"/>
        </w:rPr>
        <w:t xml:space="preserve">i </w:t>
      </w:r>
      <w:proofErr w:type="spellStart"/>
      <w:r>
        <w:rPr>
          <w:rFonts w:eastAsia="Calibri"/>
          <w:sz w:val="22"/>
          <w:szCs w:val="22"/>
          <w:lang w:val="lt-LT"/>
        </w:rPr>
        <w:t>dehidraciją</w:t>
      </w:r>
      <w:proofErr w:type="spellEnd"/>
      <w:r>
        <w:rPr>
          <w:rFonts w:eastAsia="Calibri"/>
          <w:sz w:val="22"/>
          <w:szCs w:val="22"/>
          <w:lang w:val="lt-LT"/>
        </w:rPr>
        <w:t xml:space="preserve">, elektrolitų disbalansą, </w:t>
      </w:r>
      <w:proofErr w:type="spellStart"/>
      <w:r>
        <w:rPr>
          <w:rFonts w:eastAsia="Calibri"/>
          <w:sz w:val="22"/>
          <w:szCs w:val="22"/>
          <w:lang w:val="lt-LT"/>
        </w:rPr>
        <w:t>hepatinę</w:t>
      </w:r>
      <w:proofErr w:type="spellEnd"/>
      <w:r>
        <w:rPr>
          <w:rFonts w:eastAsia="Calibri"/>
          <w:sz w:val="22"/>
          <w:szCs w:val="22"/>
          <w:lang w:val="lt-LT"/>
        </w:rPr>
        <w:t xml:space="preserve"> komą ir </w:t>
      </w:r>
      <w:proofErr w:type="spellStart"/>
      <w:r>
        <w:rPr>
          <w:rFonts w:eastAsia="Calibri"/>
          <w:sz w:val="22"/>
          <w:szCs w:val="22"/>
          <w:lang w:val="lt-LT"/>
        </w:rPr>
        <w:t>hipotenziją</w:t>
      </w:r>
      <w:proofErr w:type="spellEnd"/>
      <w:r>
        <w:rPr>
          <w:rFonts w:eastAsia="Calibri"/>
          <w:sz w:val="22"/>
          <w:szCs w:val="22"/>
          <w:lang w:val="lt-LT"/>
        </w:rPr>
        <w:t>.</w:t>
      </w:r>
    </w:p>
    <w:p w14:paraId="3D4A2919" w14:textId="77777777" w:rsidR="000B7D0C" w:rsidRDefault="000B7D0C">
      <w:pPr>
        <w:widowControl w:val="0"/>
        <w:autoSpaceDE w:val="0"/>
        <w:autoSpaceDN w:val="0"/>
        <w:adjustRightInd w:val="0"/>
        <w:rPr>
          <w:rFonts w:eastAsia="Calibri"/>
          <w:sz w:val="22"/>
          <w:szCs w:val="22"/>
          <w:u w:val="single"/>
          <w:lang w:val="lt-LT"/>
        </w:rPr>
      </w:pPr>
    </w:p>
    <w:p w14:paraId="61176FAF" w14:textId="77777777" w:rsidR="000B7D0C" w:rsidRDefault="00767A86">
      <w:pPr>
        <w:widowControl w:val="0"/>
        <w:autoSpaceDE w:val="0"/>
        <w:autoSpaceDN w:val="0"/>
        <w:adjustRightInd w:val="0"/>
        <w:rPr>
          <w:rFonts w:eastAsia="Calibri"/>
          <w:sz w:val="22"/>
          <w:szCs w:val="22"/>
          <w:u w:val="single"/>
          <w:lang w:val="lt-LT" w:eastAsia="en-US"/>
        </w:rPr>
      </w:pPr>
      <w:proofErr w:type="spellStart"/>
      <w:r>
        <w:rPr>
          <w:rFonts w:eastAsia="Calibri"/>
          <w:sz w:val="22"/>
          <w:szCs w:val="22"/>
          <w:u w:val="single"/>
          <w:lang w:val="lt-LT"/>
        </w:rPr>
        <w:t>Losartanas</w:t>
      </w:r>
      <w:proofErr w:type="spellEnd"/>
    </w:p>
    <w:p w14:paraId="5B2470FA"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 xml:space="preserve">Duomenų apie perdozavimą žmogui yra nedaug. Labiausiai tikėtini perdozavimo simptomai yra </w:t>
      </w:r>
      <w:proofErr w:type="spellStart"/>
      <w:r>
        <w:rPr>
          <w:rFonts w:eastAsia="Calibri"/>
          <w:sz w:val="22"/>
          <w:szCs w:val="22"/>
          <w:lang w:val="lt-LT"/>
        </w:rPr>
        <w:t>hipotenzija</w:t>
      </w:r>
      <w:proofErr w:type="spellEnd"/>
      <w:r>
        <w:rPr>
          <w:rFonts w:eastAsia="Calibri"/>
          <w:sz w:val="22"/>
          <w:szCs w:val="22"/>
          <w:lang w:val="lt-LT"/>
        </w:rPr>
        <w:t xml:space="preserve"> ir tachikardija, taip pat galima bradikardija dėl parasimpatinės nervų </w:t>
      </w:r>
      <w:proofErr w:type="spellStart"/>
      <w:r>
        <w:rPr>
          <w:rFonts w:eastAsia="Calibri"/>
          <w:sz w:val="22"/>
          <w:szCs w:val="22"/>
          <w:lang w:val="lt-LT"/>
        </w:rPr>
        <w:t>si</w:t>
      </w:r>
      <w:proofErr w:type="spellEnd"/>
      <w:r>
        <w:rPr>
          <w:rFonts w:eastAsia="Calibri"/>
          <w:sz w:val="22"/>
          <w:szCs w:val="22"/>
        </w:rPr>
        <w:t xml:space="preserve">stemos (klajoklio nervo) stimuliacijos. Pasireiškus simptominei </w:t>
      </w:r>
      <w:proofErr w:type="spellStart"/>
      <w:r>
        <w:rPr>
          <w:rFonts w:eastAsia="Calibri"/>
          <w:sz w:val="22"/>
          <w:szCs w:val="22"/>
          <w:lang w:val="lt-LT"/>
        </w:rPr>
        <w:t>hipotenzijai</w:t>
      </w:r>
      <w:proofErr w:type="spellEnd"/>
      <w:r>
        <w:rPr>
          <w:rFonts w:eastAsia="Calibri"/>
          <w:sz w:val="22"/>
          <w:szCs w:val="22"/>
          <w:lang w:val="lt-LT"/>
        </w:rPr>
        <w:t>, reikia taikyti palaikomąjį gydymą.</w:t>
      </w:r>
    </w:p>
    <w:p w14:paraId="200F0FF2"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 xml:space="preserve">Hemodialize neįmanoma pašalinti nei </w:t>
      </w:r>
      <w:proofErr w:type="spellStart"/>
      <w:r>
        <w:rPr>
          <w:rFonts w:eastAsia="Calibri"/>
          <w:sz w:val="22"/>
          <w:szCs w:val="22"/>
          <w:lang w:val="lt-LT"/>
        </w:rPr>
        <w:t>losartano</w:t>
      </w:r>
      <w:proofErr w:type="spellEnd"/>
      <w:r>
        <w:rPr>
          <w:rFonts w:eastAsia="Calibri"/>
          <w:sz w:val="22"/>
          <w:szCs w:val="22"/>
          <w:lang w:val="lt-LT"/>
        </w:rPr>
        <w:t>, nei aktyvaus jo metabolito.</w:t>
      </w:r>
    </w:p>
    <w:p w14:paraId="7CE38AAE" w14:textId="77777777" w:rsidR="000B7D0C" w:rsidRDefault="000B7D0C">
      <w:pPr>
        <w:widowControl w:val="0"/>
        <w:autoSpaceDE w:val="0"/>
        <w:autoSpaceDN w:val="0"/>
        <w:adjustRightInd w:val="0"/>
        <w:rPr>
          <w:rFonts w:eastAsia="Calibri"/>
          <w:sz w:val="22"/>
          <w:szCs w:val="22"/>
          <w:lang w:val="lt-LT"/>
        </w:rPr>
      </w:pPr>
    </w:p>
    <w:p w14:paraId="404C3843" w14:textId="77777777" w:rsidR="000B7D0C" w:rsidRDefault="00767A86">
      <w:pPr>
        <w:widowControl w:val="0"/>
        <w:autoSpaceDE w:val="0"/>
        <w:autoSpaceDN w:val="0"/>
        <w:adjustRightInd w:val="0"/>
        <w:rPr>
          <w:rFonts w:eastAsia="Calibri"/>
          <w:sz w:val="22"/>
          <w:szCs w:val="22"/>
          <w:u w:val="single"/>
          <w:lang w:val="lt-LT" w:eastAsia="en-US"/>
        </w:rPr>
      </w:pPr>
      <w:proofErr w:type="spellStart"/>
      <w:r>
        <w:rPr>
          <w:rFonts w:eastAsia="Calibri"/>
          <w:sz w:val="22"/>
          <w:szCs w:val="22"/>
          <w:u w:val="single"/>
          <w:lang w:val="lt-LT"/>
        </w:rPr>
        <w:t>Hidrochlorotiazidas</w:t>
      </w:r>
      <w:proofErr w:type="spellEnd"/>
    </w:p>
    <w:p w14:paraId="47173057"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Dažniausi stebėti požymiai ir simptomai yra atsirandantys dėl elektrolitų trūkumo (</w:t>
      </w:r>
      <w:proofErr w:type="spellStart"/>
      <w:r>
        <w:rPr>
          <w:rFonts w:eastAsia="Calibri"/>
          <w:sz w:val="22"/>
          <w:szCs w:val="22"/>
          <w:lang w:val="lt-LT"/>
        </w:rPr>
        <w:t>hipokalemija</w:t>
      </w:r>
      <w:proofErr w:type="spellEnd"/>
      <w:r>
        <w:rPr>
          <w:rFonts w:eastAsia="Calibri"/>
          <w:sz w:val="22"/>
          <w:szCs w:val="22"/>
          <w:lang w:val="lt-LT"/>
        </w:rPr>
        <w:t xml:space="preserve">, </w:t>
      </w:r>
      <w:proofErr w:type="spellStart"/>
      <w:r>
        <w:rPr>
          <w:rFonts w:eastAsia="Calibri"/>
          <w:sz w:val="22"/>
          <w:szCs w:val="22"/>
          <w:lang w:val="lt-LT"/>
        </w:rPr>
        <w:t>hipochloremija</w:t>
      </w:r>
      <w:proofErr w:type="spellEnd"/>
      <w:r>
        <w:rPr>
          <w:rFonts w:eastAsia="Calibri"/>
          <w:sz w:val="22"/>
          <w:szCs w:val="22"/>
          <w:lang w:val="lt-LT"/>
        </w:rPr>
        <w:t xml:space="preserve">, </w:t>
      </w:r>
      <w:proofErr w:type="spellStart"/>
      <w:r>
        <w:rPr>
          <w:rFonts w:eastAsia="Calibri"/>
          <w:sz w:val="22"/>
          <w:szCs w:val="22"/>
          <w:lang w:val="lt-LT"/>
        </w:rPr>
        <w:t>hiponatremija</w:t>
      </w:r>
      <w:proofErr w:type="spellEnd"/>
      <w:r>
        <w:rPr>
          <w:rFonts w:eastAsia="Calibri"/>
          <w:sz w:val="22"/>
          <w:szCs w:val="22"/>
          <w:lang w:val="lt-LT"/>
        </w:rPr>
        <w:t xml:space="preserve">), bei dėl stiprios diurezės pasireiškianti </w:t>
      </w:r>
      <w:proofErr w:type="spellStart"/>
      <w:r>
        <w:rPr>
          <w:rFonts w:eastAsia="Calibri"/>
          <w:sz w:val="22"/>
          <w:szCs w:val="22"/>
          <w:lang w:val="lt-LT"/>
        </w:rPr>
        <w:t>dehidracija</w:t>
      </w:r>
      <w:proofErr w:type="spellEnd"/>
      <w:r>
        <w:rPr>
          <w:rFonts w:eastAsia="Calibri"/>
          <w:sz w:val="22"/>
          <w:szCs w:val="22"/>
          <w:lang w:val="lt-LT"/>
        </w:rPr>
        <w:t xml:space="preserve">. Jei kartu vartojama rusmenės preparatų, dėl </w:t>
      </w:r>
      <w:proofErr w:type="spellStart"/>
      <w:r>
        <w:rPr>
          <w:rFonts w:eastAsia="Calibri"/>
          <w:sz w:val="22"/>
          <w:szCs w:val="22"/>
          <w:lang w:val="lt-LT"/>
        </w:rPr>
        <w:t>hipokalemijos</w:t>
      </w:r>
      <w:proofErr w:type="spellEnd"/>
      <w:r>
        <w:rPr>
          <w:rFonts w:eastAsia="Calibri"/>
          <w:sz w:val="22"/>
          <w:szCs w:val="22"/>
          <w:lang w:val="lt-LT"/>
        </w:rPr>
        <w:t xml:space="preserve"> gali pasireikšti širdies aritmija.</w:t>
      </w:r>
    </w:p>
    <w:p w14:paraId="5FA656D1" w14:textId="77777777" w:rsidR="000B7D0C" w:rsidRDefault="000B7D0C">
      <w:pPr>
        <w:widowControl w:val="0"/>
        <w:rPr>
          <w:rFonts w:eastAsia="Calibri"/>
          <w:sz w:val="22"/>
          <w:szCs w:val="22"/>
          <w:lang w:val="lt-LT"/>
        </w:rPr>
      </w:pPr>
    </w:p>
    <w:p w14:paraId="0B5D6845" w14:textId="77777777" w:rsidR="000B7D0C" w:rsidRDefault="00767A86">
      <w:pPr>
        <w:widowControl w:val="0"/>
        <w:rPr>
          <w:rFonts w:eastAsia="Calibri"/>
          <w:sz w:val="22"/>
          <w:szCs w:val="22"/>
          <w:lang w:val="lt-LT" w:eastAsia="en-US"/>
        </w:rPr>
      </w:pPr>
      <w:r>
        <w:rPr>
          <w:rFonts w:eastAsia="Calibri"/>
          <w:sz w:val="22"/>
          <w:szCs w:val="22"/>
          <w:lang w:val="lt-LT"/>
        </w:rPr>
        <w:lastRenderedPageBreak/>
        <w:t xml:space="preserve">Nenustatyta, kiek </w:t>
      </w:r>
      <w:proofErr w:type="spellStart"/>
      <w:r>
        <w:rPr>
          <w:rFonts w:eastAsia="Calibri"/>
          <w:sz w:val="22"/>
          <w:szCs w:val="22"/>
          <w:lang w:val="lt-LT"/>
        </w:rPr>
        <w:t>hidrochl</w:t>
      </w:r>
      <w:proofErr w:type="spellEnd"/>
      <w:r>
        <w:rPr>
          <w:rFonts w:eastAsia="Calibri"/>
          <w:sz w:val="22"/>
          <w:szCs w:val="22"/>
        </w:rPr>
        <w:t>orotiazido</w:t>
      </w:r>
      <w:r>
        <w:rPr>
          <w:rFonts w:eastAsia="Calibri"/>
          <w:sz w:val="22"/>
          <w:szCs w:val="22"/>
          <w:lang w:val="lt-LT"/>
        </w:rPr>
        <w:t xml:space="preserve"> įmanoma pašalinti hemodialize.</w:t>
      </w:r>
    </w:p>
    <w:p w14:paraId="1975D877" w14:textId="77777777" w:rsidR="000B7D0C" w:rsidRDefault="000B7D0C">
      <w:pPr>
        <w:widowControl w:val="0"/>
        <w:rPr>
          <w:rFonts w:eastAsia="Calibri"/>
          <w:sz w:val="22"/>
          <w:szCs w:val="22"/>
          <w:lang w:val="lt-LT"/>
        </w:rPr>
      </w:pPr>
    </w:p>
    <w:p w14:paraId="58FE05F3" w14:textId="77777777" w:rsidR="000B7D0C" w:rsidRDefault="000B7D0C">
      <w:pPr>
        <w:widowControl w:val="0"/>
        <w:rPr>
          <w:sz w:val="22"/>
          <w:szCs w:val="22"/>
          <w:lang w:val="lt-LT"/>
        </w:rPr>
      </w:pPr>
    </w:p>
    <w:p w14:paraId="24372860" w14:textId="77777777" w:rsidR="000B7D0C" w:rsidRDefault="00767A86">
      <w:pPr>
        <w:widowControl w:val="0"/>
        <w:tabs>
          <w:tab w:val="left" w:pos="567"/>
        </w:tabs>
        <w:ind w:left="567" w:hanging="567"/>
        <w:outlineLvl w:val="1"/>
        <w:rPr>
          <w:rFonts w:eastAsia="Calibri"/>
          <w:b/>
          <w:sz w:val="22"/>
          <w:szCs w:val="22"/>
          <w:lang w:val="lt-LT"/>
        </w:rPr>
      </w:pPr>
      <w:bookmarkStart w:id="30" w:name="_Toc129243111"/>
      <w:bookmarkStart w:id="31" w:name="_Toc129243236"/>
      <w:r>
        <w:rPr>
          <w:rFonts w:eastAsia="Calibri"/>
          <w:b/>
          <w:sz w:val="22"/>
          <w:szCs w:val="22"/>
          <w:lang w:val="lt-LT"/>
        </w:rPr>
        <w:t>5.</w:t>
      </w:r>
      <w:r>
        <w:rPr>
          <w:rFonts w:eastAsia="Calibri"/>
          <w:b/>
          <w:sz w:val="22"/>
          <w:szCs w:val="22"/>
          <w:lang w:val="lt-LT"/>
        </w:rPr>
        <w:tab/>
        <w:t>FARMAKOLOGINĖS SAVYBĖS</w:t>
      </w:r>
      <w:bookmarkEnd w:id="30"/>
      <w:bookmarkEnd w:id="31"/>
    </w:p>
    <w:p w14:paraId="7314B055" w14:textId="77777777" w:rsidR="000B7D0C" w:rsidRDefault="000B7D0C">
      <w:pPr>
        <w:widowControl w:val="0"/>
        <w:rPr>
          <w:sz w:val="22"/>
          <w:szCs w:val="22"/>
          <w:lang w:val="lt-LT"/>
        </w:rPr>
      </w:pPr>
    </w:p>
    <w:p w14:paraId="7BBD9553" w14:textId="77777777" w:rsidR="000B7D0C" w:rsidRDefault="00767A86">
      <w:pPr>
        <w:widowControl w:val="0"/>
        <w:tabs>
          <w:tab w:val="left" w:pos="567"/>
        </w:tabs>
        <w:ind w:left="567" w:hanging="567"/>
        <w:outlineLvl w:val="2"/>
        <w:rPr>
          <w:rFonts w:eastAsia="Calibri"/>
          <w:b/>
          <w:kern w:val="28"/>
          <w:sz w:val="22"/>
          <w:szCs w:val="22"/>
          <w:lang w:val="lt-LT"/>
        </w:rPr>
      </w:pPr>
      <w:bookmarkStart w:id="32" w:name="_Toc129243112"/>
      <w:bookmarkStart w:id="33" w:name="_Toc129243237"/>
      <w:r>
        <w:rPr>
          <w:rFonts w:eastAsia="Calibri"/>
          <w:b/>
          <w:kern w:val="28"/>
          <w:sz w:val="22"/>
          <w:szCs w:val="22"/>
          <w:lang w:val="lt-LT"/>
        </w:rPr>
        <w:t>5.1</w:t>
      </w:r>
      <w:r>
        <w:rPr>
          <w:rFonts w:eastAsia="Calibri"/>
          <w:b/>
          <w:kern w:val="28"/>
          <w:sz w:val="22"/>
          <w:szCs w:val="22"/>
          <w:lang w:val="lt-LT"/>
        </w:rPr>
        <w:tab/>
      </w:r>
      <w:proofErr w:type="spellStart"/>
      <w:r>
        <w:rPr>
          <w:rFonts w:eastAsia="Calibri"/>
          <w:b/>
          <w:kern w:val="28"/>
          <w:sz w:val="22"/>
          <w:szCs w:val="22"/>
          <w:lang w:val="lt-LT"/>
        </w:rPr>
        <w:t>Farmakodinaminės</w:t>
      </w:r>
      <w:proofErr w:type="spellEnd"/>
      <w:r>
        <w:rPr>
          <w:rFonts w:eastAsia="Calibri"/>
          <w:b/>
          <w:kern w:val="28"/>
          <w:sz w:val="22"/>
          <w:szCs w:val="22"/>
          <w:lang w:val="lt-LT"/>
        </w:rPr>
        <w:t xml:space="preserve"> savybės</w:t>
      </w:r>
      <w:bookmarkEnd w:id="32"/>
      <w:bookmarkEnd w:id="33"/>
    </w:p>
    <w:p w14:paraId="33169973" w14:textId="77777777" w:rsidR="000B7D0C" w:rsidRDefault="000B7D0C">
      <w:pPr>
        <w:widowControl w:val="0"/>
        <w:rPr>
          <w:sz w:val="22"/>
          <w:szCs w:val="22"/>
          <w:lang w:val="lt-LT"/>
        </w:rPr>
      </w:pPr>
    </w:p>
    <w:p w14:paraId="050993D8" w14:textId="77777777" w:rsidR="000B7D0C" w:rsidRDefault="00767A86">
      <w:pPr>
        <w:widowControl w:val="0"/>
        <w:rPr>
          <w:rFonts w:eastAsiaTheme="minorHAnsi"/>
          <w:sz w:val="22"/>
          <w:szCs w:val="22"/>
          <w:lang w:val="lt-LT" w:eastAsia="en-US"/>
        </w:rPr>
      </w:pPr>
      <w:proofErr w:type="spellStart"/>
      <w:r>
        <w:rPr>
          <w:sz w:val="22"/>
          <w:szCs w:val="22"/>
          <w:lang w:val="lt-LT"/>
        </w:rPr>
        <w:t>Farmakoterapinė</w:t>
      </w:r>
      <w:proofErr w:type="spellEnd"/>
      <w:r>
        <w:rPr>
          <w:sz w:val="22"/>
          <w:szCs w:val="22"/>
          <w:lang w:val="lt-LT"/>
        </w:rPr>
        <w:t xml:space="preserve"> grupė – </w:t>
      </w:r>
      <w:proofErr w:type="spellStart"/>
      <w:r>
        <w:rPr>
          <w:sz w:val="22"/>
          <w:szCs w:val="22"/>
          <w:lang w:val="lt-LT"/>
        </w:rPr>
        <w:t>angiotenzino</w:t>
      </w:r>
      <w:proofErr w:type="spellEnd"/>
      <w:r>
        <w:rPr>
          <w:sz w:val="22"/>
          <w:szCs w:val="22"/>
          <w:lang w:val="lt-LT"/>
        </w:rPr>
        <w:t xml:space="preserve"> II antagonistai ir diuretikai, ATC kodas – C09DA01.</w:t>
      </w:r>
    </w:p>
    <w:p w14:paraId="5B796862" w14:textId="77777777" w:rsidR="000B7D0C" w:rsidRDefault="000B7D0C">
      <w:pPr>
        <w:widowControl w:val="0"/>
        <w:rPr>
          <w:sz w:val="22"/>
          <w:szCs w:val="22"/>
          <w:lang w:val="lt-LT"/>
        </w:rPr>
      </w:pPr>
    </w:p>
    <w:p w14:paraId="5BA66A2A" w14:textId="77777777" w:rsidR="000B7D0C" w:rsidRDefault="00767A86">
      <w:pPr>
        <w:widowControl w:val="0"/>
        <w:autoSpaceDE w:val="0"/>
        <w:autoSpaceDN w:val="0"/>
        <w:adjustRightInd w:val="0"/>
        <w:rPr>
          <w:rFonts w:eastAsia="Calibri"/>
          <w:sz w:val="22"/>
          <w:szCs w:val="22"/>
          <w:u w:val="single"/>
          <w:lang w:val="lt-LT" w:eastAsia="en-US"/>
        </w:rPr>
      </w:pPr>
      <w:proofErr w:type="spellStart"/>
      <w:r>
        <w:rPr>
          <w:rFonts w:eastAsia="Calibri"/>
          <w:sz w:val="22"/>
          <w:szCs w:val="22"/>
          <w:u w:val="single"/>
          <w:lang w:val="lt-LT"/>
        </w:rPr>
        <w:t>Losartanas</w:t>
      </w:r>
      <w:proofErr w:type="spellEnd"/>
      <w:r>
        <w:rPr>
          <w:rFonts w:eastAsia="Calibri"/>
          <w:sz w:val="22"/>
          <w:szCs w:val="22"/>
          <w:u w:val="single"/>
          <w:lang w:val="lt-LT"/>
        </w:rPr>
        <w:t xml:space="preserve"> ir </w:t>
      </w:r>
      <w:proofErr w:type="spellStart"/>
      <w:r>
        <w:rPr>
          <w:rFonts w:eastAsia="Calibri"/>
          <w:sz w:val="22"/>
          <w:szCs w:val="22"/>
          <w:u w:val="single"/>
          <w:lang w:val="lt-LT"/>
        </w:rPr>
        <w:t>hidrochlorotiazidas</w:t>
      </w:r>
      <w:proofErr w:type="spellEnd"/>
    </w:p>
    <w:p w14:paraId="1A43C30C"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 xml:space="preserve">Įrodyta, kad veikliųjų </w:t>
      </w:r>
      <w:proofErr w:type="spellStart"/>
      <w:r>
        <w:rPr>
          <w:rFonts w:eastAsia="Calibri"/>
          <w:sz w:val="22"/>
          <w:szCs w:val="22"/>
          <w:lang w:val="lt-LT"/>
        </w:rPr>
        <w:t>Lorista</w:t>
      </w:r>
      <w:proofErr w:type="spellEnd"/>
      <w:r>
        <w:rPr>
          <w:rFonts w:eastAsia="Calibri"/>
          <w:sz w:val="22"/>
          <w:szCs w:val="22"/>
          <w:lang w:val="lt-LT"/>
        </w:rPr>
        <w:t xml:space="preserve"> H</w:t>
      </w:r>
      <w:r>
        <w:rPr>
          <w:rFonts w:eastAsia="Calibri"/>
          <w:sz w:val="22"/>
          <w:szCs w:val="22"/>
        </w:rPr>
        <w:t xml:space="preserve"> medžiagų kraujospūdį mažinantis poveikis yra adityvus, todėl preparatas kraujospūdį mažina labiau, negu atskirai vartojama kiekviena veiklioji medžiaga. Manoma, kad taip preparatas veikia todėl, abiejų jo medžiagų poveikis papildo vienas kitą. Be to, dėl diurezinio hidrochlorotiazido veikimo padidėja plazmos renino aktyvumas, aldosterono sekrecija, sumažėja kalio koncentracija serume bei padidėja angiotenzino II kiekis. Losartanas blokuoja visą fiziologiškai reikšmingą angiotenzino II sukeliamą poveikį, o slopindamas aldosterono sekreciją, gali mažinti diuretikų sukeliamą kalio išsiskyrimą su šlapimu.</w:t>
      </w:r>
    </w:p>
    <w:p w14:paraId="349E6B84" w14:textId="77777777" w:rsidR="000B7D0C" w:rsidRDefault="000B7D0C">
      <w:pPr>
        <w:widowControl w:val="0"/>
        <w:autoSpaceDE w:val="0"/>
        <w:autoSpaceDN w:val="0"/>
        <w:adjustRightInd w:val="0"/>
        <w:rPr>
          <w:rFonts w:eastAsia="Calibri"/>
          <w:sz w:val="22"/>
          <w:szCs w:val="22"/>
          <w:lang w:val="lt-LT"/>
        </w:rPr>
      </w:pPr>
    </w:p>
    <w:p w14:paraId="3C8F7DB8"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 xml:space="preserve">Įrodyta, kad </w:t>
      </w:r>
      <w:proofErr w:type="spellStart"/>
      <w:r>
        <w:rPr>
          <w:rFonts w:eastAsia="Calibri"/>
          <w:sz w:val="22"/>
          <w:szCs w:val="22"/>
          <w:lang w:val="lt-LT"/>
        </w:rPr>
        <w:t>losartanas</w:t>
      </w:r>
      <w:proofErr w:type="spellEnd"/>
      <w:r>
        <w:rPr>
          <w:rFonts w:eastAsia="Calibri"/>
          <w:sz w:val="22"/>
          <w:szCs w:val="22"/>
          <w:lang w:val="lt-LT"/>
        </w:rPr>
        <w:t xml:space="preserve"> silpnai ir laikinai didina šlapimo rūgšties išsiskyrimą. Žinoma, kad </w:t>
      </w:r>
      <w:proofErr w:type="spellStart"/>
      <w:r>
        <w:rPr>
          <w:rFonts w:eastAsia="Calibri"/>
          <w:sz w:val="22"/>
          <w:szCs w:val="22"/>
          <w:lang w:val="lt-LT"/>
        </w:rPr>
        <w:t>hidrochlorotiazidas</w:t>
      </w:r>
      <w:proofErr w:type="spellEnd"/>
      <w:r>
        <w:rPr>
          <w:rFonts w:eastAsia="Calibri"/>
          <w:sz w:val="22"/>
          <w:szCs w:val="22"/>
          <w:lang w:val="lt-LT"/>
        </w:rPr>
        <w:t xml:space="preserve"> saikingai didina šlapimo rūgšties </w:t>
      </w:r>
      <w:r>
        <w:rPr>
          <w:rFonts w:eastAsia="Calibri"/>
          <w:sz w:val="22"/>
          <w:szCs w:val="22"/>
        </w:rPr>
        <w:t xml:space="preserve">koncentraciją. </w:t>
      </w:r>
      <w:proofErr w:type="spellStart"/>
      <w:r>
        <w:rPr>
          <w:rFonts w:eastAsia="Calibri"/>
          <w:sz w:val="22"/>
          <w:szCs w:val="22"/>
          <w:lang w:val="lt-LT"/>
        </w:rPr>
        <w:t>Losartano</w:t>
      </w:r>
      <w:proofErr w:type="spellEnd"/>
      <w:r>
        <w:rPr>
          <w:rFonts w:eastAsia="Calibri"/>
          <w:sz w:val="22"/>
          <w:szCs w:val="22"/>
          <w:lang w:val="lt-LT"/>
        </w:rPr>
        <w:t xml:space="preserve"> ir </w:t>
      </w:r>
      <w:proofErr w:type="spellStart"/>
      <w:r>
        <w:rPr>
          <w:rFonts w:eastAsia="Calibri"/>
          <w:sz w:val="22"/>
          <w:szCs w:val="22"/>
          <w:lang w:val="lt-LT"/>
        </w:rPr>
        <w:t>hidrochlorotiazido</w:t>
      </w:r>
      <w:proofErr w:type="spellEnd"/>
      <w:r>
        <w:rPr>
          <w:rFonts w:eastAsia="Calibri"/>
          <w:sz w:val="22"/>
          <w:szCs w:val="22"/>
          <w:lang w:val="lt-LT"/>
        </w:rPr>
        <w:t xml:space="preserve"> derinys silpnina diuretiko sukeliamą </w:t>
      </w:r>
      <w:proofErr w:type="spellStart"/>
      <w:r>
        <w:rPr>
          <w:rFonts w:eastAsia="Calibri"/>
          <w:sz w:val="22"/>
          <w:szCs w:val="22"/>
          <w:lang w:val="lt-LT"/>
        </w:rPr>
        <w:t>hiperurikemiją</w:t>
      </w:r>
      <w:proofErr w:type="spellEnd"/>
      <w:r>
        <w:rPr>
          <w:rFonts w:eastAsia="Calibri"/>
          <w:sz w:val="22"/>
          <w:szCs w:val="22"/>
          <w:lang w:val="lt-LT"/>
        </w:rPr>
        <w:t>.</w:t>
      </w:r>
    </w:p>
    <w:p w14:paraId="67D6E2B8" w14:textId="77777777" w:rsidR="000B7D0C" w:rsidRDefault="000B7D0C">
      <w:pPr>
        <w:widowControl w:val="0"/>
        <w:autoSpaceDE w:val="0"/>
        <w:autoSpaceDN w:val="0"/>
        <w:adjustRightInd w:val="0"/>
        <w:rPr>
          <w:rFonts w:eastAsia="Calibri"/>
          <w:sz w:val="22"/>
          <w:szCs w:val="22"/>
          <w:lang w:val="lt-LT"/>
        </w:rPr>
      </w:pPr>
    </w:p>
    <w:p w14:paraId="39C495BE" w14:textId="77777777" w:rsidR="000B7D0C" w:rsidRDefault="00767A86">
      <w:pPr>
        <w:widowControl w:val="0"/>
        <w:autoSpaceDE w:val="0"/>
        <w:autoSpaceDN w:val="0"/>
        <w:adjustRightInd w:val="0"/>
        <w:rPr>
          <w:rFonts w:eastAsia="Calibri"/>
          <w:sz w:val="22"/>
          <w:szCs w:val="22"/>
          <w:lang w:val="lt-LT" w:eastAsia="en-US"/>
        </w:rPr>
      </w:pPr>
      <w:proofErr w:type="spellStart"/>
      <w:r>
        <w:rPr>
          <w:rFonts w:eastAsia="Calibri"/>
          <w:sz w:val="22"/>
          <w:szCs w:val="22"/>
          <w:lang w:val="lt-LT"/>
        </w:rPr>
        <w:t>Antihipertenzinis</w:t>
      </w:r>
      <w:proofErr w:type="spellEnd"/>
      <w:r>
        <w:rPr>
          <w:rFonts w:eastAsia="Calibri"/>
          <w:sz w:val="22"/>
          <w:szCs w:val="22"/>
          <w:lang w:val="lt-LT"/>
        </w:rPr>
        <w:t xml:space="preserve"> </w:t>
      </w:r>
      <w:proofErr w:type="spellStart"/>
      <w:r>
        <w:rPr>
          <w:rFonts w:eastAsia="Calibri"/>
          <w:sz w:val="22"/>
          <w:szCs w:val="22"/>
          <w:lang w:val="lt-LT"/>
        </w:rPr>
        <w:t>Lorista</w:t>
      </w:r>
      <w:proofErr w:type="spellEnd"/>
      <w:r>
        <w:rPr>
          <w:rFonts w:eastAsia="Calibri"/>
          <w:sz w:val="22"/>
          <w:szCs w:val="22"/>
          <w:lang w:val="lt-LT"/>
        </w:rPr>
        <w:t xml:space="preserve"> H poveikis trunka 24 valandas. Klinikinių tyrimų metu vaistinio preparato nuolat vartojant mažiausiai vienerius metus, </w:t>
      </w:r>
      <w:proofErr w:type="spellStart"/>
      <w:r>
        <w:rPr>
          <w:rFonts w:eastAsia="Calibri"/>
          <w:sz w:val="22"/>
          <w:szCs w:val="22"/>
          <w:lang w:val="lt-LT"/>
        </w:rPr>
        <w:t>antihipert</w:t>
      </w:r>
      <w:proofErr w:type="spellEnd"/>
      <w:r>
        <w:rPr>
          <w:rFonts w:eastAsia="Calibri"/>
          <w:sz w:val="22"/>
          <w:szCs w:val="22"/>
        </w:rPr>
        <w:t>enzinis</w:t>
      </w:r>
      <w:r>
        <w:rPr>
          <w:rFonts w:eastAsia="Calibri"/>
          <w:sz w:val="22"/>
          <w:szCs w:val="22"/>
          <w:lang w:val="lt-LT"/>
        </w:rPr>
        <w:t xml:space="preserve"> jo poveikis išliko. Reikšmingai mažindamas kraujospūdį, klinikai reikšmingai širdies susitraukimų dažnio </w:t>
      </w:r>
      <w:proofErr w:type="spellStart"/>
      <w:r>
        <w:rPr>
          <w:rFonts w:eastAsia="Calibri"/>
          <w:sz w:val="22"/>
          <w:szCs w:val="22"/>
          <w:lang w:val="lt-LT"/>
        </w:rPr>
        <w:t>Lorista</w:t>
      </w:r>
      <w:proofErr w:type="spellEnd"/>
      <w:r>
        <w:rPr>
          <w:rFonts w:eastAsia="Calibri"/>
          <w:sz w:val="22"/>
          <w:szCs w:val="22"/>
          <w:lang w:val="lt-LT"/>
        </w:rPr>
        <w:t xml:space="preserve"> H neveikia. Klinikinių tyrimų metu 12 savaičių vartojus 50 mg </w:t>
      </w:r>
      <w:proofErr w:type="spellStart"/>
      <w:r>
        <w:rPr>
          <w:rFonts w:eastAsia="Calibri"/>
          <w:sz w:val="22"/>
          <w:szCs w:val="22"/>
          <w:lang w:val="lt-LT"/>
        </w:rPr>
        <w:t>losartano</w:t>
      </w:r>
      <w:proofErr w:type="spellEnd"/>
      <w:r>
        <w:rPr>
          <w:rFonts w:eastAsia="Calibri"/>
          <w:sz w:val="22"/>
          <w:szCs w:val="22"/>
          <w:lang w:val="lt-LT"/>
        </w:rPr>
        <w:t xml:space="preserve"> ir 12,5 mg </w:t>
      </w:r>
      <w:proofErr w:type="spellStart"/>
      <w:r>
        <w:rPr>
          <w:rFonts w:eastAsia="Calibri"/>
          <w:sz w:val="22"/>
          <w:szCs w:val="22"/>
          <w:lang w:val="lt-LT"/>
        </w:rPr>
        <w:t>hidrochlorotiazido</w:t>
      </w:r>
      <w:proofErr w:type="spellEnd"/>
      <w:r>
        <w:rPr>
          <w:rFonts w:eastAsia="Calibri"/>
          <w:sz w:val="22"/>
          <w:szCs w:val="22"/>
          <w:lang w:val="lt-LT"/>
        </w:rPr>
        <w:t>, mažiausias (intervalo tarp dozių</w:t>
      </w:r>
      <w:r>
        <w:rPr>
          <w:rFonts w:eastAsia="Calibri"/>
          <w:sz w:val="22"/>
          <w:szCs w:val="22"/>
        </w:rPr>
        <w:t xml:space="preserve"> vartojimo pabaigoje) diastolinis kraujospūdis sėdint buvo vidutiniškai iki 13,2 mmHg mažesnis.</w:t>
      </w:r>
    </w:p>
    <w:p w14:paraId="45B17F40" w14:textId="77777777" w:rsidR="000B7D0C" w:rsidRDefault="000B7D0C">
      <w:pPr>
        <w:widowControl w:val="0"/>
        <w:autoSpaceDE w:val="0"/>
        <w:autoSpaceDN w:val="0"/>
        <w:adjustRightInd w:val="0"/>
        <w:rPr>
          <w:rFonts w:eastAsia="Calibri"/>
          <w:sz w:val="22"/>
          <w:szCs w:val="22"/>
          <w:lang w:val="lt-LT"/>
        </w:rPr>
      </w:pPr>
    </w:p>
    <w:p w14:paraId="456BA34D" w14:textId="77777777" w:rsidR="000B7D0C" w:rsidRDefault="00767A86">
      <w:pPr>
        <w:widowControl w:val="0"/>
        <w:autoSpaceDE w:val="0"/>
        <w:autoSpaceDN w:val="0"/>
        <w:adjustRightInd w:val="0"/>
        <w:rPr>
          <w:rFonts w:eastAsia="Calibri"/>
          <w:sz w:val="22"/>
          <w:szCs w:val="22"/>
          <w:lang w:val="lt-LT" w:eastAsia="en-US"/>
        </w:rPr>
      </w:pPr>
      <w:proofErr w:type="spellStart"/>
      <w:r>
        <w:rPr>
          <w:rFonts w:eastAsia="Calibri"/>
          <w:sz w:val="22"/>
          <w:szCs w:val="22"/>
          <w:lang w:val="lt-LT"/>
        </w:rPr>
        <w:t>Lorista</w:t>
      </w:r>
      <w:proofErr w:type="spellEnd"/>
      <w:r>
        <w:rPr>
          <w:rFonts w:eastAsia="Calibri"/>
          <w:sz w:val="22"/>
          <w:szCs w:val="22"/>
          <w:lang w:val="lt-LT"/>
        </w:rPr>
        <w:t xml:space="preserve"> H veiksmingai mažina kraujospūdį vyrams ir moterims, juodaodžiams ir nejuodaodžiams bei jaunesniems (&lt; 65 metų) ir vyresniems (≥</w:t>
      </w:r>
      <w:r>
        <w:rPr>
          <w:rFonts w:eastAsia="Calibri"/>
          <w:sz w:val="22"/>
          <w:szCs w:val="22"/>
        </w:rPr>
        <w:t> </w:t>
      </w:r>
      <w:r>
        <w:rPr>
          <w:rFonts w:eastAsia="Calibri"/>
          <w:sz w:val="22"/>
          <w:szCs w:val="22"/>
          <w:lang w:val="lt-LT"/>
        </w:rPr>
        <w:t>65 metų) pacientams, i</w:t>
      </w:r>
      <w:r>
        <w:rPr>
          <w:rFonts w:eastAsia="Calibri"/>
          <w:sz w:val="22"/>
          <w:szCs w:val="22"/>
        </w:rPr>
        <w:t>r yra veiksmingas visų laipsnių hipertenzijai gydyti.</w:t>
      </w:r>
    </w:p>
    <w:p w14:paraId="4D648DC6" w14:textId="77777777" w:rsidR="000B7D0C" w:rsidRDefault="000B7D0C">
      <w:pPr>
        <w:widowControl w:val="0"/>
        <w:tabs>
          <w:tab w:val="left" w:pos="1296"/>
          <w:tab w:val="center" w:pos="4320"/>
          <w:tab w:val="right" w:pos="8640"/>
        </w:tabs>
        <w:rPr>
          <w:rFonts w:eastAsia="Calibri"/>
          <w:sz w:val="22"/>
          <w:szCs w:val="22"/>
          <w:lang w:val="lt-LT"/>
        </w:rPr>
      </w:pPr>
    </w:p>
    <w:p w14:paraId="259FC5BD" w14:textId="77777777" w:rsidR="000B7D0C" w:rsidRDefault="00767A86">
      <w:pPr>
        <w:widowControl w:val="0"/>
        <w:autoSpaceDE w:val="0"/>
        <w:autoSpaceDN w:val="0"/>
        <w:adjustRightInd w:val="0"/>
        <w:rPr>
          <w:rFonts w:eastAsia="Calibri"/>
          <w:sz w:val="22"/>
          <w:szCs w:val="22"/>
          <w:lang w:val="lt-LT" w:eastAsia="en-US"/>
        </w:rPr>
      </w:pPr>
      <w:proofErr w:type="spellStart"/>
      <w:r>
        <w:rPr>
          <w:rFonts w:eastAsia="Calibri"/>
          <w:sz w:val="22"/>
          <w:szCs w:val="22"/>
          <w:u w:val="single"/>
          <w:lang w:val="lt-LT"/>
        </w:rPr>
        <w:t>Losartanas</w:t>
      </w:r>
      <w:proofErr w:type="spellEnd"/>
    </w:p>
    <w:p w14:paraId="7D71B135" w14:textId="77777777" w:rsidR="000B7D0C" w:rsidRDefault="00767A86">
      <w:pPr>
        <w:widowControl w:val="0"/>
        <w:autoSpaceDE w:val="0"/>
        <w:autoSpaceDN w:val="0"/>
        <w:adjustRightInd w:val="0"/>
        <w:rPr>
          <w:rFonts w:eastAsia="Calibri"/>
          <w:sz w:val="22"/>
          <w:szCs w:val="22"/>
          <w:lang w:val="lt-LT" w:eastAsia="en-US"/>
        </w:rPr>
      </w:pPr>
      <w:proofErr w:type="spellStart"/>
      <w:r>
        <w:rPr>
          <w:rFonts w:eastAsia="Calibri"/>
          <w:sz w:val="22"/>
          <w:szCs w:val="22"/>
          <w:lang w:val="lt-LT"/>
        </w:rPr>
        <w:t>Losartanas</w:t>
      </w:r>
      <w:proofErr w:type="spellEnd"/>
      <w:r>
        <w:rPr>
          <w:rFonts w:eastAsia="Calibri"/>
          <w:sz w:val="22"/>
          <w:szCs w:val="22"/>
          <w:lang w:val="lt-LT"/>
        </w:rPr>
        <w:t xml:space="preserve"> yra sintetinis geriamasis </w:t>
      </w:r>
      <w:proofErr w:type="spellStart"/>
      <w:r>
        <w:rPr>
          <w:rFonts w:eastAsia="Calibri"/>
          <w:sz w:val="22"/>
          <w:szCs w:val="22"/>
          <w:lang w:val="lt-LT"/>
        </w:rPr>
        <w:t>angiotenzino</w:t>
      </w:r>
      <w:proofErr w:type="spellEnd"/>
      <w:r>
        <w:rPr>
          <w:rFonts w:eastAsia="Calibri"/>
          <w:sz w:val="22"/>
          <w:szCs w:val="22"/>
          <w:lang w:val="lt-LT"/>
        </w:rPr>
        <w:t xml:space="preserve"> II receptorių (AT1 tipo) blokatorius. Stiprus </w:t>
      </w:r>
      <w:proofErr w:type="spellStart"/>
      <w:r>
        <w:rPr>
          <w:rFonts w:eastAsia="Calibri"/>
          <w:sz w:val="22"/>
          <w:szCs w:val="22"/>
          <w:lang w:val="lt-LT"/>
        </w:rPr>
        <w:t>vazokonstriktorius</w:t>
      </w:r>
      <w:proofErr w:type="spellEnd"/>
      <w:r>
        <w:rPr>
          <w:rFonts w:eastAsia="Calibri"/>
          <w:sz w:val="22"/>
          <w:szCs w:val="22"/>
          <w:lang w:val="lt-LT"/>
        </w:rPr>
        <w:t xml:space="preserve"> </w:t>
      </w:r>
      <w:proofErr w:type="spellStart"/>
      <w:r>
        <w:rPr>
          <w:rFonts w:eastAsia="Calibri"/>
          <w:sz w:val="22"/>
          <w:szCs w:val="22"/>
          <w:lang w:val="lt-LT"/>
        </w:rPr>
        <w:t>angiotenzinas</w:t>
      </w:r>
      <w:proofErr w:type="spellEnd"/>
      <w:r>
        <w:rPr>
          <w:rFonts w:eastAsia="Calibri"/>
          <w:sz w:val="22"/>
          <w:szCs w:val="22"/>
          <w:lang w:val="lt-LT"/>
        </w:rPr>
        <w:t xml:space="preserve"> II yra svarbiausias aktyvus </w:t>
      </w:r>
      <w:proofErr w:type="spellStart"/>
      <w:r>
        <w:rPr>
          <w:rFonts w:eastAsia="Calibri"/>
          <w:sz w:val="22"/>
          <w:szCs w:val="22"/>
          <w:lang w:val="lt-LT"/>
        </w:rPr>
        <w:t>renino</w:t>
      </w:r>
      <w:proofErr w:type="spellEnd"/>
      <w:r>
        <w:rPr>
          <w:rFonts w:eastAsia="Calibri"/>
          <w:sz w:val="22"/>
          <w:szCs w:val="22"/>
          <w:lang w:val="lt-LT"/>
        </w:rPr>
        <w:t xml:space="preserve"> ir </w:t>
      </w:r>
      <w:proofErr w:type="spellStart"/>
      <w:r>
        <w:rPr>
          <w:rFonts w:eastAsia="Calibri"/>
          <w:sz w:val="22"/>
          <w:szCs w:val="22"/>
          <w:lang w:val="lt-LT"/>
        </w:rPr>
        <w:t>angiotenzino</w:t>
      </w:r>
      <w:proofErr w:type="spellEnd"/>
      <w:r>
        <w:rPr>
          <w:rFonts w:eastAsia="Calibri"/>
          <w:sz w:val="22"/>
          <w:szCs w:val="22"/>
          <w:lang w:val="lt-LT"/>
        </w:rPr>
        <w:t xml:space="preserve"> sistemos h</w:t>
      </w:r>
      <w:r>
        <w:rPr>
          <w:rFonts w:eastAsia="Calibri"/>
          <w:sz w:val="22"/>
          <w:szCs w:val="22"/>
        </w:rPr>
        <w:t xml:space="preserve">ormonas ir svarbus hipertenzijos </w:t>
      </w:r>
      <w:proofErr w:type="spellStart"/>
      <w:r>
        <w:rPr>
          <w:rFonts w:eastAsia="Calibri"/>
          <w:sz w:val="22"/>
          <w:szCs w:val="22"/>
          <w:lang w:val="lt-LT"/>
        </w:rPr>
        <w:t>patofiziologiją</w:t>
      </w:r>
      <w:proofErr w:type="spellEnd"/>
      <w:r>
        <w:rPr>
          <w:rFonts w:eastAsia="Calibri"/>
          <w:sz w:val="22"/>
          <w:szCs w:val="22"/>
          <w:lang w:val="lt-LT"/>
        </w:rPr>
        <w:t xml:space="preserve"> lemiantis veiksnys. </w:t>
      </w:r>
      <w:proofErr w:type="spellStart"/>
      <w:r>
        <w:rPr>
          <w:rFonts w:eastAsia="Calibri"/>
          <w:sz w:val="22"/>
          <w:szCs w:val="22"/>
          <w:lang w:val="lt-LT"/>
        </w:rPr>
        <w:t>Angiotenzinas</w:t>
      </w:r>
      <w:proofErr w:type="spellEnd"/>
      <w:r>
        <w:rPr>
          <w:rFonts w:eastAsia="Calibri"/>
          <w:sz w:val="22"/>
          <w:szCs w:val="22"/>
          <w:lang w:val="lt-LT"/>
        </w:rPr>
        <w:t xml:space="preserve"> II prisijungia prie AT1 receptorių, kurių yra daugelyje audinių (pvz., lygiuosiuose kraujagyslių raumenyse, antinksčiuose, inkstuose ir širdyje), todėl sukelia tam tikrą </w:t>
      </w:r>
      <w:proofErr w:type="spellStart"/>
      <w:r>
        <w:rPr>
          <w:rFonts w:eastAsia="Calibri"/>
          <w:sz w:val="22"/>
          <w:szCs w:val="22"/>
          <w:lang w:val="lt-LT"/>
        </w:rPr>
        <w:t>bio</w:t>
      </w:r>
      <w:proofErr w:type="spellEnd"/>
      <w:r>
        <w:rPr>
          <w:rFonts w:eastAsia="Calibri"/>
          <w:sz w:val="22"/>
          <w:szCs w:val="22"/>
        </w:rPr>
        <w:t>loginį poveikį, įskaitant vazokonstrikciją bei aldosterono išsiskyrimą. Be to, angiotenzinas II stimuliuoja lygiųjų raumenų ląstelių proliferaciją.</w:t>
      </w:r>
    </w:p>
    <w:p w14:paraId="0DA83E62" w14:textId="77777777" w:rsidR="000B7D0C" w:rsidRDefault="00767A86">
      <w:pPr>
        <w:widowControl w:val="0"/>
        <w:autoSpaceDE w:val="0"/>
        <w:autoSpaceDN w:val="0"/>
        <w:adjustRightInd w:val="0"/>
        <w:rPr>
          <w:rFonts w:eastAsia="Calibri"/>
          <w:sz w:val="22"/>
          <w:szCs w:val="22"/>
          <w:lang w:val="lt-LT" w:eastAsia="en-US"/>
        </w:rPr>
      </w:pPr>
      <w:proofErr w:type="spellStart"/>
      <w:r>
        <w:rPr>
          <w:rFonts w:eastAsia="Calibri"/>
          <w:sz w:val="22"/>
          <w:szCs w:val="22"/>
          <w:lang w:val="lt-LT"/>
        </w:rPr>
        <w:t>Losartanas</w:t>
      </w:r>
      <w:proofErr w:type="spellEnd"/>
      <w:r>
        <w:rPr>
          <w:rFonts w:eastAsia="Calibri"/>
          <w:sz w:val="22"/>
          <w:szCs w:val="22"/>
          <w:lang w:val="lt-LT"/>
        </w:rPr>
        <w:t xml:space="preserve"> selektyviai blokuoja AT1 receptorius. Tiek </w:t>
      </w:r>
      <w:proofErr w:type="spellStart"/>
      <w:r>
        <w:rPr>
          <w:rFonts w:eastAsia="Calibri"/>
          <w:sz w:val="22"/>
          <w:szCs w:val="22"/>
          <w:lang w:val="lt-LT"/>
        </w:rPr>
        <w:t>losartanas</w:t>
      </w:r>
      <w:proofErr w:type="spellEnd"/>
      <w:r>
        <w:rPr>
          <w:rFonts w:eastAsia="Calibri"/>
          <w:sz w:val="22"/>
          <w:szCs w:val="22"/>
          <w:lang w:val="lt-LT"/>
        </w:rPr>
        <w:t xml:space="preserve">, tiek jo farmakologiškai aktyvus </w:t>
      </w:r>
      <w:proofErr w:type="spellStart"/>
      <w:r>
        <w:rPr>
          <w:rFonts w:eastAsia="Calibri"/>
          <w:sz w:val="22"/>
          <w:szCs w:val="22"/>
          <w:lang w:val="lt-LT"/>
        </w:rPr>
        <w:t>karboksirū</w:t>
      </w:r>
      <w:proofErr w:type="spellEnd"/>
      <w:r>
        <w:rPr>
          <w:rFonts w:eastAsia="Calibri"/>
          <w:sz w:val="22"/>
          <w:szCs w:val="22"/>
        </w:rPr>
        <w:t>gšties</w:t>
      </w:r>
      <w:r>
        <w:rPr>
          <w:rFonts w:eastAsia="Calibri"/>
          <w:sz w:val="22"/>
          <w:szCs w:val="22"/>
          <w:lang w:val="lt-LT"/>
        </w:rPr>
        <w:t xml:space="preserve"> metabolitas (E-3174) </w:t>
      </w:r>
      <w:r>
        <w:rPr>
          <w:rFonts w:eastAsia="Calibri"/>
          <w:i/>
          <w:sz w:val="22"/>
          <w:szCs w:val="22"/>
        </w:rPr>
        <w:t xml:space="preserve">in vitro </w:t>
      </w:r>
      <w:r>
        <w:rPr>
          <w:rFonts w:eastAsia="Calibri"/>
          <w:sz w:val="22"/>
          <w:szCs w:val="22"/>
        </w:rPr>
        <w:t xml:space="preserve">ir </w:t>
      </w:r>
      <w:r>
        <w:rPr>
          <w:rFonts w:eastAsia="Calibri"/>
          <w:i/>
          <w:sz w:val="22"/>
          <w:szCs w:val="22"/>
        </w:rPr>
        <w:t xml:space="preserve">in vivo </w:t>
      </w:r>
      <w:r>
        <w:rPr>
          <w:rFonts w:eastAsia="Calibri"/>
          <w:sz w:val="22"/>
          <w:szCs w:val="22"/>
        </w:rPr>
        <w:t>blokuoja visą fiziologiškai reikšmingą angiotenzino II poveikį, nesvarbu, koks jo sintezės būdas ir šaltinis.</w:t>
      </w:r>
    </w:p>
    <w:p w14:paraId="0A6E0075" w14:textId="77777777" w:rsidR="000B7D0C" w:rsidRDefault="000B7D0C">
      <w:pPr>
        <w:widowControl w:val="0"/>
        <w:autoSpaceDE w:val="0"/>
        <w:autoSpaceDN w:val="0"/>
        <w:adjustRightInd w:val="0"/>
        <w:rPr>
          <w:rFonts w:eastAsia="Calibri"/>
          <w:sz w:val="22"/>
          <w:szCs w:val="22"/>
          <w:lang w:val="lt-LT"/>
        </w:rPr>
      </w:pPr>
    </w:p>
    <w:p w14:paraId="39144D97" w14:textId="77777777" w:rsidR="000B7D0C" w:rsidRDefault="00767A86">
      <w:pPr>
        <w:widowControl w:val="0"/>
        <w:autoSpaceDE w:val="0"/>
        <w:autoSpaceDN w:val="0"/>
        <w:adjustRightInd w:val="0"/>
        <w:rPr>
          <w:rFonts w:eastAsia="Calibri"/>
          <w:sz w:val="22"/>
          <w:szCs w:val="22"/>
          <w:lang w:val="lt-LT" w:eastAsia="en-US"/>
        </w:rPr>
      </w:pPr>
      <w:proofErr w:type="spellStart"/>
      <w:r>
        <w:rPr>
          <w:rFonts w:eastAsia="Calibri"/>
          <w:sz w:val="22"/>
          <w:szCs w:val="22"/>
          <w:lang w:val="lt-LT"/>
        </w:rPr>
        <w:t>Losartanas</w:t>
      </w:r>
      <w:proofErr w:type="spellEnd"/>
      <w:r>
        <w:rPr>
          <w:rFonts w:eastAsia="Calibri"/>
          <w:sz w:val="22"/>
          <w:szCs w:val="22"/>
          <w:lang w:val="lt-LT"/>
        </w:rPr>
        <w:t xml:space="preserve"> nedaro </w:t>
      </w:r>
      <w:proofErr w:type="spellStart"/>
      <w:r>
        <w:rPr>
          <w:rFonts w:eastAsia="Calibri"/>
          <w:sz w:val="22"/>
          <w:szCs w:val="22"/>
          <w:lang w:val="lt-LT"/>
        </w:rPr>
        <w:t>agonistinio</w:t>
      </w:r>
      <w:proofErr w:type="spellEnd"/>
      <w:r>
        <w:rPr>
          <w:rFonts w:eastAsia="Calibri"/>
          <w:sz w:val="22"/>
          <w:szCs w:val="22"/>
          <w:lang w:val="lt-LT"/>
        </w:rPr>
        <w:t xml:space="preserve"> poveikio ir neblokuoja kitų kardiovaskulinės sistemos reguliacijai </w:t>
      </w:r>
      <w:r>
        <w:rPr>
          <w:rFonts w:eastAsia="Calibri"/>
          <w:sz w:val="22"/>
          <w:szCs w:val="22"/>
        </w:rPr>
        <w:t xml:space="preserve">svarbių hormonų receptorių ar jonų kanalų. Be to, </w:t>
      </w:r>
      <w:proofErr w:type="spellStart"/>
      <w:r>
        <w:rPr>
          <w:rFonts w:eastAsia="Calibri"/>
          <w:sz w:val="22"/>
          <w:szCs w:val="22"/>
          <w:lang w:val="lt-LT"/>
        </w:rPr>
        <w:t>losartanas</w:t>
      </w:r>
      <w:proofErr w:type="spellEnd"/>
      <w:r>
        <w:rPr>
          <w:rFonts w:eastAsia="Calibri"/>
          <w:sz w:val="22"/>
          <w:szCs w:val="22"/>
          <w:lang w:val="lt-LT"/>
        </w:rPr>
        <w:t xml:space="preserve"> neslopina AKF (</w:t>
      </w:r>
      <w:proofErr w:type="spellStart"/>
      <w:r>
        <w:rPr>
          <w:rFonts w:eastAsia="Calibri"/>
          <w:sz w:val="22"/>
          <w:szCs w:val="22"/>
          <w:lang w:val="lt-LT"/>
        </w:rPr>
        <w:t>kininazės</w:t>
      </w:r>
      <w:proofErr w:type="spellEnd"/>
      <w:r>
        <w:rPr>
          <w:rFonts w:eastAsia="Calibri"/>
          <w:sz w:val="22"/>
          <w:szCs w:val="22"/>
          <w:lang w:val="lt-LT"/>
        </w:rPr>
        <w:t xml:space="preserve"> II) – fermento, kuris skaldo </w:t>
      </w:r>
      <w:proofErr w:type="spellStart"/>
      <w:r>
        <w:rPr>
          <w:rFonts w:eastAsia="Calibri"/>
          <w:sz w:val="22"/>
          <w:szCs w:val="22"/>
          <w:lang w:val="lt-LT"/>
        </w:rPr>
        <w:t>bradikininą</w:t>
      </w:r>
      <w:proofErr w:type="spellEnd"/>
      <w:r>
        <w:rPr>
          <w:rFonts w:eastAsia="Calibri"/>
          <w:sz w:val="22"/>
          <w:szCs w:val="22"/>
          <w:lang w:val="lt-LT"/>
        </w:rPr>
        <w:t xml:space="preserve">. Dėl to neskatinamas </w:t>
      </w:r>
      <w:proofErr w:type="spellStart"/>
      <w:r>
        <w:rPr>
          <w:rFonts w:eastAsia="Calibri"/>
          <w:sz w:val="22"/>
          <w:szCs w:val="22"/>
          <w:lang w:val="lt-LT"/>
        </w:rPr>
        <w:t>bradikinino</w:t>
      </w:r>
      <w:proofErr w:type="spellEnd"/>
      <w:r>
        <w:rPr>
          <w:rFonts w:eastAsia="Calibri"/>
          <w:sz w:val="22"/>
          <w:szCs w:val="22"/>
          <w:lang w:val="lt-LT"/>
        </w:rPr>
        <w:t xml:space="preserve"> sukeliamas nepageidaujamas poveikis.</w:t>
      </w:r>
    </w:p>
    <w:p w14:paraId="5AF15F76" w14:textId="77777777" w:rsidR="000B7D0C" w:rsidRDefault="000B7D0C">
      <w:pPr>
        <w:widowControl w:val="0"/>
        <w:autoSpaceDE w:val="0"/>
        <w:autoSpaceDN w:val="0"/>
        <w:adjustRightInd w:val="0"/>
        <w:rPr>
          <w:rFonts w:eastAsia="Calibri"/>
          <w:sz w:val="22"/>
          <w:szCs w:val="22"/>
          <w:lang w:val="lt-LT"/>
        </w:rPr>
      </w:pPr>
    </w:p>
    <w:p w14:paraId="78E82840"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 xml:space="preserve">Kai vartojama </w:t>
      </w:r>
      <w:proofErr w:type="spellStart"/>
      <w:r>
        <w:rPr>
          <w:rFonts w:eastAsia="Calibri"/>
          <w:sz w:val="22"/>
          <w:szCs w:val="22"/>
          <w:lang w:val="lt-LT"/>
        </w:rPr>
        <w:t>losartano</w:t>
      </w:r>
      <w:proofErr w:type="spellEnd"/>
      <w:r>
        <w:rPr>
          <w:rFonts w:eastAsia="Calibri"/>
          <w:sz w:val="22"/>
          <w:szCs w:val="22"/>
          <w:lang w:val="lt-LT"/>
        </w:rPr>
        <w:t xml:space="preserve">, kraujo plazmoje padidėja </w:t>
      </w:r>
      <w:proofErr w:type="spellStart"/>
      <w:r>
        <w:rPr>
          <w:rFonts w:eastAsia="Calibri"/>
          <w:sz w:val="22"/>
          <w:szCs w:val="22"/>
          <w:lang w:val="lt-LT"/>
        </w:rPr>
        <w:t>renino</w:t>
      </w:r>
      <w:proofErr w:type="spellEnd"/>
      <w:r>
        <w:rPr>
          <w:rFonts w:eastAsia="Calibri"/>
          <w:sz w:val="22"/>
          <w:szCs w:val="22"/>
          <w:lang w:val="lt-LT"/>
        </w:rPr>
        <w:t xml:space="preserve"> a</w:t>
      </w:r>
      <w:r>
        <w:rPr>
          <w:rFonts w:eastAsia="Calibri"/>
          <w:sz w:val="22"/>
          <w:szCs w:val="22"/>
        </w:rPr>
        <w:t xml:space="preserve">ktyvumas, nes nefunkcionuoja neigiamas grįžtamasis ryšys tarp </w:t>
      </w:r>
      <w:proofErr w:type="spellStart"/>
      <w:r>
        <w:rPr>
          <w:rFonts w:eastAsia="Calibri"/>
          <w:sz w:val="22"/>
          <w:szCs w:val="22"/>
          <w:lang w:val="lt-LT"/>
        </w:rPr>
        <w:t>angiotenzino</w:t>
      </w:r>
      <w:proofErr w:type="spellEnd"/>
      <w:r>
        <w:rPr>
          <w:rFonts w:eastAsia="Calibri"/>
          <w:sz w:val="22"/>
          <w:szCs w:val="22"/>
          <w:lang w:val="lt-LT"/>
        </w:rPr>
        <w:t xml:space="preserve"> II koncentracijos ir </w:t>
      </w:r>
      <w:proofErr w:type="spellStart"/>
      <w:r>
        <w:rPr>
          <w:rFonts w:eastAsia="Calibri"/>
          <w:sz w:val="22"/>
          <w:szCs w:val="22"/>
          <w:lang w:val="lt-LT"/>
        </w:rPr>
        <w:t>renino</w:t>
      </w:r>
      <w:proofErr w:type="spellEnd"/>
      <w:r>
        <w:rPr>
          <w:rFonts w:eastAsia="Calibri"/>
          <w:sz w:val="22"/>
          <w:szCs w:val="22"/>
          <w:lang w:val="lt-LT"/>
        </w:rPr>
        <w:t xml:space="preserve"> sekrecijos. Padidėjus </w:t>
      </w:r>
      <w:proofErr w:type="spellStart"/>
      <w:r>
        <w:rPr>
          <w:rFonts w:eastAsia="Calibri"/>
          <w:sz w:val="22"/>
          <w:szCs w:val="22"/>
          <w:lang w:val="lt-LT"/>
        </w:rPr>
        <w:t>renino</w:t>
      </w:r>
      <w:proofErr w:type="spellEnd"/>
      <w:r>
        <w:rPr>
          <w:rFonts w:eastAsia="Calibri"/>
          <w:sz w:val="22"/>
          <w:szCs w:val="22"/>
          <w:lang w:val="lt-LT"/>
        </w:rPr>
        <w:t xml:space="preserve"> aktyvumui kraujo plazmoje, padidėja </w:t>
      </w:r>
      <w:proofErr w:type="spellStart"/>
      <w:r>
        <w:rPr>
          <w:rFonts w:eastAsia="Calibri"/>
          <w:sz w:val="22"/>
          <w:szCs w:val="22"/>
          <w:lang w:val="lt-LT"/>
        </w:rPr>
        <w:t>angiotenzino</w:t>
      </w:r>
      <w:proofErr w:type="spellEnd"/>
      <w:r>
        <w:rPr>
          <w:rFonts w:eastAsia="Calibri"/>
          <w:sz w:val="22"/>
          <w:szCs w:val="22"/>
          <w:lang w:val="lt-LT"/>
        </w:rPr>
        <w:t xml:space="preserve"> II koncentracija plazmoje. Nepaisant jos padidėjimo, </w:t>
      </w:r>
      <w:proofErr w:type="spellStart"/>
      <w:r>
        <w:rPr>
          <w:rFonts w:eastAsia="Calibri"/>
          <w:sz w:val="22"/>
          <w:szCs w:val="22"/>
          <w:lang w:val="lt-LT"/>
        </w:rPr>
        <w:t>antihipertenzinis</w:t>
      </w:r>
      <w:proofErr w:type="spellEnd"/>
      <w:r>
        <w:rPr>
          <w:rFonts w:eastAsia="Calibri"/>
          <w:sz w:val="22"/>
          <w:szCs w:val="22"/>
          <w:lang w:val="lt-LT"/>
        </w:rPr>
        <w:t xml:space="preserve"> </w:t>
      </w:r>
      <w:proofErr w:type="spellStart"/>
      <w:r>
        <w:rPr>
          <w:rFonts w:eastAsia="Calibri"/>
          <w:sz w:val="22"/>
          <w:szCs w:val="22"/>
          <w:lang w:val="lt-LT"/>
        </w:rPr>
        <w:t>akty</w:t>
      </w:r>
      <w:proofErr w:type="spellEnd"/>
      <w:r>
        <w:rPr>
          <w:rFonts w:eastAsia="Calibri"/>
          <w:sz w:val="22"/>
          <w:szCs w:val="22"/>
        </w:rPr>
        <w:t>vumas bei aldosterono koncentracijos mažinimas išlieka, vadinasi, angiotenzino II receptorių blokada yra veiksminga. Nutraukus losartano vartojimą kraujo plazmoje renino aktyvumas ir angiotenzino II kiekis per tris paras sumažėja iki pradinių reikšmių.</w:t>
      </w:r>
    </w:p>
    <w:p w14:paraId="7D5D1F26"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 xml:space="preserve">Tiek </w:t>
      </w:r>
      <w:proofErr w:type="spellStart"/>
      <w:r>
        <w:rPr>
          <w:rFonts w:eastAsia="Calibri"/>
          <w:sz w:val="22"/>
          <w:szCs w:val="22"/>
          <w:lang w:val="lt-LT"/>
        </w:rPr>
        <w:t>losartano</w:t>
      </w:r>
      <w:proofErr w:type="spellEnd"/>
      <w:r>
        <w:rPr>
          <w:rFonts w:eastAsia="Calibri"/>
          <w:sz w:val="22"/>
          <w:szCs w:val="22"/>
          <w:lang w:val="lt-LT"/>
        </w:rPr>
        <w:t xml:space="preserve">, tiek svarbiausio aktyvaus jo metabolito </w:t>
      </w:r>
      <w:proofErr w:type="spellStart"/>
      <w:r>
        <w:rPr>
          <w:rFonts w:eastAsia="Calibri"/>
          <w:sz w:val="22"/>
          <w:szCs w:val="22"/>
          <w:lang w:val="lt-LT"/>
        </w:rPr>
        <w:t>afinitetas</w:t>
      </w:r>
      <w:proofErr w:type="spellEnd"/>
      <w:r>
        <w:rPr>
          <w:rFonts w:eastAsia="Calibri"/>
          <w:sz w:val="22"/>
          <w:szCs w:val="22"/>
          <w:lang w:val="lt-LT"/>
        </w:rPr>
        <w:t xml:space="preserve"> AT1 receptoriams yra daug didesnis nei AT2 receptoriams. Aktyvaus metabolito poveikis yra 10 - 40 kartų stipresnis nei </w:t>
      </w:r>
      <w:proofErr w:type="spellStart"/>
      <w:r>
        <w:rPr>
          <w:rFonts w:eastAsia="Calibri"/>
          <w:sz w:val="22"/>
          <w:szCs w:val="22"/>
          <w:lang w:val="lt-LT"/>
        </w:rPr>
        <w:t>losartano</w:t>
      </w:r>
      <w:proofErr w:type="spellEnd"/>
      <w:r>
        <w:rPr>
          <w:rFonts w:eastAsia="Calibri"/>
          <w:sz w:val="22"/>
          <w:szCs w:val="22"/>
          <w:lang w:val="lt-LT"/>
        </w:rPr>
        <w:t xml:space="preserve">, </w:t>
      </w:r>
      <w:r>
        <w:rPr>
          <w:rFonts w:eastAsia="Calibri"/>
          <w:sz w:val="22"/>
          <w:szCs w:val="22"/>
          <w:lang w:val="lt-LT"/>
        </w:rPr>
        <w:lastRenderedPageBreak/>
        <w:t xml:space="preserve">vertinant </w:t>
      </w:r>
      <w:proofErr w:type="spellStart"/>
      <w:r>
        <w:rPr>
          <w:rFonts w:eastAsia="Calibri"/>
          <w:sz w:val="22"/>
          <w:szCs w:val="22"/>
          <w:lang w:val="lt-LT"/>
        </w:rPr>
        <w:t>atititinkamu</w:t>
      </w:r>
      <w:proofErr w:type="spellEnd"/>
      <w:r>
        <w:rPr>
          <w:rFonts w:eastAsia="Calibri"/>
          <w:sz w:val="22"/>
          <w:szCs w:val="22"/>
          <w:lang w:val="lt-LT"/>
        </w:rPr>
        <w:t xml:space="preserve"> svorio santykiu.</w:t>
      </w:r>
    </w:p>
    <w:p w14:paraId="7880F767" w14:textId="77777777" w:rsidR="000B7D0C" w:rsidRDefault="000B7D0C">
      <w:pPr>
        <w:widowControl w:val="0"/>
        <w:autoSpaceDE w:val="0"/>
        <w:autoSpaceDN w:val="0"/>
        <w:adjustRightInd w:val="0"/>
        <w:rPr>
          <w:rFonts w:eastAsia="Calibri"/>
          <w:sz w:val="22"/>
          <w:szCs w:val="22"/>
          <w:lang w:val="lt-LT"/>
        </w:rPr>
      </w:pPr>
    </w:p>
    <w:p w14:paraId="06A01B57"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 xml:space="preserve">Tyrimo, suplanuoto įvertinti ir palyginti kosulio dažnį tarp </w:t>
      </w:r>
      <w:proofErr w:type="spellStart"/>
      <w:r>
        <w:rPr>
          <w:rFonts w:eastAsia="Calibri"/>
          <w:sz w:val="22"/>
          <w:szCs w:val="22"/>
          <w:lang w:val="lt-LT"/>
        </w:rPr>
        <w:t>losartanu</w:t>
      </w:r>
      <w:proofErr w:type="spellEnd"/>
      <w:r>
        <w:rPr>
          <w:rFonts w:eastAsia="Calibri"/>
          <w:sz w:val="22"/>
          <w:szCs w:val="22"/>
          <w:lang w:val="lt-LT"/>
        </w:rPr>
        <w:t xml:space="preserve"> gydytų ir AKF inhibitoriais gydytų pacientų, metu nustatyta, kad kosulio pasireiškimo dažnis </w:t>
      </w:r>
      <w:proofErr w:type="spellStart"/>
      <w:r>
        <w:rPr>
          <w:rFonts w:eastAsia="Calibri"/>
          <w:sz w:val="22"/>
          <w:szCs w:val="22"/>
          <w:lang w:val="lt-LT"/>
        </w:rPr>
        <w:t>losartano</w:t>
      </w:r>
      <w:proofErr w:type="spellEnd"/>
      <w:r>
        <w:rPr>
          <w:rFonts w:eastAsia="Calibri"/>
          <w:sz w:val="22"/>
          <w:szCs w:val="22"/>
          <w:lang w:val="lt-LT"/>
        </w:rPr>
        <w:t xml:space="preserve"> arba </w:t>
      </w:r>
      <w:proofErr w:type="spellStart"/>
      <w:r>
        <w:rPr>
          <w:rFonts w:eastAsia="Calibri"/>
          <w:sz w:val="22"/>
          <w:szCs w:val="22"/>
          <w:lang w:val="lt-LT"/>
        </w:rPr>
        <w:t>hidrochlorotiazido</w:t>
      </w:r>
      <w:proofErr w:type="spellEnd"/>
      <w:r>
        <w:rPr>
          <w:rFonts w:eastAsia="Calibri"/>
          <w:sz w:val="22"/>
          <w:szCs w:val="22"/>
          <w:lang w:val="lt-LT"/>
        </w:rPr>
        <w:t xml:space="preserve"> vartojusiems pacientams buvo panašus bei reikšmingai mažesnis, negu pacientams,</w:t>
      </w:r>
      <w:r>
        <w:rPr>
          <w:rFonts w:eastAsia="Calibri"/>
          <w:sz w:val="22"/>
          <w:szCs w:val="22"/>
        </w:rPr>
        <w:t xml:space="preserve"> gydytiems AKF inhibitoriais. Be to, 16 dvigubai koduotų klinikinių tyrimų, kuriuose dalyvavo 4131 pacientas, bendros analizės metu nustatyta, kad spontaninių pranešimų apie kosulį dažnis buvo panašus pacientams, gydytiems losartanu (3,1 %), placebu (2,6 %) arba hidrochlorotiazidu (4,1 %), kai tuo tarpu AKF inhibitoriais gydytiems pacientams kosulio dažnis buvo 8,8 %.</w:t>
      </w:r>
    </w:p>
    <w:p w14:paraId="474581E4" w14:textId="77777777" w:rsidR="000B7D0C" w:rsidRDefault="000B7D0C">
      <w:pPr>
        <w:widowControl w:val="0"/>
        <w:autoSpaceDE w:val="0"/>
        <w:autoSpaceDN w:val="0"/>
        <w:adjustRightInd w:val="0"/>
        <w:rPr>
          <w:rFonts w:eastAsia="Calibri"/>
          <w:sz w:val="22"/>
          <w:szCs w:val="22"/>
          <w:lang w:val="lt-LT"/>
        </w:rPr>
      </w:pPr>
    </w:p>
    <w:p w14:paraId="5094E4E3"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 xml:space="preserve">Hipertenzija, susijusia su </w:t>
      </w:r>
      <w:proofErr w:type="spellStart"/>
      <w:r>
        <w:rPr>
          <w:rFonts w:eastAsia="Calibri"/>
          <w:sz w:val="22"/>
          <w:szCs w:val="22"/>
          <w:lang w:val="lt-LT"/>
        </w:rPr>
        <w:t>proteinurija</w:t>
      </w:r>
      <w:proofErr w:type="spellEnd"/>
      <w:r>
        <w:rPr>
          <w:rFonts w:eastAsia="Calibri"/>
          <w:sz w:val="22"/>
          <w:szCs w:val="22"/>
          <w:lang w:val="lt-LT"/>
        </w:rPr>
        <w:t xml:space="preserve"> sergantiems pacientams, kuriems nėra cukrinio diabeto, </w:t>
      </w:r>
      <w:proofErr w:type="spellStart"/>
      <w:r>
        <w:rPr>
          <w:rFonts w:eastAsia="Calibri"/>
          <w:sz w:val="22"/>
          <w:szCs w:val="22"/>
          <w:lang w:val="lt-LT"/>
        </w:rPr>
        <w:t>losartanas</w:t>
      </w:r>
      <w:proofErr w:type="spellEnd"/>
      <w:r>
        <w:rPr>
          <w:rFonts w:eastAsia="Calibri"/>
          <w:sz w:val="22"/>
          <w:szCs w:val="22"/>
          <w:lang w:val="lt-LT"/>
        </w:rPr>
        <w:t xml:space="preserve"> reikšmingai sumažino </w:t>
      </w:r>
      <w:proofErr w:type="spellStart"/>
      <w:r>
        <w:rPr>
          <w:rFonts w:eastAsia="Calibri"/>
          <w:sz w:val="22"/>
          <w:szCs w:val="22"/>
          <w:lang w:val="lt-LT"/>
        </w:rPr>
        <w:t>proteinuriją</w:t>
      </w:r>
      <w:proofErr w:type="spellEnd"/>
      <w:r>
        <w:rPr>
          <w:rFonts w:eastAsia="Calibri"/>
          <w:sz w:val="22"/>
          <w:szCs w:val="22"/>
          <w:lang w:val="lt-LT"/>
        </w:rPr>
        <w:t xml:space="preserve">, </w:t>
      </w:r>
      <w:proofErr w:type="spellStart"/>
      <w:r>
        <w:rPr>
          <w:rFonts w:eastAsia="Calibri"/>
          <w:sz w:val="22"/>
          <w:szCs w:val="22"/>
          <w:lang w:val="lt-LT"/>
        </w:rPr>
        <w:t>alb</w:t>
      </w:r>
      <w:proofErr w:type="spellEnd"/>
      <w:r>
        <w:rPr>
          <w:rFonts w:eastAsia="Calibri"/>
          <w:sz w:val="22"/>
          <w:szCs w:val="22"/>
        </w:rPr>
        <w:t>umino</w:t>
      </w:r>
      <w:r>
        <w:rPr>
          <w:rFonts w:eastAsia="Calibri"/>
          <w:sz w:val="22"/>
          <w:szCs w:val="22"/>
          <w:lang w:val="lt-LT"/>
        </w:rPr>
        <w:t xml:space="preserve"> ir </w:t>
      </w:r>
      <w:proofErr w:type="spellStart"/>
      <w:r>
        <w:rPr>
          <w:rFonts w:eastAsia="Calibri"/>
          <w:sz w:val="22"/>
          <w:szCs w:val="22"/>
          <w:lang w:val="lt-LT"/>
        </w:rPr>
        <w:t>IgG</w:t>
      </w:r>
      <w:proofErr w:type="spellEnd"/>
      <w:r>
        <w:rPr>
          <w:rFonts w:eastAsia="Calibri"/>
          <w:sz w:val="22"/>
          <w:szCs w:val="22"/>
          <w:lang w:val="lt-LT"/>
        </w:rPr>
        <w:t xml:space="preserve"> </w:t>
      </w:r>
      <w:proofErr w:type="spellStart"/>
      <w:r>
        <w:rPr>
          <w:rFonts w:eastAsia="Calibri"/>
          <w:sz w:val="22"/>
          <w:szCs w:val="22"/>
          <w:lang w:val="lt-LT"/>
        </w:rPr>
        <w:t>ekskreciją</w:t>
      </w:r>
      <w:proofErr w:type="spellEnd"/>
      <w:r>
        <w:rPr>
          <w:rFonts w:eastAsia="Calibri"/>
          <w:sz w:val="22"/>
          <w:szCs w:val="22"/>
          <w:lang w:val="lt-LT"/>
        </w:rPr>
        <w:t xml:space="preserve">. </w:t>
      </w:r>
      <w:proofErr w:type="spellStart"/>
      <w:r>
        <w:rPr>
          <w:rFonts w:eastAsia="Calibri"/>
          <w:sz w:val="22"/>
          <w:szCs w:val="22"/>
          <w:lang w:val="lt-LT"/>
        </w:rPr>
        <w:t>Losartanas</w:t>
      </w:r>
      <w:proofErr w:type="spellEnd"/>
      <w:r>
        <w:rPr>
          <w:rFonts w:eastAsia="Calibri"/>
          <w:sz w:val="22"/>
          <w:szCs w:val="22"/>
          <w:lang w:val="lt-LT"/>
        </w:rPr>
        <w:t xml:space="preserve"> palaiko </w:t>
      </w:r>
      <w:proofErr w:type="spellStart"/>
      <w:r>
        <w:rPr>
          <w:rFonts w:eastAsia="Calibri"/>
          <w:sz w:val="22"/>
          <w:szCs w:val="22"/>
          <w:lang w:val="lt-LT"/>
        </w:rPr>
        <w:t>glomerulinės</w:t>
      </w:r>
      <w:proofErr w:type="spellEnd"/>
      <w:r>
        <w:rPr>
          <w:rFonts w:eastAsia="Calibri"/>
          <w:sz w:val="22"/>
          <w:szCs w:val="22"/>
          <w:lang w:val="lt-LT"/>
        </w:rPr>
        <w:t xml:space="preserve"> filtracijos greitį bei mažina filtracijos frakciją. Paprastai, vartojant </w:t>
      </w:r>
      <w:proofErr w:type="spellStart"/>
      <w:r>
        <w:rPr>
          <w:rFonts w:eastAsia="Calibri"/>
          <w:sz w:val="22"/>
          <w:szCs w:val="22"/>
          <w:lang w:val="lt-LT"/>
        </w:rPr>
        <w:t>losartaną</w:t>
      </w:r>
      <w:proofErr w:type="spellEnd"/>
      <w:r>
        <w:rPr>
          <w:rFonts w:eastAsia="Calibri"/>
          <w:sz w:val="22"/>
          <w:szCs w:val="22"/>
          <w:lang w:val="lt-LT"/>
        </w:rPr>
        <w:t>, serume sumažėja šlapimo rūgšties koncentracija (dažniausiai &lt; 0,4 mg/dl), kuri, ir ilgai gydant, nekinta.</w:t>
      </w:r>
    </w:p>
    <w:p w14:paraId="7B1DC93B" w14:textId="77777777" w:rsidR="000B7D0C" w:rsidRDefault="000B7D0C">
      <w:pPr>
        <w:widowControl w:val="0"/>
        <w:autoSpaceDE w:val="0"/>
        <w:autoSpaceDN w:val="0"/>
        <w:adjustRightInd w:val="0"/>
        <w:rPr>
          <w:rFonts w:eastAsia="Calibri"/>
          <w:sz w:val="22"/>
          <w:szCs w:val="22"/>
          <w:lang w:val="lt-LT"/>
        </w:rPr>
      </w:pPr>
    </w:p>
    <w:p w14:paraId="40BDC46F" w14:textId="77777777" w:rsidR="000B7D0C" w:rsidRDefault="00767A86">
      <w:pPr>
        <w:widowControl w:val="0"/>
        <w:autoSpaceDE w:val="0"/>
        <w:autoSpaceDN w:val="0"/>
        <w:adjustRightInd w:val="0"/>
        <w:rPr>
          <w:rFonts w:eastAsia="Calibri"/>
          <w:sz w:val="22"/>
          <w:szCs w:val="22"/>
          <w:lang w:val="lt-LT" w:eastAsia="en-US"/>
        </w:rPr>
      </w:pPr>
      <w:proofErr w:type="spellStart"/>
      <w:r>
        <w:rPr>
          <w:rFonts w:eastAsia="Calibri"/>
          <w:sz w:val="22"/>
          <w:szCs w:val="22"/>
          <w:lang w:val="lt-LT"/>
        </w:rPr>
        <w:t>Losartanas</w:t>
      </w:r>
      <w:proofErr w:type="spellEnd"/>
      <w:r>
        <w:rPr>
          <w:rFonts w:eastAsia="Calibri"/>
          <w:sz w:val="22"/>
          <w:szCs w:val="22"/>
          <w:lang w:val="lt-LT"/>
        </w:rPr>
        <w:t xml:space="preserve"> autonominių refleksų neveikia ir nepasižymi ilgalaikiu poveikiu kraujo plazmos </w:t>
      </w:r>
      <w:proofErr w:type="spellStart"/>
      <w:r>
        <w:rPr>
          <w:rFonts w:eastAsia="Calibri"/>
          <w:sz w:val="22"/>
          <w:szCs w:val="22"/>
          <w:lang w:val="lt-LT"/>
        </w:rPr>
        <w:t>norepinefrinui</w:t>
      </w:r>
      <w:proofErr w:type="spellEnd"/>
      <w:r>
        <w:rPr>
          <w:rFonts w:eastAsia="Calibri"/>
          <w:sz w:val="22"/>
          <w:szCs w:val="22"/>
          <w:lang w:val="lt-LT"/>
        </w:rPr>
        <w:t>.</w:t>
      </w:r>
    </w:p>
    <w:p w14:paraId="4B25B4A9" w14:textId="77777777" w:rsidR="000B7D0C" w:rsidRDefault="000B7D0C">
      <w:pPr>
        <w:widowControl w:val="0"/>
        <w:autoSpaceDE w:val="0"/>
        <w:autoSpaceDN w:val="0"/>
        <w:adjustRightInd w:val="0"/>
        <w:rPr>
          <w:rFonts w:eastAsia="Calibri"/>
          <w:sz w:val="22"/>
          <w:szCs w:val="22"/>
          <w:lang w:val="lt-LT"/>
        </w:rPr>
      </w:pPr>
    </w:p>
    <w:p w14:paraId="0090852D"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 xml:space="preserve">Pacientams, kuriems yra kairiojo skilvelio nepakankamumas, 25 mg ir 50 mg </w:t>
      </w:r>
      <w:proofErr w:type="spellStart"/>
      <w:r>
        <w:rPr>
          <w:rFonts w:eastAsia="Calibri"/>
          <w:sz w:val="22"/>
          <w:szCs w:val="22"/>
          <w:lang w:val="lt-LT"/>
        </w:rPr>
        <w:t>losartano</w:t>
      </w:r>
      <w:proofErr w:type="spellEnd"/>
      <w:r>
        <w:rPr>
          <w:rFonts w:eastAsia="Calibri"/>
          <w:sz w:val="22"/>
          <w:szCs w:val="22"/>
          <w:lang w:val="lt-LT"/>
        </w:rPr>
        <w:t xml:space="preserve"> dozės sukėlė teigiamus hemodinamikos ir </w:t>
      </w:r>
      <w:proofErr w:type="spellStart"/>
      <w:r>
        <w:rPr>
          <w:rFonts w:eastAsia="Calibri"/>
          <w:sz w:val="22"/>
          <w:szCs w:val="22"/>
          <w:lang w:val="lt-LT"/>
        </w:rPr>
        <w:t>neurohormoninius</w:t>
      </w:r>
      <w:proofErr w:type="spellEnd"/>
      <w:r>
        <w:rPr>
          <w:rFonts w:eastAsia="Calibri"/>
          <w:sz w:val="22"/>
          <w:szCs w:val="22"/>
          <w:lang w:val="lt-LT"/>
        </w:rPr>
        <w:t xml:space="preserve"> efektus, </w:t>
      </w:r>
      <w:proofErr w:type="spellStart"/>
      <w:r>
        <w:rPr>
          <w:rFonts w:eastAsia="Calibri"/>
          <w:sz w:val="22"/>
          <w:szCs w:val="22"/>
          <w:lang w:val="lt-LT"/>
        </w:rPr>
        <w:t>pasireiš</w:t>
      </w:r>
      <w:proofErr w:type="spellEnd"/>
      <w:r>
        <w:rPr>
          <w:rFonts w:eastAsia="Calibri"/>
          <w:sz w:val="22"/>
          <w:szCs w:val="22"/>
        </w:rPr>
        <w:t xml:space="preserve">kiančius padidėjusiu širdies indeksu bei sumažėjusiais plaučių kapiliarų slėgiu, bendruoju periferiniu pasipriešinimu, viduriniu arteriniu kraujospūdžiu bei širdies susitraukimų dažnumu, taip pat cirkuliuojančio </w:t>
      </w:r>
      <w:proofErr w:type="spellStart"/>
      <w:r>
        <w:rPr>
          <w:rFonts w:eastAsia="Calibri"/>
          <w:sz w:val="22"/>
          <w:szCs w:val="22"/>
          <w:lang w:val="lt-LT"/>
        </w:rPr>
        <w:t>aldosterono</w:t>
      </w:r>
      <w:proofErr w:type="spellEnd"/>
      <w:r>
        <w:rPr>
          <w:rFonts w:eastAsia="Calibri"/>
          <w:sz w:val="22"/>
          <w:szCs w:val="22"/>
          <w:lang w:val="lt-LT"/>
        </w:rPr>
        <w:t xml:space="preserve"> ir </w:t>
      </w:r>
      <w:proofErr w:type="spellStart"/>
      <w:r>
        <w:rPr>
          <w:rFonts w:eastAsia="Calibri"/>
          <w:sz w:val="22"/>
          <w:szCs w:val="22"/>
          <w:lang w:val="lt-LT"/>
        </w:rPr>
        <w:t>norepinefrino</w:t>
      </w:r>
      <w:proofErr w:type="spellEnd"/>
      <w:r>
        <w:rPr>
          <w:rFonts w:eastAsia="Calibri"/>
          <w:sz w:val="22"/>
          <w:szCs w:val="22"/>
          <w:lang w:val="lt-LT"/>
        </w:rPr>
        <w:t xml:space="preserve"> koncentracija. </w:t>
      </w:r>
      <w:r>
        <w:rPr>
          <w:rFonts w:eastAsia="Calibri"/>
          <w:sz w:val="22"/>
          <w:szCs w:val="22"/>
        </w:rPr>
        <w:t>Šiems širdies nepakankamumu sirgusiems pacientams hipotenzija priklausė nuo dozės.</w:t>
      </w:r>
    </w:p>
    <w:p w14:paraId="4351B14A" w14:textId="77777777" w:rsidR="000B7D0C" w:rsidRDefault="000B7D0C">
      <w:pPr>
        <w:widowControl w:val="0"/>
        <w:tabs>
          <w:tab w:val="left" w:pos="1296"/>
          <w:tab w:val="center" w:pos="4320"/>
          <w:tab w:val="right" w:pos="8640"/>
        </w:tabs>
        <w:rPr>
          <w:rFonts w:eastAsia="Calibri"/>
          <w:sz w:val="22"/>
          <w:szCs w:val="22"/>
          <w:lang w:val="lt-LT"/>
        </w:rPr>
      </w:pPr>
    </w:p>
    <w:p w14:paraId="300B4897" w14:textId="77777777" w:rsidR="000B7D0C" w:rsidRDefault="00767A86">
      <w:pPr>
        <w:widowControl w:val="0"/>
        <w:autoSpaceDE w:val="0"/>
        <w:autoSpaceDN w:val="0"/>
        <w:adjustRightInd w:val="0"/>
        <w:rPr>
          <w:rFonts w:eastAsia="Calibri"/>
          <w:sz w:val="22"/>
          <w:szCs w:val="22"/>
          <w:u w:val="single"/>
          <w:lang w:val="lt-LT" w:eastAsia="en-US"/>
        </w:rPr>
      </w:pPr>
      <w:r>
        <w:rPr>
          <w:rFonts w:eastAsia="Calibri"/>
          <w:sz w:val="22"/>
          <w:szCs w:val="22"/>
          <w:u w:val="single"/>
          <w:lang w:val="lt-LT"/>
        </w:rPr>
        <w:t>Hipertenzijos tyrimai</w:t>
      </w:r>
    </w:p>
    <w:p w14:paraId="3BEC8C97"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 xml:space="preserve">Kontroliuojamų klinikinių tyrimų metu pacientams, sergantiems lengva ar vidutinio sunkumo pirmine hipertenzija, kartą per parą geriama </w:t>
      </w:r>
      <w:proofErr w:type="spellStart"/>
      <w:r>
        <w:rPr>
          <w:rFonts w:eastAsia="Calibri"/>
          <w:sz w:val="22"/>
          <w:szCs w:val="22"/>
          <w:lang w:val="lt-LT"/>
        </w:rPr>
        <w:t>losartano</w:t>
      </w:r>
      <w:proofErr w:type="spellEnd"/>
      <w:r>
        <w:rPr>
          <w:rFonts w:eastAsia="Calibri"/>
          <w:sz w:val="22"/>
          <w:szCs w:val="22"/>
          <w:lang w:val="lt-LT"/>
        </w:rPr>
        <w:t xml:space="preserve"> dozė </w:t>
      </w:r>
      <w:r>
        <w:rPr>
          <w:rFonts w:eastAsia="Calibri"/>
          <w:sz w:val="22"/>
          <w:szCs w:val="22"/>
        </w:rPr>
        <w:t xml:space="preserve">statistiškai reikšmingai sumažino </w:t>
      </w:r>
      <w:proofErr w:type="spellStart"/>
      <w:r>
        <w:rPr>
          <w:rFonts w:eastAsia="Calibri"/>
          <w:sz w:val="22"/>
          <w:szCs w:val="22"/>
          <w:lang w:val="lt-LT"/>
        </w:rPr>
        <w:t>sistolinį</w:t>
      </w:r>
      <w:proofErr w:type="spellEnd"/>
      <w:r>
        <w:rPr>
          <w:rFonts w:eastAsia="Calibri"/>
          <w:sz w:val="22"/>
          <w:szCs w:val="22"/>
          <w:lang w:val="lt-LT"/>
        </w:rPr>
        <w:t xml:space="preserve"> ir </w:t>
      </w:r>
      <w:proofErr w:type="spellStart"/>
      <w:r>
        <w:rPr>
          <w:rFonts w:eastAsia="Calibri"/>
          <w:sz w:val="22"/>
          <w:szCs w:val="22"/>
          <w:lang w:val="lt-LT"/>
        </w:rPr>
        <w:t>diastolinį</w:t>
      </w:r>
      <w:proofErr w:type="spellEnd"/>
      <w:r>
        <w:rPr>
          <w:rFonts w:eastAsia="Calibri"/>
          <w:sz w:val="22"/>
          <w:szCs w:val="22"/>
          <w:lang w:val="lt-LT"/>
        </w:rPr>
        <w:t xml:space="preserve"> kraujospūdį. Kraujospūdžio matavimo, praėjus 24 val. ir 5 – 6 val. po dozės pavartojimo, duomenų palyginimas rodo, kad kraujospūdis išlieka sumažėjęs 24 valandų laikotarpiu. Natūralus kraujospūdžio </w:t>
      </w:r>
      <w:r>
        <w:rPr>
          <w:rFonts w:eastAsia="Calibri"/>
          <w:sz w:val="22"/>
          <w:szCs w:val="22"/>
        </w:rPr>
        <w:t>svyravimas paros metu išliko. Intervalo tarp dozių pabaigoje kraujospūdžio sumažėjimas atitiko maždaug 70-80 % to sumažėjimo, kuris pasireiškė praėjus 5 - 6 val. po preparato pavartojimo.</w:t>
      </w:r>
    </w:p>
    <w:p w14:paraId="7CDA5E7C" w14:textId="77777777" w:rsidR="000B7D0C" w:rsidRDefault="000B7D0C">
      <w:pPr>
        <w:widowControl w:val="0"/>
        <w:autoSpaceDE w:val="0"/>
        <w:autoSpaceDN w:val="0"/>
        <w:adjustRightInd w:val="0"/>
        <w:rPr>
          <w:rFonts w:eastAsia="Calibri"/>
          <w:sz w:val="22"/>
          <w:szCs w:val="22"/>
          <w:lang w:val="lt-LT"/>
        </w:rPr>
      </w:pPr>
    </w:p>
    <w:p w14:paraId="6067AEE2" w14:textId="77777777" w:rsidR="000B7D0C" w:rsidRDefault="00767A86">
      <w:pPr>
        <w:widowControl w:val="0"/>
        <w:autoSpaceDE w:val="0"/>
        <w:autoSpaceDN w:val="0"/>
        <w:adjustRightInd w:val="0"/>
        <w:rPr>
          <w:rFonts w:eastAsia="Calibri"/>
          <w:sz w:val="22"/>
          <w:szCs w:val="22"/>
          <w:lang w:val="lt-LT" w:eastAsia="en-US"/>
        </w:rPr>
      </w:pPr>
      <w:proofErr w:type="spellStart"/>
      <w:r>
        <w:rPr>
          <w:rFonts w:eastAsia="Calibri"/>
          <w:sz w:val="22"/>
          <w:szCs w:val="22"/>
          <w:lang w:val="lt-LT"/>
        </w:rPr>
        <w:t>Losartano</w:t>
      </w:r>
      <w:proofErr w:type="spellEnd"/>
      <w:r>
        <w:rPr>
          <w:rFonts w:eastAsia="Calibri"/>
          <w:sz w:val="22"/>
          <w:szCs w:val="22"/>
          <w:lang w:val="lt-LT"/>
        </w:rPr>
        <w:t xml:space="preserve"> vartojimą nutraukus, hipertenzija sergantiems pacientams </w:t>
      </w:r>
      <w:r>
        <w:rPr>
          <w:rFonts w:eastAsia="Calibri"/>
          <w:sz w:val="22"/>
          <w:szCs w:val="22"/>
        </w:rPr>
        <w:t>kraujospūdis staiga nepadidėjo.</w:t>
      </w:r>
    </w:p>
    <w:p w14:paraId="04AD0D6A"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 xml:space="preserve">Nors </w:t>
      </w:r>
      <w:proofErr w:type="spellStart"/>
      <w:r>
        <w:rPr>
          <w:rFonts w:eastAsia="Calibri"/>
          <w:sz w:val="22"/>
          <w:szCs w:val="22"/>
          <w:lang w:val="lt-LT"/>
        </w:rPr>
        <w:t>losartanas</w:t>
      </w:r>
      <w:proofErr w:type="spellEnd"/>
      <w:r>
        <w:rPr>
          <w:rFonts w:eastAsia="Calibri"/>
          <w:sz w:val="22"/>
          <w:szCs w:val="22"/>
          <w:lang w:val="lt-LT"/>
        </w:rPr>
        <w:t xml:space="preserve"> ženkliai sumažina kraujospūdį, bet kliniškai reikšmingai neveikia širdies susitraukimų dažnio.</w:t>
      </w:r>
    </w:p>
    <w:p w14:paraId="7DE851E7" w14:textId="77777777" w:rsidR="000B7D0C" w:rsidRDefault="000B7D0C">
      <w:pPr>
        <w:widowControl w:val="0"/>
        <w:autoSpaceDE w:val="0"/>
        <w:autoSpaceDN w:val="0"/>
        <w:adjustRightInd w:val="0"/>
        <w:rPr>
          <w:rFonts w:eastAsia="Calibri"/>
          <w:sz w:val="22"/>
          <w:szCs w:val="22"/>
          <w:lang w:val="lt-LT"/>
        </w:rPr>
      </w:pPr>
    </w:p>
    <w:p w14:paraId="549B062D" w14:textId="77777777" w:rsidR="000B7D0C" w:rsidRDefault="00767A86">
      <w:pPr>
        <w:widowControl w:val="0"/>
        <w:autoSpaceDE w:val="0"/>
        <w:autoSpaceDN w:val="0"/>
        <w:adjustRightInd w:val="0"/>
        <w:rPr>
          <w:rFonts w:eastAsia="Calibri"/>
          <w:sz w:val="22"/>
          <w:szCs w:val="22"/>
          <w:lang w:val="lt-LT" w:eastAsia="en-US"/>
        </w:rPr>
      </w:pPr>
      <w:proofErr w:type="spellStart"/>
      <w:r>
        <w:rPr>
          <w:rFonts w:eastAsia="Calibri"/>
          <w:sz w:val="22"/>
          <w:szCs w:val="22"/>
          <w:lang w:val="lt-LT"/>
        </w:rPr>
        <w:t>Losartanas</w:t>
      </w:r>
      <w:proofErr w:type="spellEnd"/>
      <w:r>
        <w:rPr>
          <w:rFonts w:eastAsia="Calibri"/>
          <w:sz w:val="22"/>
          <w:szCs w:val="22"/>
          <w:lang w:val="lt-LT"/>
        </w:rPr>
        <w:t xml:space="preserve"> vienodai veiksmingas vyrams ir moterims, jaunesniems kaip 65 metų ir vyresniems pacientams, </w:t>
      </w:r>
      <w:proofErr w:type="spellStart"/>
      <w:r>
        <w:rPr>
          <w:rFonts w:eastAsia="Calibri"/>
          <w:sz w:val="22"/>
          <w:szCs w:val="22"/>
          <w:lang w:val="lt-LT"/>
        </w:rPr>
        <w:t>sergantie</w:t>
      </w:r>
      <w:proofErr w:type="spellEnd"/>
      <w:r>
        <w:rPr>
          <w:rFonts w:eastAsia="Calibri"/>
          <w:sz w:val="22"/>
          <w:szCs w:val="22"/>
        </w:rPr>
        <w:t>ms hipertenzija.</w:t>
      </w:r>
    </w:p>
    <w:p w14:paraId="5A48BE8B" w14:textId="77777777" w:rsidR="000B7D0C" w:rsidRDefault="000B7D0C">
      <w:pPr>
        <w:widowControl w:val="0"/>
        <w:autoSpaceDE w:val="0"/>
        <w:autoSpaceDN w:val="0"/>
        <w:adjustRightInd w:val="0"/>
        <w:rPr>
          <w:rFonts w:eastAsia="Calibri"/>
          <w:sz w:val="22"/>
          <w:szCs w:val="22"/>
          <w:lang w:val="lt-LT"/>
        </w:rPr>
      </w:pPr>
    </w:p>
    <w:p w14:paraId="33C2BE4D" w14:textId="77777777" w:rsidR="000B7D0C" w:rsidRDefault="00767A86">
      <w:pPr>
        <w:widowControl w:val="0"/>
        <w:autoSpaceDE w:val="0"/>
        <w:autoSpaceDN w:val="0"/>
        <w:adjustRightInd w:val="0"/>
        <w:rPr>
          <w:rFonts w:eastAsia="Calibri"/>
          <w:sz w:val="22"/>
          <w:szCs w:val="22"/>
          <w:u w:val="single"/>
          <w:lang w:val="lt-LT" w:eastAsia="en-US"/>
        </w:rPr>
      </w:pPr>
      <w:r>
        <w:rPr>
          <w:rFonts w:eastAsia="Calibri"/>
          <w:sz w:val="22"/>
          <w:szCs w:val="22"/>
          <w:u w:val="single"/>
          <w:lang w:val="lt-LT"/>
        </w:rPr>
        <w:t>LIFE tyrimas</w:t>
      </w:r>
    </w:p>
    <w:p w14:paraId="510B67B7" w14:textId="77777777" w:rsidR="000B7D0C" w:rsidRDefault="00767A86">
      <w:pPr>
        <w:widowControl w:val="0"/>
        <w:autoSpaceDE w:val="0"/>
        <w:autoSpaceDN w:val="0"/>
        <w:adjustRightInd w:val="0"/>
        <w:rPr>
          <w:rFonts w:eastAsia="Calibri"/>
          <w:sz w:val="22"/>
          <w:szCs w:val="22"/>
          <w:lang w:val="lt-LT"/>
        </w:rPr>
      </w:pPr>
      <w:proofErr w:type="spellStart"/>
      <w:r>
        <w:rPr>
          <w:rFonts w:eastAsia="Calibri"/>
          <w:sz w:val="22"/>
          <w:szCs w:val="22"/>
          <w:lang w:val="lt-LT"/>
        </w:rPr>
        <w:t>Losartano</w:t>
      </w:r>
      <w:proofErr w:type="spellEnd"/>
      <w:r>
        <w:rPr>
          <w:rFonts w:eastAsia="Calibri"/>
          <w:sz w:val="22"/>
          <w:szCs w:val="22"/>
          <w:lang w:val="lt-LT"/>
        </w:rPr>
        <w:t xml:space="preserve"> poveikio hipertenzijos </w:t>
      </w:r>
      <w:proofErr w:type="spellStart"/>
      <w:r>
        <w:rPr>
          <w:rFonts w:eastAsia="Calibri"/>
          <w:sz w:val="22"/>
          <w:szCs w:val="22"/>
          <w:lang w:val="lt-LT"/>
        </w:rPr>
        <w:t>vertinamąjai</w:t>
      </w:r>
      <w:proofErr w:type="spellEnd"/>
      <w:r>
        <w:rPr>
          <w:rFonts w:eastAsia="Calibri"/>
          <w:sz w:val="22"/>
          <w:szCs w:val="22"/>
          <w:lang w:val="lt-LT"/>
        </w:rPr>
        <w:t xml:space="preserve"> baigčiai mažinti tyrimas [</w:t>
      </w:r>
      <w:proofErr w:type="spellStart"/>
      <w:r>
        <w:rPr>
          <w:rFonts w:eastAsia="Calibri"/>
          <w:sz w:val="22"/>
          <w:szCs w:val="22"/>
          <w:lang w:val="lt-LT"/>
        </w:rPr>
        <w:t>The</w:t>
      </w:r>
      <w:proofErr w:type="spellEnd"/>
      <w:r>
        <w:rPr>
          <w:rFonts w:eastAsia="Calibri"/>
          <w:sz w:val="22"/>
          <w:szCs w:val="22"/>
          <w:lang w:val="lt-LT"/>
        </w:rPr>
        <w:t xml:space="preserve"> </w:t>
      </w:r>
      <w:proofErr w:type="spellStart"/>
      <w:r>
        <w:rPr>
          <w:rFonts w:eastAsia="Calibri"/>
          <w:sz w:val="22"/>
          <w:szCs w:val="22"/>
          <w:lang w:val="lt-LT"/>
        </w:rPr>
        <w:t>Losartan</w:t>
      </w:r>
      <w:proofErr w:type="spellEnd"/>
      <w:r>
        <w:rPr>
          <w:rFonts w:eastAsia="Calibri"/>
          <w:sz w:val="22"/>
          <w:szCs w:val="22"/>
          <w:lang w:val="lt-LT"/>
        </w:rPr>
        <w:t xml:space="preserve"> </w:t>
      </w:r>
      <w:proofErr w:type="spellStart"/>
      <w:r>
        <w:rPr>
          <w:rFonts w:eastAsia="Calibri"/>
          <w:sz w:val="22"/>
          <w:szCs w:val="22"/>
          <w:lang w:val="lt-LT"/>
        </w:rPr>
        <w:t>Intervention</w:t>
      </w:r>
      <w:proofErr w:type="spellEnd"/>
      <w:r>
        <w:rPr>
          <w:rFonts w:eastAsia="Calibri"/>
          <w:sz w:val="22"/>
          <w:szCs w:val="22"/>
          <w:lang w:val="lt-LT"/>
        </w:rPr>
        <w:t xml:space="preserve"> </w:t>
      </w:r>
      <w:proofErr w:type="spellStart"/>
      <w:r>
        <w:rPr>
          <w:rFonts w:eastAsia="Calibri"/>
          <w:sz w:val="22"/>
          <w:szCs w:val="22"/>
          <w:lang w:val="lt-LT"/>
        </w:rPr>
        <w:t>For</w:t>
      </w:r>
      <w:proofErr w:type="spellEnd"/>
      <w:r>
        <w:rPr>
          <w:rFonts w:eastAsia="Calibri"/>
          <w:sz w:val="22"/>
          <w:szCs w:val="22"/>
          <w:lang w:val="lt-LT"/>
        </w:rPr>
        <w:t xml:space="preserve"> </w:t>
      </w:r>
      <w:proofErr w:type="spellStart"/>
      <w:r>
        <w:rPr>
          <w:rFonts w:eastAsia="Calibri"/>
          <w:sz w:val="22"/>
          <w:szCs w:val="22"/>
          <w:lang w:val="lt-LT"/>
        </w:rPr>
        <w:t>Endpoint</w:t>
      </w:r>
      <w:proofErr w:type="spellEnd"/>
      <w:r>
        <w:rPr>
          <w:rFonts w:eastAsia="Calibri"/>
          <w:sz w:val="22"/>
          <w:szCs w:val="22"/>
          <w:lang w:val="lt-LT"/>
        </w:rPr>
        <w:t xml:space="preserve"> </w:t>
      </w:r>
      <w:proofErr w:type="spellStart"/>
      <w:r>
        <w:rPr>
          <w:rFonts w:eastAsia="Calibri"/>
          <w:sz w:val="22"/>
          <w:szCs w:val="22"/>
          <w:lang w:val="lt-LT"/>
        </w:rPr>
        <w:t>reduction</w:t>
      </w:r>
      <w:proofErr w:type="spellEnd"/>
      <w:r>
        <w:rPr>
          <w:rFonts w:eastAsia="Calibri"/>
          <w:sz w:val="22"/>
          <w:szCs w:val="22"/>
          <w:lang w:val="lt-LT"/>
        </w:rPr>
        <w:t xml:space="preserve"> </w:t>
      </w:r>
      <w:proofErr w:type="spellStart"/>
      <w:r>
        <w:rPr>
          <w:rFonts w:eastAsia="Calibri"/>
          <w:sz w:val="22"/>
          <w:szCs w:val="22"/>
          <w:lang w:val="lt-LT"/>
        </w:rPr>
        <w:t>in</w:t>
      </w:r>
      <w:proofErr w:type="spellEnd"/>
      <w:r>
        <w:rPr>
          <w:rFonts w:eastAsia="Calibri"/>
          <w:sz w:val="22"/>
          <w:szCs w:val="22"/>
          <w:lang w:val="lt-LT"/>
        </w:rPr>
        <w:t xml:space="preserve"> </w:t>
      </w:r>
      <w:proofErr w:type="spellStart"/>
      <w:r>
        <w:rPr>
          <w:rFonts w:eastAsia="Calibri"/>
          <w:sz w:val="22"/>
          <w:szCs w:val="22"/>
          <w:lang w:val="lt-LT"/>
        </w:rPr>
        <w:t>hypertension</w:t>
      </w:r>
      <w:proofErr w:type="spellEnd"/>
      <w:r>
        <w:rPr>
          <w:rFonts w:eastAsia="Calibri"/>
          <w:sz w:val="22"/>
          <w:szCs w:val="22"/>
          <w:lang w:val="lt-LT"/>
        </w:rPr>
        <w:t xml:space="preserve"> (LIFE)] buvo atsitiktinių imčių, trigubai koduotas, aktyviu vaistiniu preparatu </w:t>
      </w:r>
      <w:proofErr w:type="spellStart"/>
      <w:r>
        <w:rPr>
          <w:rFonts w:eastAsia="Calibri"/>
          <w:sz w:val="22"/>
          <w:szCs w:val="22"/>
          <w:lang w:val="lt-LT"/>
        </w:rPr>
        <w:t>kontroli</w:t>
      </w:r>
      <w:proofErr w:type="spellEnd"/>
      <w:r>
        <w:rPr>
          <w:rFonts w:eastAsia="Calibri"/>
          <w:sz w:val="22"/>
          <w:szCs w:val="22"/>
        </w:rPr>
        <w:t>uojamas tyrimas, kuriame dalyvavo 9193 hipertenzija sergantys 55 - 80 metų pacientai, kuriems EKG tyrimu buvo nustatyta kairiojo skilvelio hipertrofija. Tiriamieji atsitiktinių imčių būdu buvo atrinkti vartoti 50 mg losartano arba 50 mg atenololio kartą per parą. Jei kraujospūdis reikiamai nemažėjo (t. y. netapo &lt; 140/90 mm Hg), pirmiausia buvo skirta papildomai vartoti 12,5 mg hidrochlorotiazido paros dozę, vėliau prireikus losartano ar atenololio dozė buvo didinama iki 100 mg kartą per parą. Kad kraujospūdis mažėtų tiek, kiek reikia, prireikus buvo skiriama papildomai vartoti kitokių antihipertenzinių vaistinių preparatų, išskyrus AKF inhibitorius, angiotenzino II receptorių blokatorius ir beta adrenoblokatorius.</w:t>
      </w:r>
    </w:p>
    <w:p w14:paraId="3D96A5DB" w14:textId="77777777" w:rsidR="000B7D0C" w:rsidRDefault="000B7D0C">
      <w:pPr>
        <w:widowControl w:val="0"/>
        <w:autoSpaceDE w:val="0"/>
        <w:autoSpaceDN w:val="0"/>
        <w:adjustRightInd w:val="0"/>
        <w:rPr>
          <w:rFonts w:eastAsia="Calibri"/>
          <w:sz w:val="22"/>
          <w:szCs w:val="22"/>
          <w:lang w:val="lt-LT"/>
        </w:rPr>
      </w:pPr>
    </w:p>
    <w:p w14:paraId="57659C3F"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Pacientai stebėti vidutiniškai 4,8 metus.</w:t>
      </w:r>
    </w:p>
    <w:p w14:paraId="702806FC" w14:textId="77777777" w:rsidR="000B7D0C" w:rsidRDefault="000B7D0C">
      <w:pPr>
        <w:widowControl w:val="0"/>
        <w:autoSpaceDE w:val="0"/>
        <w:autoSpaceDN w:val="0"/>
        <w:adjustRightInd w:val="0"/>
        <w:rPr>
          <w:rFonts w:eastAsia="Calibri"/>
          <w:sz w:val="22"/>
          <w:szCs w:val="22"/>
          <w:lang w:val="lt-LT"/>
        </w:rPr>
      </w:pPr>
    </w:p>
    <w:p w14:paraId="4AA0D32E"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 xml:space="preserve">Pagrindinė vertinamoji baigtis buvo kombinuotoji, t. y. kardiovaskulinis mirštamumas ir ligotumas, nustatytas atsižvelgiant į bendrą kardiovaskulinės mirties, smegenų insulto ir miokardo infarkto dažnį. </w:t>
      </w:r>
      <w:r>
        <w:rPr>
          <w:rFonts w:eastAsia="Calibri"/>
          <w:sz w:val="22"/>
          <w:szCs w:val="22"/>
          <w:lang w:val="lt-LT"/>
        </w:rPr>
        <w:lastRenderedPageBreak/>
        <w:t xml:space="preserve">Abiejų grupių tiriamiesiems kraujospūdis mažėjo reikšmingai ir panašiai. Vertinant pacientų, kuriems pasireiškė kombinuotoji vertinamoji baigtis, kiekį, nustatyta, kad jos riziką </w:t>
      </w:r>
      <w:proofErr w:type="spellStart"/>
      <w:r>
        <w:rPr>
          <w:rFonts w:eastAsia="Calibri"/>
          <w:sz w:val="22"/>
          <w:szCs w:val="22"/>
          <w:lang w:val="lt-LT"/>
        </w:rPr>
        <w:t>losartanas</w:t>
      </w:r>
      <w:proofErr w:type="spellEnd"/>
      <w:r>
        <w:rPr>
          <w:rFonts w:eastAsia="Calibri"/>
          <w:sz w:val="22"/>
          <w:szCs w:val="22"/>
          <w:lang w:val="lt-LT"/>
        </w:rPr>
        <w:t xml:space="preserve"> sumažino 13 % (p= 0,021, 95 % PI: 0,77 - 0,98) daugiau negu </w:t>
      </w:r>
      <w:proofErr w:type="spellStart"/>
      <w:r>
        <w:rPr>
          <w:rFonts w:eastAsia="Calibri"/>
          <w:sz w:val="22"/>
          <w:szCs w:val="22"/>
          <w:lang w:val="lt-LT"/>
        </w:rPr>
        <w:t>atenololis</w:t>
      </w:r>
      <w:proofErr w:type="spellEnd"/>
      <w:r>
        <w:rPr>
          <w:rFonts w:eastAsia="Calibri"/>
          <w:sz w:val="22"/>
          <w:szCs w:val="22"/>
          <w:lang w:val="lt-LT"/>
        </w:rPr>
        <w:t xml:space="preserve">. Tai daugiausiai priklausė nuo insulto dažnio </w:t>
      </w:r>
      <w:proofErr w:type="spellStart"/>
      <w:r>
        <w:rPr>
          <w:rFonts w:eastAsia="Calibri"/>
          <w:sz w:val="22"/>
          <w:szCs w:val="22"/>
          <w:lang w:val="lt-LT"/>
        </w:rPr>
        <w:t>sumaž</w:t>
      </w:r>
      <w:proofErr w:type="spellEnd"/>
      <w:r>
        <w:rPr>
          <w:rFonts w:eastAsia="Calibri"/>
          <w:sz w:val="22"/>
          <w:szCs w:val="22"/>
        </w:rPr>
        <w:t>ėjimo. Insulto riziką losartanas sumažino 25 % daugiau negu atenololis (p= 0,001, 95 % PI: 0,63 - 0,89). Kardiovaskulinės mirties ir miokardo infarkto dažnis abiejų grupių pacientams reikšmingai nesiskyrė.</w:t>
      </w:r>
    </w:p>
    <w:p w14:paraId="16D25944" w14:textId="77777777" w:rsidR="000B7D0C" w:rsidRDefault="000B7D0C">
      <w:pPr>
        <w:widowControl w:val="0"/>
        <w:jc w:val="both"/>
        <w:rPr>
          <w:color w:val="000000"/>
          <w:sz w:val="22"/>
          <w:szCs w:val="22"/>
          <w:u w:val="single"/>
          <w:lang w:val="lt-LT"/>
        </w:rPr>
      </w:pPr>
    </w:p>
    <w:p w14:paraId="1EB7391B" w14:textId="77777777" w:rsidR="000B7D0C" w:rsidRDefault="00767A86">
      <w:pPr>
        <w:widowControl w:val="0"/>
        <w:jc w:val="both"/>
        <w:rPr>
          <w:rFonts w:eastAsiaTheme="minorHAnsi"/>
          <w:color w:val="000000"/>
          <w:sz w:val="22"/>
          <w:szCs w:val="22"/>
          <w:u w:val="single"/>
          <w:lang w:val="lt-LT" w:eastAsia="en-US"/>
        </w:rPr>
      </w:pPr>
      <w:r>
        <w:rPr>
          <w:color w:val="000000"/>
          <w:sz w:val="22"/>
          <w:szCs w:val="22"/>
          <w:u w:val="single"/>
          <w:lang w:val="lt-LT"/>
        </w:rPr>
        <w:t xml:space="preserve">Dvigubas </w:t>
      </w:r>
      <w:proofErr w:type="spellStart"/>
      <w:r>
        <w:rPr>
          <w:color w:val="000000"/>
          <w:sz w:val="22"/>
          <w:szCs w:val="22"/>
          <w:u w:val="single"/>
          <w:lang w:val="lt-LT"/>
        </w:rPr>
        <w:t>renino</w:t>
      </w:r>
      <w:proofErr w:type="spellEnd"/>
      <w:r>
        <w:rPr>
          <w:color w:val="000000"/>
          <w:sz w:val="22"/>
          <w:szCs w:val="22"/>
          <w:u w:val="single"/>
          <w:lang w:val="lt-LT"/>
        </w:rPr>
        <w:t xml:space="preserve">, </w:t>
      </w:r>
      <w:proofErr w:type="spellStart"/>
      <w:r>
        <w:rPr>
          <w:color w:val="000000"/>
          <w:sz w:val="22"/>
          <w:szCs w:val="22"/>
          <w:u w:val="single"/>
          <w:lang w:val="lt-LT"/>
        </w:rPr>
        <w:t>angiotenzino</w:t>
      </w:r>
      <w:proofErr w:type="spellEnd"/>
      <w:r>
        <w:rPr>
          <w:color w:val="000000"/>
          <w:sz w:val="22"/>
          <w:szCs w:val="22"/>
          <w:u w:val="single"/>
          <w:lang w:val="lt-LT"/>
        </w:rPr>
        <w:t xml:space="preserve"> ir </w:t>
      </w:r>
      <w:proofErr w:type="spellStart"/>
      <w:r>
        <w:rPr>
          <w:color w:val="000000"/>
          <w:sz w:val="22"/>
          <w:szCs w:val="22"/>
          <w:u w:val="single"/>
          <w:lang w:val="lt-LT"/>
        </w:rPr>
        <w:t>aldosterono</w:t>
      </w:r>
      <w:proofErr w:type="spellEnd"/>
      <w:r>
        <w:rPr>
          <w:color w:val="000000"/>
          <w:sz w:val="22"/>
          <w:szCs w:val="22"/>
          <w:u w:val="single"/>
          <w:lang w:val="lt-LT"/>
        </w:rPr>
        <w:t xml:space="preserve"> </w:t>
      </w:r>
      <w:proofErr w:type="spellStart"/>
      <w:r>
        <w:rPr>
          <w:color w:val="000000"/>
          <w:sz w:val="22"/>
          <w:szCs w:val="22"/>
          <w:u w:val="single"/>
          <w:lang w:val="lt-LT"/>
        </w:rPr>
        <w:t>sistemo</w:t>
      </w:r>
      <w:proofErr w:type="spellEnd"/>
      <w:r>
        <w:rPr>
          <w:color w:val="000000"/>
          <w:sz w:val="22"/>
          <w:szCs w:val="22"/>
          <w:u w:val="single"/>
        </w:rPr>
        <w:t>s (RAAS) slopinimas</w:t>
      </w:r>
    </w:p>
    <w:p w14:paraId="76168B82" w14:textId="77777777" w:rsidR="000B7D0C" w:rsidRDefault="00767A86">
      <w:pPr>
        <w:widowControl w:val="0"/>
        <w:jc w:val="both"/>
        <w:rPr>
          <w:rFonts w:eastAsiaTheme="minorHAnsi"/>
          <w:color w:val="000000"/>
          <w:sz w:val="22"/>
          <w:szCs w:val="22"/>
          <w:lang w:val="lt-LT" w:eastAsia="en-US"/>
        </w:rPr>
      </w:pPr>
      <w:r>
        <w:rPr>
          <w:color w:val="000000"/>
          <w:sz w:val="22"/>
          <w:szCs w:val="22"/>
          <w:lang w:val="lt-LT"/>
        </w:rPr>
        <w:t>Dviem dideliais atsitiktinės atrankos, kontroliuojamais tyrimais (ONTARGET (angl. „</w:t>
      </w:r>
      <w:proofErr w:type="spellStart"/>
      <w:r>
        <w:rPr>
          <w:color w:val="000000"/>
          <w:sz w:val="22"/>
          <w:szCs w:val="22"/>
          <w:lang w:val="lt-LT"/>
        </w:rPr>
        <w:t>ONgoing</w:t>
      </w:r>
      <w:proofErr w:type="spellEnd"/>
      <w:r>
        <w:rPr>
          <w:color w:val="000000"/>
          <w:sz w:val="22"/>
          <w:szCs w:val="22"/>
          <w:lang w:val="lt-LT"/>
        </w:rPr>
        <w:t xml:space="preserve"> </w:t>
      </w:r>
      <w:proofErr w:type="spellStart"/>
      <w:r>
        <w:rPr>
          <w:color w:val="000000"/>
          <w:sz w:val="22"/>
          <w:szCs w:val="22"/>
          <w:lang w:val="lt-LT"/>
        </w:rPr>
        <w:t>Telmisartan</w:t>
      </w:r>
      <w:proofErr w:type="spellEnd"/>
      <w:r>
        <w:rPr>
          <w:color w:val="000000"/>
          <w:sz w:val="22"/>
          <w:szCs w:val="22"/>
          <w:lang w:val="lt-LT"/>
        </w:rPr>
        <w:t xml:space="preserve"> </w:t>
      </w:r>
      <w:proofErr w:type="spellStart"/>
      <w:r>
        <w:rPr>
          <w:color w:val="000000"/>
          <w:sz w:val="22"/>
          <w:szCs w:val="22"/>
          <w:lang w:val="lt-LT"/>
        </w:rPr>
        <w:t>Alone</w:t>
      </w:r>
      <w:proofErr w:type="spellEnd"/>
      <w:r>
        <w:rPr>
          <w:color w:val="000000"/>
          <w:sz w:val="22"/>
          <w:szCs w:val="22"/>
          <w:lang w:val="lt-LT"/>
        </w:rPr>
        <w:t xml:space="preserve"> </w:t>
      </w:r>
      <w:proofErr w:type="spellStart"/>
      <w:r>
        <w:rPr>
          <w:color w:val="000000"/>
          <w:sz w:val="22"/>
          <w:szCs w:val="22"/>
          <w:lang w:val="lt-LT"/>
        </w:rPr>
        <w:t>and</w:t>
      </w:r>
      <w:proofErr w:type="spellEnd"/>
      <w:r>
        <w:rPr>
          <w:color w:val="000000"/>
          <w:sz w:val="22"/>
          <w:szCs w:val="22"/>
          <w:lang w:val="lt-LT"/>
        </w:rPr>
        <w:t xml:space="preserve"> </w:t>
      </w:r>
      <w:proofErr w:type="spellStart"/>
      <w:r>
        <w:rPr>
          <w:color w:val="000000"/>
          <w:sz w:val="22"/>
          <w:szCs w:val="22"/>
          <w:lang w:val="lt-LT"/>
        </w:rPr>
        <w:t>in</w:t>
      </w:r>
      <w:proofErr w:type="spellEnd"/>
      <w:r>
        <w:rPr>
          <w:color w:val="000000"/>
          <w:sz w:val="22"/>
          <w:szCs w:val="22"/>
          <w:lang w:val="lt-LT"/>
        </w:rPr>
        <w:t xml:space="preserve"> </w:t>
      </w:r>
      <w:proofErr w:type="spellStart"/>
      <w:r>
        <w:rPr>
          <w:color w:val="000000"/>
          <w:sz w:val="22"/>
          <w:szCs w:val="22"/>
          <w:lang w:val="lt-LT"/>
        </w:rPr>
        <w:t>combination</w:t>
      </w:r>
      <w:proofErr w:type="spellEnd"/>
      <w:r>
        <w:rPr>
          <w:color w:val="000000"/>
          <w:sz w:val="22"/>
          <w:szCs w:val="22"/>
          <w:lang w:val="lt-LT"/>
        </w:rPr>
        <w:t xml:space="preserve"> </w:t>
      </w:r>
      <w:proofErr w:type="spellStart"/>
      <w:r>
        <w:rPr>
          <w:color w:val="000000"/>
          <w:sz w:val="22"/>
          <w:szCs w:val="22"/>
          <w:lang w:val="lt-LT"/>
        </w:rPr>
        <w:t>with</w:t>
      </w:r>
      <w:proofErr w:type="spellEnd"/>
      <w:r>
        <w:rPr>
          <w:color w:val="000000"/>
          <w:sz w:val="22"/>
          <w:szCs w:val="22"/>
          <w:lang w:val="lt-LT"/>
        </w:rPr>
        <w:t xml:space="preserve"> </w:t>
      </w:r>
      <w:proofErr w:type="spellStart"/>
      <w:r>
        <w:rPr>
          <w:color w:val="000000"/>
          <w:sz w:val="22"/>
          <w:szCs w:val="22"/>
          <w:lang w:val="lt-LT"/>
        </w:rPr>
        <w:t>Ramipril</w:t>
      </w:r>
      <w:proofErr w:type="spellEnd"/>
      <w:r>
        <w:rPr>
          <w:color w:val="000000"/>
          <w:sz w:val="22"/>
          <w:szCs w:val="22"/>
          <w:lang w:val="lt-LT"/>
        </w:rPr>
        <w:t xml:space="preserve"> Global </w:t>
      </w:r>
      <w:proofErr w:type="spellStart"/>
      <w:r>
        <w:rPr>
          <w:color w:val="000000"/>
          <w:sz w:val="22"/>
          <w:szCs w:val="22"/>
          <w:lang w:val="lt-LT"/>
        </w:rPr>
        <w:t>Endpoint</w:t>
      </w:r>
      <w:proofErr w:type="spellEnd"/>
      <w:r>
        <w:rPr>
          <w:color w:val="000000"/>
          <w:sz w:val="22"/>
          <w:szCs w:val="22"/>
          <w:lang w:val="lt-LT"/>
        </w:rPr>
        <w:t xml:space="preserve"> </w:t>
      </w:r>
      <w:proofErr w:type="spellStart"/>
      <w:r>
        <w:rPr>
          <w:color w:val="000000"/>
          <w:sz w:val="22"/>
          <w:szCs w:val="22"/>
          <w:lang w:val="lt-LT"/>
        </w:rPr>
        <w:t>Trial</w:t>
      </w:r>
      <w:proofErr w:type="spellEnd"/>
      <w:r>
        <w:rPr>
          <w:color w:val="000000"/>
          <w:sz w:val="22"/>
          <w:szCs w:val="22"/>
          <w:lang w:val="lt-LT"/>
        </w:rPr>
        <w:t>“) ir VA NEPHRON-D (angl. „</w:t>
      </w:r>
      <w:proofErr w:type="spellStart"/>
      <w:r>
        <w:rPr>
          <w:color w:val="000000"/>
          <w:sz w:val="22"/>
          <w:szCs w:val="22"/>
          <w:lang w:val="lt-LT"/>
        </w:rPr>
        <w:t>The</w:t>
      </w:r>
      <w:proofErr w:type="spellEnd"/>
      <w:r>
        <w:rPr>
          <w:color w:val="000000"/>
          <w:sz w:val="22"/>
          <w:szCs w:val="22"/>
          <w:lang w:val="lt-LT"/>
        </w:rPr>
        <w:t xml:space="preserve"> </w:t>
      </w:r>
      <w:proofErr w:type="spellStart"/>
      <w:r>
        <w:rPr>
          <w:color w:val="000000"/>
          <w:sz w:val="22"/>
          <w:szCs w:val="22"/>
          <w:lang w:val="lt-LT"/>
        </w:rPr>
        <w:t>Veterans</w:t>
      </w:r>
      <w:proofErr w:type="spellEnd"/>
      <w:r>
        <w:rPr>
          <w:color w:val="000000"/>
          <w:sz w:val="22"/>
          <w:szCs w:val="22"/>
          <w:lang w:val="lt-LT"/>
        </w:rPr>
        <w:t xml:space="preserve"> Affairs </w:t>
      </w:r>
      <w:proofErr w:type="spellStart"/>
      <w:r>
        <w:rPr>
          <w:color w:val="000000"/>
          <w:sz w:val="22"/>
          <w:szCs w:val="22"/>
          <w:lang w:val="lt-LT"/>
        </w:rPr>
        <w:t>Nephropathy</w:t>
      </w:r>
      <w:proofErr w:type="spellEnd"/>
      <w:r>
        <w:rPr>
          <w:color w:val="000000"/>
          <w:sz w:val="22"/>
          <w:szCs w:val="22"/>
          <w:lang w:val="lt-LT"/>
        </w:rPr>
        <w:t xml:space="preserve"> </w:t>
      </w:r>
      <w:proofErr w:type="spellStart"/>
      <w:r>
        <w:rPr>
          <w:color w:val="000000"/>
          <w:sz w:val="22"/>
          <w:szCs w:val="22"/>
          <w:lang w:val="lt-LT"/>
        </w:rPr>
        <w:t>in</w:t>
      </w:r>
      <w:proofErr w:type="spellEnd"/>
      <w:r>
        <w:rPr>
          <w:color w:val="000000"/>
          <w:sz w:val="22"/>
          <w:szCs w:val="22"/>
          <w:lang w:val="lt-LT"/>
        </w:rPr>
        <w:t xml:space="preserve"> </w:t>
      </w:r>
      <w:proofErr w:type="spellStart"/>
      <w:r>
        <w:rPr>
          <w:color w:val="000000"/>
          <w:sz w:val="22"/>
          <w:szCs w:val="22"/>
          <w:lang w:val="lt-LT"/>
        </w:rPr>
        <w:t>Diabetes</w:t>
      </w:r>
      <w:proofErr w:type="spellEnd"/>
      <w:r>
        <w:rPr>
          <w:color w:val="000000"/>
          <w:sz w:val="22"/>
          <w:szCs w:val="22"/>
          <w:lang w:val="lt-LT"/>
        </w:rPr>
        <w:t>“)</w:t>
      </w:r>
      <w:r>
        <w:rPr>
          <w:color w:val="000000"/>
          <w:sz w:val="22"/>
          <w:szCs w:val="22"/>
        </w:rPr>
        <w:t xml:space="preserve">) buvo ištirtas AKF inhibitoriaus ir </w:t>
      </w:r>
      <w:proofErr w:type="spellStart"/>
      <w:r>
        <w:rPr>
          <w:color w:val="000000"/>
          <w:sz w:val="22"/>
          <w:szCs w:val="22"/>
          <w:lang w:val="lt-LT"/>
        </w:rPr>
        <w:t>angiotenzino</w:t>
      </w:r>
      <w:proofErr w:type="spellEnd"/>
      <w:r>
        <w:rPr>
          <w:color w:val="000000"/>
          <w:sz w:val="22"/>
          <w:szCs w:val="22"/>
          <w:lang w:val="lt-LT"/>
        </w:rPr>
        <w:t xml:space="preserve"> II receptorių blokatoriaus derinio vartojimas.</w:t>
      </w:r>
    </w:p>
    <w:p w14:paraId="59F2FE19" w14:textId="77777777" w:rsidR="000B7D0C" w:rsidRDefault="00767A86">
      <w:pPr>
        <w:widowControl w:val="0"/>
        <w:jc w:val="both"/>
        <w:rPr>
          <w:rFonts w:eastAsiaTheme="minorHAnsi"/>
          <w:color w:val="000000"/>
          <w:sz w:val="22"/>
          <w:szCs w:val="22"/>
          <w:lang w:val="lt-LT" w:eastAsia="en-US"/>
        </w:rPr>
      </w:pPr>
      <w:r>
        <w:rPr>
          <w:color w:val="000000"/>
          <w:sz w:val="22"/>
          <w:szCs w:val="22"/>
          <w:lang w:val="lt-LT"/>
        </w:rPr>
        <w:t xml:space="preserve">ONTARGET tyrime dalyvavo pacientai, kurių anamnezėje buvo širdies ir kraujagyslių ar smegenų kraujagyslių liga arba 2 tipo cukrinis diabetas ir susijusi </w:t>
      </w:r>
      <w:proofErr w:type="spellStart"/>
      <w:r>
        <w:rPr>
          <w:color w:val="000000"/>
          <w:sz w:val="22"/>
          <w:szCs w:val="22"/>
          <w:lang w:val="lt-LT"/>
        </w:rPr>
        <w:t>akivai</w:t>
      </w:r>
      <w:proofErr w:type="spellEnd"/>
      <w:r>
        <w:rPr>
          <w:color w:val="000000"/>
          <w:sz w:val="22"/>
          <w:szCs w:val="22"/>
        </w:rPr>
        <w:t xml:space="preserve">zdi organų-taikinių pažaida. VA NEPHRON-D tyrimas buvo atliekamas su pacientais, sergančiais 2 tipo cukriniu diabetu ir diabetine </w:t>
      </w:r>
      <w:proofErr w:type="spellStart"/>
      <w:r>
        <w:rPr>
          <w:color w:val="000000"/>
          <w:sz w:val="22"/>
          <w:szCs w:val="22"/>
          <w:lang w:val="lt-LT"/>
        </w:rPr>
        <w:t>nefropatija</w:t>
      </w:r>
      <w:proofErr w:type="spellEnd"/>
      <w:r>
        <w:rPr>
          <w:color w:val="000000"/>
          <w:sz w:val="22"/>
          <w:szCs w:val="22"/>
          <w:lang w:val="lt-LT"/>
        </w:rPr>
        <w:t>.</w:t>
      </w:r>
    </w:p>
    <w:p w14:paraId="5A0AF94B" w14:textId="77777777" w:rsidR="000B7D0C" w:rsidRDefault="00767A86">
      <w:pPr>
        <w:widowControl w:val="0"/>
        <w:jc w:val="both"/>
        <w:rPr>
          <w:rFonts w:eastAsiaTheme="minorHAnsi"/>
          <w:color w:val="000000"/>
          <w:sz w:val="22"/>
          <w:szCs w:val="22"/>
          <w:lang w:val="lt-LT" w:eastAsia="en-US"/>
        </w:rPr>
      </w:pPr>
      <w:r>
        <w:rPr>
          <w:color w:val="000000"/>
          <w:sz w:val="22"/>
          <w:szCs w:val="22"/>
          <w:lang w:val="lt-LT"/>
        </w:rPr>
        <w:t xml:space="preserve">Šie tyrimai neparodė reikšmingo teigiamo poveikio inkstų ir (arba) širdies ir kraujagyslių ligų baigtims ir mirštamumui, bet, palyginti su </w:t>
      </w:r>
      <w:proofErr w:type="spellStart"/>
      <w:r>
        <w:rPr>
          <w:color w:val="000000"/>
          <w:sz w:val="22"/>
          <w:szCs w:val="22"/>
          <w:lang w:val="lt-LT"/>
        </w:rPr>
        <w:t>monoterapija</w:t>
      </w:r>
      <w:proofErr w:type="spellEnd"/>
      <w:r>
        <w:rPr>
          <w:color w:val="000000"/>
          <w:sz w:val="22"/>
          <w:szCs w:val="22"/>
          <w:lang w:val="lt-LT"/>
        </w:rPr>
        <w:t xml:space="preserve">, buvo pastebėta didesnė </w:t>
      </w:r>
      <w:proofErr w:type="spellStart"/>
      <w:r>
        <w:rPr>
          <w:color w:val="000000"/>
          <w:sz w:val="22"/>
          <w:szCs w:val="22"/>
          <w:lang w:val="lt-LT"/>
        </w:rPr>
        <w:t>hiperkalemijos</w:t>
      </w:r>
      <w:proofErr w:type="spellEnd"/>
      <w:r>
        <w:rPr>
          <w:color w:val="000000"/>
          <w:sz w:val="22"/>
          <w:szCs w:val="22"/>
          <w:lang w:val="lt-LT"/>
        </w:rPr>
        <w:t xml:space="preserve">, ūminio inkstų pažeidimo ir (arba) </w:t>
      </w:r>
      <w:proofErr w:type="spellStart"/>
      <w:r>
        <w:rPr>
          <w:color w:val="000000"/>
          <w:sz w:val="22"/>
          <w:szCs w:val="22"/>
          <w:lang w:val="lt-LT"/>
        </w:rPr>
        <w:t>hipotenzijos</w:t>
      </w:r>
      <w:proofErr w:type="spellEnd"/>
      <w:r>
        <w:rPr>
          <w:color w:val="000000"/>
          <w:sz w:val="22"/>
          <w:szCs w:val="22"/>
          <w:lang w:val="lt-LT"/>
        </w:rPr>
        <w:t xml:space="preserve"> rizika. Atsižvelgiant į panašias </w:t>
      </w:r>
      <w:proofErr w:type="spellStart"/>
      <w:r>
        <w:rPr>
          <w:color w:val="000000"/>
          <w:sz w:val="22"/>
          <w:szCs w:val="22"/>
          <w:lang w:val="lt-LT"/>
        </w:rPr>
        <w:t>farmakodinamines</w:t>
      </w:r>
      <w:proofErr w:type="spellEnd"/>
      <w:r>
        <w:rPr>
          <w:color w:val="000000"/>
          <w:sz w:val="22"/>
          <w:szCs w:val="22"/>
          <w:lang w:val="lt-LT"/>
        </w:rPr>
        <w:t xml:space="preserve"> savybes, šie rezultatai taip pat galioja kitiems AKF inhibitoriams ir </w:t>
      </w:r>
      <w:proofErr w:type="spellStart"/>
      <w:r>
        <w:rPr>
          <w:color w:val="000000"/>
          <w:sz w:val="22"/>
          <w:szCs w:val="22"/>
          <w:lang w:val="lt-LT"/>
        </w:rPr>
        <w:t>angiotenzi</w:t>
      </w:r>
      <w:proofErr w:type="spellEnd"/>
      <w:r>
        <w:rPr>
          <w:color w:val="000000"/>
          <w:sz w:val="22"/>
          <w:szCs w:val="22"/>
        </w:rPr>
        <w:t>no II receptorių blokatoriams.</w:t>
      </w:r>
    </w:p>
    <w:p w14:paraId="720AA7E1" w14:textId="77777777" w:rsidR="000B7D0C" w:rsidRDefault="00767A86">
      <w:pPr>
        <w:widowControl w:val="0"/>
        <w:jc w:val="both"/>
        <w:rPr>
          <w:rFonts w:eastAsiaTheme="minorHAnsi"/>
          <w:color w:val="000000"/>
          <w:sz w:val="22"/>
          <w:szCs w:val="22"/>
          <w:lang w:val="lt-LT" w:eastAsia="en-US"/>
        </w:rPr>
      </w:pPr>
      <w:r>
        <w:rPr>
          <w:color w:val="000000"/>
          <w:sz w:val="22"/>
          <w:szCs w:val="22"/>
          <w:lang w:val="lt-LT"/>
        </w:rPr>
        <w:t xml:space="preserve">Todėl pacientams, sergantiems diabetine </w:t>
      </w:r>
      <w:proofErr w:type="spellStart"/>
      <w:r>
        <w:rPr>
          <w:color w:val="000000"/>
          <w:sz w:val="22"/>
          <w:szCs w:val="22"/>
          <w:lang w:val="lt-LT"/>
        </w:rPr>
        <w:t>nefropatija</w:t>
      </w:r>
      <w:proofErr w:type="spellEnd"/>
      <w:r>
        <w:rPr>
          <w:color w:val="000000"/>
          <w:sz w:val="22"/>
          <w:szCs w:val="22"/>
          <w:lang w:val="lt-LT"/>
        </w:rPr>
        <w:t xml:space="preserve">, negalima kartu vartoti AKF inhibitorių ir </w:t>
      </w:r>
      <w:proofErr w:type="spellStart"/>
      <w:r>
        <w:rPr>
          <w:color w:val="000000"/>
          <w:sz w:val="22"/>
          <w:szCs w:val="22"/>
          <w:lang w:val="lt-LT"/>
        </w:rPr>
        <w:t>angiotenzino</w:t>
      </w:r>
      <w:proofErr w:type="spellEnd"/>
      <w:r>
        <w:rPr>
          <w:color w:val="000000"/>
          <w:sz w:val="22"/>
          <w:szCs w:val="22"/>
          <w:lang w:val="lt-LT"/>
        </w:rPr>
        <w:t xml:space="preserve"> II receptorių blokatorių.</w:t>
      </w:r>
    </w:p>
    <w:p w14:paraId="1DD769B0" w14:textId="77777777" w:rsidR="000B7D0C" w:rsidRDefault="00767A86">
      <w:pPr>
        <w:widowControl w:val="0"/>
        <w:jc w:val="both"/>
        <w:rPr>
          <w:rFonts w:eastAsiaTheme="minorHAnsi"/>
          <w:color w:val="000000"/>
          <w:sz w:val="22"/>
          <w:szCs w:val="22"/>
          <w:lang w:val="lt-LT" w:eastAsia="en-US"/>
        </w:rPr>
      </w:pPr>
      <w:r>
        <w:rPr>
          <w:color w:val="000000"/>
          <w:sz w:val="22"/>
          <w:szCs w:val="22"/>
          <w:lang w:val="lt-LT"/>
        </w:rPr>
        <w:t>ALTITUDE (angl. „</w:t>
      </w:r>
      <w:proofErr w:type="spellStart"/>
      <w:r>
        <w:rPr>
          <w:color w:val="000000"/>
          <w:sz w:val="22"/>
          <w:szCs w:val="22"/>
          <w:lang w:val="lt-LT"/>
        </w:rPr>
        <w:t>Aliskiren</w:t>
      </w:r>
      <w:proofErr w:type="spellEnd"/>
      <w:r>
        <w:rPr>
          <w:color w:val="000000"/>
          <w:sz w:val="22"/>
          <w:szCs w:val="22"/>
          <w:lang w:val="lt-LT"/>
        </w:rPr>
        <w:t xml:space="preserve"> </w:t>
      </w:r>
      <w:proofErr w:type="spellStart"/>
      <w:r>
        <w:rPr>
          <w:color w:val="000000"/>
          <w:sz w:val="22"/>
          <w:szCs w:val="22"/>
          <w:lang w:val="lt-LT"/>
        </w:rPr>
        <w:t>Trial</w:t>
      </w:r>
      <w:proofErr w:type="spellEnd"/>
      <w:r>
        <w:rPr>
          <w:color w:val="000000"/>
          <w:sz w:val="22"/>
          <w:szCs w:val="22"/>
          <w:lang w:val="lt-LT"/>
        </w:rPr>
        <w:t xml:space="preserve"> </w:t>
      </w:r>
      <w:proofErr w:type="spellStart"/>
      <w:r>
        <w:rPr>
          <w:color w:val="000000"/>
          <w:sz w:val="22"/>
          <w:szCs w:val="22"/>
          <w:lang w:val="lt-LT"/>
        </w:rPr>
        <w:t>in</w:t>
      </w:r>
      <w:proofErr w:type="spellEnd"/>
      <w:r>
        <w:rPr>
          <w:color w:val="000000"/>
          <w:sz w:val="22"/>
          <w:szCs w:val="22"/>
          <w:lang w:val="lt-LT"/>
        </w:rPr>
        <w:t xml:space="preserve"> Type 2 </w:t>
      </w:r>
      <w:proofErr w:type="spellStart"/>
      <w:r>
        <w:rPr>
          <w:color w:val="000000"/>
          <w:sz w:val="22"/>
          <w:szCs w:val="22"/>
          <w:lang w:val="lt-LT"/>
        </w:rPr>
        <w:t>Diabetes</w:t>
      </w:r>
      <w:proofErr w:type="spellEnd"/>
      <w:r>
        <w:rPr>
          <w:color w:val="000000"/>
          <w:sz w:val="22"/>
          <w:szCs w:val="22"/>
          <w:lang w:val="lt-LT"/>
        </w:rPr>
        <w:t xml:space="preserve"> </w:t>
      </w:r>
      <w:proofErr w:type="spellStart"/>
      <w:r>
        <w:rPr>
          <w:color w:val="000000"/>
          <w:sz w:val="22"/>
          <w:szCs w:val="22"/>
          <w:lang w:val="lt-LT"/>
        </w:rPr>
        <w:t>Using</w:t>
      </w:r>
      <w:proofErr w:type="spellEnd"/>
      <w:r>
        <w:rPr>
          <w:color w:val="000000"/>
          <w:sz w:val="22"/>
          <w:szCs w:val="22"/>
          <w:lang w:val="lt-LT"/>
        </w:rPr>
        <w:t xml:space="preserve"> </w:t>
      </w:r>
      <w:proofErr w:type="spellStart"/>
      <w:r>
        <w:rPr>
          <w:color w:val="000000"/>
          <w:sz w:val="22"/>
          <w:szCs w:val="22"/>
          <w:lang w:val="lt-LT"/>
        </w:rPr>
        <w:t>Cardiovascular</w:t>
      </w:r>
      <w:proofErr w:type="spellEnd"/>
      <w:r>
        <w:rPr>
          <w:color w:val="000000"/>
          <w:sz w:val="22"/>
          <w:szCs w:val="22"/>
          <w:lang w:val="lt-LT"/>
        </w:rPr>
        <w:t xml:space="preserve"> </w:t>
      </w:r>
      <w:proofErr w:type="spellStart"/>
      <w:r>
        <w:rPr>
          <w:color w:val="000000"/>
          <w:sz w:val="22"/>
          <w:szCs w:val="22"/>
          <w:lang w:val="lt-LT"/>
        </w:rPr>
        <w:t>and</w:t>
      </w:r>
      <w:proofErr w:type="spellEnd"/>
      <w:r>
        <w:rPr>
          <w:color w:val="000000"/>
          <w:sz w:val="22"/>
          <w:szCs w:val="22"/>
          <w:lang w:val="lt-LT"/>
        </w:rPr>
        <w:t xml:space="preserve"> </w:t>
      </w:r>
      <w:proofErr w:type="spellStart"/>
      <w:r>
        <w:rPr>
          <w:color w:val="000000"/>
          <w:sz w:val="22"/>
          <w:szCs w:val="22"/>
          <w:lang w:val="lt-LT"/>
        </w:rPr>
        <w:t>Renal</w:t>
      </w:r>
      <w:proofErr w:type="spellEnd"/>
      <w:r>
        <w:rPr>
          <w:color w:val="000000"/>
          <w:sz w:val="22"/>
          <w:szCs w:val="22"/>
          <w:lang w:val="lt-LT"/>
        </w:rPr>
        <w:t xml:space="preserve"> </w:t>
      </w:r>
      <w:proofErr w:type="spellStart"/>
      <w:r>
        <w:rPr>
          <w:color w:val="000000"/>
          <w:sz w:val="22"/>
          <w:szCs w:val="22"/>
          <w:lang w:val="lt-LT"/>
        </w:rPr>
        <w:t>Disease</w:t>
      </w:r>
      <w:proofErr w:type="spellEnd"/>
      <w:r>
        <w:rPr>
          <w:color w:val="000000"/>
          <w:sz w:val="22"/>
          <w:szCs w:val="22"/>
          <w:lang w:val="lt-LT"/>
        </w:rPr>
        <w:t xml:space="preserve"> </w:t>
      </w:r>
      <w:proofErr w:type="spellStart"/>
      <w:r>
        <w:rPr>
          <w:color w:val="000000"/>
          <w:sz w:val="22"/>
          <w:szCs w:val="22"/>
          <w:lang w:val="lt-LT"/>
        </w:rPr>
        <w:t>Endpoints</w:t>
      </w:r>
      <w:proofErr w:type="spellEnd"/>
      <w:r>
        <w:rPr>
          <w:color w:val="000000"/>
          <w:sz w:val="22"/>
          <w:szCs w:val="22"/>
          <w:lang w:val="lt-LT"/>
        </w:rPr>
        <w:t xml:space="preserve">“) tyrimu buvo siekiama ištirti, ar būtų naudingas </w:t>
      </w:r>
      <w:proofErr w:type="spellStart"/>
      <w:r>
        <w:rPr>
          <w:color w:val="000000"/>
          <w:sz w:val="22"/>
          <w:szCs w:val="22"/>
          <w:lang w:val="lt-LT"/>
        </w:rPr>
        <w:t>aliskireno</w:t>
      </w:r>
      <w:proofErr w:type="spellEnd"/>
      <w:r>
        <w:rPr>
          <w:color w:val="000000"/>
          <w:sz w:val="22"/>
          <w:szCs w:val="22"/>
          <w:lang w:val="lt-LT"/>
        </w:rPr>
        <w:t xml:space="preserve"> įtraukimas į standartinį pacientų, sergančių 2 tipo cukriniu diabetu ir lėtine inkstų liga, širdies ir kraujagyslių liga arba abiem ligomis, gydymą AKF inhibitoriumi arba </w:t>
      </w:r>
      <w:proofErr w:type="spellStart"/>
      <w:r>
        <w:rPr>
          <w:color w:val="000000"/>
          <w:sz w:val="22"/>
          <w:szCs w:val="22"/>
          <w:lang w:val="lt-LT"/>
        </w:rPr>
        <w:t>angiotenzino</w:t>
      </w:r>
      <w:proofErr w:type="spellEnd"/>
      <w:r>
        <w:rPr>
          <w:color w:val="000000"/>
          <w:sz w:val="22"/>
          <w:szCs w:val="22"/>
          <w:lang w:val="lt-LT"/>
        </w:rPr>
        <w:t xml:space="preserve"> I</w:t>
      </w:r>
      <w:r>
        <w:rPr>
          <w:color w:val="000000"/>
          <w:sz w:val="22"/>
          <w:szCs w:val="22"/>
        </w:rPr>
        <w:t>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6BFE3DA8" w14:textId="77777777" w:rsidR="000B7D0C" w:rsidRDefault="000B7D0C">
      <w:pPr>
        <w:widowControl w:val="0"/>
        <w:autoSpaceDE w:val="0"/>
        <w:autoSpaceDN w:val="0"/>
        <w:adjustRightInd w:val="0"/>
        <w:rPr>
          <w:rFonts w:eastAsia="Calibri"/>
          <w:sz w:val="22"/>
          <w:szCs w:val="22"/>
          <w:lang w:val="lt-LT"/>
        </w:rPr>
      </w:pPr>
    </w:p>
    <w:p w14:paraId="13904321" w14:textId="77777777" w:rsidR="000B7D0C" w:rsidRDefault="00767A86">
      <w:pPr>
        <w:widowControl w:val="0"/>
        <w:autoSpaceDE w:val="0"/>
        <w:autoSpaceDN w:val="0"/>
        <w:adjustRightInd w:val="0"/>
        <w:rPr>
          <w:rFonts w:eastAsia="Calibri"/>
          <w:sz w:val="22"/>
          <w:szCs w:val="22"/>
          <w:u w:val="single"/>
          <w:lang w:val="lt-LT" w:eastAsia="en-US"/>
        </w:rPr>
      </w:pPr>
      <w:proofErr w:type="spellStart"/>
      <w:r>
        <w:rPr>
          <w:rFonts w:eastAsia="Calibri"/>
          <w:sz w:val="22"/>
          <w:szCs w:val="22"/>
          <w:u w:val="single"/>
          <w:lang w:val="lt-LT"/>
        </w:rPr>
        <w:t>Hidrochlorotiazidas</w:t>
      </w:r>
      <w:proofErr w:type="spellEnd"/>
    </w:p>
    <w:p w14:paraId="206C0E73" w14:textId="77777777" w:rsidR="000B7D0C" w:rsidRDefault="00767A86">
      <w:pPr>
        <w:widowControl w:val="0"/>
        <w:autoSpaceDE w:val="0"/>
        <w:autoSpaceDN w:val="0"/>
        <w:adjustRightInd w:val="0"/>
        <w:rPr>
          <w:rFonts w:eastAsia="Calibri"/>
          <w:sz w:val="22"/>
          <w:szCs w:val="22"/>
          <w:lang w:val="lt-LT" w:eastAsia="en-US"/>
        </w:rPr>
      </w:pPr>
      <w:proofErr w:type="spellStart"/>
      <w:r>
        <w:rPr>
          <w:rFonts w:eastAsia="Calibri"/>
          <w:sz w:val="22"/>
          <w:szCs w:val="22"/>
          <w:lang w:val="lt-LT"/>
        </w:rPr>
        <w:t>Hidrochlorotiazidas</w:t>
      </w:r>
      <w:proofErr w:type="spellEnd"/>
      <w:r>
        <w:rPr>
          <w:rFonts w:eastAsia="Calibri"/>
          <w:sz w:val="22"/>
          <w:szCs w:val="22"/>
          <w:lang w:val="lt-LT"/>
        </w:rPr>
        <w:t xml:space="preserve"> yra </w:t>
      </w:r>
      <w:proofErr w:type="spellStart"/>
      <w:r>
        <w:rPr>
          <w:rFonts w:eastAsia="Calibri"/>
          <w:sz w:val="22"/>
          <w:szCs w:val="22"/>
          <w:lang w:val="lt-LT"/>
        </w:rPr>
        <w:t>tiazidinis</w:t>
      </w:r>
      <w:proofErr w:type="spellEnd"/>
      <w:r>
        <w:rPr>
          <w:rFonts w:eastAsia="Calibri"/>
          <w:sz w:val="22"/>
          <w:szCs w:val="22"/>
          <w:lang w:val="lt-LT"/>
        </w:rPr>
        <w:t xml:space="preserve"> diuretikas. Kokiu būdu jis mažina k</w:t>
      </w:r>
      <w:r>
        <w:rPr>
          <w:rFonts w:eastAsia="Calibri"/>
          <w:sz w:val="22"/>
          <w:szCs w:val="22"/>
        </w:rPr>
        <w:t xml:space="preserve">raujospūdį, galutinai neištirta. </w:t>
      </w:r>
      <w:proofErr w:type="spellStart"/>
      <w:r>
        <w:rPr>
          <w:rFonts w:eastAsia="Calibri"/>
          <w:sz w:val="22"/>
          <w:szCs w:val="22"/>
          <w:lang w:val="lt-LT"/>
        </w:rPr>
        <w:t>Tiazidai</w:t>
      </w:r>
      <w:proofErr w:type="spellEnd"/>
      <w:r>
        <w:rPr>
          <w:rFonts w:eastAsia="Calibri"/>
          <w:sz w:val="22"/>
          <w:szCs w:val="22"/>
          <w:lang w:val="lt-LT"/>
        </w:rPr>
        <w:t xml:space="preserve"> veikia inkstų kanalėliuose elektrolitų reabsorbciją, tiesiogiai didindami maždaug vienodu kiekiu natrio ir chlorido išsiskyrimą iš organizmo. Dėl </w:t>
      </w:r>
      <w:proofErr w:type="spellStart"/>
      <w:r>
        <w:rPr>
          <w:rFonts w:eastAsia="Calibri"/>
          <w:sz w:val="22"/>
          <w:szCs w:val="22"/>
          <w:lang w:val="lt-LT"/>
        </w:rPr>
        <w:t>diurezinio</w:t>
      </w:r>
      <w:proofErr w:type="spellEnd"/>
      <w:r>
        <w:rPr>
          <w:rFonts w:eastAsia="Calibri"/>
          <w:sz w:val="22"/>
          <w:szCs w:val="22"/>
          <w:lang w:val="lt-LT"/>
        </w:rPr>
        <w:t xml:space="preserve"> </w:t>
      </w:r>
      <w:proofErr w:type="spellStart"/>
      <w:r>
        <w:rPr>
          <w:rFonts w:eastAsia="Calibri"/>
          <w:sz w:val="22"/>
          <w:szCs w:val="22"/>
          <w:lang w:val="lt-LT"/>
        </w:rPr>
        <w:t>hidrochlorotiazido</w:t>
      </w:r>
      <w:proofErr w:type="spellEnd"/>
      <w:r>
        <w:rPr>
          <w:rFonts w:eastAsia="Calibri"/>
          <w:sz w:val="22"/>
          <w:szCs w:val="22"/>
          <w:lang w:val="lt-LT"/>
        </w:rPr>
        <w:t xml:space="preserve"> poveikio sumažėja kraujo plazmos tūris</w:t>
      </w:r>
      <w:r>
        <w:rPr>
          <w:rFonts w:eastAsia="Calibri"/>
          <w:sz w:val="22"/>
          <w:szCs w:val="22"/>
        </w:rPr>
        <w:t>, padidėja renino aktyvumas plazmoje ir aldosterono sekrecija, vadinasi, ir kalio bei bikarbonato išsiskyrimas iš organizmo. Dėl to kalio koncentracija kraujo serume sumažėja. Renino ir aldosterono ryšį reguliuoja angiotenzinas II, todėl vartojant angiotenzino II receptorių blokatoriaus mažėja kartu vartojamo tiazidinio diuretiko sukeliamas kalio išsiskyrimas iš organizmo.</w:t>
      </w:r>
    </w:p>
    <w:p w14:paraId="6C7313DD" w14:textId="77777777" w:rsidR="000B7D0C" w:rsidRDefault="000B7D0C">
      <w:pPr>
        <w:widowControl w:val="0"/>
        <w:autoSpaceDE w:val="0"/>
        <w:autoSpaceDN w:val="0"/>
        <w:adjustRightInd w:val="0"/>
        <w:rPr>
          <w:rFonts w:eastAsia="Calibri"/>
          <w:sz w:val="22"/>
          <w:szCs w:val="22"/>
          <w:lang w:val="lt-LT"/>
        </w:rPr>
      </w:pPr>
    </w:p>
    <w:p w14:paraId="15CDE712"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 xml:space="preserve">Preparato išgėrus, </w:t>
      </w:r>
      <w:proofErr w:type="spellStart"/>
      <w:r>
        <w:rPr>
          <w:rFonts w:eastAsia="Calibri"/>
          <w:sz w:val="22"/>
          <w:szCs w:val="22"/>
          <w:lang w:val="lt-LT"/>
        </w:rPr>
        <w:t>diurezinis</w:t>
      </w:r>
      <w:proofErr w:type="spellEnd"/>
      <w:r>
        <w:rPr>
          <w:rFonts w:eastAsia="Calibri"/>
          <w:sz w:val="22"/>
          <w:szCs w:val="22"/>
          <w:lang w:val="lt-LT"/>
        </w:rPr>
        <w:t xml:space="preserve"> poveikis pasireiškia per 2 val., stipriausias būna po 4 val. Poveikis trunka 6 – 12 val. </w:t>
      </w:r>
      <w:proofErr w:type="spellStart"/>
      <w:r>
        <w:rPr>
          <w:rFonts w:eastAsia="Calibri"/>
          <w:sz w:val="22"/>
          <w:szCs w:val="22"/>
          <w:lang w:val="lt-LT"/>
        </w:rPr>
        <w:t>Antihipertenzini</w:t>
      </w:r>
      <w:proofErr w:type="spellEnd"/>
      <w:r>
        <w:rPr>
          <w:rFonts w:eastAsia="Calibri"/>
          <w:sz w:val="22"/>
          <w:szCs w:val="22"/>
        </w:rPr>
        <w:t>s</w:t>
      </w:r>
      <w:r>
        <w:rPr>
          <w:rFonts w:eastAsia="Calibri"/>
          <w:sz w:val="22"/>
          <w:szCs w:val="22"/>
          <w:lang w:val="lt-LT"/>
        </w:rPr>
        <w:t xml:space="preserve"> poveikis trunka iki 24 valandų.</w:t>
      </w:r>
    </w:p>
    <w:p w14:paraId="172652AB" w14:textId="77777777" w:rsidR="000B7D0C" w:rsidRDefault="000B7D0C">
      <w:pPr>
        <w:widowControl w:val="0"/>
        <w:numPr>
          <w:ilvl w:val="12"/>
          <w:numId w:val="0"/>
        </w:numPr>
        <w:tabs>
          <w:tab w:val="left" w:pos="567"/>
        </w:tabs>
        <w:ind w:right="-2"/>
        <w:rPr>
          <w:rFonts w:eastAsia="Calibri"/>
          <w:sz w:val="22"/>
          <w:szCs w:val="22"/>
          <w:u w:val="single"/>
          <w:lang w:val="lt-LT"/>
        </w:rPr>
      </w:pPr>
    </w:p>
    <w:p w14:paraId="343E1548" w14:textId="77777777" w:rsidR="000B7D0C" w:rsidRDefault="00767A86">
      <w:pPr>
        <w:widowControl w:val="0"/>
        <w:numPr>
          <w:ilvl w:val="12"/>
          <w:numId w:val="0"/>
        </w:numPr>
        <w:tabs>
          <w:tab w:val="left" w:pos="567"/>
        </w:tabs>
        <w:ind w:right="-2"/>
        <w:rPr>
          <w:rFonts w:eastAsia="Calibri"/>
          <w:sz w:val="22"/>
          <w:szCs w:val="22"/>
          <w:u w:val="single"/>
          <w:lang w:val="lt-LT" w:eastAsia="en-US"/>
        </w:rPr>
      </w:pPr>
      <w:proofErr w:type="spellStart"/>
      <w:r>
        <w:rPr>
          <w:rFonts w:eastAsia="Calibri"/>
          <w:sz w:val="22"/>
          <w:szCs w:val="22"/>
          <w:u w:val="single"/>
          <w:lang w:val="lt-LT"/>
        </w:rPr>
        <w:t>Nemelanominis</w:t>
      </w:r>
      <w:proofErr w:type="spellEnd"/>
      <w:r>
        <w:rPr>
          <w:rFonts w:eastAsia="Calibri"/>
          <w:sz w:val="22"/>
          <w:szCs w:val="22"/>
          <w:u w:val="single"/>
          <w:lang w:val="lt-LT"/>
        </w:rPr>
        <w:t xml:space="preserve"> odos vėžys</w:t>
      </w:r>
    </w:p>
    <w:p w14:paraId="4CC3369C" w14:textId="77777777" w:rsidR="000B7D0C" w:rsidRDefault="00767A86">
      <w:pPr>
        <w:widowControl w:val="0"/>
        <w:numPr>
          <w:ilvl w:val="12"/>
          <w:numId w:val="0"/>
        </w:numPr>
        <w:tabs>
          <w:tab w:val="left" w:pos="567"/>
        </w:tabs>
        <w:ind w:right="-2"/>
        <w:rPr>
          <w:rFonts w:eastAsia="Calibri"/>
          <w:sz w:val="22"/>
          <w:szCs w:val="22"/>
          <w:lang w:val="lt-LT" w:eastAsia="en-US"/>
        </w:rPr>
      </w:pPr>
      <w:r>
        <w:rPr>
          <w:rFonts w:eastAsia="Calibri"/>
          <w:sz w:val="22"/>
          <w:szCs w:val="22"/>
          <w:lang w:val="lt-LT"/>
        </w:rPr>
        <w:t>Remiantis turimais epidemiologinių tyrimų duomenimis buvo nustatyta nuo kumuliacinės dozės priklausoma HCTZ sąsaja su NOV. Atliekant vieną tyrimą, buvo tiriama populiacija, sudaryta iš 71 533 BLK ir 8 629 PLK sergančių pacientų, kurie buvo lyginami su atitinkamai 1 430 833 ir 172 462 kontroliniais pacientais. Vartojant dideles HCTZ dozes (kumuliacinė dozė – ≥50 000 mg) koreguotas BLK rizikos santykis (RS) buvo 1,29 (95 proc. PI: 1,23–1,35) ir PLK R</w:t>
      </w:r>
      <w:r>
        <w:rPr>
          <w:rFonts w:eastAsia="Calibri"/>
          <w:sz w:val="22"/>
          <w:szCs w:val="22"/>
        </w:rPr>
        <w:t>S - 3,98 (95 proc. PI: 3,68–4,31). Tiek BLK, tiek PLK atveju buvo nustatytas aiškus kumuliacinės dozės ir organizmo atsako ryšys. Atliekant kitą tyrimą, buvo nustatyta galima lūpos vėžio (PLK) ir HCTZ vartojimo sąsaja – taikant rizikos grupės imties sudarymo strategiją, 633 lūpos vėžiu sergančių pacientų buvo palyginti su 63 067 kontroliniais pacientais. Kumuliacinės dozės ir organizmo atsako ryšys buvo įrodytas nustačius koreguotą RS, kuris buvo 2,1 (95 proc. PI: 1,7–2,6), RS padidėjo iki 3,9 (3,0-4,9) vartojant dideles vaistinio preparato dozes (~25 000 mg) ir iki 7,7 (5,7–10,5) esant didžiausiai kumuliacinei dozei (~100 000 mg) (taip pat žr. 4.4 skyrių).</w:t>
      </w:r>
    </w:p>
    <w:p w14:paraId="7812D523" w14:textId="77777777" w:rsidR="000B7D0C" w:rsidRDefault="000B7D0C">
      <w:pPr>
        <w:widowControl w:val="0"/>
        <w:rPr>
          <w:sz w:val="22"/>
          <w:szCs w:val="22"/>
          <w:lang w:val="lt-LT"/>
        </w:rPr>
      </w:pPr>
    </w:p>
    <w:p w14:paraId="05879116" w14:textId="77777777" w:rsidR="000B7D0C" w:rsidRDefault="00767A86">
      <w:pPr>
        <w:widowControl w:val="0"/>
        <w:tabs>
          <w:tab w:val="left" w:pos="567"/>
        </w:tabs>
        <w:ind w:left="567" w:hanging="567"/>
        <w:outlineLvl w:val="2"/>
        <w:rPr>
          <w:rFonts w:eastAsia="Calibri"/>
          <w:b/>
          <w:kern w:val="28"/>
          <w:sz w:val="22"/>
          <w:szCs w:val="22"/>
          <w:lang w:val="lt-LT"/>
        </w:rPr>
      </w:pPr>
      <w:bookmarkStart w:id="34" w:name="_Toc129243113"/>
      <w:bookmarkStart w:id="35" w:name="_Toc129243238"/>
      <w:r>
        <w:rPr>
          <w:rFonts w:eastAsia="Calibri"/>
          <w:b/>
          <w:kern w:val="28"/>
          <w:sz w:val="22"/>
          <w:szCs w:val="22"/>
          <w:lang w:val="lt-LT"/>
        </w:rPr>
        <w:t>5.2</w:t>
      </w:r>
      <w:r>
        <w:rPr>
          <w:rFonts w:eastAsia="Calibri"/>
          <w:b/>
          <w:kern w:val="28"/>
          <w:sz w:val="22"/>
          <w:szCs w:val="22"/>
          <w:lang w:val="lt-LT"/>
        </w:rPr>
        <w:tab/>
      </w:r>
      <w:proofErr w:type="spellStart"/>
      <w:r>
        <w:rPr>
          <w:rFonts w:eastAsia="Calibri"/>
          <w:b/>
          <w:kern w:val="28"/>
          <w:sz w:val="22"/>
          <w:szCs w:val="22"/>
          <w:lang w:val="lt-LT"/>
        </w:rPr>
        <w:t>Farmakokinetinės</w:t>
      </w:r>
      <w:proofErr w:type="spellEnd"/>
      <w:r>
        <w:rPr>
          <w:rFonts w:eastAsia="Calibri"/>
          <w:b/>
          <w:kern w:val="28"/>
          <w:sz w:val="22"/>
          <w:szCs w:val="22"/>
          <w:lang w:val="lt-LT"/>
        </w:rPr>
        <w:t xml:space="preserve"> savybės</w:t>
      </w:r>
      <w:bookmarkEnd w:id="34"/>
      <w:bookmarkEnd w:id="35"/>
    </w:p>
    <w:p w14:paraId="3CD5A5BA" w14:textId="77777777" w:rsidR="000B7D0C" w:rsidRDefault="000B7D0C">
      <w:pPr>
        <w:widowControl w:val="0"/>
        <w:rPr>
          <w:rFonts w:eastAsia="Calibri"/>
          <w:sz w:val="22"/>
          <w:szCs w:val="22"/>
          <w:lang w:val="lt-LT"/>
        </w:rPr>
      </w:pPr>
    </w:p>
    <w:p w14:paraId="6B4394E7" w14:textId="77777777" w:rsidR="000B7D0C" w:rsidRDefault="00767A86">
      <w:pPr>
        <w:widowControl w:val="0"/>
        <w:autoSpaceDE w:val="0"/>
        <w:autoSpaceDN w:val="0"/>
        <w:adjustRightInd w:val="0"/>
        <w:rPr>
          <w:rFonts w:eastAsia="Calibri"/>
          <w:sz w:val="22"/>
          <w:szCs w:val="22"/>
          <w:u w:val="single"/>
          <w:lang w:val="lt-LT" w:eastAsia="en-US"/>
        </w:rPr>
      </w:pPr>
      <w:r>
        <w:rPr>
          <w:rFonts w:eastAsia="Calibri"/>
          <w:sz w:val="22"/>
          <w:szCs w:val="22"/>
          <w:u w:val="single"/>
          <w:lang w:val="lt-LT"/>
        </w:rPr>
        <w:t>Absorbcija</w:t>
      </w:r>
    </w:p>
    <w:p w14:paraId="1AB454EF" w14:textId="77777777" w:rsidR="000B7D0C" w:rsidRDefault="000B7D0C">
      <w:pPr>
        <w:widowControl w:val="0"/>
        <w:autoSpaceDE w:val="0"/>
        <w:autoSpaceDN w:val="0"/>
        <w:adjustRightInd w:val="0"/>
        <w:rPr>
          <w:rFonts w:eastAsia="Calibri"/>
          <w:i/>
          <w:sz w:val="22"/>
          <w:szCs w:val="22"/>
          <w:lang w:val="lt-LT"/>
        </w:rPr>
      </w:pPr>
    </w:p>
    <w:p w14:paraId="132B27C6" w14:textId="77777777" w:rsidR="000B7D0C" w:rsidRDefault="00767A86">
      <w:pPr>
        <w:widowControl w:val="0"/>
        <w:autoSpaceDE w:val="0"/>
        <w:autoSpaceDN w:val="0"/>
        <w:adjustRightInd w:val="0"/>
        <w:rPr>
          <w:rFonts w:eastAsia="Calibri"/>
          <w:i/>
          <w:sz w:val="22"/>
          <w:szCs w:val="22"/>
          <w:lang w:val="lt-LT" w:eastAsia="en-US"/>
        </w:rPr>
      </w:pPr>
      <w:proofErr w:type="spellStart"/>
      <w:r>
        <w:rPr>
          <w:rFonts w:eastAsia="Calibri"/>
          <w:i/>
          <w:sz w:val="22"/>
          <w:szCs w:val="22"/>
          <w:lang w:val="lt-LT"/>
        </w:rPr>
        <w:t>Losartanas</w:t>
      </w:r>
      <w:proofErr w:type="spellEnd"/>
    </w:p>
    <w:p w14:paraId="79A18D53"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 xml:space="preserve">Vartojamas per burną </w:t>
      </w:r>
      <w:proofErr w:type="spellStart"/>
      <w:r>
        <w:rPr>
          <w:rFonts w:eastAsia="Calibri"/>
          <w:sz w:val="22"/>
          <w:szCs w:val="22"/>
          <w:lang w:val="lt-LT"/>
        </w:rPr>
        <w:t>losartanas</w:t>
      </w:r>
      <w:proofErr w:type="spellEnd"/>
      <w:r>
        <w:rPr>
          <w:rFonts w:eastAsia="Calibri"/>
          <w:sz w:val="22"/>
          <w:szCs w:val="22"/>
          <w:lang w:val="lt-LT"/>
        </w:rPr>
        <w:t xml:space="preserve"> gerai absorbuoja</w:t>
      </w:r>
      <w:r>
        <w:rPr>
          <w:rFonts w:eastAsia="Calibri"/>
          <w:sz w:val="22"/>
          <w:szCs w:val="22"/>
        </w:rPr>
        <w:t xml:space="preserve">mas ir pirmo prasiskverbimo per kepenis metu </w:t>
      </w:r>
      <w:proofErr w:type="spellStart"/>
      <w:r>
        <w:rPr>
          <w:rFonts w:eastAsia="Calibri"/>
          <w:sz w:val="22"/>
          <w:szCs w:val="22"/>
          <w:lang w:val="lt-LT"/>
        </w:rPr>
        <w:t>metabolizuojamas</w:t>
      </w:r>
      <w:proofErr w:type="spellEnd"/>
      <w:r>
        <w:rPr>
          <w:rFonts w:eastAsia="Calibri"/>
          <w:sz w:val="22"/>
          <w:szCs w:val="22"/>
          <w:lang w:val="lt-LT"/>
        </w:rPr>
        <w:t xml:space="preserve"> į aktyvų </w:t>
      </w:r>
      <w:proofErr w:type="spellStart"/>
      <w:r>
        <w:rPr>
          <w:rFonts w:eastAsia="Calibri"/>
          <w:sz w:val="22"/>
          <w:szCs w:val="22"/>
          <w:lang w:val="lt-LT"/>
        </w:rPr>
        <w:t>karboksirūgšties</w:t>
      </w:r>
      <w:proofErr w:type="spellEnd"/>
      <w:r>
        <w:rPr>
          <w:rFonts w:eastAsia="Calibri"/>
          <w:sz w:val="22"/>
          <w:szCs w:val="22"/>
          <w:lang w:val="lt-LT"/>
        </w:rPr>
        <w:t xml:space="preserve"> metabolitą bei neaktyvius metabolitus. Sisteminis biologinis </w:t>
      </w:r>
      <w:proofErr w:type="spellStart"/>
      <w:r>
        <w:rPr>
          <w:rFonts w:eastAsia="Calibri"/>
          <w:sz w:val="22"/>
          <w:szCs w:val="22"/>
          <w:lang w:val="lt-LT"/>
        </w:rPr>
        <w:t>losartano</w:t>
      </w:r>
      <w:proofErr w:type="spellEnd"/>
      <w:r>
        <w:rPr>
          <w:rFonts w:eastAsia="Calibri"/>
          <w:sz w:val="22"/>
          <w:szCs w:val="22"/>
          <w:lang w:val="lt-LT"/>
        </w:rPr>
        <w:t xml:space="preserve"> tablečių prieinamumas yra 33 %. </w:t>
      </w:r>
      <w:proofErr w:type="spellStart"/>
      <w:r>
        <w:rPr>
          <w:rFonts w:eastAsia="Calibri"/>
          <w:sz w:val="22"/>
          <w:szCs w:val="22"/>
          <w:lang w:val="lt-LT"/>
        </w:rPr>
        <w:t>Losartano</w:t>
      </w:r>
      <w:proofErr w:type="spellEnd"/>
      <w:r>
        <w:rPr>
          <w:rFonts w:eastAsia="Calibri"/>
          <w:sz w:val="22"/>
          <w:szCs w:val="22"/>
          <w:lang w:val="lt-LT"/>
        </w:rPr>
        <w:t xml:space="preserve"> ir jo aktyvaus metabolito vidutinė didžiausia </w:t>
      </w:r>
      <w:proofErr w:type="spellStart"/>
      <w:r>
        <w:rPr>
          <w:rFonts w:eastAsia="Calibri"/>
          <w:sz w:val="22"/>
          <w:szCs w:val="22"/>
          <w:lang w:val="lt-LT"/>
        </w:rPr>
        <w:t>koncentrac</w:t>
      </w:r>
      <w:proofErr w:type="spellEnd"/>
      <w:r>
        <w:rPr>
          <w:rFonts w:eastAsia="Calibri"/>
          <w:sz w:val="22"/>
          <w:szCs w:val="22"/>
        </w:rPr>
        <w:t>ija kraujyje atsiranda atitinkamai po 1 val. ir 3 - 4 val. Kartu vartojamas standartizuotas maistas klinikai reikšmingai losartano koncentracijos plazmoje nepakeitė.</w:t>
      </w:r>
    </w:p>
    <w:p w14:paraId="45B7A469" w14:textId="77777777" w:rsidR="000B7D0C" w:rsidRDefault="000B7D0C">
      <w:pPr>
        <w:widowControl w:val="0"/>
        <w:autoSpaceDE w:val="0"/>
        <w:autoSpaceDN w:val="0"/>
        <w:adjustRightInd w:val="0"/>
        <w:rPr>
          <w:rFonts w:eastAsia="Calibri"/>
          <w:sz w:val="22"/>
          <w:szCs w:val="22"/>
          <w:lang w:val="lt-LT"/>
        </w:rPr>
      </w:pPr>
    </w:p>
    <w:p w14:paraId="312B2258" w14:textId="77777777" w:rsidR="000B7D0C" w:rsidRDefault="00767A86">
      <w:pPr>
        <w:widowControl w:val="0"/>
        <w:autoSpaceDE w:val="0"/>
        <w:autoSpaceDN w:val="0"/>
        <w:adjustRightInd w:val="0"/>
        <w:rPr>
          <w:rFonts w:eastAsia="Calibri"/>
          <w:sz w:val="22"/>
          <w:szCs w:val="22"/>
          <w:u w:val="single"/>
          <w:lang w:val="lt-LT" w:eastAsia="en-US"/>
        </w:rPr>
      </w:pPr>
      <w:r>
        <w:rPr>
          <w:rFonts w:eastAsia="Calibri"/>
          <w:sz w:val="22"/>
          <w:szCs w:val="22"/>
          <w:u w:val="single"/>
          <w:lang w:val="lt-LT"/>
        </w:rPr>
        <w:t>Pasiskirstymas</w:t>
      </w:r>
    </w:p>
    <w:p w14:paraId="5ED14769" w14:textId="77777777" w:rsidR="000B7D0C" w:rsidRDefault="000B7D0C">
      <w:pPr>
        <w:widowControl w:val="0"/>
        <w:autoSpaceDE w:val="0"/>
        <w:autoSpaceDN w:val="0"/>
        <w:adjustRightInd w:val="0"/>
        <w:rPr>
          <w:rFonts w:eastAsia="Calibri"/>
          <w:sz w:val="22"/>
          <w:szCs w:val="22"/>
          <w:lang w:val="lt-LT"/>
        </w:rPr>
      </w:pPr>
    </w:p>
    <w:p w14:paraId="1DAD5EE3" w14:textId="77777777" w:rsidR="000B7D0C" w:rsidRDefault="00767A86">
      <w:pPr>
        <w:widowControl w:val="0"/>
        <w:autoSpaceDE w:val="0"/>
        <w:autoSpaceDN w:val="0"/>
        <w:adjustRightInd w:val="0"/>
        <w:rPr>
          <w:rFonts w:eastAsia="Calibri"/>
          <w:i/>
          <w:sz w:val="22"/>
          <w:szCs w:val="22"/>
          <w:lang w:val="lt-LT" w:eastAsia="en-US"/>
        </w:rPr>
      </w:pPr>
      <w:proofErr w:type="spellStart"/>
      <w:r>
        <w:rPr>
          <w:rFonts w:eastAsia="Calibri"/>
          <w:i/>
          <w:sz w:val="22"/>
          <w:szCs w:val="22"/>
          <w:lang w:val="lt-LT"/>
        </w:rPr>
        <w:t>Losartanas</w:t>
      </w:r>
      <w:proofErr w:type="spellEnd"/>
    </w:p>
    <w:p w14:paraId="1F1DF8D8" w14:textId="77777777" w:rsidR="000B7D0C" w:rsidRDefault="00767A86">
      <w:pPr>
        <w:widowControl w:val="0"/>
        <w:autoSpaceDE w:val="0"/>
        <w:autoSpaceDN w:val="0"/>
        <w:adjustRightInd w:val="0"/>
        <w:rPr>
          <w:rFonts w:eastAsia="Calibri"/>
          <w:sz w:val="22"/>
          <w:szCs w:val="22"/>
          <w:lang w:val="lt-LT"/>
        </w:rPr>
      </w:pPr>
      <w:r>
        <w:rPr>
          <w:rFonts w:eastAsia="Calibri"/>
          <w:sz w:val="22"/>
          <w:szCs w:val="22"/>
          <w:lang w:val="lt-LT"/>
        </w:rPr>
        <w:sym w:font="Symbol" w:char="F0B3"/>
      </w:r>
      <w:r>
        <w:rPr>
          <w:rFonts w:eastAsia="Calibri"/>
          <w:sz w:val="22"/>
          <w:szCs w:val="22"/>
          <w:lang w:val="lt-LT"/>
        </w:rPr>
        <w:t xml:space="preserve"> 99 % </w:t>
      </w:r>
      <w:proofErr w:type="spellStart"/>
      <w:r>
        <w:rPr>
          <w:rFonts w:eastAsia="Calibri"/>
          <w:sz w:val="22"/>
          <w:szCs w:val="22"/>
          <w:lang w:val="lt-LT"/>
        </w:rPr>
        <w:t>losartano</w:t>
      </w:r>
      <w:proofErr w:type="spellEnd"/>
      <w:r>
        <w:rPr>
          <w:rFonts w:eastAsia="Calibri"/>
          <w:sz w:val="22"/>
          <w:szCs w:val="22"/>
          <w:lang w:val="lt-LT"/>
        </w:rPr>
        <w:t xml:space="preserve"> ir jo aktyvaus metabolito prisijungia prie </w:t>
      </w:r>
      <w:r>
        <w:rPr>
          <w:rFonts w:eastAsia="Calibri"/>
          <w:sz w:val="22"/>
          <w:szCs w:val="22"/>
        </w:rPr>
        <w:t>plazmos baltymų, visų pirma albumino. Losartano pasiskirstymo tūris yra 34 litrai. Tyrimai su žiurkėmis rodo, kad jei losartano prasiskverbia per hematoencefalinį barjerą, tai labai mažai.</w:t>
      </w:r>
    </w:p>
    <w:p w14:paraId="5BE029CB" w14:textId="77777777" w:rsidR="000B7D0C" w:rsidRDefault="000B7D0C">
      <w:pPr>
        <w:widowControl w:val="0"/>
        <w:autoSpaceDE w:val="0"/>
        <w:autoSpaceDN w:val="0"/>
        <w:adjustRightInd w:val="0"/>
        <w:rPr>
          <w:rFonts w:eastAsia="Calibri"/>
          <w:i/>
          <w:sz w:val="22"/>
          <w:szCs w:val="22"/>
          <w:lang w:val="lt-LT"/>
        </w:rPr>
      </w:pPr>
    </w:p>
    <w:p w14:paraId="41B03AD8" w14:textId="77777777" w:rsidR="000B7D0C" w:rsidRDefault="00767A86">
      <w:pPr>
        <w:widowControl w:val="0"/>
        <w:autoSpaceDE w:val="0"/>
        <w:autoSpaceDN w:val="0"/>
        <w:adjustRightInd w:val="0"/>
        <w:rPr>
          <w:rFonts w:eastAsia="Calibri"/>
          <w:i/>
          <w:sz w:val="22"/>
          <w:szCs w:val="22"/>
          <w:lang w:val="lt-LT" w:eastAsia="en-US"/>
        </w:rPr>
      </w:pPr>
      <w:proofErr w:type="spellStart"/>
      <w:r>
        <w:rPr>
          <w:rFonts w:eastAsia="Calibri"/>
          <w:i/>
          <w:sz w:val="22"/>
          <w:szCs w:val="22"/>
          <w:lang w:val="lt-LT"/>
        </w:rPr>
        <w:t>Hidrochlorotiazidas</w:t>
      </w:r>
      <w:proofErr w:type="spellEnd"/>
    </w:p>
    <w:p w14:paraId="20CE521A" w14:textId="77777777" w:rsidR="000B7D0C" w:rsidRDefault="00767A86">
      <w:pPr>
        <w:widowControl w:val="0"/>
        <w:autoSpaceDE w:val="0"/>
        <w:autoSpaceDN w:val="0"/>
        <w:adjustRightInd w:val="0"/>
        <w:rPr>
          <w:rFonts w:eastAsia="Calibri"/>
          <w:sz w:val="22"/>
          <w:szCs w:val="22"/>
          <w:lang w:val="lt-LT" w:eastAsia="en-US"/>
        </w:rPr>
      </w:pPr>
      <w:proofErr w:type="spellStart"/>
      <w:r>
        <w:rPr>
          <w:rFonts w:eastAsia="Calibri"/>
          <w:sz w:val="22"/>
          <w:szCs w:val="22"/>
          <w:lang w:val="lt-LT"/>
        </w:rPr>
        <w:t>Hidrochlorotiazido</w:t>
      </w:r>
      <w:proofErr w:type="spellEnd"/>
      <w:r>
        <w:rPr>
          <w:rFonts w:eastAsia="Calibri"/>
          <w:sz w:val="22"/>
          <w:szCs w:val="22"/>
          <w:lang w:val="lt-LT"/>
        </w:rPr>
        <w:t xml:space="preserve"> prasiskverbia per placentos</w:t>
      </w:r>
      <w:r>
        <w:rPr>
          <w:rFonts w:eastAsia="Calibri"/>
          <w:sz w:val="22"/>
          <w:szCs w:val="22"/>
        </w:rPr>
        <w:t xml:space="preserve"> barjerą. Per </w:t>
      </w:r>
      <w:proofErr w:type="spellStart"/>
      <w:r>
        <w:rPr>
          <w:rFonts w:eastAsia="Calibri"/>
          <w:sz w:val="22"/>
          <w:szCs w:val="22"/>
          <w:lang w:val="lt-LT"/>
        </w:rPr>
        <w:t>hematoencefalinį</w:t>
      </w:r>
      <w:proofErr w:type="spellEnd"/>
      <w:r>
        <w:rPr>
          <w:rFonts w:eastAsia="Calibri"/>
          <w:sz w:val="22"/>
          <w:szCs w:val="22"/>
          <w:lang w:val="lt-LT"/>
        </w:rPr>
        <w:t xml:space="preserve"> barjerą jo neprasiskverbia. </w:t>
      </w:r>
      <w:proofErr w:type="spellStart"/>
      <w:r>
        <w:rPr>
          <w:rFonts w:eastAsia="Calibri"/>
          <w:sz w:val="22"/>
          <w:szCs w:val="22"/>
          <w:lang w:val="lt-LT"/>
        </w:rPr>
        <w:t>Hidrochlorotiazido</w:t>
      </w:r>
      <w:proofErr w:type="spellEnd"/>
      <w:r>
        <w:rPr>
          <w:rFonts w:eastAsia="Calibri"/>
          <w:sz w:val="22"/>
          <w:szCs w:val="22"/>
          <w:lang w:val="lt-LT"/>
        </w:rPr>
        <w:t xml:space="preserve"> patenka į motinos pieną.</w:t>
      </w:r>
    </w:p>
    <w:p w14:paraId="26307CEC" w14:textId="77777777" w:rsidR="000B7D0C" w:rsidRDefault="000B7D0C">
      <w:pPr>
        <w:widowControl w:val="0"/>
        <w:autoSpaceDE w:val="0"/>
        <w:autoSpaceDN w:val="0"/>
        <w:adjustRightInd w:val="0"/>
        <w:rPr>
          <w:rFonts w:eastAsia="Calibri"/>
          <w:sz w:val="22"/>
          <w:szCs w:val="22"/>
          <w:lang w:val="lt-LT"/>
        </w:rPr>
      </w:pPr>
    </w:p>
    <w:p w14:paraId="2D353C88" w14:textId="77777777" w:rsidR="000B7D0C" w:rsidRDefault="00767A86">
      <w:pPr>
        <w:widowControl w:val="0"/>
        <w:autoSpaceDE w:val="0"/>
        <w:autoSpaceDN w:val="0"/>
        <w:adjustRightInd w:val="0"/>
        <w:rPr>
          <w:rFonts w:eastAsia="Calibri"/>
          <w:sz w:val="22"/>
          <w:szCs w:val="22"/>
          <w:u w:val="single"/>
          <w:lang w:val="lt-LT" w:eastAsia="en-US"/>
        </w:rPr>
      </w:pPr>
      <w:proofErr w:type="spellStart"/>
      <w:r>
        <w:rPr>
          <w:rFonts w:eastAsia="Calibri"/>
          <w:sz w:val="22"/>
          <w:szCs w:val="22"/>
          <w:u w:val="single"/>
          <w:lang w:val="lt-LT"/>
        </w:rPr>
        <w:t>Biotransformacija</w:t>
      </w:r>
      <w:proofErr w:type="spellEnd"/>
    </w:p>
    <w:p w14:paraId="6E5FFC3A" w14:textId="77777777" w:rsidR="000B7D0C" w:rsidRDefault="000B7D0C">
      <w:pPr>
        <w:widowControl w:val="0"/>
        <w:autoSpaceDE w:val="0"/>
        <w:autoSpaceDN w:val="0"/>
        <w:adjustRightInd w:val="0"/>
        <w:rPr>
          <w:rFonts w:eastAsia="Calibri"/>
          <w:i/>
          <w:sz w:val="22"/>
          <w:szCs w:val="22"/>
          <w:lang w:val="lt-LT"/>
        </w:rPr>
      </w:pPr>
    </w:p>
    <w:p w14:paraId="735C4091" w14:textId="77777777" w:rsidR="000B7D0C" w:rsidRDefault="00767A86">
      <w:pPr>
        <w:widowControl w:val="0"/>
        <w:autoSpaceDE w:val="0"/>
        <w:autoSpaceDN w:val="0"/>
        <w:adjustRightInd w:val="0"/>
        <w:rPr>
          <w:rFonts w:eastAsia="Calibri"/>
          <w:i/>
          <w:sz w:val="22"/>
          <w:szCs w:val="22"/>
          <w:lang w:val="lt-LT" w:eastAsia="en-US"/>
        </w:rPr>
      </w:pPr>
      <w:proofErr w:type="spellStart"/>
      <w:r>
        <w:rPr>
          <w:rFonts w:eastAsia="Calibri"/>
          <w:i/>
          <w:sz w:val="22"/>
          <w:szCs w:val="22"/>
          <w:lang w:val="lt-LT"/>
        </w:rPr>
        <w:t>Losartanas</w:t>
      </w:r>
      <w:proofErr w:type="spellEnd"/>
    </w:p>
    <w:p w14:paraId="3525F27D"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 xml:space="preserve">Apie 14 % į veną arba per burną pavartoto </w:t>
      </w:r>
      <w:proofErr w:type="spellStart"/>
      <w:r>
        <w:rPr>
          <w:rFonts w:eastAsia="Calibri"/>
          <w:sz w:val="22"/>
          <w:szCs w:val="22"/>
          <w:lang w:val="lt-LT"/>
        </w:rPr>
        <w:t>losartano</w:t>
      </w:r>
      <w:proofErr w:type="spellEnd"/>
      <w:r>
        <w:rPr>
          <w:rFonts w:eastAsia="Calibri"/>
          <w:sz w:val="22"/>
          <w:szCs w:val="22"/>
          <w:lang w:val="lt-LT"/>
        </w:rPr>
        <w:t xml:space="preserve"> verčiama aktyviu metabolitu. 14C žymėto </w:t>
      </w:r>
      <w:proofErr w:type="spellStart"/>
      <w:r>
        <w:rPr>
          <w:rFonts w:eastAsia="Calibri"/>
          <w:sz w:val="22"/>
          <w:szCs w:val="22"/>
          <w:lang w:val="lt-LT"/>
        </w:rPr>
        <w:t>losartano</w:t>
      </w:r>
      <w:proofErr w:type="spellEnd"/>
      <w:r>
        <w:rPr>
          <w:rFonts w:eastAsia="Calibri"/>
          <w:sz w:val="22"/>
          <w:szCs w:val="22"/>
          <w:lang w:val="lt-LT"/>
        </w:rPr>
        <w:t xml:space="preserve"> pavartojus per burną </w:t>
      </w:r>
      <w:r>
        <w:rPr>
          <w:rFonts w:eastAsia="Calibri"/>
          <w:sz w:val="22"/>
          <w:szCs w:val="22"/>
        </w:rPr>
        <w:t xml:space="preserve">arba suleidus į veną, daugiausia plazmoje cirkuliuojančios radioaktyviosios medžiagos būna susijusio su </w:t>
      </w:r>
      <w:proofErr w:type="spellStart"/>
      <w:r>
        <w:rPr>
          <w:rFonts w:eastAsia="Calibri"/>
          <w:sz w:val="22"/>
          <w:szCs w:val="22"/>
          <w:lang w:val="lt-LT"/>
        </w:rPr>
        <w:t>losartanu</w:t>
      </w:r>
      <w:proofErr w:type="spellEnd"/>
      <w:r>
        <w:rPr>
          <w:rFonts w:eastAsia="Calibri"/>
          <w:sz w:val="22"/>
          <w:szCs w:val="22"/>
          <w:lang w:val="lt-LT"/>
        </w:rPr>
        <w:t xml:space="preserve"> ir jo aktyviu metabolitu. Maždaug 1 % tiriamųjų organizme </w:t>
      </w:r>
      <w:proofErr w:type="spellStart"/>
      <w:r>
        <w:rPr>
          <w:rFonts w:eastAsia="Calibri"/>
          <w:sz w:val="22"/>
          <w:szCs w:val="22"/>
          <w:lang w:val="lt-LT"/>
        </w:rPr>
        <w:t>losartano</w:t>
      </w:r>
      <w:proofErr w:type="spellEnd"/>
      <w:r>
        <w:rPr>
          <w:rFonts w:eastAsia="Calibri"/>
          <w:sz w:val="22"/>
          <w:szCs w:val="22"/>
          <w:lang w:val="lt-LT"/>
        </w:rPr>
        <w:t xml:space="preserve"> virtimas aktyviu metabolitu buvo minimalus.</w:t>
      </w:r>
    </w:p>
    <w:p w14:paraId="0BD469F9" w14:textId="77777777" w:rsidR="000B7D0C" w:rsidRDefault="000B7D0C">
      <w:pPr>
        <w:widowControl w:val="0"/>
        <w:autoSpaceDE w:val="0"/>
        <w:autoSpaceDN w:val="0"/>
        <w:adjustRightInd w:val="0"/>
        <w:rPr>
          <w:rFonts w:eastAsia="Calibri"/>
          <w:sz w:val="22"/>
          <w:szCs w:val="22"/>
          <w:lang w:val="lt-LT"/>
        </w:rPr>
      </w:pPr>
    </w:p>
    <w:p w14:paraId="6EF230A6"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Be aktyvaus metabolito, atsiranda neaktyvių metabolitų, iš jų du svarbūs metabolitai (</w:t>
      </w:r>
      <w:proofErr w:type="spellStart"/>
      <w:r>
        <w:rPr>
          <w:rFonts w:eastAsia="Calibri"/>
          <w:sz w:val="22"/>
          <w:szCs w:val="22"/>
          <w:lang w:val="lt-LT"/>
        </w:rPr>
        <w:t>hidroksilinant</w:t>
      </w:r>
      <w:proofErr w:type="spellEnd"/>
      <w:r>
        <w:rPr>
          <w:rFonts w:eastAsia="Calibri"/>
          <w:sz w:val="22"/>
          <w:szCs w:val="22"/>
          <w:lang w:val="lt-LT"/>
        </w:rPr>
        <w:t xml:space="preserve"> butilo šoninę grandinę) ir nesvarbus metabolitas, N-2 </w:t>
      </w:r>
      <w:proofErr w:type="spellStart"/>
      <w:r>
        <w:rPr>
          <w:rFonts w:eastAsia="Calibri"/>
          <w:sz w:val="22"/>
          <w:szCs w:val="22"/>
          <w:lang w:val="lt-LT"/>
        </w:rPr>
        <w:t>tetrazolgliukuronidas</w:t>
      </w:r>
      <w:proofErr w:type="spellEnd"/>
      <w:r>
        <w:rPr>
          <w:rFonts w:eastAsia="Calibri"/>
          <w:sz w:val="22"/>
          <w:szCs w:val="22"/>
          <w:lang w:val="lt-LT"/>
        </w:rPr>
        <w:t>.</w:t>
      </w:r>
    </w:p>
    <w:p w14:paraId="5C413D2D" w14:textId="77777777" w:rsidR="000B7D0C" w:rsidRDefault="000B7D0C">
      <w:pPr>
        <w:widowControl w:val="0"/>
        <w:autoSpaceDE w:val="0"/>
        <w:autoSpaceDN w:val="0"/>
        <w:adjustRightInd w:val="0"/>
        <w:rPr>
          <w:rFonts w:eastAsia="Calibri"/>
          <w:sz w:val="22"/>
          <w:szCs w:val="22"/>
          <w:lang w:val="lt-LT"/>
        </w:rPr>
      </w:pPr>
    </w:p>
    <w:p w14:paraId="4DD4BE57" w14:textId="77777777" w:rsidR="000B7D0C" w:rsidRDefault="00767A86">
      <w:pPr>
        <w:widowControl w:val="0"/>
        <w:autoSpaceDE w:val="0"/>
        <w:autoSpaceDN w:val="0"/>
        <w:adjustRightInd w:val="0"/>
        <w:rPr>
          <w:rFonts w:eastAsia="Calibri"/>
          <w:sz w:val="22"/>
          <w:szCs w:val="22"/>
          <w:u w:val="single"/>
          <w:lang w:val="lt-LT" w:eastAsia="en-US"/>
        </w:rPr>
      </w:pPr>
      <w:r>
        <w:rPr>
          <w:rFonts w:eastAsia="Calibri"/>
          <w:sz w:val="22"/>
          <w:szCs w:val="22"/>
          <w:u w:val="single"/>
          <w:lang w:val="lt-LT"/>
        </w:rPr>
        <w:t>Eliminacija</w:t>
      </w:r>
    </w:p>
    <w:p w14:paraId="7596E505" w14:textId="77777777" w:rsidR="000B7D0C" w:rsidRDefault="00767A86">
      <w:pPr>
        <w:widowControl w:val="0"/>
        <w:autoSpaceDE w:val="0"/>
        <w:autoSpaceDN w:val="0"/>
        <w:adjustRightInd w:val="0"/>
        <w:rPr>
          <w:rFonts w:eastAsia="Calibri"/>
          <w:i/>
          <w:sz w:val="22"/>
          <w:szCs w:val="22"/>
          <w:lang w:val="lt-LT" w:eastAsia="en-US"/>
        </w:rPr>
      </w:pPr>
      <w:proofErr w:type="spellStart"/>
      <w:r>
        <w:rPr>
          <w:rFonts w:eastAsia="Calibri"/>
          <w:i/>
          <w:sz w:val="22"/>
          <w:szCs w:val="22"/>
          <w:lang w:val="lt-LT"/>
        </w:rPr>
        <w:t>Losartanas</w:t>
      </w:r>
      <w:proofErr w:type="spellEnd"/>
    </w:p>
    <w:p w14:paraId="38DCF3B8" w14:textId="77777777" w:rsidR="000B7D0C" w:rsidRDefault="00767A86">
      <w:pPr>
        <w:widowControl w:val="0"/>
        <w:autoSpaceDE w:val="0"/>
        <w:autoSpaceDN w:val="0"/>
        <w:adjustRightInd w:val="0"/>
        <w:rPr>
          <w:rFonts w:eastAsia="Calibri"/>
          <w:sz w:val="22"/>
          <w:szCs w:val="22"/>
          <w:lang w:val="lt-LT" w:eastAsia="en-US"/>
        </w:rPr>
      </w:pPr>
      <w:proofErr w:type="spellStart"/>
      <w:r>
        <w:rPr>
          <w:rFonts w:eastAsia="Calibri"/>
          <w:sz w:val="22"/>
          <w:szCs w:val="22"/>
          <w:lang w:val="lt-LT"/>
        </w:rPr>
        <w:t>Losartano</w:t>
      </w:r>
      <w:proofErr w:type="spellEnd"/>
      <w:r>
        <w:rPr>
          <w:rFonts w:eastAsia="Calibri"/>
          <w:sz w:val="22"/>
          <w:szCs w:val="22"/>
          <w:lang w:val="lt-LT"/>
        </w:rPr>
        <w:t xml:space="preserve"> ir jo aktyvaus metabolito klirensas plazmoje yra atitinkamai apie 600 </w:t>
      </w:r>
      <w:r>
        <w:rPr>
          <w:rFonts w:eastAsia="Calibri"/>
          <w:sz w:val="22"/>
          <w:szCs w:val="22"/>
        </w:rPr>
        <w:t>ml/min. ir 50 ml/min.</w:t>
      </w:r>
    </w:p>
    <w:p w14:paraId="0F7E99E9" w14:textId="77777777" w:rsidR="000B7D0C" w:rsidRDefault="00767A86">
      <w:pPr>
        <w:widowControl w:val="0"/>
        <w:autoSpaceDE w:val="0"/>
        <w:autoSpaceDN w:val="0"/>
        <w:adjustRightInd w:val="0"/>
        <w:rPr>
          <w:rFonts w:eastAsia="Calibri"/>
          <w:sz w:val="22"/>
          <w:szCs w:val="22"/>
          <w:lang w:val="lt-LT" w:eastAsia="en-US"/>
        </w:rPr>
      </w:pPr>
      <w:proofErr w:type="spellStart"/>
      <w:r>
        <w:rPr>
          <w:rFonts w:eastAsia="Calibri"/>
          <w:sz w:val="22"/>
          <w:szCs w:val="22"/>
          <w:lang w:val="lt-LT"/>
        </w:rPr>
        <w:t>Losartano</w:t>
      </w:r>
      <w:proofErr w:type="spellEnd"/>
      <w:r>
        <w:rPr>
          <w:rFonts w:eastAsia="Calibri"/>
          <w:sz w:val="22"/>
          <w:szCs w:val="22"/>
          <w:lang w:val="lt-LT"/>
        </w:rPr>
        <w:t xml:space="preserve"> ir jo aktyvaus metabolito klirensas inkstuose yra atitinkamai apie 74 ml/min. ir 26 ml/min. </w:t>
      </w:r>
      <w:proofErr w:type="spellStart"/>
      <w:r>
        <w:rPr>
          <w:rFonts w:eastAsia="Calibri"/>
          <w:sz w:val="22"/>
          <w:szCs w:val="22"/>
          <w:lang w:val="lt-LT"/>
        </w:rPr>
        <w:t>Losartano</w:t>
      </w:r>
      <w:proofErr w:type="spellEnd"/>
      <w:r>
        <w:rPr>
          <w:rFonts w:eastAsia="Calibri"/>
          <w:sz w:val="22"/>
          <w:szCs w:val="22"/>
          <w:lang w:val="lt-LT"/>
        </w:rPr>
        <w:t xml:space="preserve"> pavartojus per burną, apie 4 % dozės išsiskiria nepakitusio preparato pavidalu ir maždaug 6 % dozės aktyvaus metabolito </w:t>
      </w:r>
      <w:proofErr w:type="spellStart"/>
      <w:r>
        <w:rPr>
          <w:rFonts w:eastAsia="Calibri"/>
          <w:sz w:val="22"/>
          <w:szCs w:val="22"/>
          <w:lang w:val="lt-LT"/>
        </w:rPr>
        <w:t>pavi</w:t>
      </w:r>
      <w:proofErr w:type="spellEnd"/>
      <w:r>
        <w:rPr>
          <w:rFonts w:eastAsia="Calibri"/>
          <w:sz w:val="22"/>
          <w:szCs w:val="22"/>
        </w:rPr>
        <w:t xml:space="preserve">dalu su šlapimu. Išgėrus nedidesnę kaip 200 mg </w:t>
      </w:r>
      <w:proofErr w:type="spellStart"/>
      <w:r>
        <w:rPr>
          <w:rFonts w:eastAsia="Calibri"/>
          <w:sz w:val="22"/>
          <w:szCs w:val="22"/>
          <w:lang w:val="lt-LT"/>
        </w:rPr>
        <w:t>losartano</w:t>
      </w:r>
      <w:proofErr w:type="spellEnd"/>
      <w:r>
        <w:rPr>
          <w:rFonts w:eastAsia="Calibri"/>
          <w:sz w:val="22"/>
          <w:szCs w:val="22"/>
          <w:lang w:val="lt-LT"/>
        </w:rPr>
        <w:t xml:space="preserve"> kalio druskos dozę, </w:t>
      </w:r>
      <w:proofErr w:type="spellStart"/>
      <w:r>
        <w:rPr>
          <w:rFonts w:eastAsia="Calibri"/>
          <w:sz w:val="22"/>
          <w:szCs w:val="22"/>
          <w:lang w:val="lt-LT"/>
        </w:rPr>
        <w:t>losartano</w:t>
      </w:r>
      <w:proofErr w:type="spellEnd"/>
      <w:r>
        <w:rPr>
          <w:rFonts w:eastAsia="Calibri"/>
          <w:sz w:val="22"/>
          <w:szCs w:val="22"/>
          <w:lang w:val="lt-LT"/>
        </w:rPr>
        <w:t xml:space="preserve"> ir aktyvaus jo metabolito farmakokinetika yra tiesinė.</w:t>
      </w:r>
    </w:p>
    <w:p w14:paraId="06E33EBD" w14:textId="77777777" w:rsidR="000B7D0C" w:rsidRDefault="000B7D0C">
      <w:pPr>
        <w:widowControl w:val="0"/>
        <w:autoSpaceDE w:val="0"/>
        <w:autoSpaceDN w:val="0"/>
        <w:adjustRightInd w:val="0"/>
        <w:rPr>
          <w:rFonts w:eastAsia="Calibri"/>
          <w:sz w:val="22"/>
          <w:szCs w:val="22"/>
          <w:lang w:val="lt-LT"/>
        </w:rPr>
      </w:pPr>
    </w:p>
    <w:p w14:paraId="56EA89E3" w14:textId="77777777" w:rsidR="000B7D0C" w:rsidRDefault="00767A86">
      <w:pPr>
        <w:widowControl w:val="0"/>
        <w:autoSpaceDE w:val="0"/>
        <w:autoSpaceDN w:val="0"/>
        <w:adjustRightInd w:val="0"/>
        <w:rPr>
          <w:rFonts w:eastAsia="Calibri"/>
          <w:sz w:val="22"/>
          <w:szCs w:val="22"/>
          <w:lang w:val="lt-LT"/>
        </w:rPr>
      </w:pPr>
      <w:r>
        <w:rPr>
          <w:rFonts w:eastAsia="Calibri"/>
          <w:sz w:val="22"/>
          <w:szCs w:val="22"/>
          <w:lang w:val="lt-LT"/>
        </w:rPr>
        <w:t xml:space="preserve">Per burną pavartoto </w:t>
      </w:r>
      <w:proofErr w:type="spellStart"/>
      <w:r>
        <w:rPr>
          <w:rFonts w:eastAsia="Calibri"/>
          <w:sz w:val="22"/>
          <w:szCs w:val="22"/>
          <w:lang w:val="lt-LT"/>
        </w:rPr>
        <w:t>losartano</w:t>
      </w:r>
      <w:proofErr w:type="spellEnd"/>
      <w:r>
        <w:rPr>
          <w:rFonts w:eastAsia="Calibri"/>
          <w:sz w:val="22"/>
          <w:szCs w:val="22"/>
          <w:lang w:val="lt-LT"/>
        </w:rPr>
        <w:t xml:space="preserve"> ir aktyvaus jo metabolito koncentracija plazmoje mažėja </w:t>
      </w:r>
      <w:proofErr w:type="spellStart"/>
      <w:r>
        <w:rPr>
          <w:rFonts w:eastAsia="Calibri"/>
          <w:sz w:val="22"/>
          <w:szCs w:val="22"/>
          <w:lang w:val="lt-LT"/>
        </w:rPr>
        <w:t>polieksponentiškai</w:t>
      </w:r>
      <w:proofErr w:type="spellEnd"/>
      <w:r>
        <w:rPr>
          <w:rFonts w:eastAsia="Calibri"/>
          <w:sz w:val="22"/>
          <w:szCs w:val="22"/>
          <w:lang w:val="lt-LT"/>
        </w:rPr>
        <w:t>, galutin</w:t>
      </w:r>
      <w:r>
        <w:rPr>
          <w:rFonts w:eastAsia="Calibri"/>
          <w:sz w:val="22"/>
          <w:szCs w:val="22"/>
        </w:rPr>
        <w:t>ės pusinės eliminacijos laikas yra atitinkamai apie 2 val. ir 6 - 9 val.</w:t>
      </w:r>
    </w:p>
    <w:p w14:paraId="7EB8B043"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 xml:space="preserve">Vartojant 100 mg dozę kartą per parą, nei </w:t>
      </w:r>
      <w:proofErr w:type="spellStart"/>
      <w:r>
        <w:rPr>
          <w:rFonts w:eastAsia="Calibri"/>
          <w:sz w:val="22"/>
          <w:szCs w:val="22"/>
          <w:lang w:val="lt-LT"/>
        </w:rPr>
        <w:t>losartano</w:t>
      </w:r>
      <w:proofErr w:type="spellEnd"/>
      <w:r>
        <w:rPr>
          <w:rFonts w:eastAsia="Calibri"/>
          <w:sz w:val="22"/>
          <w:szCs w:val="22"/>
          <w:lang w:val="lt-LT"/>
        </w:rPr>
        <w:t>, nei aktyvaus jo metabolito kraujo plazmoje beveik nesikaupia.</w:t>
      </w:r>
    </w:p>
    <w:p w14:paraId="0E4F02A3" w14:textId="77777777" w:rsidR="000B7D0C" w:rsidRDefault="000B7D0C">
      <w:pPr>
        <w:widowControl w:val="0"/>
        <w:autoSpaceDE w:val="0"/>
        <w:autoSpaceDN w:val="0"/>
        <w:adjustRightInd w:val="0"/>
        <w:rPr>
          <w:rFonts w:eastAsia="Calibri"/>
          <w:sz w:val="22"/>
          <w:szCs w:val="22"/>
          <w:lang w:val="lt-LT"/>
        </w:rPr>
      </w:pPr>
    </w:p>
    <w:p w14:paraId="0824EA48" w14:textId="77777777" w:rsidR="000B7D0C" w:rsidRDefault="00767A86">
      <w:pPr>
        <w:widowControl w:val="0"/>
        <w:autoSpaceDE w:val="0"/>
        <w:autoSpaceDN w:val="0"/>
        <w:adjustRightInd w:val="0"/>
        <w:rPr>
          <w:rFonts w:eastAsia="Calibri"/>
          <w:sz w:val="22"/>
          <w:szCs w:val="22"/>
          <w:lang w:val="lt-LT" w:eastAsia="en-US"/>
        </w:rPr>
      </w:pPr>
      <w:proofErr w:type="spellStart"/>
      <w:r>
        <w:rPr>
          <w:rFonts w:eastAsia="Calibri"/>
          <w:sz w:val="22"/>
          <w:szCs w:val="22"/>
          <w:lang w:val="lt-LT"/>
        </w:rPr>
        <w:t>Losartano</w:t>
      </w:r>
      <w:proofErr w:type="spellEnd"/>
      <w:r>
        <w:rPr>
          <w:rFonts w:eastAsia="Calibri"/>
          <w:sz w:val="22"/>
          <w:szCs w:val="22"/>
          <w:lang w:val="lt-LT"/>
        </w:rPr>
        <w:t xml:space="preserve"> ir jo metabolitų eliminacijai yra svarbus išsiskyrimas su</w:t>
      </w:r>
      <w:r>
        <w:rPr>
          <w:rFonts w:eastAsia="Calibri"/>
          <w:sz w:val="22"/>
          <w:szCs w:val="22"/>
        </w:rPr>
        <w:t xml:space="preserve"> tulžimi ir pro inkstus. 14C žymėto </w:t>
      </w:r>
      <w:proofErr w:type="spellStart"/>
      <w:r>
        <w:rPr>
          <w:rFonts w:eastAsia="Calibri"/>
          <w:sz w:val="22"/>
          <w:szCs w:val="22"/>
          <w:lang w:val="lt-LT"/>
        </w:rPr>
        <w:t>losartano</w:t>
      </w:r>
      <w:proofErr w:type="spellEnd"/>
      <w:r>
        <w:rPr>
          <w:rFonts w:eastAsia="Calibri"/>
          <w:sz w:val="22"/>
          <w:szCs w:val="22"/>
          <w:lang w:val="lt-LT"/>
        </w:rPr>
        <w:t xml:space="preserve"> pavartojus per burną, iš žmogaus organizmo 35 % radioaktyviosios medžiagos išsiskyrė su šlapimu, 58 % - su išmatomis.</w:t>
      </w:r>
    </w:p>
    <w:p w14:paraId="0B3C6F14" w14:textId="77777777" w:rsidR="000B7D0C" w:rsidRDefault="000B7D0C">
      <w:pPr>
        <w:widowControl w:val="0"/>
        <w:autoSpaceDE w:val="0"/>
        <w:autoSpaceDN w:val="0"/>
        <w:adjustRightInd w:val="0"/>
        <w:rPr>
          <w:rFonts w:eastAsia="Calibri"/>
          <w:i/>
          <w:sz w:val="22"/>
          <w:szCs w:val="22"/>
          <w:lang w:val="lt-LT"/>
        </w:rPr>
      </w:pPr>
    </w:p>
    <w:p w14:paraId="287DF81B" w14:textId="77777777" w:rsidR="000B7D0C" w:rsidRDefault="00767A86">
      <w:pPr>
        <w:widowControl w:val="0"/>
        <w:autoSpaceDE w:val="0"/>
        <w:autoSpaceDN w:val="0"/>
        <w:adjustRightInd w:val="0"/>
        <w:rPr>
          <w:rFonts w:eastAsia="Calibri"/>
          <w:i/>
          <w:sz w:val="22"/>
          <w:szCs w:val="22"/>
          <w:lang w:val="lt-LT" w:eastAsia="en-US"/>
        </w:rPr>
      </w:pPr>
      <w:proofErr w:type="spellStart"/>
      <w:r>
        <w:rPr>
          <w:rFonts w:eastAsia="Calibri"/>
          <w:i/>
          <w:sz w:val="22"/>
          <w:szCs w:val="22"/>
          <w:lang w:val="lt-LT"/>
        </w:rPr>
        <w:t>Hidrochlorotiazidas</w:t>
      </w:r>
      <w:proofErr w:type="spellEnd"/>
    </w:p>
    <w:p w14:paraId="03A3F33D" w14:textId="77777777" w:rsidR="000B7D0C" w:rsidRDefault="00767A86">
      <w:pPr>
        <w:widowControl w:val="0"/>
        <w:autoSpaceDE w:val="0"/>
        <w:autoSpaceDN w:val="0"/>
        <w:adjustRightInd w:val="0"/>
        <w:rPr>
          <w:rFonts w:eastAsia="Calibri"/>
          <w:sz w:val="22"/>
          <w:szCs w:val="22"/>
          <w:lang w:val="lt-LT" w:eastAsia="en-US"/>
        </w:rPr>
      </w:pPr>
      <w:proofErr w:type="spellStart"/>
      <w:r>
        <w:rPr>
          <w:rFonts w:eastAsia="Calibri"/>
          <w:sz w:val="22"/>
          <w:szCs w:val="22"/>
          <w:lang w:val="lt-LT"/>
        </w:rPr>
        <w:t>Hidrochlorotiazidas</w:t>
      </w:r>
      <w:proofErr w:type="spellEnd"/>
      <w:r>
        <w:rPr>
          <w:rFonts w:eastAsia="Calibri"/>
          <w:sz w:val="22"/>
          <w:szCs w:val="22"/>
          <w:lang w:val="lt-LT"/>
        </w:rPr>
        <w:t xml:space="preserve"> organizme </w:t>
      </w:r>
      <w:proofErr w:type="spellStart"/>
      <w:r>
        <w:rPr>
          <w:rFonts w:eastAsia="Calibri"/>
          <w:sz w:val="22"/>
          <w:szCs w:val="22"/>
          <w:lang w:val="lt-LT"/>
        </w:rPr>
        <w:t>nemetabolizuojamas</w:t>
      </w:r>
      <w:proofErr w:type="spellEnd"/>
      <w:r>
        <w:rPr>
          <w:rFonts w:eastAsia="Calibri"/>
          <w:sz w:val="22"/>
          <w:szCs w:val="22"/>
          <w:lang w:val="lt-LT"/>
        </w:rPr>
        <w:t>, bet greitai išskiriamas</w:t>
      </w:r>
      <w:r>
        <w:rPr>
          <w:rFonts w:eastAsia="Calibri"/>
          <w:sz w:val="22"/>
          <w:szCs w:val="22"/>
        </w:rPr>
        <w:t xml:space="preserve"> pro inkstus. Stebint koncentraciją kraujo plazmoje mažiausiai 24 valandas, nustatyta, kad pusinės eliminacijos periodas svyruoja nuo 5,6 val. iki 14,8 val.. Mažiausiai 61 % išgertos dozės iš organizmo išsiskiria per 24 valandas nepakitusio preparato </w:t>
      </w:r>
      <w:proofErr w:type="spellStart"/>
      <w:r>
        <w:rPr>
          <w:rFonts w:eastAsia="Calibri"/>
          <w:sz w:val="22"/>
          <w:szCs w:val="22"/>
          <w:lang w:val="lt-LT"/>
        </w:rPr>
        <w:t>pavida</w:t>
      </w:r>
      <w:proofErr w:type="spellEnd"/>
      <w:r>
        <w:rPr>
          <w:rFonts w:eastAsia="Calibri"/>
          <w:sz w:val="22"/>
          <w:szCs w:val="22"/>
        </w:rPr>
        <w:t>lu.</w:t>
      </w:r>
    </w:p>
    <w:p w14:paraId="43B70CF4" w14:textId="77777777" w:rsidR="000B7D0C" w:rsidRDefault="000B7D0C">
      <w:pPr>
        <w:widowControl w:val="0"/>
        <w:autoSpaceDE w:val="0"/>
        <w:autoSpaceDN w:val="0"/>
        <w:adjustRightInd w:val="0"/>
        <w:rPr>
          <w:rFonts w:eastAsia="Calibri"/>
          <w:sz w:val="22"/>
          <w:szCs w:val="22"/>
          <w:lang w:val="lt-LT"/>
        </w:rPr>
      </w:pPr>
    </w:p>
    <w:p w14:paraId="6078C368" w14:textId="77777777" w:rsidR="000B7D0C" w:rsidRDefault="00767A86">
      <w:pPr>
        <w:widowControl w:val="0"/>
        <w:autoSpaceDE w:val="0"/>
        <w:autoSpaceDN w:val="0"/>
        <w:adjustRightInd w:val="0"/>
        <w:rPr>
          <w:rFonts w:eastAsia="Calibri"/>
          <w:sz w:val="22"/>
          <w:szCs w:val="22"/>
          <w:u w:val="single"/>
          <w:lang w:val="lt-LT" w:eastAsia="en-US"/>
        </w:rPr>
      </w:pPr>
      <w:r>
        <w:rPr>
          <w:rFonts w:eastAsia="Calibri"/>
          <w:sz w:val="22"/>
          <w:szCs w:val="22"/>
          <w:u w:val="single"/>
          <w:lang w:val="lt-LT"/>
        </w:rPr>
        <w:t>Specialių grupių pacientai</w:t>
      </w:r>
    </w:p>
    <w:p w14:paraId="13ED53A9" w14:textId="77777777" w:rsidR="000B7D0C" w:rsidRDefault="000B7D0C">
      <w:pPr>
        <w:widowControl w:val="0"/>
        <w:autoSpaceDE w:val="0"/>
        <w:autoSpaceDN w:val="0"/>
        <w:adjustRightInd w:val="0"/>
        <w:rPr>
          <w:rFonts w:eastAsia="Calibri"/>
          <w:i/>
          <w:sz w:val="22"/>
          <w:szCs w:val="22"/>
          <w:lang w:val="lt-LT"/>
        </w:rPr>
      </w:pPr>
    </w:p>
    <w:p w14:paraId="12AF3CEF" w14:textId="77777777" w:rsidR="000B7D0C" w:rsidRDefault="00767A86">
      <w:pPr>
        <w:widowControl w:val="0"/>
        <w:autoSpaceDE w:val="0"/>
        <w:autoSpaceDN w:val="0"/>
        <w:adjustRightInd w:val="0"/>
        <w:rPr>
          <w:rFonts w:eastAsia="Calibri"/>
          <w:i/>
          <w:sz w:val="22"/>
          <w:szCs w:val="22"/>
          <w:lang w:val="lt-LT" w:eastAsia="en-US"/>
        </w:rPr>
      </w:pPr>
      <w:proofErr w:type="spellStart"/>
      <w:r>
        <w:rPr>
          <w:rFonts w:eastAsia="Calibri"/>
          <w:i/>
          <w:sz w:val="22"/>
          <w:szCs w:val="22"/>
          <w:lang w:val="lt-LT"/>
        </w:rPr>
        <w:t>Losartanas</w:t>
      </w:r>
      <w:proofErr w:type="spellEnd"/>
      <w:r>
        <w:rPr>
          <w:rFonts w:eastAsia="Calibri"/>
          <w:i/>
          <w:sz w:val="22"/>
          <w:szCs w:val="22"/>
          <w:lang w:val="lt-LT"/>
        </w:rPr>
        <w:t xml:space="preserve"> ir </w:t>
      </w:r>
      <w:proofErr w:type="spellStart"/>
      <w:r>
        <w:rPr>
          <w:rFonts w:eastAsia="Calibri"/>
          <w:i/>
          <w:sz w:val="22"/>
          <w:szCs w:val="22"/>
          <w:lang w:val="lt-LT"/>
        </w:rPr>
        <w:t>hidrochlorotiazidas</w:t>
      </w:r>
      <w:proofErr w:type="spellEnd"/>
    </w:p>
    <w:p w14:paraId="67C15BB0"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 xml:space="preserve">Hipertenzija sergantiems senyviems pacientams </w:t>
      </w:r>
      <w:proofErr w:type="spellStart"/>
      <w:r>
        <w:rPr>
          <w:rFonts w:eastAsia="Calibri"/>
          <w:sz w:val="22"/>
          <w:szCs w:val="22"/>
          <w:lang w:val="lt-LT"/>
        </w:rPr>
        <w:t>losartano</w:t>
      </w:r>
      <w:proofErr w:type="spellEnd"/>
      <w:r>
        <w:rPr>
          <w:rFonts w:eastAsia="Calibri"/>
          <w:sz w:val="22"/>
          <w:szCs w:val="22"/>
          <w:lang w:val="lt-LT"/>
        </w:rPr>
        <w:t xml:space="preserve"> ir aktyvaus jo metabolito koncentracija plazmoje bei </w:t>
      </w:r>
      <w:proofErr w:type="spellStart"/>
      <w:r>
        <w:rPr>
          <w:rFonts w:eastAsia="Calibri"/>
          <w:sz w:val="22"/>
          <w:szCs w:val="22"/>
          <w:lang w:val="lt-LT"/>
        </w:rPr>
        <w:t>hidrochlorotiazido</w:t>
      </w:r>
      <w:proofErr w:type="spellEnd"/>
      <w:r>
        <w:rPr>
          <w:rFonts w:eastAsia="Calibri"/>
          <w:sz w:val="22"/>
          <w:szCs w:val="22"/>
          <w:lang w:val="lt-LT"/>
        </w:rPr>
        <w:t xml:space="preserve"> absorbcija reikšmingai nuo hipertenzija sergančių jaunesnių p</w:t>
      </w:r>
      <w:r>
        <w:rPr>
          <w:rFonts w:eastAsia="Calibri"/>
          <w:sz w:val="22"/>
          <w:szCs w:val="22"/>
        </w:rPr>
        <w:t>acientų nesiskiria.</w:t>
      </w:r>
    </w:p>
    <w:p w14:paraId="7FE757FC" w14:textId="77777777" w:rsidR="000B7D0C" w:rsidRDefault="000B7D0C">
      <w:pPr>
        <w:widowControl w:val="0"/>
        <w:autoSpaceDE w:val="0"/>
        <w:autoSpaceDN w:val="0"/>
        <w:adjustRightInd w:val="0"/>
        <w:rPr>
          <w:rFonts w:eastAsia="Calibri"/>
          <w:i/>
          <w:sz w:val="22"/>
          <w:szCs w:val="22"/>
          <w:lang w:val="lt-LT"/>
        </w:rPr>
      </w:pPr>
    </w:p>
    <w:p w14:paraId="692751B6" w14:textId="77777777" w:rsidR="000B7D0C" w:rsidRDefault="00767A86">
      <w:pPr>
        <w:widowControl w:val="0"/>
        <w:autoSpaceDE w:val="0"/>
        <w:autoSpaceDN w:val="0"/>
        <w:adjustRightInd w:val="0"/>
        <w:rPr>
          <w:rFonts w:eastAsia="Calibri"/>
          <w:i/>
          <w:sz w:val="22"/>
          <w:szCs w:val="22"/>
          <w:lang w:val="lt-LT" w:eastAsia="en-US"/>
        </w:rPr>
      </w:pPr>
      <w:proofErr w:type="spellStart"/>
      <w:r>
        <w:rPr>
          <w:rFonts w:eastAsia="Calibri"/>
          <w:i/>
          <w:sz w:val="22"/>
          <w:szCs w:val="22"/>
          <w:lang w:val="lt-LT"/>
        </w:rPr>
        <w:t>Losartanas</w:t>
      </w:r>
      <w:proofErr w:type="spellEnd"/>
    </w:p>
    <w:p w14:paraId="24769400" w14:textId="77777777" w:rsidR="000B7D0C" w:rsidRDefault="00767A86">
      <w:pPr>
        <w:widowControl w:val="0"/>
        <w:autoSpaceDE w:val="0"/>
        <w:autoSpaceDN w:val="0"/>
        <w:adjustRightInd w:val="0"/>
        <w:rPr>
          <w:rFonts w:eastAsia="Calibri"/>
          <w:sz w:val="22"/>
          <w:szCs w:val="22"/>
          <w:lang w:val="lt-LT" w:eastAsia="en-US"/>
        </w:rPr>
      </w:pPr>
      <w:proofErr w:type="spellStart"/>
      <w:r>
        <w:rPr>
          <w:rFonts w:eastAsia="Calibri"/>
          <w:sz w:val="22"/>
          <w:szCs w:val="22"/>
          <w:lang w:val="lt-LT"/>
        </w:rPr>
        <w:t>Losartano</w:t>
      </w:r>
      <w:proofErr w:type="spellEnd"/>
      <w:r>
        <w:rPr>
          <w:rFonts w:eastAsia="Calibri"/>
          <w:sz w:val="22"/>
          <w:szCs w:val="22"/>
          <w:lang w:val="lt-LT"/>
        </w:rPr>
        <w:t xml:space="preserve"> pavartojus per burną, ligonių, kuriems buvo lengva ar vidutinio sunkumo alkoholinė kepenų cirozė, kraujo plazmoje </w:t>
      </w:r>
      <w:proofErr w:type="spellStart"/>
      <w:r>
        <w:rPr>
          <w:rFonts w:eastAsia="Calibri"/>
          <w:sz w:val="22"/>
          <w:szCs w:val="22"/>
          <w:lang w:val="lt-LT"/>
        </w:rPr>
        <w:t>losartano</w:t>
      </w:r>
      <w:proofErr w:type="spellEnd"/>
      <w:r>
        <w:rPr>
          <w:rFonts w:eastAsia="Calibri"/>
          <w:sz w:val="22"/>
          <w:szCs w:val="22"/>
          <w:lang w:val="lt-LT"/>
        </w:rPr>
        <w:t xml:space="preserve"> ir aktyvaus jo metabolito koncentracija buvo atitinkamai 5 kartus ir 1,7 karto didesnė, ne</w:t>
      </w:r>
      <w:r>
        <w:rPr>
          <w:rFonts w:eastAsia="Calibri"/>
          <w:sz w:val="22"/>
          <w:szCs w:val="22"/>
        </w:rPr>
        <w:t>gu jaunų savanorių vyrų kraujo plazmoje.</w:t>
      </w:r>
    </w:p>
    <w:p w14:paraId="74189884" w14:textId="77777777" w:rsidR="000B7D0C" w:rsidRDefault="000B7D0C">
      <w:pPr>
        <w:widowControl w:val="0"/>
        <w:rPr>
          <w:rFonts w:eastAsia="Calibri"/>
          <w:sz w:val="22"/>
          <w:szCs w:val="22"/>
          <w:lang w:val="lt-LT"/>
        </w:rPr>
      </w:pPr>
    </w:p>
    <w:p w14:paraId="6E9FFBF5" w14:textId="77777777" w:rsidR="000B7D0C" w:rsidRDefault="00767A86">
      <w:pPr>
        <w:suppressAutoHyphens/>
        <w:autoSpaceDE w:val="0"/>
        <w:rPr>
          <w:rFonts w:eastAsiaTheme="minorHAnsi"/>
          <w:sz w:val="22"/>
          <w:szCs w:val="22"/>
          <w:lang w:val="lt-LT" w:eastAsia="en-US"/>
        </w:rPr>
      </w:pPr>
      <w:r>
        <w:rPr>
          <w:sz w:val="22"/>
          <w:szCs w:val="22"/>
          <w:lang w:eastAsia="zh-CN"/>
        </w:rPr>
        <w:t>Farmakokinetikos tyrimų metu nustatyta, kad losartano AUC sveikų japonų ir ne japonų vyrų organizme nesiskiria. Vis dėlto gauta duomenų, kad karboksirūgšties metabolito (E-3174) AUC šių dviejų grupių pacientų organizme skyrėsi (japonų organizme ekspozicija buvo maždaug 1,5 karto didesnė nei ne japonų). Tokių rezultatų klinikinė reikšmė nėra žinoma.</w:t>
      </w:r>
    </w:p>
    <w:p w14:paraId="0A91D786" w14:textId="77777777" w:rsidR="000B7D0C" w:rsidRDefault="000B7D0C">
      <w:pPr>
        <w:widowControl w:val="0"/>
        <w:rPr>
          <w:rFonts w:eastAsia="Calibri"/>
          <w:sz w:val="22"/>
          <w:szCs w:val="22"/>
          <w:lang w:val="lt-LT"/>
        </w:rPr>
      </w:pPr>
    </w:p>
    <w:p w14:paraId="1805EA5A" w14:textId="77777777" w:rsidR="000B7D0C" w:rsidRDefault="00767A86">
      <w:pPr>
        <w:widowControl w:val="0"/>
        <w:rPr>
          <w:rFonts w:eastAsia="Calibri"/>
          <w:sz w:val="22"/>
          <w:szCs w:val="22"/>
          <w:u w:val="single"/>
          <w:lang w:val="lt-LT" w:eastAsia="en-US"/>
        </w:rPr>
      </w:pPr>
      <w:r>
        <w:rPr>
          <w:rFonts w:eastAsia="Calibri"/>
          <w:sz w:val="22"/>
          <w:szCs w:val="22"/>
          <w:lang w:val="lt-LT"/>
        </w:rPr>
        <w:t xml:space="preserve">Hemodialize </w:t>
      </w:r>
      <w:proofErr w:type="spellStart"/>
      <w:r>
        <w:rPr>
          <w:rFonts w:eastAsia="Calibri"/>
          <w:sz w:val="22"/>
          <w:szCs w:val="22"/>
          <w:lang w:val="lt-LT"/>
        </w:rPr>
        <w:t>losartano</w:t>
      </w:r>
      <w:proofErr w:type="spellEnd"/>
      <w:r>
        <w:rPr>
          <w:rFonts w:eastAsia="Calibri"/>
          <w:sz w:val="22"/>
          <w:szCs w:val="22"/>
          <w:lang w:val="lt-LT"/>
        </w:rPr>
        <w:t xml:space="preserve"> ir aktyvaus jo metabolito iš organizmo pašalinti neįmanoma.</w:t>
      </w:r>
    </w:p>
    <w:p w14:paraId="35FC3ACA" w14:textId="77777777" w:rsidR="000B7D0C" w:rsidRDefault="000B7D0C">
      <w:pPr>
        <w:widowControl w:val="0"/>
        <w:rPr>
          <w:rFonts w:eastAsia="Calibri"/>
          <w:sz w:val="22"/>
          <w:szCs w:val="22"/>
          <w:lang w:val="lt-LT"/>
        </w:rPr>
      </w:pPr>
    </w:p>
    <w:p w14:paraId="286824C9" w14:textId="77777777" w:rsidR="000B7D0C" w:rsidRDefault="00767A86">
      <w:pPr>
        <w:widowControl w:val="0"/>
        <w:tabs>
          <w:tab w:val="left" w:pos="567"/>
        </w:tabs>
        <w:ind w:left="567" w:hanging="567"/>
        <w:outlineLvl w:val="2"/>
        <w:rPr>
          <w:rFonts w:eastAsia="Calibri"/>
          <w:b/>
          <w:kern w:val="28"/>
          <w:sz w:val="22"/>
          <w:szCs w:val="22"/>
          <w:lang w:val="lt-LT"/>
        </w:rPr>
      </w:pPr>
      <w:bookmarkStart w:id="36" w:name="_Toc129243114"/>
      <w:bookmarkStart w:id="37" w:name="_Toc129243239"/>
      <w:r>
        <w:rPr>
          <w:rFonts w:eastAsia="Calibri"/>
          <w:b/>
          <w:kern w:val="28"/>
          <w:sz w:val="22"/>
          <w:szCs w:val="22"/>
          <w:lang w:val="lt-LT"/>
        </w:rPr>
        <w:t>5.3</w:t>
      </w:r>
      <w:r>
        <w:rPr>
          <w:rFonts w:eastAsia="Calibri"/>
          <w:b/>
          <w:kern w:val="28"/>
          <w:sz w:val="22"/>
          <w:szCs w:val="22"/>
          <w:lang w:val="lt-LT"/>
        </w:rPr>
        <w:tab/>
      </w:r>
      <w:proofErr w:type="spellStart"/>
      <w:r>
        <w:rPr>
          <w:rFonts w:eastAsia="Calibri"/>
          <w:b/>
          <w:kern w:val="28"/>
          <w:sz w:val="22"/>
          <w:szCs w:val="22"/>
          <w:lang w:val="lt-LT"/>
        </w:rPr>
        <w:t>Ikiklinikinių</w:t>
      </w:r>
      <w:proofErr w:type="spellEnd"/>
      <w:r>
        <w:rPr>
          <w:rFonts w:eastAsia="Calibri"/>
          <w:b/>
          <w:kern w:val="28"/>
          <w:sz w:val="22"/>
          <w:szCs w:val="22"/>
          <w:lang w:val="lt-LT"/>
        </w:rPr>
        <w:t xml:space="preserve"> saugumo tyrimų duomenys</w:t>
      </w:r>
      <w:bookmarkEnd w:id="36"/>
      <w:bookmarkEnd w:id="37"/>
    </w:p>
    <w:p w14:paraId="3E57FED9" w14:textId="77777777" w:rsidR="000B7D0C" w:rsidRDefault="000B7D0C">
      <w:pPr>
        <w:widowControl w:val="0"/>
        <w:rPr>
          <w:sz w:val="22"/>
          <w:szCs w:val="22"/>
          <w:lang w:val="lt-LT"/>
        </w:rPr>
      </w:pPr>
    </w:p>
    <w:p w14:paraId="50D89DC7"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 xml:space="preserve">Įprastų farmakologinio saugumo ir </w:t>
      </w:r>
      <w:proofErr w:type="spellStart"/>
      <w:r>
        <w:rPr>
          <w:rFonts w:eastAsia="Calibri"/>
          <w:sz w:val="22"/>
          <w:szCs w:val="22"/>
          <w:lang w:val="lt-LT"/>
        </w:rPr>
        <w:t>genotoksiškumo</w:t>
      </w:r>
      <w:proofErr w:type="spellEnd"/>
      <w:r>
        <w:rPr>
          <w:rFonts w:eastAsia="Calibri"/>
          <w:sz w:val="22"/>
          <w:szCs w:val="22"/>
          <w:lang w:val="lt-LT"/>
        </w:rPr>
        <w:t xml:space="preserve"> </w:t>
      </w:r>
      <w:proofErr w:type="spellStart"/>
      <w:r>
        <w:rPr>
          <w:rFonts w:eastAsia="Calibri"/>
          <w:sz w:val="22"/>
          <w:szCs w:val="22"/>
          <w:lang w:val="lt-LT"/>
        </w:rPr>
        <w:t>ikiklinikinių</w:t>
      </w:r>
      <w:proofErr w:type="spellEnd"/>
      <w:r>
        <w:rPr>
          <w:rFonts w:eastAsia="Calibri"/>
          <w:sz w:val="22"/>
          <w:szCs w:val="22"/>
          <w:lang w:val="lt-LT"/>
        </w:rPr>
        <w:t xml:space="preserve"> tyrimų duomenys specifinio pavojaus žmogui nerodo. </w:t>
      </w:r>
      <w:proofErr w:type="spellStart"/>
      <w:r>
        <w:rPr>
          <w:rFonts w:eastAsia="Calibri"/>
          <w:sz w:val="22"/>
          <w:szCs w:val="22"/>
          <w:lang w:val="lt-LT"/>
        </w:rPr>
        <w:t>Losartano</w:t>
      </w:r>
      <w:proofErr w:type="spellEnd"/>
      <w:r>
        <w:rPr>
          <w:rFonts w:eastAsia="Calibri"/>
          <w:sz w:val="22"/>
          <w:szCs w:val="22"/>
          <w:lang w:val="lt-LT"/>
        </w:rPr>
        <w:t xml:space="preserve"> ir </w:t>
      </w:r>
      <w:proofErr w:type="spellStart"/>
      <w:r>
        <w:rPr>
          <w:rFonts w:eastAsia="Calibri"/>
          <w:sz w:val="22"/>
          <w:szCs w:val="22"/>
          <w:lang w:val="lt-LT"/>
        </w:rPr>
        <w:t>hidrochlorotiazido</w:t>
      </w:r>
      <w:proofErr w:type="spellEnd"/>
      <w:r>
        <w:rPr>
          <w:rFonts w:eastAsia="Calibri"/>
          <w:sz w:val="22"/>
          <w:szCs w:val="22"/>
          <w:lang w:val="lt-LT"/>
        </w:rPr>
        <w:t xml:space="preserve"> derinio galimas toksinis poveikis nustatinėtas lėtinio toksinio poveikio tyrimo, trukusio iki 6 mėnesių, metu su žiurkėmis ir šunimis, kurie vaistinio preparato vartojo </w:t>
      </w:r>
      <w:proofErr w:type="spellStart"/>
      <w:r>
        <w:rPr>
          <w:rFonts w:eastAsia="Calibri"/>
          <w:sz w:val="22"/>
          <w:szCs w:val="22"/>
          <w:lang w:val="lt-LT"/>
        </w:rPr>
        <w:t>ente</w:t>
      </w:r>
      <w:proofErr w:type="spellEnd"/>
      <w:r>
        <w:rPr>
          <w:rFonts w:eastAsia="Calibri"/>
          <w:sz w:val="22"/>
          <w:szCs w:val="22"/>
        </w:rPr>
        <w:t>riniu būdu. Tyrimo metu nustatyti derinio sukelti pokyčiai daugiausia priklausė nuo losartano. Losartano ir hidrochlorotiazido derinio vartojimas sukėlė raudonųjų kraujo ląstelių parametrų (eritrocitų, hemaglobino, hematokrito kiekio) sumažėjimą, šlapalo azoto kiekio padidėjimą kraujo serume, širdies svorio sumažėjimą (histologinių pokyčių koreliacijos nenustatyta) ir virškinimo trakto pokyčius (gleivinės pažaidą, opas, erozijas, hemoragiją). Žiurkėms ir triušiams, gydytiems losartano ir hidrochlorotiazido deriniu, teratogeninis poveikis nenustatytas. Kai žiurkių patelės preparato vartojo prieš vaikingumą ir jo metu, vaisiui buvo nustatytas toksinis poveikis, kurio požymiai buvo nežymus papildomų šonkaulių skaičiaus padidėjimas F</w:t>
      </w:r>
      <w:r>
        <w:rPr>
          <w:rFonts w:eastAsia="Calibri"/>
          <w:sz w:val="22"/>
          <w:szCs w:val="22"/>
          <w:vertAlign w:val="subscript"/>
        </w:rPr>
        <w:t>1</w:t>
      </w:r>
      <w:r>
        <w:rPr>
          <w:rFonts w:eastAsia="Calibri"/>
          <w:sz w:val="22"/>
          <w:szCs w:val="22"/>
          <w:lang w:val="lt-LT"/>
        </w:rPr>
        <w:t xml:space="preserve"> kartoje. Kaip ir vien </w:t>
      </w:r>
      <w:proofErr w:type="spellStart"/>
      <w:r>
        <w:rPr>
          <w:rFonts w:eastAsia="Calibri"/>
          <w:sz w:val="22"/>
          <w:szCs w:val="22"/>
          <w:lang w:val="lt-LT"/>
        </w:rPr>
        <w:t>losar</w:t>
      </w:r>
      <w:proofErr w:type="spellEnd"/>
      <w:r>
        <w:rPr>
          <w:rFonts w:eastAsia="Calibri"/>
          <w:sz w:val="22"/>
          <w:szCs w:val="22"/>
        </w:rPr>
        <w:t>tano tyrimų metu, vaikingoms žiurkėms vėlyvuoju gestacijos ir (arba) laktacijos laikotarpiu vartojant losartano ir hidrochlorotiazido derinio, buvo nustatytas nepageidaujamas poveikis vaisiui ir naujagimiui, įskaitant toksinį poveikį inkstams ir vaisiaus žūtį.</w:t>
      </w:r>
    </w:p>
    <w:p w14:paraId="2129B80E" w14:textId="77777777" w:rsidR="000B7D0C" w:rsidRDefault="000B7D0C">
      <w:pPr>
        <w:widowControl w:val="0"/>
        <w:rPr>
          <w:sz w:val="22"/>
          <w:szCs w:val="22"/>
          <w:lang w:val="lt-LT"/>
        </w:rPr>
      </w:pPr>
    </w:p>
    <w:p w14:paraId="5886C5FB" w14:textId="77777777" w:rsidR="000B7D0C" w:rsidRDefault="000B7D0C">
      <w:pPr>
        <w:widowControl w:val="0"/>
        <w:rPr>
          <w:sz w:val="22"/>
          <w:szCs w:val="22"/>
          <w:lang w:val="lt-LT"/>
        </w:rPr>
      </w:pPr>
    </w:p>
    <w:p w14:paraId="4566004E" w14:textId="77777777" w:rsidR="000B7D0C" w:rsidRDefault="00767A86">
      <w:pPr>
        <w:widowControl w:val="0"/>
        <w:tabs>
          <w:tab w:val="left" w:pos="567"/>
        </w:tabs>
        <w:ind w:left="567" w:hanging="567"/>
        <w:outlineLvl w:val="1"/>
        <w:rPr>
          <w:rFonts w:eastAsia="Calibri"/>
          <w:b/>
          <w:sz w:val="22"/>
          <w:szCs w:val="22"/>
          <w:lang w:val="lt-LT"/>
        </w:rPr>
      </w:pPr>
      <w:bookmarkStart w:id="38" w:name="_Toc129243115"/>
      <w:bookmarkStart w:id="39" w:name="_Toc129243240"/>
      <w:r>
        <w:rPr>
          <w:rFonts w:eastAsia="Calibri"/>
          <w:b/>
          <w:sz w:val="22"/>
          <w:szCs w:val="22"/>
          <w:lang w:val="lt-LT"/>
        </w:rPr>
        <w:t>6.</w:t>
      </w:r>
      <w:r>
        <w:rPr>
          <w:rFonts w:eastAsia="Calibri"/>
          <w:b/>
          <w:sz w:val="22"/>
          <w:szCs w:val="22"/>
          <w:lang w:val="lt-LT"/>
        </w:rPr>
        <w:tab/>
        <w:t>FARMACINĖ INFORMACIJA</w:t>
      </w:r>
      <w:bookmarkEnd w:id="38"/>
      <w:bookmarkEnd w:id="39"/>
    </w:p>
    <w:p w14:paraId="75268D2B" w14:textId="77777777" w:rsidR="000B7D0C" w:rsidRDefault="000B7D0C">
      <w:pPr>
        <w:widowControl w:val="0"/>
        <w:rPr>
          <w:sz w:val="22"/>
          <w:szCs w:val="22"/>
          <w:lang w:val="lt-LT"/>
        </w:rPr>
      </w:pPr>
    </w:p>
    <w:p w14:paraId="6302ACD8" w14:textId="77777777" w:rsidR="000B7D0C" w:rsidRDefault="00767A86">
      <w:pPr>
        <w:widowControl w:val="0"/>
        <w:tabs>
          <w:tab w:val="left" w:pos="567"/>
        </w:tabs>
        <w:ind w:left="567" w:hanging="567"/>
        <w:outlineLvl w:val="2"/>
        <w:rPr>
          <w:rFonts w:eastAsia="Calibri"/>
          <w:b/>
          <w:kern w:val="28"/>
          <w:sz w:val="22"/>
          <w:szCs w:val="22"/>
          <w:lang w:val="lt-LT"/>
        </w:rPr>
      </w:pPr>
      <w:bookmarkStart w:id="40" w:name="_Toc129243116"/>
      <w:bookmarkStart w:id="41" w:name="_Toc129243241"/>
      <w:r>
        <w:rPr>
          <w:rFonts w:eastAsia="Calibri"/>
          <w:b/>
          <w:kern w:val="28"/>
          <w:sz w:val="22"/>
          <w:szCs w:val="22"/>
          <w:lang w:val="lt-LT"/>
        </w:rPr>
        <w:t>6.1</w:t>
      </w:r>
      <w:r>
        <w:rPr>
          <w:rFonts w:eastAsia="Calibri"/>
          <w:b/>
          <w:kern w:val="28"/>
          <w:sz w:val="22"/>
          <w:szCs w:val="22"/>
          <w:lang w:val="lt-LT"/>
        </w:rPr>
        <w:tab/>
        <w:t>Pagalbinių medžiagų sąrašas</w:t>
      </w:r>
      <w:bookmarkEnd w:id="40"/>
      <w:bookmarkEnd w:id="41"/>
    </w:p>
    <w:p w14:paraId="78ADCEFB" w14:textId="77777777" w:rsidR="000B7D0C" w:rsidRDefault="000B7D0C">
      <w:pPr>
        <w:widowControl w:val="0"/>
        <w:rPr>
          <w:sz w:val="22"/>
          <w:szCs w:val="22"/>
          <w:lang w:val="lt-LT"/>
        </w:rPr>
      </w:pPr>
    </w:p>
    <w:p w14:paraId="3EEA5E55" w14:textId="77777777" w:rsidR="000B7D0C" w:rsidRDefault="00767A86">
      <w:pPr>
        <w:widowControl w:val="0"/>
        <w:numPr>
          <w:ilvl w:val="12"/>
          <w:numId w:val="0"/>
        </w:numPr>
        <w:tabs>
          <w:tab w:val="left" w:pos="8505"/>
        </w:tabs>
        <w:ind w:right="-2"/>
        <w:rPr>
          <w:rFonts w:eastAsia="Calibri"/>
          <w:i/>
          <w:sz w:val="22"/>
          <w:szCs w:val="22"/>
          <w:lang w:val="lt-LT" w:eastAsia="en-US"/>
        </w:rPr>
      </w:pPr>
      <w:r>
        <w:rPr>
          <w:rFonts w:eastAsia="Calibri"/>
          <w:i/>
          <w:sz w:val="22"/>
          <w:szCs w:val="22"/>
          <w:lang w:val="lt-LT"/>
        </w:rPr>
        <w:t>Tabletės branduolys:</w:t>
      </w:r>
    </w:p>
    <w:p w14:paraId="4031B321" w14:textId="77777777" w:rsidR="000B7D0C" w:rsidRDefault="00767A86">
      <w:pPr>
        <w:widowControl w:val="0"/>
        <w:numPr>
          <w:ilvl w:val="12"/>
          <w:numId w:val="0"/>
        </w:numPr>
        <w:tabs>
          <w:tab w:val="left" w:pos="8505"/>
        </w:tabs>
        <w:ind w:right="-2"/>
        <w:rPr>
          <w:rFonts w:eastAsia="Calibri"/>
          <w:sz w:val="22"/>
          <w:szCs w:val="22"/>
          <w:lang w:val="lt-LT" w:eastAsia="en-US"/>
        </w:rPr>
      </w:pPr>
      <w:proofErr w:type="spellStart"/>
      <w:r>
        <w:rPr>
          <w:rFonts w:eastAsia="Calibri"/>
          <w:sz w:val="22"/>
          <w:szCs w:val="22"/>
          <w:lang w:val="lt-LT"/>
        </w:rPr>
        <w:t>Pregelifikuotas</w:t>
      </w:r>
      <w:proofErr w:type="spellEnd"/>
      <w:r>
        <w:rPr>
          <w:rFonts w:eastAsia="Calibri"/>
          <w:sz w:val="22"/>
          <w:szCs w:val="22"/>
          <w:lang w:val="lt-LT"/>
        </w:rPr>
        <w:t xml:space="preserve"> kukurūzų krakmolas</w:t>
      </w:r>
    </w:p>
    <w:p w14:paraId="4DB1C112" w14:textId="77777777" w:rsidR="000B7D0C" w:rsidRDefault="00767A86">
      <w:pPr>
        <w:widowControl w:val="0"/>
        <w:numPr>
          <w:ilvl w:val="12"/>
          <w:numId w:val="0"/>
        </w:numPr>
        <w:tabs>
          <w:tab w:val="left" w:pos="8505"/>
        </w:tabs>
        <w:ind w:right="-2"/>
        <w:rPr>
          <w:rFonts w:eastAsia="Calibri"/>
          <w:sz w:val="22"/>
          <w:szCs w:val="22"/>
          <w:lang w:val="lt-LT" w:eastAsia="en-US"/>
        </w:rPr>
      </w:pPr>
      <w:proofErr w:type="spellStart"/>
      <w:r>
        <w:rPr>
          <w:rFonts w:eastAsia="Calibri"/>
          <w:sz w:val="22"/>
          <w:szCs w:val="22"/>
          <w:lang w:val="lt-LT"/>
        </w:rPr>
        <w:t>Mikrokristalinė</w:t>
      </w:r>
      <w:proofErr w:type="spellEnd"/>
      <w:r>
        <w:rPr>
          <w:rFonts w:eastAsia="Calibri"/>
          <w:sz w:val="22"/>
          <w:szCs w:val="22"/>
          <w:lang w:val="lt-LT"/>
        </w:rPr>
        <w:t xml:space="preserve"> celiuliozė</w:t>
      </w:r>
    </w:p>
    <w:p w14:paraId="37489F57" w14:textId="77777777" w:rsidR="000B7D0C" w:rsidRDefault="00767A86">
      <w:pPr>
        <w:widowControl w:val="0"/>
        <w:numPr>
          <w:ilvl w:val="12"/>
          <w:numId w:val="0"/>
        </w:numPr>
        <w:tabs>
          <w:tab w:val="left" w:pos="8505"/>
        </w:tabs>
        <w:ind w:right="-2"/>
        <w:rPr>
          <w:rFonts w:eastAsia="Calibri"/>
          <w:sz w:val="22"/>
          <w:szCs w:val="22"/>
          <w:lang w:val="lt-LT" w:eastAsia="en-US"/>
        </w:rPr>
      </w:pPr>
      <w:r>
        <w:rPr>
          <w:rFonts w:eastAsia="Calibri"/>
          <w:sz w:val="22"/>
          <w:szCs w:val="22"/>
          <w:lang w:val="lt-LT"/>
        </w:rPr>
        <w:t xml:space="preserve">Laktozė </w:t>
      </w:r>
      <w:proofErr w:type="spellStart"/>
      <w:r>
        <w:rPr>
          <w:rFonts w:eastAsia="Calibri"/>
          <w:sz w:val="22"/>
          <w:szCs w:val="22"/>
          <w:lang w:val="lt-LT"/>
        </w:rPr>
        <w:t>monohidratas</w:t>
      </w:r>
      <w:proofErr w:type="spellEnd"/>
    </w:p>
    <w:p w14:paraId="7815913D" w14:textId="77777777" w:rsidR="000B7D0C" w:rsidRDefault="00767A86">
      <w:pPr>
        <w:widowControl w:val="0"/>
        <w:numPr>
          <w:ilvl w:val="12"/>
          <w:numId w:val="0"/>
        </w:numPr>
        <w:tabs>
          <w:tab w:val="left" w:pos="8505"/>
        </w:tabs>
        <w:ind w:right="-2"/>
        <w:rPr>
          <w:rFonts w:eastAsia="Calibri"/>
          <w:sz w:val="22"/>
          <w:szCs w:val="22"/>
          <w:lang w:val="lt-LT" w:eastAsia="en-US"/>
        </w:rPr>
      </w:pPr>
      <w:r>
        <w:rPr>
          <w:rFonts w:eastAsia="Calibri"/>
          <w:sz w:val="22"/>
          <w:szCs w:val="22"/>
          <w:lang w:val="lt-LT"/>
        </w:rPr>
        <w:t xml:space="preserve">Magnio </w:t>
      </w:r>
      <w:proofErr w:type="spellStart"/>
      <w:r>
        <w:rPr>
          <w:rFonts w:eastAsia="Calibri"/>
          <w:sz w:val="22"/>
          <w:szCs w:val="22"/>
          <w:lang w:val="lt-LT"/>
        </w:rPr>
        <w:t>stearatas</w:t>
      </w:r>
      <w:proofErr w:type="spellEnd"/>
    </w:p>
    <w:p w14:paraId="6E71B9AF" w14:textId="77777777" w:rsidR="000B7D0C" w:rsidRDefault="000B7D0C">
      <w:pPr>
        <w:widowControl w:val="0"/>
        <w:numPr>
          <w:ilvl w:val="12"/>
          <w:numId w:val="0"/>
        </w:numPr>
        <w:tabs>
          <w:tab w:val="left" w:pos="8505"/>
        </w:tabs>
        <w:ind w:right="-2"/>
        <w:rPr>
          <w:rFonts w:eastAsia="Calibri"/>
          <w:sz w:val="22"/>
          <w:szCs w:val="22"/>
          <w:lang w:val="lt-LT"/>
        </w:rPr>
      </w:pPr>
    </w:p>
    <w:p w14:paraId="1BED5767" w14:textId="77777777" w:rsidR="000B7D0C" w:rsidRDefault="00767A86">
      <w:pPr>
        <w:widowControl w:val="0"/>
        <w:numPr>
          <w:ilvl w:val="12"/>
          <w:numId w:val="0"/>
        </w:numPr>
        <w:tabs>
          <w:tab w:val="left" w:pos="8505"/>
        </w:tabs>
        <w:ind w:right="-2"/>
        <w:rPr>
          <w:rFonts w:eastAsia="Calibri"/>
          <w:i/>
          <w:sz w:val="22"/>
          <w:szCs w:val="22"/>
          <w:lang w:val="lt-LT" w:eastAsia="en-US"/>
        </w:rPr>
      </w:pPr>
      <w:r>
        <w:rPr>
          <w:rFonts w:eastAsia="Calibri"/>
          <w:i/>
          <w:sz w:val="22"/>
          <w:szCs w:val="22"/>
          <w:lang w:val="lt-LT"/>
        </w:rPr>
        <w:t>Tabletės plėvelė:</w:t>
      </w:r>
    </w:p>
    <w:p w14:paraId="7B3EC263" w14:textId="77777777" w:rsidR="000B7D0C" w:rsidRDefault="00767A86">
      <w:pPr>
        <w:widowControl w:val="0"/>
        <w:numPr>
          <w:ilvl w:val="12"/>
          <w:numId w:val="0"/>
        </w:numPr>
        <w:tabs>
          <w:tab w:val="left" w:pos="8505"/>
        </w:tabs>
        <w:ind w:right="-2"/>
        <w:rPr>
          <w:rFonts w:eastAsia="Calibri"/>
          <w:sz w:val="22"/>
          <w:szCs w:val="22"/>
          <w:lang w:val="lt-LT" w:eastAsia="en-US"/>
        </w:rPr>
      </w:pPr>
      <w:proofErr w:type="spellStart"/>
      <w:r>
        <w:rPr>
          <w:rFonts w:eastAsia="Calibri"/>
          <w:sz w:val="22"/>
          <w:szCs w:val="22"/>
          <w:lang w:val="lt-LT"/>
        </w:rPr>
        <w:t>Hipromeliozė</w:t>
      </w:r>
      <w:proofErr w:type="spellEnd"/>
    </w:p>
    <w:p w14:paraId="31B4441B" w14:textId="77777777" w:rsidR="000B7D0C" w:rsidRDefault="00767A86">
      <w:pPr>
        <w:widowControl w:val="0"/>
        <w:numPr>
          <w:ilvl w:val="12"/>
          <w:numId w:val="0"/>
        </w:numPr>
        <w:tabs>
          <w:tab w:val="left" w:pos="8505"/>
        </w:tabs>
        <w:ind w:right="-2"/>
        <w:rPr>
          <w:rFonts w:eastAsia="Calibri"/>
          <w:sz w:val="22"/>
          <w:szCs w:val="22"/>
          <w:lang w:val="lt-LT" w:eastAsia="en-US"/>
        </w:rPr>
      </w:pPr>
      <w:proofErr w:type="spellStart"/>
      <w:r>
        <w:rPr>
          <w:rFonts w:eastAsia="Calibri"/>
          <w:sz w:val="22"/>
          <w:szCs w:val="22"/>
          <w:lang w:val="lt-LT"/>
        </w:rPr>
        <w:t>Makrogolis</w:t>
      </w:r>
      <w:proofErr w:type="spellEnd"/>
      <w:r>
        <w:rPr>
          <w:rFonts w:eastAsia="Calibri"/>
          <w:sz w:val="22"/>
          <w:szCs w:val="22"/>
          <w:lang w:val="lt-LT"/>
        </w:rPr>
        <w:t xml:space="preserve"> 4000</w:t>
      </w:r>
    </w:p>
    <w:p w14:paraId="6BA58843" w14:textId="77777777" w:rsidR="000B7D0C" w:rsidRDefault="00767A86">
      <w:pPr>
        <w:widowControl w:val="0"/>
        <w:numPr>
          <w:ilvl w:val="12"/>
          <w:numId w:val="0"/>
        </w:numPr>
        <w:tabs>
          <w:tab w:val="left" w:pos="8505"/>
        </w:tabs>
        <w:ind w:right="-2"/>
        <w:rPr>
          <w:rFonts w:eastAsia="Calibri"/>
          <w:sz w:val="22"/>
          <w:szCs w:val="22"/>
          <w:lang w:val="lt-LT" w:eastAsia="en-US"/>
        </w:rPr>
      </w:pPr>
      <w:proofErr w:type="spellStart"/>
      <w:r>
        <w:rPr>
          <w:rFonts w:eastAsia="Calibri"/>
          <w:sz w:val="22"/>
          <w:szCs w:val="22"/>
          <w:lang w:val="lt-LT"/>
        </w:rPr>
        <w:t>Chinolino</w:t>
      </w:r>
      <w:proofErr w:type="spellEnd"/>
      <w:r>
        <w:rPr>
          <w:rFonts w:eastAsia="Calibri"/>
          <w:sz w:val="22"/>
          <w:szCs w:val="22"/>
          <w:lang w:val="lt-LT"/>
        </w:rPr>
        <w:t xml:space="preserve"> geltonasis </w:t>
      </w:r>
      <w:r>
        <w:rPr>
          <w:rFonts w:eastAsia="Calibri"/>
          <w:sz w:val="22"/>
          <w:szCs w:val="22"/>
        </w:rPr>
        <w:t>(E104)</w:t>
      </w:r>
    </w:p>
    <w:p w14:paraId="486964FB" w14:textId="77777777" w:rsidR="000B7D0C" w:rsidRDefault="00767A86">
      <w:pPr>
        <w:widowControl w:val="0"/>
        <w:numPr>
          <w:ilvl w:val="12"/>
          <w:numId w:val="0"/>
        </w:numPr>
        <w:tabs>
          <w:tab w:val="left" w:pos="8505"/>
        </w:tabs>
        <w:ind w:right="-2"/>
        <w:rPr>
          <w:rFonts w:eastAsia="Calibri"/>
          <w:sz w:val="22"/>
          <w:szCs w:val="22"/>
          <w:lang w:val="lt-LT" w:eastAsia="en-US"/>
        </w:rPr>
      </w:pPr>
      <w:r>
        <w:rPr>
          <w:rFonts w:eastAsia="Calibri"/>
          <w:sz w:val="22"/>
          <w:szCs w:val="22"/>
          <w:lang w:val="lt-LT"/>
        </w:rPr>
        <w:t>Talkas</w:t>
      </w:r>
    </w:p>
    <w:p w14:paraId="0E53C7BB" w14:textId="77777777" w:rsidR="000B7D0C" w:rsidRDefault="00767A86">
      <w:pPr>
        <w:widowControl w:val="0"/>
        <w:numPr>
          <w:ilvl w:val="12"/>
          <w:numId w:val="0"/>
        </w:numPr>
        <w:tabs>
          <w:tab w:val="left" w:pos="8505"/>
        </w:tabs>
        <w:ind w:right="-2"/>
        <w:rPr>
          <w:rFonts w:eastAsia="Calibri"/>
          <w:sz w:val="22"/>
          <w:szCs w:val="22"/>
          <w:lang w:val="lt-LT" w:eastAsia="en-US"/>
        </w:rPr>
      </w:pPr>
      <w:r>
        <w:rPr>
          <w:rFonts w:eastAsia="Calibri"/>
          <w:sz w:val="22"/>
          <w:szCs w:val="22"/>
          <w:lang w:val="lt-LT"/>
        </w:rPr>
        <w:t>Titano dioksidas (E171)</w:t>
      </w:r>
    </w:p>
    <w:p w14:paraId="3F21FC8B" w14:textId="77777777" w:rsidR="000B7D0C" w:rsidRDefault="000B7D0C">
      <w:pPr>
        <w:widowControl w:val="0"/>
        <w:rPr>
          <w:b/>
          <w:sz w:val="22"/>
          <w:szCs w:val="22"/>
          <w:lang w:val="lt-LT"/>
        </w:rPr>
      </w:pPr>
    </w:p>
    <w:p w14:paraId="15E22F66" w14:textId="77777777" w:rsidR="000B7D0C" w:rsidRDefault="00767A86">
      <w:pPr>
        <w:widowControl w:val="0"/>
        <w:tabs>
          <w:tab w:val="left" w:pos="567"/>
        </w:tabs>
        <w:ind w:left="567" w:hanging="567"/>
        <w:outlineLvl w:val="2"/>
        <w:rPr>
          <w:rFonts w:eastAsia="Calibri"/>
          <w:b/>
          <w:kern w:val="28"/>
          <w:sz w:val="22"/>
          <w:szCs w:val="22"/>
          <w:lang w:val="lt-LT"/>
        </w:rPr>
      </w:pPr>
      <w:bookmarkStart w:id="42" w:name="_Toc129243117"/>
      <w:bookmarkStart w:id="43" w:name="_Toc129243242"/>
      <w:r>
        <w:rPr>
          <w:rFonts w:eastAsia="Calibri"/>
          <w:b/>
          <w:kern w:val="28"/>
          <w:sz w:val="22"/>
          <w:szCs w:val="22"/>
          <w:lang w:val="lt-LT"/>
        </w:rPr>
        <w:t>6.2</w:t>
      </w:r>
      <w:r>
        <w:rPr>
          <w:rFonts w:eastAsia="Calibri"/>
          <w:b/>
          <w:kern w:val="28"/>
          <w:sz w:val="22"/>
          <w:szCs w:val="22"/>
          <w:lang w:val="lt-LT"/>
        </w:rPr>
        <w:tab/>
        <w:t>Nesuderinamumas</w:t>
      </w:r>
      <w:bookmarkEnd w:id="42"/>
      <w:bookmarkEnd w:id="43"/>
    </w:p>
    <w:p w14:paraId="214119CC" w14:textId="77777777" w:rsidR="000B7D0C" w:rsidRDefault="000B7D0C">
      <w:pPr>
        <w:widowControl w:val="0"/>
        <w:rPr>
          <w:sz w:val="22"/>
          <w:szCs w:val="22"/>
          <w:lang w:val="lt-LT"/>
        </w:rPr>
      </w:pPr>
    </w:p>
    <w:p w14:paraId="5987745C" w14:textId="77777777" w:rsidR="000B7D0C" w:rsidRDefault="00767A86">
      <w:pPr>
        <w:widowControl w:val="0"/>
        <w:rPr>
          <w:rFonts w:eastAsiaTheme="minorHAnsi"/>
          <w:sz w:val="22"/>
          <w:szCs w:val="22"/>
          <w:lang w:val="lt-LT" w:eastAsia="en-US"/>
        </w:rPr>
      </w:pPr>
      <w:r>
        <w:rPr>
          <w:sz w:val="22"/>
          <w:szCs w:val="22"/>
          <w:lang w:val="lt-LT"/>
        </w:rPr>
        <w:t>Duomenys nebūtini.</w:t>
      </w:r>
    </w:p>
    <w:p w14:paraId="3C87D1AD" w14:textId="77777777" w:rsidR="000B7D0C" w:rsidRDefault="000B7D0C">
      <w:pPr>
        <w:widowControl w:val="0"/>
        <w:rPr>
          <w:sz w:val="22"/>
          <w:szCs w:val="22"/>
          <w:lang w:val="lt-LT"/>
        </w:rPr>
      </w:pPr>
    </w:p>
    <w:p w14:paraId="4183B509" w14:textId="77777777" w:rsidR="000B7D0C" w:rsidRDefault="00767A86">
      <w:pPr>
        <w:widowControl w:val="0"/>
        <w:tabs>
          <w:tab w:val="left" w:pos="567"/>
        </w:tabs>
        <w:ind w:left="567" w:hanging="567"/>
        <w:outlineLvl w:val="2"/>
        <w:rPr>
          <w:rFonts w:eastAsia="Calibri"/>
          <w:b/>
          <w:kern w:val="28"/>
          <w:sz w:val="22"/>
          <w:szCs w:val="22"/>
          <w:lang w:val="lt-LT"/>
        </w:rPr>
      </w:pPr>
      <w:bookmarkStart w:id="44" w:name="_Toc129243118"/>
      <w:bookmarkStart w:id="45" w:name="_Toc129243243"/>
      <w:r>
        <w:rPr>
          <w:rFonts w:eastAsia="Calibri"/>
          <w:b/>
          <w:kern w:val="28"/>
          <w:sz w:val="22"/>
          <w:szCs w:val="22"/>
          <w:lang w:val="lt-LT"/>
        </w:rPr>
        <w:t>6.3</w:t>
      </w:r>
      <w:r>
        <w:rPr>
          <w:rFonts w:eastAsia="Calibri"/>
          <w:b/>
          <w:kern w:val="28"/>
          <w:sz w:val="22"/>
          <w:szCs w:val="22"/>
          <w:lang w:val="lt-LT"/>
        </w:rPr>
        <w:tab/>
        <w:t>Tinkamumo laikas</w:t>
      </w:r>
      <w:bookmarkEnd w:id="44"/>
      <w:bookmarkEnd w:id="45"/>
    </w:p>
    <w:p w14:paraId="74C4F647" w14:textId="77777777" w:rsidR="000B7D0C" w:rsidRDefault="000B7D0C">
      <w:pPr>
        <w:widowControl w:val="0"/>
        <w:rPr>
          <w:sz w:val="22"/>
          <w:szCs w:val="22"/>
          <w:lang w:val="lt-LT"/>
        </w:rPr>
      </w:pPr>
    </w:p>
    <w:p w14:paraId="43290418" w14:textId="77777777" w:rsidR="000B7D0C" w:rsidRDefault="00767A86">
      <w:pPr>
        <w:widowControl w:val="0"/>
        <w:rPr>
          <w:rFonts w:eastAsiaTheme="minorHAnsi"/>
          <w:sz w:val="22"/>
          <w:szCs w:val="22"/>
          <w:lang w:val="lt-LT" w:eastAsia="en-US"/>
        </w:rPr>
      </w:pPr>
      <w:r>
        <w:rPr>
          <w:sz w:val="22"/>
          <w:szCs w:val="22"/>
          <w:lang w:val="lt-LT"/>
        </w:rPr>
        <w:t>5 metai.</w:t>
      </w:r>
    </w:p>
    <w:p w14:paraId="178EE1C4" w14:textId="77777777" w:rsidR="000B7D0C" w:rsidRDefault="000B7D0C">
      <w:pPr>
        <w:widowControl w:val="0"/>
        <w:rPr>
          <w:sz w:val="22"/>
          <w:szCs w:val="22"/>
          <w:lang w:val="lt-LT"/>
        </w:rPr>
      </w:pPr>
    </w:p>
    <w:p w14:paraId="5F77D5E5" w14:textId="77777777" w:rsidR="000B7D0C" w:rsidRDefault="00767A86">
      <w:pPr>
        <w:widowControl w:val="0"/>
        <w:tabs>
          <w:tab w:val="left" w:pos="567"/>
        </w:tabs>
        <w:rPr>
          <w:i/>
          <w:sz w:val="22"/>
          <w:szCs w:val="22"/>
          <w:u w:val="single"/>
        </w:rPr>
      </w:pPr>
      <w:r>
        <w:rPr>
          <w:i/>
          <w:sz w:val="22"/>
          <w:szCs w:val="22"/>
          <w:u w:val="single"/>
        </w:rPr>
        <w:t>Polietileno (DTPE) tablečių talpyklė:</w:t>
      </w:r>
    </w:p>
    <w:p w14:paraId="1355AD27" w14:textId="77777777" w:rsidR="000B7D0C" w:rsidRDefault="00767A86">
      <w:pPr>
        <w:widowControl w:val="0"/>
        <w:tabs>
          <w:tab w:val="left" w:pos="567"/>
        </w:tabs>
        <w:rPr>
          <w:sz w:val="22"/>
          <w:szCs w:val="22"/>
        </w:rPr>
      </w:pPr>
      <w:r>
        <w:rPr>
          <w:sz w:val="22"/>
          <w:szCs w:val="22"/>
        </w:rPr>
        <w:t>Pirmą kartą atidarius talpyklę, vaistą reikia suvartoti per 100 dienų.</w:t>
      </w:r>
    </w:p>
    <w:p w14:paraId="58E0676A" w14:textId="77777777" w:rsidR="000B7D0C" w:rsidRDefault="000B7D0C">
      <w:pPr>
        <w:widowControl w:val="0"/>
        <w:rPr>
          <w:sz w:val="22"/>
          <w:szCs w:val="22"/>
          <w:lang w:val="lt-LT"/>
        </w:rPr>
      </w:pPr>
    </w:p>
    <w:p w14:paraId="33EC3AD4" w14:textId="77777777" w:rsidR="000B7D0C" w:rsidRDefault="00767A86">
      <w:pPr>
        <w:widowControl w:val="0"/>
        <w:tabs>
          <w:tab w:val="left" w:pos="567"/>
        </w:tabs>
        <w:ind w:left="567" w:hanging="567"/>
        <w:outlineLvl w:val="2"/>
        <w:rPr>
          <w:rFonts w:eastAsia="Calibri"/>
          <w:b/>
          <w:kern w:val="28"/>
          <w:sz w:val="22"/>
          <w:szCs w:val="22"/>
          <w:lang w:val="lt-LT"/>
        </w:rPr>
      </w:pPr>
      <w:bookmarkStart w:id="46" w:name="_Toc129243119"/>
      <w:bookmarkStart w:id="47" w:name="_Toc129243244"/>
      <w:r>
        <w:rPr>
          <w:rFonts w:eastAsia="Calibri"/>
          <w:b/>
          <w:kern w:val="28"/>
          <w:sz w:val="22"/>
          <w:szCs w:val="22"/>
          <w:lang w:val="lt-LT"/>
        </w:rPr>
        <w:t>6.4</w:t>
      </w:r>
      <w:r>
        <w:rPr>
          <w:rFonts w:eastAsia="Calibri"/>
          <w:b/>
          <w:kern w:val="28"/>
          <w:sz w:val="22"/>
          <w:szCs w:val="22"/>
          <w:lang w:val="lt-LT"/>
        </w:rPr>
        <w:tab/>
        <w:t>Specialios laikymo sąlygos</w:t>
      </w:r>
      <w:bookmarkEnd w:id="46"/>
      <w:bookmarkEnd w:id="47"/>
    </w:p>
    <w:p w14:paraId="0899B162" w14:textId="77777777" w:rsidR="000B7D0C" w:rsidRDefault="000B7D0C">
      <w:pPr>
        <w:widowControl w:val="0"/>
        <w:rPr>
          <w:sz w:val="22"/>
          <w:szCs w:val="22"/>
          <w:lang w:val="lt-LT"/>
        </w:rPr>
      </w:pPr>
    </w:p>
    <w:p w14:paraId="0B36B254" w14:textId="77777777" w:rsidR="000B7D0C" w:rsidRDefault="00767A86">
      <w:pPr>
        <w:widowControl w:val="0"/>
        <w:rPr>
          <w:rFonts w:eastAsia="Calibri"/>
          <w:sz w:val="22"/>
          <w:szCs w:val="22"/>
          <w:lang w:val="lt-LT" w:eastAsia="en-US"/>
        </w:rPr>
      </w:pPr>
      <w:r>
        <w:rPr>
          <w:rFonts w:eastAsia="Calibri"/>
          <w:sz w:val="22"/>
          <w:szCs w:val="22"/>
          <w:lang w:val="lt-LT"/>
        </w:rPr>
        <w:t>Laikyti ne aukštesnėje kaip 30 °C temperatūroje.</w:t>
      </w:r>
    </w:p>
    <w:p w14:paraId="4C63FD0F" w14:textId="77777777" w:rsidR="000B7D0C" w:rsidRDefault="00767A86">
      <w:pPr>
        <w:widowControl w:val="0"/>
        <w:rPr>
          <w:rFonts w:eastAsia="Calibri"/>
          <w:sz w:val="22"/>
          <w:szCs w:val="22"/>
          <w:lang w:val="lt-LT" w:eastAsia="en-US"/>
        </w:rPr>
      </w:pPr>
      <w:r>
        <w:rPr>
          <w:rFonts w:eastAsia="Calibri"/>
          <w:sz w:val="22"/>
          <w:szCs w:val="22"/>
          <w:lang w:val="lt-LT"/>
        </w:rPr>
        <w:t>Laikyti gamintojo pakuotėje, kad preparatas būtų apsaugotas nuo drėgmės.</w:t>
      </w:r>
    </w:p>
    <w:p w14:paraId="32EFF94C" w14:textId="77777777" w:rsidR="000B7D0C" w:rsidRDefault="000B7D0C">
      <w:pPr>
        <w:widowControl w:val="0"/>
        <w:tabs>
          <w:tab w:val="left" w:pos="567"/>
        </w:tabs>
        <w:ind w:left="567" w:hanging="567"/>
        <w:outlineLvl w:val="2"/>
        <w:rPr>
          <w:rFonts w:eastAsia="Calibri"/>
          <w:b/>
          <w:kern w:val="28"/>
          <w:sz w:val="22"/>
          <w:szCs w:val="22"/>
          <w:lang w:val="lt-LT"/>
        </w:rPr>
      </w:pPr>
      <w:bookmarkStart w:id="48" w:name="_Toc129243120"/>
      <w:bookmarkStart w:id="49" w:name="_Toc129243245"/>
    </w:p>
    <w:p w14:paraId="3B3BB213" w14:textId="77777777" w:rsidR="000B7D0C" w:rsidRDefault="00767A86">
      <w:pPr>
        <w:widowControl w:val="0"/>
        <w:tabs>
          <w:tab w:val="left" w:pos="567"/>
        </w:tabs>
        <w:ind w:left="567" w:hanging="567"/>
        <w:outlineLvl w:val="2"/>
        <w:rPr>
          <w:rFonts w:eastAsia="Calibri"/>
          <w:b/>
          <w:kern w:val="28"/>
          <w:sz w:val="22"/>
          <w:szCs w:val="22"/>
          <w:lang w:val="lt-LT"/>
        </w:rPr>
      </w:pPr>
      <w:r>
        <w:rPr>
          <w:rFonts w:eastAsia="Calibri"/>
          <w:b/>
          <w:kern w:val="28"/>
          <w:sz w:val="22"/>
          <w:szCs w:val="22"/>
          <w:lang w:val="lt-LT"/>
        </w:rPr>
        <w:t>6.5</w:t>
      </w:r>
      <w:r>
        <w:rPr>
          <w:rFonts w:eastAsia="Calibri"/>
          <w:b/>
          <w:kern w:val="28"/>
          <w:sz w:val="22"/>
          <w:szCs w:val="22"/>
          <w:lang w:val="lt-LT"/>
        </w:rPr>
        <w:tab/>
      </w:r>
      <w:proofErr w:type="spellStart"/>
      <w:r>
        <w:rPr>
          <w:rFonts w:eastAsia="Calibri"/>
          <w:b/>
          <w:kern w:val="28"/>
          <w:sz w:val="22"/>
          <w:szCs w:val="22"/>
          <w:lang w:val="lt-LT"/>
        </w:rPr>
        <w:t>Talpyklės</w:t>
      </w:r>
      <w:proofErr w:type="spellEnd"/>
      <w:r>
        <w:rPr>
          <w:rFonts w:eastAsia="Calibri"/>
          <w:b/>
          <w:kern w:val="28"/>
          <w:sz w:val="22"/>
          <w:szCs w:val="22"/>
          <w:lang w:val="lt-LT"/>
        </w:rPr>
        <w:t xml:space="preserve"> pobūdis ir jos turinys</w:t>
      </w:r>
      <w:bookmarkEnd w:id="48"/>
      <w:bookmarkEnd w:id="49"/>
    </w:p>
    <w:p w14:paraId="7C2B5818" w14:textId="77777777" w:rsidR="000B7D0C" w:rsidRDefault="000B7D0C">
      <w:pPr>
        <w:widowControl w:val="0"/>
        <w:rPr>
          <w:rFonts w:eastAsia="Calibri"/>
          <w:sz w:val="22"/>
          <w:szCs w:val="22"/>
          <w:lang w:val="lt-LT"/>
        </w:rPr>
      </w:pPr>
    </w:p>
    <w:p w14:paraId="25DF7EB7" w14:textId="77777777" w:rsidR="000B7D0C" w:rsidRDefault="00767A86">
      <w:pPr>
        <w:widowControl w:val="0"/>
        <w:rPr>
          <w:rFonts w:eastAsia="Calibri"/>
          <w:sz w:val="22"/>
          <w:szCs w:val="22"/>
          <w:lang w:val="lt-LT" w:eastAsia="en-US"/>
        </w:rPr>
      </w:pPr>
      <w:r>
        <w:rPr>
          <w:rFonts w:eastAsia="Calibri"/>
          <w:sz w:val="22"/>
          <w:szCs w:val="22"/>
          <w:lang w:val="lt-LT"/>
        </w:rPr>
        <w:t>Dėžutė, kurioje yra skaidrių Al/PVC/PVDC lizdinių plokštelių.</w:t>
      </w:r>
    </w:p>
    <w:p w14:paraId="0A0CFED6" w14:textId="77777777" w:rsidR="000B7D0C" w:rsidRDefault="00767A86">
      <w:pPr>
        <w:widowControl w:val="0"/>
        <w:rPr>
          <w:rFonts w:eastAsia="Calibri"/>
          <w:sz w:val="22"/>
          <w:szCs w:val="22"/>
          <w:lang w:val="lt-LT" w:eastAsia="en-US"/>
        </w:rPr>
      </w:pPr>
      <w:r>
        <w:rPr>
          <w:rFonts w:eastAsia="Calibri"/>
          <w:sz w:val="22"/>
          <w:szCs w:val="22"/>
          <w:lang w:val="lt-LT"/>
        </w:rPr>
        <w:t xml:space="preserve">Pakuotės </w:t>
      </w:r>
      <w:proofErr w:type="spellStart"/>
      <w:r>
        <w:rPr>
          <w:rFonts w:eastAsia="Calibri"/>
          <w:sz w:val="22"/>
          <w:szCs w:val="22"/>
          <w:lang w:val="lt-LT"/>
        </w:rPr>
        <w:t>dyžiai</w:t>
      </w:r>
      <w:proofErr w:type="spellEnd"/>
      <w:r>
        <w:rPr>
          <w:rFonts w:eastAsia="Calibri"/>
          <w:sz w:val="22"/>
          <w:szCs w:val="22"/>
          <w:lang w:val="lt-LT"/>
        </w:rPr>
        <w:t>: 7, 10, 14, 20, 2</w:t>
      </w:r>
      <w:r>
        <w:rPr>
          <w:rFonts w:eastAsia="Calibri"/>
          <w:sz w:val="22"/>
          <w:szCs w:val="22"/>
        </w:rPr>
        <w:t>8, 30, 50, 56, 60, 84, 90, 98 arba 112 plėvele dengtų tablečių.</w:t>
      </w:r>
    </w:p>
    <w:p w14:paraId="2F990EBE" w14:textId="77777777" w:rsidR="000B7D0C" w:rsidRDefault="000B7D0C">
      <w:pPr>
        <w:widowControl w:val="0"/>
        <w:rPr>
          <w:rFonts w:eastAsia="Calibri"/>
          <w:sz w:val="22"/>
          <w:szCs w:val="22"/>
          <w:lang w:val="lt-LT"/>
        </w:rPr>
      </w:pPr>
    </w:p>
    <w:p w14:paraId="1DD74EF1" w14:textId="77777777" w:rsidR="000B7D0C" w:rsidRDefault="00767A86">
      <w:pPr>
        <w:widowControl w:val="0"/>
        <w:tabs>
          <w:tab w:val="left" w:pos="0"/>
          <w:tab w:val="left" w:pos="567"/>
        </w:tabs>
        <w:rPr>
          <w:sz w:val="22"/>
          <w:szCs w:val="22"/>
        </w:rPr>
      </w:pPr>
      <w:r>
        <w:rPr>
          <w:sz w:val="22"/>
          <w:szCs w:val="22"/>
        </w:rPr>
        <w:t>Polietileno (DTPE, balta) tablečių talpyklė su akivaizdžiai matomu polipropileno (PP, baltu) uždoriu: 100 plėvele dengtų tablečių kartono dėžutėje.</w:t>
      </w:r>
    </w:p>
    <w:p w14:paraId="67FC24B4" w14:textId="77777777" w:rsidR="000B7D0C" w:rsidRDefault="000B7D0C">
      <w:pPr>
        <w:widowControl w:val="0"/>
        <w:rPr>
          <w:rFonts w:eastAsia="Calibri"/>
          <w:sz w:val="22"/>
          <w:szCs w:val="22"/>
          <w:lang w:val="lt-LT"/>
        </w:rPr>
      </w:pPr>
    </w:p>
    <w:p w14:paraId="4F18ED39" w14:textId="77777777" w:rsidR="000B7D0C" w:rsidRDefault="00767A86">
      <w:pPr>
        <w:widowControl w:val="0"/>
        <w:rPr>
          <w:rFonts w:eastAsia="Calibri"/>
          <w:sz w:val="22"/>
          <w:szCs w:val="22"/>
          <w:lang w:val="lt-LT" w:eastAsia="en-US"/>
        </w:rPr>
      </w:pPr>
      <w:r>
        <w:rPr>
          <w:rFonts w:eastAsia="Calibri"/>
          <w:sz w:val="22"/>
          <w:szCs w:val="22"/>
          <w:lang w:val="lt-LT"/>
        </w:rPr>
        <w:t>Gali būti tiekiamos ne visų dydžių pakuotės.</w:t>
      </w:r>
    </w:p>
    <w:p w14:paraId="0A5189C3" w14:textId="77777777" w:rsidR="000B7D0C" w:rsidRDefault="000B7D0C">
      <w:pPr>
        <w:widowControl w:val="0"/>
        <w:rPr>
          <w:rFonts w:eastAsia="Calibri"/>
          <w:sz w:val="22"/>
          <w:szCs w:val="22"/>
          <w:lang w:val="lt-LT"/>
        </w:rPr>
      </w:pPr>
    </w:p>
    <w:p w14:paraId="751EC073" w14:textId="77777777" w:rsidR="000B7D0C" w:rsidRDefault="00767A86">
      <w:pPr>
        <w:widowControl w:val="0"/>
        <w:tabs>
          <w:tab w:val="left" w:pos="567"/>
        </w:tabs>
        <w:ind w:left="567" w:hanging="567"/>
        <w:outlineLvl w:val="2"/>
        <w:rPr>
          <w:rFonts w:eastAsia="Calibri"/>
          <w:b/>
          <w:kern w:val="28"/>
          <w:sz w:val="22"/>
          <w:szCs w:val="22"/>
          <w:lang w:val="lt-LT"/>
        </w:rPr>
      </w:pPr>
      <w:bookmarkStart w:id="50" w:name="_Toc129243121"/>
      <w:bookmarkStart w:id="51" w:name="_Toc129243246"/>
      <w:r>
        <w:rPr>
          <w:rFonts w:eastAsia="Calibri"/>
          <w:b/>
          <w:kern w:val="28"/>
          <w:sz w:val="22"/>
          <w:szCs w:val="22"/>
          <w:lang w:val="lt-LT"/>
        </w:rPr>
        <w:t>6.6</w:t>
      </w:r>
      <w:r>
        <w:rPr>
          <w:rFonts w:eastAsia="Calibri"/>
          <w:b/>
          <w:kern w:val="28"/>
          <w:sz w:val="22"/>
          <w:szCs w:val="22"/>
          <w:lang w:val="lt-LT"/>
        </w:rPr>
        <w:tab/>
        <w:t>Specialūs reikalavimai atliekoms tvarkyti</w:t>
      </w:r>
      <w:bookmarkEnd w:id="50"/>
      <w:bookmarkEnd w:id="51"/>
    </w:p>
    <w:p w14:paraId="37C9E7FA" w14:textId="77777777" w:rsidR="000B7D0C" w:rsidRDefault="000B7D0C">
      <w:pPr>
        <w:widowControl w:val="0"/>
        <w:rPr>
          <w:sz w:val="22"/>
          <w:szCs w:val="22"/>
          <w:lang w:val="lt-LT"/>
        </w:rPr>
      </w:pPr>
    </w:p>
    <w:p w14:paraId="57D52062" w14:textId="77777777" w:rsidR="000B7D0C" w:rsidRDefault="00767A86">
      <w:pPr>
        <w:widowControl w:val="0"/>
        <w:rPr>
          <w:rFonts w:eastAsiaTheme="minorHAnsi"/>
          <w:sz w:val="22"/>
          <w:szCs w:val="22"/>
          <w:lang w:val="lt-LT" w:eastAsia="en-US"/>
        </w:rPr>
      </w:pPr>
      <w:r>
        <w:rPr>
          <w:sz w:val="22"/>
          <w:szCs w:val="22"/>
          <w:lang w:val="lt-LT"/>
        </w:rPr>
        <w:t>Specialių reikalavimų nėra.</w:t>
      </w:r>
    </w:p>
    <w:p w14:paraId="26484325" w14:textId="77777777" w:rsidR="000B7D0C" w:rsidRDefault="000B7D0C">
      <w:pPr>
        <w:widowControl w:val="0"/>
        <w:rPr>
          <w:sz w:val="22"/>
          <w:szCs w:val="22"/>
          <w:lang w:val="lt-LT"/>
        </w:rPr>
      </w:pPr>
    </w:p>
    <w:p w14:paraId="3D44995D" w14:textId="77777777" w:rsidR="000B7D0C" w:rsidRDefault="000B7D0C">
      <w:pPr>
        <w:widowControl w:val="0"/>
        <w:rPr>
          <w:sz w:val="22"/>
          <w:szCs w:val="22"/>
          <w:lang w:val="lt-LT"/>
        </w:rPr>
      </w:pPr>
    </w:p>
    <w:p w14:paraId="0BBC6419" w14:textId="77777777" w:rsidR="000B7D0C" w:rsidRDefault="00767A86">
      <w:pPr>
        <w:widowControl w:val="0"/>
        <w:tabs>
          <w:tab w:val="left" w:pos="567"/>
        </w:tabs>
        <w:outlineLvl w:val="1"/>
        <w:rPr>
          <w:rFonts w:eastAsia="Calibri"/>
          <w:b/>
          <w:sz w:val="22"/>
          <w:szCs w:val="22"/>
          <w:lang w:val="lt-LT" w:eastAsia="en-US"/>
        </w:rPr>
      </w:pPr>
      <w:bookmarkStart w:id="52" w:name="_Toc129243122"/>
      <w:bookmarkStart w:id="53" w:name="_Toc129243247"/>
      <w:r>
        <w:rPr>
          <w:rFonts w:eastAsia="Calibri"/>
          <w:b/>
          <w:sz w:val="22"/>
          <w:szCs w:val="22"/>
          <w:lang w:val="lt-LT"/>
        </w:rPr>
        <w:t>7.</w:t>
      </w:r>
      <w:r>
        <w:rPr>
          <w:rFonts w:eastAsia="Calibri"/>
          <w:b/>
          <w:sz w:val="22"/>
          <w:szCs w:val="22"/>
          <w:lang w:val="lt-LT"/>
        </w:rPr>
        <w:tab/>
        <w:t>REGISTRUOTOJAS</w:t>
      </w:r>
    </w:p>
    <w:bookmarkEnd w:id="52"/>
    <w:bookmarkEnd w:id="53"/>
    <w:p w14:paraId="5558C85B" w14:textId="77777777" w:rsidR="000B7D0C" w:rsidRDefault="000B7D0C">
      <w:pPr>
        <w:widowControl w:val="0"/>
        <w:rPr>
          <w:sz w:val="22"/>
          <w:szCs w:val="22"/>
          <w:lang w:val="lt-LT"/>
        </w:rPr>
      </w:pPr>
    </w:p>
    <w:p w14:paraId="4A0B2A84" w14:textId="77777777" w:rsidR="000B7D0C" w:rsidRDefault="00767A86">
      <w:pPr>
        <w:widowControl w:val="0"/>
        <w:rPr>
          <w:rFonts w:eastAsiaTheme="minorHAnsi"/>
          <w:sz w:val="22"/>
          <w:szCs w:val="22"/>
          <w:lang w:val="lt-LT" w:eastAsia="en-US"/>
        </w:rPr>
      </w:pPr>
      <w:r>
        <w:rPr>
          <w:sz w:val="22"/>
          <w:szCs w:val="22"/>
          <w:lang w:val="lt-LT"/>
        </w:rPr>
        <w:t xml:space="preserve">KRKA, </w:t>
      </w:r>
      <w:proofErr w:type="spellStart"/>
      <w:r>
        <w:rPr>
          <w:sz w:val="22"/>
          <w:szCs w:val="22"/>
          <w:lang w:val="lt-LT"/>
        </w:rPr>
        <w:t>d.d</w:t>
      </w:r>
      <w:proofErr w:type="spellEnd"/>
      <w:r>
        <w:rPr>
          <w:sz w:val="22"/>
          <w:szCs w:val="22"/>
          <w:lang w:val="lt-LT"/>
        </w:rPr>
        <w:t>., Novo mesto</w:t>
      </w:r>
    </w:p>
    <w:p w14:paraId="296AF387" w14:textId="77777777" w:rsidR="000B7D0C" w:rsidRDefault="00767A86">
      <w:pPr>
        <w:widowControl w:val="0"/>
        <w:rPr>
          <w:rFonts w:eastAsiaTheme="minorHAnsi"/>
          <w:sz w:val="22"/>
          <w:szCs w:val="22"/>
          <w:lang w:val="lt-LT" w:eastAsia="en-US"/>
        </w:rPr>
      </w:pPr>
      <w:proofErr w:type="spellStart"/>
      <w:r>
        <w:rPr>
          <w:sz w:val="22"/>
          <w:szCs w:val="22"/>
          <w:lang w:val="lt-LT"/>
        </w:rPr>
        <w:t>Šmarješka</w:t>
      </w:r>
      <w:proofErr w:type="spellEnd"/>
      <w:r>
        <w:rPr>
          <w:sz w:val="22"/>
          <w:szCs w:val="22"/>
          <w:lang w:val="lt-LT"/>
        </w:rPr>
        <w:t xml:space="preserve"> </w:t>
      </w:r>
      <w:proofErr w:type="spellStart"/>
      <w:r>
        <w:rPr>
          <w:sz w:val="22"/>
          <w:szCs w:val="22"/>
          <w:lang w:val="lt-LT"/>
        </w:rPr>
        <w:t>cesta</w:t>
      </w:r>
      <w:proofErr w:type="spellEnd"/>
      <w:r>
        <w:rPr>
          <w:sz w:val="22"/>
          <w:szCs w:val="22"/>
          <w:lang w:val="lt-LT"/>
        </w:rPr>
        <w:t xml:space="preserve"> 6</w:t>
      </w:r>
    </w:p>
    <w:p w14:paraId="070D5943" w14:textId="77777777" w:rsidR="000B7D0C" w:rsidRDefault="00767A86">
      <w:pPr>
        <w:widowControl w:val="0"/>
        <w:rPr>
          <w:rFonts w:eastAsiaTheme="minorHAnsi"/>
          <w:sz w:val="22"/>
          <w:szCs w:val="22"/>
          <w:lang w:val="lt-LT" w:eastAsia="en-US"/>
        </w:rPr>
      </w:pPr>
      <w:r>
        <w:rPr>
          <w:sz w:val="22"/>
          <w:szCs w:val="22"/>
          <w:lang w:val="lt-LT"/>
        </w:rPr>
        <w:t>8501 Novo mesto</w:t>
      </w:r>
    </w:p>
    <w:p w14:paraId="2626234D" w14:textId="77777777" w:rsidR="000B7D0C" w:rsidRDefault="00767A86">
      <w:pPr>
        <w:widowControl w:val="0"/>
        <w:rPr>
          <w:rFonts w:eastAsiaTheme="minorHAnsi"/>
          <w:sz w:val="22"/>
          <w:szCs w:val="22"/>
          <w:lang w:val="lt-LT" w:eastAsia="en-US"/>
        </w:rPr>
      </w:pPr>
      <w:r>
        <w:rPr>
          <w:sz w:val="22"/>
          <w:szCs w:val="22"/>
          <w:lang w:val="lt-LT"/>
        </w:rPr>
        <w:t>Slovėnija</w:t>
      </w:r>
    </w:p>
    <w:p w14:paraId="20251126" w14:textId="77777777" w:rsidR="000B7D0C" w:rsidRDefault="000B7D0C">
      <w:pPr>
        <w:widowControl w:val="0"/>
        <w:rPr>
          <w:sz w:val="22"/>
          <w:szCs w:val="22"/>
          <w:lang w:val="lt-LT"/>
        </w:rPr>
      </w:pPr>
    </w:p>
    <w:p w14:paraId="490F9FEB" w14:textId="77777777" w:rsidR="000B7D0C" w:rsidRDefault="000B7D0C">
      <w:pPr>
        <w:widowControl w:val="0"/>
        <w:rPr>
          <w:sz w:val="22"/>
          <w:szCs w:val="22"/>
          <w:lang w:val="lt-LT"/>
        </w:rPr>
      </w:pPr>
    </w:p>
    <w:p w14:paraId="7776CE4A" w14:textId="77777777" w:rsidR="000B7D0C" w:rsidRDefault="00767A86">
      <w:pPr>
        <w:widowControl w:val="0"/>
        <w:tabs>
          <w:tab w:val="left" w:pos="567"/>
        </w:tabs>
        <w:ind w:left="567" w:hanging="567"/>
        <w:outlineLvl w:val="1"/>
        <w:rPr>
          <w:rFonts w:eastAsia="Calibri"/>
          <w:b/>
          <w:sz w:val="22"/>
          <w:szCs w:val="22"/>
          <w:lang w:val="lt-LT"/>
        </w:rPr>
      </w:pPr>
      <w:bookmarkStart w:id="54" w:name="_Toc129243123"/>
      <w:bookmarkStart w:id="55" w:name="_Toc129243248"/>
      <w:r>
        <w:rPr>
          <w:rFonts w:eastAsia="Calibri"/>
          <w:b/>
          <w:sz w:val="22"/>
          <w:szCs w:val="22"/>
          <w:lang w:val="lt-LT"/>
        </w:rPr>
        <w:t>8.</w:t>
      </w:r>
      <w:r>
        <w:rPr>
          <w:rFonts w:eastAsia="Calibri"/>
          <w:b/>
          <w:sz w:val="22"/>
          <w:szCs w:val="22"/>
          <w:lang w:val="lt-LT"/>
        </w:rPr>
        <w:tab/>
        <w:t>REGISTRACIJOS PAŽYMĖJIMO NUMERIS</w:t>
      </w:r>
      <w:bookmarkEnd w:id="54"/>
      <w:bookmarkEnd w:id="55"/>
      <w:r>
        <w:rPr>
          <w:rFonts w:eastAsia="Calibri"/>
          <w:b/>
          <w:sz w:val="22"/>
          <w:szCs w:val="22"/>
          <w:lang w:val="lt-LT"/>
        </w:rPr>
        <w:t xml:space="preserve"> (-IAI)</w:t>
      </w:r>
    </w:p>
    <w:p w14:paraId="23D4D782" w14:textId="77777777" w:rsidR="000B7D0C" w:rsidRDefault="000B7D0C">
      <w:pPr>
        <w:widowControl w:val="0"/>
        <w:rPr>
          <w:sz w:val="22"/>
          <w:szCs w:val="22"/>
          <w:lang w:val="lt-LT"/>
        </w:rPr>
      </w:pPr>
    </w:p>
    <w:p w14:paraId="375C5BFC" w14:textId="77777777" w:rsidR="000B7D0C" w:rsidRDefault="00767A86">
      <w:pPr>
        <w:widowControl w:val="0"/>
        <w:rPr>
          <w:sz w:val="22"/>
          <w:szCs w:val="22"/>
          <w:lang w:val="lt-LT"/>
        </w:rPr>
      </w:pPr>
      <w:r>
        <w:rPr>
          <w:i/>
          <w:sz w:val="22"/>
          <w:szCs w:val="22"/>
          <w:u w:val="single"/>
          <w:lang w:val="lt-LT"/>
        </w:rPr>
        <w:t>Lizdinės plokštelės:</w:t>
      </w:r>
    </w:p>
    <w:p w14:paraId="6D41B081" w14:textId="77777777" w:rsidR="000B7D0C" w:rsidRDefault="00767A86">
      <w:pPr>
        <w:widowControl w:val="0"/>
        <w:rPr>
          <w:rFonts w:eastAsia="Calibri"/>
          <w:sz w:val="22"/>
          <w:szCs w:val="22"/>
          <w:lang w:val="lt-LT" w:eastAsia="en-US"/>
        </w:rPr>
      </w:pPr>
      <w:r>
        <w:rPr>
          <w:rFonts w:eastAsia="Calibri"/>
          <w:sz w:val="22"/>
          <w:szCs w:val="22"/>
          <w:lang w:val="lt-LT"/>
        </w:rPr>
        <w:t>N7 - LT/1/08/0995/001</w:t>
      </w:r>
    </w:p>
    <w:p w14:paraId="0C1D3C87" w14:textId="77777777" w:rsidR="000B7D0C" w:rsidRDefault="00767A86">
      <w:pPr>
        <w:widowControl w:val="0"/>
        <w:rPr>
          <w:rFonts w:eastAsia="Calibri"/>
          <w:sz w:val="22"/>
          <w:szCs w:val="22"/>
          <w:lang w:val="lt-LT" w:eastAsia="en-US"/>
        </w:rPr>
      </w:pPr>
      <w:r>
        <w:rPr>
          <w:rFonts w:eastAsia="Calibri"/>
          <w:sz w:val="22"/>
          <w:szCs w:val="22"/>
          <w:lang w:val="lt-LT"/>
        </w:rPr>
        <w:t>N10 - LT/1/08/0995/009</w:t>
      </w:r>
    </w:p>
    <w:p w14:paraId="58A7BDAA" w14:textId="77777777" w:rsidR="000B7D0C" w:rsidRDefault="00767A86">
      <w:pPr>
        <w:widowControl w:val="0"/>
        <w:rPr>
          <w:rFonts w:eastAsia="Calibri"/>
          <w:sz w:val="22"/>
          <w:szCs w:val="22"/>
          <w:lang w:val="lt-LT" w:eastAsia="en-US"/>
        </w:rPr>
      </w:pPr>
      <w:r>
        <w:rPr>
          <w:rFonts w:eastAsia="Calibri"/>
          <w:sz w:val="22"/>
          <w:szCs w:val="22"/>
          <w:lang w:val="lt-LT"/>
        </w:rPr>
        <w:t>N14 - LT/1/08/0995/002</w:t>
      </w:r>
    </w:p>
    <w:p w14:paraId="36240C8F" w14:textId="77777777" w:rsidR="000B7D0C" w:rsidRDefault="00767A86">
      <w:pPr>
        <w:widowControl w:val="0"/>
        <w:rPr>
          <w:rFonts w:eastAsia="Calibri"/>
          <w:sz w:val="22"/>
          <w:szCs w:val="22"/>
          <w:lang w:val="lt-LT" w:eastAsia="en-US"/>
        </w:rPr>
      </w:pPr>
      <w:r>
        <w:rPr>
          <w:rFonts w:eastAsia="Calibri"/>
          <w:sz w:val="22"/>
          <w:szCs w:val="22"/>
          <w:lang w:val="lt-LT"/>
        </w:rPr>
        <w:t>N20 - LT/1/08/0995/003</w:t>
      </w:r>
    </w:p>
    <w:p w14:paraId="20028FB6" w14:textId="77777777" w:rsidR="000B7D0C" w:rsidRDefault="00767A86">
      <w:pPr>
        <w:widowControl w:val="0"/>
        <w:rPr>
          <w:rFonts w:eastAsia="Calibri"/>
          <w:sz w:val="22"/>
          <w:szCs w:val="22"/>
          <w:lang w:val="lt-LT" w:eastAsia="en-US"/>
        </w:rPr>
      </w:pPr>
      <w:r>
        <w:rPr>
          <w:rFonts w:eastAsia="Calibri"/>
          <w:sz w:val="22"/>
          <w:szCs w:val="22"/>
          <w:lang w:val="lt-LT"/>
        </w:rPr>
        <w:t>N28 - LT/1/08/0995/004</w:t>
      </w:r>
    </w:p>
    <w:p w14:paraId="1D4FF0B7"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N30 - LT/1/08/0995/010</w:t>
      </w:r>
    </w:p>
    <w:p w14:paraId="1ED26DC8" w14:textId="77777777" w:rsidR="000B7D0C" w:rsidRDefault="00767A86">
      <w:pPr>
        <w:widowControl w:val="0"/>
        <w:rPr>
          <w:rFonts w:eastAsia="Calibri"/>
          <w:sz w:val="22"/>
          <w:szCs w:val="22"/>
          <w:lang w:val="lt-LT" w:eastAsia="en-US"/>
        </w:rPr>
      </w:pPr>
      <w:r>
        <w:rPr>
          <w:rFonts w:eastAsia="Calibri"/>
          <w:sz w:val="22"/>
          <w:szCs w:val="22"/>
          <w:lang w:val="lt-LT"/>
        </w:rPr>
        <w:t>N50 - LT/1/08/0995/005</w:t>
      </w:r>
    </w:p>
    <w:p w14:paraId="09CA4835" w14:textId="77777777" w:rsidR="000B7D0C" w:rsidRDefault="00767A86">
      <w:pPr>
        <w:widowControl w:val="0"/>
        <w:rPr>
          <w:rFonts w:eastAsia="Calibri"/>
          <w:sz w:val="22"/>
          <w:szCs w:val="22"/>
          <w:lang w:val="lt-LT" w:eastAsia="en-US"/>
        </w:rPr>
      </w:pPr>
      <w:r>
        <w:rPr>
          <w:rFonts w:eastAsia="Calibri"/>
          <w:sz w:val="22"/>
          <w:szCs w:val="22"/>
          <w:lang w:val="lt-LT"/>
        </w:rPr>
        <w:t>N56 - LT/1/08/0995/006</w:t>
      </w:r>
    </w:p>
    <w:p w14:paraId="3040D5B9" w14:textId="77777777" w:rsidR="000B7D0C" w:rsidRDefault="00767A86">
      <w:pPr>
        <w:widowControl w:val="0"/>
        <w:rPr>
          <w:rFonts w:eastAsia="Calibri"/>
          <w:sz w:val="22"/>
          <w:szCs w:val="22"/>
          <w:lang w:val="lt-LT" w:eastAsia="en-US"/>
        </w:rPr>
      </w:pPr>
      <w:r>
        <w:rPr>
          <w:rFonts w:eastAsia="Calibri"/>
          <w:sz w:val="22"/>
          <w:szCs w:val="22"/>
          <w:lang w:val="lt-LT"/>
        </w:rPr>
        <w:t>N60 - LT/1/08/0995/011</w:t>
      </w:r>
    </w:p>
    <w:p w14:paraId="4253E416" w14:textId="77777777" w:rsidR="000B7D0C" w:rsidRDefault="00767A86">
      <w:pPr>
        <w:widowControl w:val="0"/>
        <w:rPr>
          <w:rFonts w:eastAsia="Calibri"/>
          <w:sz w:val="22"/>
          <w:szCs w:val="22"/>
          <w:lang w:val="lt-LT" w:eastAsia="en-US"/>
        </w:rPr>
      </w:pPr>
      <w:r>
        <w:rPr>
          <w:rFonts w:eastAsia="Calibri"/>
          <w:sz w:val="22"/>
          <w:szCs w:val="22"/>
          <w:lang w:val="lt-LT"/>
        </w:rPr>
        <w:t>N84 - LT/1/08/0995/007</w:t>
      </w:r>
    </w:p>
    <w:p w14:paraId="2761FD94" w14:textId="77777777" w:rsidR="000B7D0C" w:rsidRDefault="00767A86">
      <w:pPr>
        <w:widowControl w:val="0"/>
        <w:rPr>
          <w:rFonts w:eastAsia="Calibri"/>
          <w:sz w:val="22"/>
          <w:szCs w:val="22"/>
          <w:lang w:val="lt-LT" w:eastAsia="en-US"/>
        </w:rPr>
      </w:pPr>
      <w:r>
        <w:rPr>
          <w:rFonts w:eastAsia="Calibri"/>
          <w:sz w:val="22"/>
          <w:szCs w:val="22"/>
          <w:lang w:val="lt-LT"/>
        </w:rPr>
        <w:t>N90 - LT/1/08/0995/012</w:t>
      </w:r>
    </w:p>
    <w:p w14:paraId="7549EB95" w14:textId="77777777" w:rsidR="000B7D0C" w:rsidRDefault="00767A86">
      <w:pPr>
        <w:widowControl w:val="0"/>
        <w:rPr>
          <w:rFonts w:eastAsia="Calibri"/>
          <w:sz w:val="22"/>
          <w:szCs w:val="22"/>
          <w:lang w:val="lt-LT" w:eastAsia="en-US"/>
        </w:rPr>
      </w:pPr>
      <w:r>
        <w:rPr>
          <w:rFonts w:eastAsia="Calibri"/>
          <w:sz w:val="22"/>
          <w:szCs w:val="22"/>
          <w:lang w:val="lt-LT"/>
        </w:rPr>
        <w:t>N98 - LT/1/08/0995/008</w:t>
      </w:r>
    </w:p>
    <w:p w14:paraId="2FDFA4A6" w14:textId="77777777" w:rsidR="000B7D0C" w:rsidRDefault="00767A86">
      <w:pPr>
        <w:widowControl w:val="0"/>
        <w:rPr>
          <w:rFonts w:eastAsia="Calibri"/>
          <w:sz w:val="22"/>
          <w:szCs w:val="22"/>
          <w:lang w:val="lt-LT" w:eastAsia="en-US"/>
        </w:rPr>
      </w:pPr>
      <w:r>
        <w:rPr>
          <w:rFonts w:eastAsia="Calibri"/>
          <w:sz w:val="22"/>
          <w:szCs w:val="22"/>
          <w:lang w:val="lt-LT"/>
        </w:rPr>
        <w:t>N112 - LT/1/08/0995/025</w:t>
      </w:r>
    </w:p>
    <w:p w14:paraId="31BC2EFA" w14:textId="77777777" w:rsidR="000B7D0C" w:rsidRDefault="00767A86">
      <w:pPr>
        <w:widowControl w:val="0"/>
        <w:rPr>
          <w:sz w:val="22"/>
          <w:szCs w:val="22"/>
          <w:lang w:val="lt-LT"/>
        </w:rPr>
      </w:pPr>
      <w:r>
        <w:rPr>
          <w:i/>
          <w:sz w:val="22"/>
          <w:szCs w:val="22"/>
          <w:u w:val="single"/>
        </w:rPr>
        <w:t>DTPE tablečių talpyklė:</w:t>
      </w:r>
    </w:p>
    <w:p w14:paraId="1B62E8EA" w14:textId="77777777" w:rsidR="000B7D0C" w:rsidRDefault="00767A86">
      <w:pPr>
        <w:widowControl w:val="0"/>
        <w:rPr>
          <w:sz w:val="22"/>
          <w:szCs w:val="22"/>
          <w:lang w:val="lt-LT"/>
        </w:rPr>
      </w:pPr>
      <w:r>
        <w:rPr>
          <w:sz w:val="22"/>
          <w:szCs w:val="22"/>
          <w:lang w:val="lt-LT"/>
        </w:rPr>
        <w:t>N100 - LT/1/08/0995/028</w:t>
      </w:r>
    </w:p>
    <w:p w14:paraId="3C8E2669" w14:textId="77777777" w:rsidR="000B7D0C" w:rsidRDefault="000B7D0C">
      <w:pPr>
        <w:widowControl w:val="0"/>
        <w:rPr>
          <w:sz w:val="22"/>
          <w:szCs w:val="22"/>
          <w:lang w:val="lt-LT"/>
        </w:rPr>
      </w:pPr>
    </w:p>
    <w:p w14:paraId="346455F9" w14:textId="77777777" w:rsidR="000B7D0C" w:rsidRDefault="000B7D0C">
      <w:pPr>
        <w:widowControl w:val="0"/>
        <w:rPr>
          <w:sz w:val="22"/>
          <w:szCs w:val="22"/>
          <w:lang w:val="lt-LT"/>
        </w:rPr>
      </w:pPr>
    </w:p>
    <w:p w14:paraId="08430468" w14:textId="77777777" w:rsidR="000B7D0C" w:rsidRDefault="00767A86">
      <w:pPr>
        <w:widowControl w:val="0"/>
        <w:tabs>
          <w:tab w:val="left" w:pos="567"/>
        </w:tabs>
        <w:ind w:left="567" w:hanging="567"/>
        <w:outlineLvl w:val="1"/>
        <w:rPr>
          <w:rFonts w:eastAsia="Calibri"/>
          <w:b/>
          <w:sz w:val="22"/>
          <w:szCs w:val="22"/>
          <w:lang w:val="lt-LT"/>
        </w:rPr>
      </w:pPr>
      <w:bookmarkStart w:id="56" w:name="_Toc129243124"/>
      <w:bookmarkStart w:id="57" w:name="_Toc129243249"/>
      <w:r>
        <w:rPr>
          <w:rFonts w:eastAsia="Calibri"/>
          <w:b/>
          <w:sz w:val="22"/>
          <w:szCs w:val="22"/>
          <w:lang w:val="lt-LT"/>
        </w:rPr>
        <w:t>9.</w:t>
      </w:r>
      <w:r>
        <w:rPr>
          <w:rFonts w:eastAsia="Calibri"/>
          <w:b/>
          <w:sz w:val="22"/>
          <w:szCs w:val="22"/>
          <w:lang w:val="lt-LT"/>
        </w:rPr>
        <w:tab/>
        <w:t>REGISTRAVIMO / PERREGISTRAVIMO DATA</w:t>
      </w:r>
      <w:bookmarkEnd w:id="56"/>
      <w:bookmarkEnd w:id="57"/>
    </w:p>
    <w:p w14:paraId="0E0CC02F" w14:textId="77777777" w:rsidR="000B7D0C" w:rsidRDefault="000B7D0C">
      <w:pPr>
        <w:widowControl w:val="0"/>
        <w:rPr>
          <w:sz w:val="22"/>
          <w:szCs w:val="22"/>
          <w:lang w:val="lt-LT"/>
        </w:rPr>
      </w:pPr>
    </w:p>
    <w:p w14:paraId="1A35799B" w14:textId="77777777" w:rsidR="000B7D0C" w:rsidRDefault="00767A86">
      <w:pPr>
        <w:widowControl w:val="0"/>
        <w:rPr>
          <w:rFonts w:eastAsiaTheme="minorHAnsi"/>
          <w:sz w:val="22"/>
          <w:szCs w:val="22"/>
          <w:lang w:val="lt-LT" w:eastAsia="en-US"/>
        </w:rPr>
      </w:pPr>
      <w:r>
        <w:rPr>
          <w:sz w:val="22"/>
          <w:szCs w:val="22"/>
          <w:lang w:val="lt-LT"/>
        </w:rPr>
        <w:t>Registravimo data 2008 m. sausio 25 d.</w:t>
      </w:r>
    </w:p>
    <w:p w14:paraId="1087016F" w14:textId="77777777" w:rsidR="000B7D0C" w:rsidRDefault="00767A86">
      <w:pPr>
        <w:widowControl w:val="0"/>
        <w:rPr>
          <w:rFonts w:eastAsiaTheme="minorHAnsi"/>
          <w:sz w:val="22"/>
          <w:szCs w:val="22"/>
          <w:lang w:val="lt-LT" w:eastAsia="en-US"/>
        </w:rPr>
      </w:pPr>
      <w:r>
        <w:rPr>
          <w:sz w:val="22"/>
          <w:szCs w:val="22"/>
          <w:lang w:val="lt-LT"/>
        </w:rPr>
        <w:t>Paskutinio perregistravimo data 2011 m. liepos 20 d.</w:t>
      </w:r>
    </w:p>
    <w:p w14:paraId="264EB5CD" w14:textId="77777777" w:rsidR="000B7D0C" w:rsidRDefault="000B7D0C">
      <w:pPr>
        <w:widowControl w:val="0"/>
        <w:rPr>
          <w:sz w:val="22"/>
          <w:szCs w:val="22"/>
          <w:lang w:val="lt-LT"/>
        </w:rPr>
      </w:pPr>
    </w:p>
    <w:p w14:paraId="34A12EF9" w14:textId="77777777" w:rsidR="000B7D0C" w:rsidRDefault="000B7D0C">
      <w:pPr>
        <w:widowControl w:val="0"/>
        <w:rPr>
          <w:sz w:val="22"/>
          <w:szCs w:val="22"/>
          <w:lang w:val="lt-LT"/>
        </w:rPr>
      </w:pPr>
    </w:p>
    <w:p w14:paraId="2693D476" w14:textId="77777777" w:rsidR="000B7D0C" w:rsidRDefault="00767A86">
      <w:pPr>
        <w:widowControl w:val="0"/>
        <w:tabs>
          <w:tab w:val="left" w:pos="567"/>
        </w:tabs>
        <w:ind w:left="567" w:hanging="567"/>
        <w:outlineLvl w:val="1"/>
        <w:rPr>
          <w:rFonts w:eastAsia="Calibri"/>
          <w:b/>
          <w:sz w:val="22"/>
          <w:szCs w:val="22"/>
          <w:lang w:val="lt-LT"/>
        </w:rPr>
      </w:pPr>
      <w:bookmarkStart w:id="58" w:name="_Toc129243125"/>
      <w:bookmarkStart w:id="59" w:name="_Toc129243250"/>
      <w:r>
        <w:rPr>
          <w:rFonts w:eastAsia="Calibri"/>
          <w:b/>
          <w:sz w:val="22"/>
          <w:szCs w:val="22"/>
          <w:lang w:val="lt-LT"/>
        </w:rPr>
        <w:t>10.</w:t>
      </w:r>
      <w:r>
        <w:rPr>
          <w:rFonts w:eastAsia="Calibri"/>
          <w:b/>
          <w:sz w:val="22"/>
          <w:szCs w:val="22"/>
          <w:lang w:val="lt-LT"/>
        </w:rPr>
        <w:tab/>
        <w:t>TEKSTO PERŽIŪROS DATA</w:t>
      </w:r>
      <w:bookmarkEnd w:id="58"/>
      <w:bookmarkEnd w:id="59"/>
    </w:p>
    <w:p w14:paraId="104A69B8" w14:textId="77777777" w:rsidR="000B7D0C" w:rsidRDefault="000B7D0C">
      <w:pPr>
        <w:widowControl w:val="0"/>
        <w:rPr>
          <w:sz w:val="22"/>
          <w:szCs w:val="22"/>
          <w:lang w:val="lt-LT"/>
        </w:rPr>
      </w:pPr>
    </w:p>
    <w:p w14:paraId="11C669D3" w14:textId="522AAB06" w:rsidR="000B7D0C" w:rsidRDefault="00767A86">
      <w:pPr>
        <w:widowControl w:val="0"/>
        <w:rPr>
          <w:sz w:val="22"/>
          <w:szCs w:val="22"/>
          <w:lang w:val="lt-LT"/>
        </w:rPr>
      </w:pPr>
      <w:r>
        <w:rPr>
          <w:sz w:val="22"/>
          <w:szCs w:val="22"/>
        </w:rPr>
        <w:t>2025 m. birželio 27 d.</w:t>
      </w:r>
    </w:p>
    <w:p w14:paraId="03D67D0D" w14:textId="77777777" w:rsidR="000B7D0C" w:rsidRDefault="000B7D0C">
      <w:pPr>
        <w:widowControl w:val="0"/>
        <w:rPr>
          <w:sz w:val="22"/>
          <w:szCs w:val="22"/>
          <w:lang w:val="lt-LT"/>
        </w:rPr>
      </w:pPr>
    </w:p>
    <w:p w14:paraId="56881471" w14:textId="49EFE949" w:rsidR="000B7D0C" w:rsidRDefault="00767A86">
      <w:pPr>
        <w:widowControl w:val="0"/>
        <w:tabs>
          <w:tab w:val="left" w:pos="0"/>
        </w:tabs>
        <w:rPr>
          <w:rFonts w:eastAsia="Calibri"/>
          <w:color w:val="0000FF"/>
          <w:sz w:val="22"/>
          <w:szCs w:val="22"/>
          <w:lang w:val="lt-LT" w:eastAsia="en-US"/>
        </w:rPr>
      </w:pPr>
      <w:r>
        <w:rPr>
          <w:rFonts w:eastAsia="Calibri"/>
          <w:sz w:val="22"/>
          <w:szCs w:val="22"/>
          <w:lang w:val="lt-LT"/>
        </w:rPr>
        <w:t xml:space="preserve">Išsami informacija apie šį vaistinį preparatą pateikiama Valstybinės vaistų kontrolės tarnybos prie Lietuvos Respublikos sveikatos apsaugos ministerijos tinklalapyje </w:t>
      </w:r>
      <w:r>
        <w:rPr>
          <w:color w:val="0000EE"/>
          <w:sz w:val="22"/>
          <w:szCs w:val="22"/>
          <w:u w:val="single"/>
          <w:lang w:val="lt-LT" w:eastAsia="lt-LT"/>
        </w:rPr>
        <w:t>https://vvkt.lrv.lt/lt/.</w:t>
      </w:r>
    </w:p>
    <w:p w14:paraId="3D852026" w14:textId="77777777" w:rsidR="000B7D0C" w:rsidRDefault="00767A86">
      <w:pPr>
        <w:widowControl w:val="0"/>
        <w:rPr>
          <w:sz w:val="22"/>
          <w:szCs w:val="22"/>
          <w:lang w:val="lt-LT"/>
        </w:rPr>
      </w:pPr>
      <w:r>
        <w:rPr>
          <w:sz w:val="22"/>
          <w:szCs w:val="22"/>
          <w:lang w:val="lt-LT"/>
        </w:rPr>
        <w:br w:type="page"/>
      </w:r>
    </w:p>
    <w:p w14:paraId="372F1744" w14:textId="77777777" w:rsidR="000B7D0C" w:rsidRDefault="000B7D0C">
      <w:pPr>
        <w:widowControl w:val="0"/>
        <w:rPr>
          <w:sz w:val="22"/>
          <w:szCs w:val="22"/>
          <w:lang w:val="lt-LT"/>
        </w:rPr>
      </w:pPr>
    </w:p>
    <w:p w14:paraId="249C4DCB" w14:textId="77777777" w:rsidR="000B7D0C" w:rsidRDefault="000B7D0C">
      <w:pPr>
        <w:widowControl w:val="0"/>
        <w:rPr>
          <w:sz w:val="22"/>
          <w:szCs w:val="22"/>
          <w:lang w:val="lt-LT"/>
        </w:rPr>
      </w:pPr>
    </w:p>
    <w:p w14:paraId="1B61202B" w14:textId="77777777" w:rsidR="000B7D0C" w:rsidRDefault="000B7D0C">
      <w:pPr>
        <w:widowControl w:val="0"/>
        <w:rPr>
          <w:sz w:val="22"/>
          <w:szCs w:val="22"/>
          <w:lang w:val="lt-LT"/>
        </w:rPr>
      </w:pPr>
    </w:p>
    <w:p w14:paraId="781BC6AB" w14:textId="77777777" w:rsidR="000B7D0C" w:rsidRDefault="000B7D0C">
      <w:pPr>
        <w:widowControl w:val="0"/>
        <w:rPr>
          <w:sz w:val="22"/>
          <w:szCs w:val="22"/>
          <w:lang w:val="lt-LT"/>
        </w:rPr>
      </w:pPr>
    </w:p>
    <w:p w14:paraId="5CA17F09" w14:textId="77777777" w:rsidR="000B7D0C" w:rsidRDefault="000B7D0C">
      <w:pPr>
        <w:widowControl w:val="0"/>
        <w:rPr>
          <w:sz w:val="22"/>
          <w:szCs w:val="22"/>
          <w:lang w:val="lt-LT"/>
        </w:rPr>
      </w:pPr>
    </w:p>
    <w:p w14:paraId="3A937248" w14:textId="77777777" w:rsidR="000B7D0C" w:rsidRDefault="000B7D0C">
      <w:pPr>
        <w:widowControl w:val="0"/>
        <w:rPr>
          <w:sz w:val="22"/>
          <w:szCs w:val="22"/>
          <w:lang w:val="lt-LT"/>
        </w:rPr>
      </w:pPr>
    </w:p>
    <w:p w14:paraId="45941138" w14:textId="77777777" w:rsidR="000B7D0C" w:rsidRDefault="000B7D0C">
      <w:pPr>
        <w:widowControl w:val="0"/>
        <w:rPr>
          <w:sz w:val="22"/>
          <w:szCs w:val="22"/>
          <w:lang w:val="lt-LT"/>
        </w:rPr>
      </w:pPr>
    </w:p>
    <w:p w14:paraId="5C655BBF" w14:textId="77777777" w:rsidR="000B7D0C" w:rsidRDefault="000B7D0C">
      <w:pPr>
        <w:widowControl w:val="0"/>
        <w:rPr>
          <w:sz w:val="22"/>
          <w:szCs w:val="22"/>
          <w:lang w:val="lt-LT"/>
        </w:rPr>
      </w:pPr>
    </w:p>
    <w:p w14:paraId="377D9663" w14:textId="77777777" w:rsidR="000B7D0C" w:rsidRDefault="000B7D0C">
      <w:pPr>
        <w:widowControl w:val="0"/>
        <w:rPr>
          <w:sz w:val="22"/>
          <w:szCs w:val="22"/>
          <w:lang w:val="lt-LT"/>
        </w:rPr>
      </w:pPr>
    </w:p>
    <w:p w14:paraId="67FF324C" w14:textId="77777777" w:rsidR="000B7D0C" w:rsidRDefault="000B7D0C">
      <w:pPr>
        <w:widowControl w:val="0"/>
        <w:rPr>
          <w:sz w:val="22"/>
          <w:szCs w:val="22"/>
          <w:lang w:val="lt-LT"/>
        </w:rPr>
      </w:pPr>
    </w:p>
    <w:p w14:paraId="443981C0" w14:textId="77777777" w:rsidR="000B7D0C" w:rsidRDefault="000B7D0C">
      <w:pPr>
        <w:widowControl w:val="0"/>
        <w:rPr>
          <w:sz w:val="22"/>
          <w:szCs w:val="22"/>
          <w:lang w:val="lt-LT"/>
        </w:rPr>
      </w:pPr>
    </w:p>
    <w:p w14:paraId="6D336B0E" w14:textId="77777777" w:rsidR="000B7D0C" w:rsidRDefault="000B7D0C">
      <w:pPr>
        <w:widowControl w:val="0"/>
        <w:rPr>
          <w:sz w:val="22"/>
          <w:szCs w:val="22"/>
          <w:lang w:val="lt-LT"/>
        </w:rPr>
      </w:pPr>
    </w:p>
    <w:p w14:paraId="689EDCCA" w14:textId="77777777" w:rsidR="000B7D0C" w:rsidRDefault="000B7D0C">
      <w:pPr>
        <w:widowControl w:val="0"/>
        <w:rPr>
          <w:sz w:val="22"/>
          <w:szCs w:val="22"/>
          <w:lang w:val="lt-LT"/>
        </w:rPr>
      </w:pPr>
    </w:p>
    <w:p w14:paraId="31891005" w14:textId="77777777" w:rsidR="000B7D0C" w:rsidRDefault="000B7D0C">
      <w:pPr>
        <w:widowControl w:val="0"/>
        <w:rPr>
          <w:sz w:val="22"/>
          <w:szCs w:val="22"/>
          <w:lang w:val="lt-LT"/>
        </w:rPr>
      </w:pPr>
    </w:p>
    <w:p w14:paraId="72385319" w14:textId="77777777" w:rsidR="000B7D0C" w:rsidRDefault="000B7D0C">
      <w:pPr>
        <w:widowControl w:val="0"/>
        <w:rPr>
          <w:sz w:val="22"/>
          <w:szCs w:val="22"/>
          <w:lang w:val="lt-LT"/>
        </w:rPr>
      </w:pPr>
    </w:p>
    <w:p w14:paraId="75D8EAA1" w14:textId="77777777" w:rsidR="000B7D0C" w:rsidRDefault="000B7D0C">
      <w:pPr>
        <w:widowControl w:val="0"/>
        <w:rPr>
          <w:sz w:val="22"/>
          <w:szCs w:val="22"/>
          <w:lang w:val="lt-LT"/>
        </w:rPr>
      </w:pPr>
    </w:p>
    <w:p w14:paraId="1DAE08C5" w14:textId="77777777" w:rsidR="000B7D0C" w:rsidRDefault="000B7D0C">
      <w:pPr>
        <w:widowControl w:val="0"/>
        <w:rPr>
          <w:sz w:val="22"/>
          <w:szCs w:val="22"/>
          <w:lang w:val="lt-LT"/>
        </w:rPr>
      </w:pPr>
    </w:p>
    <w:p w14:paraId="38931ECC" w14:textId="77777777" w:rsidR="000B7D0C" w:rsidRDefault="000B7D0C">
      <w:pPr>
        <w:widowControl w:val="0"/>
        <w:rPr>
          <w:sz w:val="22"/>
          <w:szCs w:val="22"/>
          <w:lang w:val="lt-LT"/>
        </w:rPr>
      </w:pPr>
    </w:p>
    <w:p w14:paraId="7F11388B" w14:textId="77777777" w:rsidR="000B7D0C" w:rsidRDefault="000B7D0C">
      <w:pPr>
        <w:widowControl w:val="0"/>
        <w:rPr>
          <w:sz w:val="22"/>
          <w:szCs w:val="22"/>
          <w:lang w:val="lt-LT"/>
        </w:rPr>
      </w:pPr>
    </w:p>
    <w:p w14:paraId="52B334CA" w14:textId="77777777" w:rsidR="000B7D0C" w:rsidRDefault="000B7D0C">
      <w:pPr>
        <w:widowControl w:val="0"/>
        <w:rPr>
          <w:sz w:val="22"/>
          <w:szCs w:val="22"/>
          <w:lang w:val="lt-LT"/>
        </w:rPr>
      </w:pPr>
    </w:p>
    <w:p w14:paraId="3FFD12CF" w14:textId="77777777" w:rsidR="000B7D0C" w:rsidRDefault="000B7D0C">
      <w:pPr>
        <w:widowControl w:val="0"/>
        <w:rPr>
          <w:sz w:val="22"/>
          <w:szCs w:val="22"/>
          <w:lang w:val="lt-LT"/>
        </w:rPr>
      </w:pPr>
    </w:p>
    <w:p w14:paraId="6AC7587A" w14:textId="77777777" w:rsidR="000B7D0C" w:rsidRDefault="000B7D0C">
      <w:pPr>
        <w:widowControl w:val="0"/>
        <w:rPr>
          <w:sz w:val="22"/>
          <w:szCs w:val="22"/>
          <w:lang w:val="lt-LT"/>
        </w:rPr>
      </w:pPr>
    </w:p>
    <w:p w14:paraId="7C9A32E2" w14:textId="77777777" w:rsidR="000B7D0C" w:rsidRDefault="000B7D0C">
      <w:pPr>
        <w:widowControl w:val="0"/>
        <w:tabs>
          <w:tab w:val="left" w:pos="567"/>
        </w:tabs>
        <w:ind w:left="567" w:hanging="567"/>
        <w:jc w:val="center"/>
        <w:outlineLvl w:val="0"/>
        <w:rPr>
          <w:b/>
          <w:caps/>
          <w:sz w:val="22"/>
          <w:szCs w:val="22"/>
          <w:lang w:val="lt-LT"/>
        </w:rPr>
      </w:pPr>
      <w:bookmarkStart w:id="60" w:name="_Toc129243128"/>
      <w:bookmarkStart w:id="61" w:name="_Toc129243253"/>
    </w:p>
    <w:p w14:paraId="429EFDF7" w14:textId="77777777" w:rsidR="000B7D0C" w:rsidRDefault="00767A86">
      <w:pPr>
        <w:widowControl w:val="0"/>
        <w:tabs>
          <w:tab w:val="left" w:pos="567"/>
        </w:tabs>
        <w:ind w:left="567" w:hanging="567"/>
        <w:jc w:val="center"/>
        <w:outlineLvl w:val="0"/>
        <w:rPr>
          <w:rFonts w:eastAsiaTheme="minorHAnsi"/>
          <w:b/>
          <w:caps/>
          <w:sz w:val="22"/>
          <w:szCs w:val="22"/>
          <w:lang w:val="lt-LT" w:eastAsia="en-US"/>
        </w:rPr>
      </w:pPr>
      <w:r>
        <w:rPr>
          <w:b/>
          <w:caps/>
          <w:sz w:val="22"/>
          <w:szCs w:val="22"/>
          <w:lang w:val="lt-LT"/>
        </w:rPr>
        <w:t>II PRIEDAS</w:t>
      </w:r>
      <w:bookmarkEnd w:id="60"/>
      <w:bookmarkEnd w:id="61"/>
    </w:p>
    <w:p w14:paraId="6881BBED" w14:textId="77777777" w:rsidR="000B7D0C" w:rsidRDefault="000B7D0C">
      <w:pPr>
        <w:widowControl w:val="0"/>
        <w:tabs>
          <w:tab w:val="left" w:pos="567"/>
        </w:tabs>
        <w:ind w:left="567" w:hanging="567"/>
        <w:jc w:val="center"/>
        <w:outlineLvl w:val="0"/>
        <w:rPr>
          <w:b/>
          <w:caps/>
          <w:sz w:val="22"/>
          <w:szCs w:val="22"/>
          <w:lang w:val="lt-LT"/>
        </w:rPr>
      </w:pPr>
    </w:p>
    <w:p w14:paraId="54137313" w14:textId="77777777" w:rsidR="000B7D0C" w:rsidRDefault="00767A86">
      <w:pPr>
        <w:widowControl w:val="0"/>
        <w:tabs>
          <w:tab w:val="left" w:pos="567"/>
        </w:tabs>
        <w:ind w:left="567" w:hanging="567"/>
        <w:jc w:val="center"/>
        <w:outlineLvl w:val="0"/>
        <w:rPr>
          <w:rFonts w:eastAsiaTheme="minorHAnsi"/>
          <w:b/>
          <w:caps/>
          <w:sz w:val="22"/>
          <w:szCs w:val="22"/>
          <w:lang w:val="lt-LT" w:eastAsia="en-US"/>
        </w:rPr>
      </w:pPr>
      <w:r>
        <w:rPr>
          <w:b/>
          <w:caps/>
          <w:sz w:val="22"/>
          <w:szCs w:val="22"/>
          <w:lang w:val="lt-LT"/>
        </w:rPr>
        <w:t>REGISTRACIJOS SĄLYGOS</w:t>
      </w:r>
    </w:p>
    <w:p w14:paraId="09328309" w14:textId="77777777" w:rsidR="000B7D0C" w:rsidRDefault="000B7D0C">
      <w:pPr>
        <w:widowControl w:val="0"/>
        <w:rPr>
          <w:sz w:val="22"/>
          <w:szCs w:val="22"/>
          <w:lang w:val="lt-LT"/>
        </w:rPr>
      </w:pPr>
    </w:p>
    <w:p w14:paraId="71D9AFA8" w14:textId="77777777" w:rsidR="000B7D0C" w:rsidRDefault="00767A86">
      <w:pPr>
        <w:widowControl w:val="0"/>
        <w:tabs>
          <w:tab w:val="left" w:pos="1701"/>
        </w:tabs>
        <w:ind w:left="1134"/>
        <w:rPr>
          <w:rFonts w:eastAsia="Calibri"/>
          <w:b/>
          <w:sz w:val="22"/>
          <w:szCs w:val="22"/>
          <w:highlight w:val="yellow"/>
          <w:lang w:val="lt-LT" w:eastAsia="en-US"/>
        </w:rPr>
      </w:pPr>
      <w:r>
        <w:rPr>
          <w:rFonts w:eastAsia="Calibri"/>
          <w:b/>
          <w:sz w:val="22"/>
          <w:szCs w:val="22"/>
          <w:lang w:val="lt-LT"/>
        </w:rPr>
        <w:t>A.</w:t>
      </w:r>
      <w:r>
        <w:rPr>
          <w:rFonts w:eastAsia="Calibri"/>
          <w:b/>
          <w:sz w:val="22"/>
          <w:szCs w:val="22"/>
          <w:lang w:val="lt-LT"/>
        </w:rPr>
        <w:tab/>
        <w:t>GAMINTOJAS (-AI), ATSAKINGAS (-I) UŽ SERIJŲ IŠLEIDIMĄ</w:t>
      </w:r>
    </w:p>
    <w:p w14:paraId="4734B37F" w14:textId="77777777" w:rsidR="000B7D0C" w:rsidRDefault="000B7D0C">
      <w:pPr>
        <w:widowControl w:val="0"/>
        <w:rPr>
          <w:sz w:val="22"/>
          <w:szCs w:val="22"/>
          <w:highlight w:val="yellow"/>
          <w:lang w:val="lt-LT"/>
        </w:rPr>
      </w:pPr>
    </w:p>
    <w:p w14:paraId="4BD6E587" w14:textId="77777777" w:rsidR="000B7D0C" w:rsidRDefault="00767A86">
      <w:pPr>
        <w:widowControl w:val="0"/>
        <w:tabs>
          <w:tab w:val="left" w:pos="1701"/>
        </w:tabs>
        <w:ind w:left="1134"/>
        <w:rPr>
          <w:rFonts w:eastAsia="Calibri"/>
          <w:b/>
          <w:sz w:val="22"/>
          <w:szCs w:val="22"/>
          <w:lang w:val="lt-LT" w:eastAsia="en-US"/>
        </w:rPr>
      </w:pPr>
      <w:r>
        <w:rPr>
          <w:rFonts w:eastAsia="Calibri"/>
          <w:b/>
          <w:sz w:val="22"/>
          <w:szCs w:val="22"/>
          <w:lang w:val="lt-LT"/>
        </w:rPr>
        <w:t>B.</w:t>
      </w:r>
      <w:r>
        <w:rPr>
          <w:rFonts w:eastAsia="Calibri"/>
          <w:b/>
          <w:sz w:val="22"/>
          <w:szCs w:val="22"/>
          <w:lang w:val="lt-LT"/>
        </w:rPr>
        <w:tab/>
        <w:t>TIEKIMO IR VARTOJIMO SĄLYGOS IR APRIBOJIMAI</w:t>
      </w:r>
    </w:p>
    <w:p w14:paraId="0E305672" w14:textId="77777777" w:rsidR="000B7D0C" w:rsidRDefault="000B7D0C">
      <w:pPr>
        <w:widowControl w:val="0"/>
        <w:rPr>
          <w:sz w:val="22"/>
          <w:szCs w:val="22"/>
          <w:highlight w:val="yellow"/>
          <w:lang w:val="lt-LT"/>
        </w:rPr>
      </w:pPr>
    </w:p>
    <w:p w14:paraId="6F710431" w14:textId="77777777" w:rsidR="000B7D0C" w:rsidRDefault="00767A86">
      <w:pPr>
        <w:widowControl w:val="0"/>
        <w:tabs>
          <w:tab w:val="left" w:pos="567"/>
        </w:tabs>
        <w:ind w:left="567" w:hanging="567"/>
        <w:outlineLvl w:val="1"/>
        <w:rPr>
          <w:rFonts w:eastAsia="Calibri"/>
          <w:b/>
          <w:sz w:val="22"/>
          <w:szCs w:val="22"/>
          <w:lang w:val="lt-LT"/>
        </w:rPr>
      </w:pPr>
      <w:r>
        <w:rPr>
          <w:rFonts w:eastAsia="Calibri"/>
          <w:sz w:val="22"/>
          <w:szCs w:val="22"/>
          <w:lang w:val="lt-LT"/>
        </w:rPr>
        <w:br w:type="page"/>
      </w:r>
      <w:r>
        <w:rPr>
          <w:rFonts w:eastAsia="Calibri"/>
          <w:b/>
          <w:sz w:val="22"/>
          <w:szCs w:val="22"/>
          <w:lang w:val="lt-LT"/>
        </w:rPr>
        <w:lastRenderedPageBreak/>
        <w:t>A.</w:t>
      </w:r>
      <w:r>
        <w:rPr>
          <w:rFonts w:eastAsia="Calibri"/>
          <w:b/>
          <w:sz w:val="22"/>
          <w:szCs w:val="22"/>
        </w:rPr>
        <w:tab/>
        <w:t>GAMINTOJAS (-AI), ATSAKINGAS (-I) UŽ SERIJŲ IŠLEIDIMĄ</w:t>
      </w:r>
    </w:p>
    <w:p w14:paraId="5DBAAF27" w14:textId="77777777" w:rsidR="000B7D0C" w:rsidRDefault="000B7D0C">
      <w:pPr>
        <w:widowControl w:val="0"/>
        <w:rPr>
          <w:sz w:val="22"/>
          <w:szCs w:val="22"/>
          <w:highlight w:val="yellow"/>
          <w:lang w:val="lt-LT"/>
        </w:rPr>
      </w:pPr>
    </w:p>
    <w:p w14:paraId="5DDE65F9" w14:textId="77777777" w:rsidR="000B7D0C" w:rsidRDefault="00767A86">
      <w:pPr>
        <w:widowControl w:val="0"/>
        <w:rPr>
          <w:rFonts w:eastAsia="Calibri"/>
          <w:sz w:val="22"/>
          <w:szCs w:val="22"/>
          <w:u w:val="single"/>
          <w:lang w:val="lt-LT" w:eastAsia="en-US"/>
        </w:rPr>
      </w:pPr>
      <w:r>
        <w:rPr>
          <w:rFonts w:eastAsia="Calibri"/>
          <w:sz w:val="22"/>
          <w:szCs w:val="22"/>
          <w:u w:val="single"/>
          <w:lang w:val="lt-LT"/>
        </w:rPr>
        <w:t>Gamintojo (-ų), atsakingo (-ų) už serijų išleidimą, pavadinimas (-ai) ir adresas (-ai)</w:t>
      </w:r>
    </w:p>
    <w:p w14:paraId="37FAF67F" w14:textId="77777777" w:rsidR="000B7D0C" w:rsidRDefault="000B7D0C">
      <w:pPr>
        <w:widowControl w:val="0"/>
        <w:rPr>
          <w:sz w:val="22"/>
          <w:szCs w:val="22"/>
          <w:lang w:val="lt-LT"/>
        </w:rPr>
      </w:pPr>
    </w:p>
    <w:p w14:paraId="31CF3556" w14:textId="77777777" w:rsidR="000B7D0C" w:rsidRDefault="00767A86">
      <w:pPr>
        <w:widowControl w:val="0"/>
        <w:rPr>
          <w:rFonts w:eastAsiaTheme="minorHAnsi"/>
          <w:sz w:val="22"/>
          <w:szCs w:val="22"/>
          <w:lang w:val="lt-LT" w:eastAsia="en-US"/>
        </w:rPr>
      </w:pPr>
      <w:r>
        <w:rPr>
          <w:sz w:val="22"/>
          <w:szCs w:val="22"/>
          <w:lang w:val="lt-LT"/>
        </w:rPr>
        <w:t xml:space="preserve">KRKA, </w:t>
      </w:r>
      <w:proofErr w:type="spellStart"/>
      <w:r>
        <w:rPr>
          <w:sz w:val="22"/>
          <w:szCs w:val="22"/>
          <w:lang w:val="lt-LT"/>
        </w:rPr>
        <w:t>d.d</w:t>
      </w:r>
      <w:proofErr w:type="spellEnd"/>
      <w:r>
        <w:rPr>
          <w:sz w:val="22"/>
          <w:szCs w:val="22"/>
          <w:lang w:val="lt-LT"/>
        </w:rPr>
        <w:t>., Novo mesto</w:t>
      </w:r>
    </w:p>
    <w:p w14:paraId="753DFDDA" w14:textId="77777777" w:rsidR="000B7D0C" w:rsidRDefault="00767A86">
      <w:pPr>
        <w:widowControl w:val="0"/>
        <w:rPr>
          <w:rFonts w:eastAsiaTheme="minorHAnsi"/>
          <w:sz w:val="22"/>
          <w:szCs w:val="22"/>
          <w:lang w:val="lt-LT" w:eastAsia="en-US"/>
        </w:rPr>
      </w:pPr>
      <w:proofErr w:type="spellStart"/>
      <w:r>
        <w:rPr>
          <w:sz w:val="22"/>
          <w:szCs w:val="22"/>
          <w:lang w:val="lt-LT"/>
        </w:rPr>
        <w:t>Šmarješka</w:t>
      </w:r>
      <w:proofErr w:type="spellEnd"/>
      <w:r>
        <w:rPr>
          <w:sz w:val="22"/>
          <w:szCs w:val="22"/>
          <w:lang w:val="lt-LT"/>
        </w:rPr>
        <w:t xml:space="preserve"> </w:t>
      </w:r>
      <w:proofErr w:type="spellStart"/>
      <w:r>
        <w:rPr>
          <w:sz w:val="22"/>
          <w:szCs w:val="22"/>
          <w:lang w:val="lt-LT"/>
        </w:rPr>
        <w:t>cesta</w:t>
      </w:r>
      <w:proofErr w:type="spellEnd"/>
      <w:r>
        <w:rPr>
          <w:sz w:val="22"/>
          <w:szCs w:val="22"/>
          <w:lang w:val="lt-LT"/>
        </w:rPr>
        <w:t xml:space="preserve"> 6</w:t>
      </w:r>
    </w:p>
    <w:p w14:paraId="66409DB0" w14:textId="77777777" w:rsidR="000B7D0C" w:rsidRDefault="00767A86">
      <w:pPr>
        <w:widowControl w:val="0"/>
        <w:rPr>
          <w:rFonts w:eastAsiaTheme="minorHAnsi"/>
          <w:sz w:val="22"/>
          <w:szCs w:val="22"/>
          <w:lang w:val="lt-LT" w:eastAsia="en-US"/>
        </w:rPr>
      </w:pPr>
      <w:r>
        <w:rPr>
          <w:sz w:val="22"/>
          <w:szCs w:val="22"/>
          <w:lang w:val="lt-LT"/>
        </w:rPr>
        <w:t>8501 Novo mesto</w:t>
      </w:r>
    </w:p>
    <w:p w14:paraId="57EE4EC4" w14:textId="77777777" w:rsidR="000B7D0C" w:rsidRDefault="00767A86">
      <w:pPr>
        <w:widowControl w:val="0"/>
        <w:rPr>
          <w:rFonts w:eastAsiaTheme="minorHAnsi"/>
          <w:sz w:val="22"/>
          <w:szCs w:val="22"/>
          <w:lang w:val="lt-LT" w:eastAsia="en-US"/>
        </w:rPr>
      </w:pPr>
      <w:r>
        <w:rPr>
          <w:sz w:val="22"/>
          <w:szCs w:val="22"/>
          <w:lang w:val="lt-LT"/>
        </w:rPr>
        <w:t>Slovėnija</w:t>
      </w:r>
    </w:p>
    <w:p w14:paraId="6C508945" w14:textId="77777777" w:rsidR="000B7D0C" w:rsidRDefault="000B7D0C">
      <w:pPr>
        <w:widowControl w:val="0"/>
        <w:rPr>
          <w:sz w:val="22"/>
          <w:szCs w:val="22"/>
          <w:highlight w:val="yellow"/>
          <w:lang w:val="lt-LT"/>
        </w:rPr>
      </w:pPr>
    </w:p>
    <w:p w14:paraId="68AF14A0" w14:textId="77777777" w:rsidR="000B7D0C" w:rsidRDefault="00767A86">
      <w:pPr>
        <w:widowControl w:val="0"/>
        <w:rPr>
          <w:rFonts w:eastAsiaTheme="minorHAnsi"/>
          <w:sz w:val="22"/>
          <w:szCs w:val="22"/>
          <w:lang w:val="lt-LT" w:eastAsia="en-US"/>
        </w:rPr>
      </w:pPr>
      <w:r>
        <w:rPr>
          <w:sz w:val="22"/>
          <w:szCs w:val="22"/>
          <w:lang w:val="lt-LT"/>
        </w:rPr>
        <w:t>arba</w:t>
      </w:r>
    </w:p>
    <w:p w14:paraId="1FB72202" w14:textId="77777777" w:rsidR="000B7D0C" w:rsidRDefault="000B7D0C">
      <w:pPr>
        <w:widowControl w:val="0"/>
        <w:rPr>
          <w:sz w:val="22"/>
          <w:szCs w:val="22"/>
          <w:highlight w:val="yellow"/>
          <w:lang w:val="lt-LT"/>
        </w:rPr>
      </w:pPr>
    </w:p>
    <w:p w14:paraId="4FA05F12" w14:textId="77777777" w:rsidR="000B7D0C" w:rsidRDefault="00767A86">
      <w:pPr>
        <w:widowControl w:val="0"/>
        <w:rPr>
          <w:rFonts w:eastAsia="Calibri"/>
          <w:sz w:val="22"/>
          <w:szCs w:val="22"/>
          <w:lang w:val="lt-LT" w:eastAsia="en-US"/>
        </w:rPr>
      </w:pPr>
      <w:r>
        <w:rPr>
          <w:rFonts w:eastAsia="Calibri"/>
          <w:sz w:val="22"/>
          <w:szCs w:val="22"/>
          <w:lang w:val="lt-LT"/>
        </w:rPr>
        <w:t xml:space="preserve">TAD Pharma </w:t>
      </w:r>
      <w:proofErr w:type="spellStart"/>
      <w:r>
        <w:rPr>
          <w:rFonts w:eastAsia="Calibri"/>
          <w:sz w:val="22"/>
          <w:szCs w:val="22"/>
          <w:lang w:val="lt-LT"/>
        </w:rPr>
        <w:t>GmbH</w:t>
      </w:r>
      <w:proofErr w:type="spellEnd"/>
    </w:p>
    <w:p w14:paraId="566C2628" w14:textId="77777777" w:rsidR="000B7D0C" w:rsidRDefault="00767A86">
      <w:pPr>
        <w:widowControl w:val="0"/>
        <w:rPr>
          <w:rFonts w:eastAsia="Calibri"/>
          <w:sz w:val="22"/>
          <w:szCs w:val="22"/>
          <w:lang w:val="lt-LT" w:eastAsia="en-US"/>
        </w:rPr>
      </w:pPr>
      <w:proofErr w:type="spellStart"/>
      <w:r>
        <w:rPr>
          <w:rFonts w:eastAsia="Calibri"/>
          <w:sz w:val="22"/>
          <w:szCs w:val="22"/>
          <w:lang w:val="lt-LT"/>
        </w:rPr>
        <w:t>Heinz-Lohmann-Straße</w:t>
      </w:r>
      <w:proofErr w:type="spellEnd"/>
      <w:r>
        <w:rPr>
          <w:rFonts w:eastAsia="Calibri"/>
          <w:sz w:val="22"/>
          <w:szCs w:val="22"/>
          <w:lang w:val="lt-LT"/>
        </w:rPr>
        <w:t xml:space="preserve"> 5</w:t>
      </w:r>
    </w:p>
    <w:p w14:paraId="0E00A699" w14:textId="77777777" w:rsidR="000B7D0C" w:rsidRDefault="00767A86">
      <w:pPr>
        <w:widowControl w:val="0"/>
        <w:rPr>
          <w:rFonts w:eastAsia="Calibri"/>
          <w:sz w:val="22"/>
          <w:szCs w:val="22"/>
          <w:lang w:val="lt-LT" w:eastAsia="en-US"/>
        </w:rPr>
      </w:pPr>
      <w:r>
        <w:rPr>
          <w:rFonts w:eastAsia="Calibri"/>
          <w:sz w:val="22"/>
          <w:szCs w:val="22"/>
          <w:lang w:val="lt-LT"/>
        </w:rPr>
        <w:t xml:space="preserve">27472 </w:t>
      </w:r>
      <w:proofErr w:type="spellStart"/>
      <w:r>
        <w:rPr>
          <w:rFonts w:eastAsia="Calibri"/>
          <w:sz w:val="22"/>
          <w:szCs w:val="22"/>
          <w:lang w:val="lt-LT"/>
        </w:rPr>
        <w:t>Cuxhaven</w:t>
      </w:r>
      <w:proofErr w:type="spellEnd"/>
    </w:p>
    <w:p w14:paraId="4A03FBCC" w14:textId="77777777" w:rsidR="000B7D0C" w:rsidRDefault="00767A86">
      <w:pPr>
        <w:widowControl w:val="0"/>
        <w:rPr>
          <w:rFonts w:eastAsia="Calibri"/>
          <w:sz w:val="22"/>
          <w:szCs w:val="22"/>
          <w:lang w:val="lt-LT" w:eastAsia="en-US"/>
        </w:rPr>
      </w:pPr>
      <w:r>
        <w:rPr>
          <w:rFonts w:eastAsia="Calibri"/>
          <w:sz w:val="22"/>
          <w:szCs w:val="22"/>
          <w:lang w:val="lt-LT"/>
        </w:rPr>
        <w:t>Vokietija</w:t>
      </w:r>
    </w:p>
    <w:p w14:paraId="15DF8E23" w14:textId="77777777" w:rsidR="000B7D0C" w:rsidRDefault="000B7D0C">
      <w:pPr>
        <w:widowControl w:val="0"/>
        <w:rPr>
          <w:sz w:val="22"/>
          <w:szCs w:val="22"/>
          <w:highlight w:val="yellow"/>
          <w:lang w:val="lt-LT"/>
        </w:rPr>
      </w:pPr>
    </w:p>
    <w:p w14:paraId="3C5CA411" w14:textId="77777777" w:rsidR="000B7D0C" w:rsidRDefault="00767A86">
      <w:pPr>
        <w:widowControl w:val="0"/>
        <w:rPr>
          <w:rFonts w:eastAsiaTheme="minorHAnsi"/>
          <w:sz w:val="22"/>
          <w:szCs w:val="22"/>
          <w:lang w:val="lt-LT" w:eastAsia="en-US"/>
        </w:rPr>
      </w:pPr>
      <w:r>
        <w:rPr>
          <w:sz w:val="22"/>
          <w:szCs w:val="22"/>
          <w:lang w:val="lt-LT"/>
        </w:rPr>
        <w:t>Su pakuote pateikiamame lapelyje nurodomas gamintojo, atsakingo už konkrečios serijos išleidimą, pavadinimas ir adresas.</w:t>
      </w:r>
    </w:p>
    <w:p w14:paraId="490EE15D" w14:textId="77777777" w:rsidR="000B7D0C" w:rsidRDefault="000B7D0C">
      <w:pPr>
        <w:widowControl w:val="0"/>
        <w:rPr>
          <w:sz w:val="22"/>
          <w:szCs w:val="22"/>
          <w:highlight w:val="yellow"/>
          <w:lang w:val="lt-LT"/>
        </w:rPr>
      </w:pPr>
    </w:p>
    <w:p w14:paraId="5AE887AC" w14:textId="77777777" w:rsidR="000B7D0C" w:rsidRDefault="000B7D0C">
      <w:pPr>
        <w:widowControl w:val="0"/>
        <w:rPr>
          <w:sz w:val="22"/>
          <w:szCs w:val="22"/>
          <w:highlight w:val="yellow"/>
          <w:lang w:val="lt-LT"/>
        </w:rPr>
      </w:pPr>
    </w:p>
    <w:p w14:paraId="25A9B7FD" w14:textId="77777777" w:rsidR="000B7D0C" w:rsidRDefault="00767A86">
      <w:pPr>
        <w:widowControl w:val="0"/>
        <w:tabs>
          <w:tab w:val="left" w:pos="567"/>
        </w:tabs>
        <w:ind w:left="567" w:hanging="567"/>
        <w:outlineLvl w:val="1"/>
        <w:rPr>
          <w:rFonts w:eastAsia="Calibri"/>
          <w:b/>
          <w:kern w:val="28"/>
          <w:sz w:val="22"/>
          <w:szCs w:val="22"/>
          <w:lang w:val="lt-LT"/>
        </w:rPr>
      </w:pPr>
      <w:bookmarkStart w:id="62" w:name="_Toc129243129"/>
      <w:bookmarkStart w:id="63" w:name="_Toc129243254"/>
      <w:r>
        <w:rPr>
          <w:rFonts w:eastAsia="Calibri"/>
          <w:b/>
          <w:sz w:val="22"/>
          <w:szCs w:val="22"/>
          <w:lang w:val="lt-LT"/>
        </w:rPr>
        <w:t>B.</w:t>
      </w:r>
      <w:r>
        <w:rPr>
          <w:rFonts w:eastAsia="Calibri"/>
          <w:b/>
          <w:sz w:val="22"/>
          <w:szCs w:val="22"/>
          <w:lang w:val="lt-LT"/>
        </w:rPr>
        <w:tab/>
        <w:t>TIEKIMO IR VARTOJIMO SĄLYGOS AR APRIBOJIMAI</w:t>
      </w:r>
      <w:bookmarkEnd w:id="62"/>
      <w:bookmarkEnd w:id="63"/>
    </w:p>
    <w:p w14:paraId="7B042AF7" w14:textId="77777777" w:rsidR="000B7D0C" w:rsidRDefault="000B7D0C">
      <w:pPr>
        <w:widowControl w:val="0"/>
        <w:rPr>
          <w:sz w:val="22"/>
          <w:szCs w:val="22"/>
          <w:lang w:val="lt-LT"/>
        </w:rPr>
      </w:pPr>
    </w:p>
    <w:p w14:paraId="69F13F90" w14:textId="77777777" w:rsidR="000B7D0C" w:rsidRDefault="00767A86">
      <w:pPr>
        <w:widowControl w:val="0"/>
        <w:rPr>
          <w:rFonts w:eastAsiaTheme="minorHAnsi"/>
          <w:sz w:val="22"/>
          <w:szCs w:val="22"/>
          <w:lang w:val="lt-LT" w:eastAsia="en-US"/>
        </w:rPr>
      </w:pPr>
      <w:r>
        <w:rPr>
          <w:sz w:val="22"/>
          <w:szCs w:val="22"/>
          <w:lang w:val="lt-LT"/>
        </w:rPr>
        <w:t>Receptinis vaistinis preparatas</w:t>
      </w:r>
    </w:p>
    <w:p w14:paraId="67205EA3" w14:textId="77777777" w:rsidR="000B7D0C" w:rsidRDefault="000B7D0C">
      <w:pPr>
        <w:widowControl w:val="0"/>
        <w:rPr>
          <w:sz w:val="22"/>
          <w:szCs w:val="22"/>
          <w:highlight w:val="yellow"/>
          <w:lang w:val="lt-LT"/>
        </w:rPr>
      </w:pPr>
    </w:p>
    <w:p w14:paraId="5FDB7F8F" w14:textId="77777777" w:rsidR="000B7D0C" w:rsidRDefault="00767A86">
      <w:pPr>
        <w:widowControl w:val="0"/>
        <w:tabs>
          <w:tab w:val="left" w:pos="567"/>
        </w:tabs>
        <w:ind w:left="567" w:hanging="567"/>
        <w:outlineLvl w:val="2"/>
        <w:rPr>
          <w:sz w:val="22"/>
          <w:szCs w:val="22"/>
          <w:lang w:val="lt-LT"/>
        </w:rPr>
      </w:pPr>
      <w:r>
        <w:rPr>
          <w:sz w:val="22"/>
          <w:szCs w:val="22"/>
          <w:lang w:val="lt-LT"/>
        </w:rPr>
        <w:br w:type="page"/>
      </w:r>
    </w:p>
    <w:p w14:paraId="02B983D1" w14:textId="77777777" w:rsidR="000B7D0C" w:rsidRDefault="000B7D0C">
      <w:pPr>
        <w:widowControl w:val="0"/>
        <w:rPr>
          <w:sz w:val="22"/>
          <w:szCs w:val="22"/>
          <w:lang w:val="lt-LT"/>
        </w:rPr>
      </w:pPr>
    </w:p>
    <w:p w14:paraId="2202ADDD" w14:textId="77777777" w:rsidR="000B7D0C" w:rsidRDefault="000B7D0C">
      <w:pPr>
        <w:widowControl w:val="0"/>
        <w:rPr>
          <w:sz w:val="22"/>
          <w:szCs w:val="22"/>
          <w:lang w:val="lt-LT"/>
        </w:rPr>
      </w:pPr>
    </w:p>
    <w:p w14:paraId="5BD4AEF5" w14:textId="77777777" w:rsidR="000B7D0C" w:rsidRDefault="000B7D0C">
      <w:pPr>
        <w:widowControl w:val="0"/>
        <w:rPr>
          <w:sz w:val="22"/>
          <w:szCs w:val="22"/>
          <w:lang w:val="lt-LT"/>
        </w:rPr>
      </w:pPr>
    </w:p>
    <w:p w14:paraId="0948DC47" w14:textId="77777777" w:rsidR="000B7D0C" w:rsidRDefault="000B7D0C">
      <w:pPr>
        <w:widowControl w:val="0"/>
        <w:rPr>
          <w:sz w:val="22"/>
          <w:szCs w:val="22"/>
          <w:lang w:val="lt-LT"/>
        </w:rPr>
      </w:pPr>
    </w:p>
    <w:p w14:paraId="4B373927" w14:textId="77777777" w:rsidR="000B7D0C" w:rsidRDefault="000B7D0C">
      <w:pPr>
        <w:widowControl w:val="0"/>
        <w:rPr>
          <w:sz w:val="22"/>
          <w:szCs w:val="22"/>
          <w:lang w:val="lt-LT"/>
        </w:rPr>
      </w:pPr>
    </w:p>
    <w:p w14:paraId="20987133" w14:textId="77777777" w:rsidR="000B7D0C" w:rsidRDefault="000B7D0C">
      <w:pPr>
        <w:widowControl w:val="0"/>
        <w:rPr>
          <w:sz w:val="22"/>
          <w:szCs w:val="22"/>
          <w:lang w:val="lt-LT"/>
        </w:rPr>
      </w:pPr>
    </w:p>
    <w:p w14:paraId="133B77D0" w14:textId="77777777" w:rsidR="000B7D0C" w:rsidRDefault="000B7D0C">
      <w:pPr>
        <w:widowControl w:val="0"/>
        <w:rPr>
          <w:sz w:val="22"/>
          <w:szCs w:val="22"/>
          <w:lang w:val="lt-LT"/>
        </w:rPr>
      </w:pPr>
    </w:p>
    <w:p w14:paraId="6B702892" w14:textId="77777777" w:rsidR="000B7D0C" w:rsidRDefault="000B7D0C">
      <w:pPr>
        <w:widowControl w:val="0"/>
        <w:rPr>
          <w:sz w:val="22"/>
          <w:szCs w:val="22"/>
          <w:lang w:val="lt-LT"/>
        </w:rPr>
      </w:pPr>
    </w:p>
    <w:p w14:paraId="48D16A37" w14:textId="77777777" w:rsidR="000B7D0C" w:rsidRDefault="000B7D0C">
      <w:pPr>
        <w:widowControl w:val="0"/>
        <w:rPr>
          <w:sz w:val="22"/>
          <w:szCs w:val="22"/>
          <w:lang w:val="lt-LT"/>
        </w:rPr>
      </w:pPr>
    </w:p>
    <w:p w14:paraId="24E49F84" w14:textId="77777777" w:rsidR="000B7D0C" w:rsidRDefault="000B7D0C">
      <w:pPr>
        <w:widowControl w:val="0"/>
        <w:rPr>
          <w:sz w:val="22"/>
          <w:szCs w:val="22"/>
          <w:lang w:val="lt-LT"/>
        </w:rPr>
      </w:pPr>
    </w:p>
    <w:p w14:paraId="71C85521" w14:textId="77777777" w:rsidR="000B7D0C" w:rsidRDefault="000B7D0C">
      <w:pPr>
        <w:widowControl w:val="0"/>
        <w:rPr>
          <w:sz w:val="22"/>
          <w:szCs w:val="22"/>
          <w:lang w:val="lt-LT"/>
        </w:rPr>
      </w:pPr>
    </w:p>
    <w:p w14:paraId="2D76CC73" w14:textId="77777777" w:rsidR="000B7D0C" w:rsidRDefault="000B7D0C">
      <w:pPr>
        <w:widowControl w:val="0"/>
        <w:rPr>
          <w:sz w:val="22"/>
          <w:szCs w:val="22"/>
          <w:lang w:val="lt-LT"/>
        </w:rPr>
      </w:pPr>
    </w:p>
    <w:p w14:paraId="418E1C30" w14:textId="77777777" w:rsidR="000B7D0C" w:rsidRDefault="000B7D0C">
      <w:pPr>
        <w:widowControl w:val="0"/>
        <w:rPr>
          <w:sz w:val="22"/>
          <w:szCs w:val="22"/>
          <w:lang w:val="lt-LT"/>
        </w:rPr>
      </w:pPr>
    </w:p>
    <w:p w14:paraId="03DC3110" w14:textId="77777777" w:rsidR="000B7D0C" w:rsidRDefault="000B7D0C">
      <w:pPr>
        <w:widowControl w:val="0"/>
        <w:rPr>
          <w:sz w:val="22"/>
          <w:szCs w:val="22"/>
          <w:lang w:val="lt-LT"/>
        </w:rPr>
      </w:pPr>
    </w:p>
    <w:p w14:paraId="3152DB33" w14:textId="77777777" w:rsidR="000B7D0C" w:rsidRDefault="000B7D0C">
      <w:pPr>
        <w:widowControl w:val="0"/>
        <w:rPr>
          <w:sz w:val="22"/>
          <w:szCs w:val="22"/>
          <w:lang w:val="lt-LT"/>
        </w:rPr>
      </w:pPr>
    </w:p>
    <w:p w14:paraId="52B009B2" w14:textId="77777777" w:rsidR="000B7D0C" w:rsidRDefault="000B7D0C">
      <w:pPr>
        <w:widowControl w:val="0"/>
        <w:rPr>
          <w:sz w:val="22"/>
          <w:szCs w:val="22"/>
          <w:lang w:val="lt-LT"/>
        </w:rPr>
      </w:pPr>
    </w:p>
    <w:p w14:paraId="4670C728" w14:textId="77777777" w:rsidR="000B7D0C" w:rsidRDefault="000B7D0C">
      <w:pPr>
        <w:widowControl w:val="0"/>
        <w:rPr>
          <w:sz w:val="22"/>
          <w:szCs w:val="22"/>
          <w:lang w:val="lt-LT"/>
        </w:rPr>
      </w:pPr>
    </w:p>
    <w:p w14:paraId="6F952D09" w14:textId="77777777" w:rsidR="000B7D0C" w:rsidRDefault="000B7D0C">
      <w:pPr>
        <w:widowControl w:val="0"/>
        <w:rPr>
          <w:sz w:val="22"/>
          <w:szCs w:val="22"/>
          <w:lang w:val="lt-LT"/>
        </w:rPr>
      </w:pPr>
    </w:p>
    <w:p w14:paraId="48ED9480" w14:textId="77777777" w:rsidR="000B7D0C" w:rsidRDefault="000B7D0C">
      <w:pPr>
        <w:widowControl w:val="0"/>
        <w:rPr>
          <w:sz w:val="22"/>
          <w:szCs w:val="22"/>
          <w:lang w:val="lt-LT"/>
        </w:rPr>
      </w:pPr>
    </w:p>
    <w:p w14:paraId="5D66D16F" w14:textId="77777777" w:rsidR="000B7D0C" w:rsidRDefault="000B7D0C">
      <w:pPr>
        <w:widowControl w:val="0"/>
        <w:rPr>
          <w:sz w:val="22"/>
          <w:szCs w:val="22"/>
          <w:lang w:val="lt-LT"/>
        </w:rPr>
      </w:pPr>
    </w:p>
    <w:p w14:paraId="4C7D6E7C" w14:textId="77777777" w:rsidR="000B7D0C" w:rsidRDefault="000B7D0C">
      <w:pPr>
        <w:widowControl w:val="0"/>
        <w:tabs>
          <w:tab w:val="left" w:pos="567"/>
        </w:tabs>
        <w:ind w:left="567" w:hanging="567"/>
        <w:jc w:val="center"/>
        <w:outlineLvl w:val="0"/>
        <w:rPr>
          <w:b/>
          <w:caps/>
          <w:sz w:val="22"/>
          <w:szCs w:val="22"/>
          <w:lang w:val="lt-LT"/>
        </w:rPr>
      </w:pPr>
      <w:bookmarkStart w:id="64" w:name="_Toc129243134"/>
      <w:bookmarkStart w:id="65" w:name="_Toc129243259"/>
    </w:p>
    <w:p w14:paraId="030458C0" w14:textId="77777777" w:rsidR="000B7D0C" w:rsidRDefault="000B7D0C">
      <w:pPr>
        <w:widowControl w:val="0"/>
        <w:tabs>
          <w:tab w:val="left" w:pos="567"/>
        </w:tabs>
        <w:ind w:left="567" w:hanging="567"/>
        <w:jc w:val="center"/>
        <w:outlineLvl w:val="0"/>
        <w:rPr>
          <w:b/>
          <w:caps/>
          <w:sz w:val="22"/>
          <w:szCs w:val="22"/>
          <w:lang w:val="lt-LT"/>
        </w:rPr>
      </w:pPr>
    </w:p>
    <w:p w14:paraId="58CD7F16" w14:textId="77777777" w:rsidR="000B7D0C" w:rsidRDefault="000B7D0C">
      <w:pPr>
        <w:widowControl w:val="0"/>
        <w:tabs>
          <w:tab w:val="left" w:pos="567"/>
        </w:tabs>
        <w:ind w:left="567" w:hanging="567"/>
        <w:jc w:val="center"/>
        <w:outlineLvl w:val="0"/>
        <w:rPr>
          <w:b/>
          <w:caps/>
          <w:sz w:val="22"/>
          <w:szCs w:val="22"/>
          <w:lang w:val="lt-LT"/>
        </w:rPr>
      </w:pPr>
    </w:p>
    <w:p w14:paraId="5E9157D1" w14:textId="77777777" w:rsidR="000B7D0C" w:rsidRDefault="00767A86">
      <w:pPr>
        <w:widowControl w:val="0"/>
        <w:tabs>
          <w:tab w:val="left" w:pos="567"/>
        </w:tabs>
        <w:ind w:left="567" w:hanging="567"/>
        <w:jc w:val="center"/>
        <w:outlineLvl w:val="0"/>
        <w:rPr>
          <w:b/>
          <w:caps/>
          <w:sz w:val="22"/>
          <w:szCs w:val="22"/>
          <w:lang w:val="lt-LT"/>
        </w:rPr>
      </w:pPr>
      <w:r>
        <w:rPr>
          <w:b/>
          <w:caps/>
          <w:sz w:val="22"/>
          <w:szCs w:val="22"/>
          <w:lang w:val="lt-LT"/>
        </w:rPr>
        <w:t>III PRIEDAS</w:t>
      </w:r>
      <w:bookmarkEnd w:id="64"/>
      <w:bookmarkEnd w:id="65"/>
    </w:p>
    <w:p w14:paraId="08E2E231" w14:textId="77777777" w:rsidR="000B7D0C" w:rsidRDefault="000B7D0C">
      <w:pPr>
        <w:widowControl w:val="0"/>
        <w:rPr>
          <w:sz w:val="22"/>
          <w:szCs w:val="22"/>
          <w:lang w:val="lt-LT"/>
        </w:rPr>
      </w:pPr>
    </w:p>
    <w:p w14:paraId="030C2F8C" w14:textId="77777777" w:rsidR="000B7D0C" w:rsidRDefault="00767A86">
      <w:pPr>
        <w:widowControl w:val="0"/>
        <w:tabs>
          <w:tab w:val="left" w:pos="567"/>
        </w:tabs>
        <w:ind w:left="567" w:hanging="567"/>
        <w:jc w:val="center"/>
        <w:outlineLvl w:val="0"/>
        <w:rPr>
          <w:b/>
          <w:caps/>
          <w:sz w:val="22"/>
          <w:szCs w:val="22"/>
          <w:lang w:val="lt-LT"/>
        </w:rPr>
      </w:pPr>
      <w:bookmarkStart w:id="66" w:name="_Toc129243135"/>
      <w:bookmarkStart w:id="67" w:name="_Toc129243260"/>
      <w:r>
        <w:rPr>
          <w:b/>
          <w:caps/>
          <w:sz w:val="22"/>
          <w:szCs w:val="22"/>
          <w:lang w:val="lt-LT"/>
        </w:rPr>
        <w:t>ŽENKLINIMAS IR PAKUOTĖS LAPELIS</w:t>
      </w:r>
      <w:bookmarkEnd w:id="66"/>
      <w:bookmarkEnd w:id="67"/>
    </w:p>
    <w:p w14:paraId="0588B4C0" w14:textId="77777777" w:rsidR="000B7D0C" w:rsidRDefault="00767A86">
      <w:pPr>
        <w:widowControl w:val="0"/>
        <w:rPr>
          <w:sz w:val="22"/>
          <w:szCs w:val="22"/>
          <w:lang w:val="lt-LT"/>
        </w:rPr>
      </w:pPr>
      <w:r>
        <w:rPr>
          <w:sz w:val="22"/>
          <w:szCs w:val="22"/>
          <w:lang w:val="lt-LT"/>
        </w:rPr>
        <w:br w:type="page"/>
      </w:r>
    </w:p>
    <w:p w14:paraId="688AE7A4" w14:textId="77777777" w:rsidR="000B7D0C" w:rsidRDefault="000B7D0C">
      <w:pPr>
        <w:widowControl w:val="0"/>
        <w:rPr>
          <w:sz w:val="22"/>
          <w:szCs w:val="22"/>
          <w:lang w:val="lt-LT"/>
        </w:rPr>
      </w:pPr>
    </w:p>
    <w:p w14:paraId="33E570C3" w14:textId="77777777" w:rsidR="000B7D0C" w:rsidRDefault="000B7D0C">
      <w:pPr>
        <w:widowControl w:val="0"/>
        <w:rPr>
          <w:sz w:val="22"/>
          <w:szCs w:val="22"/>
          <w:lang w:val="lt-LT"/>
        </w:rPr>
      </w:pPr>
    </w:p>
    <w:p w14:paraId="0423AC81" w14:textId="77777777" w:rsidR="000B7D0C" w:rsidRDefault="000B7D0C">
      <w:pPr>
        <w:widowControl w:val="0"/>
        <w:rPr>
          <w:sz w:val="22"/>
          <w:szCs w:val="22"/>
          <w:lang w:val="lt-LT"/>
        </w:rPr>
      </w:pPr>
    </w:p>
    <w:p w14:paraId="679D8529" w14:textId="77777777" w:rsidR="000B7D0C" w:rsidRDefault="000B7D0C">
      <w:pPr>
        <w:widowControl w:val="0"/>
        <w:rPr>
          <w:sz w:val="22"/>
          <w:szCs w:val="22"/>
          <w:lang w:val="lt-LT"/>
        </w:rPr>
      </w:pPr>
    </w:p>
    <w:p w14:paraId="210A6DDB" w14:textId="77777777" w:rsidR="000B7D0C" w:rsidRDefault="000B7D0C">
      <w:pPr>
        <w:widowControl w:val="0"/>
        <w:rPr>
          <w:sz w:val="22"/>
          <w:szCs w:val="22"/>
          <w:lang w:val="lt-LT"/>
        </w:rPr>
      </w:pPr>
    </w:p>
    <w:p w14:paraId="28253CFB" w14:textId="77777777" w:rsidR="000B7D0C" w:rsidRDefault="000B7D0C">
      <w:pPr>
        <w:widowControl w:val="0"/>
        <w:rPr>
          <w:sz w:val="22"/>
          <w:szCs w:val="22"/>
          <w:lang w:val="lt-LT"/>
        </w:rPr>
      </w:pPr>
    </w:p>
    <w:p w14:paraId="37A13B88" w14:textId="77777777" w:rsidR="000B7D0C" w:rsidRDefault="000B7D0C">
      <w:pPr>
        <w:widowControl w:val="0"/>
        <w:rPr>
          <w:sz w:val="22"/>
          <w:szCs w:val="22"/>
          <w:lang w:val="lt-LT"/>
        </w:rPr>
      </w:pPr>
    </w:p>
    <w:p w14:paraId="3F759BC9" w14:textId="77777777" w:rsidR="000B7D0C" w:rsidRDefault="000B7D0C">
      <w:pPr>
        <w:widowControl w:val="0"/>
        <w:rPr>
          <w:sz w:val="22"/>
          <w:szCs w:val="22"/>
          <w:lang w:val="lt-LT"/>
        </w:rPr>
      </w:pPr>
    </w:p>
    <w:p w14:paraId="1DE63D85" w14:textId="77777777" w:rsidR="000B7D0C" w:rsidRDefault="000B7D0C">
      <w:pPr>
        <w:widowControl w:val="0"/>
        <w:rPr>
          <w:sz w:val="22"/>
          <w:szCs w:val="22"/>
          <w:lang w:val="lt-LT"/>
        </w:rPr>
      </w:pPr>
    </w:p>
    <w:p w14:paraId="24D2E671" w14:textId="77777777" w:rsidR="000B7D0C" w:rsidRDefault="000B7D0C">
      <w:pPr>
        <w:widowControl w:val="0"/>
        <w:rPr>
          <w:sz w:val="22"/>
          <w:szCs w:val="22"/>
          <w:lang w:val="lt-LT"/>
        </w:rPr>
      </w:pPr>
    </w:p>
    <w:p w14:paraId="49DF4FB2" w14:textId="77777777" w:rsidR="000B7D0C" w:rsidRDefault="000B7D0C">
      <w:pPr>
        <w:widowControl w:val="0"/>
        <w:rPr>
          <w:sz w:val="22"/>
          <w:szCs w:val="22"/>
          <w:lang w:val="lt-LT"/>
        </w:rPr>
      </w:pPr>
    </w:p>
    <w:p w14:paraId="170146EB" w14:textId="77777777" w:rsidR="000B7D0C" w:rsidRDefault="000B7D0C">
      <w:pPr>
        <w:widowControl w:val="0"/>
        <w:rPr>
          <w:sz w:val="22"/>
          <w:szCs w:val="22"/>
          <w:lang w:val="lt-LT"/>
        </w:rPr>
      </w:pPr>
    </w:p>
    <w:p w14:paraId="270A6463" w14:textId="77777777" w:rsidR="000B7D0C" w:rsidRDefault="000B7D0C">
      <w:pPr>
        <w:widowControl w:val="0"/>
        <w:rPr>
          <w:sz w:val="22"/>
          <w:szCs w:val="22"/>
          <w:lang w:val="lt-LT"/>
        </w:rPr>
      </w:pPr>
    </w:p>
    <w:p w14:paraId="54B9FA96" w14:textId="77777777" w:rsidR="000B7D0C" w:rsidRDefault="000B7D0C">
      <w:pPr>
        <w:widowControl w:val="0"/>
        <w:rPr>
          <w:sz w:val="22"/>
          <w:szCs w:val="22"/>
          <w:lang w:val="lt-LT"/>
        </w:rPr>
      </w:pPr>
    </w:p>
    <w:p w14:paraId="7DCF3769" w14:textId="77777777" w:rsidR="000B7D0C" w:rsidRDefault="000B7D0C">
      <w:pPr>
        <w:widowControl w:val="0"/>
        <w:rPr>
          <w:sz w:val="22"/>
          <w:szCs w:val="22"/>
          <w:lang w:val="lt-LT"/>
        </w:rPr>
      </w:pPr>
    </w:p>
    <w:p w14:paraId="118DBF11" w14:textId="77777777" w:rsidR="000B7D0C" w:rsidRDefault="000B7D0C">
      <w:pPr>
        <w:widowControl w:val="0"/>
        <w:rPr>
          <w:sz w:val="22"/>
          <w:szCs w:val="22"/>
          <w:lang w:val="lt-LT"/>
        </w:rPr>
      </w:pPr>
    </w:p>
    <w:p w14:paraId="05E7B5D6" w14:textId="77777777" w:rsidR="000B7D0C" w:rsidRDefault="000B7D0C">
      <w:pPr>
        <w:widowControl w:val="0"/>
        <w:rPr>
          <w:sz w:val="22"/>
          <w:szCs w:val="22"/>
          <w:lang w:val="lt-LT"/>
        </w:rPr>
      </w:pPr>
    </w:p>
    <w:p w14:paraId="2537913C" w14:textId="77777777" w:rsidR="000B7D0C" w:rsidRDefault="000B7D0C">
      <w:pPr>
        <w:widowControl w:val="0"/>
        <w:rPr>
          <w:sz w:val="22"/>
          <w:szCs w:val="22"/>
          <w:lang w:val="lt-LT"/>
        </w:rPr>
      </w:pPr>
    </w:p>
    <w:p w14:paraId="5FCB7101" w14:textId="77777777" w:rsidR="000B7D0C" w:rsidRDefault="000B7D0C">
      <w:pPr>
        <w:widowControl w:val="0"/>
        <w:rPr>
          <w:sz w:val="22"/>
          <w:szCs w:val="22"/>
          <w:lang w:val="lt-LT"/>
        </w:rPr>
      </w:pPr>
    </w:p>
    <w:p w14:paraId="1ABB14C6" w14:textId="77777777" w:rsidR="000B7D0C" w:rsidRDefault="000B7D0C">
      <w:pPr>
        <w:widowControl w:val="0"/>
        <w:rPr>
          <w:sz w:val="22"/>
          <w:szCs w:val="22"/>
          <w:lang w:val="lt-LT"/>
        </w:rPr>
      </w:pPr>
    </w:p>
    <w:p w14:paraId="1618A881" w14:textId="77777777" w:rsidR="000B7D0C" w:rsidRDefault="000B7D0C">
      <w:pPr>
        <w:widowControl w:val="0"/>
        <w:rPr>
          <w:sz w:val="22"/>
          <w:szCs w:val="22"/>
          <w:lang w:val="lt-LT"/>
        </w:rPr>
      </w:pPr>
    </w:p>
    <w:p w14:paraId="4B0515A9" w14:textId="77777777" w:rsidR="000B7D0C" w:rsidRDefault="000B7D0C">
      <w:pPr>
        <w:widowControl w:val="0"/>
        <w:rPr>
          <w:sz w:val="22"/>
          <w:szCs w:val="22"/>
          <w:lang w:val="lt-LT"/>
        </w:rPr>
      </w:pPr>
    </w:p>
    <w:p w14:paraId="1D1CC219" w14:textId="77777777" w:rsidR="000B7D0C" w:rsidRDefault="000B7D0C">
      <w:pPr>
        <w:widowControl w:val="0"/>
        <w:tabs>
          <w:tab w:val="left" w:pos="567"/>
        </w:tabs>
        <w:ind w:left="567" w:hanging="567"/>
        <w:jc w:val="center"/>
        <w:outlineLvl w:val="0"/>
        <w:rPr>
          <w:b/>
          <w:caps/>
          <w:sz w:val="22"/>
          <w:szCs w:val="22"/>
          <w:lang w:val="lt-LT"/>
        </w:rPr>
      </w:pPr>
      <w:bookmarkStart w:id="68" w:name="_Toc129243136"/>
      <w:bookmarkStart w:id="69" w:name="_Toc129243261"/>
    </w:p>
    <w:p w14:paraId="734EFA6B" w14:textId="77777777" w:rsidR="000B7D0C" w:rsidRDefault="00767A86">
      <w:pPr>
        <w:widowControl w:val="0"/>
        <w:tabs>
          <w:tab w:val="left" w:pos="567"/>
        </w:tabs>
        <w:ind w:left="567" w:hanging="567"/>
        <w:jc w:val="center"/>
        <w:outlineLvl w:val="0"/>
        <w:rPr>
          <w:b/>
          <w:caps/>
          <w:sz w:val="22"/>
          <w:szCs w:val="22"/>
          <w:lang w:val="lt-LT"/>
        </w:rPr>
      </w:pPr>
      <w:r>
        <w:rPr>
          <w:b/>
          <w:caps/>
          <w:sz w:val="22"/>
          <w:szCs w:val="22"/>
          <w:lang w:val="lt-LT"/>
        </w:rPr>
        <w:t>A. ŽENKLINIMAS</w:t>
      </w:r>
      <w:bookmarkEnd w:id="68"/>
      <w:bookmarkEnd w:id="69"/>
    </w:p>
    <w:p w14:paraId="37E9C3B2" w14:textId="77777777" w:rsidR="000B7D0C" w:rsidRDefault="00767A86">
      <w:pPr>
        <w:widowControl w:val="0"/>
        <w:rPr>
          <w:sz w:val="22"/>
          <w:szCs w:val="22"/>
          <w:lang w:val="lt-LT"/>
        </w:rPr>
      </w:pPr>
      <w:r>
        <w:rPr>
          <w:sz w:val="22"/>
          <w:szCs w:val="22"/>
          <w:lang w:val="lt-LT"/>
        </w:rPr>
        <w:br w:type="page"/>
      </w:r>
    </w:p>
    <w:p w14:paraId="1E056200" w14:textId="77777777" w:rsidR="000B7D0C" w:rsidRDefault="00767A86">
      <w:pPr>
        <w:widowControl w:val="0"/>
        <w:pBdr>
          <w:top w:val="single" w:sz="4" w:space="1" w:color="auto"/>
          <w:left w:val="single" w:sz="4" w:space="4" w:color="auto"/>
          <w:bottom w:val="single" w:sz="4" w:space="1" w:color="auto"/>
          <w:right w:val="single" w:sz="4" w:space="4" w:color="auto"/>
        </w:pBdr>
        <w:tabs>
          <w:tab w:val="left" w:pos="540"/>
        </w:tabs>
        <w:rPr>
          <w:rFonts w:eastAsiaTheme="minorHAnsi"/>
          <w:b/>
          <w:sz w:val="22"/>
          <w:szCs w:val="22"/>
          <w:lang w:val="lt-LT" w:eastAsia="en-US"/>
        </w:rPr>
      </w:pPr>
      <w:r>
        <w:rPr>
          <w:b/>
          <w:sz w:val="22"/>
          <w:szCs w:val="22"/>
          <w:lang w:val="lt-LT"/>
        </w:rPr>
        <w:lastRenderedPageBreak/>
        <w:t>INFORMACIJA ANT IŠORINĖS PAKUOTĖS</w:t>
      </w:r>
    </w:p>
    <w:p w14:paraId="4F8D67C6" w14:textId="77777777" w:rsidR="000B7D0C" w:rsidRDefault="000B7D0C">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p>
    <w:p w14:paraId="7ED30598" w14:textId="77777777" w:rsidR="000B7D0C" w:rsidRDefault="00767A86">
      <w:pPr>
        <w:widowControl w:val="0"/>
        <w:pBdr>
          <w:top w:val="single" w:sz="4" w:space="1" w:color="auto"/>
          <w:left w:val="single" w:sz="4" w:space="4" w:color="auto"/>
          <w:bottom w:val="single" w:sz="4" w:space="1" w:color="auto"/>
          <w:right w:val="single" w:sz="4" w:space="4" w:color="auto"/>
        </w:pBdr>
        <w:tabs>
          <w:tab w:val="left" w:pos="540"/>
        </w:tabs>
        <w:rPr>
          <w:rFonts w:eastAsiaTheme="minorHAnsi"/>
          <w:b/>
          <w:sz w:val="22"/>
          <w:szCs w:val="22"/>
          <w:lang w:val="lt-LT" w:eastAsia="en-US"/>
        </w:rPr>
      </w:pPr>
      <w:r>
        <w:rPr>
          <w:b/>
          <w:sz w:val="22"/>
          <w:szCs w:val="22"/>
          <w:lang w:val="lt-LT"/>
        </w:rPr>
        <w:t xml:space="preserve">KARTONO DĖŽUTĖ/ lizdinei plokštelei ir DTPE </w:t>
      </w:r>
      <w:proofErr w:type="spellStart"/>
      <w:r>
        <w:rPr>
          <w:b/>
          <w:sz w:val="22"/>
          <w:szCs w:val="22"/>
          <w:lang w:val="lt-LT"/>
        </w:rPr>
        <w:t>talpyklei</w:t>
      </w:r>
      <w:proofErr w:type="spellEnd"/>
    </w:p>
    <w:p w14:paraId="008AA34A" w14:textId="77777777" w:rsidR="000B7D0C" w:rsidRDefault="000B7D0C">
      <w:pPr>
        <w:widowControl w:val="0"/>
        <w:rPr>
          <w:sz w:val="22"/>
          <w:szCs w:val="22"/>
          <w:lang w:val="lt-LT"/>
        </w:rPr>
      </w:pPr>
    </w:p>
    <w:p w14:paraId="61A70627" w14:textId="77777777" w:rsidR="000B7D0C" w:rsidRDefault="000B7D0C">
      <w:pPr>
        <w:widowControl w:val="0"/>
        <w:rPr>
          <w:sz w:val="22"/>
          <w:szCs w:val="22"/>
          <w:lang w:val="lt-LT"/>
        </w:rPr>
      </w:pPr>
    </w:p>
    <w:p w14:paraId="5FA3EFD1" w14:textId="77777777" w:rsidR="000B7D0C" w:rsidRDefault="00767A86">
      <w:pPr>
        <w:widowControl w:val="0"/>
        <w:pBdr>
          <w:top w:val="single" w:sz="4" w:space="1" w:color="auto"/>
          <w:left w:val="single" w:sz="4" w:space="4" w:color="auto"/>
          <w:bottom w:val="single" w:sz="4" w:space="1" w:color="auto"/>
          <w:right w:val="single" w:sz="4" w:space="4" w:color="auto"/>
        </w:pBdr>
        <w:tabs>
          <w:tab w:val="left" w:pos="540"/>
        </w:tabs>
        <w:rPr>
          <w:rFonts w:eastAsiaTheme="minorHAnsi"/>
          <w:b/>
          <w:sz w:val="22"/>
          <w:szCs w:val="22"/>
          <w:lang w:val="lt-LT" w:eastAsia="en-US"/>
        </w:rPr>
      </w:pPr>
      <w:r>
        <w:rPr>
          <w:b/>
          <w:sz w:val="22"/>
          <w:szCs w:val="22"/>
          <w:lang w:val="lt-LT"/>
        </w:rPr>
        <w:t>1.</w:t>
      </w:r>
      <w:r>
        <w:rPr>
          <w:b/>
          <w:sz w:val="22"/>
          <w:szCs w:val="22"/>
          <w:lang w:val="lt-LT"/>
        </w:rPr>
        <w:tab/>
        <w:t>VAISTINIO PREPARATO PAVADINIMAS</w:t>
      </w:r>
    </w:p>
    <w:p w14:paraId="2F340E93" w14:textId="77777777" w:rsidR="000B7D0C" w:rsidRDefault="000B7D0C">
      <w:pPr>
        <w:widowControl w:val="0"/>
        <w:rPr>
          <w:sz w:val="22"/>
          <w:szCs w:val="22"/>
          <w:lang w:val="lt-LT"/>
        </w:rPr>
      </w:pPr>
    </w:p>
    <w:p w14:paraId="7B1FFB95" w14:textId="77777777" w:rsidR="000B7D0C" w:rsidRDefault="00767A86">
      <w:pPr>
        <w:widowControl w:val="0"/>
        <w:rPr>
          <w:rFonts w:eastAsia="Calibri"/>
          <w:sz w:val="22"/>
          <w:szCs w:val="22"/>
          <w:lang w:val="lt-LT" w:eastAsia="en-US"/>
        </w:rPr>
      </w:pPr>
      <w:proofErr w:type="spellStart"/>
      <w:r>
        <w:rPr>
          <w:rFonts w:eastAsia="Calibri"/>
          <w:sz w:val="22"/>
          <w:szCs w:val="22"/>
          <w:lang w:val="lt-LT"/>
        </w:rPr>
        <w:t>Lorista</w:t>
      </w:r>
      <w:proofErr w:type="spellEnd"/>
      <w:r>
        <w:rPr>
          <w:rFonts w:eastAsia="Calibri"/>
          <w:sz w:val="22"/>
          <w:szCs w:val="22"/>
          <w:lang w:val="lt-LT"/>
        </w:rPr>
        <w:t xml:space="preserve"> H 100 mg/25 mg plėvele dengtos tabletės</w:t>
      </w:r>
    </w:p>
    <w:p w14:paraId="15038FB3" w14:textId="77777777" w:rsidR="000B7D0C" w:rsidRDefault="00767A86">
      <w:pPr>
        <w:widowControl w:val="0"/>
        <w:rPr>
          <w:rFonts w:eastAsiaTheme="minorHAnsi"/>
          <w:sz w:val="22"/>
          <w:szCs w:val="22"/>
          <w:lang w:val="lt-LT" w:eastAsia="en-US"/>
        </w:rPr>
      </w:pPr>
      <w:proofErr w:type="spellStart"/>
      <w:r>
        <w:rPr>
          <w:sz w:val="22"/>
          <w:szCs w:val="22"/>
          <w:lang w:val="lt-LT"/>
        </w:rPr>
        <w:t>losartano</w:t>
      </w:r>
      <w:proofErr w:type="spellEnd"/>
      <w:r>
        <w:rPr>
          <w:sz w:val="22"/>
          <w:szCs w:val="22"/>
          <w:lang w:val="lt-LT"/>
        </w:rPr>
        <w:t xml:space="preserve"> kalio druska/</w:t>
      </w:r>
      <w:proofErr w:type="spellStart"/>
      <w:r>
        <w:rPr>
          <w:sz w:val="22"/>
          <w:szCs w:val="22"/>
          <w:lang w:val="lt-LT"/>
        </w:rPr>
        <w:t>hidrochlorotiazidas</w:t>
      </w:r>
      <w:proofErr w:type="spellEnd"/>
    </w:p>
    <w:p w14:paraId="44AC7036" w14:textId="77777777" w:rsidR="000B7D0C" w:rsidRDefault="000B7D0C">
      <w:pPr>
        <w:widowControl w:val="0"/>
        <w:rPr>
          <w:sz w:val="22"/>
          <w:szCs w:val="22"/>
          <w:lang w:val="lt-LT"/>
        </w:rPr>
      </w:pPr>
    </w:p>
    <w:p w14:paraId="2659AB93" w14:textId="77777777" w:rsidR="000B7D0C" w:rsidRDefault="000B7D0C">
      <w:pPr>
        <w:widowControl w:val="0"/>
        <w:rPr>
          <w:sz w:val="22"/>
          <w:szCs w:val="22"/>
          <w:lang w:val="lt-LT"/>
        </w:rPr>
      </w:pPr>
    </w:p>
    <w:p w14:paraId="5917E5B7" w14:textId="77777777" w:rsidR="000B7D0C" w:rsidRDefault="00767A86">
      <w:pPr>
        <w:widowControl w:val="0"/>
        <w:pBdr>
          <w:top w:val="single" w:sz="4" w:space="1" w:color="auto"/>
          <w:left w:val="single" w:sz="4" w:space="4" w:color="auto"/>
          <w:bottom w:val="single" w:sz="4" w:space="1" w:color="auto"/>
          <w:right w:val="single" w:sz="4" w:space="4" w:color="auto"/>
        </w:pBdr>
        <w:tabs>
          <w:tab w:val="left" w:pos="540"/>
        </w:tabs>
        <w:rPr>
          <w:rFonts w:eastAsiaTheme="minorHAnsi"/>
          <w:b/>
          <w:sz w:val="22"/>
          <w:szCs w:val="22"/>
          <w:lang w:val="lt-LT" w:eastAsia="en-US"/>
        </w:rPr>
      </w:pPr>
      <w:r>
        <w:rPr>
          <w:b/>
          <w:sz w:val="22"/>
          <w:szCs w:val="22"/>
          <w:lang w:val="lt-LT"/>
        </w:rPr>
        <w:t>2.</w:t>
      </w:r>
      <w:r>
        <w:rPr>
          <w:b/>
          <w:sz w:val="22"/>
          <w:szCs w:val="22"/>
          <w:lang w:val="lt-LT"/>
        </w:rPr>
        <w:tab/>
        <w:t xml:space="preserve">VEIKLIOJI (-IOS) MEDŽIAGA (-OS) IR JOS (-Ų) </w:t>
      </w:r>
      <w:r>
        <w:rPr>
          <w:b/>
          <w:sz w:val="22"/>
          <w:szCs w:val="22"/>
        </w:rPr>
        <w:t>KIEKIS (-IAI)</w:t>
      </w:r>
    </w:p>
    <w:p w14:paraId="04D489FB" w14:textId="77777777" w:rsidR="000B7D0C" w:rsidRDefault="000B7D0C">
      <w:pPr>
        <w:widowControl w:val="0"/>
        <w:rPr>
          <w:sz w:val="22"/>
          <w:szCs w:val="22"/>
          <w:lang w:val="lt-LT"/>
        </w:rPr>
      </w:pPr>
    </w:p>
    <w:p w14:paraId="68BE1642" w14:textId="77777777" w:rsidR="000B7D0C" w:rsidRDefault="00767A86">
      <w:pPr>
        <w:widowControl w:val="0"/>
        <w:numPr>
          <w:ilvl w:val="12"/>
          <w:numId w:val="0"/>
        </w:numPr>
        <w:tabs>
          <w:tab w:val="left" w:pos="8505"/>
        </w:tabs>
        <w:ind w:right="-2"/>
        <w:rPr>
          <w:rFonts w:eastAsia="Calibri"/>
          <w:sz w:val="22"/>
          <w:szCs w:val="22"/>
          <w:lang w:val="lt-LT" w:eastAsia="en-US"/>
        </w:rPr>
      </w:pPr>
      <w:r>
        <w:rPr>
          <w:rFonts w:eastAsia="Calibri"/>
          <w:sz w:val="22"/>
          <w:szCs w:val="22"/>
          <w:lang w:val="lt-LT"/>
        </w:rPr>
        <w:t xml:space="preserve">Vienoje plėvele dengtoje tabletėje yra 100 mg </w:t>
      </w:r>
      <w:proofErr w:type="spellStart"/>
      <w:r>
        <w:rPr>
          <w:rFonts w:eastAsia="Calibri"/>
          <w:sz w:val="22"/>
          <w:szCs w:val="22"/>
          <w:lang w:val="lt-LT"/>
        </w:rPr>
        <w:t>losartano</w:t>
      </w:r>
      <w:proofErr w:type="spellEnd"/>
      <w:r>
        <w:rPr>
          <w:rFonts w:eastAsia="Calibri"/>
          <w:sz w:val="22"/>
          <w:szCs w:val="22"/>
          <w:lang w:val="lt-LT"/>
        </w:rPr>
        <w:t xml:space="preserve"> kalio druskos, atitinkančios 91,52 mg </w:t>
      </w:r>
      <w:proofErr w:type="spellStart"/>
      <w:r>
        <w:rPr>
          <w:rFonts w:eastAsia="Calibri"/>
          <w:sz w:val="22"/>
          <w:szCs w:val="22"/>
          <w:lang w:val="lt-LT"/>
        </w:rPr>
        <w:t>losartano</w:t>
      </w:r>
      <w:proofErr w:type="spellEnd"/>
      <w:r>
        <w:rPr>
          <w:rFonts w:eastAsia="Calibri"/>
          <w:sz w:val="22"/>
          <w:szCs w:val="22"/>
          <w:lang w:val="lt-LT"/>
        </w:rPr>
        <w:t xml:space="preserve">, ir 25 mg </w:t>
      </w:r>
      <w:proofErr w:type="spellStart"/>
      <w:r>
        <w:rPr>
          <w:rFonts w:eastAsia="Calibri"/>
          <w:sz w:val="22"/>
          <w:szCs w:val="22"/>
          <w:lang w:val="lt-LT"/>
        </w:rPr>
        <w:t>hidrochlorotiazido</w:t>
      </w:r>
      <w:proofErr w:type="spellEnd"/>
      <w:r>
        <w:rPr>
          <w:rFonts w:eastAsia="Calibri"/>
          <w:sz w:val="22"/>
          <w:szCs w:val="22"/>
          <w:lang w:val="lt-LT"/>
        </w:rPr>
        <w:t>.</w:t>
      </w:r>
    </w:p>
    <w:p w14:paraId="5F68C508" w14:textId="77777777" w:rsidR="000B7D0C" w:rsidRDefault="000B7D0C">
      <w:pPr>
        <w:widowControl w:val="0"/>
        <w:rPr>
          <w:sz w:val="22"/>
          <w:szCs w:val="22"/>
          <w:lang w:val="lt-LT"/>
        </w:rPr>
      </w:pPr>
    </w:p>
    <w:p w14:paraId="515BA2B1" w14:textId="77777777" w:rsidR="000B7D0C" w:rsidRDefault="000B7D0C">
      <w:pPr>
        <w:widowControl w:val="0"/>
        <w:rPr>
          <w:sz w:val="22"/>
          <w:szCs w:val="22"/>
          <w:lang w:val="lt-LT"/>
        </w:rPr>
      </w:pPr>
    </w:p>
    <w:p w14:paraId="437D3186" w14:textId="77777777" w:rsidR="000B7D0C" w:rsidRDefault="00767A86">
      <w:pPr>
        <w:widowControl w:val="0"/>
        <w:pBdr>
          <w:top w:val="single" w:sz="4" w:space="1" w:color="auto"/>
          <w:left w:val="single" w:sz="4" w:space="4" w:color="auto"/>
          <w:bottom w:val="single" w:sz="4" w:space="1" w:color="auto"/>
          <w:right w:val="single" w:sz="4" w:space="4" w:color="auto"/>
        </w:pBdr>
        <w:tabs>
          <w:tab w:val="left" w:pos="540"/>
        </w:tabs>
        <w:rPr>
          <w:rFonts w:eastAsiaTheme="minorHAnsi"/>
          <w:b/>
          <w:sz w:val="22"/>
          <w:szCs w:val="22"/>
          <w:highlight w:val="lightGray"/>
          <w:lang w:val="lt-LT" w:eastAsia="en-US"/>
        </w:rPr>
      </w:pPr>
      <w:r>
        <w:rPr>
          <w:b/>
          <w:sz w:val="22"/>
          <w:szCs w:val="22"/>
          <w:lang w:val="lt-LT"/>
        </w:rPr>
        <w:t>3.</w:t>
      </w:r>
      <w:r>
        <w:rPr>
          <w:b/>
          <w:sz w:val="22"/>
          <w:szCs w:val="22"/>
          <w:lang w:val="lt-LT"/>
        </w:rPr>
        <w:tab/>
        <w:t>PAGALBINIŲ MEDŽIAGŲ SĄRAŠAS</w:t>
      </w:r>
    </w:p>
    <w:p w14:paraId="34E1B7A0" w14:textId="77777777" w:rsidR="000B7D0C" w:rsidRDefault="000B7D0C">
      <w:pPr>
        <w:widowControl w:val="0"/>
        <w:rPr>
          <w:sz w:val="22"/>
          <w:szCs w:val="22"/>
          <w:lang w:val="lt-LT"/>
        </w:rPr>
      </w:pPr>
    </w:p>
    <w:p w14:paraId="524E35B6" w14:textId="77777777" w:rsidR="000B7D0C" w:rsidRDefault="00767A86">
      <w:pPr>
        <w:widowControl w:val="0"/>
        <w:rPr>
          <w:rFonts w:eastAsia="Calibri"/>
          <w:sz w:val="22"/>
          <w:szCs w:val="22"/>
          <w:lang w:val="lt-LT" w:eastAsia="en-US"/>
        </w:rPr>
      </w:pPr>
      <w:r>
        <w:rPr>
          <w:rFonts w:eastAsia="Calibri"/>
          <w:sz w:val="22"/>
          <w:szCs w:val="22"/>
          <w:lang w:val="lt-LT"/>
        </w:rPr>
        <w:t>Sudėtyje yra laktozės.</w:t>
      </w:r>
    </w:p>
    <w:p w14:paraId="1D6F76FD" w14:textId="77777777" w:rsidR="000B7D0C" w:rsidRDefault="00767A86">
      <w:pPr>
        <w:widowControl w:val="0"/>
        <w:rPr>
          <w:rFonts w:eastAsia="Calibri"/>
          <w:sz w:val="22"/>
          <w:szCs w:val="22"/>
          <w:lang w:val="lt-LT" w:eastAsia="en-US"/>
        </w:rPr>
      </w:pPr>
      <w:r>
        <w:rPr>
          <w:rFonts w:eastAsia="Calibri"/>
          <w:sz w:val="22"/>
          <w:szCs w:val="22"/>
          <w:lang w:val="lt-LT"/>
        </w:rPr>
        <w:t>Daugiau informacijos pateikta pakuotės lapelyje.</w:t>
      </w:r>
    </w:p>
    <w:p w14:paraId="583482A7" w14:textId="77777777" w:rsidR="000B7D0C" w:rsidRDefault="000B7D0C">
      <w:pPr>
        <w:widowControl w:val="0"/>
        <w:rPr>
          <w:sz w:val="22"/>
          <w:szCs w:val="22"/>
          <w:lang w:val="lt-LT"/>
        </w:rPr>
      </w:pPr>
    </w:p>
    <w:p w14:paraId="71852A17" w14:textId="77777777" w:rsidR="000B7D0C" w:rsidRDefault="000B7D0C">
      <w:pPr>
        <w:widowControl w:val="0"/>
        <w:rPr>
          <w:sz w:val="22"/>
          <w:szCs w:val="22"/>
          <w:lang w:val="lt-LT"/>
        </w:rPr>
      </w:pPr>
    </w:p>
    <w:p w14:paraId="1CACA400" w14:textId="77777777" w:rsidR="000B7D0C" w:rsidRDefault="00767A86">
      <w:pPr>
        <w:widowControl w:val="0"/>
        <w:pBdr>
          <w:top w:val="single" w:sz="4" w:space="1" w:color="auto"/>
          <w:left w:val="single" w:sz="4" w:space="4" w:color="auto"/>
          <w:bottom w:val="single" w:sz="4" w:space="1" w:color="auto"/>
          <w:right w:val="single" w:sz="4" w:space="4" w:color="auto"/>
        </w:pBdr>
        <w:tabs>
          <w:tab w:val="left" w:pos="540"/>
        </w:tabs>
        <w:rPr>
          <w:rFonts w:eastAsiaTheme="minorHAnsi"/>
          <w:b/>
          <w:sz w:val="22"/>
          <w:szCs w:val="22"/>
          <w:lang w:val="lt-LT" w:eastAsia="en-US"/>
        </w:rPr>
      </w:pPr>
      <w:r>
        <w:rPr>
          <w:b/>
          <w:sz w:val="22"/>
          <w:szCs w:val="22"/>
          <w:lang w:val="lt-LT"/>
        </w:rPr>
        <w:t>4.</w:t>
      </w:r>
      <w:r>
        <w:rPr>
          <w:b/>
          <w:sz w:val="22"/>
          <w:szCs w:val="22"/>
          <w:lang w:val="lt-LT"/>
        </w:rPr>
        <w:tab/>
        <w:t>FARMACINĖ FORMA IR KIEKIS PAKUOTĖJE</w:t>
      </w:r>
    </w:p>
    <w:p w14:paraId="261C605B" w14:textId="77777777" w:rsidR="000B7D0C" w:rsidRDefault="000B7D0C">
      <w:pPr>
        <w:widowControl w:val="0"/>
        <w:rPr>
          <w:sz w:val="22"/>
          <w:szCs w:val="22"/>
          <w:lang w:val="lt-LT"/>
        </w:rPr>
      </w:pPr>
    </w:p>
    <w:p w14:paraId="29A93A0F" w14:textId="77777777" w:rsidR="000B7D0C" w:rsidRDefault="00767A86">
      <w:pPr>
        <w:widowControl w:val="0"/>
        <w:rPr>
          <w:rFonts w:eastAsia="Calibri"/>
          <w:sz w:val="22"/>
          <w:szCs w:val="22"/>
          <w:lang w:val="lt-LT" w:eastAsia="en-US"/>
        </w:rPr>
      </w:pPr>
      <w:r>
        <w:rPr>
          <w:rFonts w:eastAsia="Calibri"/>
          <w:sz w:val="22"/>
          <w:szCs w:val="22"/>
          <w:highlight w:val="lightGray"/>
          <w:lang w:val="lt-LT"/>
        </w:rPr>
        <w:t>Plėvele dengta tabletė</w:t>
      </w:r>
    </w:p>
    <w:p w14:paraId="5C25115D" w14:textId="77777777" w:rsidR="000B7D0C" w:rsidRDefault="000B7D0C">
      <w:pPr>
        <w:widowControl w:val="0"/>
        <w:rPr>
          <w:rFonts w:eastAsia="Calibri"/>
          <w:sz w:val="22"/>
          <w:szCs w:val="22"/>
          <w:lang w:val="lt-LT"/>
        </w:rPr>
      </w:pPr>
    </w:p>
    <w:p w14:paraId="1517F44E" w14:textId="77777777" w:rsidR="000B7D0C" w:rsidRDefault="00767A86">
      <w:pPr>
        <w:widowControl w:val="0"/>
        <w:rPr>
          <w:rFonts w:eastAsia="Calibri"/>
          <w:i/>
          <w:sz w:val="22"/>
          <w:szCs w:val="22"/>
          <w:u w:val="single"/>
          <w:lang w:val="lt-LT" w:eastAsia="en-US"/>
        </w:rPr>
      </w:pPr>
      <w:r>
        <w:rPr>
          <w:rFonts w:eastAsia="Calibri"/>
          <w:i/>
          <w:sz w:val="22"/>
          <w:szCs w:val="22"/>
          <w:highlight w:val="lightGray"/>
          <w:u w:val="single"/>
          <w:lang w:val="lt-LT"/>
        </w:rPr>
        <w:t>Lizdinės plokštelės:</w:t>
      </w:r>
    </w:p>
    <w:p w14:paraId="53040DCE" w14:textId="77777777" w:rsidR="000B7D0C" w:rsidRDefault="00767A86">
      <w:pPr>
        <w:widowControl w:val="0"/>
        <w:rPr>
          <w:rFonts w:eastAsia="Calibri"/>
          <w:sz w:val="22"/>
          <w:szCs w:val="22"/>
          <w:lang w:val="lt-LT" w:eastAsia="en-US"/>
        </w:rPr>
      </w:pPr>
      <w:r>
        <w:rPr>
          <w:rFonts w:eastAsia="Calibri"/>
          <w:sz w:val="22"/>
          <w:szCs w:val="22"/>
          <w:lang w:val="lt-LT"/>
        </w:rPr>
        <w:t>7 plėvele dengtos tabletės</w:t>
      </w:r>
    </w:p>
    <w:p w14:paraId="5D927DE3" w14:textId="77777777" w:rsidR="000B7D0C" w:rsidRDefault="00767A86">
      <w:pPr>
        <w:widowControl w:val="0"/>
        <w:rPr>
          <w:rFonts w:eastAsia="Calibri"/>
          <w:sz w:val="22"/>
          <w:szCs w:val="22"/>
          <w:highlight w:val="lightGray"/>
          <w:lang w:val="lt-LT" w:eastAsia="en-US"/>
        </w:rPr>
      </w:pPr>
      <w:r>
        <w:rPr>
          <w:rFonts w:eastAsia="Calibri"/>
          <w:sz w:val="22"/>
          <w:szCs w:val="22"/>
          <w:highlight w:val="lightGray"/>
          <w:lang w:val="lt-LT"/>
        </w:rPr>
        <w:t>10 plėvele dengtų tablečių</w:t>
      </w:r>
    </w:p>
    <w:p w14:paraId="57F45670" w14:textId="77777777" w:rsidR="000B7D0C" w:rsidRDefault="00767A86">
      <w:pPr>
        <w:widowControl w:val="0"/>
        <w:rPr>
          <w:rFonts w:eastAsia="Calibri"/>
          <w:sz w:val="22"/>
          <w:szCs w:val="22"/>
          <w:highlight w:val="lightGray"/>
          <w:lang w:val="lt-LT" w:eastAsia="en-US"/>
        </w:rPr>
      </w:pPr>
      <w:r>
        <w:rPr>
          <w:rFonts w:eastAsia="Calibri"/>
          <w:sz w:val="22"/>
          <w:szCs w:val="22"/>
          <w:highlight w:val="lightGray"/>
          <w:lang w:val="lt-LT"/>
        </w:rPr>
        <w:t>14 plėvele dengtų tablečių</w:t>
      </w:r>
    </w:p>
    <w:p w14:paraId="53A4F2E2" w14:textId="77777777" w:rsidR="000B7D0C" w:rsidRDefault="00767A86">
      <w:pPr>
        <w:widowControl w:val="0"/>
        <w:rPr>
          <w:rFonts w:eastAsia="Calibri"/>
          <w:sz w:val="22"/>
          <w:szCs w:val="22"/>
          <w:highlight w:val="lightGray"/>
          <w:lang w:val="lt-LT" w:eastAsia="en-US"/>
        </w:rPr>
      </w:pPr>
      <w:r>
        <w:rPr>
          <w:rFonts w:eastAsia="Calibri"/>
          <w:sz w:val="22"/>
          <w:szCs w:val="22"/>
          <w:highlight w:val="lightGray"/>
          <w:lang w:val="lt-LT"/>
        </w:rPr>
        <w:t>20 plėvele dengtų tablečių</w:t>
      </w:r>
    </w:p>
    <w:p w14:paraId="7A06AD07" w14:textId="77777777" w:rsidR="000B7D0C" w:rsidRDefault="00767A86">
      <w:pPr>
        <w:widowControl w:val="0"/>
        <w:rPr>
          <w:rFonts w:eastAsia="Calibri"/>
          <w:sz w:val="22"/>
          <w:szCs w:val="22"/>
          <w:highlight w:val="lightGray"/>
          <w:lang w:val="lt-LT" w:eastAsia="en-US"/>
        </w:rPr>
      </w:pPr>
      <w:r>
        <w:rPr>
          <w:rFonts w:eastAsia="Calibri"/>
          <w:sz w:val="22"/>
          <w:szCs w:val="22"/>
          <w:highlight w:val="lightGray"/>
          <w:lang w:val="lt-LT"/>
        </w:rPr>
        <w:t>28 plėvele dengtos tabletės</w:t>
      </w:r>
    </w:p>
    <w:p w14:paraId="6D28D914" w14:textId="77777777" w:rsidR="000B7D0C" w:rsidRDefault="00767A86">
      <w:pPr>
        <w:widowControl w:val="0"/>
        <w:rPr>
          <w:rFonts w:eastAsia="Calibri"/>
          <w:sz w:val="22"/>
          <w:szCs w:val="22"/>
          <w:highlight w:val="lightGray"/>
          <w:lang w:val="lt-LT" w:eastAsia="en-US"/>
        </w:rPr>
      </w:pPr>
      <w:r>
        <w:rPr>
          <w:rFonts w:eastAsia="Calibri"/>
          <w:sz w:val="22"/>
          <w:szCs w:val="22"/>
          <w:highlight w:val="lightGray"/>
          <w:lang w:val="lt-LT"/>
        </w:rPr>
        <w:t>30 plėvele dengtų tablečių</w:t>
      </w:r>
    </w:p>
    <w:p w14:paraId="531CD810" w14:textId="77777777" w:rsidR="000B7D0C" w:rsidRDefault="00767A86">
      <w:pPr>
        <w:widowControl w:val="0"/>
        <w:rPr>
          <w:rFonts w:eastAsia="Calibri"/>
          <w:sz w:val="22"/>
          <w:szCs w:val="22"/>
          <w:highlight w:val="lightGray"/>
          <w:lang w:val="lt-LT" w:eastAsia="en-US"/>
        </w:rPr>
      </w:pPr>
      <w:r>
        <w:rPr>
          <w:rFonts w:eastAsia="Calibri"/>
          <w:sz w:val="22"/>
          <w:szCs w:val="22"/>
          <w:highlight w:val="lightGray"/>
          <w:lang w:val="lt-LT"/>
        </w:rPr>
        <w:t>50 plėvele dengtų tablečių</w:t>
      </w:r>
    </w:p>
    <w:p w14:paraId="1499CB23" w14:textId="77777777" w:rsidR="000B7D0C" w:rsidRDefault="00767A86">
      <w:pPr>
        <w:widowControl w:val="0"/>
        <w:rPr>
          <w:rFonts w:eastAsia="Calibri"/>
          <w:sz w:val="22"/>
          <w:szCs w:val="22"/>
          <w:highlight w:val="lightGray"/>
          <w:lang w:val="lt-LT" w:eastAsia="en-US"/>
        </w:rPr>
      </w:pPr>
      <w:r>
        <w:rPr>
          <w:rFonts w:eastAsia="Calibri"/>
          <w:sz w:val="22"/>
          <w:szCs w:val="22"/>
          <w:highlight w:val="lightGray"/>
          <w:lang w:val="lt-LT"/>
        </w:rPr>
        <w:t>56 plėvele dengtos tabletės</w:t>
      </w:r>
    </w:p>
    <w:p w14:paraId="6B12B1B6" w14:textId="77777777" w:rsidR="000B7D0C" w:rsidRDefault="00767A86">
      <w:pPr>
        <w:widowControl w:val="0"/>
        <w:rPr>
          <w:rFonts w:eastAsia="Calibri"/>
          <w:sz w:val="22"/>
          <w:szCs w:val="22"/>
          <w:highlight w:val="lightGray"/>
          <w:lang w:val="lt-LT" w:eastAsia="en-US"/>
        </w:rPr>
      </w:pPr>
      <w:r>
        <w:rPr>
          <w:rFonts w:eastAsia="Calibri"/>
          <w:sz w:val="22"/>
          <w:szCs w:val="22"/>
          <w:highlight w:val="lightGray"/>
          <w:lang w:val="lt-LT"/>
        </w:rPr>
        <w:t>60 plėvele dengtų tablečių</w:t>
      </w:r>
    </w:p>
    <w:p w14:paraId="47389591" w14:textId="77777777" w:rsidR="000B7D0C" w:rsidRDefault="00767A86">
      <w:pPr>
        <w:widowControl w:val="0"/>
        <w:rPr>
          <w:rFonts w:eastAsia="Calibri"/>
          <w:sz w:val="22"/>
          <w:szCs w:val="22"/>
          <w:highlight w:val="lightGray"/>
          <w:lang w:val="lt-LT" w:eastAsia="en-US"/>
        </w:rPr>
      </w:pPr>
      <w:r>
        <w:rPr>
          <w:rFonts w:eastAsia="Calibri"/>
          <w:sz w:val="22"/>
          <w:szCs w:val="22"/>
          <w:highlight w:val="lightGray"/>
          <w:lang w:val="lt-LT"/>
        </w:rPr>
        <w:t>84 plėvele dengtos tabletės</w:t>
      </w:r>
    </w:p>
    <w:p w14:paraId="60CEBEA8" w14:textId="77777777" w:rsidR="000B7D0C" w:rsidRDefault="00767A86">
      <w:pPr>
        <w:widowControl w:val="0"/>
        <w:rPr>
          <w:rFonts w:eastAsia="Calibri"/>
          <w:sz w:val="22"/>
          <w:szCs w:val="22"/>
          <w:highlight w:val="lightGray"/>
          <w:lang w:val="lt-LT" w:eastAsia="en-US"/>
        </w:rPr>
      </w:pPr>
      <w:r>
        <w:rPr>
          <w:rFonts w:eastAsia="Calibri"/>
          <w:sz w:val="22"/>
          <w:szCs w:val="22"/>
          <w:highlight w:val="lightGray"/>
          <w:lang w:val="lt-LT"/>
        </w:rPr>
        <w:t>90 plėvele dengtų tablečių</w:t>
      </w:r>
    </w:p>
    <w:p w14:paraId="76750AD8" w14:textId="77777777" w:rsidR="000B7D0C" w:rsidRDefault="00767A86">
      <w:pPr>
        <w:widowControl w:val="0"/>
        <w:rPr>
          <w:rFonts w:eastAsia="Calibri"/>
          <w:sz w:val="22"/>
          <w:szCs w:val="22"/>
          <w:lang w:val="lt-LT" w:eastAsia="en-US"/>
        </w:rPr>
      </w:pPr>
      <w:r>
        <w:rPr>
          <w:rFonts w:eastAsia="Calibri"/>
          <w:sz w:val="22"/>
          <w:szCs w:val="22"/>
          <w:highlight w:val="lightGray"/>
          <w:lang w:val="lt-LT"/>
        </w:rPr>
        <w:t>98 plėvele dengtos tabletės</w:t>
      </w:r>
    </w:p>
    <w:p w14:paraId="032DFC2E" w14:textId="77777777" w:rsidR="000B7D0C" w:rsidRDefault="00767A86">
      <w:pPr>
        <w:widowControl w:val="0"/>
        <w:rPr>
          <w:rFonts w:eastAsia="Calibri"/>
          <w:sz w:val="22"/>
          <w:szCs w:val="22"/>
          <w:lang w:val="lt-LT" w:eastAsia="en-US"/>
        </w:rPr>
      </w:pPr>
      <w:r>
        <w:rPr>
          <w:rFonts w:eastAsia="Calibri"/>
          <w:sz w:val="22"/>
          <w:szCs w:val="22"/>
          <w:highlight w:val="lightGray"/>
          <w:lang w:val="lt-LT"/>
        </w:rPr>
        <w:t>112 plėvele dengtų tablečių</w:t>
      </w:r>
    </w:p>
    <w:p w14:paraId="16301FFE" w14:textId="77777777" w:rsidR="000B7D0C" w:rsidRDefault="000B7D0C">
      <w:pPr>
        <w:widowControl w:val="0"/>
        <w:rPr>
          <w:sz w:val="22"/>
          <w:szCs w:val="22"/>
          <w:lang w:val="lt-LT"/>
        </w:rPr>
      </w:pPr>
    </w:p>
    <w:p w14:paraId="4F481E5A" w14:textId="77777777" w:rsidR="000B7D0C" w:rsidRDefault="00767A86">
      <w:pPr>
        <w:widowControl w:val="0"/>
        <w:tabs>
          <w:tab w:val="left" w:pos="567"/>
        </w:tabs>
        <w:rPr>
          <w:i/>
          <w:sz w:val="22"/>
          <w:szCs w:val="22"/>
          <w:highlight w:val="lightGray"/>
          <w:u w:val="single"/>
        </w:rPr>
      </w:pPr>
      <w:r>
        <w:rPr>
          <w:i/>
          <w:sz w:val="22"/>
          <w:szCs w:val="22"/>
          <w:highlight w:val="lightGray"/>
          <w:u w:val="single"/>
        </w:rPr>
        <w:t>DTPE tablečių talpyklė:</w:t>
      </w:r>
    </w:p>
    <w:p w14:paraId="1CC153B1" w14:textId="77777777" w:rsidR="000B7D0C" w:rsidRDefault="00767A86">
      <w:pPr>
        <w:widowControl w:val="0"/>
        <w:tabs>
          <w:tab w:val="left" w:pos="567"/>
        </w:tabs>
        <w:rPr>
          <w:sz w:val="22"/>
          <w:szCs w:val="22"/>
          <w:highlight w:val="lightGray"/>
        </w:rPr>
      </w:pPr>
      <w:r>
        <w:rPr>
          <w:sz w:val="22"/>
          <w:szCs w:val="22"/>
          <w:highlight w:val="lightGray"/>
        </w:rPr>
        <w:t>100 plėvele dengtų tablečių</w:t>
      </w:r>
    </w:p>
    <w:p w14:paraId="3FB45D7B" w14:textId="77777777" w:rsidR="000B7D0C" w:rsidRDefault="000B7D0C">
      <w:pPr>
        <w:widowControl w:val="0"/>
        <w:rPr>
          <w:sz w:val="22"/>
          <w:szCs w:val="22"/>
          <w:lang w:val="lt-LT"/>
        </w:rPr>
      </w:pPr>
    </w:p>
    <w:p w14:paraId="057309A9" w14:textId="77777777" w:rsidR="000B7D0C" w:rsidRDefault="000B7D0C">
      <w:pPr>
        <w:widowControl w:val="0"/>
        <w:rPr>
          <w:sz w:val="22"/>
          <w:szCs w:val="22"/>
          <w:lang w:val="lt-LT"/>
        </w:rPr>
      </w:pPr>
    </w:p>
    <w:p w14:paraId="294640EF" w14:textId="77777777" w:rsidR="000B7D0C" w:rsidRDefault="00767A86">
      <w:pPr>
        <w:widowControl w:val="0"/>
        <w:pBdr>
          <w:top w:val="single" w:sz="4" w:space="1" w:color="auto"/>
          <w:left w:val="single" w:sz="4" w:space="4" w:color="auto"/>
          <w:bottom w:val="single" w:sz="4" w:space="1" w:color="auto"/>
          <w:right w:val="single" w:sz="4" w:space="4" w:color="auto"/>
        </w:pBdr>
        <w:tabs>
          <w:tab w:val="left" w:pos="540"/>
        </w:tabs>
        <w:rPr>
          <w:rFonts w:eastAsiaTheme="minorHAnsi"/>
          <w:b/>
          <w:sz w:val="22"/>
          <w:szCs w:val="22"/>
          <w:highlight w:val="lightGray"/>
          <w:lang w:val="lt-LT" w:eastAsia="en-US"/>
        </w:rPr>
      </w:pPr>
      <w:r>
        <w:rPr>
          <w:b/>
          <w:sz w:val="22"/>
          <w:szCs w:val="22"/>
          <w:lang w:val="lt-LT"/>
        </w:rPr>
        <w:t>5.</w:t>
      </w:r>
      <w:r>
        <w:rPr>
          <w:b/>
          <w:sz w:val="22"/>
          <w:szCs w:val="22"/>
          <w:lang w:val="lt-LT"/>
        </w:rPr>
        <w:tab/>
        <w:t xml:space="preserve">VARTOJIMO </w:t>
      </w:r>
      <w:r>
        <w:rPr>
          <w:b/>
          <w:sz w:val="22"/>
          <w:szCs w:val="22"/>
        </w:rPr>
        <w:t>METODAS IR BŪDAS (-AI)</w:t>
      </w:r>
    </w:p>
    <w:p w14:paraId="0735CE92" w14:textId="77777777" w:rsidR="000B7D0C" w:rsidRDefault="000B7D0C">
      <w:pPr>
        <w:widowControl w:val="0"/>
        <w:rPr>
          <w:sz w:val="22"/>
          <w:szCs w:val="22"/>
          <w:lang w:val="lt-LT"/>
        </w:rPr>
      </w:pPr>
    </w:p>
    <w:p w14:paraId="36425DEE" w14:textId="77777777" w:rsidR="000B7D0C" w:rsidRDefault="00767A86">
      <w:pPr>
        <w:widowControl w:val="0"/>
        <w:rPr>
          <w:rFonts w:eastAsiaTheme="minorHAnsi"/>
          <w:sz w:val="22"/>
          <w:szCs w:val="22"/>
          <w:lang w:val="lt-LT" w:eastAsia="en-US"/>
        </w:rPr>
      </w:pPr>
      <w:r>
        <w:rPr>
          <w:sz w:val="22"/>
          <w:szCs w:val="22"/>
          <w:lang w:val="lt-LT"/>
        </w:rPr>
        <w:t>Prieš vartojimą perskaitykite pakuotės lapelį.</w:t>
      </w:r>
    </w:p>
    <w:p w14:paraId="2B1A315A" w14:textId="77777777" w:rsidR="000B7D0C" w:rsidRDefault="00767A86">
      <w:pPr>
        <w:widowControl w:val="0"/>
        <w:rPr>
          <w:rFonts w:eastAsiaTheme="minorHAnsi"/>
          <w:sz w:val="22"/>
          <w:szCs w:val="22"/>
          <w:lang w:val="lt-LT" w:eastAsia="en-US"/>
        </w:rPr>
      </w:pPr>
      <w:r>
        <w:rPr>
          <w:sz w:val="22"/>
          <w:szCs w:val="22"/>
          <w:lang w:val="lt-LT"/>
        </w:rPr>
        <w:t>Vartoti per burną.</w:t>
      </w:r>
    </w:p>
    <w:p w14:paraId="26E424E3" w14:textId="77777777" w:rsidR="000B7D0C" w:rsidRDefault="000B7D0C">
      <w:pPr>
        <w:widowControl w:val="0"/>
        <w:rPr>
          <w:sz w:val="22"/>
          <w:szCs w:val="22"/>
          <w:lang w:val="lt-LT"/>
        </w:rPr>
      </w:pPr>
    </w:p>
    <w:p w14:paraId="1967CE1E" w14:textId="77777777" w:rsidR="000B7D0C" w:rsidRDefault="000B7D0C">
      <w:pPr>
        <w:widowControl w:val="0"/>
        <w:rPr>
          <w:sz w:val="22"/>
          <w:szCs w:val="22"/>
          <w:lang w:val="lt-LT"/>
        </w:rPr>
      </w:pPr>
    </w:p>
    <w:p w14:paraId="3E5B0A79" w14:textId="77777777" w:rsidR="000B7D0C" w:rsidRDefault="00767A86">
      <w:pPr>
        <w:widowControl w:val="0"/>
        <w:pBdr>
          <w:top w:val="single" w:sz="4" w:space="1" w:color="auto"/>
          <w:left w:val="single" w:sz="4" w:space="4" w:color="auto"/>
          <w:bottom w:val="single" w:sz="4" w:space="1" w:color="auto"/>
          <w:right w:val="single" w:sz="4" w:space="4" w:color="auto"/>
        </w:pBdr>
        <w:tabs>
          <w:tab w:val="left" w:pos="540"/>
        </w:tabs>
        <w:rPr>
          <w:rFonts w:eastAsiaTheme="minorHAnsi"/>
          <w:b/>
          <w:sz w:val="22"/>
          <w:szCs w:val="22"/>
          <w:lang w:val="lt-LT" w:eastAsia="en-US"/>
        </w:rPr>
      </w:pPr>
      <w:r>
        <w:rPr>
          <w:b/>
          <w:sz w:val="22"/>
          <w:szCs w:val="22"/>
          <w:lang w:val="lt-LT"/>
        </w:rPr>
        <w:t>6.</w:t>
      </w:r>
      <w:r>
        <w:rPr>
          <w:b/>
          <w:sz w:val="22"/>
          <w:szCs w:val="22"/>
          <w:lang w:val="lt-LT"/>
        </w:rPr>
        <w:tab/>
        <w:t>SPECIALUS ĮSPĖJIMAS, KAD VAISTINĮ PREPARATĄ BŪTINA LAIKYTI VAIKAMS NEPASTEBIMOJE IR NEPASIEKIAMOJE VIETOJE</w:t>
      </w:r>
    </w:p>
    <w:p w14:paraId="45AD98ED" w14:textId="77777777" w:rsidR="000B7D0C" w:rsidRDefault="000B7D0C">
      <w:pPr>
        <w:widowControl w:val="0"/>
        <w:rPr>
          <w:sz w:val="22"/>
          <w:szCs w:val="22"/>
          <w:lang w:val="lt-LT"/>
        </w:rPr>
      </w:pPr>
    </w:p>
    <w:p w14:paraId="2FD09530" w14:textId="77777777" w:rsidR="000B7D0C" w:rsidRDefault="00767A86">
      <w:pPr>
        <w:widowControl w:val="0"/>
        <w:rPr>
          <w:rFonts w:eastAsiaTheme="minorHAnsi"/>
          <w:sz w:val="22"/>
          <w:szCs w:val="22"/>
          <w:lang w:val="lt-LT" w:eastAsia="en-US"/>
        </w:rPr>
      </w:pPr>
      <w:r>
        <w:rPr>
          <w:sz w:val="22"/>
          <w:szCs w:val="22"/>
          <w:lang w:val="lt-LT"/>
        </w:rPr>
        <w:lastRenderedPageBreak/>
        <w:t>Laikyti vaikams nepastebimoje ir nepasiekiamoje vietoje.</w:t>
      </w:r>
    </w:p>
    <w:p w14:paraId="6FF82B26" w14:textId="77777777" w:rsidR="000B7D0C" w:rsidRDefault="000B7D0C">
      <w:pPr>
        <w:widowControl w:val="0"/>
        <w:rPr>
          <w:sz w:val="22"/>
          <w:szCs w:val="22"/>
          <w:lang w:val="lt-LT"/>
        </w:rPr>
      </w:pPr>
    </w:p>
    <w:p w14:paraId="1E9C5368" w14:textId="77777777" w:rsidR="000B7D0C" w:rsidRDefault="000B7D0C">
      <w:pPr>
        <w:widowControl w:val="0"/>
        <w:rPr>
          <w:sz w:val="22"/>
          <w:szCs w:val="22"/>
          <w:lang w:val="lt-LT"/>
        </w:rPr>
      </w:pPr>
    </w:p>
    <w:p w14:paraId="6E388755" w14:textId="77777777" w:rsidR="000B7D0C" w:rsidRDefault="00767A86">
      <w:pPr>
        <w:widowControl w:val="0"/>
        <w:pBdr>
          <w:top w:val="single" w:sz="4" w:space="1" w:color="auto"/>
          <w:left w:val="single" w:sz="4" w:space="4" w:color="auto"/>
          <w:bottom w:val="single" w:sz="4" w:space="1" w:color="auto"/>
          <w:right w:val="single" w:sz="4" w:space="4" w:color="auto"/>
        </w:pBdr>
        <w:tabs>
          <w:tab w:val="left" w:pos="540"/>
        </w:tabs>
        <w:rPr>
          <w:rFonts w:eastAsiaTheme="minorHAnsi"/>
          <w:b/>
          <w:sz w:val="22"/>
          <w:szCs w:val="22"/>
          <w:highlight w:val="lightGray"/>
          <w:lang w:val="lt-LT" w:eastAsia="en-US"/>
        </w:rPr>
      </w:pPr>
      <w:r>
        <w:rPr>
          <w:b/>
          <w:sz w:val="22"/>
          <w:szCs w:val="22"/>
          <w:lang w:val="lt-LT"/>
        </w:rPr>
        <w:t>7.</w:t>
      </w:r>
      <w:r>
        <w:rPr>
          <w:b/>
          <w:sz w:val="22"/>
          <w:szCs w:val="22"/>
          <w:lang w:val="lt-LT"/>
        </w:rPr>
        <w:tab/>
        <w:t>KITAS (-I) SPECIALUS (-ŪS) ĮSPĖJIMAS (-AI) (JEI REIKIA)</w:t>
      </w:r>
    </w:p>
    <w:p w14:paraId="09ACBDD2" w14:textId="77777777" w:rsidR="000B7D0C" w:rsidRDefault="000B7D0C">
      <w:pPr>
        <w:widowControl w:val="0"/>
        <w:rPr>
          <w:sz w:val="22"/>
          <w:szCs w:val="22"/>
          <w:lang w:val="lt-LT"/>
        </w:rPr>
      </w:pPr>
    </w:p>
    <w:p w14:paraId="42FAD12B" w14:textId="77777777" w:rsidR="000B7D0C" w:rsidRDefault="000B7D0C">
      <w:pPr>
        <w:widowControl w:val="0"/>
        <w:rPr>
          <w:sz w:val="22"/>
          <w:szCs w:val="22"/>
          <w:lang w:val="lt-LT"/>
        </w:rPr>
      </w:pPr>
    </w:p>
    <w:p w14:paraId="2B373B16" w14:textId="77777777" w:rsidR="000B7D0C" w:rsidRDefault="00767A86">
      <w:pPr>
        <w:widowControl w:val="0"/>
        <w:pBdr>
          <w:top w:val="single" w:sz="4" w:space="1" w:color="auto"/>
          <w:left w:val="single" w:sz="4" w:space="4" w:color="auto"/>
          <w:bottom w:val="single" w:sz="4" w:space="1" w:color="auto"/>
          <w:right w:val="single" w:sz="4" w:space="4" w:color="auto"/>
        </w:pBdr>
        <w:tabs>
          <w:tab w:val="left" w:pos="540"/>
        </w:tabs>
        <w:rPr>
          <w:rFonts w:eastAsiaTheme="minorHAnsi"/>
          <w:b/>
          <w:sz w:val="22"/>
          <w:szCs w:val="22"/>
          <w:highlight w:val="lightGray"/>
          <w:lang w:val="lt-LT" w:eastAsia="en-US"/>
        </w:rPr>
      </w:pPr>
      <w:r>
        <w:rPr>
          <w:b/>
          <w:sz w:val="22"/>
          <w:szCs w:val="22"/>
          <w:lang w:val="lt-LT"/>
        </w:rPr>
        <w:t>8.</w:t>
      </w:r>
      <w:r>
        <w:rPr>
          <w:b/>
          <w:sz w:val="22"/>
          <w:szCs w:val="22"/>
          <w:lang w:val="lt-LT"/>
        </w:rPr>
        <w:tab/>
        <w:t>TINKAMUMO LAIKAS</w:t>
      </w:r>
    </w:p>
    <w:p w14:paraId="00E27404" w14:textId="77777777" w:rsidR="000B7D0C" w:rsidRDefault="000B7D0C">
      <w:pPr>
        <w:widowControl w:val="0"/>
        <w:rPr>
          <w:sz w:val="22"/>
          <w:szCs w:val="22"/>
          <w:lang w:val="lt-LT"/>
        </w:rPr>
      </w:pPr>
    </w:p>
    <w:p w14:paraId="0A8979B3" w14:textId="77777777" w:rsidR="000B7D0C" w:rsidRDefault="00767A86">
      <w:pPr>
        <w:widowControl w:val="0"/>
        <w:rPr>
          <w:rFonts w:eastAsiaTheme="minorHAnsi"/>
          <w:sz w:val="22"/>
          <w:szCs w:val="22"/>
          <w:lang w:val="lt-LT" w:eastAsia="en-US"/>
        </w:rPr>
      </w:pPr>
      <w:r>
        <w:rPr>
          <w:sz w:val="22"/>
          <w:szCs w:val="22"/>
          <w:lang w:val="lt-LT"/>
        </w:rPr>
        <w:t>EXP {mm/MMMM}</w:t>
      </w:r>
    </w:p>
    <w:p w14:paraId="570E7D00" w14:textId="77777777" w:rsidR="000B7D0C" w:rsidRDefault="00767A86">
      <w:pPr>
        <w:widowControl w:val="0"/>
        <w:rPr>
          <w:rFonts w:eastAsiaTheme="minorHAnsi"/>
          <w:sz w:val="22"/>
          <w:szCs w:val="22"/>
          <w:lang w:val="lt-LT" w:eastAsia="en-US"/>
        </w:rPr>
      </w:pPr>
      <w:r>
        <w:rPr>
          <w:sz w:val="22"/>
          <w:szCs w:val="22"/>
          <w:highlight w:val="lightGray"/>
          <w:lang w:val="lt-LT"/>
        </w:rPr>
        <w:t>Tinka iki{mm/MMMM}</w:t>
      </w:r>
    </w:p>
    <w:p w14:paraId="61DE5E73" w14:textId="77777777" w:rsidR="000B7D0C" w:rsidRDefault="000B7D0C">
      <w:pPr>
        <w:widowControl w:val="0"/>
        <w:rPr>
          <w:sz w:val="22"/>
          <w:szCs w:val="22"/>
          <w:lang w:val="lt-LT"/>
        </w:rPr>
      </w:pPr>
    </w:p>
    <w:p w14:paraId="2ADA4416" w14:textId="77777777" w:rsidR="000B7D0C" w:rsidRDefault="00767A86">
      <w:pPr>
        <w:widowControl w:val="0"/>
        <w:tabs>
          <w:tab w:val="left" w:pos="567"/>
        </w:tabs>
        <w:rPr>
          <w:i/>
          <w:sz w:val="22"/>
          <w:szCs w:val="22"/>
          <w:u w:val="single"/>
        </w:rPr>
      </w:pPr>
      <w:r>
        <w:rPr>
          <w:i/>
          <w:sz w:val="22"/>
          <w:szCs w:val="22"/>
          <w:highlight w:val="lightGray"/>
          <w:u w:val="single"/>
        </w:rPr>
        <w:t>DTPE tablečių talpyklė:</w:t>
      </w:r>
    </w:p>
    <w:p w14:paraId="1272BF76" w14:textId="77777777" w:rsidR="000B7D0C" w:rsidRDefault="00767A86">
      <w:pPr>
        <w:widowControl w:val="0"/>
        <w:tabs>
          <w:tab w:val="left" w:pos="567"/>
        </w:tabs>
        <w:rPr>
          <w:sz w:val="22"/>
          <w:szCs w:val="22"/>
        </w:rPr>
      </w:pPr>
      <w:r>
        <w:rPr>
          <w:sz w:val="22"/>
          <w:szCs w:val="22"/>
        </w:rPr>
        <w:t>Pirmą kartą atidarius talpyklę, vaistą reikia suvartoti per 100 dienų.</w:t>
      </w:r>
    </w:p>
    <w:p w14:paraId="5727BF93" w14:textId="77777777" w:rsidR="000B7D0C" w:rsidRDefault="000B7D0C">
      <w:pPr>
        <w:widowControl w:val="0"/>
        <w:rPr>
          <w:sz w:val="22"/>
          <w:szCs w:val="22"/>
          <w:lang w:val="lt-LT"/>
        </w:rPr>
      </w:pPr>
    </w:p>
    <w:p w14:paraId="2AED3C9A" w14:textId="77777777" w:rsidR="000B7D0C" w:rsidRDefault="000B7D0C">
      <w:pPr>
        <w:widowControl w:val="0"/>
        <w:rPr>
          <w:sz w:val="22"/>
          <w:szCs w:val="22"/>
          <w:lang w:val="lt-LT"/>
        </w:rPr>
      </w:pPr>
    </w:p>
    <w:p w14:paraId="6A3A9D62" w14:textId="77777777" w:rsidR="000B7D0C" w:rsidRDefault="00767A86">
      <w:pPr>
        <w:widowControl w:val="0"/>
        <w:pBdr>
          <w:top w:val="single" w:sz="4" w:space="1" w:color="auto"/>
          <w:left w:val="single" w:sz="4" w:space="4" w:color="auto"/>
          <w:bottom w:val="single" w:sz="4" w:space="1" w:color="auto"/>
          <w:right w:val="single" w:sz="4" w:space="4" w:color="auto"/>
        </w:pBdr>
        <w:tabs>
          <w:tab w:val="left" w:pos="540"/>
        </w:tabs>
        <w:rPr>
          <w:rFonts w:eastAsiaTheme="minorHAnsi"/>
          <w:b/>
          <w:sz w:val="22"/>
          <w:szCs w:val="22"/>
          <w:lang w:val="lt-LT" w:eastAsia="en-US"/>
        </w:rPr>
      </w:pPr>
      <w:r>
        <w:rPr>
          <w:b/>
          <w:sz w:val="22"/>
          <w:szCs w:val="22"/>
          <w:lang w:val="lt-LT"/>
        </w:rPr>
        <w:t>9.</w:t>
      </w:r>
      <w:r>
        <w:rPr>
          <w:b/>
          <w:sz w:val="22"/>
          <w:szCs w:val="22"/>
          <w:lang w:val="lt-LT"/>
        </w:rPr>
        <w:tab/>
        <w:t>SPECIALIOS LAIKYMO SĄLYGOS</w:t>
      </w:r>
    </w:p>
    <w:p w14:paraId="65B4B6B4" w14:textId="77777777" w:rsidR="000B7D0C" w:rsidRDefault="000B7D0C">
      <w:pPr>
        <w:widowControl w:val="0"/>
        <w:rPr>
          <w:sz w:val="22"/>
          <w:szCs w:val="22"/>
          <w:lang w:val="lt-LT"/>
        </w:rPr>
      </w:pPr>
    </w:p>
    <w:p w14:paraId="60D20C21" w14:textId="77777777" w:rsidR="000B7D0C" w:rsidRDefault="00767A86">
      <w:pPr>
        <w:widowControl w:val="0"/>
        <w:rPr>
          <w:rFonts w:eastAsia="Calibri"/>
          <w:sz w:val="22"/>
          <w:szCs w:val="22"/>
          <w:lang w:val="lt-LT" w:eastAsia="en-US"/>
        </w:rPr>
      </w:pPr>
      <w:r>
        <w:rPr>
          <w:rFonts w:eastAsia="Calibri"/>
          <w:sz w:val="22"/>
          <w:szCs w:val="22"/>
          <w:lang w:val="lt-LT"/>
        </w:rPr>
        <w:t>Laikyti ne aukštesnėje kaip 30 °C temperatūroje.</w:t>
      </w:r>
    </w:p>
    <w:p w14:paraId="752827AD" w14:textId="77777777" w:rsidR="000B7D0C" w:rsidRDefault="00767A86">
      <w:pPr>
        <w:widowControl w:val="0"/>
        <w:rPr>
          <w:rFonts w:eastAsia="Calibri"/>
          <w:sz w:val="22"/>
          <w:szCs w:val="22"/>
          <w:lang w:val="lt-LT" w:eastAsia="en-US"/>
        </w:rPr>
      </w:pPr>
      <w:r>
        <w:rPr>
          <w:rFonts w:eastAsia="Calibri"/>
          <w:sz w:val="22"/>
          <w:szCs w:val="22"/>
          <w:lang w:val="lt-LT"/>
        </w:rPr>
        <w:t>Laikyti gamintojo pakuotėje, kad vaistas būtų apsaugotas nuo drėgmės.</w:t>
      </w:r>
    </w:p>
    <w:p w14:paraId="208701F3" w14:textId="77777777" w:rsidR="000B7D0C" w:rsidRDefault="000B7D0C">
      <w:pPr>
        <w:widowControl w:val="0"/>
        <w:rPr>
          <w:sz w:val="22"/>
          <w:szCs w:val="22"/>
          <w:lang w:val="lt-LT"/>
        </w:rPr>
      </w:pPr>
    </w:p>
    <w:p w14:paraId="7662828B" w14:textId="77777777" w:rsidR="000B7D0C" w:rsidRDefault="000B7D0C">
      <w:pPr>
        <w:widowControl w:val="0"/>
        <w:rPr>
          <w:sz w:val="22"/>
          <w:szCs w:val="22"/>
          <w:lang w:val="lt-LT"/>
        </w:rPr>
      </w:pPr>
    </w:p>
    <w:p w14:paraId="3C370256" w14:textId="77777777" w:rsidR="000B7D0C" w:rsidRDefault="00767A86">
      <w:pPr>
        <w:widowControl w:val="0"/>
        <w:pBdr>
          <w:top w:val="single" w:sz="4" w:space="1" w:color="auto"/>
          <w:left w:val="single" w:sz="4" w:space="4" w:color="auto"/>
          <w:bottom w:val="single" w:sz="4" w:space="1" w:color="auto"/>
          <w:right w:val="single" w:sz="4" w:space="4" w:color="auto"/>
        </w:pBdr>
        <w:tabs>
          <w:tab w:val="left" w:pos="540"/>
        </w:tabs>
        <w:rPr>
          <w:rFonts w:eastAsiaTheme="minorHAnsi"/>
          <w:b/>
          <w:sz w:val="22"/>
          <w:szCs w:val="22"/>
          <w:lang w:val="lt-LT" w:eastAsia="en-US"/>
        </w:rPr>
      </w:pPr>
      <w:r>
        <w:rPr>
          <w:b/>
          <w:sz w:val="22"/>
          <w:szCs w:val="22"/>
          <w:lang w:val="lt-LT"/>
        </w:rPr>
        <w:t>10.</w:t>
      </w:r>
      <w:r>
        <w:rPr>
          <w:b/>
          <w:sz w:val="22"/>
          <w:szCs w:val="22"/>
          <w:lang w:val="lt-LT"/>
        </w:rPr>
        <w:tab/>
        <w:t xml:space="preserve">SPECIALIOS ATSARGUMO PRIEMONĖS DĖL NESUVARTOTO VAISTINIO PREPARATO AR JO ATLIEKŲ </w:t>
      </w:r>
      <w:r>
        <w:rPr>
          <w:b/>
          <w:sz w:val="22"/>
          <w:szCs w:val="22"/>
        </w:rPr>
        <w:t>TVARKYMO (JEI REIKIA)</w:t>
      </w:r>
    </w:p>
    <w:p w14:paraId="25617031" w14:textId="77777777" w:rsidR="000B7D0C" w:rsidRDefault="000B7D0C">
      <w:pPr>
        <w:widowControl w:val="0"/>
        <w:rPr>
          <w:sz w:val="22"/>
          <w:szCs w:val="22"/>
          <w:lang w:val="lt-LT"/>
        </w:rPr>
      </w:pPr>
    </w:p>
    <w:p w14:paraId="2619BE33" w14:textId="77777777" w:rsidR="000B7D0C" w:rsidRDefault="000B7D0C">
      <w:pPr>
        <w:widowControl w:val="0"/>
        <w:rPr>
          <w:sz w:val="22"/>
          <w:szCs w:val="22"/>
          <w:lang w:val="lt-LT"/>
        </w:rPr>
      </w:pPr>
    </w:p>
    <w:p w14:paraId="44A27F6C" w14:textId="77777777" w:rsidR="000B7D0C" w:rsidRDefault="00767A86">
      <w:pPr>
        <w:widowControl w:val="0"/>
        <w:pBdr>
          <w:top w:val="single" w:sz="4" w:space="1" w:color="auto"/>
          <w:left w:val="single" w:sz="4" w:space="4" w:color="auto"/>
          <w:bottom w:val="single" w:sz="4" w:space="1" w:color="auto"/>
          <w:right w:val="single" w:sz="4" w:space="4" w:color="auto"/>
        </w:pBdr>
        <w:tabs>
          <w:tab w:val="left" w:pos="540"/>
        </w:tabs>
        <w:rPr>
          <w:rFonts w:eastAsiaTheme="minorHAnsi"/>
          <w:b/>
          <w:sz w:val="22"/>
          <w:szCs w:val="22"/>
          <w:lang w:val="lt-LT" w:eastAsia="en-US"/>
        </w:rPr>
      </w:pPr>
      <w:r>
        <w:rPr>
          <w:b/>
          <w:sz w:val="22"/>
          <w:szCs w:val="22"/>
          <w:lang w:val="lt-LT"/>
        </w:rPr>
        <w:t>11.</w:t>
      </w:r>
      <w:r>
        <w:rPr>
          <w:b/>
          <w:sz w:val="22"/>
          <w:szCs w:val="22"/>
          <w:lang w:val="lt-LT"/>
        </w:rPr>
        <w:tab/>
        <w:t>REGISTRUOTOJO TURĖTOJO</w:t>
      </w:r>
      <w:r>
        <w:rPr>
          <w:b/>
          <w:sz w:val="22"/>
          <w:szCs w:val="22"/>
        </w:rPr>
        <w:t xml:space="preserve"> PAVADINIMAS IR ADRESAS</w:t>
      </w:r>
    </w:p>
    <w:p w14:paraId="28FF245C" w14:textId="77777777" w:rsidR="000B7D0C" w:rsidRDefault="000B7D0C">
      <w:pPr>
        <w:widowControl w:val="0"/>
        <w:rPr>
          <w:sz w:val="22"/>
          <w:szCs w:val="22"/>
          <w:lang w:val="lt-LT"/>
        </w:rPr>
      </w:pPr>
    </w:p>
    <w:p w14:paraId="5F2293E5" w14:textId="77777777" w:rsidR="000B7D0C" w:rsidRDefault="00767A86">
      <w:pPr>
        <w:widowControl w:val="0"/>
        <w:rPr>
          <w:rFonts w:eastAsiaTheme="minorHAnsi"/>
          <w:sz w:val="22"/>
          <w:szCs w:val="22"/>
          <w:lang w:val="lt-LT" w:eastAsia="en-US"/>
        </w:rPr>
      </w:pPr>
      <w:r>
        <w:rPr>
          <w:sz w:val="22"/>
          <w:szCs w:val="22"/>
          <w:lang w:val="lt-LT"/>
        </w:rPr>
        <w:t xml:space="preserve">KRKA, </w:t>
      </w:r>
      <w:proofErr w:type="spellStart"/>
      <w:r>
        <w:rPr>
          <w:sz w:val="22"/>
          <w:szCs w:val="22"/>
          <w:lang w:val="lt-LT"/>
        </w:rPr>
        <w:t>d.d</w:t>
      </w:r>
      <w:proofErr w:type="spellEnd"/>
      <w:r>
        <w:rPr>
          <w:sz w:val="22"/>
          <w:szCs w:val="22"/>
          <w:lang w:val="lt-LT"/>
        </w:rPr>
        <w:t>., Novo mesto</w:t>
      </w:r>
    </w:p>
    <w:p w14:paraId="4C90940E" w14:textId="77777777" w:rsidR="000B7D0C" w:rsidRDefault="00767A86">
      <w:pPr>
        <w:widowControl w:val="0"/>
        <w:rPr>
          <w:rFonts w:eastAsiaTheme="minorHAnsi"/>
          <w:sz w:val="22"/>
          <w:szCs w:val="22"/>
          <w:lang w:val="lt-LT" w:eastAsia="en-US"/>
        </w:rPr>
      </w:pPr>
      <w:proofErr w:type="spellStart"/>
      <w:r>
        <w:rPr>
          <w:sz w:val="22"/>
          <w:szCs w:val="22"/>
          <w:lang w:val="lt-LT"/>
        </w:rPr>
        <w:t>Šmarješka</w:t>
      </w:r>
      <w:proofErr w:type="spellEnd"/>
      <w:r>
        <w:rPr>
          <w:sz w:val="22"/>
          <w:szCs w:val="22"/>
          <w:lang w:val="lt-LT"/>
        </w:rPr>
        <w:t xml:space="preserve"> </w:t>
      </w:r>
      <w:proofErr w:type="spellStart"/>
      <w:r>
        <w:rPr>
          <w:sz w:val="22"/>
          <w:szCs w:val="22"/>
          <w:lang w:val="lt-LT"/>
        </w:rPr>
        <w:t>cesta</w:t>
      </w:r>
      <w:proofErr w:type="spellEnd"/>
      <w:r>
        <w:rPr>
          <w:sz w:val="22"/>
          <w:szCs w:val="22"/>
          <w:lang w:val="lt-LT"/>
        </w:rPr>
        <w:t xml:space="preserve"> 6</w:t>
      </w:r>
    </w:p>
    <w:p w14:paraId="618CAB16" w14:textId="77777777" w:rsidR="000B7D0C" w:rsidRDefault="00767A86">
      <w:pPr>
        <w:widowControl w:val="0"/>
        <w:rPr>
          <w:rFonts w:eastAsiaTheme="minorHAnsi"/>
          <w:sz w:val="22"/>
          <w:szCs w:val="22"/>
          <w:lang w:val="lt-LT" w:eastAsia="en-US"/>
        </w:rPr>
      </w:pPr>
      <w:r>
        <w:rPr>
          <w:sz w:val="22"/>
          <w:szCs w:val="22"/>
          <w:lang w:val="lt-LT"/>
        </w:rPr>
        <w:t>8501 Novo mesto</w:t>
      </w:r>
    </w:p>
    <w:p w14:paraId="6C8C4833" w14:textId="77777777" w:rsidR="000B7D0C" w:rsidRDefault="00767A86">
      <w:pPr>
        <w:widowControl w:val="0"/>
        <w:rPr>
          <w:rFonts w:eastAsiaTheme="minorHAnsi"/>
          <w:sz w:val="22"/>
          <w:szCs w:val="22"/>
          <w:lang w:val="lt-LT" w:eastAsia="en-US"/>
        </w:rPr>
      </w:pPr>
      <w:r>
        <w:rPr>
          <w:sz w:val="22"/>
          <w:szCs w:val="22"/>
          <w:lang w:val="lt-LT"/>
        </w:rPr>
        <w:t>Slovėnija</w:t>
      </w:r>
    </w:p>
    <w:p w14:paraId="5CBACB3B" w14:textId="77777777" w:rsidR="000B7D0C" w:rsidRDefault="000B7D0C">
      <w:pPr>
        <w:widowControl w:val="0"/>
        <w:rPr>
          <w:sz w:val="22"/>
          <w:szCs w:val="22"/>
          <w:lang w:val="lt-LT"/>
        </w:rPr>
      </w:pPr>
    </w:p>
    <w:p w14:paraId="05137645" w14:textId="77777777" w:rsidR="000B7D0C" w:rsidRDefault="000B7D0C">
      <w:pPr>
        <w:widowControl w:val="0"/>
        <w:rPr>
          <w:sz w:val="22"/>
          <w:szCs w:val="22"/>
          <w:lang w:val="lt-LT"/>
        </w:rPr>
      </w:pPr>
    </w:p>
    <w:p w14:paraId="56ACF4C1" w14:textId="77777777" w:rsidR="000B7D0C" w:rsidRDefault="00767A86">
      <w:pPr>
        <w:widowControl w:val="0"/>
        <w:pBdr>
          <w:top w:val="single" w:sz="4" w:space="1" w:color="auto"/>
          <w:left w:val="single" w:sz="4" w:space="4" w:color="auto"/>
          <w:bottom w:val="single" w:sz="4" w:space="1" w:color="auto"/>
          <w:right w:val="single" w:sz="4" w:space="4" w:color="auto"/>
        </w:pBdr>
        <w:tabs>
          <w:tab w:val="left" w:pos="540"/>
        </w:tabs>
        <w:rPr>
          <w:rFonts w:eastAsiaTheme="minorHAnsi"/>
          <w:b/>
          <w:sz w:val="22"/>
          <w:szCs w:val="22"/>
          <w:lang w:val="lt-LT" w:eastAsia="en-US"/>
        </w:rPr>
      </w:pPr>
      <w:r>
        <w:rPr>
          <w:b/>
          <w:sz w:val="22"/>
          <w:szCs w:val="22"/>
          <w:lang w:val="lt-LT"/>
        </w:rPr>
        <w:t>12.</w:t>
      </w:r>
      <w:r>
        <w:rPr>
          <w:b/>
          <w:sz w:val="22"/>
          <w:szCs w:val="22"/>
          <w:lang w:val="lt-LT"/>
        </w:rPr>
        <w:tab/>
        <w:t>REGISTRACIJOS PAŽYMĖJIMO NUMERIS (-IAI)</w:t>
      </w:r>
    </w:p>
    <w:p w14:paraId="44367916" w14:textId="77777777" w:rsidR="000B7D0C" w:rsidRDefault="000B7D0C">
      <w:pPr>
        <w:widowControl w:val="0"/>
        <w:rPr>
          <w:sz w:val="22"/>
          <w:szCs w:val="22"/>
          <w:lang w:val="lt-LT"/>
        </w:rPr>
      </w:pPr>
    </w:p>
    <w:p w14:paraId="78D02D2F" w14:textId="77777777" w:rsidR="000B7D0C" w:rsidRDefault="00767A86">
      <w:pPr>
        <w:widowControl w:val="0"/>
        <w:rPr>
          <w:rFonts w:eastAsia="Calibri"/>
          <w:sz w:val="22"/>
          <w:szCs w:val="22"/>
          <w:lang w:val="lt-LT" w:eastAsia="en-US"/>
        </w:rPr>
      </w:pPr>
      <w:r>
        <w:rPr>
          <w:i/>
          <w:sz w:val="22"/>
          <w:szCs w:val="22"/>
          <w:highlight w:val="lightGray"/>
          <w:u w:val="single"/>
          <w:lang w:val="lt-LT"/>
        </w:rPr>
        <w:t>Lizdinės plokštelės:</w:t>
      </w:r>
      <w:r>
        <w:rPr>
          <w:rFonts w:eastAsia="Calibri"/>
          <w:sz w:val="22"/>
          <w:szCs w:val="22"/>
          <w:highlight w:val="lightGray"/>
          <w:lang w:val="lt-LT"/>
        </w:rPr>
        <w:t>N7 -</w:t>
      </w:r>
      <w:r>
        <w:rPr>
          <w:rFonts w:eastAsia="Calibri"/>
          <w:sz w:val="22"/>
          <w:szCs w:val="22"/>
          <w:lang w:val="lt-LT"/>
        </w:rPr>
        <w:t xml:space="preserve"> LT/1/08/0995/001</w:t>
      </w:r>
    </w:p>
    <w:p w14:paraId="65626F5D" w14:textId="77777777" w:rsidR="000B7D0C" w:rsidRDefault="00767A86">
      <w:pPr>
        <w:widowControl w:val="0"/>
        <w:autoSpaceDE w:val="0"/>
        <w:autoSpaceDN w:val="0"/>
        <w:adjustRightInd w:val="0"/>
        <w:rPr>
          <w:rFonts w:eastAsia="Calibri"/>
          <w:sz w:val="22"/>
          <w:szCs w:val="22"/>
          <w:highlight w:val="lightGray"/>
          <w:lang w:val="lt-LT" w:eastAsia="en-US"/>
        </w:rPr>
      </w:pPr>
      <w:r>
        <w:rPr>
          <w:rFonts w:eastAsia="Calibri"/>
          <w:sz w:val="22"/>
          <w:szCs w:val="22"/>
          <w:highlight w:val="lightGray"/>
          <w:lang w:val="lt-LT"/>
        </w:rPr>
        <w:t>N10 - LT/1/08/0995/009</w:t>
      </w:r>
    </w:p>
    <w:p w14:paraId="0C573667" w14:textId="77777777" w:rsidR="000B7D0C" w:rsidRDefault="00767A86">
      <w:pPr>
        <w:widowControl w:val="0"/>
        <w:rPr>
          <w:rFonts w:eastAsia="Calibri"/>
          <w:sz w:val="22"/>
          <w:szCs w:val="22"/>
          <w:highlight w:val="lightGray"/>
          <w:lang w:val="lt-LT" w:eastAsia="en-US"/>
        </w:rPr>
      </w:pPr>
      <w:r>
        <w:rPr>
          <w:rFonts w:eastAsia="Calibri"/>
          <w:sz w:val="22"/>
          <w:szCs w:val="22"/>
          <w:highlight w:val="lightGray"/>
          <w:lang w:val="lt-LT"/>
        </w:rPr>
        <w:t>N14 - LT/1/08/0995/002</w:t>
      </w:r>
    </w:p>
    <w:p w14:paraId="08CECB50" w14:textId="77777777" w:rsidR="000B7D0C" w:rsidRDefault="00767A86">
      <w:pPr>
        <w:widowControl w:val="0"/>
        <w:rPr>
          <w:rFonts w:eastAsia="Calibri"/>
          <w:sz w:val="22"/>
          <w:szCs w:val="22"/>
          <w:highlight w:val="lightGray"/>
          <w:lang w:val="lt-LT" w:eastAsia="en-US"/>
        </w:rPr>
      </w:pPr>
      <w:r>
        <w:rPr>
          <w:rFonts w:eastAsia="Calibri"/>
          <w:sz w:val="22"/>
          <w:szCs w:val="22"/>
          <w:highlight w:val="lightGray"/>
          <w:lang w:val="lt-LT"/>
        </w:rPr>
        <w:t>N20 - LT/1/08/0995/003</w:t>
      </w:r>
    </w:p>
    <w:p w14:paraId="005A70E4" w14:textId="77777777" w:rsidR="000B7D0C" w:rsidRDefault="00767A86">
      <w:pPr>
        <w:widowControl w:val="0"/>
        <w:rPr>
          <w:rFonts w:eastAsia="Calibri"/>
          <w:sz w:val="22"/>
          <w:szCs w:val="22"/>
          <w:highlight w:val="lightGray"/>
          <w:lang w:val="lt-LT" w:eastAsia="en-US"/>
        </w:rPr>
      </w:pPr>
      <w:r>
        <w:rPr>
          <w:rFonts w:eastAsia="Calibri"/>
          <w:sz w:val="22"/>
          <w:szCs w:val="22"/>
          <w:highlight w:val="lightGray"/>
          <w:lang w:val="lt-LT"/>
        </w:rPr>
        <w:t>N28 - LT/1/08/0995/004</w:t>
      </w:r>
    </w:p>
    <w:p w14:paraId="28A9907B" w14:textId="77777777" w:rsidR="000B7D0C" w:rsidRDefault="00767A86">
      <w:pPr>
        <w:widowControl w:val="0"/>
        <w:autoSpaceDE w:val="0"/>
        <w:autoSpaceDN w:val="0"/>
        <w:adjustRightInd w:val="0"/>
        <w:rPr>
          <w:rFonts w:eastAsia="Calibri"/>
          <w:sz w:val="22"/>
          <w:szCs w:val="22"/>
          <w:highlight w:val="lightGray"/>
          <w:lang w:val="lt-LT" w:eastAsia="en-US"/>
        </w:rPr>
      </w:pPr>
      <w:r>
        <w:rPr>
          <w:rFonts w:eastAsia="Calibri"/>
          <w:sz w:val="22"/>
          <w:szCs w:val="22"/>
          <w:highlight w:val="lightGray"/>
          <w:lang w:val="lt-LT"/>
        </w:rPr>
        <w:t>N30 - LT/1/08/0995/010</w:t>
      </w:r>
    </w:p>
    <w:p w14:paraId="0C187443" w14:textId="77777777" w:rsidR="000B7D0C" w:rsidRDefault="00767A86">
      <w:pPr>
        <w:widowControl w:val="0"/>
        <w:rPr>
          <w:rFonts w:eastAsia="Calibri"/>
          <w:sz w:val="22"/>
          <w:szCs w:val="22"/>
          <w:highlight w:val="lightGray"/>
          <w:lang w:val="lt-LT" w:eastAsia="en-US"/>
        </w:rPr>
      </w:pPr>
      <w:r>
        <w:rPr>
          <w:rFonts w:eastAsia="Calibri"/>
          <w:sz w:val="22"/>
          <w:szCs w:val="22"/>
          <w:highlight w:val="lightGray"/>
          <w:lang w:val="lt-LT"/>
        </w:rPr>
        <w:t>N50 - LT/1/08/0995/005</w:t>
      </w:r>
    </w:p>
    <w:p w14:paraId="2130EB55" w14:textId="77777777" w:rsidR="000B7D0C" w:rsidRDefault="00767A86">
      <w:pPr>
        <w:widowControl w:val="0"/>
        <w:rPr>
          <w:rFonts w:eastAsia="Calibri"/>
          <w:sz w:val="22"/>
          <w:szCs w:val="22"/>
          <w:highlight w:val="lightGray"/>
          <w:lang w:val="lt-LT" w:eastAsia="en-US"/>
        </w:rPr>
      </w:pPr>
      <w:r>
        <w:rPr>
          <w:rFonts w:eastAsia="Calibri"/>
          <w:sz w:val="22"/>
          <w:szCs w:val="22"/>
          <w:highlight w:val="lightGray"/>
          <w:lang w:val="lt-LT"/>
        </w:rPr>
        <w:t>N56 - LT/1/08/0995/006</w:t>
      </w:r>
    </w:p>
    <w:p w14:paraId="6CC0F02C" w14:textId="77777777" w:rsidR="000B7D0C" w:rsidRDefault="00767A86">
      <w:pPr>
        <w:widowControl w:val="0"/>
        <w:rPr>
          <w:rFonts w:eastAsia="Calibri"/>
          <w:sz w:val="22"/>
          <w:szCs w:val="22"/>
          <w:highlight w:val="lightGray"/>
          <w:lang w:val="lt-LT" w:eastAsia="en-US"/>
        </w:rPr>
      </w:pPr>
      <w:r>
        <w:rPr>
          <w:rFonts w:eastAsia="Calibri"/>
          <w:sz w:val="22"/>
          <w:szCs w:val="22"/>
          <w:highlight w:val="lightGray"/>
          <w:lang w:val="lt-LT"/>
        </w:rPr>
        <w:t>N60 - LT/1/08/0995/011</w:t>
      </w:r>
    </w:p>
    <w:p w14:paraId="40CAAF16" w14:textId="77777777" w:rsidR="000B7D0C" w:rsidRDefault="00767A86">
      <w:pPr>
        <w:widowControl w:val="0"/>
        <w:rPr>
          <w:rFonts w:eastAsia="Calibri"/>
          <w:sz w:val="22"/>
          <w:szCs w:val="22"/>
          <w:highlight w:val="lightGray"/>
          <w:lang w:val="lt-LT" w:eastAsia="en-US"/>
        </w:rPr>
      </w:pPr>
      <w:r>
        <w:rPr>
          <w:rFonts w:eastAsia="Calibri"/>
          <w:sz w:val="22"/>
          <w:szCs w:val="22"/>
          <w:highlight w:val="lightGray"/>
          <w:lang w:val="lt-LT"/>
        </w:rPr>
        <w:t>N84 - LT/1/08/0995/007</w:t>
      </w:r>
    </w:p>
    <w:p w14:paraId="3AABB66F" w14:textId="77777777" w:rsidR="000B7D0C" w:rsidRDefault="00767A86">
      <w:pPr>
        <w:widowControl w:val="0"/>
        <w:autoSpaceDE w:val="0"/>
        <w:autoSpaceDN w:val="0"/>
        <w:adjustRightInd w:val="0"/>
        <w:rPr>
          <w:rFonts w:eastAsia="Calibri"/>
          <w:sz w:val="22"/>
          <w:szCs w:val="22"/>
          <w:highlight w:val="lightGray"/>
          <w:lang w:val="lt-LT" w:eastAsia="en-US"/>
        </w:rPr>
      </w:pPr>
      <w:r>
        <w:rPr>
          <w:rFonts w:eastAsia="Calibri"/>
          <w:sz w:val="22"/>
          <w:szCs w:val="22"/>
          <w:highlight w:val="lightGray"/>
          <w:lang w:val="lt-LT"/>
        </w:rPr>
        <w:t>N90 - LT/1/08/0995/012</w:t>
      </w:r>
    </w:p>
    <w:p w14:paraId="68829930" w14:textId="77777777" w:rsidR="000B7D0C" w:rsidRDefault="00767A86">
      <w:pPr>
        <w:widowControl w:val="0"/>
        <w:rPr>
          <w:rFonts w:eastAsia="Calibri"/>
          <w:sz w:val="22"/>
          <w:szCs w:val="22"/>
          <w:highlight w:val="lightGray"/>
          <w:lang w:val="lt-LT" w:eastAsia="en-US"/>
        </w:rPr>
      </w:pPr>
      <w:r>
        <w:rPr>
          <w:rFonts w:eastAsia="Calibri"/>
          <w:sz w:val="22"/>
          <w:szCs w:val="22"/>
          <w:highlight w:val="lightGray"/>
          <w:lang w:val="lt-LT"/>
        </w:rPr>
        <w:t>N98 - LT/1/08/0995/008</w:t>
      </w:r>
    </w:p>
    <w:p w14:paraId="753BB09C" w14:textId="77777777" w:rsidR="000B7D0C" w:rsidRDefault="00767A86">
      <w:pPr>
        <w:widowControl w:val="0"/>
        <w:rPr>
          <w:rFonts w:eastAsiaTheme="minorHAnsi"/>
          <w:sz w:val="22"/>
          <w:szCs w:val="22"/>
          <w:lang w:val="lt-LT" w:eastAsia="en-US"/>
        </w:rPr>
      </w:pPr>
      <w:r>
        <w:rPr>
          <w:sz w:val="22"/>
          <w:szCs w:val="22"/>
          <w:highlight w:val="lightGray"/>
          <w:lang w:val="lt-LT"/>
        </w:rPr>
        <w:t>N112 - LT/1/08/0995/025</w:t>
      </w:r>
    </w:p>
    <w:p w14:paraId="0DF33946" w14:textId="77777777" w:rsidR="000B7D0C" w:rsidRDefault="00767A86">
      <w:pPr>
        <w:widowControl w:val="0"/>
        <w:rPr>
          <w:rFonts w:eastAsiaTheme="minorHAnsi"/>
          <w:i/>
          <w:sz w:val="22"/>
          <w:szCs w:val="22"/>
          <w:highlight w:val="lightGray"/>
          <w:u w:val="single"/>
          <w:lang w:val="lt-LT" w:eastAsia="en-US"/>
        </w:rPr>
      </w:pPr>
      <w:r>
        <w:rPr>
          <w:i/>
          <w:sz w:val="22"/>
          <w:szCs w:val="22"/>
          <w:highlight w:val="lightGray"/>
          <w:u w:val="single"/>
        </w:rPr>
        <w:t>DTPE tablečių talpyklė:</w:t>
      </w:r>
    </w:p>
    <w:p w14:paraId="46E8FBC9" w14:textId="77777777" w:rsidR="000B7D0C" w:rsidRDefault="00767A86">
      <w:pPr>
        <w:widowControl w:val="0"/>
        <w:rPr>
          <w:rFonts w:eastAsiaTheme="minorHAnsi"/>
          <w:sz w:val="22"/>
          <w:szCs w:val="22"/>
          <w:lang w:val="lt-LT" w:eastAsia="en-US"/>
        </w:rPr>
      </w:pPr>
      <w:r>
        <w:rPr>
          <w:sz w:val="22"/>
          <w:szCs w:val="22"/>
          <w:highlight w:val="lightGray"/>
          <w:lang w:val="lt-LT"/>
        </w:rPr>
        <w:t>N112 - LT/1/08/0995/028</w:t>
      </w:r>
    </w:p>
    <w:p w14:paraId="73102130" w14:textId="77777777" w:rsidR="000B7D0C" w:rsidRDefault="000B7D0C">
      <w:pPr>
        <w:widowControl w:val="0"/>
        <w:rPr>
          <w:sz w:val="22"/>
          <w:szCs w:val="22"/>
          <w:lang w:val="lt-LT"/>
        </w:rPr>
      </w:pPr>
    </w:p>
    <w:p w14:paraId="4CD6201A" w14:textId="77777777" w:rsidR="000B7D0C" w:rsidRDefault="000B7D0C">
      <w:pPr>
        <w:widowControl w:val="0"/>
        <w:rPr>
          <w:sz w:val="22"/>
          <w:szCs w:val="22"/>
          <w:lang w:val="lt-LT"/>
        </w:rPr>
      </w:pPr>
    </w:p>
    <w:p w14:paraId="4D9A746A" w14:textId="77777777" w:rsidR="000B7D0C" w:rsidRDefault="00767A86">
      <w:pPr>
        <w:widowControl w:val="0"/>
        <w:pBdr>
          <w:top w:val="single" w:sz="4" w:space="1" w:color="auto"/>
          <w:left w:val="single" w:sz="4" w:space="4" w:color="auto"/>
          <w:bottom w:val="single" w:sz="4" w:space="1" w:color="auto"/>
          <w:right w:val="single" w:sz="4" w:space="4" w:color="auto"/>
        </w:pBdr>
        <w:tabs>
          <w:tab w:val="left" w:pos="540"/>
        </w:tabs>
        <w:rPr>
          <w:rFonts w:eastAsiaTheme="minorHAnsi"/>
          <w:b/>
          <w:sz w:val="22"/>
          <w:szCs w:val="22"/>
          <w:lang w:val="lt-LT" w:eastAsia="en-US"/>
        </w:rPr>
      </w:pPr>
      <w:r>
        <w:rPr>
          <w:b/>
          <w:sz w:val="22"/>
          <w:szCs w:val="22"/>
          <w:lang w:val="lt-LT"/>
        </w:rPr>
        <w:t>13.</w:t>
      </w:r>
      <w:r>
        <w:rPr>
          <w:b/>
          <w:sz w:val="22"/>
          <w:szCs w:val="22"/>
          <w:lang w:val="lt-LT"/>
        </w:rPr>
        <w:tab/>
        <w:t>SERIJOS NUMERIS</w:t>
      </w:r>
    </w:p>
    <w:p w14:paraId="3970E0B9" w14:textId="77777777" w:rsidR="000B7D0C" w:rsidRDefault="000B7D0C">
      <w:pPr>
        <w:widowControl w:val="0"/>
        <w:rPr>
          <w:sz w:val="22"/>
          <w:szCs w:val="22"/>
          <w:lang w:val="lt-LT"/>
        </w:rPr>
      </w:pPr>
    </w:p>
    <w:p w14:paraId="3A69E75C" w14:textId="77777777" w:rsidR="000B7D0C" w:rsidRDefault="00767A86">
      <w:pPr>
        <w:widowControl w:val="0"/>
        <w:rPr>
          <w:rFonts w:eastAsiaTheme="minorHAnsi"/>
          <w:sz w:val="22"/>
          <w:szCs w:val="22"/>
          <w:lang w:val="lt-LT" w:eastAsia="en-US"/>
        </w:rPr>
      </w:pPr>
      <w:r>
        <w:rPr>
          <w:sz w:val="22"/>
          <w:szCs w:val="22"/>
          <w:lang w:val="lt-LT"/>
        </w:rPr>
        <w:t>Lot</w:t>
      </w:r>
    </w:p>
    <w:p w14:paraId="0BDD7936" w14:textId="77777777" w:rsidR="000B7D0C" w:rsidRDefault="00767A86">
      <w:pPr>
        <w:widowControl w:val="0"/>
        <w:rPr>
          <w:rFonts w:eastAsiaTheme="minorHAnsi"/>
          <w:sz w:val="22"/>
          <w:szCs w:val="22"/>
          <w:lang w:val="lt-LT" w:eastAsia="en-US"/>
        </w:rPr>
      </w:pPr>
      <w:r>
        <w:rPr>
          <w:sz w:val="22"/>
          <w:szCs w:val="22"/>
          <w:highlight w:val="lightGray"/>
          <w:lang w:val="lt-LT"/>
        </w:rPr>
        <w:lastRenderedPageBreak/>
        <w:t>Serija</w:t>
      </w:r>
    </w:p>
    <w:p w14:paraId="4A7FB65A" w14:textId="77777777" w:rsidR="000B7D0C" w:rsidRDefault="000B7D0C">
      <w:pPr>
        <w:widowControl w:val="0"/>
        <w:rPr>
          <w:sz w:val="22"/>
          <w:szCs w:val="22"/>
          <w:lang w:val="lt-LT"/>
        </w:rPr>
      </w:pPr>
    </w:p>
    <w:p w14:paraId="20837B35" w14:textId="77777777" w:rsidR="000B7D0C" w:rsidRDefault="000B7D0C">
      <w:pPr>
        <w:widowControl w:val="0"/>
        <w:rPr>
          <w:sz w:val="22"/>
          <w:szCs w:val="22"/>
          <w:lang w:val="lt-LT"/>
        </w:rPr>
      </w:pPr>
    </w:p>
    <w:p w14:paraId="6F1A51EE" w14:textId="77777777" w:rsidR="000B7D0C" w:rsidRDefault="00767A86">
      <w:pPr>
        <w:widowControl w:val="0"/>
        <w:pBdr>
          <w:top w:val="single" w:sz="4" w:space="1" w:color="auto"/>
          <w:left w:val="single" w:sz="4" w:space="4" w:color="auto"/>
          <w:bottom w:val="single" w:sz="4" w:space="1" w:color="auto"/>
          <w:right w:val="single" w:sz="4" w:space="4" w:color="auto"/>
        </w:pBdr>
        <w:tabs>
          <w:tab w:val="left" w:pos="540"/>
        </w:tabs>
        <w:rPr>
          <w:rFonts w:eastAsiaTheme="minorHAnsi"/>
          <w:b/>
          <w:sz w:val="22"/>
          <w:szCs w:val="22"/>
          <w:lang w:val="lt-LT" w:eastAsia="en-US"/>
        </w:rPr>
      </w:pPr>
      <w:r>
        <w:rPr>
          <w:b/>
          <w:sz w:val="22"/>
          <w:szCs w:val="22"/>
          <w:lang w:val="lt-LT"/>
        </w:rPr>
        <w:t>14.</w:t>
      </w:r>
      <w:r>
        <w:rPr>
          <w:b/>
          <w:sz w:val="22"/>
          <w:szCs w:val="22"/>
          <w:lang w:val="lt-LT"/>
        </w:rPr>
        <w:tab/>
        <w:t>PARDAVIMO (IŠDAVIMO) TVARKA</w:t>
      </w:r>
    </w:p>
    <w:p w14:paraId="5FC601B5" w14:textId="77777777" w:rsidR="000B7D0C" w:rsidRDefault="000B7D0C">
      <w:pPr>
        <w:widowControl w:val="0"/>
        <w:rPr>
          <w:sz w:val="22"/>
          <w:szCs w:val="22"/>
          <w:lang w:val="lt-LT"/>
        </w:rPr>
      </w:pPr>
    </w:p>
    <w:p w14:paraId="4A3C6C79" w14:textId="77777777" w:rsidR="000B7D0C" w:rsidRDefault="00767A86">
      <w:pPr>
        <w:widowControl w:val="0"/>
        <w:rPr>
          <w:rFonts w:eastAsiaTheme="minorHAnsi"/>
          <w:sz w:val="22"/>
          <w:szCs w:val="22"/>
          <w:lang w:val="lt-LT" w:eastAsia="en-US"/>
        </w:rPr>
      </w:pPr>
      <w:r>
        <w:rPr>
          <w:sz w:val="22"/>
          <w:szCs w:val="22"/>
          <w:lang w:val="lt-LT"/>
        </w:rPr>
        <w:t>Receptinis vaistas</w:t>
      </w:r>
    </w:p>
    <w:p w14:paraId="0B1A3122" w14:textId="77777777" w:rsidR="000B7D0C" w:rsidRDefault="000B7D0C">
      <w:pPr>
        <w:widowControl w:val="0"/>
        <w:rPr>
          <w:sz w:val="22"/>
          <w:szCs w:val="22"/>
          <w:lang w:val="lt-LT"/>
        </w:rPr>
      </w:pPr>
    </w:p>
    <w:p w14:paraId="06DB8A4C" w14:textId="77777777" w:rsidR="000B7D0C" w:rsidRDefault="000B7D0C">
      <w:pPr>
        <w:widowControl w:val="0"/>
        <w:rPr>
          <w:sz w:val="22"/>
          <w:szCs w:val="22"/>
          <w:lang w:val="lt-LT"/>
        </w:rPr>
      </w:pPr>
    </w:p>
    <w:p w14:paraId="2F5527C7" w14:textId="77777777" w:rsidR="000B7D0C" w:rsidRDefault="00767A86">
      <w:pPr>
        <w:widowControl w:val="0"/>
        <w:pBdr>
          <w:top w:val="single" w:sz="4" w:space="1" w:color="auto"/>
          <w:left w:val="single" w:sz="4" w:space="4" w:color="auto"/>
          <w:bottom w:val="single" w:sz="4" w:space="1" w:color="auto"/>
          <w:right w:val="single" w:sz="4" w:space="4" w:color="auto"/>
        </w:pBdr>
        <w:tabs>
          <w:tab w:val="left" w:pos="540"/>
        </w:tabs>
        <w:rPr>
          <w:rFonts w:eastAsiaTheme="minorHAnsi"/>
          <w:b/>
          <w:sz w:val="22"/>
          <w:szCs w:val="22"/>
          <w:lang w:val="lt-LT" w:eastAsia="en-US"/>
        </w:rPr>
      </w:pPr>
      <w:r>
        <w:rPr>
          <w:b/>
          <w:sz w:val="22"/>
          <w:szCs w:val="22"/>
          <w:lang w:val="lt-LT"/>
        </w:rPr>
        <w:t>15.</w:t>
      </w:r>
      <w:r>
        <w:rPr>
          <w:b/>
          <w:sz w:val="22"/>
          <w:szCs w:val="22"/>
          <w:lang w:val="lt-LT"/>
        </w:rPr>
        <w:tab/>
        <w:t>VARTOJIMO INSTRUKCIJA</w:t>
      </w:r>
    </w:p>
    <w:p w14:paraId="70E3D089" w14:textId="77777777" w:rsidR="000B7D0C" w:rsidRDefault="000B7D0C">
      <w:pPr>
        <w:widowControl w:val="0"/>
        <w:rPr>
          <w:sz w:val="22"/>
          <w:szCs w:val="22"/>
          <w:lang w:val="lt-LT"/>
        </w:rPr>
      </w:pPr>
    </w:p>
    <w:p w14:paraId="6EC41067" w14:textId="77777777" w:rsidR="000B7D0C" w:rsidRDefault="000B7D0C">
      <w:pPr>
        <w:widowControl w:val="0"/>
        <w:rPr>
          <w:sz w:val="22"/>
          <w:szCs w:val="22"/>
          <w:lang w:val="lt-LT"/>
        </w:rPr>
      </w:pPr>
    </w:p>
    <w:p w14:paraId="72B62A56" w14:textId="77777777" w:rsidR="000B7D0C" w:rsidRDefault="00767A86">
      <w:pPr>
        <w:widowControl w:val="0"/>
        <w:pBdr>
          <w:top w:val="single" w:sz="4" w:space="1" w:color="auto"/>
          <w:left w:val="single" w:sz="4" w:space="4" w:color="auto"/>
          <w:bottom w:val="single" w:sz="4" w:space="1" w:color="auto"/>
          <w:right w:val="single" w:sz="4" w:space="4" w:color="auto"/>
        </w:pBdr>
        <w:tabs>
          <w:tab w:val="left" w:pos="540"/>
        </w:tabs>
        <w:rPr>
          <w:rFonts w:eastAsiaTheme="minorHAnsi"/>
          <w:b/>
          <w:sz w:val="22"/>
          <w:szCs w:val="22"/>
          <w:lang w:val="lt-LT" w:eastAsia="en-US"/>
        </w:rPr>
      </w:pPr>
      <w:r>
        <w:rPr>
          <w:b/>
          <w:sz w:val="22"/>
          <w:szCs w:val="22"/>
          <w:lang w:val="lt-LT"/>
        </w:rPr>
        <w:t>16.</w:t>
      </w:r>
      <w:r>
        <w:rPr>
          <w:b/>
          <w:sz w:val="22"/>
          <w:szCs w:val="22"/>
          <w:lang w:val="lt-LT"/>
        </w:rPr>
        <w:tab/>
        <w:t>INFORMACIJA BRAILIO RAŠTU</w:t>
      </w:r>
    </w:p>
    <w:p w14:paraId="51832D3C" w14:textId="77777777" w:rsidR="000B7D0C" w:rsidRDefault="000B7D0C">
      <w:pPr>
        <w:widowControl w:val="0"/>
        <w:rPr>
          <w:sz w:val="22"/>
          <w:szCs w:val="22"/>
          <w:lang w:val="lt-LT"/>
        </w:rPr>
      </w:pPr>
    </w:p>
    <w:p w14:paraId="306B4AB6" w14:textId="77777777" w:rsidR="000B7D0C" w:rsidRDefault="00767A86">
      <w:pPr>
        <w:widowControl w:val="0"/>
        <w:rPr>
          <w:rFonts w:eastAsiaTheme="minorHAnsi"/>
          <w:sz w:val="22"/>
          <w:szCs w:val="22"/>
          <w:lang w:val="lt-LT" w:eastAsia="en-US"/>
        </w:rPr>
      </w:pPr>
      <w:proofErr w:type="spellStart"/>
      <w:r>
        <w:rPr>
          <w:sz w:val="22"/>
          <w:szCs w:val="22"/>
          <w:lang w:val="lt-LT"/>
        </w:rPr>
        <w:t>Lorista</w:t>
      </w:r>
      <w:proofErr w:type="spellEnd"/>
      <w:r>
        <w:rPr>
          <w:sz w:val="22"/>
          <w:szCs w:val="22"/>
          <w:lang w:val="lt-LT"/>
        </w:rPr>
        <w:t xml:space="preserve"> H 100 mg/25 mg</w:t>
      </w:r>
    </w:p>
    <w:p w14:paraId="1F1E01E2" w14:textId="77777777" w:rsidR="000B7D0C" w:rsidRDefault="000B7D0C">
      <w:pPr>
        <w:widowControl w:val="0"/>
        <w:rPr>
          <w:sz w:val="22"/>
          <w:szCs w:val="22"/>
          <w:lang w:val="lt-LT"/>
        </w:rPr>
      </w:pPr>
    </w:p>
    <w:p w14:paraId="5D3B05CE" w14:textId="77777777" w:rsidR="000B7D0C" w:rsidRDefault="000B7D0C">
      <w:pPr>
        <w:widowControl w:val="0"/>
        <w:rPr>
          <w:sz w:val="22"/>
          <w:szCs w:val="22"/>
          <w:lang w:val="lt-LT"/>
        </w:rPr>
      </w:pPr>
    </w:p>
    <w:p w14:paraId="3C5A8D59" w14:textId="77777777" w:rsidR="000B7D0C" w:rsidRDefault="00767A86">
      <w:pPr>
        <w:widowControl w:val="0"/>
        <w:pBdr>
          <w:top w:val="single" w:sz="4" w:space="1" w:color="auto"/>
          <w:left w:val="single" w:sz="4" w:space="4" w:color="auto"/>
          <w:bottom w:val="single" w:sz="4" w:space="1" w:color="auto"/>
          <w:right w:val="single" w:sz="4" w:space="4" w:color="auto"/>
        </w:pBdr>
        <w:tabs>
          <w:tab w:val="left" w:pos="567"/>
        </w:tabs>
        <w:ind w:left="1276" w:right="-1" w:hanging="1276"/>
        <w:outlineLvl w:val="0"/>
        <w:rPr>
          <w:rFonts w:eastAsiaTheme="minorHAnsi"/>
          <w:i/>
          <w:sz w:val="22"/>
          <w:szCs w:val="22"/>
          <w:lang w:val="lt-LT" w:eastAsia="en-US"/>
        </w:rPr>
      </w:pPr>
      <w:r>
        <w:rPr>
          <w:b/>
          <w:sz w:val="22"/>
          <w:szCs w:val="22"/>
          <w:lang w:val="lt-LT"/>
        </w:rPr>
        <w:t>17.</w:t>
      </w:r>
      <w:r>
        <w:rPr>
          <w:b/>
          <w:sz w:val="22"/>
          <w:szCs w:val="22"/>
          <w:lang w:val="lt-LT"/>
        </w:rPr>
        <w:tab/>
        <w:t xml:space="preserve">UNIKALUS IDENTIFIKATORIUS – 2D </w:t>
      </w:r>
      <w:r>
        <w:rPr>
          <w:b/>
          <w:sz w:val="22"/>
          <w:szCs w:val="22"/>
        </w:rPr>
        <w:t>BRŪKŠNINIS KODAS</w:t>
      </w:r>
    </w:p>
    <w:p w14:paraId="78ED5D2E" w14:textId="77777777" w:rsidR="000B7D0C" w:rsidRDefault="000B7D0C">
      <w:pPr>
        <w:widowControl w:val="0"/>
        <w:ind w:right="-1"/>
        <w:rPr>
          <w:sz w:val="22"/>
          <w:szCs w:val="22"/>
          <w:lang w:val="lt-LT"/>
        </w:rPr>
      </w:pPr>
    </w:p>
    <w:p w14:paraId="451CA359" w14:textId="77777777" w:rsidR="000B7D0C" w:rsidRDefault="00767A86">
      <w:pPr>
        <w:widowControl w:val="0"/>
        <w:tabs>
          <w:tab w:val="left" w:pos="567"/>
        </w:tabs>
        <w:ind w:right="-1"/>
        <w:rPr>
          <w:rFonts w:eastAsiaTheme="minorHAnsi"/>
          <w:sz w:val="22"/>
          <w:szCs w:val="22"/>
          <w:lang w:val="lt-LT" w:eastAsia="en-US"/>
        </w:rPr>
      </w:pPr>
      <w:r>
        <w:rPr>
          <w:sz w:val="22"/>
          <w:szCs w:val="22"/>
          <w:highlight w:val="lightGray"/>
          <w:lang w:val="lt-LT"/>
        </w:rPr>
        <w:t>2D brūkšninis kodas su nurodytu unikaliu identifikatoriumi.</w:t>
      </w:r>
    </w:p>
    <w:p w14:paraId="76B36E10" w14:textId="77777777" w:rsidR="000B7D0C" w:rsidRDefault="000B7D0C">
      <w:pPr>
        <w:widowControl w:val="0"/>
        <w:tabs>
          <w:tab w:val="left" w:pos="567"/>
        </w:tabs>
        <w:ind w:right="-1"/>
        <w:rPr>
          <w:sz w:val="22"/>
          <w:szCs w:val="22"/>
          <w:lang w:val="lt-LT"/>
        </w:rPr>
      </w:pPr>
    </w:p>
    <w:p w14:paraId="5C9248C2" w14:textId="77777777" w:rsidR="000B7D0C" w:rsidRDefault="000B7D0C">
      <w:pPr>
        <w:widowControl w:val="0"/>
        <w:ind w:right="-1"/>
        <w:rPr>
          <w:sz w:val="22"/>
          <w:szCs w:val="22"/>
          <w:lang w:val="lt-LT"/>
        </w:rPr>
      </w:pPr>
    </w:p>
    <w:p w14:paraId="72FE1882" w14:textId="77777777" w:rsidR="000B7D0C" w:rsidRDefault="00767A86">
      <w:pPr>
        <w:widowControl w:val="0"/>
        <w:pBdr>
          <w:top w:val="single" w:sz="4" w:space="1" w:color="auto"/>
          <w:left w:val="single" w:sz="4" w:space="4" w:color="auto"/>
          <w:bottom w:val="single" w:sz="4" w:space="1" w:color="auto"/>
          <w:right w:val="single" w:sz="4" w:space="4" w:color="auto"/>
        </w:pBdr>
        <w:ind w:right="-1"/>
        <w:outlineLvl w:val="0"/>
        <w:rPr>
          <w:rFonts w:eastAsiaTheme="minorHAnsi"/>
          <w:i/>
          <w:sz w:val="22"/>
          <w:szCs w:val="22"/>
          <w:lang w:val="lt-LT" w:eastAsia="en-US"/>
        </w:rPr>
      </w:pPr>
      <w:r>
        <w:rPr>
          <w:b/>
          <w:sz w:val="22"/>
          <w:szCs w:val="22"/>
          <w:lang w:val="lt-LT"/>
        </w:rPr>
        <w:t>18.</w:t>
      </w:r>
      <w:r>
        <w:rPr>
          <w:b/>
          <w:sz w:val="22"/>
          <w:szCs w:val="22"/>
          <w:lang w:val="lt-LT"/>
        </w:rPr>
        <w:tab/>
        <w:t xml:space="preserve">UNIKALUS IDENTIFIKATORIUS – </w:t>
      </w:r>
      <w:r>
        <w:rPr>
          <w:b/>
          <w:sz w:val="22"/>
          <w:szCs w:val="22"/>
        </w:rPr>
        <w:t>ŽMONĖMS SUPRANTAMI DUOMENYS</w:t>
      </w:r>
    </w:p>
    <w:p w14:paraId="18FF31DC" w14:textId="77777777" w:rsidR="000B7D0C" w:rsidRDefault="000B7D0C">
      <w:pPr>
        <w:widowControl w:val="0"/>
        <w:ind w:right="-1"/>
        <w:rPr>
          <w:sz w:val="22"/>
          <w:szCs w:val="22"/>
          <w:lang w:val="lt-LT"/>
        </w:rPr>
      </w:pPr>
    </w:p>
    <w:p w14:paraId="11287780" w14:textId="77777777" w:rsidR="000B7D0C" w:rsidRDefault="00767A86">
      <w:pPr>
        <w:widowControl w:val="0"/>
        <w:tabs>
          <w:tab w:val="left" w:pos="567"/>
        </w:tabs>
        <w:ind w:right="-1"/>
        <w:rPr>
          <w:rFonts w:eastAsiaTheme="minorHAnsi"/>
          <w:sz w:val="22"/>
          <w:szCs w:val="22"/>
          <w:lang w:val="lt-LT" w:eastAsia="en-US"/>
        </w:rPr>
      </w:pPr>
      <w:r>
        <w:rPr>
          <w:sz w:val="22"/>
          <w:szCs w:val="22"/>
          <w:lang w:val="lt-LT"/>
        </w:rPr>
        <w:t>PC</w:t>
      </w:r>
    </w:p>
    <w:p w14:paraId="587D3447" w14:textId="77777777" w:rsidR="000B7D0C" w:rsidRDefault="00767A86">
      <w:pPr>
        <w:widowControl w:val="0"/>
        <w:tabs>
          <w:tab w:val="left" w:pos="567"/>
        </w:tabs>
        <w:ind w:right="-1"/>
        <w:rPr>
          <w:rFonts w:eastAsiaTheme="minorHAnsi"/>
          <w:sz w:val="22"/>
          <w:szCs w:val="22"/>
          <w:lang w:val="lt-LT" w:eastAsia="en-US"/>
        </w:rPr>
      </w:pPr>
      <w:r>
        <w:rPr>
          <w:sz w:val="22"/>
          <w:szCs w:val="22"/>
          <w:lang w:val="lt-LT"/>
        </w:rPr>
        <w:t>SN</w:t>
      </w:r>
    </w:p>
    <w:p w14:paraId="564B6C45" w14:textId="77777777" w:rsidR="000B7D0C" w:rsidRDefault="00767A86">
      <w:pPr>
        <w:widowControl w:val="0"/>
        <w:tabs>
          <w:tab w:val="left" w:pos="567"/>
        </w:tabs>
        <w:ind w:right="-1"/>
        <w:rPr>
          <w:rFonts w:eastAsiaTheme="minorHAnsi"/>
          <w:sz w:val="22"/>
          <w:szCs w:val="22"/>
          <w:highlight w:val="lightGray"/>
          <w:lang w:val="lt-LT" w:eastAsia="en-US"/>
        </w:rPr>
      </w:pPr>
      <w:r>
        <w:rPr>
          <w:sz w:val="22"/>
          <w:szCs w:val="22"/>
          <w:highlight w:val="lightGray"/>
          <w:lang w:val="lt-LT"/>
        </w:rPr>
        <w:t>NN</w:t>
      </w:r>
    </w:p>
    <w:p w14:paraId="26858329" w14:textId="77777777" w:rsidR="000B7D0C" w:rsidRDefault="000B7D0C">
      <w:pPr>
        <w:widowControl w:val="0"/>
        <w:tabs>
          <w:tab w:val="left" w:pos="567"/>
        </w:tabs>
        <w:ind w:right="-1"/>
        <w:rPr>
          <w:sz w:val="22"/>
          <w:szCs w:val="22"/>
          <w:highlight w:val="lightGray"/>
          <w:lang w:val="lt-LT"/>
        </w:rPr>
      </w:pPr>
    </w:p>
    <w:p w14:paraId="6B058B8A" w14:textId="77777777" w:rsidR="000B7D0C" w:rsidRDefault="000B7D0C">
      <w:pPr>
        <w:widowControl w:val="0"/>
        <w:rPr>
          <w:sz w:val="22"/>
          <w:szCs w:val="22"/>
          <w:lang w:val="lt-LT"/>
        </w:rPr>
      </w:pPr>
    </w:p>
    <w:p w14:paraId="4EC7308E" w14:textId="77777777" w:rsidR="000B7D0C" w:rsidRDefault="00767A86">
      <w:pPr>
        <w:widowControl w:val="0"/>
        <w:rPr>
          <w:sz w:val="22"/>
          <w:szCs w:val="22"/>
          <w:lang w:val="lt-LT"/>
        </w:rPr>
      </w:pPr>
      <w:r>
        <w:rPr>
          <w:sz w:val="22"/>
          <w:szCs w:val="22"/>
          <w:lang w:val="lt-LT"/>
        </w:rPr>
        <w:br w:type="page"/>
      </w:r>
    </w:p>
    <w:p w14:paraId="4A9EA881" w14:textId="77777777" w:rsidR="000B7D0C" w:rsidRDefault="00767A86">
      <w:pPr>
        <w:widowControl w:val="0"/>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lastRenderedPageBreak/>
        <w:t>INFORMACIJA ANT VIDINĖS PAKUOTĖS</w:t>
      </w:r>
    </w:p>
    <w:p w14:paraId="43B32C70" w14:textId="77777777" w:rsidR="000B7D0C" w:rsidRDefault="000B7D0C">
      <w:pPr>
        <w:widowControl w:val="0"/>
        <w:pBdr>
          <w:top w:val="single" w:sz="4" w:space="1" w:color="auto"/>
          <w:left w:val="single" w:sz="4" w:space="4" w:color="auto"/>
          <w:bottom w:val="single" w:sz="4" w:space="1" w:color="auto"/>
          <w:right w:val="single" w:sz="4" w:space="4" w:color="auto"/>
        </w:pBdr>
        <w:tabs>
          <w:tab w:val="left" w:pos="567"/>
        </w:tabs>
        <w:rPr>
          <w:bCs/>
          <w:sz w:val="22"/>
          <w:szCs w:val="22"/>
        </w:rPr>
      </w:pPr>
    </w:p>
    <w:p w14:paraId="4BBC9AC8" w14:textId="77777777" w:rsidR="000B7D0C" w:rsidRDefault="00767A86">
      <w:pPr>
        <w:widowControl w:val="0"/>
        <w:pBdr>
          <w:top w:val="single" w:sz="4" w:space="1" w:color="auto"/>
          <w:left w:val="single" w:sz="4" w:space="4" w:color="auto"/>
          <w:bottom w:val="single" w:sz="4" w:space="1" w:color="auto"/>
          <w:right w:val="single" w:sz="4" w:space="4" w:color="auto"/>
        </w:pBdr>
        <w:rPr>
          <w:b/>
          <w:caps/>
          <w:sz w:val="22"/>
          <w:szCs w:val="22"/>
        </w:rPr>
      </w:pPr>
      <w:r>
        <w:rPr>
          <w:b/>
          <w:caps/>
          <w:sz w:val="22"/>
          <w:szCs w:val="22"/>
        </w:rPr>
        <w:t xml:space="preserve">ETIKETĖ/ </w:t>
      </w:r>
      <w:r>
        <w:rPr>
          <w:b/>
          <w:sz w:val="22"/>
          <w:szCs w:val="22"/>
          <w:lang w:val="lt-LT"/>
        </w:rPr>
        <w:t xml:space="preserve">DTPE tablečių </w:t>
      </w:r>
      <w:proofErr w:type="spellStart"/>
      <w:r>
        <w:rPr>
          <w:b/>
          <w:sz w:val="22"/>
          <w:szCs w:val="22"/>
          <w:lang w:val="lt-LT"/>
        </w:rPr>
        <w:t>talpyklei</w:t>
      </w:r>
      <w:proofErr w:type="spellEnd"/>
    </w:p>
    <w:p w14:paraId="1D8AB92F" w14:textId="77777777" w:rsidR="000B7D0C" w:rsidRDefault="000B7D0C">
      <w:pPr>
        <w:widowControl w:val="0"/>
        <w:tabs>
          <w:tab w:val="left" w:pos="567"/>
        </w:tabs>
        <w:rPr>
          <w:sz w:val="22"/>
          <w:szCs w:val="22"/>
        </w:rPr>
      </w:pPr>
    </w:p>
    <w:p w14:paraId="6DEF0156" w14:textId="77777777" w:rsidR="000B7D0C" w:rsidRDefault="000B7D0C">
      <w:pPr>
        <w:widowControl w:val="0"/>
        <w:tabs>
          <w:tab w:val="left" w:pos="567"/>
        </w:tabs>
        <w:rPr>
          <w:sz w:val="22"/>
          <w:szCs w:val="22"/>
        </w:rPr>
      </w:pPr>
    </w:p>
    <w:p w14:paraId="0513221A" w14:textId="77777777" w:rsidR="000B7D0C" w:rsidRDefault="00767A86">
      <w:pPr>
        <w:widowControl w:val="0"/>
        <w:pBdr>
          <w:top w:val="single" w:sz="4" w:space="1" w:color="auto"/>
          <w:left w:val="single" w:sz="4" w:space="4" w:color="auto"/>
          <w:bottom w:val="single" w:sz="4" w:space="1" w:color="auto"/>
          <w:right w:val="single" w:sz="4" w:space="4" w:color="auto"/>
        </w:pBdr>
        <w:tabs>
          <w:tab w:val="left" w:pos="567"/>
        </w:tabs>
        <w:outlineLvl w:val="0"/>
        <w:rPr>
          <w:sz w:val="22"/>
          <w:szCs w:val="22"/>
        </w:rPr>
      </w:pPr>
      <w:r>
        <w:rPr>
          <w:b/>
          <w:sz w:val="22"/>
          <w:szCs w:val="22"/>
        </w:rPr>
        <w:t>1.</w:t>
      </w:r>
      <w:r>
        <w:rPr>
          <w:b/>
          <w:sz w:val="22"/>
          <w:szCs w:val="22"/>
        </w:rPr>
        <w:tab/>
        <w:t>VAISTINIO PREPARATO PAVADINIMAS</w:t>
      </w:r>
    </w:p>
    <w:p w14:paraId="4A0FFB9D" w14:textId="77777777" w:rsidR="000B7D0C" w:rsidRDefault="000B7D0C">
      <w:pPr>
        <w:widowControl w:val="0"/>
        <w:tabs>
          <w:tab w:val="left" w:pos="567"/>
        </w:tabs>
        <w:rPr>
          <w:sz w:val="22"/>
          <w:szCs w:val="22"/>
        </w:rPr>
      </w:pPr>
    </w:p>
    <w:p w14:paraId="62348A67" w14:textId="77777777" w:rsidR="000B7D0C" w:rsidRDefault="00767A86">
      <w:pPr>
        <w:widowControl w:val="0"/>
        <w:tabs>
          <w:tab w:val="left" w:pos="567"/>
        </w:tabs>
        <w:rPr>
          <w:sz w:val="22"/>
          <w:szCs w:val="22"/>
        </w:rPr>
      </w:pPr>
      <w:r>
        <w:rPr>
          <w:sz w:val="22"/>
          <w:szCs w:val="22"/>
        </w:rPr>
        <w:t>Lorista H 100 mg/25 mg plėvele dengtos tabletės</w:t>
      </w:r>
    </w:p>
    <w:p w14:paraId="14AE7F7E" w14:textId="77777777" w:rsidR="000B7D0C" w:rsidRDefault="00767A86">
      <w:pPr>
        <w:widowControl w:val="0"/>
        <w:tabs>
          <w:tab w:val="left" w:pos="567"/>
        </w:tabs>
        <w:rPr>
          <w:sz w:val="22"/>
          <w:szCs w:val="22"/>
        </w:rPr>
      </w:pPr>
      <w:r>
        <w:rPr>
          <w:sz w:val="22"/>
          <w:szCs w:val="22"/>
        </w:rPr>
        <w:t>losartanum kalicum/hydrochlorothiazidum</w:t>
      </w:r>
    </w:p>
    <w:p w14:paraId="055DB1BC" w14:textId="77777777" w:rsidR="000B7D0C" w:rsidRDefault="000B7D0C">
      <w:pPr>
        <w:widowControl w:val="0"/>
        <w:tabs>
          <w:tab w:val="left" w:pos="567"/>
        </w:tabs>
        <w:rPr>
          <w:sz w:val="22"/>
          <w:szCs w:val="22"/>
        </w:rPr>
      </w:pPr>
    </w:p>
    <w:p w14:paraId="76782C2C" w14:textId="77777777" w:rsidR="000B7D0C" w:rsidRDefault="000B7D0C">
      <w:pPr>
        <w:widowControl w:val="0"/>
        <w:tabs>
          <w:tab w:val="left" w:pos="567"/>
        </w:tabs>
        <w:rPr>
          <w:sz w:val="22"/>
          <w:szCs w:val="22"/>
        </w:rPr>
      </w:pPr>
    </w:p>
    <w:p w14:paraId="7B437AA2" w14:textId="77777777" w:rsidR="000B7D0C" w:rsidRDefault="00767A86">
      <w:pPr>
        <w:widowControl w:val="0"/>
        <w:pBdr>
          <w:top w:val="single" w:sz="4" w:space="1" w:color="auto"/>
          <w:left w:val="single" w:sz="4" w:space="4" w:color="auto"/>
          <w:bottom w:val="single" w:sz="4" w:space="1" w:color="auto"/>
          <w:right w:val="single" w:sz="4" w:space="4" w:color="auto"/>
        </w:pBdr>
        <w:tabs>
          <w:tab w:val="left" w:pos="567"/>
        </w:tabs>
        <w:outlineLvl w:val="0"/>
        <w:rPr>
          <w:b/>
          <w:sz w:val="22"/>
          <w:szCs w:val="22"/>
        </w:rPr>
      </w:pPr>
      <w:r>
        <w:rPr>
          <w:b/>
          <w:sz w:val="22"/>
          <w:szCs w:val="22"/>
        </w:rPr>
        <w:t>2.</w:t>
      </w:r>
      <w:r>
        <w:rPr>
          <w:b/>
          <w:sz w:val="22"/>
          <w:szCs w:val="22"/>
        </w:rPr>
        <w:tab/>
        <w:t>VEIKLIOJI (-IOS) MEDŽIAGA (-OS) IR JOS (-Ų) KIEKIS (-IAI)</w:t>
      </w:r>
    </w:p>
    <w:p w14:paraId="66C4935B" w14:textId="77777777" w:rsidR="000B7D0C" w:rsidRDefault="000B7D0C">
      <w:pPr>
        <w:widowControl w:val="0"/>
        <w:tabs>
          <w:tab w:val="left" w:pos="567"/>
        </w:tabs>
        <w:rPr>
          <w:sz w:val="22"/>
          <w:szCs w:val="22"/>
        </w:rPr>
      </w:pPr>
    </w:p>
    <w:p w14:paraId="1E5609AA" w14:textId="77777777" w:rsidR="000B7D0C" w:rsidRDefault="00767A86">
      <w:pPr>
        <w:widowControl w:val="0"/>
        <w:tabs>
          <w:tab w:val="left" w:pos="567"/>
        </w:tabs>
        <w:rPr>
          <w:sz w:val="22"/>
          <w:szCs w:val="22"/>
        </w:rPr>
      </w:pPr>
      <w:r>
        <w:rPr>
          <w:sz w:val="22"/>
          <w:szCs w:val="22"/>
        </w:rPr>
        <w:t>Kiekvienoje plėvele dengtoje tabletėje yra 100 mg losartano kalio druskos, atitinkančios 91,52 mg losartano, ir 25 mg hidrochlorotiazido.</w:t>
      </w:r>
    </w:p>
    <w:p w14:paraId="65BD7F0B" w14:textId="77777777" w:rsidR="000B7D0C" w:rsidRDefault="000B7D0C">
      <w:pPr>
        <w:widowControl w:val="0"/>
        <w:tabs>
          <w:tab w:val="left" w:pos="567"/>
        </w:tabs>
        <w:rPr>
          <w:sz w:val="22"/>
          <w:szCs w:val="22"/>
        </w:rPr>
      </w:pPr>
    </w:p>
    <w:p w14:paraId="31BFC35B" w14:textId="77777777" w:rsidR="000B7D0C" w:rsidRDefault="000B7D0C">
      <w:pPr>
        <w:widowControl w:val="0"/>
        <w:tabs>
          <w:tab w:val="left" w:pos="567"/>
        </w:tabs>
        <w:rPr>
          <w:sz w:val="22"/>
          <w:szCs w:val="22"/>
        </w:rPr>
      </w:pPr>
    </w:p>
    <w:p w14:paraId="24B6454A" w14:textId="77777777" w:rsidR="000B7D0C" w:rsidRDefault="00767A86">
      <w:pPr>
        <w:widowControl w:val="0"/>
        <w:pBdr>
          <w:top w:val="single" w:sz="4" w:space="1" w:color="auto"/>
          <w:left w:val="single" w:sz="4" w:space="4" w:color="auto"/>
          <w:bottom w:val="single" w:sz="4" w:space="1" w:color="auto"/>
          <w:right w:val="single" w:sz="4" w:space="4" w:color="auto"/>
        </w:pBdr>
        <w:tabs>
          <w:tab w:val="left" w:pos="567"/>
        </w:tabs>
        <w:outlineLvl w:val="0"/>
        <w:rPr>
          <w:sz w:val="22"/>
          <w:szCs w:val="22"/>
          <w:highlight w:val="lightGray"/>
        </w:rPr>
      </w:pPr>
      <w:r>
        <w:rPr>
          <w:b/>
          <w:sz w:val="22"/>
          <w:szCs w:val="22"/>
        </w:rPr>
        <w:t>3.</w:t>
      </w:r>
      <w:r>
        <w:rPr>
          <w:b/>
          <w:sz w:val="22"/>
          <w:szCs w:val="22"/>
        </w:rPr>
        <w:tab/>
        <w:t>PAGALBINIŲ MEDŽIAGŲ SĄRAŠAS</w:t>
      </w:r>
    </w:p>
    <w:p w14:paraId="7F8CE971" w14:textId="77777777" w:rsidR="000B7D0C" w:rsidRDefault="000B7D0C">
      <w:pPr>
        <w:widowControl w:val="0"/>
        <w:tabs>
          <w:tab w:val="left" w:pos="567"/>
        </w:tabs>
        <w:rPr>
          <w:sz w:val="22"/>
          <w:szCs w:val="22"/>
        </w:rPr>
      </w:pPr>
    </w:p>
    <w:p w14:paraId="5BE491C7" w14:textId="77777777" w:rsidR="000B7D0C" w:rsidRDefault="00767A86">
      <w:pPr>
        <w:widowControl w:val="0"/>
        <w:tabs>
          <w:tab w:val="left" w:pos="567"/>
        </w:tabs>
        <w:rPr>
          <w:sz w:val="22"/>
          <w:szCs w:val="22"/>
        </w:rPr>
      </w:pPr>
      <w:r>
        <w:rPr>
          <w:sz w:val="22"/>
          <w:szCs w:val="22"/>
        </w:rPr>
        <w:t>Sudėtyje yra laktozės.</w:t>
      </w:r>
    </w:p>
    <w:p w14:paraId="6AB977B3" w14:textId="77777777" w:rsidR="000B7D0C" w:rsidRDefault="00767A86">
      <w:pPr>
        <w:widowControl w:val="0"/>
        <w:tabs>
          <w:tab w:val="left" w:pos="567"/>
        </w:tabs>
        <w:rPr>
          <w:sz w:val="22"/>
          <w:szCs w:val="22"/>
        </w:rPr>
      </w:pPr>
      <w:r>
        <w:rPr>
          <w:sz w:val="22"/>
          <w:szCs w:val="22"/>
        </w:rPr>
        <w:t>Daugiau informacijos pateikta pakuotės lapelyje.</w:t>
      </w:r>
    </w:p>
    <w:p w14:paraId="68320A42" w14:textId="77777777" w:rsidR="000B7D0C" w:rsidRDefault="000B7D0C">
      <w:pPr>
        <w:widowControl w:val="0"/>
        <w:tabs>
          <w:tab w:val="left" w:pos="567"/>
        </w:tabs>
        <w:rPr>
          <w:sz w:val="22"/>
          <w:szCs w:val="22"/>
        </w:rPr>
      </w:pPr>
    </w:p>
    <w:p w14:paraId="62C065F5" w14:textId="77777777" w:rsidR="000B7D0C" w:rsidRDefault="000B7D0C">
      <w:pPr>
        <w:widowControl w:val="0"/>
        <w:tabs>
          <w:tab w:val="left" w:pos="567"/>
        </w:tabs>
        <w:rPr>
          <w:sz w:val="22"/>
          <w:szCs w:val="22"/>
        </w:rPr>
      </w:pPr>
    </w:p>
    <w:p w14:paraId="0A145BFF" w14:textId="77777777" w:rsidR="000B7D0C" w:rsidRDefault="00767A86">
      <w:pPr>
        <w:widowControl w:val="0"/>
        <w:pBdr>
          <w:top w:val="single" w:sz="4" w:space="1" w:color="auto"/>
          <w:left w:val="single" w:sz="4" w:space="4" w:color="auto"/>
          <w:bottom w:val="single" w:sz="4" w:space="1" w:color="auto"/>
          <w:right w:val="single" w:sz="4" w:space="4" w:color="auto"/>
        </w:pBdr>
        <w:tabs>
          <w:tab w:val="left" w:pos="567"/>
        </w:tabs>
        <w:outlineLvl w:val="0"/>
        <w:rPr>
          <w:sz w:val="22"/>
          <w:szCs w:val="22"/>
        </w:rPr>
      </w:pPr>
      <w:r>
        <w:rPr>
          <w:b/>
          <w:sz w:val="22"/>
          <w:szCs w:val="22"/>
        </w:rPr>
        <w:t>4.</w:t>
      </w:r>
      <w:r>
        <w:rPr>
          <w:b/>
          <w:sz w:val="22"/>
          <w:szCs w:val="22"/>
        </w:rPr>
        <w:tab/>
        <w:t>FARMACINĖ FORMA IR KIEKIS PAKUOTĖJE</w:t>
      </w:r>
    </w:p>
    <w:p w14:paraId="4A1A0001" w14:textId="77777777" w:rsidR="000B7D0C" w:rsidRDefault="000B7D0C">
      <w:pPr>
        <w:widowControl w:val="0"/>
        <w:tabs>
          <w:tab w:val="left" w:pos="567"/>
        </w:tabs>
        <w:rPr>
          <w:sz w:val="22"/>
          <w:szCs w:val="22"/>
        </w:rPr>
      </w:pPr>
    </w:p>
    <w:p w14:paraId="627F134F" w14:textId="77777777" w:rsidR="000B7D0C" w:rsidRDefault="00767A86">
      <w:pPr>
        <w:widowControl w:val="0"/>
        <w:rPr>
          <w:rFonts w:eastAsia="Calibri"/>
          <w:sz w:val="22"/>
          <w:szCs w:val="22"/>
        </w:rPr>
      </w:pPr>
      <w:r>
        <w:rPr>
          <w:rFonts w:eastAsia="Calibri"/>
          <w:sz w:val="22"/>
          <w:szCs w:val="22"/>
          <w:highlight w:val="lightGray"/>
        </w:rPr>
        <w:t>Plėvele dengta tabletė</w:t>
      </w:r>
    </w:p>
    <w:p w14:paraId="40149B96" w14:textId="77777777" w:rsidR="000B7D0C" w:rsidRDefault="000B7D0C">
      <w:pPr>
        <w:widowControl w:val="0"/>
        <w:rPr>
          <w:sz w:val="22"/>
          <w:szCs w:val="22"/>
          <w:highlight w:val="lightGray"/>
        </w:rPr>
      </w:pPr>
    </w:p>
    <w:p w14:paraId="71A193D1" w14:textId="77777777" w:rsidR="000B7D0C" w:rsidRDefault="00767A86">
      <w:pPr>
        <w:widowControl w:val="0"/>
        <w:rPr>
          <w:sz w:val="22"/>
          <w:szCs w:val="22"/>
        </w:rPr>
      </w:pPr>
      <w:r>
        <w:rPr>
          <w:sz w:val="22"/>
          <w:szCs w:val="22"/>
        </w:rPr>
        <w:t>100 plėvele dengtų tablečių</w:t>
      </w:r>
    </w:p>
    <w:p w14:paraId="5EB0C052" w14:textId="77777777" w:rsidR="000B7D0C" w:rsidRDefault="000B7D0C">
      <w:pPr>
        <w:widowControl w:val="0"/>
        <w:tabs>
          <w:tab w:val="left" w:pos="567"/>
        </w:tabs>
        <w:rPr>
          <w:sz w:val="22"/>
          <w:szCs w:val="22"/>
        </w:rPr>
      </w:pPr>
    </w:p>
    <w:p w14:paraId="3DCEEC52" w14:textId="77777777" w:rsidR="000B7D0C" w:rsidRDefault="000B7D0C">
      <w:pPr>
        <w:widowControl w:val="0"/>
        <w:tabs>
          <w:tab w:val="left" w:pos="567"/>
        </w:tabs>
        <w:rPr>
          <w:sz w:val="22"/>
          <w:szCs w:val="22"/>
        </w:rPr>
      </w:pPr>
    </w:p>
    <w:p w14:paraId="464CDA29" w14:textId="77777777" w:rsidR="000B7D0C" w:rsidRDefault="00767A86">
      <w:pPr>
        <w:widowControl w:val="0"/>
        <w:pBdr>
          <w:top w:val="single" w:sz="4" w:space="1" w:color="auto"/>
          <w:left w:val="single" w:sz="4" w:space="4" w:color="auto"/>
          <w:bottom w:val="single" w:sz="4" w:space="1" w:color="auto"/>
          <w:right w:val="single" w:sz="4" w:space="4" w:color="auto"/>
        </w:pBdr>
        <w:tabs>
          <w:tab w:val="left" w:pos="567"/>
        </w:tabs>
        <w:outlineLvl w:val="0"/>
        <w:rPr>
          <w:sz w:val="22"/>
          <w:szCs w:val="22"/>
          <w:highlight w:val="lightGray"/>
        </w:rPr>
      </w:pPr>
      <w:r>
        <w:rPr>
          <w:b/>
          <w:sz w:val="22"/>
          <w:szCs w:val="22"/>
        </w:rPr>
        <w:t>5.</w:t>
      </w:r>
      <w:r>
        <w:rPr>
          <w:b/>
          <w:sz w:val="22"/>
          <w:szCs w:val="22"/>
        </w:rPr>
        <w:tab/>
        <w:t>VARTOJIMO METODAS IR BŪDAS (-AI)</w:t>
      </w:r>
    </w:p>
    <w:p w14:paraId="0D5A1E9B" w14:textId="77777777" w:rsidR="000B7D0C" w:rsidRDefault="000B7D0C">
      <w:pPr>
        <w:widowControl w:val="0"/>
        <w:tabs>
          <w:tab w:val="left" w:pos="567"/>
        </w:tabs>
        <w:rPr>
          <w:i/>
          <w:sz w:val="22"/>
          <w:szCs w:val="22"/>
        </w:rPr>
      </w:pPr>
    </w:p>
    <w:p w14:paraId="5554CD44" w14:textId="77777777" w:rsidR="000B7D0C" w:rsidRDefault="00767A86">
      <w:pPr>
        <w:widowControl w:val="0"/>
        <w:tabs>
          <w:tab w:val="left" w:pos="567"/>
        </w:tabs>
        <w:rPr>
          <w:sz w:val="22"/>
          <w:szCs w:val="22"/>
        </w:rPr>
      </w:pPr>
      <w:r>
        <w:rPr>
          <w:sz w:val="22"/>
          <w:szCs w:val="22"/>
        </w:rPr>
        <w:t>Prieš vartojimą perskaitykite pakuotės lapelį.</w:t>
      </w:r>
    </w:p>
    <w:p w14:paraId="315382F2" w14:textId="77777777" w:rsidR="000B7D0C" w:rsidRDefault="00767A86">
      <w:pPr>
        <w:widowControl w:val="0"/>
        <w:tabs>
          <w:tab w:val="left" w:pos="567"/>
        </w:tabs>
        <w:rPr>
          <w:sz w:val="22"/>
          <w:szCs w:val="22"/>
        </w:rPr>
      </w:pPr>
      <w:r>
        <w:rPr>
          <w:sz w:val="22"/>
          <w:szCs w:val="22"/>
        </w:rPr>
        <w:t>Vartoti per burną.</w:t>
      </w:r>
    </w:p>
    <w:p w14:paraId="6BD33E33" w14:textId="77777777" w:rsidR="000B7D0C" w:rsidRDefault="000B7D0C">
      <w:pPr>
        <w:widowControl w:val="0"/>
        <w:tabs>
          <w:tab w:val="left" w:pos="567"/>
        </w:tabs>
        <w:rPr>
          <w:sz w:val="22"/>
          <w:szCs w:val="22"/>
        </w:rPr>
      </w:pPr>
    </w:p>
    <w:p w14:paraId="220624E3" w14:textId="77777777" w:rsidR="000B7D0C" w:rsidRDefault="000B7D0C">
      <w:pPr>
        <w:widowControl w:val="0"/>
        <w:tabs>
          <w:tab w:val="left" w:pos="567"/>
        </w:tabs>
        <w:rPr>
          <w:sz w:val="22"/>
          <w:szCs w:val="22"/>
        </w:rPr>
      </w:pPr>
    </w:p>
    <w:p w14:paraId="60C1E3C4" w14:textId="77777777" w:rsidR="000B7D0C" w:rsidRDefault="00767A86">
      <w:pPr>
        <w:widowControl w:val="0"/>
        <w:pBdr>
          <w:top w:val="single" w:sz="4" w:space="0" w:color="auto"/>
          <w:left w:val="single" w:sz="4" w:space="4" w:color="auto"/>
          <w:bottom w:val="single" w:sz="4" w:space="1" w:color="auto"/>
          <w:right w:val="single" w:sz="4" w:space="4" w:color="auto"/>
        </w:pBdr>
        <w:tabs>
          <w:tab w:val="left" w:pos="567"/>
        </w:tabs>
        <w:outlineLvl w:val="0"/>
        <w:rPr>
          <w:sz w:val="22"/>
          <w:szCs w:val="22"/>
        </w:rPr>
      </w:pPr>
      <w:r>
        <w:rPr>
          <w:b/>
          <w:sz w:val="22"/>
          <w:szCs w:val="22"/>
        </w:rPr>
        <w:t>6.</w:t>
      </w:r>
      <w:r>
        <w:rPr>
          <w:b/>
          <w:sz w:val="22"/>
          <w:szCs w:val="22"/>
        </w:rPr>
        <w:tab/>
      </w:r>
      <w:r>
        <w:rPr>
          <w:b/>
          <w:bCs/>
          <w:sz w:val="22"/>
          <w:szCs w:val="22"/>
        </w:rPr>
        <w:t>SPECIALUS ĮSPĖJIMAS, KAD VAISTINĮ PREPARATĄ BŪTINA LAIKYTI VAIKAMS NEPASTEBIMOJE IR NEPASIEKIAMOJE VIETOJE</w:t>
      </w:r>
    </w:p>
    <w:p w14:paraId="094BC51A" w14:textId="77777777" w:rsidR="000B7D0C" w:rsidRDefault="000B7D0C">
      <w:pPr>
        <w:widowControl w:val="0"/>
        <w:tabs>
          <w:tab w:val="left" w:pos="567"/>
        </w:tabs>
        <w:rPr>
          <w:caps/>
          <w:sz w:val="22"/>
          <w:szCs w:val="22"/>
        </w:rPr>
      </w:pPr>
    </w:p>
    <w:p w14:paraId="3AD52354" w14:textId="77777777" w:rsidR="000B7D0C" w:rsidRDefault="00767A86">
      <w:pPr>
        <w:widowControl w:val="0"/>
        <w:tabs>
          <w:tab w:val="left" w:pos="567"/>
        </w:tabs>
        <w:rPr>
          <w:sz w:val="22"/>
          <w:szCs w:val="22"/>
        </w:rPr>
      </w:pPr>
      <w:r>
        <w:rPr>
          <w:sz w:val="22"/>
          <w:szCs w:val="22"/>
        </w:rPr>
        <w:t>Laikyti vaikams nepastebimoje ir nepasiekiamoje vietoje.</w:t>
      </w:r>
    </w:p>
    <w:p w14:paraId="1DB91FCA" w14:textId="77777777" w:rsidR="000B7D0C" w:rsidRDefault="000B7D0C">
      <w:pPr>
        <w:widowControl w:val="0"/>
        <w:tabs>
          <w:tab w:val="left" w:pos="567"/>
        </w:tabs>
        <w:rPr>
          <w:caps/>
          <w:sz w:val="22"/>
          <w:szCs w:val="22"/>
        </w:rPr>
      </w:pPr>
    </w:p>
    <w:p w14:paraId="62054CCA" w14:textId="77777777" w:rsidR="000B7D0C" w:rsidRDefault="000B7D0C">
      <w:pPr>
        <w:widowControl w:val="0"/>
        <w:tabs>
          <w:tab w:val="left" w:pos="567"/>
        </w:tabs>
        <w:rPr>
          <w:sz w:val="22"/>
          <w:szCs w:val="22"/>
        </w:rPr>
      </w:pPr>
    </w:p>
    <w:p w14:paraId="005FDB5F" w14:textId="77777777" w:rsidR="000B7D0C" w:rsidRDefault="00767A86">
      <w:pPr>
        <w:widowControl w:val="0"/>
        <w:pBdr>
          <w:top w:val="single" w:sz="4" w:space="1" w:color="auto"/>
          <w:left w:val="single" w:sz="4" w:space="4" w:color="auto"/>
          <w:bottom w:val="single" w:sz="4" w:space="1" w:color="auto"/>
          <w:right w:val="single" w:sz="4" w:space="4" w:color="auto"/>
        </w:pBdr>
        <w:tabs>
          <w:tab w:val="left" w:pos="567"/>
        </w:tabs>
        <w:outlineLvl w:val="0"/>
        <w:rPr>
          <w:sz w:val="22"/>
          <w:szCs w:val="22"/>
          <w:highlight w:val="lightGray"/>
        </w:rPr>
      </w:pPr>
      <w:r>
        <w:rPr>
          <w:b/>
          <w:sz w:val="22"/>
          <w:szCs w:val="22"/>
        </w:rPr>
        <w:t>7.</w:t>
      </w:r>
      <w:r>
        <w:rPr>
          <w:b/>
          <w:sz w:val="22"/>
          <w:szCs w:val="22"/>
        </w:rPr>
        <w:tab/>
      </w:r>
      <w:r>
        <w:rPr>
          <w:b/>
          <w:bCs/>
          <w:sz w:val="22"/>
          <w:szCs w:val="22"/>
        </w:rPr>
        <w:t>KITAS (-I) SPECIALUS (-ŪS) ĮSPĖJIMAS (-AI) (JEI REIKIA)</w:t>
      </w:r>
    </w:p>
    <w:p w14:paraId="786F73E5" w14:textId="77777777" w:rsidR="000B7D0C" w:rsidRDefault="000B7D0C">
      <w:pPr>
        <w:widowControl w:val="0"/>
        <w:tabs>
          <w:tab w:val="left" w:pos="567"/>
        </w:tabs>
        <w:rPr>
          <w:sz w:val="22"/>
          <w:szCs w:val="22"/>
        </w:rPr>
      </w:pPr>
    </w:p>
    <w:p w14:paraId="66BE14B9" w14:textId="77777777" w:rsidR="000B7D0C" w:rsidRDefault="000B7D0C">
      <w:pPr>
        <w:widowControl w:val="0"/>
        <w:tabs>
          <w:tab w:val="left" w:pos="567"/>
        </w:tabs>
        <w:rPr>
          <w:sz w:val="22"/>
          <w:szCs w:val="22"/>
        </w:rPr>
      </w:pPr>
    </w:p>
    <w:p w14:paraId="252DE117" w14:textId="77777777" w:rsidR="000B7D0C" w:rsidRDefault="00767A86">
      <w:pPr>
        <w:widowControl w:val="0"/>
        <w:pBdr>
          <w:top w:val="single" w:sz="4" w:space="1" w:color="auto"/>
          <w:left w:val="single" w:sz="4" w:space="4" w:color="auto"/>
          <w:bottom w:val="single" w:sz="4" w:space="1" w:color="auto"/>
          <w:right w:val="single" w:sz="4" w:space="4" w:color="auto"/>
        </w:pBdr>
        <w:tabs>
          <w:tab w:val="left" w:pos="567"/>
        </w:tabs>
        <w:outlineLvl w:val="0"/>
        <w:rPr>
          <w:sz w:val="22"/>
          <w:szCs w:val="22"/>
          <w:highlight w:val="lightGray"/>
        </w:rPr>
      </w:pPr>
      <w:r>
        <w:rPr>
          <w:b/>
          <w:sz w:val="22"/>
          <w:szCs w:val="22"/>
        </w:rPr>
        <w:t>8.</w:t>
      </w:r>
      <w:r>
        <w:rPr>
          <w:b/>
          <w:sz w:val="22"/>
          <w:szCs w:val="22"/>
        </w:rPr>
        <w:tab/>
      </w:r>
      <w:r>
        <w:rPr>
          <w:b/>
          <w:bCs/>
          <w:sz w:val="22"/>
          <w:szCs w:val="22"/>
        </w:rPr>
        <w:t>TINKAMUMO LAIKAS</w:t>
      </w:r>
    </w:p>
    <w:p w14:paraId="6C20E7B3" w14:textId="77777777" w:rsidR="000B7D0C" w:rsidRDefault="000B7D0C">
      <w:pPr>
        <w:widowControl w:val="0"/>
        <w:tabs>
          <w:tab w:val="left" w:pos="567"/>
        </w:tabs>
        <w:rPr>
          <w:sz w:val="22"/>
          <w:szCs w:val="22"/>
        </w:rPr>
      </w:pPr>
    </w:p>
    <w:p w14:paraId="4565AEA5" w14:textId="77777777" w:rsidR="000B7D0C" w:rsidRDefault="00767A86">
      <w:pPr>
        <w:widowControl w:val="0"/>
        <w:tabs>
          <w:tab w:val="left" w:pos="567"/>
        </w:tabs>
        <w:rPr>
          <w:sz w:val="22"/>
          <w:szCs w:val="22"/>
        </w:rPr>
      </w:pPr>
      <w:r>
        <w:rPr>
          <w:sz w:val="22"/>
          <w:szCs w:val="22"/>
        </w:rPr>
        <w:t>EXP</w:t>
      </w:r>
    </w:p>
    <w:p w14:paraId="68E9CA14" w14:textId="77777777" w:rsidR="000B7D0C" w:rsidRDefault="00767A86">
      <w:pPr>
        <w:widowControl w:val="0"/>
        <w:tabs>
          <w:tab w:val="left" w:pos="567"/>
        </w:tabs>
        <w:rPr>
          <w:sz w:val="22"/>
          <w:szCs w:val="22"/>
        </w:rPr>
      </w:pPr>
      <w:r>
        <w:rPr>
          <w:sz w:val="22"/>
          <w:szCs w:val="22"/>
          <w:highlight w:val="lightGray"/>
        </w:rPr>
        <w:t>Tinka iki (mmMMMM)</w:t>
      </w:r>
    </w:p>
    <w:p w14:paraId="6BFA4ECF" w14:textId="77777777" w:rsidR="000B7D0C" w:rsidRDefault="000B7D0C">
      <w:pPr>
        <w:widowControl w:val="0"/>
        <w:tabs>
          <w:tab w:val="left" w:pos="567"/>
        </w:tabs>
        <w:rPr>
          <w:i/>
          <w:sz w:val="22"/>
          <w:szCs w:val="22"/>
          <w:highlight w:val="lightGray"/>
        </w:rPr>
      </w:pPr>
    </w:p>
    <w:p w14:paraId="7CAE4A77" w14:textId="77777777" w:rsidR="000B7D0C" w:rsidRDefault="00767A86">
      <w:pPr>
        <w:widowControl w:val="0"/>
        <w:tabs>
          <w:tab w:val="left" w:pos="567"/>
        </w:tabs>
        <w:rPr>
          <w:sz w:val="22"/>
          <w:szCs w:val="22"/>
        </w:rPr>
      </w:pPr>
      <w:r>
        <w:rPr>
          <w:sz w:val="22"/>
          <w:szCs w:val="22"/>
        </w:rPr>
        <w:t>Pirmą kartą atidarius talpyklę, vaistą reikia suvartoti per 100 dienų.</w:t>
      </w:r>
    </w:p>
    <w:p w14:paraId="456BAD64" w14:textId="77777777" w:rsidR="000B7D0C" w:rsidRDefault="000B7D0C">
      <w:pPr>
        <w:widowControl w:val="0"/>
        <w:tabs>
          <w:tab w:val="left" w:pos="567"/>
        </w:tabs>
        <w:rPr>
          <w:sz w:val="22"/>
          <w:szCs w:val="22"/>
        </w:rPr>
      </w:pPr>
    </w:p>
    <w:p w14:paraId="4EE7C066" w14:textId="77777777" w:rsidR="000B7D0C" w:rsidRDefault="000B7D0C">
      <w:pPr>
        <w:widowControl w:val="0"/>
        <w:tabs>
          <w:tab w:val="left" w:pos="567"/>
        </w:tabs>
        <w:rPr>
          <w:sz w:val="22"/>
          <w:szCs w:val="22"/>
        </w:rPr>
      </w:pPr>
    </w:p>
    <w:p w14:paraId="2BCCF88D" w14:textId="77777777" w:rsidR="000B7D0C" w:rsidRDefault="00767A86">
      <w:pPr>
        <w:widowControl w:val="0"/>
        <w:pBdr>
          <w:top w:val="single" w:sz="4" w:space="1" w:color="auto"/>
          <w:left w:val="single" w:sz="4" w:space="4" w:color="auto"/>
          <w:bottom w:val="single" w:sz="4" w:space="1" w:color="auto"/>
          <w:right w:val="single" w:sz="4" w:space="4" w:color="auto"/>
        </w:pBdr>
        <w:tabs>
          <w:tab w:val="left" w:pos="567"/>
        </w:tabs>
        <w:outlineLvl w:val="0"/>
        <w:rPr>
          <w:sz w:val="22"/>
          <w:szCs w:val="22"/>
        </w:rPr>
      </w:pPr>
      <w:r>
        <w:rPr>
          <w:b/>
          <w:sz w:val="22"/>
          <w:szCs w:val="22"/>
        </w:rPr>
        <w:t>9.</w:t>
      </w:r>
      <w:r>
        <w:rPr>
          <w:b/>
          <w:sz w:val="22"/>
          <w:szCs w:val="22"/>
        </w:rPr>
        <w:tab/>
      </w:r>
      <w:r>
        <w:rPr>
          <w:b/>
          <w:caps/>
          <w:sz w:val="22"/>
          <w:szCs w:val="22"/>
        </w:rPr>
        <w:t>SPECIALIOS laikymo sąlygos</w:t>
      </w:r>
    </w:p>
    <w:p w14:paraId="7167F77C" w14:textId="77777777" w:rsidR="000B7D0C" w:rsidRDefault="000B7D0C">
      <w:pPr>
        <w:widowControl w:val="0"/>
        <w:tabs>
          <w:tab w:val="left" w:pos="567"/>
        </w:tabs>
        <w:rPr>
          <w:sz w:val="22"/>
          <w:szCs w:val="22"/>
        </w:rPr>
      </w:pPr>
    </w:p>
    <w:p w14:paraId="3C8E4E14" w14:textId="77777777" w:rsidR="000B7D0C" w:rsidRDefault="00767A86">
      <w:pPr>
        <w:widowControl w:val="0"/>
        <w:tabs>
          <w:tab w:val="left" w:pos="567"/>
        </w:tabs>
        <w:rPr>
          <w:sz w:val="22"/>
          <w:szCs w:val="22"/>
        </w:rPr>
      </w:pPr>
      <w:r>
        <w:rPr>
          <w:sz w:val="22"/>
          <w:szCs w:val="22"/>
        </w:rPr>
        <w:t xml:space="preserve">Laikyti ne aukštesnėje kaip 30 °C temperatūroje. </w:t>
      </w:r>
    </w:p>
    <w:p w14:paraId="3A561CD3" w14:textId="77777777" w:rsidR="000B7D0C" w:rsidRDefault="00767A86">
      <w:pPr>
        <w:widowControl w:val="0"/>
        <w:tabs>
          <w:tab w:val="left" w:pos="567"/>
        </w:tabs>
        <w:rPr>
          <w:sz w:val="22"/>
          <w:szCs w:val="22"/>
        </w:rPr>
      </w:pPr>
      <w:r>
        <w:rPr>
          <w:sz w:val="22"/>
          <w:szCs w:val="22"/>
        </w:rPr>
        <w:t>Laikyti gamintojo pakuotėje, kad vaistas būtų apsaugotas nuo drėgmės.</w:t>
      </w:r>
    </w:p>
    <w:p w14:paraId="149C900A" w14:textId="77777777" w:rsidR="000B7D0C" w:rsidRDefault="000B7D0C">
      <w:pPr>
        <w:widowControl w:val="0"/>
        <w:tabs>
          <w:tab w:val="left" w:pos="567"/>
        </w:tabs>
        <w:rPr>
          <w:sz w:val="22"/>
          <w:szCs w:val="22"/>
        </w:rPr>
      </w:pPr>
    </w:p>
    <w:p w14:paraId="554E8AC0" w14:textId="77777777" w:rsidR="000B7D0C" w:rsidRDefault="000B7D0C">
      <w:pPr>
        <w:widowControl w:val="0"/>
        <w:tabs>
          <w:tab w:val="left" w:pos="567"/>
        </w:tabs>
        <w:rPr>
          <w:sz w:val="22"/>
          <w:szCs w:val="22"/>
        </w:rPr>
      </w:pPr>
    </w:p>
    <w:p w14:paraId="412DCDA7" w14:textId="77777777" w:rsidR="000B7D0C" w:rsidRDefault="00767A86">
      <w:pPr>
        <w:widowControl w:val="0"/>
        <w:pBdr>
          <w:top w:val="single" w:sz="4" w:space="1" w:color="auto"/>
          <w:left w:val="single" w:sz="4" w:space="4" w:color="auto"/>
          <w:bottom w:val="single" w:sz="4" w:space="1" w:color="auto"/>
          <w:right w:val="single" w:sz="4" w:space="4" w:color="auto"/>
        </w:pBdr>
        <w:tabs>
          <w:tab w:val="left" w:pos="567"/>
        </w:tabs>
        <w:outlineLvl w:val="0"/>
        <w:rPr>
          <w:b/>
          <w:sz w:val="22"/>
          <w:szCs w:val="22"/>
        </w:rPr>
      </w:pPr>
      <w:r>
        <w:rPr>
          <w:b/>
          <w:sz w:val="22"/>
          <w:szCs w:val="22"/>
        </w:rPr>
        <w:t>10.</w:t>
      </w:r>
      <w:r>
        <w:rPr>
          <w:b/>
          <w:sz w:val="22"/>
          <w:szCs w:val="22"/>
        </w:rPr>
        <w:tab/>
      </w:r>
      <w:r>
        <w:rPr>
          <w:b/>
          <w:caps/>
          <w:sz w:val="22"/>
          <w:szCs w:val="22"/>
        </w:rPr>
        <w:t>specialios atsargumo priemonės DĖL NESUVARTOTO</w:t>
      </w:r>
      <w:r>
        <w:rPr>
          <w:b/>
          <w:bCs/>
          <w:sz w:val="22"/>
          <w:szCs w:val="22"/>
        </w:rPr>
        <w:t xml:space="preserve"> </w:t>
      </w:r>
      <w:r>
        <w:rPr>
          <w:b/>
          <w:bCs/>
          <w:caps/>
          <w:sz w:val="22"/>
          <w:szCs w:val="22"/>
        </w:rPr>
        <w:t>VAISTINIO PREPARATO AR JO ATLIEKU</w:t>
      </w:r>
      <w:r>
        <w:rPr>
          <w:caps/>
          <w:sz w:val="22"/>
          <w:szCs w:val="22"/>
        </w:rPr>
        <w:t xml:space="preserve"> </w:t>
      </w:r>
      <w:r>
        <w:rPr>
          <w:b/>
          <w:bCs/>
          <w:caps/>
          <w:sz w:val="22"/>
          <w:szCs w:val="22"/>
        </w:rPr>
        <w:t>TVARKYMO</w:t>
      </w:r>
      <w:r>
        <w:rPr>
          <w:b/>
          <w:caps/>
          <w:sz w:val="22"/>
          <w:szCs w:val="22"/>
        </w:rPr>
        <w:t xml:space="preserve"> (jei reikia)</w:t>
      </w:r>
    </w:p>
    <w:p w14:paraId="15375AB5" w14:textId="77777777" w:rsidR="000B7D0C" w:rsidRDefault="000B7D0C">
      <w:pPr>
        <w:widowControl w:val="0"/>
        <w:tabs>
          <w:tab w:val="left" w:pos="567"/>
        </w:tabs>
        <w:rPr>
          <w:sz w:val="22"/>
          <w:szCs w:val="22"/>
        </w:rPr>
      </w:pPr>
    </w:p>
    <w:p w14:paraId="079F9FD5" w14:textId="77777777" w:rsidR="000B7D0C" w:rsidRDefault="000B7D0C">
      <w:pPr>
        <w:widowControl w:val="0"/>
        <w:tabs>
          <w:tab w:val="left" w:pos="567"/>
        </w:tabs>
        <w:rPr>
          <w:sz w:val="22"/>
          <w:szCs w:val="22"/>
        </w:rPr>
      </w:pPr>
    </w:p>
    <w:p w14:paraId="11C36C33" w14:textId="77777777" w:rsidR="000B7D0C" w:rsidRDefault="00767A86">
      <w:pPr>
        <w:widowControl w:val="0"/>
        <w:pBdr>
          <w:top w:val="single" w:sz="4" w:space="1" w:color="auto"/>
          <w:left w:val="single" w:sz="4" w:space="4" w:color="auto"/>
          <w:bottom w:val="single" w:sz="4" w:space="1" w:color="auto"/>
          <w:right w:val="single" w:sz="4" w:space="4" w:color="auto"/>
        </w:pBdr>
        <w:tabs>
          <w:tab w:val="left" w:pos="567"/>
        </w:tabs>
        <w:outlineLvl w:val="0"/>
        <w:rPr>
          <w:b/>
          <w:sz w:val="22"/>
          <w:szCs w:val="22"/>
        </w:rPr>
      </w:pPr>
      <w:r>
        <w:rPr>
          <w:b/>
          <w:sz w:val="22"/>
          <w:szCs w:val="22"/>
        </w:rPr>
        <w:t>11.</w:t>
      </w:r>
      <w:r>
        <w:rPr>
          <w:b/>
          <w:sz w:val="22"/>
          <w:szCs w:val="22"/>
        </w:rPr>
        <w:tab/>
      </w:r>
      <w:r>
        <w:rPr>
          <w:b/>
          <w:caps/>
          <w:sz w:val="22"/>
          <w:szCs w:val="22"/>
        </w:rPr>
        <w:t>REGISTRUOTOJO pavadinimas ir adresas</w:t>
      </w:r>
    </w:p>
    <w:p w14:paraId="111A8E63" w14:textId="77777777" w:rsidR="000B7D0C" w:rsidRDefault="000B7D0C">
      <w:pPr>
        <w:widowControl w:val="0"/>
        <w:tabs>
          <w:tab w:val="left" w:pos="567"/>
        </w:tabs>
        <w:rPr>
          <w:sz w:val="22"/>
          <w:szCs w:val="22"/>
        </w:rPr>
      </w:pPr>
    </w:p>
    <w:p w14:paraId="42D525BC" w14:textId="77777777" w:rsidR="000B7D0C" w:rsidRDefault="00767A86">
      <w:pPr>
        <w:widowControl w:val="0"/>
        <w:tabs>
          <w:tab w:val="left" w:pos="567"/>
        </w:tabs>
        <w:rPr>
          <w:sz w:val="22"/>
          <w:szCs w:val="22"/>
        </w:rPr>
      </w:pPr>
      <w:r>
        <w:rPr>
          <w:sz w:val="22"/>
          <w:szCs w:val="22"/>
        </w:rPr>
        <w:t>KRKA</w:t>
      </w:r>
    </w:p>
    <w:p w14:paraId="061578DD" w14:textId="77777777" w:rsidR="000B7D0C" w:rsidRDefault="000B7D0C">
      <w:pPr>
        <w:widowControl w:val="0"/>
        <w:tabs>
          <w:tab w:val="left" w:pos="567"/>
        </w:tabs>
        <w:rPr>
          <w:sz w:val="22"/>
          <w:szCs w:val="22"/>
        </w:rPr>
      </w:pPr>
    </w:p>
    <w:p w14:paraId="00CA686B" w14:textId="77777777" w:rsidR="000B7D0C" w:rsidRDefault="000B7D0C">
      <w:pPr>
        <w:widowControl w:val="0"/>
        <w:tabs>
          <w:tab w:val="left" w:pos="567"/>
        </w:tabs>
        <w:rPr>
          <w:sz w:val="22"/>
          <w:szCs w:val="22"/>
        </w:rPr>
      </w:pPr>
    </w:p>
    <w:p w14:paraId="701471D6" w14:textId="77777777" w:rsidR="000B7D0C" w:rsidRDefault="00767A86">
      <w:pPr>
        <w:widowControl w:val="0"/>
        <w:pBdr>
          <w:top w:val="single" w:sz="4" w:space="1" w:color="auto"/>
          <w:left w:val="single" w:sz="4" w:space="4" w:color="auto"/>
          <w:bottom w:val="single" w:sz="4" w:space="1" w:color="auto"/>
          <w:right w:val="single" w:sz="4" w:space="4" w:color="auto"/>
        </w:pBdr>
        <w:tabs>
          <w:tab w:val="left" w:pos="567"/>
        </w:tabs>
        <w:outlineLvl w:val="0"/>
        <w:rPr>
          <w:b/>
          <w:sz w:val="22"/>
          <w:szCs w:val="22"/>
        </w:rPr>
      </w:pPr>
      <w:r>
        <w:rPr>
          <w:b/>
          <w:sz w:val="22"/>
          <w:szCs w:val="22"/>
        </w:rPr>
        <w:t>12.</w:t>
      </w:r>
      <w:r>
        <w:rPr>
          <w:b/>
          <w:sz w:val="22"/>
          <w:szCs w:val="22"/>
        </w:rPr>
        <w:tab/>
      </w:r>
      <w:r>
        <w:rPr>
          <w:b/>
          <w:caps/>
          <w:sz w:val="22"/>
          <w:szCs w:val="22"/>
        </w:rPr>
        <w:t xml:space="preserve">REGISTRACIJOS </w:t>
      </w:r>
      <w:r>
        <w:rPr>
          <w:b/>
          <w:bCs/>
          <w:caps/>
          <w:sz w:val="22"/>
          <w:szCs w:val="22"/>
        </w:rPr>
        <w:t>PAŽYMĖJIMO NUMERIS (-IAI)</w:t>
      </w:r>
    </w:p>
    <w:p w14:paraId="5B601BF2" w14:textId="77777777" w:rsidR="000B7D0C" w:rsidRDefault="000B7D0C">
      <w:pPr>
        <w:widowControl w:val="0"/>
        <w:tabs>
          <w:tab w:val="left" w:pos="567"/>
        </w:tabs>
        <w:rPr>
          <w:sz w:val="22"/>
          <w:szCs w:val="22"/>
        </w:rPr>
      </w:pPr>
    </w:p>
    <w:p w14:paraId="111D0C60" w14:textId="77777777" w:rsidR="000B7D0C" w:rsidRDefault="000B7D0C">
      <w:pPr>
        <w:widowControl w:val="0"/>
        <w:tabs>
          <w:tab w:val="left" w:pos="567"/>
        </w:tabs>
        <w:rPr>
          <w:sz w:val="22"/>
          <w:szCs w:val="22"/>
        </w:rPr>
      </w:pPr>
    </w:p>
    <w:p w14:paraId="22708336" w14:textId="77777777" w:rsidR="000B7D0C" w:rsidRDefault="00767A86">
      <w:pPr>
        <w:widowControl w:val="0"/>
        <w:pBdr>
          <w:top w:val="single" w:sz="4" w:space="1" w:color="auto"/>
          <w:left w:val="single" w:sz="4" w:space="4" w:color="auto"/>
          <w:bottom w:val="single" w:sz="4" w:space="1" w:color="auto"/>
          <w:right w:val="single" w:sz="4" w:space="4" w:color="auto"/>
        </w:pBdr>
        <w:tabs>
          <w:tab w:val="left" w:pos="567"/>
        </w:tabs>
        <w:outlineLvl w:val="0"/>
        <w:rPr>
          <w:sz w:val="22"/>
          <w:szCs w:val="22"/>
        </w:rPr>
      </w:pPr>
      <w:r>
        <w:rPr>
          <w:b/>
          <w:sz w:val="22"/>
          <w:szCs w:val="22"/>
        </w:rPr>
        <w:t>13.</w:t>
      </w:r>
      <w:r>
        <w:rPr>
          <w:b/>
          <w:sz w:val="22"/>
          <w:szCs w:val="22"/>
        </w:rPr>
        <w:tab/>
        <w:t>SERIJOS NUMERIS</w:t>
      </w:r>
    </w:p>
    <w:p w14:paraId="51667B45" w14:textId="77777777" w:rsidR="000B7D0C" w:rsidRDefault="000B7D0C">
      <w:pPr>
        <w:widowControl w:val="0"/>
        <w:tabs>
          <w:tab w:val="left" w:pos="567"/>
        </w:tabs>
        <w:rPr>
          <w:sz w:val="22"/>
          <w:szCs w:val="22"/>
        </w:rPr>
      </w:pPr>
    </w:p>
    <w:p w14:paraId="6393D8EF" w14:textId="77777777" w:rsidR="000B7D0C" w:rsidRDefault="00767A86">
      <w:pPr>
        <w:widowControl w:val="0"/>
        <w:tabs>
          <w:tab w:val="left" w:pos="567"/>
        </w:tabs>
        <w:rPr>
          <w:sz w:val="22"/>
          <w:szCs w:val="22"/>
        </w:rPr>
      </w:pPr>
      <w:r>
        <w:rPr>
          <w:sz w:val="22"/>
          <w:szCs w:val="22"/>
        </w:rPr>
        <w:t>Lot</w:t>
      </w:r>
    </w:p>
    <w:p w14:paraId="39F644FB" w14:textId="77777777" w:rsidR="000B7D0C" w:rsidRDefault="00767A86">
      <w:pPr>
        <w:widowControl w:val="0"/>
        <w:tabs>
          <w:tab w:val="left" w:pos="567"/>
        </w:tabs>
        <w:rPr>
          <w:sz w:val="22"/>
          <w:szCs w:val="22"/>
        </w:rPr>
      </w:pPr>
      <w:r>
        <w:rPr>
          <w:sz w:val="22"/>
          <w:szCs w:val="22"/>
          <w:highlight w:val="lightGray"/>
        </w:rPr>
        <w:t>Serija (numeris)</w:t>
      </w:r>
    </w:p>
    <w:p w14:paraId="37C12A33" w14:textId="77777777" w:rsidR="000B7D0C" w:rsidRDefault="000B7D0C">
      <w:pPr>
        <w:widowControl w:val="0"/>
        <w:tabs>
          <w:tab w:val="left" w:pos="567"/>
        </w:tabs>
        <w:rPr>
          <w:sz w:val="22"/>
          <w:szCs w:val="22"/>
        </w:rPr>
      </w:pPr>
    </w:p>
    <w:p w14:paraId="087CB847" w14:textId="77777777" w:rsidR="000B7D0C" w:rsidRDefault="000B7D0C">
      <w:pPr>
        <w:widowControl w:val="0"/>
        <w:tabs>
          <w:tab w:val="left" w:pos="567"/>
        </w:tabs>
        <w:rPr>
          <w:sz w:val="22"/>
          <w:szCs w:val="22"/>
        </w:rPr>
      </w:pPr>
    </w:p>
    <w:p w14:paraId="33B635CA" w14:textId="77777777" w:rsidR="000B7D0C" w:rsidRDefault="00767A86">
      <w:pPr>
        <w:widowControl w:val="0"/>
        <w:pBdr>
          <w:top w:val="single" w:sz="4" w:space="1" w:color="auto"/>
          <w:left w:val="single" w:sz="4" w:space="4" w:color="auto"/>
          <w:bottom w:val="single" w:sz="4" w:space="1" w:color="auto"/>
          <w:right w:val="single" w:sz="4" w:space="4" w:color="auto"/>
        </w:pBdr>
        <w:tabs>
          <w:tab w:val="left" w:pos="567"/>
        </w:tabs>
        <w:outlineLvl w:val="0"/>
        <w:rPr>
          <w:sz w:val="22"/>
          <w:szCs w:val="22"/>
        </w:rPr>
      </w:pPr>
      <w:r>
        <w:rPr>
          <w:b/>
          <w:sz w:val="22"/>
          <w:szCs w:val="22"/>
        </w:rPr>
        <w:t>14.</w:t>
      </w:r>
      <w:r>
        <w:rPr>
          <w:b/>
          <w:sz w:val="22"/>
          <w:szCs w:val="22"/>
        </w:rPr>
        <w:tab/>
        <w:t>PARDAVIMO (IŠDAVIMO)</w:t>
      </w:r>
      <w:r>
        <w:rPr>
          <w:b/>
          <w:caps/>
          <w:sz w:val="22"/>
          <w:szCs w:val="22"/>
        </w:rPr>
        <w:t xml:space="preserve"> tvarka</w:t>
      </w:r>
    </w:p>
    <w:p w14:paraId="703A507C" w14:textId="77777777" w:rsidR="000B7D0C" w:rsidRDefault="000B7D0C">
      <w:pPr>
        <w:widowControl w:val="0"/>
        <w:tabs>
          <w:tab w:val="left" w:pos="567"/>
        </w:tabs>
        <w:rPr>
          <w:sz w:val="22"/>
          <w:szCs w:val="22"/>
        </w:rPr>
      </w:pPr>
    </w:p>
    <w:p w14:paraId="082E978B" w14:textId="77777777" w:rsidR="000B7D0C" w:rsidRDefault="000B7D0C">
      <w:pPr>
        <w:widowControl w:val="0"/>
        <w:tabs>
          <w:tab w:val="left" w:pos="567"/>
        </w:tabs>
        <w:rPr>
          <w:sz w:val="22"/>
          <w:szCs w:val="22"/>
        </w:rPr>
      </w:pPr>
    </w:p>
    <w:p w14:paraId="7E785196" w14:textId="77777777" w:rsidR="000B7D0C" w:rsidRDefault="00767A86">
      <w:pPr>
        <w:widowControl w:val="0"/>
        <w:pBdr>
          <w:top w:val="single" w:sz="4" w:space="1" w:color="auto"/>
          <w:left w:val="single" w:sz="4" w:space="4" w:color="auto"/>
          <w:bottom w:val="single" w:sz="4" w:space="1" w:color="auto"/>
          <w:right w:val="single" w:sz="4" w:space="4" w:color="auto"/>
        </w:pBdr>
        <w:tabs>
          <w:tab w:val="left" w:pos="567"/>
        </w:tabs>
        <w:outlineLvl w:val="0"/>
        <w:rPr>
          <w:sz w:val="22"/>
          <w:szCs w:val="22"/>
        </w:rPr>
      </w:pPr>
      <w:r>
        <w:rPr>
          <w:b/>
          <w:sz w:val="22"/>
          <w:szCs w:val="22"/>
        </w:rPr>
        <w:t>15.</w:t>
      </w:r>
      <w:r>
        <w:rPr>
          <w:b/>
          <w:sz w:val="22"/>
          <w:szCs w:val="22"/>
        </w:rPr>
        <w:tab/>
      </w:r>
      <w:r>
        <w:rPr>
          <w:b/>
          <w:caps/>
          <w:sz w:val="22"/>
          <w:szCs w:val="22"/>
        </w:rPr>
        <w:t>vartojimo instrukcijA</w:t>
      </w:r>
    </w:p>
    <w:p w14:paraId="68DEDA21" w14:textId="77777777" w:rsidR="000B7D0C" w:rsidRDefault="000B7D0C">
      <w:pPr>
        <w:widowControl w:val="0"/>
        <w:tabs>
          <w:tab w:val="left" w:pos="567"/>
        </w:tabs>
        <w:rPr>
          <w:sz w:val="22"/>
          <w:szCs w:val="22"/>
        </w:rPr>
      </w:pPr>
    </w:p>
    <w:p w14:paraId="486320E5" w14:textId="77777777" w:rsidR="000B7D0C" w:rsidRDefault="000B7D0C">
      <w:pPr>
        <w:widowControl w:val="0"/>
        <w:tabs>
          <w:tab w:val="left" w:pos="567"/>
        </w:tabs>
        <w:rPr>
          <w:sz w:val="22"/>
          <w:szCs w:val="22"/>
        </w:rPr>
      </w:pPr>
    </w:p>
    <w:p w14:paraId="1DF1C32A" w14:textId="77777777" w:rsidR="000B7D0C" w:rsidRDefault="00767A86">
      <w:pPr>
        <w:widowControl w:val="0"/>
        <w:pBdr>
          <w:top w:val="single" w:sz="4" w:space="1" w:color="auto"/>
          <w:left w:val="single" w:sz="4" w:space="4" w:color="auto"/>
          <w:bottom w:val="single" w:sz="4" w:space="1" w:color="auto"/>
          <w:right w:val="single" w:sz="4" w:space="4" w:color="auto"/>
        </w:pBdr>
        <w:tabs>
          <w:tab w:val="left" w:pos="567"/>
        </w:tabs>
        <w:outlineLvl w:val="0"/>
        <w:rPr>
          <w:sz w:val="22"/>
          <w:szCs w:val="22"/>
        </w:rPr>
      </w:pPr>
      <w:r>
        <w:rPr>
          <w:b/>
          <w:sz w:val="22"/>
          <w:szCs w:val="22"/>
        </w:rPr>
        <w:t>16.</w:t>
      </w:r>
      <w:r>
        <w:rPr>
          <w:b/>
          <w:sz w:val="22"/>
          <w:szCs w:val="22"/>
        </w:rPr>
        <w:tab/>
        <w:t>INFORMACIJA BRAILIO RAŠTU</w:t>
      </w:r>
    </w:p>
    <w:p w14:paraId="5ED8F128" w14:textId="77777777" w:rsidR="000B7D0C" w:rsidRDefault="000B7D0C">
      <w:pPr>
        <w:widowControl w:val="0"/>
        <w:tabs>
          <w:tab w:val="left" w:pos="567"/>
        </w:tabs>
        <w:rPr>
          <w:sz w:val="22"/>
          <w:szCs w:val="22"/>
        </w:rPr>
      </w:pPr>
    </w:p>
    <w:p w14:paraId="43A86FA3" w14:textId="77777777" w:rsidR="000B7D0C" w:rsidRDefault="000B7D0C">
      <w:pPr>
        <w:widowControl w:val="0"/>
        <w:tabs>
          <w:tab w:val="left" w:pos="567"/>
        </w:tabs>
        <w:rPr>
          <w:sz w:val="22"/>
          <w:szCs w:val="22"/>
        </w:rPr>
      </w:pPr>
    </w:p>
    <w:p w14:paraId="2FCF8D78" w14:textId="77777777" w:rsidR="000B7D0C" w:rsidRDefault="00767A86">
      <w:pPr>
        <w:widowControl w:val="0"/>
        <w:pBdr>
          <w:top w:val="single" w:sz="4" w:space="1" w:color="auto"/>
          <w:left w:val="single" w:sz="4" w:space="4" w:color="auto"/>
          <w:bottom w:val="single" w:sz="4" w:space="0" w:color="auto"/>
          <w:right w:val="single" w:sz="4" w:space="4" w:color="auto"/>
        </w:pBdr>
        <w:tabs>
          <w:tab w:val="left" w:pos="567"/>
        </w:tabs>
        <w:ind w:left="539" w:hanging="539"/>
        <w:rPr>
          <w:i/>
          <w:sz w:val="22"/>
          <w:szCs w:val="22"/>
        </w:rPr>
      </w:pPr>
      <w:r>
        <w:rPr>
          <w:b/>
          <w:sz w:val="22"/>
          <w:szCs w:val="22"/>
        </w:rPr>
        <w:t>17.</w:t>
      </w:r>
      <w:r>
        <w:rPr>
          <w:b/>
          <w:sz w:val="22"/>
          <w:szCs w:val="22"/>
        </w:rPr>
        <w:tab/>
        <w:t>UNIKALUS IDENTIFIKATORIUS – 2D BRŪKŠNINIS KODAS</w:t>
      </w:r>
    </w:p>
    <w:p w14:paraId="4872F27C" w14:textId="77777777" w:rsidR="000B7D0C" w:rsidRDefault="000B7D0C">
      <w:pPr>
        <w:widowControl w:val="0"/>
        <w:ind w:left="539" w:hanging="539"/>
        <w:rPr>
          <w:rFonts w:eastAsia="Calibri"/>
          <w:sz w:val="22"/>
          <w:szCs w:val="22"/>
        </w:rPr>
      </w:pPr>
    </w:p>
    <w:p w14:paraId="7CCD5A3B" w14:textId="77777777" w:rsidR="000B7D0C" w:rsidRDefault="00767A86">
      <w:pPr>
        <w:widowControl w:val="0"/>
        <w:tabs>
          <w:tab w:val="left" w:pos="567"/>
        </w:tabs>
        <w:ind w:right="-1"/>
        <w:rPr>
          <w:sz w:val="22"/>
          <w:szCs w:val="22"/>
          <w:lang w:eastAsia="lt-LT" w:bidi="lt-LT"/>
        </w:rPr>
      </w:pPr>
      <w:r>
        <w:rPr>
          <w:sz w:val="22"/>
          <w:szCs w:val="22"/>
          <w:highlight w:val="lightGray"/>
          <w:lang w:eastAsia="lt-LT" w:bidi="lt-LT"/>
        </w:rPr>
        <w:t>Duomenys nebūtini.</w:t>
      </w:r>
    </w:p>
    <w:p w14:paraId="6D0B8BCE" w14:textId="77777777" w:rsidR="000B7D0C" w:rsidRDefault="000B7D0C">
      <w:pPr>
        <w:widowControl w:val="0"/>
        <w:tabs>
          <w:tab w:val="left" w:pos="567"/>
        </w:tabs>
        <w:ind w:left="539" w:hanging="539"/>
        <w:rPr>
          <w:snapToGrid w:val="0"/>
          <w:sz w:val="22"/>
          <w:szCs w:val="22"/>
        </w:rPr>
      </w:pPr>
    </w:p>
    <w:p w14:paraId="6EFF6022" w14:textId="77777777" w:rsidR="000B7D0C" w:rsidRDefault="000B7D0C">
      <w:pPr>
        <w:widowControl w:val="0"/>
        <w:tabs>
          <w:tab w:val="left" w:pos="567"/>
        </w:tabs>
        <w:ind w:left="539" w:hanging="539"/>
        <w:rPr>
          <w:snapToGrid w:val="0"/>
          <w:sz w:val="22"/>
          <w:szCs w:val="22"/>
        </w:rPr>
      </w:pPr>
    </w:p>
    <w:p w14:paraId="5617F3C2" w14:textId="77777777" w:rsidR="000B7D0C" w:rsidRDefault="00767A86">
      <w:pPr>
        <w:widowControl w:val="0"/>
        <w:pBdr>
          <w:top w:val="single" w:sz="4" w:space="1" w:color="auto"/>
          <w:left w:val="single" w:sz="4" w:space="4" w:color="auto"/>
          <w:bottom w:val="single" w:sz="4" w:space="0" w:color="auto"/>
          <w:right w:val="single" w:sz="4" w:space="4" w:color="auto"/>
        </w:pBdr>
        <w:tabs>
          <w:tab w:val="left" w:pos="567"/>
        </w:tabs>
        <w:ind w:left="539" w:hanging="539"/>
        <w:rPr>
          <w:i/>
          <w:sz w:val="22"/>
          <w:szCs w:val="22"/>
        </w:rPr>
      </w:pPr>
      <w:r>
        <w:rPr>
          <w:b/>
          <w:sz w:val="22"/>
          <w:szCs w:val="22"/>
        </w:rPr>
        <w:t>18.</w:t>
      </w:r>
      <w:r>
        <w:rPr>
          <w:b/>
          <w:sz w:val="22"/>
          <w:szCs w:val="22"/>
        </w:rPr>
        <w:tab/>
        <w:t>UNIKALUS IDENTIFIKATORIUS – ŽMONĖMS SUPRANTAMI DUOMENYS</w:t>
      </w:r>
    </w:p>
    <w:p w14:paraId="6FEF399B" w14:textId="77777777" w:rsidR="000B7D0C" w:rsidRDefault="000B7D0C">
      <w:pPr>
        <w:widowControl w:val="0"/>
        <w:ind w:left="539" w:hanging="539"/>
        <w:rPr>
          <w:rFonts w:eastAsia="Calibri"/>
          <w:sz w:val="22"/>
          <w:szCs w:val="22"/>
        </w:rPr>
      </w:pPr>
    </w:p>
    <w:p w14:paraId="4781F13C" w14:textId="77777777" w:rsidR="000B7D0C" w:rsidRDefault="00767A86">
      <w:pPr>
        <w:widowControl w:val="0"/>
        <w:tabs>
          <w:tab w:val="left" w:pos="567"/>
        </w:tabs>
        <w:ind w:right="-1"/>
        <w:rPr>
          <w:sz w:val="22"/>
          <w:szCs w:val="22"/>
          <w:lang w:eastAsia="lt-LT" w:bidi="lt-LT"/>
        </w:rPr>
      </w:pPr>
      <w:r>
        <w:rPr>
          <w:sz w:val="22"/>
          <w:szCs w:val="22"/>
          <w:highlight w:val="lightGray"/>
          <w:lang w:eastAsia="lt-LT" w:bidi="lt-LT"/>
        </w:rPr>
        <w:t>Duomenys nebūtini.</w:t>
      </w:r>
    </w:p>
    <w:p w14:paraId="5F10636F" w14:textId="77777777" w:rsidR="000B7D0C" w:rsidRDefault="000B7D0C">
      <w:pPr>
        <w:widowControl w:val="0"/>
        <w:tabs>
          <w:tab w:val="left" w:pos="567"/>
        </w:tabs>
        <w:rPr>
          <w:sz w:val="22"/>
          <w:szCs w:val="22"/>
        </w:rPr>
      </w:pPr>
    </w:p>
    <w:p w14:paraId="12C394F5" w14:textId="77777777" w:rsidR="000B7D0C" w:rsidRDefault="000B7D0C">
      <w:pPr>
        <w:widowControl w:val="0"/>
        <w:tabs>
          <w:tab w:val="left" w:pos="567"/>
        </w:tabs>
        <w:rPr>
          <w:sz w:val="22"/>
          <w:szCs w:val="22"/>
        </w:rPr>
      </w:pPr>
    </w:p>
    <w:p w14:paraId="7436499A" w14:textId="77777777" w:rsidR="000B7D0C" w:rsidRDefault="00767A86">
      <w:pPr>
        <w:widowControl w:val="0"/>
        <w:tabs>
          <w:tab w:val="left" w:pos="567"/>
        </w:tabs>
        <w:rPr>
          <w:b/>
          <w:sz w:val="22"/>
          <w:szCs w:val="22"/>
        </w:rPr>
      </w:pPr>
      <w:r>
        <w:rPr>
          <w:b/>
          <w:color w:val="FF0000"/>
          <w:sz w:val="22"/>
          <w:szCs w:val="22"/>
        </w:rPr>
        <w:br w:type="page"/>
      </w:r>
    </w:p>
    <w:p w14:paraId="61B2878A" w14:textId="77777777" w:rsidR="000B7D0C" w:rsidRDefault="000B7D0C">
      <w:pPr>
        <w:widowControl w:val="0"/>
        <w:rPr>
          <w:sz w:val="22"/>
          <w:szCs w:val="22"/>
          <w:lang w:val="lt-LT"/>
        </w:rPr>
      </w:pPr>
    </w:p>
    <w:p w14:paraId="190696DF" w14:textId="77777777" w:rsidR="000B7D0C" w:rsidRDefault="00767A86">
      <w:pPr>
        <w:widowControl w:val="0"/>
        <w:pBdr>
          <w:top w:val="single" w:sz="4" w:space="1" w:color="auto"/>
          <w:left w:val="single" w:sz="4" w:space="4" w:color="auto"/>
          <w:bottom w:val="single" w:sz="4" w:space="1" w:color="auto"/>
          <w:right w:val="single" w:sz="4" w:space="4" w:color="auto"/>
        </w:pBdr>
        <w:tabs>
          <w:tab w:val="left" w:pos="540"/>
        </w:tabs>
        <w:rPr>
          <w:rFonts w:eastAsiaTheme="minorHAnsi"/>
          <w:b/>
          <w:sz w:val="22"/>
          <w:szCs w:val="22"/>
          <w:lang w:val="lt-LT" w:eastAsia="en-US"/>
        </w:rPr>
      </w:pPr>
      <w:r>
        <w:rPr>
          <w:b/>
          <w:sz w:val="22"/>
          <w:szCs w:val="22"/>
          <w:lang w:val="lt-LT"/>
        </w:rPr>
        <w:t xml:space="preserve">MINIMALI </w:t>
      </w:r>
      <w:r>
        <w:rPr>
          <w:b/>
          <w:caps/>
          <w:sz w:val="22"/>
          <w:szCs w:val="22"/>
          <w:lang w:val="lt-LT"/>
        </w:rPr>
        <w:t xml:space="preserve">informacija ant </w:t>
      </w:r>
      <w:r>
        <w:rPr>
          <w:b/>
          <w:sz w:val="22"/>
          <w:szCs w:val="22"/>
        </w:rPr>
        <w:t>LIZDINIŲ PLOKŠTELIŲ ARBA DVISLUOKSNIŲ JUOSTELIŲ</w:t>
      </w:r>
    </w:p>
    <w:p w14:paraId="2CD6A568" w14:textId="77777777" w:rsidR="000B7D0C" w:rsidRDefault="000B7D0C">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p>
    <w:p w14:paraId="419449B1" w14:textId="77777777" w:rsidR="000B7D0C" w:rsidRDefault="00767A86">
      <w:pPr>
        <w:widowControl w:val="0"/>
        <w:pBdr>
          <w:top w:val="single" w:sz="4" w:space="1" w:color="auto"/>
          <w:left w:val="single" w:sz="4" w:space="4" w:color="auto"/>
          <w:bottom w:val="single" w:sz="4" w:space="1" w:color="auto"/>
          <w:right w:val="single" w:sz="4" w:space="4" w:color="auto"/>
        </w:pBdr>
        <w:tabs>
          <w:tab w:val="left" w:pos="540"/>
        </w:tabs>
        <w:rPr>
          <w:rFonts w:eastAsiaTheme="minorHAnsi"/>
          <w:b/>
          <w:sz w:val="22"/>
          <w:szCs w:val="22"/>
          <w:lang w:val="lt-LT" w:eastAsia="en-US"/>
        </w:rPr>
      </w:pPr>
      <w:r>
        <w:rPr>
          <w:b/>
          <w:sz w:val="22"/>
          <w:szCs w:val="22"/>
          <w:lang w:val="lt-LT"/>
        </w:rPr>
        <w:t xml:space="preserve">LIZDINĖ PLOKŠTELĖ </w:t>
      </w:r>
      <w:r>
        <w:rPr>
          <w:b/>
          <w:caps/>
          <w:sz w:val="22"/>
          <w:szCs w:val="22"/>
        </w:rPr>
        <w:t>(PVC/PVDC/AL)</w:t>
      </w:r>
    </w:p>
    <w:p w14:paraId="70DBED01" w14:textId="77777777" w:rsidR="000B7D0C" w:rsidRDefault="000B7D0C">
      <w:pPr>
        <w:widowControl w:val="0"/>
        <w:rPr>
          <w:sz w:val="22"/>
          <w:szCs w:val="22"/>
          <w:lang w:val="lt-LT"/>
        </w:rPr>
      </w:pPr>
    </w:p>
    <w:p w14:paraId="40203A2C" w14:textId="77777777" w:rsidR="000B7D0C" w:rsidRDefault="000B7D0C">
      <w:pPr>
        <w:widowControl w:val="0"/>
        <w:rPr>
          <w:sz w:val="22"/>
          <w:szCs w:val="22"/>
          <w:lang w:val="lt-LT"/>
        </w:rPr>
      </w:pPr>
    </w:p>
    <w:p w14:paraId="2F6478BC" w14:textId="77777777" w:rsidR="000B7D0C" w:rsidRDefault="00767A86">
      <w:pPr>
        <w:widowControl w:val="0"/>
        <w:pBdr>
          <w:top w:val="single" w:sz="4" w:space="1" w:color="auto"/>
          <w:left w:val="single" w:sz="4" w:space="4" w:color="auto"/>
          <w:bottom w:val="single" w:sz="4" w:space="1" w:color="auto"/>
          <w:right w:val="single" w:sz="4" w:space="4" w:color="auto"/>
        </w:pBdr>
        <w:tabs>
          <w:tab w:val="left" w:pos="540"/>
        </w:tabs>
        <w:rPr>
          <w:rFonts w:eastAsiaTheme="minorHAnsi"/>
          <w:b/>
          <w:sz w:val="22"/>
          <w:szCs w:val="22"/>
          <w:lang w:val="lt-LT" w:eastAsia="en-US"/>
        </w:rPr>
      </w:pPr>
      <w:r>
        <w:rPr>
          <w:b/>
          <w:sz w:val="22"/>
          <w:szCs w:val="22"/>
          <w:lang w:val="lt-LT"/>
        </w:rPr>
        <w:t>1.</w:t>
      </w:r>
      <w:r>
        <w:rPr>
          <w:b/>
          <w:sz w:val="22"/>
          <w:szCs w:val="22"/>
          <w:lang w:val="lt-LT"/>
        </w:rPr>
        <w:tab/>
        <w:t xml:space="preserve">VAISTINIO PREPARATO </w:t>
      </w:r>
      <w:r>
        <w:rPr>
          <w:b/>
          <w:sz w:val="22"/>
          <w:szCs w:val="22"/>
        </w:rPr>
        <w:t>PAVADINIMAS</w:t>
      </w:r>
    </w:p>
    <w:p w14:paraId="3C789A77" w14:textId="77777777" w:rsidR="000B7D0C" w:rsidRDefault="000B7D0C">
      <w:pPr>
        <w:widowControl w:val="0"/>
        <w:rPr>
          <w:sz w:val="22"/>
          <w:szCs w:val="22"/>
          <w:lang w:val="lt-LT"/>
        </w:rPr>
      </w:pPr>
    </w:p>
    <w:p w14:paraId="79CA9CB8" w14:textId="77777777" w:rsidR="000B7D0C" w:rsidRDefault="00767A86">
      <w:pPr>
        <w:widowControl w:val="0"/>
        <w:rPr>
          <w:rFonts w:eastAsia="Calibri"/>
          <w:sz w:val="22"/>
          <w:szCs w:val="22"/>
          <w:lang w:val="lt-LT" w:eastAsia="en-US"/>
        </w:rPr>
      </w:pPr>
      <w:proofErr w:type="spellStart"/>
      <w:r>
        <w:rPr>
          <w:rFonts w:eastAsia="Calibri"/>
          <w:sz w:val="22"/>
          <w:szCs w:val="22"/>
          <w:lang w:val="lt-LT"/>
        </w:rPr>
        <w:t>Lorista</w:t>
      </w:r>
      <w:proofErr w:type="spellEnd"/>
      <w:r>
        <w:rPr>
          <w:rFonts w:eastAsia="Calibri"/>
          <w:sz w:val="22"/>
          <w:szCs w:val="22"/>
          <w:lang w:val="lt-LT"/>
        </w:rPr>
        <w:t xml:space="preserve"> H 100 mg/25 mg plėvele dengtos tabletės</w:t>
      </w:r>
    </w:p>
    <w:p w14:paraId="6CEB48B6" w14:textId="77777777" w:rsidR="000B7D0C" w:rsidRDefault="00767A86">
      <w:pPr>
        <w:widowControl w:val="0"/>
        <w:rPr>
          <w:rFonts w:eastAsiaTheme="minorHAnsi"/>
          <w:sz w:val="22"/>
          <w:szCs w:val="22"/>
          <w:lang w:val="lt-LT" w:eastAsia="en-US"/>
        </w:rPr>
      </w:pPr>
      <w:proofErr w:type="spellStart"/>
      <w:r>
        <w:rPr>
          <w:sz w:val="22"/>
          <w:szCs w:val="22"/>
          <w:lang w:val="lt-LT"/>
        </w:rPr>
        <w:t>losartano</w:t>
      </w:r>
      <w:proofErr w:type="spellEnd"/>
      <w:r>
        <w:rPr>
          <w:sz w:val="22"/>
          <w:szCs w:val="22"/>
          <w:lang w:val="lt-LT"/>
        </w:rPr>
        <w:t xml:space="preserve"> kalio druska/</w:t>
      </w:r>
      <w:proofErr w:type="spellStart"/>
      <w:r>
        <w:rPr>
          <w:sz w:val="22"/>
          <w:szCs w:val="22"/>
          <w:lang w:val="lt-LT"/>
        </w:rPr>
        <w:t>hidrochlorotiazidas</w:t>
      </w:r>
      <w:proofErr w:type="spellEnd"/>
    </w:p>
    <w:p w14:paraId="1951505A" w14:textId="77777777" w:rsidR="000B7D0C" w:rsidRDefault="000B7D0C">
      <w:pPr>
        <w:widowControl w:val="0"/>
        <w:rPr>
          <w:sz w:val="22"/>
          <w:szCs w:val="22"/>
          <w:lang w:val="lt-LT"/>
        </w:rPr>
      </w:pPr>
    </w:p>
    <w:p w14:paraId="5F844544" w14:textId="77777777" w:rsidR="000B7D0C" w:rsidRDefault="000B7D0C">
      <w:pPr>
        <w:widowControl w:val="0"/>
        <w:rPr>
          <w:sz w:val="22"/>
          <w:szCs w:val="22"/>
          <w:lang w:val="lt-LT"/>
        </w:rPr>
      </w:pPr>
    </w:p>
    <w:p w14:paraId="706220DC" w14:textId="77777777" w:rsidR="000B7D0C" w:rsidRDefault="00767A86">
      <w:pPr>
        <w:widowControl w:val="0"/>
        <w:pBdr>
          <w:top w:val="single" w:sz="4" w:space="1" w:color="auto"/>
          <w:left w:val="single" w:sz="4" w:space="4" w:color="auto"/>
          <w:bottom w:val="single" w:sz="4" w:space="1" w:color="auto"/>
          <w:right w:val="single" w:sz="4" w:space="4" w:color="auto"/>
        </w:pBdr>
        <w:tabs>
          <w:tab w:val="left" w:pos="540"/>
        </w:tabs>
        <w:rPr>
          <w:rFonts w:eastAsiaTheme="minorHAnsi"/>
          <w:b/>
          <w:sz w:val="22"/>
          <w:szCs w:val="22"/>
          <w:lang w:val="lt-LT" w:eastAsia="en-US"/>
        </w:rPr>
      </w:pPr>
      <w:r>
        <w:rPr>
          <w:b/>
          <w:sz w:val="22"/>
          <w:szCs w:val="22"/>
          <w:lang w:val="lt-LT"/>
        </w:rPr>
        <w:t>2.</w:t>
      </w:r>
      <w:r>
        <w:rPr>
          <w:b/>
          <w:sz w:val="22"/>
          <w:szCs w:val="22"/>
          <w:lang w:val="lt-LT"/>
        </w:rPr>
        <w:tab/>
        <w:t xml:space="preserve">REGISTRUOTOJO </w:t>
      </w:r>
      <w:r>
        <w:rPr>
          <w:b/>
          <w:sz w:val="22"/>
          <w:szCs w:val="22"/>
        </w:rPr>
        <w:t>PAVADINIMAS</w:t>
      </w:r>
    </w:p>
    <w:p w14:paraId="7F938BFB" w14:textId="77777777" w:rsidR="000B7D0C" w:rsidRDefault="000B7D0C">
      <w:pPr>
        <w:widowControl w:val="0"/>
        <w:rPr>
          <w:sz w:val="22"/>
          <w:szCs w:val="22"/>
          <w:lang w:val="lt-LT"/>
        </w:rPr>
      </w:pPr>
    </w:p>
    <w:p w14:paraId="5A6E2A52" w14:textId="77777777" w:rsidR="000B7D0C" w:rsidRDefault="00767A86">
      <w:pPr>
        <w:widowControl w:val="0"/>
        <w:rPr>
          <w:rFonts w:eastAsiaTheme="minorHAnsi"/>
          <w:sz w:val="22"/>
          <w:szCs w:val="22"/>
          <w:lang w:val="lt-LT" w:eastAsia="en-US"/>
        </w:rPr>
      </w:pPr>
      <w:r>
        <w:rPr>
          <w:sz w:val="22"/>
          <w:szCs w:val="22"/>
          <w:lang w:val="lt-LT"/>
        </w:rPr>
        <w:t>KRKA</w:t>
      </w:r>
    </w:p>
    <w:p w14:paraId="4F5A7BA8" w14:textId="77777777" w:rsidR="000B7D0C" w:rsidRDefault="000B7D0C">
      <w:pPr>
        <w:widowControl w:val="0"/>
        <w:rPr>
          <w:sz w:val="22"/>
          <w:szCs w:val="22"/>
          <w:lang w:val="lt-LT"/>
        </w:rPr>
      </w:pPr>
    </w:p>
    <w:p w14:paraId="5D46BD23" w14:textId="77777777" w:rsidR="000B7D0C" w:rsidRDefault="000B7D0C">
      <w:pPr>
        <w:widowControl w:val="0"/>
        <w:rPr>
          <w:sz w:val="22"/>
          <w:szCs w:val="22"/>
          <w:lang w:val="lt-LT"/>
        </w:rPr>
      </w:pPr>
    </w:p>
    <w:p w14:paraId="7DD2D123" w14:textId="77777777" w:rsidR="000B7D0C" w:rsidRDefault="00767A86">
      <w:pPr>
        <w:widowControl w:val="0"/>
        <w:pBdr>
          <w:top w:val="single" w:sz="4" w:space="1" w:color="auto"/>
          <w:left w:val="single" w:sz="4" w:space="4" w:color="auto"/>
          <w:bottom w:val="single" w:sz="4" w:space="1" w:color="auto"/>
          <w:right w:val="single" w:sz="4" w:space="4" w:color="auto"/>
        </w:pBdr>
        <w:tabs>
          <w:tab w:val="left" w:pos="540"/>
        </w:tabs>
        <w:rPr>
          <w:rFonts w:eastAsiaTheme="minorHAnsi"/>
          <w:b/>
          <w:sz w:val="22"/>
          <w:szCs w:val="22"/>
          <w:lang w:val="lt-LT" w:eastAsia="en-US"/>
        </w:rPr>
      </w:pPr>
      <w:r>
        <w:rPr>
          <w:b/>
          <w:sz w:val="22"/>
          <w:szCs w:val="22"/>
          <w:lang w:val="lt-LT"/>
        </w:rPr>
        <w:t>3.</w:t>
      </w:r>
      <w:r>
        <w:rPr>
          <w:b/>
          <w:sz w:val="22"/>
          <w:szCs w:val="22"/>
          <w:lang w:val="lt-LT"/>
        </w:rPr>
        <w:tab/>
        <w:t>TINKAMUMO LAIKAS</w:t>
      </w:r>
    </w:p>
    <w:p w14:paraId="1BAE1B5C" w14:textId="77777777" w:rsidR="000B7D0C" w:rsidRDefault="000B7D0C">
      <w:pPr>
        <w:widowControl w:val="0"/>
        <w:rPr>
          <w:sz w:val="22"/>
          <w:szCs w:val="22"/>
          <w:lang w:val="lt-LT"/>
        </w:rPr>
      </w:pPr>
    </w:p>
    <w:p w14:paraId="015C64C7" w14:textId="77777777" w:rsidR="000B7D0C" w:rsidRDefault="00767A86">
      <w:pPr>
        <w:widowControl w:val="0"/>
        <w:numPr>
          <w:ilvl w:val="12"/>
          <w:numId w:val="0"/>
        </w:numPr>
        <w:tabs>
          <w:tab w:val="left" w:pos="8505"/>
        </w:tabs>
        <w:ind w:right="-2"/>
        <w:rPr>
          <w:rFonts w:eastAsia="Calibri"/>
          <w:sz w:val="22"/>
          <w:szCs w:val="22"/>
          <w:lang w:val="lt-LT" w:eastAsia="en-US"/>
        </w:rPr>
      </w:pPr>
      <w:r>
        <w:rPr>
          <w:rFonts w:eastAsia="Calibri"/>
          <w:sz w:val="22"/>
          <w:szCs w:val="22"/>
          <w:lang w:val="lt-LT"/>
        </w:rPr>
        <w:t>EXP {mm/MMMM</w:t>
      </w:r>
      <w:r>
        <w:rPr>
          <w:rFonts w:eastAsia="Calibri"/>
          <w:sz w:val="22"/>
          <w:szCs w:val="22"/>
        </w:rPr>
        <w:t>}</w:t>
      </w:r>
    </w:p>
    <w:p w14:paraId="5092DD4A" w14:textId="77777777" w:rsidR="000B7D0C" w:rsidRDefault="000B7D0C">
      <w:pPr>
        <w:widowControl w:val="0"/>
        <w:rPr>
          <w:sz w:val="22"/>
          <w:szCs w:val="22"/>
          <w:lang w:val="lt-LT"/>
        </w:rPr>
      </w:pPr>
    </w:p>
    <w:p w14:paraId="2D40462A" w14:textId="77777777" w:rsidR="000B7D0C" w:rsidRDefault="000B7D0C">
      <w:pPr>
        <w:widowControl w:val="0"/>
        <w:rPr>
          <w:sz w:val="22"/>
          <w:szCs w:val="22"/>
          <w:lang w:val="lt-LT"/>
        </w:rPr>
      </w:pPr>
    </w:p>
    <w:p w14:paraId="15D075E1" w14:textId="77777777" w:rsidR="000B7D0C" w:rsidRDefault="00767A86">
      <w:pPr>
        <w:widowControl w:val="0"/>
        <w:pBdr>
          <w:top w:val="single" w:sz="4" w:space="1" w:color="auto"/>
          <w:left w:val="single" w:sz="4" w:space="4" w:color="auto"/>
          <w:bottom w:val="single" w:sz="4" w:space="1" w:color="auto"/>
          <w:right w:val="single" w:sz="4" w:space="4" w:color="auto"/>
        </w:pBdr>
        <w:tabs>
          <w:tab w:val="left" w:pos="540"/>
        </w:tabs>
        <w:rPr>
          <w:rFonts w:eastAsiaTheme="minorHAnsi"/>
          <w:b/>
          <w:sz w:val="22"/>
          <w:szCs w:val="22"/>
          <w:lang w:val="lt-LT" w:eastAsia="en-US"/>
        </w:rPr>
      </w:pPr>
      <w:r>
        <w:rPr>
          <w:b/>
          <w:sz w:val="22"/>
          <w:szCs w:val="22"/>
          <w:lang w:val="lt-LT"/>
        </w:rPr>
        <w:t>4.</w:t>
      </w:r>
      <w:r>
        <w:rPr>
          <w:b/>
          <w:sz w:val="22"/>
          <w:szCs w:val="22"/>
          <w:lang w:val="lt-LT"/>
        </w:rPr>
        <w:tab/>
        <w:t>SERIJOS NUMERIS</w:t>
      </w:r>
    </w:p>
    <w:p w14:paraId="7946EA30" w14:textId="77777777" w:rsidR="000B7D0C" w:rsidRDefault="000B7D0C">
      <w:pPr>
        <w:widowControl w:val="0"/>
        <w:rPr>
          <w:sz w:val="22"/>
          <w:szCs w:val="22"/>
          <w:lang w:val="lt-LT"/>
        </w:rPr>
      </w:pPr>
    </w:p>
    <w:p w14:paraId="30932F25" w14:textId="77777777" w:rsidR="000B7D0C" w:rsidRDefault="00767A86">
      <w:pPr>
        <w:widowControl w:val="0"/>
        <w:rPr>
          <w:rFonts w:eastAsiaTheme="minorHAnsi"/>
          <w:sz w:val="22"/>
          <w:szCs w:val="22"/>
          <w:lang w:val="lt-LT" w:eastAsia="en-US"/>
        </w:rPr>
      </w:pPr>
      <w:r>
        <w:rPr>
          <w:sz w:val="22"/>
          <w:szCs w:val="22"/>
          <w:lang w:val="lt-LT"/>
        </w:rPr>
        <w:t>Lot</w:t>
      </w:r>
    </w:p>
    <w:p w14:paraId="19847416" w14:textId="77777777" w:rsidR="000B7D0C" w:rsidRDefault="000B7D0C">
      <w:pPr>
        <w:widowControl w:val="0"/>
        <w:rPr>
          <w:sz w:val="22"/>
          <w:szCs w:val="22"/>
          <w:lang w:val="lt-LT"/>
        </w:rPr>
      </w:pPr>
    </w:p>
    <w:p w14:paraId="09663B13" w14:textId="77777777" w:rsidR="000B7D0C" w:rsidRDefault="000B7D0C">
      <w:pPr>
        <w:widowControl w:val="0"/>
        <w:rPr>
          <w:sz w:val="22"/>
          <w:szCs w:val="22"/>
          <w:lang w:val="lt-LT"/>
        </w:rPr>
      </w:pPr>
    </w:p>
    <w:p w14:paraId="31F4FB87" w14:textId="77777777" w:rsidR="000B7D0C" w:rsidRDefault="00767A86">
      <w:pPr>
        <w:widowControl w:val="0"/>
        <w:pBdr>
          <w:top w:val="single" w:sz="4" w:space="1" w:color="auto"/>
          <w:left w:val="single" w:sz="4" w:space="4" w:color="auto"/>
          <w:bottom w:val="single" w:sz="4" w:space="1" w:color="auto"/>
          <w:right w:val="single" w:sz="4" w:space="4" w:color="auto"/>
        </w:pBdr>
        <w:tabs>
          <w:tab w:val="left" w:pos="540"/>
        </w:tabs>
        <w:rPr>
          <w:rFonts w:eastAsiaTheme="minorHAnsi"/>
          <w:b/>
          <w:sz w:val="22"/>
          <w:szCs w:val="22"/>
          <w:lang w:val="lt-LT" w:eastAsia="en-US"/>
        </w:rPr>
      </w:pPr>
      <w:r>
        <w:rPr>
          <w:b/>
          <w:sz w:val="22"/>
          <w:szCs w:val="22"/>
          <w:lang w:val="lt-LT"/>
        </w:rPr>
        <w:t>5.</w:t>
      </w:r>
      <w:r>
        <w:rPr>
          <w:b/>
          <w:sz w:val="22"/>
          <w:szCs w:val="22"/>
          <w:lang w:val="lt-LT"/>
        </w:rPr>
        <w:tab/>
        <w:t>KITA</w:t>
      </w:r>
    </w:p>
    <w:p w14:paraId="1E6249A7" w14:textId="77777777" w:rsidR="000B7D0C" w:rsidRDefault="00767A86">
      <w:pPr>
        <w:widowControl w:val="0"/>
        <w:jc w:val="center"/>
        <w:rPr>
          <w:sz w:val="22"/>
          <w:szCs w:val="22"/>
          <w:lang w:val="lt-LT"/>
        </w:rPr>
      </w:pPr>
      <w:r>
        <w:rPr>
          <w:sz w:val="22"/>
          <w:szCs w:val="22"/>
          <w:lang w:val="lt-LT"/>
        </w:rPr>
        <w:br w:type="page"/>
      </w:r>
    </w:p>
    <w:p w14:paraId="3BB05CD1" w14:textId="77777777" w:rsidR="000B7D0C" w:rsidRDefault="000B7D0C">
      <w:pPr>
        <w:widowControl w:val="0"/>
        <w:jc w:val="center"/>
        <w:rPr>
          <w:sz w:val="22"/>
          <w:szCs w:val="22"/>
          <w:lang w:val="lt-LT"/>
        </w:rPr>
      </w:pPr>
    </w:p>
    <w:p w14:paraId="77E58CE6" w14:textId="77777777" w:rsidR="000B7D0C" w:rsidRDefault="000B7D0C">
      <w:pPr>
        <w:widowControl w:val="0"/>
        <w:tabs>
          <w:tab w:val="left" w:pos="567"/>
        </w:tabs>
        <w:ind w:left="567" w:hanging="567"/>
        <w:jc w:val="center"/>
        <w:outlineLvl w:val="0"/>
        <w:rPr>
          <w:b/>
          <w:caps/>
          <w:sz w:val="22"/>
          <w:szCs w:val="22"/>
          <w:lang w:val="lt-LT"/>
        </w:rPr>
      </w:pPr>
      <w:bookmarkStart w:id="70" w:name="_Toc129243137"/>
      <w:bookmarkStart w:id="71" w:name="_Toc129243262"/>
    </w:p>
    <w:p w14:paraId="3C5B3EA1" w14:textId="77777777" w:rsidR="000B7D0C" w:rsidRDefault="000B7D0C">
      <w:pPr>
        <w:widowControl w:val="0"/>
        <w:tabs>
          <w:tab w:val="left" w:pos="567"/>
        </w:tabs>
        <w:ind w:left="567" w:hanging="567"/>
        <w:jc w:val="center"/>
        <w:outlineLvl w:val="0"/>
        <w:rPr>
          <w:b/>
          <w:caps/>
          <w:sz w:val="22"/>
          <w:szCs w:val="22"/>
          <w:lang w:val="lt-LT"/>
        </w:rPr>
      </w:pPr>
    </w:p>
    <w:p w14:paraId="137E6FB2" w14:textId="77777777" w:rsidR="000B7D0C" w:rsidRDefault="000B7D0C">
      <w:pPr>
        <w:widowControl w:val="0"/>
        <w:tabs>
          <w:tab w:val="left" w:pos="567"/>
        </w:tabs>
        <w:ind w:left="567" w:hanging="567"/>
        <w:jc w:val="center"/>
        <w:outlineLvl w:val="0"/>
        <w:rPr>
          <w:b/>
          <w:caps/>
          <w:sz w:val="22"/>
          <w:szCs w:val="22"/>
          <w:lang w:val="lt-LT"/>
        </w:rPr>
      </w:pPr>
    </w:p>
    <w:p w14:paraId="748FC4E5" w14:textId="77777777" w:rsidR="000B7D0C" w:rsidRDefault="000B7D0C">
      <w:pPr>
        <w:widowControl w:val="0"/>
        <w:tabs>
          <w:tab w:val="left" w:pos="567"/>
        </w:tabs>
        <w:ind w:left="567" w:hanging="567"/>
        <w:jc w:val="center"/>
        <w:outlineLvl w:val="0"/>
        <w:rPr>
          <w:b/>
          <w:caps/>
          <w:sz w:val="22"/>
          <w:szCs w:val="22"/>
          <w:lang w:val="lt-LT"/>
        </w:rPr>
      </w:pPr>
    </w:p>
    <w:p w14:paraId="4A817F19" w14:textId="77777777" w:rsidR="000B7D0C" w:rsidRDefault="000B7D0C">
      <w:pPr>
        <w:widowControl w:val="0"/>
        <w:tabs>
          <w:tab w:val="left" w:pos="567"/>
        </w:tabs>
        <w:ind w:left="567" w:hanging="567"/>
        <w:jc w:val="center"/>
        <w:outlineLvl w:val="0"/>
        <w:rPr>
          <w:b/>
          <w:caps/>
          <w:sz w:val="22"/>
          <w:szCs w:val="22"/>
          <w:lang w:val="lt-LT"/>
        </w:rPr>
      </w:pPr>
    </w:p>
    <w:p w14:paraId="64F5D04D" w14:textId="77777777" w:rsidR="000B7D0C" w:rsidRDefault="000B7D0C">
      <w:pPr>
        <w:widowControl w:val="0"/>
        <w:tabs>
          <w:tab w:val="left" w:pos="567"/>
        </w:tabs>
        <w:ind w:left="567" w:hanging="567"/>
        <w:jc w:val="center"/>
        <w:outlineLvl w:val="0"/>
        <w:rPr>
          <w:b/>
          <w:caps/>
          <w:sz w:val="22"/>
          <w:szCs w:val="22"/>
          <w:lang w:val="lt-LT"/>
        </w:rPr>
      </w:pPr>
    </w:p>
    <w:p w14:paraId="4544FB3B" w14:textId="77777777" w:rsidR="000B7D0C" w:rsidRDefault="000B7D0C">
      <w:pPr>
        <w:widowControl w:val="0"/>
        <w:tabs>
          <w:tab w:val="left" w:pos="567"/>
        </w:tabs>
        <w:ind w:left="567" w:hanging="567"/>
        <w:jc w:val="center"/>
        <w:outlineLvl w:val="0"/>
        <w:rPr>
          <w:b/>
          <w:caps/>
          <w:sz w:val="22"/>
          <w:szCs w:val="22"/>
          <w:lang w:val="lt-LT"/>
        </w:rPr>
      </w:pPr>
    </w:p>
    <w:p w14:paraId="0266D76F" w14:textId="77777777" w:rsidR="000B7D0C" w:rsidRDefault="000B7D0C">
      <w:pPr>
        <w:widowControl w:val="0"/>
        <w:tabs>
          <w:tab w:val="left" w:pos="567"/>
        </w:tabs>
        <w:ind w:left="567" w:hanging="567"/>
        <w:jc w:val="center"/>
        <w:outlineLvl w:val="0"/>
        <w:rPr>
          <w:b/>
          <w:caps/>
          <w:sz w:val="22"/>
          <w:szCs w:val="22"/>
          <w:lang w:val="lt-LT"/>
        </w:rPr>
      </w:pPr>
    </w:p>
    <w:p w14:paraId="3E637E5D" w14:textId="77777777" w:rsidR="000B7D0C" w:rsidRDefault="000B7D0C">
      <w:pPr>
        <w:widowControl w:val="0"/>
        <w:tabs>
          <w:tab w:val="left" w:pos="567"/>
        </w:tabs>
        <w:ind w:left="567" w:hanging="567"/>
        <w:jc w:val="center"/>
        <w:outlineLvl w:val="0"/>
        <w:rPr>
          <w:b/>
          <w:caps/>
          <w:sz w:val="22"/>
          <w:szCs w:val="22"/>
          <w:lang w:val="lt-LT"/>
        </w:rPr>
      </w:pPr>
    </w:p>
    <w:p w14:paraId="09F382BE" w14:textId="77777777" w:rsidR="000B7D0C" w:rsidRDefault="000B7D0C">
      <w:pPr>
        <w:widowControl w:val="0"/>
        <w:tabs>
          <w:tab w:val="left" w:pos="567"/>
        </w:tabs>
        <w:ind w:left="567" w:hanging="567"/>
        <w:jc w:val="center"/>
        <w:outlineLvl w:val="0"/>
        <w:rPr>
          <w:b/>
          <w:caps/>
          <w:sz w:val="22"/>
          <w:szCs w:val="22"/>
          <w:lang w:val="lt-LT"/>
        </w:rPr>
      </w:pPr>
    </w:p>
    <w:p w14:paraId="5DEB6C0B" w14:textId="77777777" w:rsidR="000B7D0C" w:rsidRDefault="000B7D0C">
      <w:pPr>
        <w:widowControl w:val="0"/>
        <w:tabs>
          <w:tab w:val="left" w:pos="567"/>
        </w:tabs>
        <w:ind w:left="567" w:hanging="567"/>
        <w:jc w:val="center"/>
        <w:outlineLvl w:val="0"/>
        <w:rPr>
          <w:b/>
          <w:caps/>
          <w:sz w:val="22"/>
          <w:szCs w:val="22"/>
          <w:lang w:val="lt-LT"/>
        </w:rPr>
      </w:pPr>
    </w:p>
    <w:p w14:paraId="2B9CC49A" w14:textId="77777777" w:rsidR="000B7D0C" w:rsidRDefault="000B7D0C">
      <w:pPr>
        <w:widowControl w:val="0"/>
        <w:tabs>
          <w:tab w:val="left" w:pos="567"/>
        </w:tabs>
        <w:ind w:left="567" w:hanging="567"/>
        <w:jc w:val="center"/>
        <w:outlineLvl w:val="0"/>
        <w:rPr>
          <w:b/>
          <w:caps/>
          <w:sz w:val="22"/>
          <w:szCs w:val="22"/>
          <w:lang w:val="lt-LT"/>
        </w:rPr>
      </w:pPr>
    </w:p>
    <w:p w14:paraId="382F2349" w14:textId="77777777" w:rsidR="000B7D0C" w:rsidRDefault="000B7D0C">
      <w:pPr>
        <w:widowControl w:val="0"/>
        <w:tabs>
          <w:tab w:val="left" w:pos="567"/>
        </w:tabs>
        <w:ind w:left="567" w:hanging="567"/>
        <w:jc w:val="center"/>
        <w:outlineLvl w:val="0"/>
        <w:rPr>
          <w:b/>
          <w:caps/>
          <w:sz w:val="22"/>
          <w:szCs w:val="22"/>
          <w:lang w:val="lt-LT"/>
        </w:rPr>
      </w:pPr>
    </w:p>
    <w:p w14:paraId="03696B1C" w14:textId="77777777" w:rsidR="000B7D0C" w:rsidRDefault="000B7D0C">
      <w:pPr>
        <w:widowControl w:val="0"/>
        <w:tabs>
          <w:tab w:val="left" w:pos="567"/>
        </w:tabs>
        <w:ind w:left="567" w:hanging="567"/>
        <w:jc w:val="center"/>
        <w:outlineLvl w:val="0"/>
        <w:rPr>
          <w:b/>
          <w:caps/>
          <w:sz w:val="22"/>
          <w:szCs w:val="22"/>
          <w:lang w:val="lt-LT"/>
        </w:rPr>
      </w:pPr>
    </w:p>
    <w:p w14:paraId="7E3EBE80" w14:textId="77777777" w:rsidR="000B7D0C" w:rsidRDefault="000B7D0C">
      <w:pPr>
        <w:widowControl w:val="0"/>
        <w:tabs>
          <w:tab w:val="left" w:pos="567"/>
        </w:tabs>
        <w:ind w:left="567" w:hanging="567"/>
        <w:jc w:val="center"/>
        <w:outlineLvl w:val="0"/>
        <w:rPr>
          <w:b/>
          <w:caps/>
          <w:sz w:val="22"/>
          <w:szCs w:val="22"/>
          <w:lang w:val="lt-LT"/>
        </w:rPr>
      </w:pPr>
    </w:p>
    <w:p w14:paraId="481F3095" w14:textId="77777777" w:rsidR="000B7D0C" w:rsidRDefault="000B7D0C">
      <w:pPr>
        <w:widowControl w:val="0"/>
        <w:tabs>
          <w:tab w:val="left" w:pos="567"/>
        </w:tabs>
        <w:ind w:left="567" w:hanging="567"/>
        <w:jc w:val="center"/>
        <w:outlineLvl w:val="0"/>
        <w:rPr>
          <w:b/>
          <w:caps/>
          <w:sz w:val="22"/>
          <w:szCs w:val="22"/>
          <w:lang w:val="lt-LT"/>
        </w:rPr>
      </w:pPr>
    </w:p>
    <w:p w14:paraId="6F97962C" w14:textId="77777777" w:rsidR="000B7D0C" w:rsidRDefault="000B7D0C">
      <w:pPr>
        <w:widowControl w:val="0"/>
        <w:tabs>
          <w:tab w:val="left" w:pos="567"/>
        </w:tabs>
        <w:ind w:left="567" w:hanging="567"/>
        <w:jc w:val="center"/>
        <w:outlineLvl w:val="0"/>
        <w:rPr>
          <w:b/>
          <w:caps/>
          <w:sz w:val="22"/>
          <w:szCs w:val="22"/>
          <w:lang w:val="lt-LT"/>
        </w:rPr>
      </w:pPr>
    </w:p>
    <w:p w14:paraId="25691238" w14:textId="77777777" w:rsidR="000B7D0C" w:rsidRDefault="000B7D0C">
      <w:pPr>
        <w:widowControl w:val="0"/>
        <w:tabs>
          <w:tab w:val="left" w:pos="567"/>
        </w:tabs>
        <w:ind w:left="567" w:hanging="567"/>
        <w:jc w:val="center"/>
        <w:outlineLvl w:val="0"/>
        <w:rPr>
          <w:b/>
          <w:caps/>
          <w:sz w:val="22"/>
          <w:szCs w:val="22"/>
          <w:lang w:val="lt-LT"/>
        </w:rPr>
      </w:pPr>
    </w:p>
    <w:p w14:paraId="4AECA81D" w14:textId="77777777" w:rsidR="000B7D0C" w:rsidRDefault="000B7D0C">
      <w:pPr>
        <w:widowControl w:val="0"/>
        <w:tabs>
          <w:tab w:val="left" w:pos="567"/>
        </w:tabs>
        <w:ind w:left="567" w:hanging="567"/>
        <w:jc w:val="center"/>
        <w:outlineLvl w:val="0"/>
        <w:rPr>
          <w:b/>
          <w:caps/>
          <w:sz w:val="22"/>
          <w:szCs w:val="22"/>
          <w:lang w:val="lt-LT"/>
        </w:rPr>
      </w:pPr>
    </w:p>
    <w:p w14:paraId="73FA3C18" w14:textId="77777777" w:rsidR="000B7D0C" w:rsidRDefault="000B7D0C">
      <w:pPr>
        <w:widowControl w:val="0"/>
        <w:tabs>
          <w:tab w:val="left" w:pos="567"/>
        </w:tabs>
        <w:ind w:left="567" w:hanging="567"/>
        <w:jc w:val="center"/>
        <w:outlineLvl w:val="0"/>
        <w:rPr>
          <w:b/>
          <w:caps/>
          <w:sz w:val="22"/>
          <w:szCs w:val="22"/>
          <w:lang w:val="lt-LT"/>
        </w:rPr>
      </w:pPr>
    </w:p>
    <w:p w14:paraId="61E06392" w14:textId="77777777" w:rsidR="000B7D0C" w:rsidRDefault="000B7D0C">
      <w:pPr>
        <w:widowControl w:val="0"/>
        <w:tabs>
          <w:tab w:val="left" w:pos="567"/>
        </w:tabs>
        <w:ind w:left="567" w:hanging="567"/>
        <w:jc w:val="center"/>
        <w:outlineLvl w:val="0"/>
        <w:rPr>
          <w:b/>
          <w:caps/>
          <w:sz w:val="22"/>
          <w:szCs w:val="22"/>
          <w:lang w:val="lt-LT"/>
        </w:rPr>
      </w:pPr>
    </w:p>
    <w:p w14:paraId="7858C5CE" w14:textId="77777777" w:rsidR="000B7D0C" w:rsidRDefault="000B7D0C">
      <w:pPr>
        <w:widowControl w:val="0"/>
        <w:tabs>
          <w:tab w:val="left" w:pos="567"/>
        </w:tabs>
        <w:ind w:left="567" w:hanging="567"/>
        <w:jc w:val="center"/>
        <w:outlineLvl w:val="0"/>
        <w:rPr>
          <w:b/>
          <w:caps/>
          <w:sz w:val="22"/>
          <w:szCs w:val="22"/>
          <w:lang w:val="lt-LT"/>
        </w:rPr>
      </w:pPr>
    </w:p>
    <w:p w14:paraId="00A97403" w14:textId="77777777" w:rsidR="000B7D0C" w:rsidRDefault="00767A86">
      <w:pPr>
        <w:widowControl w:val="0"/>
        <w:tabs>
          <w:tab w:val="left" w:pos="567"/>
        </w:tabs>
        <w:ind w:left="567" w:hanging="567"/>
        <w:jc w:val="center"/>
        <w:outlineLvl w:val="0"/>
        <w:rPr>
          <w:rFonts w:eastAsiaTheme="minorHAnsi"/>
          <w:b/>
          <w:caps/>
          <w:sz w:val="22"/>
          <w:szCs w:val="22"/>
          <w:lang w:val="lt-LT" w:eastAsia="en-US"/>
        </w:rPr>
      </w:pPr>
      <w:r>
        <w:rPr>
          <w:b/>
          <w:caps/>
          <w:sz w:val="22"/>
          <w:szCs w:val="22"/>
          <w:lang w:val="lt-LT"/>
        </w:rPr>
        <w:t>B. PAKUOTĖS LAPELIS</w:t>
      </w:r>
      <w:bookmarkEnd w:id="70"/>
      <w:bookmarkEnd w:id="71"/>
    </w:p>
    <w:p w14:paraId="7FD45A72" w14:textId="77777777" w:rsidR="000B7D0C" w:rsidRDefault="00767A86">
      <w:pPr>
        <w:widowControl w:val="0"/>
        <w:tabs>
          <w:tab w:val="left" w:pos="567"/>
        </w:tabs>
        <w:ind w:left="567" w:hanging="567"/>
        <w:jc w:val="center"/>
        <w:outlineLvl w:val="0"/>
        <w:rPr>
          <w:b/>
          <w:caps/>
          <w:sz w:val="22"/>
          <w:szCs w:val="22"/>
          <w:lang w:val="lt-LT"/>
        </w:rPr>
      </w:pPr>
      <w:r>
        <w:rPr>
          <w:sz w:val="22"/>
          <w:szCs w:val="22"/>
          <w:lang w:val="lt-LT"/>
        </w:rPr>
        <w:br w:type="page"/>
      </w:r>
      <w:bookmarkStart w:id="72" w:name="_Toc129243138"/>
      <w:bookmarkStart w:id="73" w:name="_Toc129243263"/>
      <w:r>
        <w:rPr>
          <w:b/>
          <w:sz w:val="22"/>
          <w:szCs w:val="22"/>
          <w:lang w:val="lt-LT"/>
        </w:rPr>
        <w:lastRenderedPageBreak/>
        <w:t>Pakuotės lapelis: informacija vartotojui</w:t>
      </w:r>
      <w:bookmarkEnd w:id="72"/>
      <w:bookmarkEnd w:id="73"/>
    </w:p>
    <w:p w14:paraId="109ED2EF" w14:textId="77777777" w:rsidR="000B7D0C" w:rsidRDefault="000B7D0C">
      <w:pPr>
        <w:widowControl w:val="0"/>
        <w:rPr>
          <w:sz w:val="22"/>
          <w:szCs w:val="22"/>
          <w:lang w:val="lt-LT"/>
        </w:rPr>
      </w:pPr>
    </w:p>
    <w:p w14:paraId="380EE215" w14:textId="77777777" w:rsidR="000B7D0C" w:rsidRDefault="00767A86">
      <w:pPr>
        <w:widowControl w:val="0"/>
        <w:numPr>
          <w:ilvl w:val="12"/>
          <w:numId w:val="0"/>
        </w:numPr>
        <w:tabs>
          <w:tab w:val="left" w:pos="8505"/>
        </w:tabs>
        <w:ind w:right="-2"/>
        <w:jc w:val="center"/>
        <w:rPr>
          <w:rFonts w:eastAsia="Calibri"/>
          <w:b/>
          <w:sz w:val="22"/>
          <w:szCs w:val="22"/>
          <w:lang w:val="lt-LT" w:eastAsia="en-US"/>
        </w:rPr>
      </w:pPr>
      <w:proofErr w:type="spellStart"/>
      <w:r>
        <w:rPr>
          <w:rFonts w:eastAsia="Calibri"/>
          <w:b/>
          <w:sz w:val="22"/>
          <w:szCs w:val="22"/>
          <w:lang w:val="lt-LT"/>
        </w:rPr>
        <w:t>Lorista</w:t>
      </w:r>
      <w:proofErr w:type="spellEnd"/>
      <w:r>
        <w:rPr>
          <w:rFonts w:eastAsia="Calibri"/>
          <w:b/>
          <w:sz w:val="22"/>
          <w:szCs w:val="22"/>
          <w:lang w:val="lt-LT"/>
        </w:rPr>
        <w:t xml:space="preserve"> H 100 mg/25 mg plėvele dengtos tabletės</w:t>
      </w:r>
    </w:p>
    <w:p w14:paraId="2E040F81" w14:textId="77777777" w:rsidR="000B7D0C" w:rsidRDefault="00767A86">
      <w:pPr>
        <w:widowControl w:val="0"/>
        <w:jc w:val="center"/>
        <w:rPr>
          <w:rFonts w:eastAsiaTheme="minorHAnsi"/>
          <w:sz w:val="22"/>
          <w:szCs w:val="22"/>
          <w:lang w:val="lt-LT" w:eastAsia="en-US"/>
        </w:rPr>
      </w:pPr>
      <w:proofErr w:type="spellStart"/>
      <w:r>
        <w:rPr>
          <w:sz w:val="22"/>
          <w:szCs w:val="22"/>
          <w:lang w:val="lt-LT"/>
        </w:rPr>
        <w:t>losartano</w:t>
      </w:r>
      <w:proofErr w:type="spellEnd"/>
      <w:r>
        <w:rPr>
          <w:sz w:val="22"/>
          <w:szCs w:val="22"/>
          <w:lang w:val="lt-LT"/>
        </w:rPr>
        <w:t xml:space="preserve"> kalio druska/</w:t>
      </w:r>
      <w:proofErr w:type="spellStart"/>
      <w:r>
        <w:rPr>
          <w:sz w:val="22"/>
          <w:szCs w:val="22"/>
          <w:lang w:val="lt-LT"/>
        </w:rPr>
        <w:t>hidrochlorotiazidas</w:t>
      </w:r>
      <w:proofErr w:type="spellEnd"/>
    </w:p>
    <w:p w14:paraId="6CD39377" w14:textId="77777777" w:rsidR="000B7D0C" w:rsidRDefault="000B7D0C">
      <w:pPr>
        <w:widowControl w:val="0"/>
        <w:rPr>
          <w:sz w:val="22"/>
          <w:szCs w:val="22"/>
          <w:lang w:val="lt-LT"/>
        </w:rPr>
      </w:pPr>
    </w:p>
    <w:p w14:paraId="0BCD20A3" w14:textId="77777777" w:rsidR="000B7D0C" w:rsidRDefault="00767A86">
      <w:pPr>
        <w:widowControl w:val="0"/>
        <w:rPr>
          <w:rFonts w:eastAsia="Calibri"/>
          <w:b/>
          <w:sz w:val="22"/>
          <w:szCs w:val="22"/>
          <w:lang w:val="lt-LT" w:eastAsia="en-US"/>
        </w:rPr>
      </w:pPr>
      <w:r>
        <w:rPr>
          <w:rFonts w:eastAsia="Calibri"/>
          <w:b/>
          <w:sz w:val="22"/>
          <w:szCs w:val="22"/>
          <w:lang w:val="lt-LT"/>
        </w:rPr>
        <w:t>Atidžiai perskaitykite visą šį lapelį, prieš pradėdami vartoti vaistą, nes jame pateikiama Jums svarbi informacija.</w:t>
      </w:r>
    </w:p>
    <w:p w14:paraId="5769CFFA" w14:textId="77777777" w:rsidR="000B7D0C" w:rsidRDefault="00767A86">
      <w:pPr>
        <w:widowControl w:val="0"/>
        <w:numPr>
          <w:ilvl w:val="0"/>
          <w:numId w:val="14"/>
        </w:numPr>
        <w:tabs>
          <w:tab w:val="clear" w:pos="717"/>
          <w:tab w:val="num" w:pos="567"/>
        </w:tabs>
        <w:spacing w:line="256" w:lineRule="auto"/>
        <w:ind w:left="567" w:hanging="567"/>
        <w:rPr>
          <w:rFonts w:eastAsia="Calibri"/>
          <w:sz w:val="22"/>
          <w:szCs w:val="22"/>
          <w:lang w:val="lt-LT" w:eastAsia="en-US"/>
        </w:rPr>
      </w:pPr>
      <w:r>
        <w:rPr>
          <w:rFonts w:eastAsia="Calibri"/>
          <w:sz w:val="22"/>
          <w:szCs w:val="22"/>
          <w:lang w:val="lt-LT"/>
        </w:rPr>
        <w:t>Neišmeskite šio lapelio, nes vėl gali prireikti jį perskaityti.</w:t>
      </w:r>
    </w:p>
    <w:p w14:paraId="115C7D98" w14:textId="77777777" w:rsidR="000B7D0C" w:rsidRDefault="00767A86">
      <w:pPr>
        <w:widowControl w:val="0"/>
        <w:numPr>
          <w:ilvl w:val="0"/>
          <w:numId w:val="14"/>
        </w:numPr>
        <w:tabs>
          <w:tab w:val="clear" w:pos="717"/>
          <w:tab w:val="num" w:pos="567"/>
        </w:tabs>
        <w:spacing w:line="256" w:lineRule="auto"/>
        <w:ind w:left="567" w:hanging="567"/>
        <w:rPr>
          <w:rFonts w:eastAsia="Calibri"/>
          <w:sz w:val="22"/>
          <w:szCs w:val="22"/>
          <w:lang w:val="lt-LT" w:eastAsia="en-US"/>
        </w:rPr>
      </w:pPr>
      <w:r>
        <w:rPr>
          <w:rFonts w:eastAsia="Calibri"/>
          <w:sz w:val="22"/>
          <w:szCs w:val="22"/>
          <w:lang w:val="lt-LT"/>
        </w:rPr>
        <w:t>Jeigu kiltų daugiau klausimų, kreipkitės į gydytoją arba vaistininką.</w:t>
      </w:r>
    </w:p>
    <w:p w14:paraId="244AE68B" w14:textId="77777777" w:rsidR="000B7D0C" w:rsidRDefault="00767A86">
      <w:pPr>
        <w:widowControl w:val="0"/>
        <w:numPr>
          <w:ilvl w:val="0"/>
          <w:numId w:val="14"/>
        </w:numPr>
        <w:tabs>
          <w:tab w:val="clear" w:pos="717"/>
          <w:tab w:val="num" w:pos="567"/>
        </w:tabs>
        <w:spacing w:line="256" w:lineRule="auto"/>
        <w:ind w:left="567" w:hanging="567"/>
        <w:rPr>
          <w:rFonts w:eastAsia="Calibri"/>
          <w:sz w:val="22"/>
          <w:szCs w:val="22"/>
          <w:lang w:val="lt-LT" w:eastAsia="en-US"/>
        </w:rPr>
      </w:pPr>
      <w:r>
        <w:rPr>
          <w:rFonts w:eastAsia="Calibri"/>
          <w:sz w:val="22"/>
          <w:szCs w:val="22"/>
          <w:lang w:val="lt-LT"/>
        </w:rPr>
        <w:t>Šis vaistas skirtas tik Jums, todėl kitiems žmonėms jo duoti negalima. Vaistas gali jiems pakenkti (net tiems, kurių ligos požymiai yra tokie patys kaip Jūsų).</w:t>
      </w:r>
    </w:p>
    <w:p w14:paraId="687B306B" w14:textId="77777777" w:rsidR="000B7D0C" w:rsidRDefault="00767A86">
      <w:pPr>
        <w:widowControl w:val="0"/>
        <w:numPr>
          <w:ilvl w:val="0"/>
          <w:numId w:val="14"/>
        </w:numPr>
        <w:tabs>
          <w:tab w:val="clear" w:pos="717"/>
          <w:tab w:val="num" w:pos="567"/>
        </w:tabs>
        <w:spacing w:line="256" w:lineRule="auto"/>
        <w:ind w:left="567" w:hanging="567"/>
        <w:rPr>
          <w:rFonts w:eastAsia="Calibri"/>
          <w:sz w:val="22"/>
          <w:szCs w:val="22"/>
          <w:lang w:val="lt-LT" w:eastAsia="en-US"/>
        </w:rPr>
      </w:pPr>
      <w:r>
        <w:rPr>
          <w:rFonts w:eastAsia="Calibri"/>
          <w:sz w:val="22"/>
          <w:szCs w:val="22"/>
          <w:lang w:val="lt-LT"/>
        </w:rPr>
        <w:t>Jeigu pasireiškė šalutinis poveikis (net jeigu jis šiame lapelyje nenurodytas), kreipkitės į gydytoją arba vaistininką. Žr. 4 skyrių.</w:t>
      </w:r>
    </w:p>
    <w:p w14:paraId="58FD757A" w14:textId="77777777" w:rsidR="000B7D0C" w:rsidRDefault="000B7D0C">
      <w:pPr>
        <w:widowControl w:val="0"/>
        <w:rPr>
          <w:sz w:val="22"/>
          <w:szCs w:val="22"/>
          <w:lang w:val="lt-LT"/>
        </w:rPr>
      </w:pPr>
    </w:p>
    <w:p w14:paraId="0E90A5C9" w14:textId="77777777" w:rsidR="000B7D0C" w:rsidRDefault="000B7D0C">
      <w:pPr>
        <w:widowControl w:val="0"/>
        <w:rPr>
          <w:sz w:val="22"/>
          <w:szCs w:val="22"/>
          <w:lang w:val="lt-LT"/>
        </w:rPr>
      </w:pPr>
    </w:p>
    <w:p w14:paraId="5E34C90A" w14:textId="77777777" w:rsidR="000B7D0C" w:rsidRDefault="00767A86">
      <w:pPr>
        <w:widowControl w:val="0"/>
        <w:rPr>
          <w:rFonts w:eastAsia="Calibri"/>
          <w:b/>
          <w:sz w:val="22"/>
          <w:szCs w:val="22"/>
          <w:lang w:val="lt-LT" w:eastAsia="en-US"/>
        </w:rPr>
      </w:pPr>
      <w:r>
        <w:rPr>
          <w:rFonts w:eastAsia="Calibri"/>
          <w:b/>
          <w:sz w:val="22"/>
          <w:szCs w:val="22"/>
          <w:lang w:val="lt-LT"/>
        </w:rPr>
        <w:t>Apie ką rašoma šiame lapelyje?</w:t>
      </w:r>
    </w:p>
    <w:p w14:paraId="2A11673D" w14:textId="77777777" w:rsidR="000B7D0C" w:rsidRDefault="00767A86">
      <w:pPr>
        <w:widowControl w:val="0"/>
        <w:ind w:left="567" w:hanging="567"/>
        <w:rPr>
          <w:rFonts w:eastAsia="Calibri"/>
          <w:sz w:val="22"/>
          <w:szCs w:val="22"/>
          <w:lang w:val="lt-LT" w:eastAsia="en-US"/>
        </w:rPr>
      </w:pPr>
      <w:r>
        <w:rPr>
          <w:rFonts w:eastAsia="Calibri"/>
          <w:sz w:val="22"/>
          <w:szCs w:val="22"/>
          <w:lang w:val="lt-LT"/>
        </w:rPr>
        <w:t>1.</w:t>
      </w:r>
      <w:r>
        <w:rPr>
          <w:rFonts w:eastAsia="Calibri"/>
          <w:sz w:val="22"/>
          <w:szCs w:val="22"/>
          <w:lang w:val="lt-LT"/>
        </w:rPr>
        <w:tab/>
        <w:t xml:space="preserve">Kas yra </w:t>
      </w:r>
      <w:proofErr w:type="spellStart"/>
      <w:r>
        <w:rPr>
          <w:rFonts w:eastAsia="Calibri"/>
          <w:sz w:val="22"/>
          <w:szCs w:val="22"/>
          <w:lang w:val="lt-LT"/>
        </w:rPr>
        <w:t>Lorista</w:t>
      </w:r>
      <w:proofErr w:type="spellEnd"/>
      <w:r>
        <w:rPr>
          <w:rFonts w:eastAsia="Calibri"/>
          <w:sz w:val="22"/>
          <w:szCs w:val="22"/>
          <w:lang w:val="lt-LT"/>
        </w:rPr>
        <w:t xml:space="preserve"> H ir kam jis vartojamas</w:t>
      </w:r>
    </w:p>
    <w:p w14:paraId="78B26A7F" w14:textId="77777777" w:rsidR="000B7D0C" w:rsidRDefault="00767A86">
      <w:pPr>
        <w:widowControl w:val="0"/>
        <w:ind w:left="567" w:hanging="567"/>
        <w:rPr>
          <w:rFonts w:eastAsia="Calibri"/>
          <w:sz w:val="22"/>
          <w:szCs w:val="22"/>
          <w:lang w:val="lt-LT" w:eastAsia="en-US"/>
        </w:rPr>
      </w:pPr>
      <w:r>
        <w:rPr>
          <w:rFonts w:eastAsia="Calibri"/>
          <w:sz w:val="22"/>
          <w:szCs w:val="22"/>
          <w:lang w:val="lt-LT"/>
        </w:rPr>
        <w:t>2.</w:t>
      </w:r>
      <w:r>
        <w:rPr>
          <w:rFonts w:eastAsia="Calibri"/>
          <w:sz w:val="22"/>
          <w:szCs w:val="22"/>
          <w:lang w:val="lt-LT"/>
        </w:rPr>
        <w:tab/>
        <w:t xml:space="preserve">Kas žinotina prieš vartojant </w:t>
      </w:r>
      <w:proofErr w:type="spellStart"/>
      <w:r>
        <w:rPr>
          <w:rFonts w:eastAsia="Calibri"/>
          <w:sz w:val="22"/>
          <w:szCs w:val="22"/>
          <w:lang w:val="lt-LT"/>
        </w:rPr>
        <w:t>Lorista</w:t>
      </w:r>
      <w:proofErr w:type="spellEnd"/>
      <w:r>
        <w:rPr>
          <w:rFonts w:eastAsia="Calibri"/>
          <w:sz w:val="22"/>
          <w:szCs w:val="22"/>
          <w:lang w:val="lt-LT"/>
        </w:rPr>
        <w:t xml:space="preserve"> H</w:t>
      </w:r>
    </w:p>
    <w:p w14:paraId="6FAC7415" w14:textId="77777777" w:rsidR="000B7D0C" w:rsidRDefault="00767A86">
      <w:pPr>
        <w:widowControl w:val="0"/>
        <w:ind w:left="567" w:hanging="567"/>
        <w:rPr>
          <w:rFonts w:eastAsia="Calibri"/>
          <w:sz w:val="22"/>
          <w:szCs w:val="22"/>
          <w:lang w:val="lt-LT" w:eastAsia="en-US"/>
        </w:rPr>
      </w:pPr>
      <w:r>
        <w:rPr>
          <w:rFonts w:eastAsia="Calibri"/>
          <w:sz w:val="22"/>
          <w:szCs w:val="22"/>
          <w:lang w:val="lt-LT"/>
        </w:rPr>
        <w:t>3.</w:t>
      </w:r>
      <w:r>
        <w:rPr>
          <w:rFonts w:eastAsia="Calibri"/>
          <w:sz w:val="22"/>
          <w:szCs w:val="22"/>
          <w:lang w:val="lt-LT"/>
        </w:rPr>
        <w:tab/>
        <w:t xml:space="preserve">Kaip vartoti </w:t>
      </w:r>
      <w:proofErr w:type="spellStart"/>
      <w:r>
        <w:rPr>
          <w:rFonts w:eastAsia="Calibri"/>
          <w:sz w:val="22"/>
          <w:szCs w:val="22"/>
          <w:lang w:val="lt-LT"/>
        </w:rPr>
        <w:t>Lorista</w:t>
      </w:r>
      <w:proofErr w:type="spellEnd"/>
      <w:r>
        <w:rPr>
          <w:rFonts w:eastAsia="Calibri"/>
          <w:sz w:val="22"/>
          <w:szCs w:val="22"/>
          <w:lang w:val="lt-LT"/>
        </w:rPr>
        <w:t xml:space="preserve"> H</w:t>
      </w:r>
    </w:p>
    <w:p w14:paraId="45EE43D6" w14:textId="77777777" w:rsidR="000B7D0C" w:rsidRDefault="00767A86">
      <w:pPr>
        <w:widowControl w:val="0"/>
        <w:ind w:left="567" w:hanging="567"/>
        <w:rPr>
          <w:rFonts w:eastAsia="Calibri"/>
          <w:sz w:val="22"/>
          <w:szCs w:val="22"/>
          <w:lang w:val="lt-LT" w:eastAsia="en-US"/>
        </w:rPr>
      </w:pPr>
      <w:r>
        <w:rPr>
          <w:rFonts w:eastAsia="Calibri"/>
          <w:sz w:val="22"/>
          <w:szCs w:val="22"/>
          <w:lang w:val="lt-LT"/>
        </w:rPr>
        <w:t>4.</w:t>
      </w:r>
      <w:r>
        <w:rPr>
          <w:rFonts w:eastAsia="Calibri"/>
          <w:sz w:val="22"/>
          <w:szCs w:val="22"/>
          <w:lang w:val="lt-LT"/>
        </w:rPr>
        <w:tab/>
        <w:t>Galimas šalutinis poveikis</w:t>
      </w:r>
    </w:p>
    <w:p w14:paraId="60AD4C78" w14:textId="77777777" w:rsidR="000B7D0C" w:rsidRDefault="00767A86">
      <w:pPr>
        <w:widowControl w:val="0"/>
        <w:ind w:left="567" w:hanging="567"/>
        <w:rPr>
          <w:rFonts w:eastAsia="Calibri"/>
          <w:sz w:val="22"/>
          <w:szCs w:val="22"/>
          <w:lang w:val="lt-LT" w:eastAsia="en-US"/>
        </w:rPr>
      </w:pPr>
      <w:r>
        <w:rPr>
          <w:rFonts w:eastAsia="Calibri"/>
          <w:sz w:val="22"/>
          <w:szCs w:val="22"/>
          <w:lang w:val="lt-LT"/>
        </w:rPr>
        <w:t>5.</w:t>
      </w:r>
      <w:r>
        <w:rPr>
          <w:rFonts w:eastAsia="Calibri"/>
          <w:sz w:val="22"/>
          <w:szCs w:val="22"/>
          <w:lang w:val="lt-LT"/>
        </w:rPr>
        <w:tab/>
        <w:t xml:space="preserve">Kaip laikyti </w:t>
      </w:r>
      <w:r>
        <w:rPr>
          <w:rFonts w:eastAsia="Calibri"/>
          <w:sz w:val="22"/>
          <w:szCs w:val="22"/>
        </w:rPr>
        <w:t>Lorista H</w:t>
      </w:r>
    </w:p>
    <w:p w14:paraId="735B8EBA" w14:textId="77777777" w:rsidR="000B7D0C" w:rsidRDefault="00767A86">
      <w:pPr>
        <w:widowControl w:val="0"/>
        <w:ind w:left="567" w:hanging="567"/>
        <w:rPr>
          <w:rFonts w:eastAsia="Calibri"/>
          <w:sz w:val="22"/>
          <w:szCs w:val="22"/>
          <w:lang w:val="lt-LT" w:eastAsia="en-US"/>
        </w:rPr>
      </w:pPr>
      <w:r>
        <w:rPr>
          <w:rFonts w:eastAsia="Calibri"/>
          <w:sz w:val="22"/>
          <w:szCs w:val="22"/>
          <w:lang w:val="lt-LT"/>
        </w:rPr>
        <w:t>6.</w:t>
      </w:r>
      <w:r>
        <w:rPr>
          <w:rFonts w:eastAsia="Calibri"/>
          <w:sz w:val="22"/>
          <w:szCs w:val="22"/>
          <w:lang w:val="lt-LT"/>
        </w:rPr>
        <w:tab/>
        <w:t>Pakuotės turinys ir kita informacija</w:t>
      </w:r>
    </w:p>
    <w:p w14:paraId="1A7F6E6F" w14:textId="77777777" w:rsidR="000B7D0C" w:rsidRDefault="000B7D0C">
      <w:pPr>
        <w:widowControl w:val="0"/>
        <w:rPr>
          <w:sz w:val="22"/>
          <w:szCs w:val="22"/>
          <w:lang w:val="lt-LT"/>
        </w:rPr>
      </w:pPr>
    </w:p>
    <w:p w14:paraId="25BC4B5A" w14:textId="77777777" w:rsidR="000B7D0C" w:rsidRDefault="000B7D0C">
      <w:pPr>
        <w:widowControl w:val="0"/>
        <w:rPr>
          <w:sz w:val="22"/>
          <w:szCs w:val="22"/>
          <w:lang w:val="lt-LT"/>
        </w:rPr>
      </w:pPr>
    </w:p>
    <w:p w14:paraId="43A389EC" w14:textId="77777777" w:rsidR="000B7D0C" w:rsidRDefault="00767A86">
      <w:pPr>
        <w:widowControl w:val="0"/>
        <w:tabs>
          <w:tab w:val="left" w:pos="567"/>
        </w:tabs>
        <w:ind w:left="567" w:hanging="567"/>
        <w:outlineLvl w:val="1"/>
        <w:rPr>
          <w:rFonts w:eastAsia="Calibri"/>
          <w:b/>
          <w:sz w:val="22"/>
          <w:szCs w:val="22"/>
          <w:lang w:val="lt-LT"/>
        </w:rPr>
      </w:pPr>
      <w:bookmarkStart w:id="74" w:name="_Toc129243139"/>
      <w:bookmarkStart w:id="75" w:name="_Toc129243264"/>
      <w:r>
        <w:rPr>
          <w:rFonts w:eastAsia="Calibri"/>
          <w:b/>
          <w:sz w:val="22"/>
          <w:szCs w:val="22"/>
          <w:lang w:val="lt-LT"/>
        </w:rPr>
        <w:t>1.</w:t>
      </w:r>
      <w:r>
        <w:rPr>
          <w:rFonts w:eastAsia="Calibri"/>
          <w:b/>
          <w:sz w:val="22"/>
          <w:szCs w:val="22"/>
          <w:lang w:val="lt-LT"/>
        </w:rPr>
        <w:tab/>
        <w:t xml:space="preserve">Kas yra </w:t>
      </w:r>
      <w:proofErr w:type="spellStart"/>
      <w:r>
        <w:rPr>
          <w:rFonts w:eastAsia="Calibri"/>
          <w:b/>
          <w:sz w:val="22"/>
          <w:szCs w:val="22"/>
          <w:lang w:val="lt-LT"/>
        </w:rPr>
        <w:t>Lorista</w:t>
      </w:r>
      <w:proofErr w:type="spellEnd"/>
      <w:r>
        <w:rPr>
          <w:rFonts w:eastAsia="Calibri"/>
          <w:b/>
          <w:sz w:val="22"/>
          <w:szCs w:val="22"/>
          <w:lang w:val="lt-LT"/>
        </w:rPr>
        <w:t xml:space="preserve"> H ir kam jis vartojamas</w:t>
      </w:r>
      <w:bookmarkEnd w:id="74"/>
      <w:bookmarkEnd w:id="75"/>
    </w:p>
    <w:p w14:paraId="73EEEE7C" w14:textId="77777777" w:rsidR="000B7D0C" w:rsidRDefault="000B7D0C">
      <w:pPr>
        <w:widowControl w:val="0"/>
        <w:rPr>
          <w:sz w:val="22"/>
          <w:szCs w:val="22"/>
          <w:lang w:val="lt-LT"/>
        </w:rPr>
      </w:pPr>
    </w:p>
    <w:p w14:paraId="303FFD64" w14:textId="77777777" w:rsidR="000B7D0C" w:rsidRDefault="00767A86">
      <w:pPr>
        <w:widowControl w:val="0"/>
        <w:rPr>
          <w:rFonts w:eastAsia="Calibri"/>
          <w:sz w:val="22"/>
          <w:szCs w:val="22"/>
          <w:lang w:val="lt-LT" w:eastAsia="en-US"/>
        </w:rPr>
      </w:pPr>
      <w:proofErr w:type="spellStart"/>
      <w:r>
        <w:rPr>
          <w:rFonts w:eastAsia="Calibri"/>
          <w:sz w:val="22"/>
          <w:szCs w:val="22"/>
          <w:lang w:val="lt-LT"/>
        </w:rPr>
        <w:t>Lorista</w:t>
      </w:r>
      <w:proofErr w:type="spellEnd"/>
      <w:r>
        <w:rPr>
          <w:rFonts w:eastAsia="Calibri"/>
          <w:sz w:val="22"/>
          <w:szCs w:val="22"/>
          <w:lang w:val="lt-LT"/>
        </w:rPr>
        <w:t xml:space="preserve"> H yra </w:t>
      </w:r>
      <w:proofErr w:type="spellStart"/>
      <w:r>
        <w:rPr>
          <w:rFonts w:eastAsia="Calibri"/>
          <w:sz w:val="22"/>
          <w:szCs w:val="22"/>
          <w:lang w:val="lt-LT"/>
        </w:rPr>
        <w:t>angiotenzino</w:t>
      </w:r>
      <w:proofErr w:type="spellEnd"/>
      <w:r>
        <w:rPr>
          <w:rFonts w:eastAsia="Calibri"/>
          <w:sz w:val="22"/>
          <w:szCs w:val="22"/>
          <w:lang w:val="lt-LT"/>
        </w:rPr>
        <w:t xml:space="preserve"> II receptorių </w:t>
      </w:r>
      <w:proofErr w:type="spellStart"/>
      <w:r>
        <w:rPr>
          <w:rFonts w:eastAsia="Calibri"/>
          <w:sz w:val="22"/>
          <w:szCs w:val="22"/>
          <w:lang w:val="lt-LT"/>
        </w:rPr>
        <w:t>blokator</w:t>
      </w:r>
      <w:proofErr w:type="spellEnd"/>
      <w:r>
        <w:rPr>
          <w:rFonts w:eastAsia="Calibri"/>
          <w:sz w:val="22"/>
          <w:szCs w:val="22"/>
        </w:rPr>
        <w:t>iaus (</w:t>
      </w:r>
      <w:proofErr w:type="spellStart"/>
      <w:r>
        <w:rPr>
          <w:rFonts w:eastAsia="Calibri"/>
          <w:sz w:val="22"/>
          <w:szCs w:val="22"/>
          <w:lang w:val="lt-LT"/>
        </w:rPr>
        <w:t>losartano</w:t>
      </w:r>
      <w:proofErr w:type="spellEnd"/>
      <w:r>
        <w:rPr>
          <w:rFonts w:eastAsia="Calibri"/>
          <w:sz w:val="22"/>
          <w:szCs w:val="22"/>
          <w:lang w:val="lt-LT"/>
        </w:rPr>
        <w:t>) ir diuretiko (</w:t>
      </w:r>
      <w:proofErr w:type="spellStart"/>
      <w:r>
        <w:rPr>
          <w:rFonts w:eastAsia="Calibri"/>
          <w:sz w:val="22"/>
          <w:szCs w:val="22"/>
          <w:lang w:val="lt-LT"/>
        </w:rPr>
        <w:t>hidrochlorotiazido</w:t>
      </w:r>
      <w:proofErr w:type="spellEnd"/>
      <w:r>
        <w:rPr>
          <w:rFonts w:eastAsia="Calibri"/>
          <w:sz w:val="22"/>
          <w:szCs w:val="22"/>
          <w:lang w:val="lt-LT"/>
        </w:rPr>
        <w:t xml:space="preserve"> derinys). </w:t>
      </w:r>
      <w:r>
        <w:rPr>
          <w:sz w:val="22"/>
          <w:szCs w:val="22"/>
        </w:rPr>
        <w:t>Angiotenzinas II yra organizme susidaranti medžiaga, kuri prisijungia prie kraujagyslių receptorių ir jas susiaurina, todėl padidėja kraujospūdis. Losartanas neleidžia angiotenzinui II jungtis prie šių receptorių, todėl kraujagyslės atsipalaiduoja ir kraujospūdis sumažėja. Hidrochlorotiazidas skatina vandens ir druskų išsiskyrimą pro inkstus, tai taip pat padeda sumažinti kraujospūdį.</w:t>
      </w:r>
    </w:p>
    <w:p w14:paraId="21E8A000" w14:textId="77777777" w:rsidR="000B7D0C" w:rsidRDefault="000B7D0C">
      <w:pPr>
        <w:widowControl w:val="0"/>
        <w:rPr>
          <w:rFonts w:eastAsia="Calibri"/>
          <w:sz w:val="22"/>
          <w:szCs w:val="22"/>
          <w:lang w:val="lt-LT"/>
        </w:rPr>
      </w:pPr>
    </w:p>
    <w:p w14:paraId="744EDC17" w14:textId="77777777" w:rsidR="000B7D0C" w:rsidRDefault="00767A86">
      <w:pPr>
        <w:widowControl w:val="0"/>
        <w:rPr>
          <w:rFonts w:eastAsia="Calibri"/>
          <w:sz w:val="22"/>
          <w:szCs w:val="22"/>
          <w:lang w:val="lt-LT" w:eastAsia="en-US"/>
        </w:rPr>
      </w:pPr>
      <w:proofErr w:type="spellStart"/>
      <w:r>
        <w:rPr>
          <w:rFonts w:eastAsia="Calibri"/>
          <w:sz w:val="22"/>
          <w:szCs w:val="22"/>
          <w:lang w:val="lt-LT"/>
        </w:rPr>
        <w:t>Lorista</w:t>
      </w:r>
      <w:proofErr w:type="spellEnd"/>
      <w:r>
        <w:rPr>
          <w:rFonts w:eastAsia="Calibri"/>
          <w:sz w:val="22"/>
          <w:szCs w:val="22"/>
          <w:lang w:val="lt-LT"/>
        </w:rPr>
        <w:t xml:space="preserve"> H gydoma pirminė hipertenzija (didelio kraujospūdžio liga).</w:t>
      </w:r>
    </w:p>
    <w:p w14:paraId="105E521F" w14:textId="77777777" w:rsidR="000B7D0C" w:rsidRDefault="000B7D0C">
      <w:pPr>
        <w:widowControl w:val="0"/>
        <w:rPr>
          <w:rFonts w:eastAsia="Calibri"/>
          <w:sz w:val="22"/>
          <w:szCs w:val="22"/>
          <w:lang w:val="lt-LT"/>
        </w:rPr>
      </w:pPr>
    </w:p>
    <w:p w14:paraId="0D813B2B" w14:textId="77777777" w:rsidR="000B7D0C" w:rsidRDefault="000B7D0C">
      <w:pPr>
        <w:widowControl w:val="0"/>
        <w:rPr>
          <w:sz w:val="22"/>
          <w:szCs w:val="22"/>
          <w:lang w:val="lt-LT"/>
        </w:rPr>
      </w:pPr>
    </w:p>
    <w:p w14:paraId="31C7942C" w14:textId="77777777" w:rsidR="000B7D0C" w:rsidRDefault="00767A86">
      <w:pPr>
        <w:widowControl w:val="0"/>
        <w:tabs>
          <w:tab w:val="left" w:pos="567"/>
        </w:tabs>
        <w:ind w:left="567" w:hanging="567"/>
        <w:outlineLvl w:val="1"/>
        <w:rPr>
          <w:rFonts w:eastAsia="Calibri"/>
          <w:b/>
          <w:sz w:val="22"/>
          <w:szCs w:val="22"/>
          <w:lang w:val="lt-LT"/>
        </w:rPr>
      </w:pPr>
      <w:bookmarkStart w:id="76" w:name="_Toc129243140"/>
      <w:bookmarkStart w:id="77" w:name="_Toc129243265"/>
      <w:r>
        <w:rPr>
          <w:rFonts w:eastAsia="Calibri"/>
          <w:b/>
          <w:sz w:val="22"/>
          <w:szCs w:val="22"/>
          <w:lang w:val="lt-LT"/>
        </w:rPr>
        <w:t>2.</w:t>
      </w:r>
      <w:r>
        <w:rPr>
          <w:rFonts w:eastAsia="Calibri"/>
          <w:b/>
          <w:sz w:val="22"/>
          <w:szCs w:val="22"/>
          <w:lang w:val="lt-LT"/>
        </w:rPr>
        <w:tab/>
        <w:t xml:space="preserve">Kas žinotina prieš vartojant </w:t>
      </w:r>
      <w:proofErr w:type="spellStart"/>
      <w:r>
        <w:rPr>
          <w:rFonts w:eastAsia="Calibri"/>
          <w:b/>
          <w:sz w:val="22"/>
          <w:szCs w:val="22"/>
          <w:lang w:val="lt-LT"/>
        </w:rPr>
        <w:t>Lorista</w:t>
      </w:r>
      <w:proofErr w:type="spellEnd"/>
      <w:r>
        <w:rPr>
          <w:rFonts w:eastAsia="Calibri"/>
          <w:b/>
          <w:sz w:val="22"/>
          <w:szCs w:val="22"/>
          <w:lang w:val="lt-LT"/>
        </w:rPr>
        <w:t xml:space="preserve"> H</w:t>
      </w:r>
      <w:bookmarkEnd w:id="76"/>
      <w:bookmarkEnd w:id="77"/>
    </w:p>
    <w:p w14:paraId="508C34A0" w14:textId="77777777" w:rsidR="000B7D0C" w:rsidRDefault="000B7D0C">
      <w:pPr>
        <w:widowControl w:val="0"/>
        <w:rPr>
          <w:sz w:val="22"/>
          <w:szCs w:val="22"/>
          <w:lang w:val="lt-LT"/>
        </w:rPr>
      </w:pPr>
    </w:p>
    <w:p w14:paraId="2DCBB365" w14:textId="77777777" w:rsidR="000B7D0C" w:rsidRDefault="00767A86">
      <w:pPr>
        <w:widowControl w:val="0"/>
        <w:rPr>
          <w:rFonts w:eastAsia="Calibri"/>
          <w:b/>
          <w:sz w:val="22"/>
          <w:szCs w:val="22"/>
          <w:lang w:val="lt-LT" w:eastAsia="en-US"/>
        </w:rPr>
      </w:pPr>
      <w:proofErr w:type="spellStart"/>
      <w:r>
        <w:rPr>
          <w:rFonts w:eastAsia="Calibri"/>
          <w:b/>
          <w:sz w:val="22"/>
          <w:szCs w:val="22"/>
          <w:lang w:val="lt-LT"/>
        </w:rPr>
        <w:t>Lorista</w:t>
      </w:r>
      <w:proofErr w:type="spellEnd"/>
      <w:r>
        <w:rPr>
          <w:rFonts w:eastAsia="Calibri"/>
          <w:b/>
          <w:sz w:val="22"/>
          <w:szCs w:val="22"/>
          <w:lang w:val="lt-LT"/>
        </w:rPr>
        <w:t xml:space="preserve"> H vartoti draudžiama:</w:t>
      </w:r>
    </w:p>
    <w:p w14:paraId="7AADF84A" w14:textId="77777777" w:rsidR="000B7D0C" w:rsidRDefault="00767A86">
      <w:pPr>
        <w:widowControl w:val="0"/>
        <w:numPr>
          <w:ilvl w:val="0"/>
          <w:numId w:val="15"/>
        </w:numPr>
        <w:tabs>
          <w:tab w:val="clear" w:pos="717"/>
          <w:tab w:val="num" w:pos="567"/>
        </w:tabs>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 xml:space="preserve">jeigu yra alergija </w:t>
      </w:r>
      <w:proofErr w:type="spellStart"/>
      <w:r>
        <w:rPr>
          <w:rFonts w:eastAsia="Calibri"/>
          <w:sz w:val="22"/>
          <w:szCs w:val="22"/>
          <w:lang w:val="lt-LT"/>
        </w:rPr>
        <w:t>losartanui</w:t>
      </w:r>
      <w:proofErr w:type="spellEnd"/>
      <w:r>
        <w:rPr>
          <w:rFonts w:eastAsia="Calibri"/>
          <w:sz w:val="22"/>
          <w:szCs w:val="22"/>
          <w:lang w:val="lt-LT"/>
        </w:rPr>
        <w:t xml:space="preserve"> ir/arba </w:t>
      </w:r>
      <w:proofErr w:type="spellStart"/>
      <w:r>
        <w:rPr>
          <w:rFonts w:eastAsia="Calibri"/>
          <w:sz w:val="22"/>
          <w:szCs w:val="22"/>
          <w:lang w:val="lt-LT"/>
        </w:rPr>
        <w:t>hidrochlorotiazidui</w:t>
      </w:r>
      <w:proofErr w:type="spellEnd"/>
      <w:r>
        <w:rPr>
          <w:rFonts w:eastAsia="Calibri"/>
          <w:sz w:val="22"/>
          <w:szCs w:val="22"/>
          <w:lang w:val="lt-LT"/>
        </w:rPr>
        <w:t xml:space="preserve"> arba bet kuriai pagalbinei šio vaisto medžiagai (jos išvardytos 6 skyriuje);</w:t>
      </w:r>
    </w:p>
    <w:p w14:paraId="7F1B1D79" w14:textId="77777777" w:rsidR="000B7D0C" w:rsidRDefault="00767A86">
      <w:pPr>
        <w:widowControl w:val="0"/>
        <w:numPr>
          <w:ilvl w:val="0"/>
          <w:numId w:val="15"/>
        </w:numPr>
        <w:suppressAutoHyphens/>
        <w:ind w:left="567" w:hanging="567"/>
        <w:rPr>
          <w:rFonts w:eastAsiaTheme="minorHAnsi"/>
          <w:sz w:val="22"/>
          <w:szCs w:val="22"/>
          <w:lang w:val="lt-LT" w:eastAsia="en-US"/>
        </w:rPr>
      </w:pPr>
      <w:r>
        <w:rPr>
          <w:sz w:val="22"/>
          <w:szCs w:val="22"/>
        </w:rPr>
        <w:t>jeigu yra alergija kitiems sulfonamidų dariniams (pvz., kitiems tiazidams, kai kuriems antibakteriniams vaistams, tokiems, kaip kotrimoksazolui, jeigu abejojate, kreipkitės į gydytoją);</w:t>
      </w:r>
    </w:p>
    <w:p w14:paraId="4E46AF0E" w14:textId="77777777" w:rsidR="000B7D0C" w:rsidRDefault="00767A86">
      <w:pPr>
        <w:widowControl w:val="0"/>
        <w:numPr>
          <w:ilvl w:val="0"/>
          <w:numId w:val="15"/>
        </w:numPr>
        <w:tabs>
          <w:tab w:val="clear" w:pos="717"/>
          <w:tab w:val="num" w:pos="567"/>
        </w:tabs>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 xml:space="preserve">jeigu esate nėščia daugiau nei 3 mėnesius. Geriau vengti </w:t>
      </w:r>
      <w:proofErr w:type="spellStart"/>
      <w:r>
        <w:rPr>
          <w:rFonts w:eastAsia="Calibri"/>
          <w:sz w:val="22"/>
          <w:szCs w:val="22"/>
          <w:lang w:val="lt-LT"/>
        </w:rPr>
        <w:t>Lorista</w:t>
      </w:r>
      <w:proofErr w:type="spellEnd"/>
      <w:r>
        <w:rPr>
          <w:rFonts w:eastAsia="Calibri"/>
          <w:sz w:val="22"/>
          <w:szCs w:val="22"/>
          <w:lang w:val="lt-LT"/>
        </w:rPr>
        <w:t xml:space="preserve"> H vartojimo ankstyvuoju nėštumo laikotarpiu (žr. ir poskyrį ”Nėštumas ir žindymo laikotarpis”)</w:t>
      </w:r>
      <w:r>
        <w:rPr>
          <w:rFonts w:eastAsia="Calibri"/>
          <w:sz w:val="22"/>
          <w:szCs w:val="22"/>
        </w:rPr>
        <w:t>;</w:t>
      </w:r>
    </w:p>
    <w:p w14:paraId="08B68EEC" w14:textId="77777777" w:rsidR="000B7D0C" w:rsidRDefault="00767A86">
      <w:pPr>
        <w:widowControl w:val="0"/>
        <w:numPr>
          <w:ilvl w:val="0"/>
          <w:numId w:val="15"/>
        </w:numPr>
        <w:tabs>
          <w:tab w:val="clear" w:pos="717"/>
          <w:tab w:val="num" w:pos="567"/>
        </w:tabs>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jeigu yra sunkus kepenų funkcijos sutrikimas, tulžies sąstovis ar obstrukcinė tulžies takų liga;</w:t>
      </w:r>
    </w:p>
    <w:p w14:paraId="5E959740" w14:textId="77777777" w:rsidR="000B7D0C" w:rsidRDefault="00767A86">
      <w:pPr>
        <w:widowControl w:val="0"/>
        <w:numPr>
          <w:ilvl w:val="0"/>
          <w:numId w:val="16"/>
        </w:numPr>
        <w:tabs>
          <w:tab w:val="clear" w:pos="717"/>
          <w:tab w:val="num" w:pos="567"/>
        </w:tabs>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jeigu yra sunkus inkstų funkcijos sutrikimas (</w:t>
      </w:r>
      <w:proofErr w:type="spellStart"/>
      <w:r>
        <w:rPr>
          <w:rFonts w:eastAsia="Calibri"/>
          <w:sz w:val="22"/>
          <w:szCs w:val="22"/>
          <w:lang w:val="lt-LT"/>
        </w:rPr>
        <w:t>t.y</w:t>
      </w:r>
      <w:proofErr w:type="spellEnd"/>
      <w:r>
        <w:rPr>
          <w:rFonts w:eastAsia="Calibri"/>
          <w:sz w:val="22"/>
          <w:szCs w:val="22"/>
          <w:lang w:val="lt-LT"/>
        </w:rPr>
        <w:t>. kreatinino klirensas mažesnis kaip 30 ml/min.);</w:t>
      </w:r>
    </w:p>
    <w:p w14:paraId="2BD84FD6" w14:textId="77777777" w:rsidR="000B7D0C" w:rsidRDefault="00767A86">
      <w:pPr>
        <w:widowControl w:val="0"/>
        <w:numPr>
          <w:ilvl w:val="0"/>
          <w:numId w:val="16"/>
        </w:numPr>
        <w:tabs>
          <w:tab w:val="clear" w:pos="717"/>
          <w:tab w:val="num" w:pos="567"/>
        </w:tabs>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jeigu inkstai negamina šlapimo;</w:t>
      </w:r>
    </w:p>
    <w:p w14:paraId="247B9990" w14:textId="77777777" w:rsidR="000B7D0C" w:rsidRDefault="00767A86">
      <w:pPr>
        <w:widowControl w:val="0"/>
        <w:numPr>
          <w:ilvl w:val="0"/>
          <w:numId w:val="15"/>
        </w:numPr>
        <w:tabs>
          <w:tab w:val="clear" w:pos="717"/>
          <w:tab w:val="num" w:pos="567"/>
        </w:tabs>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jeigu yra maža kalio ar natrio arba didelė kalcio koncentracija kraujyje, kurios gydymo metu nepavyksta koreguoti;</w:t>
      </w:r>
    </w:p>
    <w:p w14:paraId="34BEF477" w14:textId="77777777" w:rsidR="000B7D0C" w:rsidRDefault="00767A86">
      <w:pPr>
        <w:widowControl w:val="0"/>
        <w:numPr>
          <w:ilvl w:val="0"/>
          <w:numId w:val="15"/>
        </w:numPr>
        <w:tabs>
          <w:tab w:val="clear" w:pos="717"/>
          <w:tab w:val="num" w:pos="567"/>
        </w:tabs>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jeigu sergate podagra;</w:t>
      </w:r>
    </w:p>
    <w:p w14:paraId="1CB55A31" w14:textId="77777777" w:rsidR="000B7D0C" w:rsidRDefault="00767A86">
      <w:pPr>
        <w:widowControl w:val="0"/>
        <w:numPr>
          <w:ilvl w:val="0"/>
          <w:numId w:val="15"/>
        </w:numPr>
        <w:tabs>
          <w:tab w:val="clear" w:pos="717"/>
          <w:tab w:val="num" w:pos="567"/>
        </w:tabs>
        <w:spacing w:line="256" w:lineRule="auto"/>
        <w:ind w:left="567" w:hanging="567"/>
        <w:rPr>
          <w:rFonts w:eastAsia="Calibri"/>
          <w:sz w:val="22"/>
          <w:szCs w:val="22"/>
          <w:lang w:val="lt-LT"/>
        </w:rPr>
      </w:pPr>
      <w:r>
        <w:rPr>
          <w:rFonts w:eastAsia="Batang"/>
          <w:sz w:val="22"/>
          <w:szCs w:val="22"/>
          <w:lang w:val="lt-LT"/>
        </w:rPr>
        <w:t>j</w:t>
      </w:r>
      <w:r>
        <w:rPr>
          <w:color w:val="000000"/>
          <w:sz w:val="22"/>
          <w:szCs w:val="22"/>
          <w:lang w:val="lt-LT"/>
        </w:rPr>
        <w:t xml:space="preserve">eigu Jūs </w:t>
      </w:r>
      <w:proofErr w:type="spellStart"/>
      <w:r>
        <w:rPr>
          <w:color w:val="000000"/>
          <w:sz w:val="22"/>
          <w:szCs w:val="22"/>
          <w:lang w:val="lt-LT"/>
        </w:rPr>
        <w:t>ser</w:t>
      </w:r>
      <w:proofErr w:type="spellEnd"/>
      <w:r>
        <w:rPr>
          <w:color w:val="000000"/>
          <w:sz w:val="22"/>
          <w:szCs w:val="22"/>
        </w:rPr>
        <w:t>gate cukriniu diabetu arba Jūsų inkstų veikla sutrikusi ir Jums skirtas kraujospūdį mažinantis vaistas, kurio sudėtyje yra aliskireno</w:t>
      </w:r>
      <w:r>
        <w:rPr>
          <w:rFonts w:eastAsia="Calibri"/>
          <w:sz w:val="22"/>
          <w:szCs w:val="22"/>
        </w:rPr>
        <w:t>.</w:t>
      </w:r>
    </w:p>
    <w:p w14:paraId="7451BEEC" w14:textId="77777777" w:rsidR="000B7D0C" w:rsidRDefault="000B7D0C">
      <w:pPr>
        <w:widowControl w:val="0"/>
        <w:rPr>
          <w:sz w:val="22"/>
          <w:szCs w:val="22"/>
          <w:lang w:val="lt-LT"/>
        </w:rPr>
      </w:pPr>
    </w:p>
    <w:p w14:paraId="7F165B9E" w14:textId="77777777" w:rsidR="000B7D0C" w:rsidRDefault="00767A86">
      <w:pPr>
        <w:widowControl w:val="0"/>
        <w:tabs>
          <w:tab w:val="left" w:pos="567"/>
        </w:tabs>
        <w:jc w:val="both"/>
        <w:outlineLvl w:val="3"/>
        <w:rPr>
          <w:rFonts w:eastAsiaTheme="minorHAnsi"/>
          <w:b/>
          <w:sz w:val="22"/>
          <w:szCs w:val="22"/>
          <w:lang w:val="lt-LT" w:eastAsia="en-US"/>
        </w:rPr>
      </w:pPr>
      <w:r>
        <w:rPr>
          <w:b/>
          <w:sz w:val="22"/>
          <w:szCs w:val="22"/>
          <w:lang w:val="lt-LT"/>
        </w:rPr>
        <w:lastRenderedPageBreak/>
        <w:t>Įspėjimai ir atsargumo priemonės</w:t>
      </w:r>
    </w:p>
    <w:p w14:paraId="17C5AE38" w14:textId="77777777" w:rsidR="000B7D0C" w:rsidRDefault="00767A86">
      <w:pPr>
        <w:widowControl w:val="0"/>
        <w:numPr>
          <w:ilvl w:val="12"/>
          <w:numId w:val="0"/>
        </w:numPr>
        <w:ind w:right="-2"/>
        <w:rPr>
          <w:rFonts w:eastAsiaTheme="minorHAnsi"/>
          <w:color w:val="000000"/>
          <w:sz w:val="22"/>
          <w:szCs w:val="22"/>
          <w:lang w:val="lt-LT" w:eastAsia="en-US"/>
        </w:rPr>
      </w:pPr>
      <w:r>
        <w:rPr>
          <w:sz w:val="22"/>
          <w:szCs w:val="22"/>
          <w:lang w:val="lt-LT"/>
        </w:rPr>
        <w:t xml:space="preserve">Pasitarkite su gydytoju arba vaistininku, prieš pradėdami vartoti </w:t>
      </w:r>
      <w:proofErr w:type="spellStart"/>
      <w:r>
        <w:rPr>
          <w:sz w:val="22"/>
          <w:szCs w:val="22"/>
          <w:lang w:val="lt-LT"/>
        </w:rPr>
        <w:t>Lorista</w:t>
      </w:r>
      <w:proofErr w:type="spellEnd"/>
      <w:r>
        <w:rPr>
          <w:sz w:val="22"/>
          <w:szCs w:val="22"/>
          <w:lang w:val="lt-LT"/>
        </w:rPr>
        <w:t xml:space="preserve"> H.</w:t>
      </w:r>
    </w:p>
    <w:p w14:paraId="15B94A87" w14:textId="77777777" w:rsidR="000B7D0C" w:rsidRDefault="00767A86">
      <w:pPr>
        <w:widowControl w:val="0"/>
        <w:numPr>
          <w:ilvl w:val="0"/>
          <w:numId w:val="17"/>
        </w:numPr>
        <w:autoSpaceDE w:val="0"/>
        <w:autoSpaceDN w:val="0"/>
        <w:adjustRightInd w:val="0"/>
        <w:ind w:left="567" w:hanging="567"/>
        <w:rPr>
          <w:rFonts w:eastAsia="Calibri"/>
          <w:sz w:val="22"/>
          <w:szCs w:val="22"/>
          <w:lang w:val="lt-LT" w:eastAsia="en-US"/>
        </w:rPr>
      </w:pPr>
      <w:r>
        <w:rPr>
          <w:rFonts w:eastAsia="Calibri"/>
          <w:sz w:val="22"/>
          <w:szCs w:val="22"/>
          <w:lang w:val="lt-LT"/>
        </w:rPr>
        <w:t>jeigu anksčiau Jums buvo sutinęs veidas, lūpos, ryklė arba liežuvis;</w:t>
      </w:r>
    </w:p>
    <w:p w14:paraId="006CC8A8" w14:textId="77777777" w:rsidR="000B7D0C" w:rsidRDefault="00767A86">
      <w:pPr>
        <w:widowControl w:val="0"/>
        <w:numPr>
          <w:ilvl w:val="0"/>
          <w:numId w:val="17"/>
        </w:numPr>
        <w:autoSpaceDE w:val="0"/>
        <w:autoSpaceDN w:val="0"/>
        <w:adjustRightInd w:val="0"/>
        <w:ind w:left="567" w:hanging="567"/>
        <w:rPr>
          <w:rFonts w:eastAsia="Calibri"/>
          <w:sz w:val="22"/>
          <w:szCs w:val="22"/>
          <w:lang w:val="lt-LT" w:eastAsia="en-US"/>
        </w:rPr>
      </w:pPr>
      <w:r>
        <w:rPr>
          <w:rFonts w:eastAsia="Calibri"/>
          <w:sz w:val="22"/>
          <w:szCs w:val="22"/>
          <w:lang w:val="lt-LT"/>
        </w:rPr>
        <w:t>jeigu vartojate diuretikų (šlapimo išsiskyrimą didinančių tablečių);</w:t>
      </w:r>
    </w:p>
    <w:p w14:paraId="685A7D91" w14:textId="77777777" w:rsidR="000B7D0C" w:rsidRDefault="00767A86">
      <w:pPr>
        <w:widowControl w:val="0"/>
        <w:numPr>
          <w:ilvl w:val="0"/>
          <w:numId w:val="17"/>
        </w:numPr>
        <w:autoSpaceDE w:val="0"/>
        <w:autoSpaceDN w:val="0"/>
        <w:adjustRightInd w:val="0"/>
        <w:ind w:left="567" w:hanging="567"/>
        <w:rPr>
          <w:rFonts w:eastAsia="Calibri"/>
          <w:sz w:val="22"/>
          <w:szCs w:val="22"/>
          <w:lang w:val="lt-LT" w:eastAsia="en-US"/>
        </w:rPr>
      </w:pPr>
      <w:r>
        <w:rPr>
          <w:rFonts w:eastAsia="Calibri"/>
          <w:sz w:val="22"/>
          <w:szCs w:val="22"/>
          <w:lang w:val="lt-LT"/>
        </w:rPr>
        <w:t>jeigu laikotės druskos kiekį ribojančios dietos;</w:t>
      </w:r>
    </w:p>
    <w:p w14:paraId="729007C7" w14:textId="77777777" w:rsidR="000B7D0C" w:rsidRDefault="00767A86">
      <w:pPr>
        <w:widowControl w:val="0"/>
        <w:numPr>
          <w:ilvl w:val="0"/>
          <w:numId w:val="17"/>
        </w:numPr>
        <w:autoSpaceDE w:val="0"/>
        <w:autoSpaceDN w:val="0"/>
        <w:adjustRightInd w:val="0"/>
        <w:ind w:left="567" w:hanging="567"/>
        <w:rPr>
          <w:rFonts w:eastAsia="Calibri"/>
          <w:sz w:val="22"/>
          <w:szCs w:val="22"/>
          <w:lang w:val="lt-LT" w:eastAsia="en-US"/>
        </w:rPr>
      </w:pPr>
      <w:r>
        <w:rPr>
          <w:rFonts w:eastAsia="Calibri"/>
          <w:sz w:val="22"/>
          <w:szCs w:val="22"/>
          <w:lang w:val="lt-LT"/>
        </w:rPr>
        <w:t>jeigu gausiai vemiate ir (arba) viduriuojate;</w:t>
      </w:r>
    </w:p>
    <w:p w14:paraId="1A875C60" w14:textId="77777777" w:rsidR="000B7D0C" w:rsidRDefault="00767A86">
      <w:pPr>
        <w:widowControl w:val="0"/>
        <w:numPr>
          <w:ilvl w:val="0"/>
          <w:numId w:val="17"/>
        </w:numPr>
        <w:autoSpaceDE w:val="0"/>
        <w:autoSpaceDN w:val="0"/>
        <w:adjustRightInd w:val="0"/>
        <w:ind w:left="567" w:hanging="567"/>
        <w:rPr>
          <w:rFonts w:eastAsia="Calibri"/>
          <w:sz w:val="22"/>
          <w:szCs w:val="22"/>
          <w:lang w:val="lt-LT" w:eastAsia="en-US"/>
        </w:rPr>
      </w:pPr>
      <w:r>
        <w:rPr>
          <w:rFonts w:eastAsia="Calibri"/>
          <w:sz w:val="22"/>
          <w:szCs w:val="22"/>
          <w:lang w:val="lt-LT"/>
        </w:rPr>
        <w:t>jeigu sergate širdies nepakankamumu;</w:t>
      </w:r>
    </w:p>
    <w:p w14:paraId="55EF84BF" w14:textId="77777777" w:rsidR="000B7D0C" w:rsidRDefault="00767A86">
      <w:pPr>
        <w:widowControl w:val="0"/>
        <w:numPr>
          <w:ilvl w:val="0"/>
          <w:numId w:val="17"/>
        </w:numPr>
        <w:autoSpaceDE w:val="0"/>
        <w:autoSpaceDN w:val="0"/>
        <w:adjustRightInd w:val="0"/>
        <w:ind w:left="567" w:hanging="567"/>
        <w:rPr>
          <w:rFonts w:eastAsia="Calibri"/>
          <w:sz w:val="22"/>
          <w:szCs w:val="22"/>
          <w:lang w:val="lt-LT" w:eastAsia="en-US"/>
        </w:rPr>
      </w:pPr>
      <w:r>
        <w:rPr>
          <w:rFonts w:eastAsia="Calibri"/>
          <w:sz w:val="22"/>
          <w:szCs w:val="22"/>
          <w:lang w:val="lt-LT" w:eastAsia="en-US"/>
        </w:rPr>
        <w:t>jeigu Jūsų kepenų funkcija sutrikusi (žr. 2 skyrių „</w:t>
      </w:r>
      <w:proofErr w:type="spellStart"/>
      <w:r>
        <w:rPr>
          <w:rFonts w:eastAsia="Calibri"/>
          <w:sz w:val="22"/>
          <w:szCs w:val="22"/>
          <w:lang w:val="lt-LT" w:eastAsia="en-US"/>
        </w:rPr>
        <w:t>Lorista</w:t>
      </w:r>
      <w:proofErr w:type="spellEnd"/>
      <w:r>
        <w:rPr>
          <w:rFonts w:eastAsia="Calibri"/>
          <w:sz w:val="22"/>
          <w:szCs w:val="22"/>
          <w:lang w:val="lt-LT" w:eastAsia="en-US"/>
        </w:rPr>
        <w:t xml:space="preserve"> H vartoti draudžiama“);</w:t>
      </w:r>
    </w:p>
    <w:p w14:paraId="60C4843A" w14:textId="77777777" w:rsidR="000B7D0C" w:rsidRDefault="00767A86">
      <w:pPr>
        <w:widowControl w:val="0"/>
        <w:numPr>
          <w:ilvl w:val="0"/>
          <w:numId w:val="17"/>
        </w:numPr>
        <w:autoSpaceDE w:val="0"/>
        <w:autoSpaceDN w:val="0"/>
        <w:adjustRightInd w:val="0"/>
        <w:ind w:left="567" w:hanging="567"/>
        <w:rPr>
          <w:rFonts w:eastAsia="Calibri"/>
          <w:sz w:val="22"/>
          <w:szCs w:val="22"/>
          <w:lang w:val="lt-LT" w:eastAsia="en-US"/>
        </w:rPr>
      </w:pPr>
      <w:r>
        <w:rPr>
          <w:rFonts w:eastAsia="Calibri"/>
          <w:sz w:val="22"/>
          <w:szCs w:val="22"/>
          <w:lang w:val="lt-LT"/>
        </w:rPr>
        <w:t>jeigu susiaurėjusios Jūsų inkstų kraujagyslės (yra inkstų arterijų stenozė), funkcionuoja tik vienas inkstas arba neseniai persodintas inkstas;</w:t>
      </w:r>
    </w:p>
    <w:p w14:paraId="6E119409" w14:textId="77777777" w:rsidR="000B7D0C" w:rsidRDefault="00767A86">
      <w:pPr>
        <w:widowControl w:val="0"/>
        <w:numPr>
          <w:ilvl w:val="0"/>
          <w:numId w:val="17"/>
        </w:numPr>
        <w:autoSpaceDE w:val="0"/>
        <w:autoSpaceDN w:val="0"/>
        <w:adjustRightInd w:val="0"/>
        <w:ind w:left="567" w:hanging="567"/>
        <w:rPr>
          <w:rFonts w:eastAsia="Calibri"/>
          <w:sz w:val="22"/>
          <w:szCs w:val="22"/>
          <w:lang w:val="lt-LT" w:eastAsia="en-US"/>
        </w:rPr>
      </w:pPr>
      <w:r>
        <w:rPr>
          <w:rFonts w:eastAsia="Calibri"/>
          <w:sz w:val="22"/>
          <w:szCs w:val="22"/>
          <w:lang w:val="lt-LT"/>
        </w:rPr>
        <w:t>jeigu yra arterijų susiaurėjimas (aterosklerozė), krūtinės angina (krūtinės skausmas dėl silpnos širdies veiklos);</w:t>
      </w:r>
    </w:p>
    <w:p w14:paraId="33691DD9" w14:textId="77777777" w:rsidR="000B7D0C" w:rsidRDefault="00767A86">
      <w:pPr>
        <w:widowControl w:val="0"/>
        <w:numPr>
          <w:ilvl w:val="0"/>
          <w:numId w:val="17"/>
        </w:numPr>
        <w:autoSpaceDE w:val="0"/>
        <w:autoSpaceDN w:val="0"/>
        <w:adjustRightInd w:val="0"/>
        <w:ind w:left="567" w:hanging="567"/>
        <w:rPr>
          <w:rFonts w:eastAsia="Calibri"/>
          <w:sz w:val="22"/>
          <w:szCs w:val="22"/>
          <w:lang w:val="lt-LT" w:eastAsia="en-US"/>
        </w:rPr>
      </w:pPr>
      <w:r>
        <w:rPr>
          <w:rFonts w:eastAsia="Calibri"/>
          <w:sz w:val="22"/>
          <w:szCs w:val="22"/>
          <w:lang w:val="lt-LT"/>
        </w:rPr>
        <w:t xml:space="preserve">jeigu yra aortos arba </w:t>
      </w:r>
      <w:proofErr w:type="spellStart"/>
      <w:r>
        <w:rPr>
          <w:rFonts w:eastAsia="Calibri"/>
          <w:sz w:val="22"/>
          <w:szCs w:val="22"/>
          <w:lang w:val="lt-LT"/>
        </w:rPr>
        <w:t>mitralinio</w:t>
      </w:r>
      <w:proofErr w:type="spellEnd"/>
      <w:r>
        <w:rPr>
          <w:rFonts w:eastAsia="Calibri"/>
          <w:sz w:val="22"/>
          <w:szCs w:val="22"/>
          <w:lang w:val="lt-LT"/>
        </w:rPr>
        <w:t xml:space="preserve"> vožtuvo stenozė (širdies vožtuvų susiaurėjimas) arba </w:t>
      </w:r>
      <w:proofErr w:type="spellStart"/>
      <w:r>
        <w:rPr>
          <w:rFonts w:eastAsia="Calibri"/>
          <w:sz w:val="22"/>
          <w:szCs w:val="22"/>
          <w:lang w:val="lt-LT"/>
        </w:rPr>
        <w:t>hipertrofinė</w:t>
      </w:r>
      <w:proofErr w:type="spellEnd"/>
      <w:r>
        <w:rPr>
          <w:rFonts w:eastAsia="Calibri"/>
          <w:sz w:val="22"/>
          <w:szCs w:val="22"/>
          <w:lang w:val="lt-LT"/>
        </w:rPr>
        <w:t xml:space="preserve"> kardiomiopatija (liga, dėl </w:t>
      </w:r>
      <w:r>
        <w:rPr>
          <w:rFonts w:eastAsia="Calibri"/>
          <w:sz w:val="22"/>
          <w:szCs w:val="22"/>
        </w:rPr>
        <w:t>kurios sustorėja širdies raumuo);</w:t>
      </w:r>
    </w:p>
    <w:p w14:paraId="62AADBFB" w14:textId="77777777" w:rsidR="000B7D0C" w:rsidRDefault="00767A86">
      <w:pPr>
        <w:widowControl w:val="0"/>
        <w:numPr>
          <w:ilvl w:val="0"/>
          <w:numId w:val="17"/>
        </w:numPr>
        <w:autoSpaceDE w:val="0"/>
        <w:autoSpaceDN w:val="0"/>
        <w:adjustRightInd w:val="0"/>
        <w:ind w:left="567" w:hanging="567"/>
        <w:rPr>
          <w:rFonts w:eastAsia="Calibri"/>
          <w:sz w:val="22"/>
          <w:szCs w:val="22"/>
          <w:lang w:val="lt-LT" w:eastAsia="en-US"/>
        </w:rPr>
      </w:pPr>
      <w:r>
        <w:rPr>
          <w:rFonts w:eastAsia="Calibri"/>
          <w:sz w:val="22"/>
          <w:szCs w:val="22"/>
          <w:lang w:val="lt-LT"/>
        </w:rPr>
        <w:t>jeigu sergate cukriniu diabetu;</w:t>
      </w:r>
    </w:p>
    <w:p w14:paraId="4FC61755" w14:textId="77777777" w:rsidR="000B7D0C" w:rsidRDefault="00767A86">
      <w:pPr>
        <w:widowControl w:val="0"/>
        <w:numPr>
          <w:ilvl w:val="0"/>
          <w:numId w:val="17"/>
        </w:numPr>
        <w:autoSpaceDE w:val="0"/>
        <w:autoSpaceDN w:val="0"/>
        <w:adjustRightInd w:val="0"/>
        <w:ind w:left="567" w:hanging="567"/>
        <w:rPr>
          <w:rFonts w:eastAsia="Calibri"/>
          <w:sz w:val="22"/>
          <w:szCs w:val="22"/>
          <w:lang w:val="lt-LT" w:eastAsia="en-US"/>
        </w:rPr>
      </w:pPr>
      <w:r>
        <w:rPr>
          <w:rFonts w:eastAsia="Calibri"/>
          <w:sz w:val="22"/>
          <w:szCs w:val="22"/>
          <w:lang w:val="lt-LT"/>
        </w:rPr>
        <w:t>jeigu sirgote podagra;</w:t>
      </w:r>
    </w:p>
    <w:p w14:paraId="7D79E7F9" w14:textId="77777777" w:rsidR="000B7D0C" w:rsidRDefault="00767A86">
      <w:pPr>
        <w:widowControl w:val="0"/>
        <w:numPr>
          <w:ilvl w:val="0"/>
          <w:numId w:val="17"/>
        </w:numPr>
        <w:autoSpaceDE w:val="0"/>
        <w:autoSpaceDN w:val="0"/>
        <w:adjustRightInd w:val="0"/>
        <w:ind w:left="567" w:hanging="567"/>
        <w:rPr>
          <w:rFonts w:eastAsia="Calibri"/>
          <w:sz w:val="22"/>
          <w:szCs w:val="22"/>
          <w:lang w:val="lt-LT" w:eastAsia="en-US"/>
        </w:rPr>
      </w:pPr>
      <w:r>
        <w:rPr>
          <w:rFonts w:eastAsia="Calibri"/>
          <w:sz w:val="22"/>
          <w:szCs w:val="22"/>
          <w:lang w:val="lt-LT"/>
        </w:rPr>
        <w:t>jeigu sergate arba sirgote alergine liga, astma arba liga, kuri sukelia sąnarių skausmą, odos išbėrimą ir karščiavimą (sistemine raudonąja vilklige);</w:t>
      </w:r>
    </w:p>
    <w:p w14:paraId="48C54254" w14:textId="77777777" w:rsidR="000B7D0C" w:rsidRDefault="00767A86">
      <w:pPr>
        <w:widowControl w:val="0"/>
        <w:numPr>
          <w:ilvl w:val="0"/>
          <w:numId w:val="17"/>
        </w:numPr>
        <w:autoSpaceDE w:val="0"/>
        <w:autoSpaceDN w:val="0"/>
        <w:adjustRightInd w:val="0"/>
        <w:ind w:left="567" w:hanging="567"/>
        <w:rPr>
          <w:rFonts w:eastAsia="Calibri"/>
          <w:sz w:val="22"/>
          <w:szCs w:val="22"/>
          <w:lang w:val="lt-LT" w:eastAsia="en-US"/>
        </w:rPr>
      </w:pPr>
      <w:r>
        <w:rPr>
          <w:rFonts w:eastAsia="Calibri"/>
          <w:sz w:val="22"/>
          <w:szCs w:val="22"/>
          <w:lang w:val="lt-LT"/>
        </w:rPr>
        <w:t>jeigu yra didelė kalcio arba maža kalio koncentracija kraujyje arba laikotės mažo kalio kiekio dietos;</w:t>
      </w:r>
    </w:p>
    <w:p w14:paraId="528E688E" w14:textId="77777777" w:rsidR="000B7D0C" w:rsidRDefault="00767A86">
      <w:pPr>
        <w:widowControl w:val="0"/>
        <w:numPr>
          <w:ilvl w:val="0"/>
          <w:numId w:val="17"/>
        </w:numPr>
        <w:autoSpaceDE w:val="0"/>
        <w:autoSpaceDN w:val="0"/>
        <w:adjustRightInd w:val="0"/>
        <w:ind w:left="567" w:hanging="567"/>
        <w:rPr>
          <w:rFonts w:eastAsia="Calibri"/>
          <w:sz w:val="22"/>
          <w:szCs w:val="22"/>
          <w:lang w:val="lt-LT" w:eastAsia="en-US"/>
        </w:rPr>
      </w:pPr>
      <w:r>
        <w:rPr>
          <w:rFonts w:eastAsia="Calibri"/>
          <w:sz w:val="22"/>
          <w:szCs w:val="22"/>
          <w:lang w:val="lt-LT"/>
        </w:rPr>
        <w:t xml:space="preserve">jei reikia atlikti anesteziją (net dantų gydytojo kabinete), chirurginę operaciją arba </w:t>
      </w:r>
      <w:proofErr w:type="spellStart"/>
      <w:r>
        <w:rPr>
          <w:rFonts w:eastAsia="Calibri"/>
          <w:sz w:val="22"/>
          <w:szCs w:val="22"/>
          <w:lang w:val="lt-LT"/>
        </w:rPr>
        <w:t>prieskydinių</w:t>
      </w:r>
      <w:proofErr w:type="spellEnd"/>
      <w:r>
        <w:rPr>
          <w:rFonts w:eastAsia="Calibri"/>
          <w:sz w:val="22"/>
          <w:szCs w:val="22"/>
          <w:lang w:val="lt-LT"/>
        </w:rPr>
        <w:t xml:space="preserve"> liaukų funkcijos tyrimą, privalote gydytojui arba medicinos personalui</w:t>
      </w:r>
      <w:r>
        <w:rPr>
          <w:rFonts w:eastAsia="Calibri"/>
          <w:sz w:val="22"/>
          <w:szCs w:val="22"/>
        </w:rPr>
        <w:t xml:space="preserve"> pasakyti, kad vartojate </w:t>
      </w:r>
      <w:proofErr w:type="spellStart"/>
      <w:r>
        <w:rPr>
          <w:rFonts w:eastAsia="Calibri"/>
          <w:sz w:val="22"/>
          <w:szCs w:val="22"/>
          <w:lang w:val="lt-LT"/>
        </w:rPr>
        <w:t>losartano</w:t>
      </w:r>
      <w:proofErr w:type="spellEnd"/>
      <w:r>
        <w:rPr>
          <w:rFonts w:eastAsia="Calibri"/>
          <w:sz w:val="22"/>
          <w:szCs w:val="22"/>
          <w:lang w:val="lt-LT"/>
        </w:rPr>
        <w:t xml:space="preserve"> kalio druskos ir </w:t>
      </w:r>
      <w:proofErr w:type="spellStart"/>
      <w:r>
        <w:rPr>
          <w:rFonts w:eastAsia="Calibri"/>
          <w:sz w:val="22"/>
          <w:szCs w:val="22"/>
          <w:lang w:val="lt-LT"/>
        </w:rPr>
        <w:t>hidrochlorotiazido</w:t>
      </w:r>
      <w:proofErr w:type="spellEnd"/>
      <w:r>
        <w:rPr>
          <w:rFonts w:eastAsia="Calibri"/>
          <w:sz w:val="22"/>
          <w:szCs w:val="22"/>
          <w:lang w:val="lt-LT"/>
        </w:rPr>
        <w:t xml:space="preserve"> tabletes;</w:t>
      </w:r>
    </w:p>
    <w:p w14:paraId="3C4DF9D6" w14:textId="77777777" w:rsidR="000B7D0C" w:rsidRDefault="00767A86">
      <w:pPr>
        <w:widowControl w:val="0"/>
        <w:numPr>
          <w:ilvl w:val="0"/>
          <w:numId w:val="17"/>
        </w:numPr>
        <w:autoSpaceDE w:val="0"/>
        <w:autoSpaceDN w:val="0"/>
        <w:adjustRightInd w:val="0"/>
        <w:ind w:left="567" w:hanging="567"/>
        <w:rPr>
          <w:rFonts w:eastAsia="Calibri"/>
          <w:sz w:val="22"/>
          <w:szCs w:val="22"/>
          <w:lang w:val="lt-LT" w:eastAsia="en-US"/>
        </w:rPr>
      </w:pPr>
      <w:r>
        <w:rPr>
          <w:rFonts w:eastAsia="Calibri"/>
          <w:sz w:val="22"/>
          <w:szCs w:val="22"/>
          <w:lang w:val="lt-LT"/>
        </w:rPr>
        <w:t xml:space="preserve">jeigu kamuoja pirminis </w:t>
      </w:r>
      <w:proofErr w:type="spellStart"/>
      <w:r>
        <w:rPr>
          <w:rFonts w:eastAsia="Calibri"/>
          <w:sz w:val="22"/>
          <w:szCs w:val="22"/>
          <w:lang w:val="lt-LT"/>
        </w:rPr>
        <w:t>hiperaldosteronizmas</w:t>
      </w:r>
      <w:proofErr w:type="spellEnd"/>
      <w:r>
        <w:rPr>
          <w:rFonts w:eastAsia="Calibri"/>
          <w:sz w:val="22"/>
          <w:szCs w:val="22"/>
          <w:lang w:val="lt-LT"/>
        </w:rPr>
        <w:t xml:space="preserve"> (su padidėjusia antinksčių hormono </w:t>
      </w:r>
      <w:proofErr w:type="spellStart"/>
      <w:r>
        <w:rPr>
          <w:rFonts w:eastAsia="Calibri"/>
          <w:sz w:val="22"/>
          <w:szCs w:val="22"/>
          <w:lang w:val="lt-LT"/>
        </w:rPr>
        <w:t>aldosterono</w:t>
      </w:r>
      <w:proofErr w:type="spellEnd"/>
      <w:r>
        <w:rPr>
          <w:rFonts w:eastAsia="Calibri"/>
          <w:sz w:val="22"/>
          <w:szCs w:val="22"/>
          <w:lang w:val="lt-LT"/>
        </w:rPr>
        <w:t xml:space="preserve"> sekrecija susijęs sindromas, kurį sukelia šios liaukos sutrikimas);</w:t>
      </w:r>
    </w:p>
    <w:p w14:paraId="16764FF3" w14:textId="77777777" w:rsidR="000B7D0C" w:rsidRDefault="00767A86">
      <w:pPr>
        <w:widowControl w:val="0"/>
        <w:numPr>
          <w:ilvl w:val="0"/>
          <w:numId w:val="17"/>
        </w:numPr>
        <w:autoSpaceDE w:val="0"/>
        <w:autoSpaceDN w:val="0"/>
        <w:adjustRightInd w:val="0"/>
        <w:ind w:left="567" w:hanging="567"/>
        <w:rPr>
          <w:rFonts w:eastAsia="Calibri"/>
          <w:sz w:val="22"/>
          <w:szCs w:val="22"/>
          <w:lang w:val="lt-LT" w:eastAsia="en-US"/>
        </w:rPr>
      </w:pPr>
      <w:r>
        <w:rPr>
          <w:sz w:val="22"/>
          <w:szCs w:val="22"/>
        </w:rPr>
        <w:t xml:space="preserve">jeigu vartojate kitus vaistus, kurie gali padidinti kalio koncentraciją serume (žr. 2 skyrių </w:t>
      </w:r>
      <w:r>
        <w:rPr>
          <w:rFonts w:eastAsia="Calibri"/>
        </w:rPr>
        <w:t>„</w:t>
      </w:r>
      <w:r>
        <w:rPr>
          <w:sz w:val="22"/>
          <w:szCs w:val="22"/>
        </w:rPr>
        <w:t>Kiti vaistai ir Lorista H</w:t>
      </w:r>
      <w:r>
        <w:rPr>
          <w:rFonts w:eastAsia="Calibri"/>
          <w:sz w:val="22"/>
          <w:szCs w:val="22"/>
          <w:lang w:val="lt-LT" w:eastAsia="en-US"/>
        </w:rPr>
        <w:t>“);</w:t>
      </w:r>
    </w:p>
    <w:p w14:paraId="53E5E283" w14:textId="77777777" w:rsidR="000B7D0C" w:rsidRDefault="00767A86">
      <w:pPr>
        <w:widowControl w:val="0"/>
        <w:numPr>
          <w:ilvl w:val="0"/>
          <w:numId w:val="17"/>
        </w:numPr>
        <w:ind w:left="567" w:hanging="567"/>
        <w:rPr>
          <w:rFonts w:eastAsia="Calibri"/>
          <w:sz w:val="22"/>
          <w:szCs w:val="22"/>
          <w:lang w:val="lt-LT" w:eastAsia="en-US"/>
        </w:rPr>
      </w:pPr>
      <w:r>
        <w:rPr>
          <w:rFonts w:eastAsia="Calibri"/>
          <w:sz w:val="22"/>
          <w:szCs w:val="22"/>
          <w:lang w:val="lt-LT"/>
        </w:rPr>
        <w:t xml:space="preserve">jeigu Jums praeityje buvo diagnozuotas odos vėžys arba gydymo laikotarpiu ant jūsų odos staiga atsirastų koks nors pakitimas. Taikant gydymą </w:t>
      </w:r>
      <w:proofErr w:type="spellStart"/>
      <w:r>
        <w:rPr>
          <w:rFonts w:eastAsia="Calibri"/>
          <w:sz w:val="22"/>
          <w:szCs w:val="22"/>
          <w:lang w:val="lt-LT"/>
        </w:rPr>
        <w:t>hidrochlorotiazidu</w:t>
      </w:r>
      <w:proofErr w:type="spellEnd"/>
      <w:r>
        <w:rPr>
          <w:rFonts w:eastAsia="Calibri"/>
          <w:sz w:val="22"/>
          <w:szCs w:val="22"/>
          <w:lang w:val="lt-LT"/>
        </w:rPr>
        <w:t>, ypač ilgalaikį gydymą didelėmis šio vaisto dozėmis, gali padidėti tam tikrų rūšių odos ir lūpos vėžio (</w:t>
      </w:r>
      <w:proofErr w:type="spellStart"/>
      <w:r>
        <w:rPr>
          <w:rFonts w:eastAsia="Calibri"/>
          <w:sz w:val="22"/>
          <w:szCs w:val="22"/>
          <w:lang w:val="lt-LT"/>
        </w:rPr>
        <w:t>nemelano</w:t>
      </w:r>
      <w:proofErr w:type="spellEnd"/>
      <w:r>
        <w:rPr>
          <w:rFonts w:eastAsia="Calibri"/>
          <w:sz w:val="22"/>
          <w:szCs w:val="22"/>
        </w:rPr>
        <w:t>minio</w:t>
      </w:r>
      <w:r>
        <w:rPr>
          <w:rFonts w:eastAsia="Calibri"/>
          <w:sz w:val="22"/>
          <w:szCs w:val="22"/>
          <w:lang w:val="lt-LT"/>
        </w:rPr>
        <w:t xml:space="preserve"> odos </w:t>
      </w:r>
      <w:r>
        <w:rPr>
          <w:rFonts w:eastAsia="Calibri"/>
          <w:sz w:val="22"/>
          <w:szCs w:val="22"/>
        </w:rPr>
        <w:t>vėžio) rizika. Vartodami Lorista H saugokite savo odą nuo saulės ir ultravioletinių spindulių;</w:t>
      </w:r>
    </w:p>
    <w:p w14:paraId="352F8F23" w14:textId="77777777" w:rsidR="000B7D0C" w:rsidRDefault="00767A86">
      <w:pPr>
        <w:widowControl w:val="0"/>
        <w:numPr>
          <w:ilvl w:val="0"/>
          <w:numId w:val="17"/>
        </w:numPr>
        <w:ind w:left="567" w:hanging="567"/>
        <w:rPr>
          <w:sz w:val="22"/>
          <w:szCs w:val="22"/>
        </w:rPr>
      </w:pPr>
      <w:r>
        <w:rPr>
          <w:sz w:val="22"/>
          <w:szCs w:val="22"/>
        </w:rPr>
        <w:t>jeigu praeityje pavartojus hidrochlorotiazido, Jums pasireiškė kvėpavimo ar plaučių veiklos sutrikimų (įskaitant plaučių uždegimą ar skysčio susidarymą juose). Jeigu pavartojus Lorista H Jums pasireikštų stiprus dusulys arba kvėpavimo sunkumų, nedelsdami kreipkitės medicininės pagalbos;</w:t>
      </w:r>
    </w:p>
    <w:p w14:paraId="7C92F97E" w14:textId="77777777" w:rsidR="000B7D0C" w:rsidRDefault="00767A86">
      <w:pPr>
        <w:widowControl w:val="0"/>
        <w:numPr>
          <w:ilvl w:val="0"/>
          <w:numId w:val="17"/>
        </w:numPr>
        <w:ind w:left="567" w:hanging="567"/>
        <w:rPr>
          <w:rFonts w:eastAsia="Calibri"/>
          <w:sz w:val="22"/>
          <w:szCs w:val="22"/>
          <w:lang w:val="lt-LT" w:eastAsia="en-US"/>
        </w:rPr>
      </w:pPr>
      <w:r>
        <w:rPr>
          <w:sz w:val="22"/>
          <w:szCs w:val="22"/>
        </w:rPr>
        <w:t xml:space="preserve">jeigu </w:t>
      </w:r>
      <w:r>
        <w:rPr>
          <w:rFonts w:eastAsia="Calibri"/>
          <w:sz w:val="22"/>
          <w:szCs w:val="22"/>
          <w:lang w:val="lt-LT"/>
        </w:rPr>
        <w:t>Jums</w:t>
      </w:r>
      <w:r>
        <w:rPr>
          <w:sz w:val="22"/>
          <w:szCs w:val="22"/>
        </w:rPr>
        <w:t xml:space="preserve"> susilpnėja regėjimas arba atsiranda akies skausmas. Šie simptomai gali būti skysčio susikaupimo akies kraujagysliniame dangale (tarp gyslainės ir odenos) arba padidėjusio akispūdžio požymiais ir gali įvykti po kelių valandų ar savaičių po Lorista H vartojimo. Tai gali lemti nuolatinį aklumą, jeigu negydoma. Jei Jums anksčiau buvo alergija penicilinui ar sulfonamidui, Jums gali būti didesnė rizika, kad tai išsivystys;</w:t>
      </w:r>
    </w:p>
    <w:p w14:paraId="2D7A576D" w14:textId="77777777" w:rsidR="000B7D0C" w:rsidRDefault="00767A86">
      <w:pPr>
        <w:widowControl w:val="0"/>
        <w:numPr>
          <w:ilvl w:val="0"/>
          <w:numId w:val="17"/>
        </w:numPr>
        <w:ind w:left="567" w:hanging="567"/>
        <w:rPr>
          <w:rFonts w:eastAsia="Calibri"/>
          <w:sz w:val="22"/>
          <w:szCs w:val="22"/>
          <w:lang w:val="lt-LT" w:eastAsia="en-US"/>
        </w:rPr>
      </w:pPr>
      <w:r>
        <w:rPr>
          <w:rFonts w:eastAsia="Calibri"/>
          <w:sz w:val="22"/>
          <w:szCs w:val="22"/>
          <w:lang w:val="lt-LT"/>
        </w:rPr>
        <w:t>jeigu vartojate kurį nors iš šių vaistų padidėjusiam kraujospūdžiui gydyti:</w:t>
      </w:r>
    </w:p>
    <w:p w14:paraId="4978C5CA" w14:textId="77777777" w:rsidR="000B7D0C" w:rsidRDefault="00767A86">
      <w:pPr>
        <w:widowControl w:val="0"/>
        <w:numPr>
          <w:ilvl w:val="0"/>
          <w:numId w:val="18"/>
        </w:numPr>
        <w:ind w:left="1134" w:hanging="567"/>
        <w:rPr>
          <w:rFonts w:eastAsia="Calibri"/>
          <w:sz w:val="22"/>
          <w:szCs w:val="22"/>
          <w:lang w:val="lt-LT" w:eastAsia="en-US"/>
        </w:rPr>
      </w:pPr>
      <w:r>
        <w:rPr>
          <w:rFonts w:eastAsia="Calibri"/>
          <w:sz w:val="22"/>
          <w:szCs w:val="22"/>
          <w:lang w:val="lt-LT"/>
        </w:rPr>
        <w:t xml:space="preserve">AKF inhibitorių (pavyzdžiui, </w:t>
      </w:r>
      <w:proofErr w:type="spellStart"/>
      <w:r>
        <w:rPr>
          <w:rFonts w:eastAsia="Calibri"/>
          <w:sz w:val="22"/>
          <w:szCs w:val="22"/>
          <w:lang w:val="lt-LT"/>
        </w:rPr>
        <w:t>enalaprilį</w:t>
      </w:r>
      <w:proofErr w:type="spellEnd"/>
      <w:r>
        <w:rPr>
          <w:rFonts w:eastAsia="Calibri"/>
          <w:sz w:val="22"/>
          <w:szCs w:val="22"/>
          <w:lang w:val="lt-LT"/>
        </w:rPr>
        <w:t xml:space="preserve">, </w:t>
      </w:r>
      <w:proofErr w:type="spellStart"/>
      <w:r>
        <w:rPr>
          <w:rFonts w:eastAsia="Calibri"/>
          <w:sz w:val="22"/>
          <w:szCs w:val="22"/>
          <w:lang w:val="lt-LT"/>
        </w:rPr>
        <w:t>lizinoprilį</w:t>
      </w:r>
      <w:proofErr w:type="spellEnd"/>
      <w:r>
        <w:rPr>
          <w:rFonts w:eastAsia="Calibri"/>
          <w:sz w:val="22"/>
          <w:szCs w:val="22"/>
          <w:lang w:val="lt-LT"/>
        </w:rPr>
        <w:t xml:space="preserve">, </w:t>
      </w:r>
      <w:proofErr w:type="spellStart"/>
      <w:r>
        <w:rPr>
          <w:rFonts w:eastAsia="Calibri"/>
          <w:sz w:val="22"/>
          <w:szCs w:val="22"/>
          <w:lang w:val="lt-LT"/>
        </w:rPr>
        <w:t>ramiprilį</w:t>
      </w:r>
      <w:proofErr w:type="spellEnd"/>
      <w:r>
        <w:rPr>
          <w:rFonts w:eastAsia="Calibri"/>
          <w:sz w:val="22"/>
          <w:szCs w:val="22"/>
          <w:lang w:val="lt-LT"/>
        </w:rPr>
        <w:t>), ypač jei turite su diabetu susijusių</w:t>
      </w:r>
      <w:r>
        <w:rPr>
          <w:rFonts w:eastAsia="Calibri"/>
          <w:sz w:val="22"/>
          <w:szCs w:val="22"/>
        </w:rPr>
        <w:t xml:space="preserve"> inkstų sutrikimų;</w:t>
      </w:r>
    </w:p>
    <w:p w14:paraId="3948C461" w14:textId="77777777" w:rsidR="000B7D0C" w:rsidRDefault="00767A86">
      <w:pPr>
        <w:widowControl w:val="0"/>
        <w:numPr>
          <w:ilvl w:val="0"/>
          <w:numId w:val="18"/>
        </w:numPr>
        <w:ind w:left="1134" w:hanging="567"/>
        <w:rPr>
          <w:rFonts w:eastAsia="Calibri"/>
          <w:sz w:val="22"/>
          <w:szCs w:val="22"/>
          <w:lang w:val="lt-LT" w:eastAsia="en-US"/>
        </w:rPr>
      </w:pPr>
      <w:proofErr w:type="spellStart"/>
      <w:r>
        <w:rPr>
          <w:rFonts w:eastAsia="Calibri"/>
          <w:sz w:val="22"/>
          <w:szCs w:val="22"/>
          <w:lang w:val="lt-LT"/>
        </w:rPr>
        <w:t>aliskireną</w:t>
      </w:r>
      <w:proofErr w:type="spellEnd"/>
      <w:r>
        <w:rPr>
          <w:rFonts w:eastAsia="Calibri"/>
          <w:sz w:val="22"/>
          <w:szCs w:val="22"/>
          <w:lang w:val="lt-LT"/>
        </w:rPr>
        <w:t>.</w:t>
      </w:r>
    </w:p>
    <w:p w14:paraId="37A28997" w14:textId="77777777" w:rsidR="000B7D0C" w:rsidRDefault="000B7D0C">
      <w:pPr>
        <w:widowControl w:val="0"/>
        <w:rPr>
          <w:sz w:val="22"/>
          <w:szCs w:val="22"/>
          <w:lang w:val="lt-LT"/>
        </w:rPr>
      </w:pPr>
    </w:p>
    <w:p w14:paraId="71854337" w14:textId="77777777" w:rsidR="000B7D0C" w:rsidRDefault="00767A86">
      <w:pPr>
        <w:widowControl w:val="0"/>
        <w:rPr>
          <w:rFonts w:eastAsia="Batang"/>
          <w:sz w:val="22"/>
          <w:szCs w:val="22"/>
          <w:lang w:val="lt-LT" w:eastAsia="en-US"/>
        </w:rPr>
      </w:pPr>
      <w:r>
        <w:rPr>
          <w:rFonts w:eastAsia="Batang"/>
          <w:sz w:val="22"/>
          <w:szCs w:val="22"/>
          <w:lang w:val="lt-LT"/>
        </w:rPr>
        <w:t>Jūsų gydytojas gali reguliariai ištirti Jūsų inkstų funkciją, kraujospūdį ir elektrolitų (pvz., kalio) kiekį kraujyje.</w:t>
      </w:r>
    </w:p>
    <w:p w14:paraId="20707B43" w14:textId="77777777" w:rsidR="000B7D0C" w:rsidRDefault="000B7D0C">
      <w:pPr>
        <w:widowControl w:val="0"/>
        <w:rPr>
          <w:sz w:val="22"/>
          <w:szCs w:val="22"/>
          <w:lang w:val="lt-LT"/>
        </w:rPr>
      </w:pPr>
    </w:p>
    <w:p w14:paraId="16356A92" w14:textId="77777777" w:rsidR="000B7D0C" w:rsidRDefault="00767A86">
      <w:pPr>
        <w:widowControl w:val="0"/>
        <w:rPr>
          <w:rFonts w:eastAsia="Batang"/>
          <w:sz w:val="22"/>
          <w:szCs w:val="22"/>
          <w:lang w:val="lt-LT" w:eastAsia="en-US"/>
        </w:rPr>
      </w:pPr>
      <w:r>
        <w:rPr>
          <w:rFonts w:eastAsia="Batang"/>
          <w:sz w:val="22"/>
          <w:szCs w:val="22"/>
          <w:lang w:val="lt-LT"/>
        </w:rPr>
        <w:t>Taip pat žiūrėkite informaciją, pateiktą poskyryje „</w:t>
      </w:r>
      <w:proofErr w:type="spellStart"/>
      <w:r>
        <w:rPr>
          <w:rFonts w:eastAsia="Batang"/>
          <w:sz w:val="22"/>
          <w:szCs w:val="22"/>
          <w:lang w:val="lt-LT"/>
        </w:rPr>
        <w:t>Lorista</w:t>
      </w:r>
      <w:proofErr w:type="spellEnd"/>
      <w:r>
        <w:rPr>
          <w:rFonts w:eastAsia="Batang"/>
          <w:sz w:val="22"/>
          <w:szCs w:val="22"/>
          <w:lang w:val="lt-LT"/>
        </w:rPr>
        <w:t xml:space="preserve"> H vartoti draudžiama“.</w:t>
      </w:r>
    </w:p>
    <w:p w14:paraId="1A46237B" w14:textId="77777777" w:rsidR="000B7D0C" w:rsidRDefault="000B7D0C">
      <w:pPr>
        <w:widowControl w:val="0"/>
        <w:tabs>
          <w:tab w:val="left" w:pos="567"/>
        </w:tabs>
        <w:rPr>
          <w:rFonts w:eastAsia="Calibri"/>
          <w:sz w:val="22"/>
          <w:szCs w:val="22"/>
          <w:lang w:val="lt-LT"/>
        </w:rPr>
      </w:pPr>
    </w:p>
    <w:p w14:paraId="0FCBE141" w14:textId="08A7169A" w:rsidR="000B7D0C" w:rsidRDefault="00767A86">
      <w:pPr>
        <w:widowControl w:val="0"/>
        <w:tabs>
          <w:tab w:val="left" w:pos="567"/>
        </w:tabs>
        <w:rPr>
          <w:rFonts w:eastAsia="Calibri"/>
          <w:sz w:val="22"/>
          <w:szCs w:val="22"/>
          <w:lang w:val="lt-LT"/>
        </w:rPr>
      </w:pPr>
      <w:bookmarkStart w:id="78" w:name="_Hlk187675301"/>
      <w:r>
        <w:rPr>
          <w:rFonts w:eastAsia="Calibri"/>
          <w:sz w:val="22"/>
          <w:szCs w:val="22"/>
          <w:lang w:val="lt-LT"/>
        </w:rPr>
        <w:t xml:space="preserve">Pasitarkite su gydytoju, jei pavartojus </w:t>
      </w:r>
      <w:proofErr w:type="spellStart"/>
      <w:r>
        <w:rPr>
          <w:rFonts w:eastAsia="Calibri"/>
          <w:sz w:val="22"/>
          <w:szCs w:val="22"/>
          <w:lang w:val="lt-LT"/>
        </w:rPr>
        <w:t>Lorista</w:t>
      </w:r>
      <w:proofErr w:type="spellEnd"/>
      <w:r>
        <w:rPr>
          <w:rFonts w:eastAsia="Calibri"/>
          <w:sz w:val="22"/>
          <w:szCs w:val="22"/>
          <w:lang w:val="lt-LT"/>
        </w:rPr>
        <w:t xml:space="preserve"> H jaučiate pilvo skausmą, pykinimą, vėmimą arba viduriavimą. Dėl tolesnio gydymo nuspręs Jūsų gydytojas. Nenustokite vartoti </w:t>
      </w:r>
      <w:proofErr w:type="spellStart"/>
      <w:r>
        <w:rPr>
          <w:rFonts w:eastAsia="Calibri"/>
          <w:sz w:val="22"/>
          <w:szCs w:val="22"/>
          <w:lang w:val="lt-LT"/>
        </w:rPr>
        <w:t>Lorista</w:t>
      </w:r>
      <w:proofErr w:type="spellEnd"/>
      <w:r>
        <w:rPr>
          <w:rFonts w:eastAsia="Calibri"/>
          <w:sz w:val="22"/>
          <w:szCs w:val="22"/>
          <w:lang w:val="lt-LT"/>
        </w:rPr>
        <w:t xml:space="preserve"> H pat</w:t>
      </w:r>
      <w:r w:rsidR="00CE7FB8">
        <w:rPr>
          <w:rFonts w:eastAsia="Calibri"/>
          <w:sz w:val="22"/>
          <w:szCs w:val="22"/>
          <w:lang w:val="lt-LT"/>
        </w:rPr>
        <w:t>y</w:t>
      </w:r>
      <w:r>
        <w:rPr>
          <w:rFonts w:eastAsia="Calibri"/>
          <w:sz w:val="22"/>
          <w:szCs w:val="22"/>
          <w:lang w:val="lt-LT"/>
        </w:rPr>
        <w:t>s.</w:t>
      </w:r>
    </w:p>
    <w:bookmarkEnd w:id="78"/>
    <w:p w14:paraId="1B8D3D9A" w14:textId="77777777" w:rsidR="000B7D0C" w:rsidRDefault="000B7D0C">
      <w:pPr>
        <w:widowControl w:val="0"/>
        <w:rPr>
          <w:rFonts w:eastAsia="Calibri"/>
          <w:sz w:val="22"/>
          <w:szCs w:val="22"/>
          <w:lang w:val="lt-LT"/>
        </w:rPr>
      </w:pPr>
    </w:p>
    <w:p w14:paraId="1480FF43" w14:textId="77777777" w:rsidR="000B7D0C" w:rsidRDefault="00767A86">
      <w:pPr>
        <w:widowControl w:val="0"/>
        <w:rPr>
          <w:rFonts w:eastAsia="Calibri"/>
          <w:sz w:val="22"/>
          <w:szCs w:val="22"/>
          <w:lang w:val="lt-LT" w:eastAsia="en-US"/>
        </w:rPr>
      </w:pPr>
      <w:r>
        <w:rPr>
          <w:rFonts w:eastAsia="Calibri"/>
          <w:sz w:val="22"/>
          <w:szCs w:val="22"/>
          <w:lang w:val="lt-LT"/>
        </w:rPr>
        <w:t xml:space="preserve">Jei pastojote ar manote, kad esate nėščia, turite pasakyti savo gydytojui. </w:t>
      </w:r>
      <w:proofErr w:type="spellStart"/>
      <w:r>
        <w:rPr>
          <w:rFonts w:eastAsia="Calibri"/>
          <w:sz w:val="22"/>
          <w:szCs w:val="22"/>
          <w:lang w:val="lt-LT"/>
        </w:rPr>
        <w:t>Lorista</w:t>
      </w:r>
      <w:proofErr w:type="spellEnd"/>
      <w:r>
        <w:rPr>
          <w:rFonts w:eastAsia="Calibri"/>
          <w:sz w:val="22"/>
          <w:szCs w:val="22"/>
          <w:lang w:val="lt-LT"/>
        </w:rPr>
        <w:t xml:space="preserve"> H nerekomenduojama vartoti ankstyvuoju nėštumo periodu</w:t>
      </w:r>
      <w:r>
        <w:rPr>
          <w:rFonts w:eastAsia="Calibri"/>
          <w:b/>
          <w:sz w:val="22"/>
          <w:szCs w:val="22"/>
        </w:rPr>
        <w:t>,</w:t>
      </w:r>
      <w:r>
        <w:rPr>
          <w:rFonts w:eastAsia="Calibri"/>
          <w:sz w:val="22"/>
          <w:szCs w:val="22"/>
          <w:lang w:val="lt-LT"/>
        </w:rPr>
        <w:t xml:space="preserve"> jei Jūs esate nėščia daugiau nei 3 mėnesi</w:t>
      </w:r>
      <w:r>
        <w:rPr>
          <w:rFonts w:eastAsia="Calibri"/>
          <w:sz w:val="22"/>
          <w:szCs w:val="22"/>
        </w:rPr>
        <w:t xml:space="preserve">us, gydymą būtina </w:t>
      </w:r>
      <w:r>
        <w:rPr>
          <w:rFonts w:eastAsia="Calibri"/>
          <w:sz w:val="22"/>
          <w:szCs w:val="22"/>
        </w:rPr>
        <w:lastRenderedPageBreak/>
        <w:t xml:space="preserve">nutraukti, nes šio vaisto vartojimas nėštumo metu gali būti žalingas kūdikiui </w:t>
      </w:r>
      <w:r>
        <w:rPr>
          <w:rFonts w:eastAsia="Calibri"/>
          <w:b/>
          <w:sz w:val="22"/>
          <w:szCs w:val="22"/>
        </w:rPr>
        <w:t>(</w:t>
      </w:r>
      <w:r>
        <w:rPr>
          <w:rFonts w:eastAsia="Calibri"/>
          <w:sz w:val="22"/>
          <w:szCs w:val="22"/>
          <w:lang w:val="lt-LT"/>
        </w:rPr>
        <w:t>žr. ir poskyrį ”Nėštumas ir žindymo laikotarpis”).</w:t>
      </w:r>
    </w:p>
    <w:p w14:paraId="33CD574D" w14:textId="77777777" w:rsidR="000B7D0C" w:rsidRDefault="000B7D0C">
      <w:pPr>
        <w:widowControl w:val="0"/>
        <w:rPr>
          <w:rFonts w:eastAsia="Calibri"/>
          <w:b/>
          <w:sz w:val="22"/>
          <w:szCs w:val="22"/>
          <w:lang w:val="lt-LT"/>
        </w:rPr>
      </w:pPr>
    </w:p>
    <w:p w14:paraId="679AF405" w14:textId="77777777" w:rsidR="000B7D0C" w:rsidRDefault="00767A86">
      <w:pPr>
        <w:widowControl w:val="0"/>
        <w:rPr>
          <w:rFonts w:eastAsia="Calibri"/>
          <w:b/>
          <w:sz w:val="22"/>
          <w:szCs w:val="22"/>
          <w:lang w:val="lt-LT" w:eastAsia="en-US"/>
        </w:rPr>
      </w:pPr>
      <w:r>
        <w:rPr>
          <w:rFonts w:eastAsia="Calibri"/>
          <w:b/>
          <w:sz w:val="22"/>
          <w:szCs w:val="22"/>
          <w:lang w:val="lt-LT"/>
        </w:rPr>
        <w:t xml:space="preserve">Kiti vaistai ir </w:t>
      </w:r>
      <w:proofErr w:type="spellStart"/>
      <w:r>
        <w:rPr>
          <w:rFonts w:eastAsia="Calibri"/>
          <w:b/>
          <w:sz w:val="22"/>
          <w:szCs w:val="22"/>
          <w:lang w:val="lt-LT"/>
        </w:rPr>
        <w:t>Lorista</w:t>
      </w:r>
      <w:proofErr w:type="spellEnd"/>
      <w:r>
        <w:rPr>
          <w:rFonts w:eastAsia="Calibri"/>
          <w:b/>
          <w:sz w:val="22"/>
          <w:szCs w:val="22"/>
          <w:lang w:val="lt-LT"/>
        </w:rPr>
        <w:t xml:space="preserve"> H</w:t>
      </w:r>
    </w:p>
    <w:p w14:paraId="3E9055DC"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Jeigu vartojate arba neseniai vartojote kitų vaistų arba dėl to nesate tikri, apie tai pasakykite gydytojui arba vaistininkui.</w:t>
      </w:r>
    </w:p>
    <w:p w14:paraId="423A9DEE" w14:textId="77777777" w:rsidR="000B7D0C" w:rsidRDefault="000B7D0C">
      <w:pPr>
        <w:widowControl w:val="0"/>
        <w:autoSpaceDE w:val="0"/>
        <w:autoSpaceDN w:val="0"/>
        <w:adjustRightInd w:val="0"/>
        <w:rPr>
          <w:rFonts w:eastAsia="Calibri"/>
          <w:sz w:val="22"/>
          <w:szCs w:val="22"/>
          <w:lang w:val="lt-LT"/>
        </w:rPr>
      </w:pPr>
    </w:p>
    <w:p w14:paraId="5DC99876" w14:textId="77777777" w:rsidR="000B7D0C" w:rsidRDefault="00767A86">
      <w:pPr>
        <w:widowControl w:val="0"/>
        <w:rPr>
          <w:rFonts w:eastAsiaTheme="minorHAnsi"/>
          <w:sz w:val="22"/>
          <w:szCs w:val="22"/>
          <w:lang w:val="lt-LT" w:eastAsia="en-US"/>
        </w:rPr>
      </w:pPr>
      <w:r>
        <w:rPr>
          <w:rFonts w:eastAsiaTheme="minorHAnsi"/>
          <w:sz w:val="22"/>
          <w:szCs w:val="22"/>
          <w:lang w:val="lt-LT" w:eastAsia="en-US"/>
        </w:rPr>
        <w:t xml:space="preserve">Pasakykite savo gydytojui, jei vartojate kalio papildų, kalio turinčių druskos pakaitalų, kalį organizme sulaikančių vaistų ar kitų vaistų, galinčių padidinti kalio koncentraciją serume (pvz., vaistų, kurių sudėtyje yra </w:t>
      </w:r>
      <w:proofErr w:type="spellStart"/>
      <w:r>
        <w:rPr>
          <w:rFonts w:eastAsiaTheme="minorHAnsi"/>
          <w:sz w:val="22"/>
          <w:szCs w:val="22"/>
          <w:lang w:val="lt-LT" w:eastAsia="en-US"/>
        </w:rPr>
        <w:t>trimetoprimo</w:t>
      </w:r>
      <w:proofErr w:type="spellEnd"/>
      <w:r>
        <w:rPr>
          <w:rFonts w:eastAsiaTheme="minorHAnsi"/>
          <w:sz w:val="22"/>
          <w:szCs w:val="22"/>
          <w:lang w:val="lt-LT" w:eastAsia="en-US"/>
        </w:rPr>
        <w:t xml:space="preserve">), nes vartoti kartu su </w:t>
      </w:r>
      <w:proofErr w:type="spellStart"/>
      <w:r>
        <w:rPr>
          <w:rFonts w:eastAsiaTheme="minorHAnsi"/>
          <w:sz w:val="22"/>
          <w:szCs w:val="22"/>
          <w:lang w:val="lt-LT" w:eastAsia="en-US"/>
        </w:rPr>
        <w:t>Lorista</w:t>
      </w:r>
      <w:proofErr w:type="spellEnd"/>
      <w:r>
        <w:rPr>
          <w:rFonts w:eastAsiaTheme="minorHAnsi"/>
          <w:sz w:val="22"/>
          <w:szCs w:val="22"/>
          <w:lang w:val="lt-LT" w:eastAsia="en-US"/>
        </w:rPr>
        <w:t xml:space="preserve"> H nerekomenduojama.</w:t>
      </w:r>
    </w:p>
    <w:p w14:paraId="19EAE161" w14:textId="77777777" w:rsidR="000B7D0C" w:rsidRDefault="000B7D0C">
      <w:pPr>
        <w:widowControl w:val="0"/>
        <w:autoSpaceDE w:val="0"/>
        <w:autoSpaceDN w:val="0"/>
        <w:adjustRightInd w:val="0"/>
        <w:rPr>
          <w:rFonts w:eastAsia="Calibri"/>
          <w:sz w:val="22"/>
          <w:szCs w:val="22"/>
          <w:lang w:val="lt-LT"/>
        </w:rPr>
      </w:pPr>
    </w:p>
    <w:p w14:paraId="62D4F90A"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 xml:space="preserve">Šlapimo išsiskyrimą skatinantys preparatai, tokie kaip </w:t>
      </w:r>
      <w:proofErr w:type="spellStart"/>
      <w:r>
        <w:rPr>
          <w:rFonts w:eastAsia="Calibri"/>
          <w:sz w:val="22"/>
          <w:szCs w:val="22"/>
          <w:lang w:val="lt-LT"/>
        </w:rPr>
        <w:t>hidrochlorotiazidas</w:t>
      </w:r>
      <w:proofErr w:type="spellEnd"/>
      <w:r>
        <w:rPr>
          <w:rFonts w:eastAsia="Calibri"/>
          <w:sz w:val="22"/>
          <w:szCs w:val="22"/>
          <w:lang w:val="lt-LT"/>
        </w:rPr>
        <w:t xml:space="preserve">, kurio yra </w:t>
      </w:r>
      <w:proofErr w:type="spellStart"/>
      <w:r>
        <w:rPr>
          <w:rFonts w:eastAsia="Calibri"/>
          <w:sz w:val="22"/>
          <w:szCs w:val="22"/>
          <w:lang w:val="lt-LT"/>
        </w:rPr>
        <w:t>Lorista</w:t>
      </w:r>
      <w:proofErr w:type="spellEnd"/>
      <w:r>
        <w:rPr>
          <w:rFonts w:eastAsia="Calibri"/>
          <w:sz w:val="22"/>
          <w:szCs w:val="22"/>
          <w:lang w:val="lt-LT"/>
        </w:rPr>
        <w:t xml:space="preserve"> H </w:t>
      </w:r>
      <w:proofErr w:type="spellStart"/>
      <w:r>
        <w:rPr>
          <w:rFonts w:eastAsia="Calibri"/>
          <w:sz w:val="22"/>
          <w:szCs w:val="22"/>
          <w:lang w:val="lt-LT"/>
        </w:rPr>
        <w:t>tablet</w:t>
      </w:r>
      <w:proofErr w:type="spellEnd"/>
      <w:r>
        <w:rPr>
          <w:rFonts w:eastAsia="Calibri"/>
          <w:sz w:val="22"/>
          <w:szCs w:val="22"/>
        </w:rPr>
        <w:t xml:space="preserve">ėse, gali sąveikauti su kitais vaistais. Vaistinių preparatų, kurių sudėtyje yra ličio, vartoti kartu su </w:t>
      </w:r>
      <w:proofErr w:type="spellStart"/>
      <w:r>
        <w:rPr>
          <w:rFonts w:eastAsia="Calibri"/>
          <w:sz w:val="22"/>
          <w:szCs w:val="22"/>
          <w:lang w:val="lt-LT"/>
        </w:rPr>
        <w:t>Lorista</w:t>
      </w:r>
      <w:proofErr w:type="spellEnd"/>
      <w:r>
        <w:rPr>
          <w:rFonts w:eastAsia="Calibri"/>
          <w:sz w:val="22"/>
          <w:szCs w:val="22"/>
          <w:lang w:val="lt-LT"/>
        </w:rPr>
        <w:t xml:space="preserve"> H negalima, jeigu to atidžiai neprižiūri gydytojas. Jeigu vartojate </w:t>
      </w:r>
      <w:r>
        <w:rPr>
          <w:rFonts w:eastAsia="Calibri"/>
          <w:sz w:val="22"/>
          <w:szCs w:val="22"/>
        </w:rPr>
        <w:t>kitokių diuretikų (šlapimą išsiskyrimą skatinančių tablečių), kai kurių vidurių laisvinamųjų preparatų, vaistų nuo podagros, vaistų širdies ritmui kontroliuoti arba vaistų nuo cukrinio diabeto (geriamųjų preparatų arba insulino), gali reikėti specialių atsargumo priemonių (pvz., atlikinėti kraujo tyrimus). Be to, Jūsų gydytojui svarbu žinoti, jeigu vartojate kitų kraujospūdį mažinančių vaistų, steroidų, vaistų vėžiui gydyti, nuskausminamųjų preparatų, vaistų grybelinei infekcinei ligai gydyti, vaistų nuo artrito, didelį cholesterolio kiekį mažinančių dervų (pvz., kolestiramino), raumenis atpalaiduojančių vaistų, migdomųjų tablečių, opioidinių preparatų, pavyzdžiui, morfino, kraujospūdį didinančių aminų, pavyzdžiui, adrenalino ar kitų šios grupės vaistų, geriamųjų preparatų nuo cukrinio dabeto arba insulino.</w:t>
      </w:r>
    </w:p>
    <w:p w14:paraId="1F62D452" w14:textId="77777777" w:rsidR="000B7D0C" w:rsidRDefault="000B7D0C">
      <w:pPr>
        <w:widowControl w:val="0"/>
        <w:rPr>
          <w:color w:val="000000"/>
          <w:sz w:val="22"/>
          <w:szCs w:val="22"/>
          <w:lang w:val="lt-LT"/>
        </w:rPr>
      </w:pPr>
    </w:p>
    <w:p w14:paraId="2D77FF8B" w14:textId="77777777" w:rsidR="000B7D0C" w:rsidRDefault="00767A86">
      <w:pPr>
        <w:widowControl w:val="0"/>
        <w:rPr>
          <w:rFonts w:eastAsiaTheme="minorHAnsi"/>
          <w:color w:val="000000"/>
          <w:sz w:val="22"/>
          <w:szCs w:val="22"/>
          <w:lang w:val="lt-LT" w:eastAsia="en-US"/>
        </w:rPr>
      </w:pPr>
      <w:r>
        <w:rPr>
          <w:color w:val="000000"/>
          <w:sz w:val="22"/>
          <w:szCs w:val="22"/>
          <w:lang w:val="lt-LT"/>
        </w:rPr>
        <w:t>Jūsų gydytojui gali tekti pakeisti Jūsų dozę ir (arba) imtis kitų atsargumo priemonių:</w:t>
      </w:r>
    </w:p>
    <w:p w14:paraId="6F934259" w14:textId="77777777" w:rsidR="000B7D0C" w:rsidRDefault="00767A86">
      <w:pPr>
        <w:widowControl w:val="0"/>
        <w:numPr>
          <w:ilvl w:val="0"/>
          <w:numId w:val="19"/>
        </w:numPr>
        <w:spacing w:line="256" w:lineRule="auto"/>
        <w:ind w:left="567" w:hanging="567"/>
        <w:rPr>
          <w:rFonts w:eastAsiaTheme="minorHAnsi"/>
          <w:color w:val="000000"/>
          <w:sz w:val="22"/>
          <w:szCs w:val="22"/>
          <w:lang w:val="lt-LT" w:eastAsia="en-US"/>
        </w:rPr>
      </w:pPr>
      <w:r>
        <w:rPr>
          <w:color w:val="000000"/>
          <w:sz w:val="22"/>
          <w:szCs w:val="22"/>
          <w:lang w:val="lt-LT"/>
        </w:rPr>
        <w:t xml:space="preserve">jeigu vartojate AKF inhibitorių arba </w:t>
      </w:r>
      <w:proofErr w:type="spellStart"/>
      <w:r>
        <w:rPr>
          <w:color w:val="000000"/>
          <w:sz w:val="22"/>
          <w:szCs w:val="22"/>
          <w:lang w:val="lt-LT"/>
        </w:rPr>
        <w:t>aliskireną</w:t>
      </w:r>
      <w:proofErr w:type="spellEnd"/>
      <w:r>
        <w:rPr>
          <w:color w:val="000000"/>
          <w:sz w:val="22"/>
          <w:szCs w:val="22"/>
          <w:lang w:val="lt-LT"/>
        </w:rPr>
        <w:t xml:space="preserve"> (taip pat žiūrėkite informaciją, pateiktą </w:t>
      </w:r>
      <w:r>
        <w:rPr>
          <w:color w:val="000000"/>
          <w:sz w:val="22"/>
          <w:szCs w:val="22"/>
        </w:rPr>
        <w:t>poskyriuose „</w:t>
      </w:r>
      <w:proofErr w:type="spellStart"/>
      <w:r>
        <w:rPr>
          <w:color w:val="000000"/>
          <w:sz w:val="22"/>
          <w:szCs w:val="22"/>
          <w:lang w:val="lt-LT"/>
        </w:rPr>
        <w:t>Lorista</w:t>
      </w:r>
      <w:proofErr w:type="spellEnd"/>
      <w:r>
        <w:rPr>
          <w:color w:val="000000"/>
          <w:sz w:val="22"/>
          <w:szCs w:val="22"/>
          <w:lang w:val="lt-LT"/>
        </w:rPr>
        <w:t xml:space="preserve"> H vartoti draudžiama“ ir „Įspėjimai ir atsargumo priemonės“).</w:t>
      </w:r>
    </w:p>
    <w:p w14:paraId="7F653BC7" w14:textId="77777777" w:rsidR="000B7D0C" w:rsidRDefault="000B7D0C">
      <w:pPr>
        <w:widowControl w:val="0"/>
        <w:autoSpaceDE w:val="0"/>
        <w:autoSpaceDN w:val="0"/>
        <w:adjustRightInd w:val="0"/>
        <w:rPr>
          <w:rFonts w:eastAsia="Calibri"/>
          <w:sz w:val="22"/>
          <w:szCs w:val="22"/>
          <w:lang w:val="lt-LT"/>
        </w:rPr>
      </w:pPr>
    </w:p>
    <w:p w14:paraId="69B32D6A"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 xml:space="preserve">Prieš tyrimą, kurio metu Jums reikės vartoti kontrastinių preparatų, kuriuose yra jodo, apie </w:t>
      </w:r>
      <w:proofErr w:type="spellStart"/>
      <w:r>
        <w:rPr>
          <w:rFonts w:eastAsia="Calibri"/>
          <w:sz w:val="22"/>
          <w:szCs w:val="22"/>
          <w:lang w:val="lt-LT"/>
        </w:rPr>
        <w:t>Lorista</w:t>
      </w:r>
      <w:proofErr w:type="spellEnd"/>
      <w:r>
        <w:rPr>
          <w:rFonts w:eastAsia="Calibri"/>
          <w:sz w:val="22"/>
          <w:szCs w:val="22"/>
          <w:lang w:val="lt-LT"/>
        </w:rPr>
        <w:t xml:space="preserve"> H vartojimą pasakykite gydytojui.</w:t>
      </w:r>
    </w:p>
    <w:p w14:paraId="19E2198C" w14:textId="77777777" w:rsidR="000B7D0C" w:rsidRDefault="000B7D0C">
      <w:pPr>
        <w:widowControl w:val="0"/>
        <w:rPr>
          <w:sz w:val="22"/>
          <w:szCs w:val="22"/>
          <w:lang w:val="lt-LT"/>
        </w:rPr>
      </w:pPr>
    </w:p>
    <w:p w14:paraId="11FAC1C4" w14:textId="77777777" w:rsidR="000B7D0C" w:rsidRDefault="00767A86">
      <w:pPr>
        <w:widowControl w:val="0"/>
        <w:rPr>
          <w:rFonts w:eastAsia="Calibri"/>
          <w:b/>
          <w:sz w:val="22"/>
          <w:szCs w:val="22"/>
          <w:lang w:val="lt-LT" w:eastAsia="en-US"/>
        </w:rPr>
      </w:pPr>
      <w:proofErr w:type="spellStart"/>
      <w:r>
        <w:rPr>
          <w:rFonts w:eastAsia="Calibri"/>
          <w:b/>
          <w:sz w:val="22"/>
          <w:szCs w:val="22"/>
          <w:lang w:val="lt-LT"/>
        </w:rPr>
        <w:t>Lorista</w:t>
      </w:r>
      <w:proofErr w:type="spellEnd"/>
      <w:r>
        <w:rPr>
          <w:rFonts w:eastAsia="Calibri"/>
          <w:b/>
          <w:sz w:val="22"/>
          <w:szCs w:val="22"/>
          <w:lang w:val="lt-LT"/>
        </w:rPr>
        <w:t xml:space="preserve"> H vartojimas su maistu, gėrima</w:t>
      </w:r>
      <w:r>
        <w:rPr>
          <w:rFonts w:eastAsia="Calibri"/>
          <w:b/>
          <w:sz w:val="22"/>
          <w:szCs w:val="22"/>
        </w:rPr>
        <w:t>is ar alkoholiu</w:t>
      </w:r>
    </w:p>
    <w:p w14:paraId="5BE82EA1" w14:textId="77777777" w:rsidR="000B7D0C" w:rsidRDefault="00767A86">
      <w:pPr>
        <w:widowControl w:val="0"/>
        <w:rPr>
          <w:rFonts w:eastAsia="Calibri"/>
          <w:sz w:val="22"/>
          <w:szCs w:val="22"/>
          <w:lang w:val="lt-LT" w:eastAsia="en-US"/>
        </w:rPr>
      </w:pPr>
      <w:proofErr w:type="spellStart"/>
      <w:r>
        <w:rPr>
          <w:rFonts w:eastAsia="Calibri"/>
          <w:sz w:val="22"/>
          <w:szCs w:val="22"/>
          <w:lang w:val="lt-LT"/>
        </w:rPr>
        <w:t>Lorista</w:t>
      </w:r>
      <w:proofErr w:type="spellEnd"/>
      <w:r>
        <w:rPr>
          <w:rFonts w:eastAsia="Calibri"/>
          <w:sz w:val="22"/>
          <w:szCs w:val="22"/>
          <w:lang w:val="lt-LT"/>
        </w:rPr>
        <w:t xml:space="preserve"> H galima vartoti valgio metu arba nevalgius.</w:t>
      </w:r>
    </w:p>
    <w:p w14:paraId="7551B9B1" w14:textId="09736086"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 xml:space="preserve">Tol, kol vartojate šių tablečių, alkoholio patariama negerti, kadangi alkoholis ir </w:t>
      </w:r>
      <w:proofErr w:type="spellStart"/>
      <w:r>
        <w:rPr>
          <w:rFonts w:eastAsia="Calibri"/>
          <w:sz w:val="22"/>
          <w:szCs w:val="22"/>
          <w:lang w:val="lt-LT"/>
        </w:rPr>
        <w:t>losartano</w:t>
      </w:r>
      <w:proofErr w:type="spellEnd"/>
      <w:r>
        <w:rPr>
          <w:rFonts w:eastAsia="Calibri"/>
          <w:sz w:val="22"/>
          <w:szCs w:val="22"/>
          <w:lang w:val="lt-LT"/>
        </w:rPr>
        <w:t xml:space="preserve"> kalio druskos bei </w:t>
      </w:r>
      <w:proofErr w:type="spellStart"/>
      <w:r>
        <w:rPr>
          <w:rFonts w:eastAsia="Calibri"/>
          <w:sz w:val="22"/>
          <w:szCs w:val="22"/>
          <w:lang w:val="lt-LT"/>
        </w:rPr>
        <w:t>hidrochlorotiazido</w:t>
      </w:r>
      <w:proofErr w:type="spellEnd"/>
      <w:r>
        <w:rPr>
          <w:rFonts w:eastAsia="Calibri"/>
          <w:sz w:val="22"/>
          <w:szCs w:val="22"/>
          <w:lang w:val="lt-LT"/>
        </w:rPr>
        <w:t xml:space="preserve"> tabletės gali sustiprinti vienas kito poveikį.</w:t>
      </w:r>
    </w:p>
    <w:p w14:paraId="5B4DA805"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 xml:space="preserve">Per didelis valgomosios druskos kiekis maiste gali neutralizuoti </w:t>
      </w:r>
      <w:proofErr w:type="spellStart"/>
      <w:r>
        <w:rPr>
          <w:rFonts w:eastAsia="Calibri"/>
          <w:sz w:val="22"/>
          <w:szCs w:val="22"/>
          <w:lang w:val="lt-LT"/>
        </w:rPr>
        <w:t>Lorista</w:t>
      </w:r>
      <w:proofErr w:type="spellEnd"/>
      <w:r>
        <w:rPr>
          <w:rFonts w:eastAsia="Calibri"/>
          <w:sz w:val="22"/>
          <w:szCs w:val="22"/>
          <w:lang w:val="lt-LT"/>
        </w:rPr>
        <w:t xml:space="preserve"> H tablečių poveikį.</w:t>
      </w:r>
    </w:p>
    <w:p w14:paraId="4D33B73C" w14:textId="77777777" w:rsidR="000B7D0C" w:rsidRDefault="00767A86">
      <w:pPr>
        <w:widowControl w:val="0"/>
        <w:tabs>
          <w:tab w:val="left" w:pos="567"/>
          <w:tab w:val="left" w:pos="1290"/>
        </w:tabs>
        <w:suppressAutoHyphens/>
        <w:ind w:right="-2"/>
        <w:rPr>
          <w:sz w:val="22"/>
          <w:szCs w:val="22"/>
          <w:lang w:eastAsia="zh-CN"/>
        </w:rPr>
      </w:pPr>
      <w:r>
        <w:rPr>
          <w:sz w:val="22"/>
          <w:szCs w:val="22"/>
          <w:lang w:eastAsia="zh-CN"/>
        </w:rPr>
        <w:t>Vartojant Lorista H tabletes, reikia vengti gerti greipfrutų sultis.</w:t>
      </w:r>
    </w:p>
    <w:p w14:paraId="54095675" w14:textId="77777777" w:rsidR="000B7D0C" w:rsidRDefault="000B7D0C">
      <w:pPr>
        <w:widowControl w:val="0"/>
        <w:rPr>
          <w:sz w:val="22"/>
          <w:szCs w:val="22"/>
          <w:lang w:val="lt-LT"/>
        </w:rPr>
      </w:pPr>
    </w:p>
    <w:p w14:paraId="0546A24C" w14:textId="77777777" w:rsidR="000B7D0C" w:rsidRDefault="00767A86">
      <w:pPr>
        <w:widowControl w:val="0"/>
        <w:rPr>
          <w:rFonts w:eastAsia="Calibri"/>
          <w:b/>
          <w:sz w:val="22"/>
          <w:szCs w:val="22"/>
          <w:lang w:val="lt-LT" w:eastAsia="en-US"/>
        </w:rPr>
      </w:pPr>
      <w:r>
        <w:rPr>
          <w:rFonts w:eastAsia="Calibri"/>
          <w:b/>
          <w:sz w:val="22"/>
          <w:szCs w:val="22"/>
          <w:lang w:val="lt-LT"/>
        </w:rPr>
        <w:t>Nėštumas ir žindymo laikotarpis</w:t>
      </w:r>
    </w:p>
    <w:p w14:paraId="01CCDE48" w14:textId="77777777" w:rsidR="000B7D0C" w:rsidRDefault="00767A86">
      <w:pPr>
        <w:widowControl w:val="0"/>
        <w:rPr>
          <w:rFonts w:eastAsia="Calibri"/>
          <w:sz w:val="22"/>
          <w:szCs w:val="22"/>
          <w:lang w:val="lt-LT" w:eastAsia="en-US"/>
        </w:rPr>
      </w:pPr>
      <w:r>
        <w:rPr>
          <w:rFonts w:eastAsia="Calibri"/>
          <w:sz w:val="22"/>
          <w:szCs w:val="22"/>
          <w:lang w:val="lt-LT"/>
        </w:rPr>
        <w:t>Jeigu esate nėščia, žindote kūdikį, manote, kad galbūt esate nėščia, arba planuojate pastoti, tai prieš vartodama šį vaistą, pasitarkite su gydytoju arba vaistininku.</w:t>
      </w:r>
    </w:p>
    <w:p w14:paraId="2B782B20" w14:textId="77777777" w:rsidR="000B7D0C" w:rsidRDefault="000B7D0C">
      <w:pPr>
        <w:widowControl w:val="0"/>
        <w:rPr>
          <w:rFonts w:eastAsia="Calibri"/>
          <w:sz w:val="22"/>
          <w:szCs w:val="22"/>
          <w:lang w:val="lt-LT"/>
        </w:rPr>
      </w:pPr>
    </w:p>
    <w:p w14:paraId="3C1B4298" w14:textId="77777777" w:rsidR="000B7D0C" w:rsidRDefault="00767A86">
      <w:pPr>
        <w:widowControl w:val="0"/>
        <w:rPr>
          <w:rFonts w:eastAsia="Calibri"/>
          <w:sz w:val="22"/>
          <w:szCs w:val="22"/>
          <w:lang w:val="lt-LT" w:eastAsia="en-US"/>
        </w:rPr>
      </w:pPr>
      <w:r>
        <w:rPr>
          <w:rFonts w:eastAsia="Calibri"/>
          <w:sz w:val="22"/>
          <w:szCs w:val="22"/>
          <w:lang w:val="lt-LT"/>
        </w:rPr>
        <w:t>Nėštumas</w:t>
      </w:r>
    </w:p>
    <w:p w14:paraId="7CD69523" w14:textId="77777777" w:rsidR="000B7D0C" w:rsidRDefault="00767A86">
      <w:pPr>
        <w:widowControl w:val="0"/>
        <w:rPr>
          <w:rFonts w:eastAsia="Calibri"/>
          <w:sz w:val="22"/>
          <w:szCs w:val="22"/>
          <w:lang w:val="lt-LT" w:eastAsia="en-US"/>
        </w:rPr>
      </w:pPr>
      <w:r>
        <w:rPr>
          <w:rFonts w:eastAsia="Calibri"/>
          <w:sz w:val="22"/>
          <w:szCs w:val="22"/>
          <w:lang w:val="lt-LT"/>
        </w:rPr>
        <w:t xml:space="preserve">Jūsų gydytojas lieps jums nebevartoti vaisto prieš planuojant pastojimą arba iš karto sužinojus apie nėštumą, ir paskirs kitą vaistinį preparatą vietoje </w:t>
      </w:r>
      <w:proofErr w:type="spellStart"/>
      <w:r>
        <w:rPr>
          <w:rFonts w:eastAsia="Calibri"/>
          <w:sz w:val="22"/>
          <w:szCs w:val="22"/>
          <w:lang w:val="lt-LT"/>
        </w:rPr>
        <w:t>Lorista</w:t>
      </w:r>
      <w:proofErr w:type="spellEnd"/>
      <w:r>
        <w:rPr>
          <w:rFonts w:eastAsia="Calibri"/>
          <w:sz w:val="22"/>
          <w:szCs w:val="22"/>
          <w:lang w:val="lt-LT"/>
        </w:rPr>
        <w:t xml:space="preserve"> H. </w:t>
      </w:r>
      <w:proofErr w:type="spellStart"/>
      <w:r>
        <w:rPr>
          <w:rFonts w:eastAsia="Calibri"/>
          <w:sz w:val="22"/>
          <w:szCs w:val="22"/>
          <w:lang w:val="lt-LT"/>
        </w:rPr>
        <w:t>Lorista</w:t>
      </w:r>
      <w:proofErr w:type="spellEnd"/>
      <w:r>
        <w:rPr>
          <w:rFonts w:eastAsia="Calibri"/>
          <w:sz w:val="22"/>
          <w:szCs w:val="22"/>
          <w:lang w:val="lt-LT"/>
        </w:rPr>
        <w:t xml:space="preserve"> H yra nerekomenduojamas ankstyvojo nėštumo lai</w:t>
      </w:r>
      <w:r>
        <w:rPr>
          <w:rFonts w:eastAsia="Calibri"/>
          <w:sz w:val="22"/>
          <w:szCs w:val="22"/>
        </w:rPr>
        <w:t xml:space="preserve">kotarpiu ir negali būti vartojamas, jei esate daugiau kaip tris mėnesius nėščia, nes tuomet jis gali labai </w:t>
      </w:r>
      <w:proofErr w:type="spellStart"/>
      <w:r>
        <w:rPr>
          <w:rFonts w:eastAsia="Calibri"/>
          <w:sz w:val="22"/>
          <w:szCs w:val="22"/>
          <w:lang w:val="lt-LT"/>
        </w:rPr>
        <w:t>paken</w:t>
      </w:r>
      <w:proofErr w:type="spellEnd"/>
      <w:r>
        <w:rPr>
          <w:rFonts w:eastAsia="Calibri"/>
          <w:sz w:val="22"/>
          <w:szCs w:val="22"/>
        </w:rPr>
        <w:t>kti jūsų kūdikiui.</w:t>
      </w:r>
    </w:p>
    <w:p w14:paraId="4F244A56" w14:textId="77777777" w:rsidR="000B7D0C" w:rsidRDefault="000B7D0C">
      <w:pPr>
        <w:widowControl w:val="0"/>
        <w:rPr>
          <w:rFonts w:eastAsia="Calibri"/>
          <w:sz w:val="22"/>
          <w:szCs w:val="22"/>
          <w:lang w:val="lt-LT"/>
        </w:rPr>
      </w:pPr>
    </w:p>
    <w:p w14:paraId="3E44B15D" w14:textId="77777777" w:rsidR="000B7D0C" w:rsidRDefault="00767A86">
      <w:pPr>
        <w:widowControl w:val="0"/>
        <w:rPr>
          <w:rFonts w:eastAsia="Calibri"/>
          <w:sz w:val="22"/>
          <w:szCs w:val="22"/>
          <w:lang w:val="lt-LT" w:eastAsia="en-US"/>
        </w:rPr>
      </w:pPr>
      <w:r>
        <w:rPr>
          <w:rFonts w:eastAsia="Calibri"/>
          <w:sz w:val="22"/>
          <w:szCs w:val="22"/>
          <w:lang w:val="lt-LT"/>
        </w:rPr>
        <w:t>Žindymo laikotarpis</w:t>
      </w:r>
    </w:p>
    <w:p w14:paraId="6C551ABE" w14:textId="77777777" w:rsidR="000B7D0C" w:rsidRDefault="00767A86">
      <w:pPr>
        <w:widowControl w:val="0"/>
        <w:rPr>
          <w:rFonts w:eastAsia="Calibri"/>
          <w:sz w:val="22"/>
          <w:szCs w:val="22"/>
          <w:lang w:val="lt-LT" w:eastAsia="en-US"/>
        </w:rPr>
      </w:pPr>
      <w:r>
        <w:rPr>
          <w:rFonts w:eastAsia="Calibri"/>
          <w:sz w:val="22"/>
          <w:szCs w:val="22"/>
          <w:lang w:val="lt-LT"/>
        </w:rPr>
        <w:t xml:space="preserve">Pasakykite savo gydytojui, jei maitinate krūtimi ar ruošiatės pradėti tai daryti. </w:t>
      </w:r>
      <w:proofErr w:type="spellStart"/>
      <w:r>
        <w:rPr>
          <w:rFonts w:eastAsia="Calibri"/>
          <w:sz w:val="22"/>
          <w:szCs w:val="22"/>
          <w:lang w:val="lt-LT"/>
        </w:rPr>
        <w:t>Lorista</w:t>
      </w:r>
      <w:proofErr w:type="spellEnd"/>
      <w:r>
        <w:rPr>
          <w:rFonts w:eastAsia="Calibri"/>
          <w:sz w:val="22"/>
          <w:szCs w:val="22"/>
          <w:lang w:val="lt-LT"/>
        </w:rPr>
        <w:t xml:space="preserve"> H </w:t>
      </w:r>
      <w:proofErr w:type="spellStart"/>
      <w:r>
        <w:rPr>
          <w:rFonts w:eastAsia="Calibri"/>
          <w:sz w:val="22"/>
          <w:szCs w:val="22"/>
          <w:lang w:val="lt-LT"/>
        </w:rPr>
        <w:t>nerekomenduo</w:t>
      </w:r>
      <w:proofErr w:type="spellEnd"/>
      <w:r>
        <w:rPr>
          <w:rFonts w:eastAsia="Calibri"/>
          <w:sz w:val="22"/>
          <w:szCs w:val="22"/>
        </w:rPr>
        <w:t>jamas krūtimi maitinančioms motinoms; jei motina nori maitinti krūtimi, gydytojas gali paskirti kitą vaistą, ypač jei maitinamas naujagimis arba neišnešiotas kūdikis.</w:t>
      </w:r>
    </w:p>
    <w:p w14:paraId="17EFE2B0" w14:textId="77777777" w:rsidR="000B7D0C" w:rsidRDefault="000B7D0C">
      <w:pPr>
        <w:widowControl w:val="0"/>
        <w:tabs>
          <w:tab w:val="left" w:pos="567"/>
        </w:tabs>
        <w:rPr>
          <w:rFonts w:eastAsia="Calibri"/>
          <w:sz w:val="22"/>
          <w:szCs w:val="22"/>
          <w:lang w:val="lt-LT"/>
        </w:rPr>
      </w:pPr>
    </w:p>
    <w:p w14:paraId="68D8308F" w14:textId="77777777" w:rsidR="000B7D0C" w:rsidRDefault="00767A86">
      <w:pPr>
        <w:widowControl w:val="0"/>
        <w:autoSpaceDE w:val="0"/>
        <w:autoSpaceDN w:val="0"/>
        <w:adjustRightInd w:val="0"/>
        <w:rPr>
          <w:rFonts w:eastAsia="Calibri"/>
          <w:b/>
          <w:sz w:val="22"/>
          <w:szCs w:val="22"/>
          <w:lang w:val="lt-LT" w:eastAsia="en-US"/>
        </w:rPr>
      </w:pPr>
      <w:r>
        <w:rPr>
          <w:rFonts w:eastAsia="Calibri"/>
          <w:b/>
          <w:sz w:val="22"/>
          <w:szCs w:val="22"/>
          <w:lang w:val="lt-LT"/>
        </w:rPr>
        <w:t>Vartojimas vaikams ir paaugliams</w:t>
      </w:r>
    </w:p>
    <w:p w14:paraId="48CBC7BF" w14:textId="77777777" w:rsidR="000B7D0C" w:rsidRDefault="00767A86">
      <w:pPr>
        <w:widowControl w:val="0"/>
        <w:autoSpaceDE w:val="0"/>
        <w:autoSpaceDN w:val="0"/>
        <w:adjustRightInd w:val="0"/>
        <w:rPr>
          <w:rFonts w:eastAsia="Calibri"/>
          <w:sz w:val="22"/>
          <w:szCs w:val="22"/>
          <w:lang w:val="lt-LT" w:eastAsia="en-US"/>
        </w:rPr>
      </w:pPr>
      <w:proofErr w:type="spellStart"/>
      <w:r>
        <w:rPr>
          <w:rFonts w:eastAsia="Calibri"/>
          <w:sz w:val="22"/>
          <w:szCs w:val="22"/>
          <w:lang w:val="lt-LT"/>
        </w:rPr>
        <w:t>Lorista</w:t>
      </w:r>
      <w:proofErr w:type="spellEnd"/>
      <w:r>
        <w:rPr>
          <w:rFonts w:eastAsia="Calibri"/>
          <w:sz w:val="22"/>
          <w:szCs w:val="22"/>
          <w:lang w:val="lt-LT"/>
        </w:rPr>
        <w:t xml:space="preserve"> H vartojimo vaikams patirties nėra, todėl vaikų</w:t>
      </w:r>
      <w:r>
        <w:rPr>
          <w:rFonts w:eastAsia="Calibri"/>
          <w:sz w:val="22"/>
          <w:szCs w:val="22"/>
        </w:rPr>
        <w:t xml:space="preserve"> </w:t>
      </w:r>
      <w:proofErr w:type="spellStart"/>
      <w:r>
        <w:rPr>
          <w:rFonts w:eastAsia="Calibri"/>
          <w:sz w:val="22"/>
          <w:szCs w:val="22"/>
          <w:lang w:val="lt-LT"/>
        </w:rPr>
        <w:t>Lorista</w:t>
      </w:r>
      <w:proofErr w:type="spellEnd"/>
      <w:r>
        <w:rPr>
          <w:rFonts w:eastAsia="Calibri"/>
          <w:sz w:val="22"/>
          <w:szCs w:val="22"/>
          <w:lang w:val="lt-LT"/>
        </w:rPr>
        <w:t xml:space="preserve"> H gydyti negalima.</w:t>
      </w:r>
    </w:p>
    <w:p w14:paraId="4CBAD682" w14:textId="77777777" w:rsidR="000B7D0C" w:rsidRDefault="000B7D0C">
      <w:pPr>
        <w:widowControl w:val="0"/>
        <w:autoSpaceDE w:val="0"/>
        <w:autoSpaceDN w:val="0"/>
        <w:adjustRightInd w:val="0"/>
        <w:rPr>
          <w:rFonts w:eastAsia="Calibri"/>
          <w:sz w:val="22"/>
          <w:szCs w:val="22"/>
          <w:lang w:val="lt-LT"/>
        </w:rPr>
      </w:pPr>
    </w:p>
    <w:p w14:paraId="36C41730" w14:textId="77777777" w:rsidR="000B7D0C" w:rsidRDefault="00767A86">
      <w:pPr>
        <w:widowControl w:val="0"/>
        <w:autoSpaceDE w:val="0"/>
        <w:autoSpaceDN w:val="0"/>
        <w:adjustRightInd w:val="0"/>
        <w:rPr>
          <w:rFonts w:eastAsia="Calibri"/>
          <w:b/>
          <w:sz w:val="22"/>
          <w:szCs w:val="22"/>
          <w:lang w:val="lt-LT" w:eastAsia="en-US"/>
        </w:rPr>
      </w:pPr>
      <w:r>
        <w:rPr>
          <w:rFonts w:eastAsia="Calibri"/>
          <w:b/>
          <w:sz w:val="22"/>
          <w:szCs w:val="22"/>
          <w:lang w:val="lt-LT"/>
        </w:rPr>
        <w:lastRenderedPageBreak/>
        <w:t>Vartojimas senyviems pacientams</w:t>
      </w:r>
    </w:p>
    <w:p w14:paraId="1BBA5DBD"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 xml:space="preserve">Daugumai senesnių ir jaunesnių suaugusių pacientų </w:t>
      </w:r>
      <w:proofErr w:type="spellStart"/>
      <w:r>
        <w:rPr>
          <w:rFonts w:eastAsia="Calibri"/>
          <w:sz w:val="22"/>
          <w:szCs w:val="22"/>
          <w:lang w:val="lt-LT"/>
        </w:rPr>
        <w:t>Lorista</w:t>
      </w:r>
      <w:proofErr w:type="spellEnd"/>
      <w:r>
        <w:rPr>
          <w:rFonts w:eastAsia="Calibri"/>
          <w:sz w:val="22"/>
          <w:szCs w:val="22"/>
          <w:lang w:val="lt-LT"/>
        </w:rPr>
        <w:t xml:space="preserve"> H poveikis yra vienodai geras ir jie šį vaistą toleruoja vienodai gerai. Daugumai vyresnio amžiaus pacientų reikia tokių pačių dozių kaip</w:t>
      </w:r>
      <w:r>
        <w:rPr>
          <w:rFonts w:eastAsia="Calibri"/>
          <w:sz w:val="22"/>
          <w:szCs w:val="22"/>
        </w:rPr>
        <w:t xml:space="preserve"> jaunesniems pacientams.</w:t>
      </w:r>
    </w:p>
    <w:p w14:paraId="57AAD235" w14:textId="77777777" w:rsidR="000B7D0C" w:rsidRDefault="000B7D0C">
      <w:pPr>
        <w:widowControl w:val="0"/>
        <w:autoSpaceDE w:val="0"/>
        <w:autoSpaceDN w:val="0"/>
        <w:adjustRightInd w:val="0"/>
        <w:rPr>
          <w:rFonts w:eastAsia="Calibri"/>
          <w:sz w:val="22"/>
          <w:szCs w:val="22"/>
          <w:lang w:val="lt-LT"/>
        </w:rPr>
      </w:pPr>
    </w:p>
    <w:p w14:paraId="4F4F1E15" w14:textId="77777777" w:rsidR="000B7D0C" w:rsidRDefault="00767A86">
      <w:pPr>
        <w:widowControl w:val="0"/>
        <w:autoSpaceDE w:val="0"/>
        <w:autoSpaceDN w:val="0"/>
        <w:adjustRightInd w:val="0"/>
        <w:rPr>
          <w:rFonts w:eastAsia="Calibri"/>
          <w:b/>
          <w:sz w:val="22"/>
          <w:szCs w:val="22"/>
          <w:lang w:val="lt-LT" w:eastAsia="en-US"/>
        </w:rPr>
      </w:pPr>
      <w:r>
        <w:rPr>
          <w:rFonts w:eastAsia="Calibri"/>
          <w:b/>
          <w:sz w:val="22"/>
          <w:szCs w:val="22"/>
          <w:lang w:val="lt-LT"/>
        </w:rPr>
        <w:t>Vairavimas ir mechanizmų valdymas</w:t>
      </w:r>
    </w:p>
    <w:p w14:paraId="2941FBE0"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Pradėjus gydytis šiuo vaistu, nepatariama dirbti darbų, kuriems gali prireikti specialaus dėmesio sukaupimo (pavyzdžiui, vairuoti automobilį ar valdyti pavojingus mechanizmus) tol, kol nesužinojote kaip šį vaistą toleruojate.</w:t>
      </w:r>
    </w:p>
    <w:p w14:paraId="63687798" w14:textId="77777777" w:rsidR="000B7D0C" w:rsidRDefault="000B7D0C">
      <w:pPr>
        <w:widowControl w:val="0"/>
        <w:rPr>
          <w:sz w:val="22"/>
          <w:szCs w:val="22"/>
          <w:lang w:val="lt-LT"/>
        </w:rPr>
      </w:pPr>
    </w:p>
    <w:p w14:paraId="39C0FD67" w14:textId="77777777" w:rsidR="000B7D0C" w:rsidRDefault="00767A86">
      <w:pPr>
        <w:widowControl w:val="0"/>
        <w:rPr>
          <w:rFonts w:eastAsia="Calibri"/>
          <w:b/>
          <w:sz w:val="22"/>
          <w:szCs w:val="22"/>
          <w:lang w:val="lt-LT" w:eastAsia="en-US"/>
        </w:rPr>
      </w:pPr>
      <w:proofErr w:type="spellStart"/>
      <w:r>
        <w:rPr>
          <w:rFonts w:eastAsia="Calibri"/>
          <w:b/>
          <w:sz w:val="22"/>
          <w:szCs w:val="22"/>
          <w:lang w:val="lt-LT"/>
        </w:rPr>
        <w:t>Lorista</w:t>
      </w:r>
      <w:proofErr w:type="spellEnd"/>
      <w:r>
        <w:rPr>
          <w:rFonts w:eastAsia="Calibri"/>
          <w:b/>
          <w:sz w:val="22"/>
          <w:szCs w:val="22"/>
          <w:lang w:val="lt-LT"/>
        </w:rPr>
        <w:t xml:space="preserve"> H sudėtyje yra laktozės</w:t>
      </w:r>
    </w:p>
    <w:p w14:paraId="3BC62392" w14:textId="77777777" w:rsidR="000B7D0C" w:rsidRDefault="00767A86">
      <w:pPr>
        <w:widowControl w:val="0"/>
        <w:rPr>
          <w:rFonts w:eastAsiaTheme="minorHAnsi"/>
          <w:sz w:val="22"/>
          <w:szCs w:val="22"/>
          <w:lang w:val="lt-LT" w:eastAsia="en-US"/>
        </w:rPr>
      </w:pPr>
      <w:r>
        <w:rPr>
          <w:sz w:val="22"/>
          <w:szCs w:val="22"/>
          <w:lang w:val="lt-LT"/>
        </w:rPr>
        <w:t>Jeigu gydytojas Jums yra sakęs, kad netoleruojate kokių nors angliavandenių, kreipkitės į jį prieš pradėdami vartoti šį vaistą.</w:t>
      </w:r>
    </w:p>
    <w:p w14:paraId="3B4F78FF" w14:textId="77777777" w:rsidR="000B7D0C" w:rsidRDefault="000B7D0C">
      <w:pPr>
        <w:widowControl w:val="0"/>
        <w:rPr>
          <w:sz w:val="22"/>
          <w:szCs w:val="22"/>
          <w:lang w:val="lt-LT"/>
        </w:rPr>
      </w:pPr>
    </w:p>
    <w:p w14:paraId="72E1AA1F" w14:textId="77777777" w:rsidR="000B7D0C" w:rsidRDefault="000B7D0C">
      <w:pPr>
        <w:widowControl w:val="0"/>
        <w:rPr>
          <w:sz w:val="22"/>
          <w:szCs w:val="22"/>
          <w:lang w:val="lt-LT"/>
        </w:rPr>
      </w:pPr>
    </w:p>
    <w:p w14:paraId="56485F25" w14:textId="77777777" w:rsidR="000B7D0C" w:rsidRDefault="00767A86">
      <w:pPr>
        <w:widowControl w:val="0"/>
        <w:tabs>
          <w:tab w:val="left" w:pos="567"/>
        </w:tabs>
        <w:ind w:left="567" w:hanging="567"/>
        <w:outlineLvl w:val="1"/>
        <w:rPr>
          <w:rFonts w:eastAsia="Calibri"/>
          <w:b/>
          <w:sz w:val="22"/>
          <w:szCs w:val="22"/>
          <w:lang w:val="lt-LT"/>
        </w:rPr>
      </w:pPr>
      <w:bookmarkStart w:id="79" w:name="_Toc129243141"/>
      <w:bookmarkStart w:id="80" w:name="_Toc129243266"/>
      <w:r>
        <w:rPr>
          <w:rFonts w:eastAsia="Calibri"/>
          <w:b/>
          <w:sz w:val="22"/>
          <w:szCs w:val="22"/>
          <w:lang w:val="lt-LT"/>
        </w:rPr>
        <w:t>3.</w:t>
      </w:r>
      <w:r>
        <w:rPr>
          <w:rFonts w:eastAsia="Calibri"/>
          <w:b/>
          <w:sz w:val="22"/>
          <w:szCs w:val="22"/>
          <w:lang w:val="lt-LT"/>
        </w:rPr>
        <w:tab/>
        <w:t xml:space="preserve">Kaip vartoti </w:t>
      </w:r>
      <w:proofErr w:type="spellStart"/>
      <w:r>
        <w:rPr>
          <w:rFonts w:eastAsia="Calibri"/>
          <w:b/>
          <w:sz w:val="22"/>
          <w:szCs w:val="22"/>
          <w:lang w:val="lt-LT"/>
        </w:rPr>
        <w:t>Lorista</w:t>
      </w:r>
      <w:proofErr w:type="spellEnd"/>
      <w:r>
        <w:rPr>
          <w:rFonts w:eastAsia="Calibri"/>
          <w:b/>
          <w:sz w:val="22"/>
          <w:szCs w:val="22"/>
          <w:lang w:val="lt-LT"/>
        </w:rPr>
        <w:t xml:space="preserve"> H</w:t>
      </w:r>
      <w:bookmarkEnd w:id="79"/>
      <w:bookmarkEnd w:id="80"/>
    </w:p>
    <w:p w14:paraId="31770042" w14:textId="77777777" w:rsidR="000B7D0C" w:rsidRDefault="000B7D0C">
      <w:pPr>
        <w:widowControl w:val="0"/>
        <w:rPr>
          <w:sz w:val="22"/>
          <w:szCs w:val="22"/>
          <w:lang w:val="lt-LT"/>
        </w:rPr>
      </w:pPr>
    </w:p>
    <w:p w14:paraId="3D51BA72"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 xml:space="preserve">Visada vartokite šį vaistą tiksliai kaip aprašyta šiame lapelyje arba kaip nurodė gydytojas. Jeigu abejojate, kreipkitės į gydytoją arba vaistininką. Tikslią dozę nustatys gydytojas, įvertinęs Jūsų būklę ir išsiaiškinęs, ar vartojate kitų vaistų. Svarbu </w:t>
      </w:r>
      <w:proofErr w:type="spellStart"/>
      <w:r>
        <w:rPr>
          <w:rFonts w:eastAsia="Calibri"/>
          <w:sz w:val="22"/>
          <w:szCs w:val="22"/>
          <w:lang w:val="lt-LT"/>
        </w:rPr>
        <w:t>Lorista</w:t>
      </w:r>
      <w:proofErr w:type="spellEnd"/>
      <w:r>
        <w:rPr>
          <w:rFonts w:eastAsia="Calibri"/>
          <w:sz w:val="22"/>
          <w:szCs w:val="22"/>
          <w:lang w:val="lt-LT"/>
        </w:rPr>
        <w:t xml:space="preserve"> H vartoti tiek </w:t>
      </w:r>
      <w:proofErr w:type="spellStart"/>
      <w:r>
        <w:rPr>
          <w:rFonts w:eastAsia="Calibri"/>
          <w:sz w:val="22"/>
          <w:szCs w:val="22"/>
          <w:lang w:val="lt-LT"/>
        </w:rPr>
        <w:t>laik</w:t>
      </w:r>
      <w:proofErr w:type="spellEnd"/>
      <w:r>
        <w:rPr>
          <w:rFonts w:eastAsia="Calibri"/>
          <w:sz w:val="22"/>
          <w:szCs w:val="22"/>
        </w:rPr>
        <w:t>o, kiek gydytojo skirta, kad galėtumėte tinkamai kontroliuoti savo kraujospūdį.</w:t>
      </w:r>
    </w:p>
    <w:p w14:paraId="036A726C" w14:textId="77777777" w:rsidR="000B7D0C" w:rsidRDefault="000B7D0C">
      <w:pPr>
        <w:widowControl w:val="0"/>
        <w:numPr>
          <w:ilvl w:val="12"/>
          <w:numId w:val="0"/>
        </w:numPr>
        <w:ind w:right="-2"/>
        <w:rPr>
          <w:rFonts w:eastAsia="Calibri"/>
          <w:sz w:val="22"/>
          <w:szCs w:val="22"/>
          <w:lang w:val="lt-LT"/>
        </w:rPr>
      </w:pPr>
    </w:p>
    <w:p w14:paraId="25B445E5" w14:textId="77777777" w:rsidR="000B7D0C" w:rsidRDefault="00767A86">
      <w:pPr>
        <w:widowControl w:val="0"/>
        <w:numPr>
          <w:ilvl w:val="12"/>
          <w:numId w:val="0"/>
        </w:numPr>
        <w:ind w:right="-2"/>
        <w:rPr>
          <w:rFonts w:eastAsia="Calibri"/>
          <w:sz w:val="22"/>
          <w:szCs w:val="22"/>
          <w:lang w:val="lt-LT" w:eastAsia="en-US"/>
        </w:rPr>
      </w:pPr>
      <w:r>
        <w:rPr>
          <w:rFonts w:eastAsia="Calibri"/>
          <w:sz w:val="22"/>
          <w:szCs w:val="22"/>
          <w:lang w:val="lt-LT"/>
        </w:rPr>
        <w:t>Didelio kraujospūdžio liga</w:t>
      </w:r>
    </w:p>
    <w:p w14:paraId="0FEA1F90" w14:textId="77777777" w:rsidR="000B7D0C" w:rsidRDefault="00767A86">
      <w:pPr>
        <w:widowControl w:val="0"/>
        <w:numPr>
          <w:ilvl w:val="12"/>
          <w:numId w:val="0"/>
        </w:numPr>
        <w:ind w:right="-2"/>
        <w:rPr>
          <w:rFonts w:eastAsia="Calibri"/>
          <w:sz w:val="22"/>
          <w:szCs w:val="22"/>
          <w:lang w:val="lt-LT" w:eastAsia="en-US"/>
        </w:rPr>
      </w:pPr>
      <w:r>
        <w:rPr>
          <w:rFonts w:eastAsia="Calibri"/>
          <w:sz w:val="22"/>
          <w:szCs w:val="22"/>
          <w:lang w:val="lt-LT"/>
        </w:rPr>
        <w:t xml:space="preserve">Įprasta </w:t>
      </w:r>
      <w:proofErr w:type="spellStart"/>
      <w:r>
        <w:rPr>
          <w:rFonts w:eastAsia="Calibri"/>
          <w:sz w:val="22"/>
          <w:szCs w:val="22"/>
          <w:lang w:val="lt-LT"/>
        </w:rPr>
        <w:t>Lorista</w:t>
      </w:r>
      <w:proofErr w:type="spellEnd"/>
      <w:r>
        <w:rPr>
          <w:rFonts w:eastAsia="Calibri"/>
          <w:sz w:val="22"/>
          <w:szCs w:val="22"/>
          <w:lang w:val="lt-LT"/>
        </w:rPr>
        <w:t xml:space="preserve"> H paros dozė daugeliui didelio kraujospūdžio liga sergančių pacientų yra 1 </w:t>
      </w:r>
      <w:proofErr w:type="spellStart"/>
      <w:r>
        <w:rPr>
          <w:rFonts w:eastAsia="Calibri"/>
          <w:sz w:val="22"/>
          <w:szCs w:val="22"/>
          <w:lang w:val="lt-LT"/>
        </w:rPr>
        <w:t>Lorista</w:t>
      </w:r>
      <w:proofErr w:type="spellEnd"/>
      <w:r>
        <w:rPr>
          <w:rFonts w:eastAsia="Calibri"/>
          <w:sz w:val="22"/>
          <w:szCs w:val="22"/>
          <w:lang w:val="lt-LT"/>
        </w:rPr>
        <w:t xml:space="preserve"> H 50 mg/12,5 mg tabletė, užtikrinanti kraujospūdžio </w:t>
      </w:r>
      <w:r>
        <w:rPr>
          <w:rFonts w:eastAsia="Calibri"/>
          <w:sz w:val="22"/>
          <w:szCs w:val="22"/>
        </w:rPr>
        <w:t xml:space="preserve">kontrolę 24 valandų laikotarpiu. Dozę galima didinti ir kartą per parą vartoti 2 </w:t>
      </w:r>
      <w:proofErr w:type="spellStart"/>
      <w:r>
        <w:rPr>
          <w:rFonts w:eastAsia="Calibri"/>
          <w:sz w:val="22"/>
          <w:szCs w:val="22"/>
          <w:lang w:val="lt-LT"/>
        </w:rPr>
        <w:t>Lorista</w:t>
      </w:r>
      <w:proofErr w:type="spellEnd"/>
      <w:r>
        <w:rPr>
          <w:rFonts w:eastAsia="Calibri"/>
          <w:sz w:val="22"/>
          <w:szCs w:val="22"/>
          <w:lang w:val="lt-LT"/>
        </w:rPr>
        <w:t xml:space="preserve"> H 50 mg/12,5 mg plėvele dengtas ta</w:t>
      </w:r>
      <w:r>
        <w:rPr>
          <w:rFonts w:eastAsia="Calibri"/>
          <w:sz w:val="22"/>
          <w:szCs w:val="22"/>
        </w:rPr>
        <w:t>bletes arba pradėti vartoti didesnio stiprumo 1 Lorista H 100 mg/25 mg plėvele dengtą tabletę per dieną. Didžiausia paros dozė yra 2 Lorista H 50 mg/12,5 mg plėvele dengtos tabletės arba 1 Lorista H 100 mg/25 mg plėvele dengta tabletė.</w:t>
      </w:r>
    </w:p>
    <w:p w14:paraId="23C981B9" w14:textId="77777777" w:rsidR="000B7D0C" w:rsidRDefault="000B7D0C">
      <w:pPr>
        <w:widowControl w:val="0"/>
        <w:rPr>
          <w:sz w:val="22"/>
          <w:szCs w:val="22"/>
          <w:lang w:val="lt-LT"/>
        </w:rPr>
      </w:pPr>
    </w:p>
    <w:p w14:paraId="048268B5" w14:textId="77777777" w:rsidR="000B7D0C" w:rsidRDefault="00767A86">
      <w:pPr>
        <w:widowControl w:val="0"/>
        <w:rPr>
          <w:rFonts w:eastAsia="Calibri"/>
          <w:b/>
          <w:sz w:val="22"/>
          <w:szCs w:val="22"/>
          <w:lang w:val="lt-LT" w:eastAsia="en-US"/>
        </w:rPr>
      </w:pPr>
      <w:r>
        <w:rPr>
          <w:b/>
          <w:sz w:val="22"/>
          <w:szCs w:val="22"/>
          <w:lang w:val="lt-LT"/>
        </w:rPr>
        <w:t>Ką daryti pavartojus</w:t>
      </w:r>
      <w:r>
        <w:rPr>
          <w:rFonts w:eastAsia="Calibri"/>
          <w:b/>
          <w:sz w:val="22"/>
          <w:szCs w:val="22"/>
          <w:lang w:val="lt-LT"/>
        </w:rPr>
        <w:t xml:space="preserve"> p</w:t>
      </w:r>
      <w:r>
        <w:rPr>
          <w:rFonts w:eastAsia="Calibri"/>
          <w:b/>
          <w:sz w:val="22"/>
          <w:szCs w:val="22"/>
        </w:rPr>
        <w:t>er didelę Lorista H dozę</w:t>
      </w:r>
    </w:p>
    <w:p w14:paraId="19F79AB5"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Perdozavimo atveju nedelsdami kreipkitės į gydytoją, kad laiku būtų suteikta medicinos priežiūra. Perdozavimas gali sukelti staigų kraujospūdžio kritimą, pernelyg greitą juntamą širdies plakimą, retą pulsą, kraujo sudėties pokyčius ir dehidrataciją.</w:t>
      </w:r>
    </w:p>
    <w:p w14:paraId="4AF6D903" w14:textId="77777777" w:rsidR="000B7D0C" w:rsidRDefault="000B7D0C">
      <w:pPr>
        <w:widowControl w:val="0"/>
        <w:rPr>
          <w:b/>
          <w:sz w:val="22"/>
          <w:szCs w:val="22"/>
          <w:lang w:val="lt-LT"/>
        </w:rPr>
      </w:pPr>
    </w:p>
    <w:p w14:paraId="7AF017F6" w14:textId="77777777" w:rsidR="000B7D0C" w:rsidRDefault="00767A86">
      <w:pPr>
        <w:widowControl w:val="0"/>
        <w:rPr>
          <w:rFonts w:eastAsia="Calibri"/>
          <w:b/>
          <w:sz w:val="22"/>
          <w:szCs w:val="22"/>
          <w:lang w:val="lt-LT" w:eastAsia="en-US"/>
        </w:rPr>
      </w:pPr>
      <w:r>
        <w:rPr>
          <w:rFonts w:eastAsia="Calibri"/>
          <w:b/>
          <w:sz w:val="22"/>
          <w:szCs w:val="22"/>
          <w:lang w:val="lt-LT"/>
        </w:rPr>
        <w:t xml:space="preserve">Pamiršus pavartoti </w:t>
      </w:r>
      <w:proofErr w:type="spellStart"/>
      <w:r>
        <w:rPr>
          <w:rFonts w:eastAsia="Calibri"/>
          <w:b/>
          <w:sz w:val="22"/>
          <w:szCs w:val="22"/>
          <w:lang w:val="lt-LT"/>
        </w:rPr>
        <w:t>Lorista</w:t>
      </w:r>
      <w:proofErr w:type="spellEnd"/>
      <w:r>
        <w:rPr>
          <w:rFonts w:eastAsia="Calibri"/>
          <w:b/>
          <w:sz w:val="22"/>
          <w:szCs w:val="22"/>
          <w:lang w:val="lt-LT"/>
        </w:rPr>
        <w:t xml:space="preserve"> H</w:t>
      </w:r>
    </w:p>
    <w:p w14:paraId="67D42A55"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 xml:space="preserve">Stenkitės </w:t>
      </w:r>
      <w:proofErr w:type="spellStart"/>
      <w:r>
        <w:rPr>
          <w:rFonts w:eastAsia="Calibri"/>
          <w:sz w:val="22"/>
          <w:szCs w:val="22"/>
          <w:lang w:val="lt-LT"/>
        </w:rPr>
        <w:t>Lorista</w:t>
      </w:r>
      <w:proofErr w:type="spellEnd"/>
      <w:r>
        <w:rPr>
          <w:rFonts w:eastAsia="Calibri"/>
          <w:sz w:val="22"/>
          <w:szCs w:val="22"/>
          <w:lang w:val="lt-LT"/>
        </w:rPr>
        <w:t xml:space="preserve"> H vartoti kasdien, kaip gydytojo skirta. Negalima vartoti dvigubos d</w:t>
      </w:r>
      <w:r>
        <w:rPr>
          <w:rFonts w:eastAsia="Calibri"/>
          <w:sz w:val="22"/>
          <w:szCs w:val="22"/>
        </w:rPr>
        <w:t>ozės, norint kompensuoti praleistą dozę. Tiesiog tęskite gydymą įprastine tvarka.</w:t>
      </w:r>
    </w:p>
    <w:p w14:paraId="5168E35B" w14:textId="77777777" w:rsidR="000B7D0C" w:rsidRDefault="000B7D0C">
      <w:pPr>
        <w:widowControl w:val="0"/>
        <w:rPr>
          <w:sz w:val="22"/>
          <w:szCs w:val="22"/>
          <w:lang w:val="lt-LT"/>
        </w:rPr>
      </w:pPr>
    </w:p>
    <w:p w14:paraId="3FE70A27" w14:textId="77777777" w:rsidR="000B7D0C" w:rsidRDefault="00767A86">
      <w:pPr>
        <w:widowControl w:val="0"/>
        <w:rPr>
          <w:rFonts w:eastAsiaTheme="minorHAnsi"/>
          <w:sz w:val="22"/>
          <w:szCs w:val="22"/>
          <w:lang w:val="lt-LT" w:eastAsia="en-US"/>
        </w:rPr>
      </w:pPr>
      <w:r>
        <w:rPr>
          <w:sz w:val="22"/>
          <w:szCs w:val="22"/>
          <w:lang w:val="lt-LT"/>
        </w:rPr>
        <w:t>Jeigu kiltų daugiau klausimų dėl šio vaisto vartojimo, kreipkitės į gydytoją arba vaistininką.</w:t>
      </w:r>
    </w:p>
    <w:p w14:paraId="1D7D49D2" w14:textId="77777777" w:rsidR="000B7D0C" w:rsidRDefault="000B7D0C">
      <w:pPr>
        <w:widowControl w:val="0"/>
        <w:rPr>
          <w:sz w:val="22"/>
          <w:szCs w:val="22"/>
          <w:lang w:val="lt-LT"/>
        </w:rPr>
      </w:pPr>
    </w:p>
    <w:p w14:paraId="6A85B3FC" w14:textId="77777777" w:rsidR="000B7D0C" w:rsidRDefault="000B7D0C">
      <w:pPr>
        <w:widowControl w:val="0"/>
        <w:rPr>
          <w:sz w:val="22"/>
          <w:szCs w:val="22"/>
          <w:lang w:val="lt-LT"/>
        </w:rPr>
      </w:pPr>
    </w:p>
    <w:p w14:paraId="2656BB51" w14:textId="77777777" w:rsidR="000B7D0C" w:rsidRDefault="00767A86">
      <w:pPr>
        <w:widowControl w:val="0"/>
        <w:tabs>
          <w:tab w:val="left" w:pos="567"/>
        </w:tabs>
        <w:ind w:left="567" w:hanging="567"/>
        <w:outlineLvl w:val="1"/>
        <w:rPr>
          <w:rFonts w:eastAsia="Calibri"/>
          <w:b/>
          <w:sz w:val="22"/>
          <w:szCs w:val="22"/>
          <w:lang w:val="lt-LT"/>
        </w:rPr>
      </w:pPr>
      <w:bookmarkStart w:id="81" w:name="_Toc129243142"/>
      <w:bookmarkStart w:id="82" w:name="_Toc129243267"/>
      <w:r>
        <w:rPr>
          <w:rFonts w:eastAsia="Calibri"/>
          <w:b/>
          <w:sz w:val="22"/>
          <w:szCs w:val="22"/>
          <w:lang w:val="lt-LT"/>
        </w:rPr>
        <w:t>4.</w:t>
      </w:r>
      <w:r>
        <w:rPr>
          <w:rFonts w:eastAsia="Calibri"/>
          <w:b/>
          <w:sz w:val="22"/>
          <w:szCs w:val="22"/>
          <w:lang w:val="lt-LT"/>
        </w:rPr>
        <w:tab/>
        <w:t>Galimas šalutinis poveikis</w:t>
      </w:r>
      <w:bookmarkEnd w:id="81"/>
      <w:bookmarkEnd w:id="82"/>
    </w:p>
    <w:p w14:paraId="685CD410" w14:textId="77777777" w:rsidR="000B7D0C" w:rsidRDefault="000B7D0C">
      <w:pPr>
        <w:widowControl w:val="0"/>
        <w:rPr>
          <w:sz w:val="22"/>
          <w:szCs w:val="22"/>
          <w:lang w:val="lt-LT"/>
        </w:rPr>
      </w:pPr>
    </w:p>
    <w:p w14:paraId="4C404826" w14:textId="77777777" w:rsidR="000B7D0C" w:rsidRDefault="00767A86">
      <w:pPr>
        <w:widowControl w:val="0"/>
        <w:rPr>
          <w:rFonts w:eastAsiaTheme="minorHAnsi"/>
          <w:sz w:val="22"/>
          <w:szCs w:val="22"/>
          <w:lang w:val="lt-LT" w:eastAsia="en-US"/>
        </w:rPr>
      </w:pPr>
      <w:r>
        <w:rPr>
          <w:rFonts w:eastAsia="Calibri"/>
          <w:sz w:val="22"/>
          <w:szCs w:val="22"/>
          <w:lang w:val="lt-LT"/>
        </w:rPr>
        <w:t>Šis vaistas</w:t>
      </w:r>
      <w:r>
        <w:rPr>
          <w:sz w:val="22"/>
          <w:szCs w:val="22"/>
          <w:lang w:val="lt-LT"/>
        </w:rPr>
        <w:t xml:space="preserve">, kaip ir visi kiti, gali sukelti </w:t>
      </w:r>
      <w:r>
        <w:rPr>
          <w:sz w:val="22"/>
          <w:szCs w:val="22"/>
        </w:rPr>
        <w:t>šalutinį poveikį, nors jis pasireiškia ne visiems žmonėms.</w:t>
      </w:r>
    </w:p>
    <w:p w14:paraId="591CA794" w14:textId="77777777" w:rsidR="000B7D0C" w:rsidRDefault="000B7D0C">
      <w:pPr>
        <w:widowControl w:val="0"/>
        <w:rPr>
          <w:rFonts w:eastAsia="Calibri"/>
          <w:sz w:val="22"/>
          <w:szCs w:val="22"/>
          <w:lang w:val="lt-LT"/>
        </w:rPr>
      </w:pPr>
    </w:p>
    <w:p w14:paraId="3B55C76F"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 xml:space="preserve">Jeigu Jums pasireiškė toliau išvardytas poveikis, </w:t>
      </w:r>
      <w:proofErr w:type="spellStart"/>
      <w:r>
        <w:rPr>
          <w:rFonts w:eastAsia="Calibri"/>
          <w:sz w:val="22"/>
          <w:szCs w:val="22"/>
          <w:lang w:val="lt-LT"/>
        </w:rPr>
        <w:t>Lorista</w:t>
      </w:r>
      <w:proofErr w:type="spellEnd"/>
      <w:r>
        <w:rPr>
          <w:rFonts w:eastAsia="Calibri"/>
          <w:sz w:val="22"/>
          <w:szCs w:val="22"/>
          <w:lang w:val="lt-LT"/>
        </w:rPr>
        <w:t xml:space="preserve"> H tablečių vartojimą nutraukite ir nedelsdami pasakykite gydytojui arba kreipkitės į artimiausios ligoninės skubios medicinos pagalbos </w:t>
      </w:r>
      <w:proofErr w:type="spellStart"/>
      <w:r>
        <w:rPr>
          <w:rFonts w:eastAsia="Calibri"/>
          <w:sz w:val="22"/>
          <w:szCs w:val="22"/>
          <w:lang w:val="lt-LT"/>
        </w:rPr>
        <w:t>sky</w:t>
      </w:r>
      <w:proofErr w:type="spellEnd"/>
      <w:r>
        <w:rPr>
          <w:rFonts w:eastAsia="Calibri"/>
          <w:sz w:val="22"/>
          <w:szCs w:val="22"/>
        </w:rPr>
        <w:t>rių.</w:t>
      </w:r>
    </w:p>
    <w:p w14:paraId="64D0D207" w14:textId="77777777" w:rsidR="000B7D0C" w:rsidRDefault="000B7D0C">
      <w:pPr>
        <w:widowControl w:val="0"/>
        <w:autoSpaceDE w:val="0"/>
        <w:autoSpaceDN w:val="0"/>
        <w:adjustRightInd w:val="0"/>
        <w:rPr>
          <w:rFonts w:eastAsia="Calibri"/>
          <w:sz w:val="22"/>
          <w:szCs w:val="22"/>
          <w:lang w:val="lt-LT"/>
        </w:rPr>
      </w:pPr>
    </w:p>
    <w:p w14:paraId="3A16352E"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Sunki alerginė reakcija (išbėrimas, niežulys, veido, lūpų, burnos ar ryklės patinimas, kuris gali pasunkinti rijimą ar kvėpavimą).</w:t>
      </w:r>
    </w:p>
    <w:p w14:paraId="0102E900" w14:textId="77777777" w:rsidR="000B7D0C" w:rsidRDefault="000B7D0C">
      <w:pPr>
        <w:widowControl w:val="0"/>
        <w:autoSpaceDE w:val="0"/>
        <w:autoSpaceDN w:val="0"/>
        <w:adjustRightInd w:val="0"/>
        <w:rPr>
          <w:rFonts w:eastAsia="Calibri"/>
          <w:sz w:val="22"/>
          <w:szCs w:val="22"/>
          <w:lang w:val="lt-LT"/>
        </w:rPr>
      </w:pPr>
    </w:p>
    <w:p w14:paraId="67B15CD2" w14:textId="0AEB91AF"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Tai sunkus, bet retas šalutinis poveikis, kuris pasireiškia daugiau kaip 1 iš 10</w:t>
      </w:r>
      <w:r w:rsidR="00CE7FB8">
        <w:rPr>
          <w:rFonts w:eastAsia="Calibri"/>
          <w:sz w:val="22"/>
          <w:szCs w:val="22"/>
          <w:lang w:val="lt-LT"/>
        </w:rPr>
        <w:t> </w:t>
      </w:r>
      <w:r>
        <w:rPr>
          <w:rFonts w:eastAsia="Calibri"/>
          <w:sz w:val="22"/>
          <w:szCs w:val="22"/>
          <w:lang w:val="lt-LT"/>
        </w:rPr>
        <w:t>000 pacientų, bet mažiau kaip 1 iš 1</w:t>
      </w:r>
      <w:r w:rsidR="00CE7FB8">
        <w:rPr>
          <w:rFonts w:eastAsia="Calibri"/>
          <w:sz w:val="22"/>
          <w:szCs w:val="22"/>
          <w:lang w:val="lt-LT"/>
        </w:rPr>
        <w:t> </w:t>
      </w:r>
      <w:r>
        <w:rPr>
          <w:rFonts w:eastAsia="Calibri"/>
          <w:sz w:val="22"/>
          <w:szCs w:val="22"/>
          <w:lang w:val="lt-LT"/>
        </w:rPr>
        <w:t>000 pacientų. Jums gali prireikti skubios gydytojo priežiūros arba guldymo į ligoninę.</w:t>
      </w:r>
    </w:p>
    <w:p w14:paraId="1A42CA7F" w14:textId="77777777" w:rsidR="000B7D0C" w:rsidRDefault="000B7D0C">
      <w:pPr>
        <w:widowControl w:val="0"/>
        <w:autoSpaceDE w:val="0"/>
        <w:autoSpaceDN w:val="0"/>
        <w:adjustRightInd w:val="0"/>
        <w:rPr>
          <w:rFonts w:eastAsia="Calibri"/>
          <w:sz w:val="22"/>
          <w:szCs w:val="22"/>
          <w:lang w:val="lt-LT"/>
        </w:rPr>
      </w:pPr>
    </w:p>
    <w:p w14:paraId="0F5F1FCA" w14:textId="77777777" w:rsidR="000B7D0C" w:rsidRDefault="00767A86">
      <w:pPr>
        <w:widowControl w:val="0"/>
        <w:tabs>
          <w:tab w:val="left" w:pos="567"/>
        </w:tabs>
        <w:rPr>
          <w:rFonts w:eastAsia="Calibri"/>
          <w:sz w:val="22"/>
          <w:szCs w:val="22"/>
          <w:lang w:val="lt-LT" w:eastAsia="en-US"/>
        </w:rPr>
      </w:pPr>
      <w:r>
        <w:rPr>
          <w:rFonts w:eastAsia="Calibri"/>
          <w:sz w:val="22"/>
          <w:szCs w:val="22"/>
          <w:lang w:val="lt-LT"/>
        </w:rPr>
        <w:t>Pastebėtas šalutinis poveikis išvardytas toliau</w:t>
      </w:r>
      <w:r>
        <w:rPr>
          <w:rFonts w:eastAsia="Calibri"/>
          <w:sz w:val="22"/>
          <w:szCs w:val="22"/>
          <w:lang w:eastAsia="lt-LT"/>
        </w:rPr>
        <w:t>:</w:t>
      </w:r>
    </w:p>
    <w:p w14:paraId="4F533DF5" w14:textId="77777777" w:rsidR="000B7D0C" w:rsidRDefault="000B7D0C">
      <w:pPr>
        <w:widowControl w:val="0"/>
        <w:tabs>
          <w:tab w:val="left" w:pos="567"/>
        </w:tabs>
        <w:rPr>
          <w:rFonts w:eastAsia="Calibri"/>
          <w:sz w:val="22"/>
          <w:szCs w:val="22"/>
          <w:lang w:val="lt-LT"/>
        </w:rPr>
      </w:pPr>
    </w:p>
    <w:p w14:paraId="477CB4F9" w14:textId="006CD4AF" w:rsidR="000B7D0C" w:rsidRPr="00187CC2" w:rsidRDefault="00767A86">
      <w:pPr>
        <w:widowControl w:val="0"/>
        <w:autoSpaceDE w:val="0"/>
        <w:autoSpaceDN w:val="0"/>
        <w:adjustRightInd w:val="0"/>
        <w:rPr>
          <w:rFonts w:eastAsia="Calibri"/>
          <w:b/>
          <w:bCs/>
          <w:iCs/>
          <w:sz w:val="22"/>
          <w:szCs w:val="22"/>
          <w:lang w:val="lt-LT" w:eastAsia="en-US"/>
        </w:rPr>
      </w:pPr>
      <w:r w:rsidRPr="00187CC2">
        <w:rPr>
          <w:rFonts w:eastAsia="Calibri"/>
          <w:b/>
          <w:bCs/>
          <w:iCs/>
          <w:sz w:val="22"/>
          <w:szCs w:val="22"/>
          <w:lang w:val="lt-LT"/>
        </w:rPr>
        <w:t>Dažni šalutinio poveikio reiškiniai  (gali pasireikšti rečiau kaip 1 iš 10 asmenų)</w:t>
      </w:r>
      <w:r w:rsidR="00CE7FB8">
        <w:rPr>
          <w:rFonts w:eastAsia="Calibri"/>
          <w:b/>
          <w:bCs/>
          <w:iCs/>
          <w:sz w:val="22"/>
          <w:szCs w:val="22"/>
          <w:lang w:val="lt-LT"/>
        </w:rPr>
        <w:t>:</w:t>
      </w:r>
    </w:p>
    <w:p w14:paraId="16378D8D" w14:textId="6C400C6F" w:rsidR="000B7D0C" w:rsidRDefault="00CE7FB8">
      <w:pPr>
        <w:widowControl w:val="0"/>
        <w:numPr>
          <w:ilvl w:val="0"/>
          <w:numId w:val="20"/>
        </w:numPr>
        <w:tabs>
          <w:tab w:val="clear" w:pos="717"/>
        </w:tabs>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k</w:t>
      </w:r>
      <w:r w:rsidR="00767A86">
        <w:rPr>
          <w:rFonts w:eastAsia="Calibri"/>
          <w:sz w:val="22"/>
          <w:szCs w:val="22"/>
          <w:lang w:val="lt-LT"/>
        </w:rPr>
        <w:t>osulys, viršutinių kvėpavimo takų infekcija, nosies užgulimas, sinusitas, sinusų sutrikimas</w:t>
      </w:r>
      <w:r>
        <w:rPr>
          <w:rFonts w:eastAsia="Calibri"/>
          <w:sz w:val="22"/>
          <w:szCs w:val="22"/>
          <w:lang w:val="lt-LT"/>
        </w:rPr>
        <w:t>;</w:t>
      </w:r>
    </w:p>
    <w:p w14:paraId="6C3E0C92" w14:textId="1475859F" w:rsidR="000B7D0C" w:rsidRDefault="00CE7FB8">
      <w:pPr>
        <w:widowControl w:val="0"/>
        <w:numPr>
          <w:ilvl w:val="0"/>
          <w:numId w:val="20"/>
        </w:numPr>
        <w:tabs>
          <w:tab w:val="clear" w:pos="717"/>
        </w:tabs>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v</w:t>
      </w:r>
      <w:r w:rsidR="00767A86">
        <w:rPr>
          <w:rFonts w:eastAsia="Calibri"/>
          <w:sz w:val="22"/>
          <w:szCs w:val="22"/>
          <w:lang w:val="lt-LT"/>
        </w:rPr>
        <w:t xml:space="preserve">iduriavimas, pilvo skausmas, pykinimas, </w:t>
      </w:r>
      <w:proofErr w:type="spellStart"/>
      <w:r w:rsidR="00767A86">
        <w:rPr>
          <w:rFonts w:eastAsia="Calibri"/>
          <w:sz w:val="22"/>
          <w:szCs w:val="22"/>
          <w:lang w:val="lt-LT"/>
        </w:rPr>
        <w:t>nevirškinimas</w:t>
      </w:r>
      <w:proofErr w:type="spellEnd"/>
      <w:r>
        <w:rPr>
          <w:rFonts w:eastAsia="Calibri"/>
          <w:sz w:val="22"/>
          <w:szCs w:val="22"/>
          <w:lang w:val="lt-LT"/>
        </w:rPr>
        <w:t>;</w:t>
      </w:r>
    </w:p>
    <w:p w14:paraId="23753FA4" w14:textId="7173F27C" w:rsidR="000B7D0C" w:rsidRDefault="00CE7FB8">
      <w:pPr>
        <w:widowControl w:val="0"/>
        <w:numPr>
          <w:ilvl w:val="0"/>
          <w:numId w:val="20"/>
        </w:numPr>
        <w:tabs>
          <w:tab w:val="clear" w:pos="717"/>
        </w:tabs>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r</w:t>
      </w:r>
      <w:r w:rsidR="00767A86">
        <w:rPr>
          <w:rFonts w:eastAsia="Calibri"/>
          <w:sz w:val="22"/>
          <w:szCs w:val="22"/>
          <w:lang w:val="lt-LT"/>
        </w:rPr>
        <w:t>aumenų skausmas arba mėšlungis, kojų skausmas, nugaros skausmas</w:t>
      </w:r>
      <w:r>
        <w:rPr>
          <w:rFonts w:eastAsia="Calibri"/>
          <w:sz w:val="22"/>
          <w:szCs w:val="22"/>
          <w:lang w:val="lt-LT"/>
        </w:rPr>
        <w:t>;</w:t>
      </w:r>
    </w:p>
    <w:p w14:paraId="64174121" w14:textId="6091954E" w:rsidR="000B7D0C" w:rsidRDefault="00CE7FB8">
      <w:pPr>
        <w:widowControl w:val="0"/>
        <w:numPr>
          <w:ilvl w:val="0"/>
          <w:numId w:val="20"/>
        </w:numPr>
        <w:tabs>
          <w:tab w:val="clear" w:pos="717"/>
        </w:tabs>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n</w:t>
      </w:r>
      <w:r w:rsidR="00767A86">
        <w:rPr>
          <w:rFonts w:eastAsia="Calibri"/>
          <w:sz w:val="22"/>
          <w:szCs w:val="22"/>
          <w:lang w:val="lt-LT"/>
        </w:rPr>
        <w:t>emiga, galvos skausmas, galvos svaigimas</w:t>
      </w:r>
      <w:r>
        <w:rPr>
          <w:rFonts w:eastAsia="Calibri"/>
          <w:sz w:val="22"/>
          <w:szCs w:val="22"/>
          <w:lang w:val="lt-LT"/>
        </w:rPr>
        <w:t>;</w:t>
      </w:r>
    </w:p>
    <w:p w14:paraId="6B2A84EC" w14:textId="14FB9325" w:rsidR="000B7D0C" w:rsidRDefault="00CE7FB8">
      <w:pPr>
        <w:widowControl w:val="0"/>
        <w:numPr>
          <w:ilvl w:val="0"/>
          <w:numId w:val="20"/>
        </w:numPr>
        <w:tabs>
          <w:tab w:val="clear" w:pos="717"/>
        </w:tabs>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s</w:t>
      </w:r>
      <w:r w:rsidR="00767A86">
        <w:rPr>
          <w:rFonts w:eastAsia="Calibri"/>
          <w:sz w:val="22"/>
          <w:szCs w:val="22"/>
          <w:lang w:val="lt-LT"/>
        </w:rPr>
        <w:t>ilpnumas, nuovargis, krūtinės skausmas</w:t>
      </w:r>
      <w:r>
        <w:rPr>
          <w:rFonts w:eastAsia="Calibri"/>
          <w:sz w:val="22"/>
          <w:szCs w:val="22"/>
          <w:lang w:val="lt-LT"/>
        </w:rPr>
        <w:t>;</w:t>
      </w:r>
    </w:p>
    <w:p w14:paraId="593A4E30" w14:textId="0984C95D" w:rsidR="000B7D0C" w:rsidRDefault="00CE7FB8">
      <w:pPr>
        <w:widowControl w:val="0"/>
        <w:numPr>
          <w:ilvl w:val="0"/>
          <w:numId w:val="20"/>
        </w:numPr>
        <w:tabs>
          <w:tab w:val="clear" w:pos="717"/>
        </w:tabs>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k</w:t>
      </w:r>
      <w:r w:rsidR="00767A86">
        <w:rPr>
          <w:rFonts w:eastAsia="Calibri"/>
          <w:sz w:val="22"/>
          <w:szCs w:val="22"/>
          <w:lang w:val="lt-LT"/>
        </w:rPr>
        <w:t>alio koncentracijos padidėjimas kraujyje (gali sukelti širdies ritmo sutrikimą), hemoglobino kiekio sumažėjimas kraujyje</w:t>
      </w:r>
      <w:r>
        <w:rPr>
          <w:rFonts w:eastAsia="Calibri"/>
          <w:sz w:val="22"/>
          <w:szCs w:val="22"/>
          <w:lang w:val="lt-LT"/>
        </w:rPr>
        <w:t>;</w:t>
      </w:r>
    </w:p>
    <w:p w14:paraId="2CD67C67" w14:textId="615D7B58" w:rsidR="000B7D0C" w:rsidRDefault="00CE7FB8">
      <w:pPr>
        <w:widowControl w:val="0"/>
        <w:numPr>
          <w:ilvl w:val="0"/>
          <w:numId w:val="20"/>
        </w:numPr>
        <w:tabs>
          <w:tab w:val="clear" w:pos="717"/>
        </w:tabs>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i</w:t>
      </w:r>
      <w:r w:rsidR="00767A86">
        <w:rPr>
          <w:rFonts w:eastAsia="Calibri"/>
          <w:sz w:val="22"/>
          <w:szCs w:val="22"/>
          <w:lang w:val="lt-LT"/>
        </w:rPr>
        <w:t>nkstų funkcijos pakitimai, įskaitant inkstų nepakankamumą</w:t>
      </w:r>
      <w:r>
        <w:rPr>
          <w:rFonts w:eastAsia="Calibri"/>
          <w:sz w:val="22"/>
          <w:szCs w:val="22"/>
          <w:lang w:val="lt-LT"/>
        </w:rPr>
        <w:t>;</w:t>
      </w:r>
    </w:p>
    <w:p w14:paraId="3B6F43A6" w14:textId="5A51D727" w:rsidR="000B7D0C" w:rsidRDefault="00CE7FB8">
      <w:pPr>
        <w:widowControl w:val="0"/>
        <w:numPr>
          <w:ilvl w:val="0"/>
          <w:numId w:val="20"/>
        </w:numPr>
        <w:tabs>
          <w:tab w:val="clear" w:pos="717"/>
        </w:tabs>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p</w:t>
      </w:r>
      <w:r w:rsidR="00767A86">
        <w:rPr>
          <w:rFonts w:eastAsia="Calibri"/>
          <w:sz w:val="22"/>
          <w:szCs w:val="22"/>
          <w:lang w:val="lt-LT"/>
        </w:rPr>
        <w:t>er mažas cukraus kiekis kraujyje (hipoglikemija).</w:t>
      </w:r>
    </w:p>
    <w:p w14:paraId="3683150A" w14:textId="77777777" w:rsidR="000B7D0C" w:rsidRDefault="000B7D0C">
      <w:pPr>
        <w:widowControl w:val="0"/>
        <w:autoSpaceDE w:val="0"/>
        <w:autoSpaceDN w:val="0"/>
        <w:adjustRightInd w:val="0"/>
        <w:rPr>
          <w:rFonts w:eastAsia="Calibri"/>
          <w:sz w:val="22"/>
          <w:szCs w:val="22"/>
          <w:lang w:val="lt-LT"/>
        </w:rPr>
      </w:pPr>
    </w:p>
    <w:p w14:paraId="5DCB0363" w14:textId="1EA83882" w:rsidR="000B7D0C" w:rsidRPr="00187CC2" w:rsidRDefault="00767A86">
      <w:pPr>
        <w:widowControl w:val="0"/>
        <w:autoSpaceDE w:val="0"/>
        <w:autoSpaceDN w:val="0"/>
        <w:adjustRightInd w:val="0"/>
        <w:rPr>
          <w:rFonts w:eastAsia="Calibri"/>
          <w:b/>
          <w:bCs/>
          <w:iCs/>
          <w:sz w:val="22"/>
          <w:szCs w:val="22"/>
          <w:lang w:val="lt-LT" w:eastAsia="en-US"/>
        </w:rPr>
      </w:pPr>
      <w:r w:rsidRPr="00187CC2">
        <w:rPr>
          <w:rFonts w:eastAsia="Calibri"/>
          <w:b/>
          <w:bCs/>
          <w:iCs/>
          <w:sz w:val="22"/>
          <w:szCs w:val="22"/>
          <w:lang w:val="lt-LT"/>
        </w:rPr>
        <w:t>Nedažni</w:t>
      </w:r>
      <w:r w:rsidRPr="00187CC2">
        <w:rPr>
          <w:b/>
          <w:bCs/>
          <w:iCs/>
        </w:rPr>
        <w:t xml:space="preserve"> </w:t>
      </w:r>
      <w:r w:rsidRPr="00187CC2">
        <w:rPr>
          <w:rFonts w:eastAsia="Calibri"/>
          <w:b/>
          <w:bCs/>
          <w:iCs/>
          <w:sz w:val="22"/>
          <w:szCs w:val="22"/>
          <w:lang w:val="lt-LT"/>
        </w:rPr>
        <w:t>šalutinio poveikio reiškiniai (gali pasireikšti rečiau kaip 1 iš 100 asmenų)</w:t>
      </w:r>
      <w:r w:rsidR="00CE7FB8">
        <w:rPr>
          <w:rFonts w:eastAsia="Calibri"/>
          <w:b/>
          <w:bCs/>
          <w:iCs/>
          <w:sz w:val="22"/>
          <w:szCs w:val="22"/>
          <w:lang w:val="lt-LT"/>
        </w:rPr>
        <w:t>:</w:t>
      </w:r>
    </w:p>
    <w:p w14:paraId="504DD63D" w14:textId="7846001E" w:rsidR="000B7D0C" w:rsidRDefault="00CE7FB8">
      <w:pPr>
        <w:widowControl w:val="0"/>
        <w:numPr>
          <w:ilvl w:val="0"/>
          <w:numId w:val="16"/>
        </w:numPr>
        <w:tabs>
          <w:tab w:val="clear" w:pos="717"/>
          <w:tab w:val="num" w:pos="567"/>
        </w:tabs>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m</w:t>
      </w:r>
      <w:r w:rsidR="00767A86">
        <w:rPr>
          <w:rFonts w:eastAsia="Calibri"/>
          <w:sz w:val="22"/>
          <w:szCs w:val="22"/>
          <w:lang w:val="lt-LT"/>
        </w:rPr>
        <w:t>ažakraujystė, raudonos ar rusvos dėmės ant odos (kartais ypač ant pėdų, kojų, rankų ir sėdmenų kartu su sąnarių skausmu, rankų ir kojų patinimu bei skrandžio skausmu), kraujosruvos, baltųjų kraujo ląstelių kiekio sumažėjimas, krešėjimo sutrikimai ir trombocitų kiekio sumažėjimas</w:t>
      </w:r>
      <w:r>
        <w:rPr>
          <w:rFonts w:eastAsia="Calibri"/>
          <w:sz w:val="22"/>
          <w:szCs w:val="22"/>
          <w:lang w:val="lt-LT"/>
        </w:rPr>
        <w:t>;</w:t>
      </w:r>
    </w:p>
    <w:p w14:paraId="5520C3DE" w14:textId="243C3137" w:rsidR="000B7D0C" w:rsidRDefault="00CE7FB8">
      <w:pPr>
        <w:widowControl w:val="0"/>
        <w:numPr>
          <w:ilvl w:val="0"/>
          <w:numId w:val="16"/>
        </w:numPr>
        <w:tabs>
          <w:tab w:val="clear" w:pos="717"/>
          <w:tab w:val="num" w:pos="567"/>
        </w:tabs>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a</w:t>
      </w:r>
      <w:r w:rsidR="00767A86">
        <w:rPr>
          <w:rFonts w:eastAsia="Calibri"/>
          <w:sz w:val="22"/>
          <w:szCs w:val="22"/>
          <w:lang w:val="lt-LT"/>
        </w:rPr>
        <w:t>petito stoka, šlapimo rūgšties kiekio padidėjimas arba podagra, cukraus kiekio padidėjimas kraujyje, nenormalus elektrolitų kiekis kraujyje</w:t>
      </w:r>
      <w:r>
        <w:rPr>
          <w:rFonts w:eastAsia="Calibri"/>
          <w:sz w:val="22"/>
          <w:szCs w:val="22"/>
          <w:lang w:val="lt-LT"/>
        </w:rPr>
        <w:t>;</w:t>
      </w:r>
    </w:p>
    <w:p w14:paraId="6506F017" w14:textId="019BACE9" w:rsidR="000B7D0C" w:rsidRDefault="00CE7FB8">
      <w:pPr>
        <w:widowControl w:val="0"/>
        <w:numPr>
          <w:ilvl w:val="0"/>
          <w:numId w:val="16"/>
        </w:numPr>
        <w:tabs>
          <w:tab w:val="clear" w:pos="717"/>
          <w:tab w:val="num" w:pos="567"/>
        </w:tabs>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n</w:t>
      </w:r>
      <w:r w:rsidR="00767A86">
        <w:rPr>
          <w:rFonts w:eastAsia="Calibri"/>
          <w:sz w:val="22"/>
          <w:szCs w:val="22"/>
          <w:lang w:val="lt-LT"/>
        </w:rPr>
        <w:t>erimas, nervingumas, panikos sutrikimas (atsinaujinantys panikos priepuoliai), sumišimas, depresija, nenormalūs sapnai, miego sutrikimas, mieguistumas, atminties sutrikimas</w:t>
      </w:r>
      <w:r>
        <w:rPr>
          <w:rFonts w:eastAsia="Calibri"/>
          <w:sz w:val="22"/>
          <w:szCs w:val="22"/>
          <w:lang w:val="lt-LT"/>
        </w:rPr>
        <w:t>;</w:t>
      </w:r>
    </w:p>
    <w:p w14:paraId="56359764" w14:textId="11EE0A1A" w:rsidR="000B7D0C" w:rsidRDefault="00CE7FB8">
      <w:pPr>
        <w:widowControl w:val="0"/>
        <w:numPr>
          <w:ilvl w:val="0"/>
          <w:numId w:val="16"/>
        </w:numPr>
        <w:tabs>
          <w:tab w:val="clear" w:pos="717"/>
          <w:tab w:val="num" w:pos="567"/>
        </w:tabs>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d</w:t>
      </w:r>
      <w:r w:rsidR="00767A86">
        <w:rPr>
          <w:rFonts w:eastAsia="Calibri"/>
          <w:sz w:val="22"/>
          <w:szCs w:val="22"/>
          <w:lang w:val="lt-LT"/>
        </w:rPr>
        <w:t>ilgčiojimas, badymas arba panašūs pojūčiai, galūnių skausmas, drebulys, migrena, alpulys</w:t>
      </w:r>
      <w:r>
        <w:rPr>
          <w:rFonts w:eastAsia="Calibri"/>
          <w:sz w:val="22"/>
          <w:szCs w:val="22"/>
          <w:lang w:val="lt-LT"/>
        </w:rPr>
        <w:t>;</w:t>
      </w:r>
    </w:p>
    <w:p w14:paraId="60FDCCE4" w14:textId="2F84F098" w:rsidR="000B7D0C" w:rsidRDefault="00CE7FB8">
      <w:pPr>
        <w:widowControl w:val="0"/>
        <w:numPr>
          <w:ilvl w:val="0"/>
          <w:numId w:val="16"/>
        </w:numPr>
        <w:tabs>
          <w:tab w:val="clear" w:pos="717"/>
          <w:tab w:val="num" w:pos="567"/>
        </w:tabs>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r</w:t>
      </w:r>
      <w:r w:rsidR="00767A86">
        <w:rPr>
          <w:rFonts w:eastAsia="Calibri"/>
          <w:sz w:val="22"/>
          <w:szCs w:val="22"/>
          <w:lang w:val="lt-LT"/>
        </w:rPr>
        <w:t>egos sutrikimas, kai daiktai matomi lyg per miglą, akių deginimo arba perštėjimo pojūtis, konjunktyvitas, regėjimo pablogėjimas, daiktų matymas su geltonu atspalviu</w:t>
      </w:r>
      <w:r>
        <w:rPr>
          <w:rFonts w:eastAsia="Calibri"/>
          <w:sz w:val="22"/>
          <w:szCs w:val="22"/>
          <w:lang w:val="lt-LT"/>
        </w:rPr>
        <w:t>;</w:t>
      </w:r>
    </w:p>
    <w:p w14:paraId="03AA2072" w14:textId="45997C92" w:rsidR="000B7D0C" w:rsidRDefault="00CE7FB8">
      <w:pPr>
        <w:widowControl w:val="0"/>
        <w:numPr>
          <w:ilvl w:val="0"/>
          <w:numId w:val="16"/>
        </w:numPr>
        <w:tabs>
          <w:tab w:val="clear" w:pos="717"/>
          <w:tab w:val="num" w:pos="567"/>
        </w:tabs>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s</w:t>
      </w:r>
      <w:r w:rsidR="00767A86">
        <w:rPr>
          <w:rFonts w:eastAsia="Calibri"/>
          <w:sz w:val="22"/>
          <w:szCs w:val="22"/>
          <w:lang w:val="lt-LT"/>
        </w:rPr>
        <w:t>pengimas, zvimbimas, ūžimas arba spragsėjimas ausyse, galvos svaigimas (</w:t>
      </w:r>
      <w:proofErr w:type="spellStart"/>
      <w:r w:rsidR="00767A86">
        <w:rPr>
          <w:rFonts w:eastAsia="Calibri"/>
          <w:sz w:val="22"/>
          <w:szCs w:val="22"/>
          <w:lang w:val="lt-LT"/>
        </w:rPr>
        <w:t>vertigo</w:t>
      </w:r>
      <w:proofErr w:type="spellEnd"/>
      <w:r w:rsidR="00767A86">
        <w:rPr>
          <w:rFonts w:eastAsia="Calibri"/>
          <w:sz w:val="22"/>
          <w:szCs w:val="22"/>
          <w:lang w:val="lt-LT"/>
        </w:rPr>
        <w:t>)</w:t>
      </w:r>
      <w:r w:rsidR="001F5F7B">
        <w:rPr>
          <w:rFonts w:eastAsia="Calibri"/>
          <w:sz w:val="22"/>
          <w:szCs w:val="22"/>
          <w:lang w:val="lt-LT"/>
        </w:rPr>
        <w:t>;</w:t>
      </w:r>
    </w:p>
    <w:p w14:paraId="30AB722F" w14:textId="16BBCB54" w:rsidR="000B7D0C" w:rsidRDefault="00CE7FB8">
      <w:pPr>
        <w:widowControl w:val="0"/>
        <w:numPr>
          <w:ilvl w:val="0"/>
          <w:numId w:val="16"/>
        </w:numPr>
        <w:tabs>
          <w:tab w:val="clear" w:pos="717"/>
          <w:tab w:val="num" w:pos="567"/>
        </w:tabs>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m</w:t>
      </w:r>
      <w:r w:rsidR="00767A86">
        <w:rPr>
          <w:rFonts w:eastAsia="Calibri"/>
          <w:sz w:val="22"/>
          <w:szCs w:val="22"/>
          <w:lang w:val="lt-LT"/>
        </w:rPr>
        <w:t xml:space="preserve">ažas kraujospūdis, kuris gali būti susijęs su kūno padėties pokyčių (alpulio arba silpnumo pojūtis stojantis), krūtinės angina (krūtinės skausmas), nenormalus širdies plakimas, praeinantysis smegenų išemijos priepuolis (PSIP, </w:t>
      </w:r>
      <w:proofErr w:type="spellStart"/>
      <w:r w:rsidR="00767A86">
        <w:rPr>
          <w:rFonts w:eastAsia="Calibri"/>
          <w:sz w:val="22"/>
          <w:szCs w:val="22"/>
          <w:lang w:val="lt-LT"/>
        </w:rPr>
        <w:t>mikroinsultas</w:t>
      </w:r>
      <w:proofErr w:type="spellEnd"/>
      <w:r w:rsidR="00767A86">
        <w:rPr>
          <w:rFonts w:eastAsia="Calibri"/>
          <w:sz w:val="22"/>
          <w:szCs w:val="22"/>
          <w:lang w:val="lt-LT"/>
        </w:rPr>
        <w:t>), širdies priepuolis, pernelyg greitas juntamas širdies plakimas</w:t>
      </w:r>
      <w:r w:rsidR="001F5F7B">
        <w:rPr>
          <w:rFonts w:eastAsia="Calibri"/>
          <w:sz w:val="22"/>
          <w:szCs w:val="22"/>
          <w:lang w:val="lt-LT"/>
        </w:rPr>
        <w:t>;</w:t>
      </w:r>
    </w:p>
    <w:p w14:paraId="3C483477" w14:textId="2A97A6C5" w:rsidR="000B7D0C" w:rsidRDefault="00CE7FB8">
      <w:pPr>
        <w:widowControl w:val="0"/>
        <w:numPr>
          <w:ilvl w:val="0"/>
          <w:numId w:val="16"/>
        </w:numPr>
        <w:tabs>
          <w:tab w:val="clear" w:pos="717"/>
          <w:tab w:val="num" w:pos="567"/>
        </w:tabs>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k</w:t>
      </w:r>
      <w:r w:rsidR="00767A86">
        <w:rPr>
          <w:rFonts w:eastAsia="Calibri"/>
          <w:sz w:val="22"/>
          <w:szCs w:val="22"/>
          <w:lang w:val="lt-LT"/>
        </w:rPr>
        <w:t>raujagyslių uždegimas, kuris dažnai būna susijęs su odos išbėrimu ir kraujosruvomis</w:t>
      </w:r>
      <w:r w:rsidR="001F5F7B">
        <w:rPr>
          <w:rFonts w:eastAsia="Calibri"/>
          <w:sz w:val="22"/>
          <w:szCs w:val="22"/>
          <w:lang w:val="lt-LT"/>
        </w:rPr>
        <w:t>;</w:t>
      </w:r>
    </w:p>
    <w:p w14:paraId="39118655" w14:textId="02E70FB8" w:rsidR="000B7D0C" w:rsidRDefault="00CE7FB8">
      <w:pPr>
        <w:widowControl w:val="0"/>
        <w:numPr>
          <w:ilvl w:val="0"/>
          <w:numId w:val="16"/>
        </w:numPr>
        <w:tabs>
          <w:tab w:val="clear" w:pos="717"/>
          <w:tab w:val="num" w:pos="567"/>
        </w:tabs>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g</w:t>
      </w:r>
      <w:r w:rsidR="00767A86">
        <w:rPr>
          <w:rFonts w:eastAsia="Calibri"/>
          <w:sz w:val="22"/>
          <w:szCs w:val="22"/>
          <w:lang w:val="lt-LT"/>
        </w:rPr>
        <w:t>erklės skausmas, dusulys, bronchitas, plaučių uždegimas, skystis plaučiuose (kuris apsunkina kvėpavimą), kraujavimas iš nosies, sekreto tekėjimas iš nosies, nosies užgulimas</w:t>
      </w:r>
      <w:r w:rsidR="001F5F7B">
        <w:rPr>
          <w:rFonts w:eastAsia="Calibri"/>
          <w:sz w:val="22"/>
          <w:szCs w:val="22"/>
          <w:lang w:val="lt-LT"/>
        </w:rPr>
        <w:t>;</w:t>
      </w:r>
    </w:p>
    <w:p w14:paraId="705B4132" w14:textId="7FADE6B4" w:rsidR="000B7D0C" w:rsidRDefault="00CE7FB8">
      <w:pPr>
        <w:widowControl w:val="0"/>
        <w:numPr>
          <w:ilvl w:val="0"/>
          <w:numId w:val="16"/>
        </w:numPr>
        <w:tabs>
          <w:tab w:val="clear" w:pos="717"/>
          <w:tab w:val="num" w:pos="567"/>
        </w:tabs>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v</w:t>
      </w:r>
      <w:r w:rsidR="00767A86">
        <w:rPr>
          <w:rFonts w:eastAsia="Calibri"/>
          <w:sz w:val="22"/>
          <w:szCs w:val="22"/>
          <w:lang w:val="lt-LT"/>
        </w:rPr>
        <w:t>idurių užkietėjimas, sunkus vidurių užkietėjimas, pilvo pūtimas, nemalonus pojūtis skrandyje, skrandžio spazmai, vėmimas, burnos džiūvimas, seilių liaukų uždegimas, dantų skausmas</w:t>
      </w:r>
      <w:r w:rsidR="001F5F7B">
        <w:rPr>
          <w:rFonts w:eastAsia="Calibri"/>
          <w:sz w:val="22"/>
          <w:szCs w:val="22"/>
          <w:lang w:val="lt-LT"/>
        </w:rPr>
        <w:t>;</w:t>
      </w:r>
    </w:p>
    <w:p w14:paraId="77E0FE97" w14:textId="24585F92" w:rsidR="000B7D0C" w:rsidRDefault="00CE7FB8">
      <w:pPr>
        <w:widowControl w:val="0"/>
        <w:numPr>
          <w:ilvl w:val="0"/>
          <w:numId w:val="16"/>
        </w:numPr>
        <w:tabs>
          <w:tab w:val="clear" w:pos="717"/>
          <w:tab w:val="num" w:pos="567"/>
        </w:tabs>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g</w:t>
      </w:r>
      <w:r w:rsidR="00767A86">
        <w:rPr>
          <w:rFonts w:eastAsia="Calibri"/>
          <w:sz w:val="22"/>
          <w:szCs w:val="22"/>
          <w:lang w:val="lt-LT"/>
        </w:rPr>
        <w:t>elta (akių ir odos pageltimas), kasos uždegimas</w:t>
      </w:r>
      <w:r w:rsidR="001F5F7B">
        <w:rPr>
          <w:rFonts w:eastAsia="Calibri"/>
          <w:sz w:val="22"/>
          <w:szCs w:val="22"/>
          <w:lang w:val="lt-LT"/>
        </w:rPr>
        <w:t>;</w:t>
      </w:r>
    </w:p>
    <w:p w14:paraId="0D93E88F" w14:textId="4427B25B" w:rsidR="000B7D0C" w:rsidRDefault="00CE7FB8">
      <w:pPr>
        <w:widowControl w:val="0"/>
        <w:numPr>
          <w:ilvl w:val="0"/>
          <w:numId w:val="16"/>
        </w:numPr>
        <w:tabs>
          <w:tab w:val="clear" w:pos="717"/>
          <w:tab w:val="num" w:pos="567"/>
        </w:tabs>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d</w:t>
      </w:r>
      <w:r w:rsidR="00767A86">
        <w:rPr>
          <w:rFonts w:eastAsia="Calibri"/>
          <w:sz w:val="22"/>
          <w:szCs w:val="22"/>
          <w:lang w:val="lt-LT"/>
        </w:rPr>
        <w:t>ilgėlinė, niežulys, odos uždegimas, išbėrimas, odos paraudimas, jautrumo šviesai padidėjimas, odos sausmė, raudonis, prakaitavimas, plaukų slinkimas</w:t>
      </w:r>
      <w:r w:rsidR="001F5F7B">
        <w:rPr>
          <w:rFonts w:eastAsia="Calibri"/>
          <w:sz w:val="22"/>
          <w:szCs w:val="22"/>
          <w:lang w:val="lt-LT"/>
        </w:rPr>
        <w:t>;</w:t>
      </w:r>
    </w:p>
    <w:p w14:paraId="7E4D799B" w14:textId="7F0DB6C7" w:rsidR="000B7D0C" w:rsidRDefault="00CE7FB8">
      <w:pPr>
        <w:widowControl w:val="0"/>
        <w:numPr>
          <w:ilvl w:val="0"/>
          <w:numId w:val="16"/>
        </w:numPr>
        <w:tabs>
          <w:tab w:val="clear" w:pos="717"/>
          <w:tab w:val="num" w:pos="567"/>
        </w:tabs>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r</w:t>
      </w:r>
      <w:r w:rsidR="00767A86">
        <w:rPr>
          <w:rFonts w:eastAsia="Calibri"/>
          <w:sz w:val="22"/>
          <w:szCs w:val="22"/>
          <w:lang w:val="lt-LT"/>
        </w:rPr>
        <w:t>ankų, peties, klubo, kelio ar kitų sąnarių skausmas, sąnarių patinimas, sustingimas, raumenų silpnumas</w:t>
      </w:r>
      <w:r w:rsidR="001F5F7B">
        <w:rPr>
          <w:rFonts w:eastAsia="Calibri"/>
          <w:sz w:val="22"/>
          <w:szCs w:val="22"/>
          <w:lang w:val="lt-LT"/>
        </w:rPr>
        <w:t>;</w:t>
      </w:r>
    </w:p>
    <w:p w14:paraId="7D3F3055" w14:textId="01213CB2" w:rsidR="000B7D0C" w:rsidRDefault="00CE7FB8">
      <w:pPr>
        <w:widowControl w:val="0"/>
        <w:numPr>
          <w:ilvl w:val="0"/>
          <w:numId w:val="16"/>
        </w:numPr>
        <w:tabs>
          <w:tab w:val="clear" w:pos="717"/>
          <w:tab w:val="num" w:pos="567"/>
        </w:tabs>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d</w:t>
      </w:r>
      <w:r w:rsidR="00767A86">
        <w:rPr>
          <w:rFonts w:eastAsia="Calibri"/>
          <w:sz w:val="22"/>
          <w:szCs w:val="22"/>
          <w:lang w:val="lt-LT"/>
        </w:rPr>
        <w:t>ažnas šlapinimasis, įskaitant nakties metu, inkstų funkcijos sutrikimas, įskaitant inkstų uždegimą, šlapimo takų infekcija, cukrus šlapime</w:t>
      </w:r>
      <w:r w:rsidR="001F5F7B">
        <w:rPr>
          <w:rFonts w:eastAsia="Calibri"/>
          <w:sz w:val="22"/>
          <w:szCs w:val="22"/>
          <w:lang w:val="lt-LT"/>
        </w:rPr>
        <w:t>;</w:t>
      </w:r>
    </w:p>
    <w:p w14:paraId="7C2E24FC" w14:textId="023D84A9" w:rsidR="000B7D0C" w:rsidRDefault="00CE7FB8">
      <w:pPr>
        <w:widowControl w:val="0"/>
        <w:numPr>
          <w:ilvl w:val="0"/>
          <w:numId w:val="16"/>
        </w:numPr>
        <w:tabs>
          <w:tab w:val="clear" w:pos="717"/>
          <w:tab w:val="num" w:pos="567"/>
        </w:tabs>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s</w:t>
      </w:r>
      <w:r w:rsidR="00767A86">
        <w:rPr>
          <w:rFonts w:eastAsia="Calibri"/>
          <w:sz w:val="22"/>
          <w:szCs w:val="22"/>
          <w:lang w:val="lt-LT"/>
        </w:rPr>
        <w:t>eksualinio potraukio sumažėjimas, impotencija</w:t>
      </w:r>
      <w:r w:rsidR="001F5F7B">
        <w:rPr>
          <w:rFonts w:eastAsia="Calibri"/>
          <w:sz w:val="22"/>
          <w:szCs w:val="22"/>
          <w:lang w:val="lt-LT"/>
        </w:rPr>
        <w:t>;</w:t>
      </w:r>
    </w:p>
    <w:p w14:paraId="114DDE59" w14:textId="0D16EAD7" w:rsidR="000B7D0C" w:rsidRDefault="00CE7FB8">
      <w:pPr>
        <w:widowControl w:val="0"/>
        <w:numPr>
          <w:ilvl w:val="0"/>
          <w:numId w:val="16"/>
        </w:numPr>
        <w:tabs>
          <w:tab w:val="clear" w:pos="717"/>
          <w:tab w:val="num" w:pos="567"/>
        </w:tabs>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v</w:t>
      </w:r>
      <w:r w:rsidR="00767A86">
        <w:rPr>
          <w:rFonts w:eastAsia="Calibri"/>
          <w:sz w:val="22"/>
          <w:szCs w:val="22"/>
          <w:lang w:val="lt-LT"/>
        </w:rPr>
        <w:t>eido patinimas, lokalus patinimas (edema), karščiavimas.</w:t>
      </w:r>
    </w:p>
    <w:p w14:paraId="7357A71D" w14:textId="77777777" w:rsidR="000B7D0C" w:rsidRDefault="000B7D0C">
      <w:pPr>
        <w:widowControl w:val="0"/>
        <w:autoSpaceDE w:val="0"/>
        <w:autoSpaceDN w:val="0"/>
        <w:adjustRightInd w:val="0"/>
        <w:rPr>
          <w:rFonts w:eastAsia="Calibri"/>
          <w:sz w:val="22"/>
          <w:szCs w:val="22"/>
          <w:lang w:val="lt-LT"/>
        </w:rPr>
      </w:pPr>
    </w:p>
    <w:p w14:paraId="04B2F8E0" w14:textId="3144184B" w:rsidR="000B7D0C" w:rsidRPr="00187CC2" w:rsidRDefault="00767A86">
      <w:pPr>
        <w:widowControl w:val="0"/>
        <w:autoSpaceDE w:val="0"/>
        <w:autoSpaceDN w:val="0"/>
        <w:adjustRightInd w:val="0"/>
        <w:rPr>
          <w:rFonts w:eastAsia="Calibri"/>
          <w:b/>
          <w:bCs/>
          <w:iCs/>
          <w:sz w:val="22"/>
          <w:szCs w:val="22"/>
          <w:lang w:val="lt-LT" w:eastAsia="en-US"/>
        </w:rPr>
      </w:pPr>
      <w:r w:rsidRPr="00187CC2">
        <w:rPr>
          <w:rFonts w:eastAsia="Calibri"/>
          <w:b/>
          <w:bCs/>
          <w:iCs/>
          <w:sz w:val="22"/>
          <w:szCs w:val="22"/>
          <w:lang w:val="lt-LT"/>
        </w:rPr>
        <w:t>Reti šalutinio poveikio reiškiniai (gali pasireikšti rečiau kaip 1 iš 1 000 asmenų)</w:t>
      </w:r>
      <w:r w:rsidR="001F5F7B">
        <w:rPr>
          <w:rFonts w:eastAsia="Calibri"/>
          <w:b/>
          <w:bCs/>
          <w:iCs/>
          <w:sz w:val="22"/>
          <w:szCs w:val="22"/>
          <w:lang w:val="lt-LT"/>
        </w:rPr>
        <w:t>:</w:t>
      </w:r>
    </w:p>
    <w:p w14:paraId="61026E3B" w14:textId="6C9ABB5A" w:rsidR="000B7D0C" w:rsidRDefault="001F5F7B">
      <w:pPr>
        <w:widowControl w:val="0"/>
        <w:numPr>
          <w:ilvl w:val="0"/>
          <w:numId w:val="16"/>
        </w:numPr>
        <w:tabs>
          <w:tab w:val="clear" w:pos="717"/>
        </w:tabs>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h</w:t>
      </w:r>
      <w:r w:rsidR="00767A86">
        <w:rPr>
          <w:rFonts w:eastAsia="Calibri"/>
          <w:sz w:val="22"/>
          <w:szCs w:val="22"/>
          <w:lang w:val="lt-LT"/>
        </w:rPr>
        <w:t>epatitas (kepenų uždegimas), nenormalūs kepenų funkcijos tyrimų duomenys</w:t>
      </w:r>
      <w:r>
        <w:rPr>
          <w:rFonts w:eastAsia="Calibri"/>
          <w:sz w:val="22"/>
          <w:szCs w:val="22"/>
          <w:lang w:val="lt-LT"/>
        </w:rPr>
        <w:t>;</w:t>
      </w:r>
    </w:p>
    <w:p w14:paraId="354BCADD" w14:textId="07126ADA" w:rsidR="000B7D0C" w:rsidRPr="00187CC2" w:rsidRDefault="001F5F7B">
      <w:pPr>
        <w:widowControl w:val="0"/>
        <w:numPr>
          <w:ilvl w:val="0"/>
          <w:numId w:val="16"/>
        </w:numPr>
        <w:tabs>
          <w:tab w:val="clear" w:pos="717"/>
        </w:tabs>
        <w:autoSpaceDE w:val="0"/>
        <w:autoSpaceDN w:val="0"/>
        <w:adjustRightInd w:val="0"/>
        <w:spacing w:line="256" w:lineRule="auto"/>
        <w:ind w:left="567" w:hanging="567"/>
        <w:rPr>
          <w:rFonts w:eastAsia="Calibri"/>
          <w:sz w:val="22"/>
          <w:szCs w:val="22"/>
          <w:lang w:val="lt-LT"/>
        </w:rPr>
      </w:pPr>
      <w:r>
        <w:rPr>
          <w:rFonts w:eastAsia="Calibri"/>
          <w:sz w:val="22"/>
          <w:szCs w:val="22"/>
          <w:lang w:val="lt-LT"/>
        </w:rPr>
        <w:t>ž</w:t>
      </w:r>
      <w:r w:rsidR="00767A86">
        <w:rPr>
          <w:rFonts w:eastAsia="Calibri"/>
          <w:sz w:val="22"/>
          <w:szCs w:val="22"/>
          <w:lang w:val="lt-LT"/>
        </w:rPr>
        <w:t xml:space="preserve">arnyno </w:t>
      </w:r>
      <w:proofErr w:type="spellStart"/>
      <w:r w:rsidR="00767A86">
        <w:rPr>
          <w:rFonts w:eastAsia="Calibri"/>
          <w:sz w:val="22"/>
          <w:szCs w:val="22"/>
          <w:lang w:val="lt-LT"/>
        </w:rPr>
        <w:t>angioneurozinė</w:t>
      </w:r>
      <w:proofErr w:type="spellEnd"/>
      <w:r w:rsidR="00767A86">
        <w:rPr>
          <w:rFonts w:eastAsia="Calibri"/>
          <w:sz w:val="22"/>
          <w:szCs w:val="22"/>
          <w:lang w:val="lt-LT"/>
        </w:rPr>
        <w:t xml:space="preserve"> edema: tinimas žarnyne, pasireiškiantis tokiais simptomais kaip pilvo skausmas, pykinimas, vėmimas ir viduriavimas.</w:t>
      </w:r>
    </w:p>
    <w:p w14:paraId="37B25CAC" w14:textId="77777777" w:rsidR="000B7D0C" w:rsidRDefault="000B7D0C">
      <w:pPr>
        <w:widowControl w:val="0"/>
        <w:autoSpaceDE w:val="0"/>
        <w:autoSpaceDN w:val="0"/>
        <w:adjustRightInd w:val="0"/>
        <w:rPr>
          <w:rFonts w:eastAsia="Calibri"/>
          <w:sz w:val="22"/>
          <w:szCs w:val="22"/>
          <w:lang w:val="lt-LT"/>
        </w:rPr>
      </w:pPr>
    </w:p>
    <w:p w14:paraId="509A0AE6" w14:textId="58824E33" w:rsidR="000B7D0C" w:rsidRPr="00187CC2" w:rsidRDefault="00767A86">
      <w:pPr>
        <w:widowControl w:val="0"/>
        <w:autoSpaceDE w:val="0"/>
        <w:autoSpaceDN w:val="0"/>
        <w:adjustRightInd w:val="0"/>
        <w:rPr>
          <w:rFonts w:eastAsia="Calibri"/>
          <w:b/>
          <w:bCs/>
          <w:iCs/>
          <w:sz w:val="22"/>
          <w:szCs w:val="22"/>
          <w:lang w:val="lt-LT"/>
        </w:rPr>
      </w:pPr>
      <w:r w:rsidRPr="00187CC2">
        <w:rPr>
          <w:rFonts w:eastAsia="Calibri"/>
          <w:b/>
          <w:bCs/>
          <w:iCs/>
          <w:sz w:val="22"/>
          <w:szCs w:val="22"/>
          <w:lang w:val="lt-LT"/>
        </w:rPr>
        <w:t>Labai reti šalutinio poveikio reiškiniai (gali pasireikšti rečiau kaip 1 iš 10 000 asmenų)</w:t>
      </w:r>
      <w:r w:rsidR="003800A3">
        <w:rPr>
          <w:rFonts w:eastAsia="Calibri"/>
          <w:b/>
          <w:bCs/>
          <w:iCs/>
          <w:sz w:val="22"/>
          <w:szCs w:val="22"/>
          <w:lang w:val="lt-LT"/>
        </w:rPr>
        <w:t>:</w:t>
      </w:r>
    </w:p>
    <w:p w14:paraId="40A10048" w14:textId="6899EA1C" w:rsidR="000B7D0C" w:rsidRDefault="003800A3">
      <w:pPr>
        <w:widowControl w:val="0"/>
        <w:numPr>
          <w:ilvl w:val="0"/>
          <w:numId w:val="16"/>
        </w:numPr>
        <w:tabs>
          <w:tab w:val="clear" w:pos="717"/>
        </w:tabs>
        <w:autoSpaceDE w:val="0"/>
        <w:autoSpaceDN w:val="0"/>
        <w:adjustRightInd w:val="0"/>
        <w:spacing w:line="256" w:lineRule="auto"/>
        <w:ind w:left="567" w:hanging="567"/>
        <w:rPr>
          <w:rFonts w:eastAsia="Calibri"/>
          <w:sz w:val="22"/>
          <w:szCs w:val="22"/>
          <w:lang w:val="lt-LT"/>
        </w:rPr>
      </w:pPr>
      <w:r>
        <w:rPr>
          <w:rFonts w:eastAsia="Calibri"/>
          <w:sz w:val="22"/>
          <w:szCs w:val="22"/>
          <w:lang w:val="lt-LT"/>
        </w:rPr>
        <w:t>ū</w:t>
      </w:r>
      <w:r w:rsidR="00767A86">
        <w:rPr>
          <w:rFonts w:eastAsia="Calibri"/>
          <w:sz w:val="22"/>
          <w:szCs w:val="22"/>
          <w:lang w:val="lt-LT"/>
        </w:rPr>
        <w:t>minis kvėpavimo sutrikimas (pasireiškia stipriu dusuliu, karščiavimu, silpnumu ir sumišimu).</w:t>
      </w:r>
      <w:bookmarkStart w:id="83" w:name="_Hlk187674567"/>
    </w:p>
    <w:bookmarkEnd w:id="83"/>
    <w:p w14:paraId="7B94A51E" w14:textId="77777777" w:rsidR="000B7D0C" w:rsidRDefault="000B7D0C">
      <w:pPr>
        <w:widowControl w:val="0"/>
        <w:autoSpaceDE w:val="0"/>
        <w:autoSpaceDN w:val="0"/>
        <w:adjustRightInd w:val="0"/>
        <w:rPr>
          <w:rFonts w:eastAsia="Calibri"/>
          <w:sz w:val="22"/>
          <w:szCs w:val="22"/>
          <w:lang w:val="lt-LT"/>
        </w:rPr>
      </w:pPr>
    </w:p>
    <w:p w14:paraId="108F5D5F" w14:textId="181121B6" w:rsidR="000B7D0C" w:rsidRPr="00187CC2" w:rsidRDefault="00767A86">
      <w:pPr>
        <w:widowControl w:val="0"/>
        <w:tabs>
          <w:tab w:val="left" w:pos="567"/>
        </w:tabs>
        <w:ind w:right="-449"/>
        <w:rPr>
          <w:rFonts w:eastAsia="Calibri"/>
          <w:b/>
          <w:bCs/>
          <w:iCs/>
          <w:sz w:val="22"/>
          <w:szCs w:val="22"/>
          <w:lang w:val="lt-LT" w:eastAsia="en-US"/>
        </w:rPr>
      </w:pPr>
      <w:r w:rsidRPr="00187CC2">
        <w:rPr>
          <w:rFonts w:eastAsia="Calibri"/>
          <w:b/>
          <w:bCs/>
          <w:iCs/>
          <w:sz w:val="22"/>
          <w:szCs w:val="22"/>
          <w:lang w:val="lt-LT"/>
        </w:rPr>
        <w:t>Šalutinio poveikio reiškiniai, kurių dažnis nežinomas (negali būti apskaičiuotas pagal turimus duomenis)</w:t>
      </w:r>
      <w:r w:rsidR="003800A3">
        <w:rPr>
          <w:rFonts w:eastAsia="Calibri"/>
          <w:b/>
          <w:bCs/>
          <w:iCs/>
          <w:sz w:val="22"/>
          <w:szCs w:val="22"/>
          <w:lang w:val="lt-LT"/>
        </w:rPr>
        <w:t>:</w:t>
      </w:r>
    </w:p>
    <w:p w14:paraId="66FDC786" w14:textId="54810E25" w:rsidR="000B7D0C" w:rsidRDefault="00767A86">
      <w:pPr>
        <w:widowControl w:val="0"/>
        <w:tabs>
          <w:tab w:val="left" w:pos="567"/>
        </w:tabs>
        <w:ind w:right="-449"/>
        <w:rPr>
          <w:rFonts w:eastAsia="Calibri"/>
          <w:sz w:val="22"/>
          <w:szCs w:val="22"/>
          <w:lang w:val="lt-LT"/>
        </w:rPr>
      </w:pPr>
      <w:r>
        <w:rPr>
          <w:rFonts w:eastAsia="Calibri"/>
          <w:i/>
          <w:sz w:val="22"/>
          <w:szCs w:val="22"/>
          <w:lang w:val="lt-LT"/>
        </w:rPr>
        <w:lastRenderedPageBreak/>
        <w:t>-</w:t>
      </w:r>
      <w:r>
        <w:rPr>
          <w:rFonts w:eastAsia="Calibri"/>
          <w:i/>
          <w:sz w:val="22"/>
          <w:szCs w:val="22"/>
          <w:lang w:val="lt-LT"/>
        </w:rPr>
        <w:tab/>
      </w:r>
      <w:r w:rsidR="003800A3">
        <w:rPr>
          <w:rFonts w:eastAsia="Calibri"/>
          <w:sz w:val="22"/>
          <w:szCs w:val="22"/>
          <w:lang w:val="lt-LT"/>
        </w:rPr>
        <w:t>į</w:t>
      </w:r>
      <w:r>
        <w:rPr>
          <w:rFonts w:eastAsia="Calibri"/>
          <w:sz w:val="22"/>
          <w:szCs w:val="22"/>
          <w:lang w:val="lt-LT"/>
        </w:rPr>
        <w:t xml:space="preserve"> gripą panašūs simptomai</w:t>
      </w:r>
      <w:r w:rsidR="004426C0">
        <w:rPr>
          <w:rFonts w:eastAsia="Calibri"/>
          <w:sz w:val="22"/>
          <w:szCs w:val="22"/>
          <w:lang w:val="lt-LT"/>
        </w:rPr>
        <w:t>;</w:t>
      </w:r>
    </w:p>
    <w:p w14:paraId="30DC3A7E" w14:textId="3E06CF7C" w:rsidR="000B7D0C" w:rsidRDefault="003800A3">
      <w:pPr>
        <w:pStyle w:val="Sraopastraipa"/>
        <w:widowControl w:val="0"/>
        <w:numPr>
          <w:ilvl w:val="0"/>
          <w:numId w:val="27"/>
        </w:numPr>
        <w:tabs>
          <w:tab w:val="left" w:pos="567"/>
        </w:tabs>
        <w:spacing w:after="0" w:line="240" w:lineRule="auto"/>
        <w:ind w:left="567" w:hanging="567"/>
      </w:pPr>
      <w:r>
        <w:rPr>
          <w:rFonts w:ascii="Times New Roman" w:hAnsi="Times New Roman"/>
        </w:rPr>
        <w:t>m</w:t>
      </w:r>
      <w:r w:rsidR="00767A86">
        <w:rPr>
          <w:rFonts w:ascii="Times New Roman" w:hAnsi="Times New Roman"/>
        </w:rPr>
        <w:t>ažas natrio kiekis kraujyje (</w:t>
      </w:r>
      <w:proofErr w:type="spellStart"/>
      <w:r w:rsidR="00767A86">
        <w:rPr>
          <w:rFonts w:ascii="Times New Roman" w:hAnsi="Times New Roman"/>
        </w:rPr>
        <w:t>hiponatremija</w:t>
      </w:r>
      <w:proofErr w:type="spellEnd"/>
      <w:r w:rsidR="00767A86">
        <w:rPr>
          <w:rFonts w:ascii="Times New Roman" w:hAnsi="Times New Roman"/>
        </w:rPr>
        <w:t>)</w:t>
      </w:r>
      <w:r w:rsidR="004426C0">
        <w:rPr>
          <w:rFonts w:ascii="Times New Roman" w:hAnsi="Times New Roman"/>
        </w:rPr>
        <w:t>;</w:t>
      </w:r>
    </w:p>
    <w:p w14:paraId="0BBCD34F" w14:textId="4A4A5C73" w:rsidR="000B7D0C" w:rsidRDefault="004426C0">
      <w:pPr>
        <w:pStyle w:val="Sraopastraipa"/>
        <w:widowControl w:val="0"/>
        <w:numPr>
          <w:ilvl w:val="0"/>
          <w:numId w:val="27"/>
        </w:numPr>
        <w:tabs>
          <w:tab w:val="left" w:pos="567"/>
        </w:tabs>
        <w:spacing w:after="0" w:line="240" w:lineRule="auto"/>
        <w:ind w:left="567" w:hanging="567"/>
      </w:pPr>
      <w:r>
        <w:rPr>
          <w:rFonts w:ascii="Times New Roman" w:hAnsi="Times New Roman"/>
        </w:rPr>
        <w:t>b</w:t>
      </w:r>
      <w:r w:rsidR="00767A86">
        <w:rPr>
          <w:rFonts w:ascii="Times New Roman" w:hAnsi="Times New Roman"/>
        </w:rPr>
        <w:t>loga bendra savijauta (negalavimas)</w:t>
      </w:r>
      <w:r>
        <w:rPr>
          <w:rFonts w:ascii="Times New Roman" w:hAnsi="Times New Roman"/>
        </w:rPr>
        <w:t>;</w:t>
      </w:r>
    </w:p>
    <w:p w14:paraId="660347E0" w14:textId="48E62E6F" w:rsidR="000B7D0C" w:rsidRDefault="004426C0">
      <w:pPr>
        <w:pStyle w:val="Sraopastraipa"/>
        <w:widowControl w:val="0"/>
        <w:numPr>
          <w:ilvl w:val="0"/>
          <w:numId w:val="27"/>
        </w:numPr>
        <w:tabs>
          <w:tab w:val="left" w:pos="567"/>
        </w:tabs>
        <w:spacing w:after="0" w:line="240" w:lineRule="auto"/>
        <w:ind w:left="567" w:hanging="567"/>
      </w:pPr>
      <w:r>
        <w:rPr>
          <w:rFonts w:ascii="Times New Roman" w:hAnsi="Times New Roman"/>
        </w:rPr>
        <w:t>o</w:t>
      </w:r>
      <w:r w:rsidR="00767A86">
        <w:rPr>
          <w:rFonts w:ascii="Times New Roman" w:hAnsi="Times New Roman"/>
        </w:rPr>
        <w:t>dos ir lūpų vėžys (</w:t>
      </w:r>
      <w:proofErr w:type="spellStart"/>
      <w:r w:rsidR="00767A86">
        <w:rPr>
          <w:rFonts w:ascii="Times New Roman" w:hAnsi="Times New Roman"/>
        </w:rPr>
        <w:t>nemelanominis</w:t>
      </w:r>
      <w:proofErr w:type="spellEnd"/>
      <w:r w:rsidR="00767A86">
        <w:rPr>
          <w:rFonts w:ascii="Times New Roman" w:hAnsi="Times New Roman"/>
        </w:rPr>
        <w:t xml:space="preserve"> vėžys)</w:t>
      </w:r>
      <w:r>
        <w:rPr>
          <w:rFonts w:ascii="Times New Roman" w:hAnsi="Times New Roman"/>
          <w:iCs/>
        </w:rPr>
        <w:t>;</w:t>
      </w:r>
    </w:p>
    <w:p w14:paraId="26E955D6" w14:textId="5545B6E4" w:rsidR="000B7D0C" w:rsidRDefault="004426C0">
      <w:pPr>
        <w:widowControl w:val="0"/>
        <w:numPr>
          <w:ilvl w:val="0"/>
          <w:numId w:val="21"/>
        </w:numPr>
        <w:tabs>
          <w:tab w:val="left" w:pos="567"/>
        </w:tabs>
        <w:spacing w:line="256" w:lineRule="auto"/>
        <w:ind w:left="540" w:hanging="540"/>
        <w:rPr>
          <w:rFonts w:eastAsia="Calibri"/>
          <w:sz w:val="22"/>
          <w:szCs w:val="22"/>
          <w:lang w:val="lt-LT" w:eastAsia="en-US"/>
        </w:rPr>
      </w:pPr>
      <w:r>
        <w:rPr>
          <w:rFonts w:eastAsia="Calibri"/>
          <w:sz w:val="22"/>
          <w:szCs w:val="22"/>
          <w:lang w:val="lt-LT"/>
        </w:rPr>
        <w:t>n</w:t>
      </w:r>
      <w:r w:rsidR="00767A86">
        <w:rPr>
          <w:rFonts w:eastAsia="Calibri"/>
          <w:sz w:val="22"/>
          <w:szCs w:val="22"/>
          <w:lang w:val="lt-LT"/>
        </w:rPr>
        <w:t>epaaiškinamas raumenų skausmas su tamsios spalvos (arbatos spalvos) šlapimu (</w:t>
      </w:r>
      <w:proofErr w:type="spellStart"/>
      <w:r w:rsidR="00767A86">
        <w:rPr>
          <w:rFonts w:eastAsia="Calibri"/>
          <w:sz w:val="22"/>
          <w:szCs w:val="22"/>
          <w:lang w:val="lt-LT"/>
        </w:rPr>
        <w:t>rabdomiolizė</w:t>
      </w:r>
      <w:proofErr w:type="spellEnd"/>
      <w:r w:rsidR="00767A86">
        <w:rPr>
          <w:rFonts w:eastAsia="Calibri"/>
          <w:sz w:val="22"/>
          <w:szCs w:val="22"/>
          <w:lang w:val="lt-LT"/>
        </w:rPr>
        <w:t>)</w:t>
      </w:r>
      <w:r>
        <w:rPr>
          <w:rFonts w:eastAsia="Calibri"/>
          <w:sz w:val="22"/>
          <w:szCs w:val="22"/>
          <w:lang w:val="lt-LT"/>
        </w:rPr>
        <w:t>;</w:t>
      </w:r>
    </w:p>
    <w:p w14:paraId="608EB713" w14:textId="2EC3DF91" w:rsidR="000B7D0C" w:rsidRDefault="004426C0">
      <w:pPr>
        <w:widowControl w:val="0"/>
        <w:numPr>
          <w:ilvl w:val="0"/>
          <w:numId w:val="21"/>
        </w:numPr>
        <w:tabs>
          <w:tab w:val="left" w:pos="567"/>
        </w:tabs>
        <w:spacing w:line="256" w:lineRule="auto"/>
        <w:ind w:left="567" w:hanging="567"/>
        <w:rPr>
          <w:rFonts w:eastAsia="Calibri"/>
          <w:sz w:val="22"/>
          <w:szCs w:val="22"/>
          <w:lang w:val="lt-LT" w:eastAsia="en-US"/>
        </w:rPr>
      </w:pPr>
      <w:r>
        <w:rPr>
          <w:rFonts w:eastAsia="Calibri"/>
          <w:sz w:val="22"/>
          <w:szCs w:val="22"/>
          <w:lang w:val="lt-LT"/>
        </w:rPr>
        <w:t>s</w:t>
      </w:r>
      <w:r w:rsidR="00767A86">
        <w:rPr>
          <w:rFonts w:eastAsia="Calibri"/>
          <w:sz w:val="22"/>
          <w:szCs w:val="22"/>
          <w:lang w:val="lt-LT"/>
        </w:rPr>
        <w:t>konio sutrikimas (</w:t>
      </w:r>
      <w:proofErr w:type="spellStart"/>
      <w:r w:rsidR="00767A86">
        <w:rPr>
          <w:rFonts w:eastAsia="Calibri"/>
          <w:sz w:val="22"/>
          <w:szCs w:val="22"/>
          <w:lang w:val="lt-LT"/>
        </w:rPr>
        <w:t>disgeuzija</w:t>
      </w:r>
      <w:proofErr w:type="spellEnd"/>
      <w:r w:rsidR="00767A86">
        <w:rPr>
          <w:rFonts w:eastAsia="Calibri"/>
          <w:sz w:val="22"/>
          <w:szCs w:val="22"/>
          <w:lang w:val="lt-LT"/>
        </w:rPr>
        <w:t>)</w:t>
      </w:r>
      <w:r>
        <w:rPr>
          <w:rFonts w:eastAsia="Calibri"/>
          <w:sz w:val="22"/>
          <w:szCs w:val="22"/>
          <w:lang w:val="lt-LT"/>
        </w:rPr>
        <w:t>;</w:t>
      </w:r>
    </w:p>
    <w:p w14:paraId="5E1246EA" w14:textId="2B647ABE" w:rsidR="000B7D0C" w:rsidRDefault="004426C0">
      <w:pPr>
        <w:numPr>
          <w:ilvl w:val="1"/>
          <w:numId w:val="23"/>
        </w:numPr>
        <w:tabs>
          <w:tab w:val="num" w:pos="567"/>
        </w:tabs>
        <w:autoSpaceDE w:val="0"/>
        <w:autoSpaceDN w:val="0"/>
        <w:adjustRightInd w:val="0"/>
        <w:ind w:left="567" w:hanging="567"/>
        <w:rPr>
          <w:rFonts w:eastAsiaTheme="minorHAnsi"/>
          <w:sz w:val="22"/>
          <w:szCs w:val="22"/>
          <w:lang w:val="lt-LT" w:eastAsia="en-US"/>
        </w:rPr>
      </w:pPr>
      <w:r>
        <w:rPr>
          <w:sz w:val="22"/>
          <w:szCs w:val="22"/>
        </w:rPr>
        <w:t>r</w:t>
      </w:r>
      <w:r w:rsidR="00767A86">
        <w:rPr>
          <w:sz w:val="22"/>
          <w:szCs w:val="22"/>
        </w:rPr>
        <w:t xml:space="preserve">egos susilpnėjimas ir akių skausmas dėl padidėjusio spaudimo (galimi </w:t>
      </w:r>
      <w:r w:rsidR="00767A86">
        <w:rPr>
          <w:sz w:val="22"/>
          <w:szCs w:val="22"/>
          <w:shd w:val="clear" w:color="auto" w:fill="FFFFFF"/>
        </w:rPr>
        <w:t xml:space="preserve">skysčio susikaupimo akies kraujagysliniame dangale (tarp gyslainės ir </w:t>
      </w:r>
      <w:r w:rsidR="00767A86">
        <w:rPr>
          <w:sz w:val="22"/>
          <w:szCs w:val="22"/>
        </w:rPr>
        <w:t>odenos</w:t>
      </w:r>
      <w:r w:rsidR="00767A86">
        <w:rPr>
          <w:sz w:val="22"/>
          <w:szCs w:val="22"/>
          <w:shd w:val="clear" w:color="auto" w:fill="FFFFFF"/>
        </w:rPr>
        <w:t xml:space="preserve">) arba </w:t>
      </w:r>
      <w:r w:rsidR="00767A86">
        <w:rPr>
          <w:sz w:val="22"/>
          <w:szCs w:val="22"/>
        </w:rPr>
        <w:t>ūminės  uždaro kampo glaukomos požymiai).</w:t>
      </w:r>
    </w:p>
    <w:p w14:paraId="7E37783D" w14:textId="77777777" w:rsidR="000B7D0C" w:rsidRDefault="000B7D0C">
      <w:pPr>
        <w:widowControl w:val="0"/>
        <w:autoSpaceDE w:val="0"/>
        <w:autoSpaceDN w:val="0"/>
        <w:adjustRightInd w:val="0"/>
        <w:rPr>
          <w:rFonts w:eastAsia="Calibri"/>
          <w:sz w:val="22"/>
          <w:szCs w:val="22"/>
          <w:lang w:val="lt-LT"/>
        </w:rPr>
      </w:pPr>
    </w:p>
    <w:p w14:paraId="310CB851" w14:textId="77777777" w:rsidR="000B7D0C" w:rsidRDefault="00767A86">
      <w:pPr>
        <w:widowControl w:val="0"/>
        <w:autoSpaceDE w:val="0"/>
        <w:autoSpaceDN w:val="0"/>
        <w:adjustRightInd w:val="0"/>
        <w:rPr>
          <w:rFonts w:eastAsia="Calibri"/>
          <w:sz w:val="22"/>
          <w:szCs w:val="22"/>
          <w:lang w:val="lt-LT" w:eastAsia="en-US"/>
        </w:rPr>
      </w:pPr>
      <w:r>
        <w:rPr>
          <w:b/>
          <w:sz w:val="22"/>
          <w:szCs w:val="22"/>
          <w:lang w:val="lt-LT"/>
        </w:rPr>
        <w:t>Pranešimas apie šalutinį poveikį</w:t>
      </w:r>
    </w:p>
    <w:p w14:paraId="5007D484" w14:textId="48C5A649" w:rsidR="000B7D0C" w:rsidRDefault="00767A86">
      <w:pPr>
        <w:tabs>
          <w:tab w:val="left" w:pos="567"/>
        </w:tabs>
        <w:spacing w:line="260" w:lineRule="exact"/>
        <w:ind w:right="-1"/>
        <w:rPr>
          <w:sz w:val="22"/>
          <w:lang w:val="lt-LT" w:eastAsia="en-US"/>
        </w:rPr>
      </w:pPr>
      <w:r>
        <w:rPr>
          <w:sz w:val="22"/>
          <w:szCs w:val="22"/>
          <w:lang w:val="lt-LT" w:eastAsia="lt-LT"/>
        </w:rPr>
        <w:t xml:space="preserve">Jeigu pasireiškė šalutinis poveikis, įskaitant šiame lapelyje nenurodytą, pasakykite gydytojui, vaistininkui arba slaugytojui. </w:t>
      </w:r>
      <w:bookmarkStart w:id="84" w:name="_Hlk173407583"/>
      <w:r>
        <w:rPr>
          <w:sz w:val="22"/>
          <w:szCs w:val="22"/>
          <w:lang w:val="lt-LT"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val="lt-LT" w:eastAsia="lt-LT"/>
        </w:rPr>
        <w:t>https://vvkt.lrv.lt/lt/</w:t>
      </w:r>
      <w:r>
        <w:rPr>
          <w:sz w:val="22"/>
          <w:szCs w:val="22"/>
          <w:lang w:val="lt-LT" w:eastAsia="lt-LT"/>
        </w:rPr>
        <w:t xml:space="preserve"> nurodytais būdais arba paskambinti nemokamu telefonu +370 800 73 568. Pranešdami apie šalutinį poveikį galite mums padėti gauti daugiau informacijos apie šio vaisto saugumą</w:t>
      </w:r>
      <w:r>
        <w:rPr>
          <w:sz w:val="22"/>
          <w:lang w:val="lt-LT" w:eastAsia="en-US"/>
        </w:rPr>
        <w:t>.</w:t>
      </w:r>
      <w:bookmarkEnd w:id="84"/>
    </w:p>
    <w:p w14:paraId="176A105C" w14:textId="77777777" w:rsidR="000B7D0C" w:rsidRDefault="000B7D0C">
      <w:pPr>
        <w:widowControl w:val="0"/>
        <w:tabs>
          <w:tab w:val="left" w:pos="567"/>
        </w:tabs>
        <w:rPr>
          <w:rFonts w:eastAsia="Calibri"/>
          <w:sz w:val="22"/>
          <w:szCs w:val="22"/>
          <w:lang w:val="lt-LT"/>
        </w:rPr>
      </w:pPr>
    </w:p>
    <w:p w14:paraId="5B0263E6" w14:textId="77777777" w:rsidR="000B7D0C" w:rsidRDefault="000B7D0C">
      <w:pPr>
        <w:widowControl w:val="0"/>
        <w:tabs>
          <w:tab w:val="left" w:pos="567"/>
        </w:tabs>
        <w:rPr>
          <w:rFonts w:eastAsia="Calibri"/>
          <w:sz w:val="22"/>
          <w:szCs w:val="22"/>
          <w:lang w:val="lt-LT"/>
        </w:rPr>
      </w:pPr>
    </w:p>
    <w:p w14:paraId="05BF5D87" w14:textId="77777777" w:rsidR="000B7D0C" w:rsidRDefault="00767A86">
      <w:pPr>
        <w:widowControl w:val="0"/>
        <w:ind w:left="567" w:hanging="567"/>
        <w:outlineLvl w:val="1"/>
        <w:rPr>
          <w:rFonts w:eastAsiaTheme="minorHAnsi"/>
          <w:b/>
          <w:sz w:val="22"/>
          <w:szCs w:val="22"/>
          <w:lang w:val="lt-LT" w:eastAsia="en-US"/>
        </w:rPr>
      </w:pPr>
      <w:bookmarkStart w:id="85" w:name="_Toc129243143"/>
      <w:bookmarkStart w:id="86" w:name="_Toc129243268"/>
      <w:r>
        <w:rPr>
          <w:rFonts w:eastAsia="Calibri"/>
          <w:b/>
          <w:sz w:val="22"/>
          <w:szCs w:val="22"/>
          <w:lang w:val="lt-LT"/>
        </w:rPr>
        <w:t>5.</w:t>
      </w:r>
      <w:r>
        <w:rPr>
          <w:rFonts w:eastAsia="Calibri"/>
          <w:b/>
          <w:sz w:val="22"/>
          <w:szCs w:val="22"/>
          <w:lang w:val="lt-LT"/>
        </w:rPr>
        <w:tab/>
      </w:r>
      <w:r>
        <w:rPr>
          <w:b/>
          <w:sz w:val="22"/>
          <w:szCs w:val="22"/>
          <w:lang w:val="lt-LT"/>
        </w:rPr>
        <w:t xml:space="preserve">Kaip laikyti </w:t>
      </w:r>
      <w:proofErr w:type="spellStart"/>
      <w:r>
        <w:rPr>
          <w:b/>
          <w:sz w:val="22"/>
          <w:szCs w:val="22"/>
          <w:lang w:val="lt-LT"/>
        </w:rPr>
        <w:t>Lorista</w:t>
      </w:r>
      <w:proofErr w:type="spellEnd"/>
      <w:r>
        <w:rPr>
          <w:b/>
          <w:sz w:val="22"/>
          <w:szCs w:val="22"/>
          <w:lang w:val="lt-LT"/>
        </w:rPr>
        <w:t xml:space="preserve"> H</w:t>
      </w:r>
    </w:p>
    <w:p w14:paraId="1973B7E5" w14:textId="77777777" w:rsidR="000B7D0C" w:rsidRDefault="000B7D0C">
      <w:pPr>
        <w:widowControl w:val="0"/>
        <w:rPr>
          <w:rFonts w:eastAsia="Calibri"/>
          <w:sz w:val="22"/>
          <w:szCs w:val="22"/>
          <w:lang w:val="lt-LT"/>
        </w:rPr>
      </w:pPr>
    </w:p>
    <w:p w14:paraId="07629A58" w14:textId="77777777" w:rsidR="000B7D0C" w:rsidRDefault="00767A86">
      <w:pPr>
        <w:widowControl w:val="0"/>
        <w:tabs>
          <w:tab w:val="left" w:pos="567"/>
        </w:tabs>
        <w:ind w:left="567" w:hanging="567"/>
        <w:outlineLvl w:val="1"/>
        <w:rPr>
          <w:sz w:val="22"/>
          <w:szCs w:val="22"/>
          <w:lang w:val="lt-LT"/>
        </w:rPr>
      </w:pPr>
      <w:r>
        <w:rPr>
          <w:sz w:val="22"/>
          <w:szCs w:val="22"/>
          <w:lang w:val="lt-LT"/>
        </w:rPr>
        <w:t>Šį vaistą laikykite vaikams nepastebimoje ir nepasiekiamoje</w:t>
      </w:r>
      <w:bookmarkEnd w:id="85"/>
      <w:bookmarkEnd w:id="86"/>
      <w:r>
        <w:rPr>
          <w:rFonts w:eastAsia="Calibri"/>
          <w:b/>
          <w:sz w:val="22"/>
          <w:szCs w:val="22"/>
          <w:lang w:val="lt-LT"/>
        </w:rPr>
        <w:t xml:space="preserve"> </w:t>
      </w:r>
      <w:r>
        <w:rPr>
          <w:sz w:val="22"/>
          <w:szCs w:val="22"/>
          <w:lang w:val="lt-LT"/>
        </w:rPr>
        <w:t>vietoje.</w:t>
      </w:r>
    </w:p>
    <w:p w14:paraId="6CC7E6C0" w14:textId="77777777" w:rsidR="000B7D0C" w:rsidRDefault="000B7D0C">
      <w:pPr>
        <w:widowControl w:val="0"/>
        <w:autoSpaceDE w:val="0"/>
        <w:autoSpaceDN w:val="0"/>
        <w:adjustRightInd w:val="0"/>
        <w:rPr>
          <w:rFonts w:eastAsia="Calibri"/>
          <w:sz w:val="22"/>
          <w:szCs w:val="22"/>
          <w:lang w:val="lt-LT"/>
        </w:rPr>
      </w:pPr>
    </w:p>
    <w:p w14:paraId="4BEC4A36" w14:textId="77777777" w:rsidR="000B7D0C" w:rsidRDefault="00767A86">
      <w:pPr>
        <w:widowControl w:val="0"/>
        <w:autoSpaceDE w:val="0"/>
        <w:autoSpaceDN w:val="0"/>
        <w:adjustRightInd w:val="0"/>
        <w:rPr>
          <w:rFonts w:eastAsia="Calibri"/>
          <w:sz w:val="22"/>
          <w:szCs w:val="22"/>
          <w:lang w:val="lt-LT" w:eastAsia="en-US"/>
        </w:rPr>
      </w:pPr>
      <w:r>
        <w:rPr>
          <w:rFonts w:eastAsia="Calibri"/>
          <w:sz w:val="22"/>
          <w:szCs w:val="22"/>
          <w:lang w:val="lt-LT"/>
        </w:rPr>
        <w:t>Ant dėžutės ir lizdinės plokštelės po „Tinka iki” arba „EXP” nurodytam tinkamumo laikui pasibaigus, šio vaisto vartoti negalima. Vaistas tinkamas vartoti iki paskutinės nurodyto mėnesio dienos.</w:t>
      </w:r>
    </w:p>
    <w:p w14:paraId="42E7DA33" w14:textId="77777777" w:rsidR="000B7D0C" w:rsidRDefault="000B7D0C">
      <w:pPr>
        <w:widowControl w:val="0"/>
        <w:rPr>
          <w:sz w:val="22"/>
          <w:szCs w:val="22"/>
          <w:lang w:val="lt-LT"/>
        </w:rPr>
      </w:pPr>
    </w:p>
    <w:p w14:paraId="53AAB589" w14:textId="77777777" w:rsidR="000B7D0C" w:rsidRDefault="00767A86">
      <w:pPr>
        <w:widowControl w:val="0"/>
        <w:rPr>
          <w:rFonts w:eastAsia="Calibri"/>
          <w:sz w:val="22"/>
          <w:szCs w:val="22"/>
          <w:lang w:val="lt-LT" w:eastAsia="en-US"/>
        </w:rPr>
      </w:pPr>
      <w:r>
        <w:rPr>
          <w:rFonts w:eastAsia="Calibri"/>
          <w:sz w:val="22"/>
          <w:szCs w:val="22"/>
          <w:lang w:val="lt-LT"/>
        </w:rPr>
        <w:t>Laikyti ne aukštesnėje kaip 30 °C temperatūroje. Laikyti gamintojo pakuotėje, kad preparatas būtų apsaugotas nuo drėgmės.</w:t>
      </w:r>
    </w:p>
    <w:p w14:paraId="57032EE5" w14:textId="77777777" w:rsidR="000B7D0C" w:rsidRDefault="000B7D0C">
      <w:pPr>
        <w:widowControl w:val="0"/>
        <w:rPr>
          <w:sz w:val="22"/>
          <w:szCs w:val="22"/>
          <w:lang w:val="lt-LT"/>
        </w:rPr>
      </w:pPr>
    </w:p>
    <w:p w14:paraId="302AF723" w14:textId="77777777" w:rsidR="000B7D0C" w:rsidRDefault="00767A86">
      <w:pPr>
        <w:widowControl w:val="0"/>
        <w:tabs>
          <w:tab w:val="left" w:pos="567"/>
        </w:tabs>
        <w:rPr>
          <w:i/>
          <w:sz w:val="22"/>
          <w:szCs w:val="22"/>
          <w:u w:val="single"/>
        </w:rPr>
      </w:pPr>
      <w:r>
        <w:rPr>
          <w:i/>
          <w:sz w:val="22"/>
          <w:szCs w:val="22"/>
          <w:u w:val="single"/>
        </w:rPr>
        <w:t>DTPE tablečių talpyklė:</w:t>
      </w:r>
    </w:p>
    <w:p w14:paraId="7B57BB6C" w14:textId="77777777" w:rsidR="000B7D0C" w:rsidRDefault="00767A86">
      <w:pPr>
        <w:widowControl w:val="0"/>
        <w:tabs>
          <w:tab w:val="left" w:pos="567"/>
        </w:tabs>
        <w:rPr>
          <w:sz w:val="22"/>
          <w:szCs w:val="22"/>
        </w:rPr>
      </w:pPr>
      <w:r>
        <w:rPr>
          <w:sz w:val="22"/>
          <w:szCs w:val="22"/>
        </w:rPr>
        <w:t>Pirmą kartą atidarius talpyklę, vaistą reikia suvartoti per 100 dienų.</w:t>
      </w:r>
    </w:p>
    <w:p w14:paraId="6FBE29E6" w14:textId="77777777" w:rsidR="000B7D0C" w:rsidRDefault="000B7D0C">
      <w:pPr>
        <w:widowControl w:val="0"/>
        <w:rPr>
          <w:sz w:val="22"/>
          <w:szCs w:val="22"/>
          <w:lang w:val="lt-LT"/>
        </w:rPr>
      </w:pPr>
    </w:p>
    <w:p w14:paraId="6D5A4C92" w14:textId="77777777" w:rsidR="000B7D0C" w:rsidRDefault="00767A86">
      <w:pPr>
        <w:widowControl w:val="0"/>
        <w:rPr>
          <w:rFonts w:eastAsiaTheme="minorHAnsi"/>
          <w:sz w:val="22"/>
          <w:szCs w:val="22"/>
          <w:lang w:val="lt-LT" w:eastAsia="en-US"/>
        </w:rPr>
      </w:pPr>
      <w:r>
        <w:rPr>
          <w:sz w:val="22"/>
          <w:szCs w:val="22"/>
          <w:lang w:val="lt-LT"/>
        </w:rPr>
        <w:t>Vaistų negalima išmesti į kanalizaciją arba su buitinėmis atliekomis. Kaip išmesti nereikalingus vaistus, klauskite vaistininko. Šios priemonės padės apsaugoti aplinką.</w:t>
      </w:r>
    </w:p>
    <w:p w14:paraId="3C386C29" w14:textId="77777777" w:rsidR="000B7D0C" w:rsidRDefault="000B7D0C">
      <w:pPr>
        <w:widowControl w:val="0"/>
        <w:rPr>
          <w:sz w:val="22"/>
          <w:szCs w:val="22"/>
          <w:lang w:val="lt-LT"/>
        </w:rPr>
      </w:pPr>
    </w:p>
    <w:p w14:paraId="5B9A22C1" w14:textId="77777777" w:rsidR="000B7D0C" w:rsidRDefault="000B7D0C">
      <w:pPr>
        <w:widowControl w:val="0"/>
        <w:rPr>
          <w:sz w:val="22"/>
          <w:szCs w:val="22"/>
          <w:lang w:val="lt-LT"/>
        </w:rPr>
      </w:pPr>
    </w:p>
    <w:p w14:paraId="4334395A" w14:textId="77777777" w:rsidR="000B7D0C" w:rsidRDefault="00767A86">
      <w:pPr>
        <w:widowControl w:val="0"/>
        <w:tabs>
          <w:tab w:val="left" w:pos="567"/>
        </w:tabs>
        <w:ind w:left="567" w:hanging="567"/>
        <w:outlineLvl w:val="1"/>
        <w:rPr>
          <w:rFonts w:eastAsia="Calibri"/>
          <w:b/>
          <w:sz w:val="22"/>
          <w:szCs w:val="22"/>
          <w:lang w:val="lt-LT"/>
        </w:rPr>
      </w:pPr>
      <w:bookmarkStart w:id="87" w:name="_Toc129243144"/>
      <w:bookmarkStart w:id="88" w:name="_Toc129243269"/>
      <w:r>
        <w:rPr>
          <w:rFonts w:eastAsia="Calibri"/>
          <w:b/>
          <w:sz w:val="22"/>
          <w:szCs w:val="22"/>
          <w:lang w:val="lt-LT"/>
        </w:rPr>
        <w:t>6.</w:t>
      </w:r>
      <w:r>
        <w:rPr>
          <w:rFonts w:eastAsia="Calibri"/>
          <w:b/>
          <w:sz w:val="22"/>
          <w:szCs w:val="22"/>
          <w:lang w:val="lt-LT"/>
        </w:rPr>
        <w:tab/>
        <w:t>Pakuotės turinys ir kita informacija</w:t>
      </w:r>
      <w:bookmarkEnd w:id="87"/>
      <w:bookmarkEnd w:id="88"/>
    </w:p>
    <w:p w14:paraId="45891979" w14:textId="77777777" w:rsidR="000B7D0C" w:rsidRDefault="000B7D0C">
      <w:pPr>
        <w:widowControl w:val="0"/>
        <w:rPr>
          <w:sz w:val="22"/>
          <w:szCs w:val="22"/>
          <w:lang w:val="lt-LT"/>
        </w:rPr>
      </w:pPr>
    </w:p>
    <w:p w14:paraId="37A30063" w14:textId="77777777" w:rsidR="000B7D0C" w:rsidRDefault="00767A86">
      <w:pPr>
        <w:widowControl w:val="0"/>
        <w:rPr>
          <w:rFonts w:eastAsiaTheme="minorHAnsi"/>
          <w:sz w:val="22"/>
          <w:szCs w:val="22"/>
          <w:u w:val="single"/>
          <w:lang w:val="lt-LT" w:eastAsia="en-US"/>
        </w:rPr>
      </w:pPr>
      <w:proofErr w:type="spellStart"/>
      <w:r>
        <w:rPr>
          <w:rFonts w:eastAsia="Calibri"/>
          <w:b/>
          <w:sz w:val="22"/>
          <w:szCs w:val="22"/>
          <w:lang w:val="lt-LT"/>
        </w:rPr>
        <w:t>Lorista</w:t>
      </w:r>
      <w:proofErr w:type="spellEnd"/>
      <w:r>
        <w:rPr>
          <w:rFonts w:eastAsia="Calibri"/>
          <w:b/>
          <w:sz w:val="22"/>
          <w:szCs w:val="22"/>
          <w:lang w:val="lt-LT"/>
        </w:rPr>
        <w:t xml:space="preserve"> H sudėtis</w:t>
      </w:r>
    </w:p>
    <w:p w14:paraId="0352B01C" w14:textId="77777777" w:rsidR="000B7D0C" w:rsidRDefault="00767A86">
      <w:pPr>
        <w:widowControl w:val="0"/>
        <w:numPr>
          <w:ilvl w:val="0"/>
          <w:numId w:val="16"/>
        </w:numPr>
        <w:tabs>
          <w:tab w:val="clear" w:pos="717"/>
          <w:tab w:val="num" w:pos="567"/>
        </w:tabs>
        <w:spacing w:line="256" w:lineRule="auto"/>
        <w:ind w:left="567" w:hanging="567"/>
        <w:rPr>
          <w:rFonts w:eastAsia="Calibri"/>
          <w:sz w:val="22"/>
          <w:szCs w:val="22"/>
          <w:lang w:val="lt-LT" w:eastAsia="en-US"/>
        </w:rPr>
      </w:pPr>
      <w:r>
        <w:rPr>
          <w:rFonts w:eastAsia="Calibri"/>
          <w:sz w:val="22"/>
          <w:szCs w:val="22"/>
          <w:lang w:val="lt-LT"/>
        </w:rPr>
        <w:t xml:space="preserve">Veikliosios medžiagos yra </w:t>
      </w:r>
      <w:proofErr w:type="spellStart"/>
      <w:r>
        <w:rPr>
          <w:rFonts w:eastAsia="Calibri"/>
          <w:sz w:val="22"/>
          <w:szCs w:val="22"/>
          <w:lang w:val="lt-LT"/>
        </w:rPr>
        <w:t>losartano</w:t>
      </w:r>
      <w:proofErr w:type="spellEnd"/>
      <w:r>
        <w:rPr>
          <w:rFonts w:eastAsia="Calibri"/>
          <w:sz w:val="22"/>
          <w:szCs w:val="22"/>
          <w:lang w:val="lt-LT"/>
        </w:rPr>
        <w:t xml:space="preserve"> kalio druska ir </w:t>
      </w:r>
      <w:proofErr w:type="spellStart"/>
      <w:r>
        <w:rPr>
          <w:rFonts w:eastAsia="Calibri"/>
          <w:sz w:val="22"/>
          <w:szCs w:val="22"/>
          <w:lang w:val="lt-LT"/>
        </w:rPr>
        <w:t>hidrochlorotiazidas</w:t>
      </w:r>
      <w:proofErr w:type="spellEnd"/>
      <w:r>
        <w:rPr>
          <w:rFonts w:eastAsia="Calibri"/>
          <w:sz w:val="22"/>
          <w:szCs w:val="22"/>
          <w:lang w:val="lt-LT"/>
        </w:rPr>
        <w:t xml:space="preserve">. Kiekvienoje plėvele dengtoje tabletėje yra 100 mg </w:t>
      </w:r>
      <w:proofErr w:type="spellStart"/>
      <w:r>
        <w:rPr>
          <w:rFonts w:eastAsia="Calibri"/>
          <w:sz w:val="22"/>
          <w:szCs w:val="22"/>
          <w:lang w:val="lt-LT"/>
        </w:rPr>
        <w:t>losartano</w:t>
      </w:r>
      <w:proofErr w:type="spellEnd"/>
      <w:r>
        <w:rPr>
          <w:rFonts w:eastAsia="Calibri"/>
          <w:sz w:val="22"/>
          <w:szCs w:val="22"/>
          <w:lang w:val="lt-LT"/>
        </w:rPr>
        <w:t xml:space="preserve"> kalio </w:t>
      </w:r>
      <w:proofErr w:type="spellStart"/>
      <w:r>
        <w:rPr>
          <w:rFonts w:eastAsia="Calibri"/>
          <w:sz w:val="22"/>
          <w:szCs w:val="22"/>
          <w:lang w:val="lt-LT"/>
        </w:rPr>
        <w:t>dru</w:t>
      </w:r>
      <w:proofErr w:type="spellEnd"/>
      <w:r>
        <w:rPr>
          <w:rFonts w:eastAsia="Calibri"/>
          <w:sz w:val="22"/>
          <w:szCs w:val="22"/>
        </w:rPr>
        <w:t xml:space="preserve">skos, atitinkančios 91,52 mg </w:t>
      </w:r>
      <w:proofErr w:type="spellStart"/>
      <w:r>
        <w:rPr>
          <w:rFonts w:eastAsia="Calibri"/>
          <w:sz w:val="22"/>
          <w:szCs w:val="22"/>
          <w:lang w:val="lt-LT"/>
        </w:rPr>
        <w:t>losartano</w:t>
      </w:r>
      <w:proofErr w:type="spellEnd"/>
      <w:r>
        <w:rPr>
          <w:rFonts w:eastAsia="Calibri"/>
          <w:sz w:val="22"/>
          <w:szCs w:val="22"/>
          <w:lang w:val="lt-LT"/>
        </w:rPr>
        <w:t xml:space="preserve">, ir 25 mg </w:t>
      </w:r>
      <w:proofErr w:type="spellStart"/>
      <w:r>
        <w:rPr>
          <w:rFonts w:eastAsia="Calibri"/>
          <w:sz w:val="22"/>
          <w:szCs w:val="22"/>
          <w:lang w:val="lt-LT"/>
        </w:rPr>
        <w:t>hidrochlorotiazido</w:t>
      </w:r>
      <w:proofErr w:type="spellEnd"/>
      <w:r>
        <w:rPr>
          <w:rFonts w:eastAsia="Calibri"/>
          <w:sz w:val="22"/>
          <w:szCs w:val="22"/>
          <w:lang w:val="lt-LT"/>
        </w:rPr>
        <w:t>.</w:t>
      </w:r>
    </w:p>
    <w:p w14:paraId="163AC2FE" w14:textId="77777777" w:rsidR="000B7D0C" w:rsidRDefault="00767A86">
      <w:pPr>
        <w:widowControl w:val="0"/>
        <w:numPr>
          <w:ilvl w:val="0"/>
          <w:numId w:val="16"/>
        </w:numPr>
        <w:tabs>
          <w:tab w:val="clear" w:pos="717"/>
          <w:tab w:val="num" w:pos="567"/>
        </w:tabs>
        <w:spacing w:line="256" w:lineRule="auto"/>
        <w:ind w:left="567" w:hanging="567"/>
        <w:rPr>
          <w:rFonts w:eastAsia="Calibri"/>
          <w:sz w:val="22"/>
          <w:szCs w:val="22"/>
          <w:lang w:val="lt-LT" w:eastAsia="en-US"/>
        </w:rPr>
      </w:pPr>
      <w:r>
        <w:rPr>
          <w:rFonts w:eastAsia="Calibri"/>
          <w:sz w:val="22"/>
          <w:szCs w:val="22"/>
          <w:lang w:val="lt-LT"/>
        </w:rPr>
        <w:t xml:space="preserve">Pagalbinės branduolio medžiagos yra </w:t>
      </w:r>
      <w:proofErr w:type="spellStart"/>
      <w:r>
        <w:rPr>
          <w:rFonts w:eastAsia="Calibri"/>
          <w:sz w:val="22"/>
          <w:szCs w:val="22"/>
          <w:lang w:val="lt-LT"/>
        </w:rPr>
        <w:t>pregelifikuotas</w:t>
      </w:r>
      <w:proofErr w:type="spellEnd"/>
      <w:r>
        <w:rPr>
          <w:rFonts w:eastAsia="Calibri"/>
          <w:sz w:val="22"/>
          <w:szCs w:val="22"/>
          <w:lang w:val="lt-LT"/>
        </w:rPr>
        <w:t xml:space="preserve"> kukurūzų krakmolas, </w:t>
      </w:r>
      <w:proofErr w:type="spellStart"/>
      <w:r>
        <w:rPr>
          <w:rFonts w:eastAsia="Calibri"/>
          <w:sz w:val="22"/>
          <w:szCs w:val="22"/>
          <w:lang w:val="lt-LT"/>
        </w:rPr>
        <w:t>mikrokristalinė</w:t>
      </w:r>
      <w:proofErr w:type="spellEnd"/>
      <w:r>
        <w:rPr>
          <w:rFonts w:eastAsia="Calibri"/>
          <w:sz w:val="22"/>
          <w:szCs w:val="22"/>
          <w:lang w:val="lt-LT"/>
        </w:rPr>
        <w:t xml:space="preserve"> celiuliozė, laktozė </w:t>
      </w:r>
      <w:proofErr w:type="spellStart"/>
      <w:r>
        <w:rPr>
          <w:rFonts w:eastAsia="Calibri"/>
          <w:sz w:val="22"/>
          <w:szCs w:val="22"/>
          <w:lang w:val="lt-LT"/>
        </w:rPr>
        <w:t>monohidratas</w:t>
      </w:r>
      <w:proofErr w:type="spellEnd"/>
      <w:r>
        <w:rPr>
          <w:rFonts w:eastAsia="Calibri"/>
          <w:sz w:val="22"/>
          <w:szCs w:val="22"/>
          <w:lang w:val="lt-LT"/>
        </w:rPr>
        <w:t xml:space="preserve">, magnio </w:t>
      </w:r>
      <w:proofErr w:type="spellStart"/>
      <w:r>
        <w:rPr>
          <w:rFonts w:eastAsia="Calibri"/>
          <w:sz w:val="22"/>
          <w:szCs w:val="22"/>
          <w:lang w:val="lt-LT"/>
        </w:rPr>
        <w:t>stearatas</w:t>
      </w:r>
      <w:proofErr w:type="spellEnd"/>
      <w:r>
        <w:rPr>
          <w:rFonts w:eastAsia="Calibri"/>
          <w:sz w:val="22"/>
          <w:szCs w:val="22"/>
          <w:lang w:val="lt-LT"/>
        </w:rPr>
        <w:t xml:space="preserve">. Pagalbinės plėvelės medžiagos yra </w:t>
      </w:r>
      <w:proofErr w:type="spellStart"/>
      <w:r>
        <w:rPr>
          <w:rFonts w:eastAsia="Calibri"/>
          <w:sz w:val="22"/>
          <w:szCs w:val="22"/>
          <w:lang w:val="lt-LT"/>
        </w:rPr>
        <w:t>hipromeliozė</w:t>
      </w:r>
      <w:proofErr w:type="spellEnd"/>
      <w:r>
        <w:rPr>
          <w:rFonts w:eastAsia="Calibri"/>
          <w:sz w:val="22"/>
          <w:szCs w:val="22"/>
          <w:lang w:val="lt-LT"/>
        </w:rPr>
        <w:t xml:space="preserve">, </w:t>
      </w:r>
      <w:proofErr w:type="spellStart"/>
      <w:r>
        <w:rPr>
          <w:rFonts w:eastAsia="Calibri"/>
          <w:sz w:val="22"/>
          <w:szCs w:val="22"/>
          <w:lang w:val="lt-LT"/>
        </w:rPr>
        <w:t>makrogolis</w:t>
      </w:r>
      <w:proofErr w:type="spellEnd"/>
      <w:r>
        <w:rPr>
          <w:rFonts w:eastAsia="Calibri"/>
          <w:sz w:val="22"/>
          <w:szCs w:val="22"/>
          <w:lang w:val="lt-LT"/>
        </w:rPr>
        <w:t xml:space="preserve"> 4000, </w:t>
      </w:r>
      <w:proofErr w:type="spellStart"/>
      <w:r>
        <w:rPr>
          <w:rFonts w:eastAsia="Calibri"/>
          <w:sz w:val="22"/>
          <w:szCs w:val="22"/>
          <w:lang w:val="lt-LT"/>
        </w:rPr>
        <w:t>chinolino</w:t>
      </w:r>
      <w:proofErr w:type="spellEnd"/>
      <w:r>
        <w:rPr>
          <w:rFonts w:eastAsia="Calibri"/>
          <w:sz w:val="22"/>
          <w:szCs w:val="22"/>
          <w:lang w:val="lt-LT"/>
        </w:rPr>
        <w:t xml:space="preserve"> geltonasis (E104), talkas, titano dioksidas (E171). Žr. 2 skyrių „</w:t>
      </w:r>
      <w:proofErr w:type="spellStart"/>
      <w:r>
        <w:rPr>
          <w:rFonts w:eastAsia="Calibri"/>
          <w:sz w:val="22"/>
          <w:szCs w:val="22"/>
          <w:lang w:val="lt-LT"/>
        </w:rPr>
        <w:t>Lorista</w:t>
      </w:r>
      <w:proofErr w:type="spellEnd"/>
      <w:r>
        <w:rPr>
          <w:rFonts w:eastAsia="Calibri"/>
          <w:sz w:val="22"/>
          <w:szCs w:val="22"/>
          <w:lang w:val="lt-LT"/>
        </w:rPr>
        <w:t xml:space="preserve"> H sudėtyje y</w:t>
      </w:r>
      <w:r>
        <w:rPr>
          <w:rFonts w:eastAsia="Calibri"/>
          <w:sz w:val="22"/>
          <w:szCs w:val="22"/>
        </w:rPr>
        <w:t>ra laktozės”.</w:t>
      </w:r>
    </w:p>
    <w:p w14:paraId="6757532E" w14:textId="77777777" w:rsidR="000B7D0C" w:rsidRDefault="000B7D0C">
      <w:pPr>
        <w:widowControl w:val="0"/>
        <w:ind w:left="567" w:hanging="567"/>
        <w:rPr>
          <w:sz w:val="22"/>
          <w:szCs w:val="22"/>
          <w:lang w:val="lt-LT"/>
        </w:rPr>
      </w:pPr>
    </w:p>
    <w:p w14:paraId="1C1EF271" w14:textId="77777777" w:rsidR="000B7D0C" w:rsidRDefault="00767A86">
      <w:pPr>
        <w:widowControl w:val="0"/>
        <w:rPr>
          <w:rFonts w:eastAsia="Calibri"/>
          <w:b/>
          <w:sz w:val="22"/>
          <w:szCs w:val="22"/>
          <w:lang w:val="lt-LT" w:eastAsia="en-US"/>
        </w:rPr>
      </w:pPr>
      <w:proofErr w:type="spellStart"/>
      <w:r>
        <w:rPr>
          <w:rFonts w:eastAsia="Calibri"/>
          <w:b/>
          <w:sz w:val="22"/>
          <w:szCs w:val="22"/>
          <w:lang w:val="lt-LT"/>
        </w:rPr>
        <w:t>Lorista</w:t>
      </w:r>
      <w:proofErr w:type="spellEnd"/>
      <w:r>
        <w:rPr>
          <w:rFonts w:eastAsia="Calibri"/>
          <w:b/>
          <w:sz w:val="22"/>
          <w:szCs w:val="22"/>
          <w:lang w:val="lt-LT"/>
        </w:rPr>
        <w:t xml:space="preserve"> H išvaizda ir kiekis pakuotėje</w:t>
      </w:r>
    </w:p>
    <w:p w14:paraId="6A478DA6" w14:textId="77777777" w:rsidR="000B7D0C" w:rsidRDefault="00767A86">
      <w:pPr>
        <w:widowControl w:val="0"/>
        <w:numPr>
          <w:ilvl w:val="12"/>
          <w:numId w:val="0"/>
        </w:numPr>
        <w:tabs>
          <w:tab w:val="left" w:pos="8505"/>
        </w:tabs>
        <w:ind w:right="-2"/>
        <w:rPr>
          <w:rFonts w:eastAsia="Calibri"/>
          <w:sz w:val="22"/>
          <w:szCs w:val="22"/>
          <w:lang w:val="lt-LT" w:eastAsia="en-US"/>
        </w:rPr>
      </w:pPr>
      <w:proofErr w:type="spellStart"/>
      <w:r>
        <w:rPr>
          <w:rFonts w:eastAsia="Calibri"/>
          <w:sz w:val="22"/>
          <w:szCs w:val="22"/>
          <w:lang w:val="lt-LT"/>
        </w:rPr>
        <w:t>Lorista</w:t>
      </w:r>
      <w:proofErr w:type="spellEnd"/>
      <w:r>
        <w:rPr>
          <w:rFonts w:eastAsia="Calibri"/>
          <w:sz w:val="22"/>
          <w:szCs w:val="22"/>
          <w:lang w:val="lt-LT"/>
        </w:rPr>
        <w:t xml:space="preserve"> H 100 mg/25 mg tabletės yra geltonos, ovalios, šiek tiek abipus išgaubtos, dengt</w:t>
      </w:r>
      <w:r>
        <w:rPr>
          <w:rFonts w:eastAsia="Calibri"/>
          <w:sz w:val="22"/>
          <w:szCs w:val="22"/>
        </w:rPr>
        <w:t>os plėvele. Jų dydis yra 8 mm x 15 mm, storis – 5,1–6,1 mm.</w:t>
      </w:r>
    </w:p>
    <w:p w14:paraId="561206C6" w14:textId="77777777" w:rsidR="000B7D0C" w:rsidRDefault="000B7D0C">
      <w:pPr>
        <w:widowControl w:val="0"/>
        <w:ind w:right="-2"/>
        <w:rPr>
          <w:rFonts w:eastAsia="Calibri"/>
          <w:sz w:val="22"/>
          <w:szCs w:val="22"/>
          <w:lang w:val="lt-LT"/>
        </w:rPr>
      </w:pPr>
    </w:p>
    <w:p w14:paraId="0C9AC23C" w14:textId="77777777" w:rsidR="000B7D0C" w:rsidRDefault="00767A86">
      <w:pPr>
        <w:widowControl w:val="0"/>
        <w:ind w:right="-2"/>
        <w:rPr>
          <w:rFonts w:eastAsia="Calibri"/>
          <w:sz w:val="22"/>
          <w:szCs w:val="22"/>
          <w:lang w:val="lt-LT" w:eastAsia="en-US"/>
        </w:rPr>
      </w:pPr>
      <w:r>
        <w:rPr>
          <w:rFonts w:eastAsia="Calibri"/>
          <w:sz w:val="22"/>
          <w:szCs w:val="22"/>
          <w:lang w:val="lt-LT"/>
        </w:rPr>
        <w:t>Tabletės tiekiamos dėžutėse, kurios yra</w:t>
      </w:r>
      <w:r>
        <w:rPr>
          <w:rFonts w:eastAsia="Calibri"/>
          <w:i/>
          <w:sz w:val="22"/>
          <w:szCs w:val="22"/>
          <w:lang w:val="lt-LT"/>
        </w:rPr>
        <w:t>:</w:t>
      </w:r>
    </w:p>
    <w:p w14:paraId="281A2548" w14:textId="77777777" w:rsidR="000B7D0C" w:rsidRDefault="00767A86">
      <w:pPr>
        <w:pStyle w:val="Sraopastraipa"/>
        <w:widowControl w:val="0"/>
        <w:numPr>
          <w:ilvl w:val="0"/>
          <w:numId w:val="25"/>
        </w:numPr>
        <w:ind w:left="562" w:hanging="562"/>
        <w:rPr>
          <w:rFonts w:ascii="Times New Roman" w:hAnsi="Times New Roman"/>
        </w:rPr>
      </w:pPr>
      <w:r>
        <w:rPr>
          <w:rFonts w:ascii="Times New Roman" w:hAnsi="Times New Roman"/>
        </w:rPr>
        <w:t>7, 10, 14, 20, 28, 30, 50, 56, 60, 84, 90, 98 arba 112 plėvele dengtų tablečių AL/PVC/PVDC lizdinėmis plokštelėmis.</w:t>
      </w:r>
    </w:p>
    <w:p w14:paraId="0E14F873" w14:textId="77777777" w:rsidR="000B7D0C" w:rsidRDefault="00767A86">
      <w:pPr>
        <w:pStyle w:val="Sraopastraipa"/>
        <w:widowControl w:val="0"/>
        <w:numPr>
          <w:ilvl w:val="0"/>
          <w:numId w:val="25"/>
        </w:numPr>
        <w:tabs>
          <w:tab w:val="left" w:pos="0"/>
        </w:tabs>
        <w:suppressAutoHyphens/>
        <w:spacing w:after="0"/>
        <w:ind w:left="562" w:hanging="562"/>
        <w:rPr>
          <w:rFonts w:ascii="Times New Roman" w:hAnsi="Times New Roman"/>
        </w:rPr>
      </w:pPr>
      <w:r>
        <w:rPr>
          <w:rFonts w:ascii="Times New Roman" w:hAnsi="Times New Roman"/>
        </w:rPr>
        <w:lastRenderedPageBreak/>
        <w:t xml:space="preserve">100 plėvele dengtų tablečių baltoje plastikinėje tablečių </w:t>
      </w:r>
      <w:proofErr w:type="spellStart"/>
      <w:r>
        <w:rPr>
          <w:rFonts w:ascii="Times New Roman" w:hAnsi="Times New Roman"/>
        </w:rPr>
        <w:t>talpyklėje</w:t>
      </w:r>
      <w:proofErr w:type="spellEnd"/>
      <w:r>
        <w:rPr>
          <w:rFonts w:ascii="Times New Roman" w:hAnsi="Times New Roman"/>
        </w:rPr>
        <w:t xml:space="preserve"> su baltu aiškiai matomu užsukamu uždoriu.</w:t>
      </w:r>
    </w:p>
    <w:p w14:paraId="558C1D95" w14:textId="77777777" w:rsidR="000B7D0C" w:rsidRDefault="000B7D0C">
      <w:pPr>
        <w:widowControl w:val="0"/>
        <w:tabs>
          <w:tab w:val="left" w:pos="0"/>
        </w:tabs>
        <w:suppressAutoHyphens/>
        <w:rPr>
          <w:sz w:val="22"/>
          <w:szCs w:val="22"/>
        </w:rPr>
      </w:pPr>
    </w:p>
    <w:p w14:paraId="7B57B3BE" w14:textId="77777777" w:rsidR="000B7D0C" w:rsidRDefault="00767A86">
      <w:pPr>
        <w:widowControl w:val="0"/>
        <w:rPr>
          <w:rFonts w:eastAsia="Calibri"/>
          <w:sz w:val="22"/>
          <w:szCs w:val="22"/>
          <w:lang w:val="lt-LT" w:eastAsia="en-US"/>
        </w:rPr>
      </w:pPr>
      <w:r>
        <w:rPr>
          <w:rFonts w:eastAsia="Calibri"/>
          <w:sz w:val="22"/>
          <w:szCs w:val="22"/>
          <w:lang w:val="lt-LT"/>
        </w:rPr>
        <w:t>Gali būti tiekiamos ne visų dydžių pakuotės.</w:t>
      </w:r>
    </w:p>
    <w:p w14:paraId="6E977F53" w14:textId="77777777" w:rsidR="000B7D0C" w:rsidRDefault="000B7D0C">
      <w:pPr>
        <w:widowControl w:val="0"/>
        <w:rPr>
          <w:sz w:val="22"/>
          <w:szCs w:val="22"/>
          <w:lang w:val="lt-LT"/>
        </w:rPr>
      </w:pPr>
    </w:p>
    <w:p w14:paraId="44FC845E" w14:textId="77777777" w:rsidR="000B7D0C" w:rsidRDefault="00767A86">
      <w:pPr>
        <w:widowControl w:val="0"/>
        <w:rPr>
          <w:rFonts w:eastAsia="Calibri"/>
          <w:b/>
          <w:sz w:val="22"/>
          <w:szCs w:val="22"/>
          <w:lang w:val="lt-LT" w:eastAsia="en-US"/>
        </w:rPr>
      </w:pPr>
      <w:r>
        <w:rPr>
          <w:rFonts w:eastAsia="Calibri"/>
          <w:b/>
          <w:sz w:val="22"/>
          <w:szCs w:val="22"/>
          <w:lang w:val="lt-LT"/>
        </w:rPr>
        <w:t>Registruotojas ir gamintojas</w:t>
      </w:r>
    </w:p>
    <w:p w14:paraId="266EF5AC" w14:textId="77777777" w:rsidR="000B7D0C" w:rsidRDefault="00767A86">
      <w:pPr>
        <w:widowControl w:val="0"/>
        <w:rPr>
          <w:rFonts w:eastAsiaTheme="minorHAnsi"/>
          <w:sz w:val="22"/>
          <w:szCs w:val="22"/>
          <w:lang w:val="lt-LT" w:eastAsia="en-US"/>
        </w:rPr>
      </w:pPr>
      <w:r>
        <w:rPr>
          <w:sz w:val="22"/>
          <w:szCs w:val="22"/>
          <w:lang w:val="lt-LT"/>
        </w:rPr>
        <w:t xml:space="preserve">KRKA, </w:t>
      </w:r>
      <w:proofErr w:type="spellStart"/>
      <w:r>
        <w:rPr>
          <w:sz w:val="22"/>
          <w:szCs w:val="22"/>
          <w:lang w:val="lt-LT"/>
        </w:rPr>
        <w:t>d.d</w:t>
      </w:r>
      <w:proofErr w:type="spellEnd"/>
      <w:r>
        <w:rPr>
          <w:sz w:val="22"/>
          <w:szCs w:val="22"/>
          <w:lang w:val="lt-LT"/>
        </w:rPr>
        <w:t xml:space="preserve">., Novo mesto, </w:t>
      </w:r>
      <w:proofErr w:type="spellStart"/>
      <w:r>
        <w:rPr>
          <w:sz w:val="22"/>
          <w:szCs w:val="22"/>
          <w:lang w:val="lt-LT"/>
        </w:rPr>
        <w:t>Šmarješka</w:t>
      </w:r>
      <w:proofErr w:type="spellEnd"/>
      <w:r>
        <w:rPr>
          <w:sz w:val="22"/>
          <w:szCs w:val="22"/>
          <w:lang w:val="lt-LT"/>
        </w:rPr>
        <w:t xml:space="preserve"> </w:t>
      </w:r>
      <w:proofErr w:type="spellStart"/>
      <w:r>
        <w:rPr>
          <w:sz w:val="22"/>
          <w:szCs w:val="22"/>
          <w:lang w:val="lt-LT"/>
        </w:rPr>
        <w:t>cesta</w:t>
      </w:r>
      <w:proofErr w:type="spellEnd"/>
      <w:r>
        <w:rPr>
          <w:sz w:val="22"/>
          <w:szCs w:val="22"/>
          <w:lang w:val="lt-LT"/>
        </w:rPr>
        <w:t xml:space="preserve"> 6, 8501 Novo mesto, Slovėnija</w:t>
      </w:r>
    </w:p>
    <w:p w14:paraId="09D39411" w14:textId="77777777" w:rsidR="000B7D0C" w:rsidRDefault="000B7D0C">
      <w:pPr>
        <w:widowControl w:val="0"/>
        <w:rPr>
          <w:sz w:val="22"/>
          <w:szCs w:val="22"/>
          <w:lang w:val="lt-LT"/>
        </w:rPr>
      </w:pPr>
    </w:p>
    <w:p w14:paraId="14E3F5B8" w14:textId="77777777" w:rsidR="000B7D0C" w:rsidRDefault="00767A86">
      <w:pPr>
        <w:widowControl w:val="0"/>
        <w:rPr>
          <w:rFonts w:eastAsiaTheme="minorHAnsi"/>
          <w:b/>
          <w:sz w:val="22"/>
          <w:szCs w:val="22"/>
          <w:lang w:val="lt-LT" w:eastAsia="en-US"/>
        </w:rPr>
      </w:pPr>
      <w:r>
        <w:rPr>
          <w:b/>
          <w:sz w:val="22"/>
          <w:szCs w:val="22"/>
          <w:lang w:val="lt-LT"/>
        </w:rPr>
        <w:t>Gamintojas</w:t>
      </w:r>
    </w:p>
    <w:p w14:paraId="08564766" w14:textId="77777777" w:rsidR="000B7D0C" w:rsidRDefault="00767A86">
      <w:pPr>
        <w:widowControl w:val="0"/>
        <w:rPr>
          <w:rFonts w:eastAsiaTheme="minorHAnsi"/>
          <w:sz w:val="22"/>
          <w:szCs w:val="22"/>
          <w:lang w:val="lt-LT" w:eastAsia="en-US"/>
        </w:rPr>
      </w:pPr>
      <w:r>
        <w:rPr>
          <w:sz w:val="22"/>
          <w:szCs w:val="22"/>
          <w:lang w:val="lt-LT"/>
        </w:rPr>
        <w:t xml:space="preserve">KRKA, </w:t>
      </w:r>
      <w:proofErr w:type="spellStart"/>
      <w:r>
        <w:rPr>
          <w:sz w:val="22"/>
          <w:szCs w:val="22"/>
          <w:lang w:val="lt-LT"/>
        </w:rPr>
        <w:t>d.d</w:t>
      </w:r>
      <w:proofErr w:type="spellEnd"/>
      <w:r>
        <w:rPr>
          <w:sz w:val="22"/>
          <w:szCs w:val="22"/>
          <w:lang w:val="lt-LT"/>
        </w:rPr>
        <w:t>., Novo mesto,</w:t>
      </w:r>
      <w:r>
        <w:rPr>
          <w:sz w:val="22"/>
          <w:szCs w:val="22"/>
        </w:rPr>
        <w:t xml:space="preserve"> </w:t>
      </w:r>
      <w:proofErr w:type="spellStart"/>
      <w:r>
        <w:rPr>
          <w:sz w:val="22"/>
          <w:szCs w:val="22"/>
          <w:lang w:val="lt-LT"/>
        </w:rPr>
        <w:t>Šmarješka</w:t>
      </w:r>
      <w:proofErr w:type="spellEnd"/>
      <w:r>
        <w:rPr>
          <w:sz w:val="22"/>
          <w:szCs w:val="22"/>
          <w:lang w:val="lt-LT"/>
        </w:rPr>
        <w:t xml:space="preserve"> </w:t>
      </w:r>
      <w:proofErr w:type="spellStart"/>
      <w:r>
        <w:rPr>
          <w:sz w:val="22"/>
          <w:szCs w:val="22"/>
          <w:lang w:val="lt-LT"/>
        </w:rPr>
        <w:t>cesta</w:t>
      </w:r>
      <w:proofErr w:type="spellEnd"/>
      <w:r>
        <w:rPr>
          <w:sz w:val="22"/>
          <w:szCs w:val="22"/>
          <w:lang w:val="lt-LT"/>
        </w:rPr>
        <w:t xml:space="preserve"> 6, 8501 Novo mesto, Slovėnija</w:t>
      </w:r>
    </w:p>
    <w:p w14:paraId="70FDC654" w14:textId="77777777" w:rsidR="000B7D0C" w:rsidRDefault="00767A86">
      <w:pPr>
        <w:widowControl w:val="0"/>
        <w:rPr>
          <w:rFonts w:eastAsia="Calibri"/>
          <w:sz w:val="22"/>
          <w:szCs w:val="22"/>
          <w:lang w:val="lt-LT" w:eastAsia="en-US"/>
        </w:rPr>
      </w:pPr>
      <w:r>
        <w:rPr>
          <w:rFonts w:eastAsia="Calibri"/>
          <w:sz w:val="22"/>
          <w:szCs w:val="22"/>
          <w:lang w:val="lt-LT"/>
        </w:rPr>
        <w:t xml:space="preserve">TAD Pharma </w:t>
      </w:r>
      <w:proofErr w:type="spellStart"/>
      <w:r>
        <w:rPr>
          <w:rFonts w:eastAsia="Calibri"/>
          <w:sz w:val="22"/>
          <w:szCs w:val="22"/>
          <w:lang w:val="lt-LT"/>
        </w:rPr>
        <w:t>GmbH</w:t>
      </w:r>
      <w:proofErr w:type="spellEnd"/>
      <w:r>
        <w:rPr>
          <w:rFonts w:eastAsia="Calibri"/>
          <w:sz w:val="22"/>
          <w:szCs w:val="22"/>
          <w:lang w:val="lt-LT"/>
        </w:rPr>
        <w:t xml:space="preserve">, </w:t>
      </w:r>
      <w:proofErr w:type="spellStart"/>
      <w:r>
        <w:rPr>
          <w:rFonts w:eastAsia="Calibri"/>
          <w:sz w:val="22"/>
          <w:szCs w:val="22"/>
          <w:lang w:val="lt-LT"/>
        </w:rPr>
        <w:t>Heinz-Lohmann-Straße</w:t>
      </w:r>
      <w:proofErr w:type="spellEnd"/>
      <w:r>
        <w:rPr>
          <w:rFonts w:eastAsia="Calibri"/>
          <w:sz w:val="22"/>
          <w:szCs w:val="22"/>
          <w:lang w:val="lt-LT"/>
        </w:rPr>
        <w:t xml:space="preserve"> 5, 27472 </w:t>
      </w:r>
      <w:proofErr w:type="spellStart"/>
      <w:r>
        <w:rPr>
          <w:rFonts w:eastAsia="Calibri"/>
          <w:sz w:val="22"/>
          <w:szCs w:val="22"/>
          <w:lang w:val="lt-LT"/>
        </w:rPr>
        <w:t>Cuxhaven</w:t>
      </w:r>
      <w:proofErr w:type="spellEnd"/>
      <w:r>
        <w:rPr>
          <w:rFonts w:eastAsia="Calibri"/>
          <w:sz w:val="22"/>
          <w:szCs w:val="22"/>
          <w:lang w:val="lt-LT"/>
        </w:rPr>
        <w:t>, Vokietija</w:t>
      </w:r>
    </w:p>
    <w:p w14:paraId="52AE8026" w14:textId="77777777" w:rsidR="000B7D0C" w:rsidRDefault="000B7D0C">
      <w:pPr>
        <w:widowControl w:val="0"/>
        <w:rPr>
          <w:sz w:val="22"/>
          <w:szCs w:val="22"/>
          <w:lang w:val="lt-LT"/>
        </w:rPr>
      </w:pPr>
    </w:p>
    <w:p w14:paraId="0B77008F" w14:textId="77777777" w:rsidR="000B7D0C" w:rsidRDefault="00767A86">
      <w:pPr>
        <w:widowControl w:val="0"/>
        <w:rPr>
          <w:rFonts w:eastAsiaTheme="minorHAnsi"/>
          <w:sz w:val="22"/>
          <w:szCs w:val="22"/>
          <w:lang w:val="lt-LT" w:eastAsia="en-US"/>
        </w:rPr>
      </w:pPr>
      <w:r>
        <w:rPr>
          <w:sz w:val="22"/>
          <w:szCs w:val="22"/>
          <w:lang w:val="lt-LT"/>
        </w:rPr>
        <w:t>Jeigu apie šį vaistą norite sužinoti daugiau, kreipkitės į vietinį registruotojo atstovą.</w:t>
      </w:r>
    </w:p>
    <w:p w14:paraId="6F5D1DC0" w14:textId="77777777" w:rsidR="000B7D0C" w:rsidRDefault="000B7D0C">
      <w:pPr>
        <w:widowControl w:val="0"/>
        <w:rPr>
          <w:rFonts w:eastAsia="Calibri"/>
          <w:sz w:val="22"/>
          <w:szCs w:val="22"/>
          <w:lang w:val="lt-LT"/>
        </w:rPr>
      </w:pPr>
    </w:p>
    <w:tbl>
      <w:tblPr>
        <w:tblW w:w="0" w:type="dxa"/>
        <w:tblLayout w:type="fixed"/>
        <w:tblLook w:val="04A0" w:firstRow="1" w:lastRow="0" w:firstColumn="1" w:lastColumn="0" w:noHBand="0" w:noVBand="1"/>
      </w:tblPr>
      <w:tblGrid>
        <w:gridCol w:w="4678"/>
      </w:tblGrid>
      <w:tr w:rsidR="000B7D0C" w14:paraId="685CEBB0" w14:textId="77777777">
        <w:tc>
          <w:tcPr>
            <w:tcW w:w="4678" w:type="dxa"/>
            <w:hideMark/>
          </w:tcPr>
          <w:p w14:paraId="624B4A9B" w14:textId="77777777" w:rsidR="000B7D0C" w:rsidRDefault="00767A86">
            <w:pPr>
              <w:widowControl w:val="0"/>
              <w:rPr>
                <w:rFonts w:eastAsia="Calibri"/>
                <w:sz w:val="22"/>
                <w:szCs w:val="22"/>
                <w:lang w:val="lt-LT"/>
              </w:rPr>
            </w:pPr>
            <w:r>
              <w:rPr>
                <w:rFonts w:eastAsia="Calibri"/>
                <w:sz w:val="22"/>
                <w:szCs w:val="22"/>
                <w:lang w:val="lt-LT"/>
              </w:rPr>
              <w:t>UAB KRKA Lietuva</w:t>
            </w:r>
          </w:p>
          <w:p w14:paraId="7D79FFE3" w14:textId="77777777" w:rsidR="000B7D0C" w:rsidRDefault="00767A86">
            <w:pPr>
              <w:widowControl w:val="0"/>
              <w:rPr>
                <w:rFonts w:eastAsia="Calibri"/>
                <w:sz w:val="22"/>
                <w:szCs w:val="22"/>
                <w:lang w:val="lt-LT" w:eastAsia="en-US"/>
              </w:rPr>
            </w:pPr>
            <w:r>
              <w:rPr>
                <w:rFonts w:eastAsia="Calibri"/>
                <w:sz w:val="22"/>
                <w:szCs w:val="22"/>
                <w:lang w:val="lt-LT"/>
              </w:rPr>
              <w:t>Senasis Ukmergės kelias 4,</w:t>
            </w:r>
          </w:p>
          <w:p w14:paraId="4C5A90AA" w14:textId="77777777" w:rsidR="000B7D0C" w:rsidRDefault="00767A86">
            <w:pPr>
              <w:widowControl w:val="0"/>
              <w:rPr>
                <w:rFonts w:eastAsia="Calibri"/>
                <w:sz w:val="22"/>
                <w:szCs w:val="22"/>
                <w:lang w:val="lt-LT" w:eastAsia="en-US"/>
              </w:rPr>
            </w:pPr>
            <w:proofErr w:type="spellStart"/>
            <w:r>
              <w:rPr>
                <w:rFonts w:eastAsia="Calibri"/>
                <w:sz w:val="22"/>
                <w:szCs w:val="22"/>
                <w:lang w:val="lt-LT"/>
              </w:rPr>
              <w:t>Užubalių</w:t>
            </w:r>
            <w:proofErr w:type="spellEnd"/>
            <w:r>
              <w:rPr>
                <w:rFonts w:eastAsia="Calibri"/>
                <w:sz w:val="22"/>
                <w:szCs w:val="22"/>
                <w:lang w:val="lt-LT"/>
              </w:rPr>
              <w:t xml:space="preserve"> km., Vilniaus r.</w:t>
            </w:r>
          </w:p>
          <w:p w14:paraId="496CA47F" w14:textId="77777777" w:rsidR="000B7D0C" w:rsidRDefault="00767A86">
            <w:pPr>
              <w:widowControl w:val="0"/>
              <w:rPr>
                <w:rFonts w:eastAsia="Calibri"/>
                <w:sz w:val="22"/>
                <w:szCs w:val="22"/>
                <w:lang w:val="lt-LT" w:eastAsia="en-US"/>
              </w:rPr>
            </w:pPr>
            <w:r>
              <w:rPr>
                <w:rFonts w:eastAsia="Calibri"/>
                <w:sz w:val="22"/>
                <w:szCs w:val="22"/>
                <w:lang w:val="lt-LT"/>
              </w:rPr>
              <w:t>LT - 14013</w:t>
            </w:r>
          </w:p>
          <w:p w14:paraId="67EF74B3" w14:textId="77777777" w:rsidR="000B7D0C" w:rsidRDefault="00767A86">
            <w:pPr>
              <w:widowControl w:val="0"/>
              <w:rPr>
                <w:rFonts w:eastAsia="Calibri"/>
                <w:sz w:val="22"/>
                <w:szCs w:val="22"/>
                <w:lang w:val="lt-LT" w:eastAsia="en-US"/>
              </w:rPr>
            </w:pPr>
            <w:r>
              <w:rPr>
                <w:rFonts w:eastAsia="Calibri"/>
                <w:sz w:val="22"/>
                <w:szCs w:val="22"/>
                <w:lang w:val="lt-LT"/>
              </w:rPr>
              <w:t>Tel. + 370 5 236 27 40</w:t>
            </w:r>
          </w:p>
        </w:tc>
      </w:tr>
    </w:tbl>
    <w:p w14:paraId="4FCAB805" w14:textId="77777777" w:rsidR="000B7D0C" w:rsidRDefault="000B7D0C">
      <w:pPr>
        <w:widowControl w:val="0"/>
        <w:rPr>
          <w:sz w:val="22"/>
          <w:szCs w:val="22"/>
          <w:lang w:val="lt-LT"/>
        </w:rPr>
      </w:pPr>
    </w:p>
    <w:p w14:paraId="2F02860A" w14:textId="77777777" w:rsidR="000B7D0C" w:rsidRDefault="00767A86">
      <w:pPr>
        <w:widowControl w:val="0"/>
        <w:rPr>
          <w:rFonts w:eastAsiaTheme="minorHAnsi"/>
          <w:b/>
          <w:sz w:val="22"/>
          <w:szCs w:val="22"/>
          <w:lang w:val="lt-LT" w:eastAsia="en-US"/>
        </w:rPr>
      </w:pPr>
      <w:r>
        <w:rPr>
          <w:b/>
          <w:sz w:val="22"/>
          <w:szCs w:val="22"/>
          <w:lang w:val="lt-LT"/>
        </w:rPr>
        <w:t>Šis vaistas Europos ekonominės erdvės valstybėse narėse ir Jungtinėje Karalystėje (Šiaurės Airijoje) registruotas tokiais pavadinimais:</w:t>
      </w:r>
    </w:p>
    <w:p w14:paraId="0EDCE888" w14:textId="77777777" w:rsidR="000B7D0C" w:rsidRDefault="000B7D0C">
      <w:pPr>
        <w:widowControl w:val="0"/>
        <w:rPr>
          <w:sz w:val="22"/>
          <w:szCs w:val="22"/>
          <w:lang w:val="lt-LT"/>
        </w:rPr>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5816"/>
      </w:tblGrid>
      <w:tr w:rsidR="000B7D0C" w14:paraId="50F28538" w14:textId="77777777">
        <w:tc>
          <w:tcPr>
            <w:tcW w:w="2689" w:type="dxa"/>
            <w:tcBorders>
              <w:top w:val="single" w:sz="4" w:space="0" w:color="auto"/>
              <w:left w:val="single" w:sz="4" w:space="0" w:color="auto"/>
              <w:bottom w:val="single" w:sz="4" w:space="0" w:color="auto"/>
              <w:right w:val="single" w:sz="4" w:space="0" w:color="auto"/>
            </w:tcBorders>
          </w:tcPr>
          <w:p w14:paraId="4BD1540A" w14:textId="77777777" w:rsidR="000B7D0C" w:rsidRDefault="00767A86">
            <w:pPr>
              <w:widowControl w:val="0"/>
              <w:numPr>
                <w:ilvl w:val="12"/>
                <w:numId w:val="0"/>
              </w:numPr>
              <w:tabs>
                <w:tab w:val="center" w:pos="4320"/>
                <w:tab w:val="right" w:pos="8640"/>
              </w:tabs>
              <w:ind w:right="-2"/>
              <w:rPr>
                <w:rFonts w:eastAsia="Calibri"/>
                <w:sz w:val="22"/>
                <w:szCs w:val="22"/>
                <w:lang w:val="lt-LT"/>
              </w:rPr>
            </w:pPr>
            <w:r>
              <w:rPr>
                <w:rFonts w:eastAsia="Calibri"/>
                <w:sz w:val="22"/>
                <w:szCs w:val="22"/>
                <w:lang w:val="lt-LT"/>
              </w:rPr>
              <w:t>Valstybės narės pavadinimas</w:t>
            </w:r>
          </w:p>
        </w:tc>
        <w:tc>
          <w:tcPr>
            <w:tcW w:w="5816" w:type="dxa"/>
            <w:tcBorders>
              <w:top w:val="single" w:sz="4" w:space="0" w:color="auto"/>
              <w:left w:val="single" w:sz="4" w:space="0" w:color="auto"/>
              <w:bottom w:val="single" w:sz="4" w:space="0" w:color="auto"/>
              <w:right w:val="single" w:sz="4" w:space="0" w:color="auto"/>
            </w:tcBorders>
          </w:tcPr>
          <w:p w14:paraId="3891EB09" w14:textId="77777777" w:rsidR="000B7D0C" w:rsidRDefault="00767A86">
            <w:pPr>
              <w:widowControl w:val="0"/>
              <w:numPr>
                <w:ilvl w:val="12"/>
                <w:numId w:val="0"/>
              </w:numPr>
              <w:tabs>
                <w:tab w:val="center" w:pos="4320"/>
                <w:tab w:val="right" w:pos="8640"/>
              </w:tabs>
              <w:ind w:right="-2"/>
              <w:rPr>
                <w:rFonts w:eastAsia="Calibri"/>
                <w:sz w:val="22"/>
                <w:szCs w:val="22"/>
                <w:lang w:val="lt-LT"/>
              </w:rPr>
            </w:pPr>
            <w:r>
              <w:rPr>
                <w:rFonts w:eastAsia="Calibri"/>
                <w:sz w:val="22"/>
                <w:szCs w:val="22"/>
                <w:lang w:val="lt-LT"/>
              </w:rPr>
              <w:t>Vaisto pavadinimas</w:t>
            </w:r>
          </w:p>
        </w:tc>
      </w:tr>
      <w:tr w:rsidR="000B7D0C" w14:paraId="72DE1345" w14:textId="77777777">
        <w:tc>
          <w:tcPr>
            <w:tcW w:w="2689" w:type="dxa"/>
            <w:tcBorders>
              <w:top w:val="single" w:sz="4" w:space="0" w:color="auto"/>
              <w:left w:val="single" w:sz="4" w:space="0" w:color="auto"/>
              <w:bottom w:val="single" w:sz="4" w:space="0" w:color="auto"/>
              <w:right w:val="single" w:sz="4" w:space="0" w:color="auto"/>
            </w:tcBorders>
            <w:hideMark/>
          </w:tcPr>
          <w:p w14:paraId="02EDA418" w14:textId="77777777" w:rsidR="000B7D0C" w:rsidRDefault="00767A86">
            <w:pPr>
              <w:widowControl w:val="0"/>
              <w:numPr>
                <w:ilvl w:val="12"/>
                <w:numId w:val="0"/>
              </w:numPr>
              <w:tabs>
                <w:tab w:val="center" w:pos="4320"/>
                <w:tab w:val="right" w:pos="8640"/>
              </w:tabs>
              <w:ind w:right="-2"/>
              <w:rPr>
                <w:rFonts w:eastAsia="Calibri"/>
                <w:sz w:val="22"/>
                <w:szCs w:val="22"/>
                <w:highlight w:val="yellow"/>
                <w:lang w:val="lt-LT"/>
              </w:rPr>
            </w:pPr>
            <w:r>
              <w:rPr>
                <w:rFonts w:eastAsia="Calibri"/>
                <w:sz w:val="22"/>
                <w:szCs w:val="22"/>
                <w:lang w:val="lt-LT"/>
              </w:rPr>
              <w:t>Austrija</w:t>
            </w:r>
          </w:p>
        </w:tc>
        <w:tc>
          <w:tcPr>
            <w:tcW w:w="5816" w:type="dxa"/>
            <w:tcBorders>
              <w:top w:val="single" w:sz="4" w:space="0" w:color="auto"/>
              <w:left w:val="single" w:sz="4" w:space="0" w:color="auto"/>
              <w:bottom w:val="single" w:sz="4" w:space="0" w:color="auto"/>
              <w:right w:val="single" w:sz="4" w:space="0" w:color="auto"/>
            </w:tcBorders>
            <w:hideMark/>
          </w:tcPr>
          <w:p w14:paraId="71BCCBA9" w14:textId="77777777" w:rsidR="000B7D0C" w:rsidRDefault="00767A86">
            <w:pPr>
              <w:widowControl w:val="0"/>
              <w:numPr>
                <w:ilvl w:val="12"/>
                <w:numId w:val="0"/>
              </w:numPr>
              <w:tabs>
                <w:tab w:val="center" w:pos="4320"/>
                <w:tab w:val="right" w:pos="8640"/>
              </w:tabs>
              <w:ind w:right="-2"/>
              <w:rPr>
                <w:rFonts w:eastAsia="Calibri"/>
                <w:sz w:val="22"/>
                <w:szCs w:val="22"/>
                <w:highlight w:val="yellow"/>
                <w:lang w:val="lt-LT" w:eastAsia="en-US"/>
              </w:rPr>
            </w:pPr>
            <w:proofErr w:type="spellStart"/>
            <w:r>
              <w:rPr>
                <w:rFonts w:eastAsia="Calibri"/>
                <w:sz w:val="22"/>
                <w:szCs w:val="22"/>
                <w:lang w:val="lt-LT"/>
              </w:rPr>
              <w:t>Losartan</w:t>
            </w:r>
            <w:proofErr w:type="spellEnd"/>
            <w:r>
              <w:rPr>
                <w:rFonts w:eastAsia="Calibri"/>
                <w:sz w:val="22"/>
                <w:szCs w:val="22"/>
                <w:lang w:val="lt-LT"/>
              </w:rPr>
              <w:t xml:space="preserve">/HCT </w:t>
            </w:r>
            <w:proofErr w:type="spellStart"/>
            <w:r>
              <w:rPr>
                <w:rFonts w:eastAsia="Calibri"/>
                <w:sz w:val="22"/>
                <w:szCs w:val="22"/>
                <w:lang w:val="lt-LT"/>
              </w:rPr>
              <w:t>Krka</w:t>
            </w:r>
            <w:proofErr w:type="spellEnd"/>
          </w:p>
        </w:tc>
      </w:tr>
      <w:tr w:rsidR="000B7D0C" w14:paraId="5D8F389B" w14:textId="77777777">
        <w:tc>
          <w:tcPr>
            <w:tcW w:w="2689" w:type="dxa"/>
            <w:tcBorders>
              <w:top w:val="single" w:sz="4" w:space="0" w:color="auto"/>
              <w:left w:val="single" w:sz="4" w:space="0" w:color="auto"/>
              <w:bottom w:val="single" w:sz="4" w:space="0" w:color="auto"/>
              <w:right w:val="single" w:sz="4" w:space="0" w:color="auto"/>
            </w:tcBorders>
            <w:hideMark/>
          </w:tcPr>
          <w:p w14:paraId="4C963F2B" w14:textId="60CE893F" w:rsidR="000B7D0C" w:rsidRDefault="00767A86">
            <w:pPr>
              <w:widowControl w:val="0"/>
              <w:numPr>
                <w:ilvl w:val="12"/>
                <w:numId w:val="0"/>
              </w:numPr>
              <w:tabs>
                <w:tab w:val="center" w:pos="4320"/>
                <w:tab w:val="right" w:pos="8640"/>
              </w:tabs>
              <w:ind w:right="-2"/>
              <w:rPr>
                <w:rFonts w:eastAsia="Calibri"/>
                <w:sz w:val="22"/>
                <w:szCs w:val="22"/>
                <w:lang w:val="lt-LT"/>
              </w:rPr>
            </w:pPr>
            <w:r>
              <w:rPr>
                <w:rFonts w:eastAsia="Calibri"/>
                <w:sz w:val="22"/>
                <w:szCs w:val="22"/>
                <w:lang w:val="lt-LT"/>
              </w:rPr>
              <w:t>Čekija</w:t>
            </w:r>
            <w:r w:rsidR="00A56AD6">
              <w:rPr>
                <w:rFonts w:eastAsia="Calibri"/>
                <w:sz w:val="22"/>
                <w:szCs w:val="22"/>
                <w:lang w:val="lt-LT"/>
              </w:rPr>
              <w:t>, Estija, Lietuva, Latvija, Slovakija</w:t>
            </w:r>
          </w:p>
        </w:tc>
        <w:tc>
          <w:tcPr>
            <w:tcW w:w="5816" w:type="dxa"/>
            <w:tcBorders>
              <w:top w:val="single" w:sz="4" w:space="0" w:color="auto"/>
              <w:left w:val="single" w:sz="4" w:space="0" w:color="auto"/>
              <w:bottom w:val="single" w:sz="4" w:space="0" w:color="auto"/>
              <w:right w:val="single" w:sz="4" w:space="0" w:color="auto"/>
            </w:tcBorders>
            <w:hideMark/>
          </w:tcPr>
          <w:p w14:paraId="3B022D43" w14:textId="77777777" w:rsidR="000B7D0C" w:rsidRDefault="00767A86">
            <w:pPr>
              <w:widowControl w:val="0"/>
              <w:numPr>
                <w:ilvl w:val="12"/>
                <w:numId w:val="0"/>
              </w:numPr>
              <w:tabs>
                <w:tab w:val="center" w:pos="4320"/>
                <w:tab w:val="right" w:pos="8640"/>
              </w:tabs>
              <w:ind w:right="-2"/>
              <w:rPr>
                <w:rFonts w:eastAsia="Calibri"/>
                <w:sz w:val="22"/>
                <w:szCs w:val="22"/>
                <w:lang w:val="lt-LT" w:eastAsia="en-US"/>
              </w:rPr>
            </w:pPr>
            <w:proofErr w:type="spellStart"/>
            <w:r>
              <w:rPr>
                <w:rFonts w:eastAsia="Calibri"/>
                <w:sz w:val="22"/>
                <w:szCs w:val="22"/>
                <w:lang w:val="lt-LT"/>
              </w:rPr>
              <w:t>Lorista</w:t>
            </w:r>
            <w:proofErr w:type="spellEnd"/>
            <w:r>
              <w:rPr>
                <w:rFonts w:eastAsia="Calibri"/>
                <w:sz w:val="22"/>
                <w:szCs w:val="22"/>
                <w:lang w:val="lt-LT"/>
              </w:rPr>
              <w:t xml:space="preserve"> H</w:t>
            </w:r>
          </w:p>
        </w:tc>
      </w:tr>
      <w:tr w:rsidR="000B7D0C" w14:paraId="5D804121" w14:textId="77777777">
        <w:tc>
          <w:tcPr>
            <w:tcW w:w="2689" w:type="dxa"/>
            <w:tcBorders>
              <w:top w:val="single" w:sz="4" w:space="0" w:color="auto"/>
              <w:left w:val="single" w:sz="4" w:space="0" w:color="auto"/>
              <w:bottom w:val="single" w:sz="4" w:space="0" w:color="auto"/>
              <w:right w:val="single" w:sz="4" w:space="0" w:color="auto"/>
            </w:tcBorders>
            <w:hideMark/>
          </w:tcPr>
          <w:p w14:paraId="5A7B8745" w14:textId="05FD7E20" w:rsidR="000B7D0C" w:rsidRDefault="00767A86">
            <w:pPr>
              <w:widowControl w:val="0"/>
              <w:numPr>
                <w:ilvl w:val="12"/>
                <w:numId w:val="0"/>
              </w:numPr>
              <w:tabs>
                <w:tab w:val="center" w:pos="4320"/>
                <w:tab w:val="right" w:pos="8640"/>
              </w:tabs>
              <w:ind w:right="-2"/>
              <w:rPr>
                <w:rFonts w:eastAsia="Calibri"/>
                <w:sz w:val="22"/>
                <w:szCs w:val="22"/>
                <w:highlight w:val="yellow"/>
                <w:lang w:val="lt-LT"/>
              </w:rPr>
            </w:pPr>
            <w:r>
              <w:rPr>
                <w:rFonts w:eastAsia="Calibri"/>
                <w:sz w:val="22"/>
                <w:szCs w:val="22"/>
                <w:lang w:val="lt-LT"/>
              </w:rPr>
              <w:t>Kipras</w:t>
            </w:r>
            <w:r w:rsidR="00A56AD6">
              <w:rPr>
                <w:rFonts w:eastAsia="Calibri"/>
                <w:sz w:val="22"/>
                <w:szCs w:val="22"/>
                <w:lang w:val="lt-LT"/>
              </w:rPr>
              <w:t>, Suomija, Norvegija, Švedija</w:t>
            </w:r>
          </w:p>
        </w:tc>
        <w:tc>
          <w:tcPr>
            <w:tcW w:w="5816" w:type="dxa"/>
            <w:tcBorders>
              <w:top w:val="single" w:sz="4" w:space="0" w:color="auto"/>
              <w:left w:val="single" w:sz="4" w:space="0" w:color="auto"/>
              <w:bottom w:val="single" w:sz="4" w:space="0" w:color="auto"/>
              <w:right w:val="single" w:sz="4" w:space="0" w:color="auto"/>
            </w:tcBorders>
            <w:hideMark/>
          </w:tcPr>
          <w:p w14:paraId="500150A9" w14:textId="77777777" w:rsidR="000B7D0C" w:rsidRDefault="00767A86">
            <w:pPr>
              <w:widowControl w:val="0"/>
              <w:numPr>
                <w:ilvl w:val="12"/>
                <w:numId w:val="0"/>
              </w:numPr>
              <w:tabs>
                <w:tab w:val="center" w:pos="4320"/>
                <w:tab w:val="right" w:pos="8640"/>
              </w:tabs>
              <w:ind w:right="-2"/>
              <w:rPr>
                <w:rFonts w:eastAsia="Calibri"/>
                <w:sz w:val="22"/>
                <w:szCs w:val="22"/>
                <w:highlight w:val="yellow"/>
                <w:lang w:val="lt-LT" w:eastAsia="en-US"/>
              </w:rPr>
            </w:pPr>
            <w:proofErr w:type="spellStart"/>
            <w:r>
              <w:rPr>
                <w:rFonts w:eastAsia="Calibri"/>
                <w:sz w:val="22"/>
                <w:szCs w:val="22"/>
                <w:lang w:val="lt-LT"/>
              </w:rPr>
              <w:t>Losartan</w:t>
            </w:r>
            <w:proofErr w:type="spellEnd"/>
            <w:r>
              <w:rPr>
                <w:rFonts w:eastAsia="Calibri"/>
                <w:sz w:val="22"/>
                <w:szCs w:val="22"/>
                <w:lang w:val="lt-LT"/>
              </w:rPr>
              <w:t>/</w:t>
            </w:r>
            <w:proofErr w:type="spellStart"/>
            <w:r>
              <w:rPr>
                <w:rFonts w:eastAsia="Calibri"/>
                <w:sz w:val="22"/>
                <w:szCs w:val="22"/>
                <w:lang w:val="lt-LT"/>
              </w:rPr>
              <w:t>Hydrochlorothiazide</w:t>
            </w:r>
            <w:proofErr w:type="spellEnd"/>
            <w:r>
              <w:rPr>
                <w:rFonts w:eastAsia="Calibri"/>
                <w:sz w:val="22"/>
                <w:szCs w:val="22"/>
                <w:lang w:val="lt-LT"/>
              </w:rPr>
              <w:t xml:space="preserve"> </w:t>
            </w:r>
            <w:proofErr w:type="spellStart"/>
            <w:r>
              <w:rPr>
                <w:rFonts w:eastAsia="Calibri"/>
                <w:sz w:val="22"/>
                <w:szCs w:val="22"/>
                <w:lang w:val="lt-LT"/>
              </w:rPr>
              <w:t>Krka</w:t>
            </w:r>
            <w:proofErr w:type="spellEnd"/>
          </w:p>
        </w:tc>
      </w:tr>
      <w:tr w:rsidR="000B7D0C" w14:paraId="4D799851" w14:textId="77777777">
        <w:tc>
          <w:tcPr>
            <w:tcW w:w="2689" w:type="dxa"/>
            <w:tcBorders>
              <w:top w:val="single" w:sz="4" w:space="0" w:color="auto"/>
              <w:left w:val="single" w:sz="4" w:space="0" w:color="auto"/>
              <w:bottom w:val="single" w:sz="4" w:space="0" w:color="auto"/>
              <w:right w:val="single" w:sz="4" w:space="0" w:color="auto"/>
            </w:tcBorders>
            <w:hideMark/>
          </w:tcPr>
          <w:p w14:paraId="1C4F71BF" w14:textId="77777777" w:rsidR="000B7D0C" w:rsidRDefault="00767A86">
            <w:pPr>
              <w:widowControl w:val="0"/>
              <w:numPr>
                <w:ilvl w:val="12"/>
                <w:numId w:val="0"/>
              </w:numPr>
              <w:tabs>
                <w:tab w:val="center" w:pos="4320"/>
                <w:tab w:val="right" w:pos="8640"/>
              </w:tabs>
              <w:ind w:right="-2"/>
              <w:rPr>
                <w:rFonts w:eastAsia="Calibri"/>
                <w:sz w:val="22"/>
                <w:szCs w:val="22"/>
                <w:highlight w:val="yellow"/>
                <w:lang w:val="lt-LT"/>
              </w:rPr>
            </w:pPr>
            <w:r>
              <w:rPr>
                <w:rFonts w:eastAsia="Calibri"/>
                <w:sz w:val="22"/>
                <w:szCs w:val="22"/>
                <w:lang w:val="lt-LT"/>
              </w:rPr>
              <w:t>Vokietija</w:t>
            </w:r>
          </w:p>
        </w:tc>
        <w:tc>
          <w:tcPr>
            <w:tcW w:w="5816" w:type="dxa"/>
            <w:tcBorders>
              <w:top w:val="single" w:sz="4" w:space="0" w:color="auto"/>
              <w:left w:val="single" w:sz="4" w:space="0" w:color="auto"/>
              <w:bottom w:val="single" w:sz="4" w:space="0" w:color="auto"/>
              <w:right w:val="single" w:sz="4" w:space="0" w:color="auto"/>
            </w:tcBorders>
            <w:hideMark/>
          </w:tcPr>
          <w:p w14:paraId="2ECB6F4D" w14:textId="77777777" w:rsidR="000B7D0C" w:rsidRDefault="00767A86">
            <w:pPr>
              <w:widowControl w:val="0"/>
              <w:numPr>
                <w:ilvl w:val="12"/>
                <w:numId w:val="0"/>
              </w:numPr>
              <w:tabs>
                <w:tab w:val="center" w:pos="4320"/>
                <w:tab w:val="right" w:pos="8640"/>
              </w:tabs>
              <w:ind w:right="-2"/>
              <w:rPr>
                <w:rFonts w:eastAsia="Calibri"/>
                <w:sz w:val="22"/>
                <w:szCs w:val="22"/>
                <w:highlight w:val="yellow"/>
                <w:lang w:val="lt-LT" w:eastAsia="en-US"/>
              </w:rPr>
            </w:pPr>
            <w:proofErr w:type="spellStart"/>
            <w:r>
              <w:rPr>
                <w:rFonts w:eastAsia="Calibri"/>
                <w:sz w:val="22"/>
                <w:szCs w:val="22"/>
                <w:lang w:val="lt-LT"/>
              </w:rPr>
              <w:t>Losartan-Kalium</w:t>
            </w:r>
            <w:proofErr w:type="spellEnd"/>
            <w:r>
              <w:rPr>
                <w:rFonts w:eastAsia="Calibri"/>
                <w:sz w:val="22"/>
                <w:szCs w:val="22"/>
                <w:lang w:val="lt-LT"/>
              </w:rPr>
              <w:t xml:space="preserve"> </w:t>
            </w:r>
            <w:proofErr w:type="spellStart"/>
            <w:r>
              <w:rPr>
                <w:rFonts w:eastAsia="Calibri"/>
                <w:sz w:val="22"/>
                <w:szCs w:val="22"/>
                <w:lang w:val="lt-LT"/>
              </w:rPr>
              <w:t>HCTad</w:t>
            </w:r>
            <w:proofErr w:type="spellEnd"/>
          </w:p>
        </w:tc>
      </w:tr>
      <w:tr w:rsidR="000B7D0C" w14:paraId="1F7CCB24" w14:textId="77777777">
        <w:tc>
          <w:tcPr>
            <w:tcW w:w="2689" w:type="dxa"/>
            <w:tcBorders>
              <w:top w:val="single" w:sz="4" w:space="0" w:color="auto"/>
              <w:left w:val="single" w:sz="4" w:space="0" w:color="auto"/>
              <w:bottom w:val="single" w:sz="4" w:space="0" w:color="auto"/>
              <w:right w:val="single" w:sz="4" w:space="0" w:color="auto"/>
            </w:tcBorders>
            <w:hideMark/>
          </w:tcPr>
          <w:p w14:paraId="4CD52FDF" w14:textId="29D46D40" w:rsidR="000B7D0C" w:rsidRDefault="00767A86">
            <w:pPr>
              <w:widowControl w:val="0"/>
              <w:numPr>
                <w:ilvl w:val="12"/>
                <w:numId w:val="0"/>
              </w:numPr>
              <w:tabs>
                <w:tab w:val="center" w:pos="4320"/>
                <w:tab w:val="right" w:pos="8640"/>
              </w:tabs>
              <w:ind w:right="-2"/>
              <w:rPr>
                <w:rFonts w:eastAsia="Calibri"/>
                <w:sz w:val="22"/>
                <w:szCs w:val="22"/>
                <w:highlight w:val="yellow"/>
                <w:lang w:val="lt-LT"/>
              </w:rPr>
            </w:pPr>
            <w:r>
              <w:rPr>
                <w:rFonts w:eastAsia="Calibri"/>
                <w:sz w:val="22"/>
                <w:szCs w:val="22"/>
                <w:lang w:val="lt-LT"/>
              </w:rPr>
              <w:t>Danija</w:t>
            </w:r>
            <w:r w:rsidR="00A56AD6">
              <w:rPr>
                <w:rFonts w:eastAsia="Calibri"/>
                <w:sz w:val="22"/>
                <w:szCs w:val="22"/>
                <w:lang w:val="lt-LT"/>
              </w:rPr>
              <w:t>, Islandija</w:t>
            </w:r>
          </w:p>
        </w:tc>
        <w:tc>
          <w:tcPr>
            <w:tcW w:w="5816" w:type="dxa"/>
            <w:tcBorders>
              <w:top w:val="single" w:sz="4" w:space="0" w:color="auto"/>
              <w:left w:val="single" w:sz="4" w:space="0" w:color="auto"/>
              <w:bottom w:val="single" w:sz="4" w:space="0" w:color="auto"/>
              <w:right w:val="single" w:sz="4" w:space="0" w:color="auto"/>
            </w:tcBorders>
            <w:hideMark/>
          </w:tcPr>
          <w:p w14:paraId="299A4CB0" w14:textId="77777777" w:rsidR="000B7D0C" w:rsidRDefault="00767A86">
            <w:pPr>
              <w:widowControl w:val="0"/>
              <w:numPr>
                <w:ilvl w:val="12"/>
                <w:numId w:val="0"/>
              </w:numPr>
              <w:tabs>
                <w:tab w:val="center" w:pos="4320"/>
                <w:tab w:val="right" w:pos="8640"/>
              </w:tabs>
              <w:ind w:right="-2"/>
              <w:rPr>
                <w:rFonts w:eastAsia="Calibri"/>
                <w:sz w:val="22"/>
                <w:szCs w:val="22"/>
                <w:highlight w:val="yellow"/>
                <w:lang w:val="lt-LT" w:eastAsia="en-US"/>
              </w:rPr>
            </w:pPr>
            <w:proofErr w:type="spellStart"/>
            <w:r>
              <w:rPr>
                <w:rFonts w:eastAsia="Calibri"/>
                <w:sz w:val="22"/>
                <w:szCs w:val="22"/>
                <w:lang w:val="lt-LT"/>
              </w:rPr>
              <w:t>Losartankalium</w:t>
            </w:r>
            <w:proofErr w:type="spellEnd"/>
            <w:r>
              <w:rPr>
                <w:rFonts w:eastAsia="Calibri"/>
                <w:sz w:val="22"/>
                <w:szCs w:val="22"/>
                <w:lang w:val="lt-LT"/>
              </w:rPr>
              <w:t>/</w:t>
            </w:r>
            <w:proofErr w:type="spellStart"/>
            <w:r>
              <w:rPr>
                <w:rFonts w:eastAsia="Calibri"/>
                <w:sz w:val="22"/>
                <w:szCs w:val="22"/>
                <w:lang w:val="lt-LT"/>
              </w:rPr>
              <w:t>hydrochlorthiazid</w:t>
            </w:r>
            <w:proofErr w:type="spellEnd"/>
            <w:r>
              <w:rPr>
                <w:rFonts w:eastAsia="Calibri"/>
                <w:sz w:val="22"/>
                <w:szCs w:val="22"/>
                <w:lang w:val="lt-LT"/>
              </w:rPr>
              <w:t xml:space="preserve"> </w:t>
            </w:r>
            <w:proofErr w:type="spellStart"/>
            <w:r>
              <w:rPr>
                <w:rFonts w:eastAsia="Calibri"/>
                <w:sz w:val="22"/>
                <w:szCs w:val="22"/>
                <w:lang w:val="lt-LT"/>
              </w:rPr>
              <w:t>Krka</w:t>
            </w:r>
            <w:proofErr w:type="spellEnd"/>
          </w:p>
        </w:tc>
      </w:tr>
      <w:tr w:rsidR="000B7D0C" w14:paraId="6822D687" w14:textId="77777777">
        <w:tc>
          <w:tcPr>
            <w:tcW w:w="2689" w:type="dxa"/>
            <w:tcBorders>
              <w:top w:val="single" w:sz="4" w:space="0" w:color="auto"/>
              <w:left w:val="single" w:sz="4" w:space="0" w:color="auto"/>
              <w:bottom w:val="single" w:sz="4" w:space="0" w:color="auto"/>
              <w:right w:val="single" w:sz="4" w:space="0" w:color="auto"/>
            </w:tcBorders>
            <w:hideMark/>
          </w:tcPr>
          <w:p w14:paraId="266A70EB" w14:textId="77777777" w:rsidR="000B7D0C" w:rsidRDefault="00767A86">
            <w:pPr>
              <w:widowControl w:val="0"/>
              <w:numPr>
                <w:ilvl w:val="12"/>
                <w:numId w:val="0"/>
              </w:numPr>
              <w:tabs>
                <w:tab w:val="center" w:pos="4320"/>
                <w:tab w:val="right" w:pos="8640"/>
              </w:tabs>
              <w:ind w:right="-2"/>
              <w:rPr>
                <w:rFonts w:eastAsia="Calibri"/>
                <w:sz w:val="22"/>
                <w:szCs w:val="22"/>
                <w:lang w:val="lt-LT"/>
              </w:rPr>
            </w:pPr>
            <w:r>
              <w:rPr>
                <w:rFonts w:eastAsia="Calibri"/>
                <w:sz w:val="22"/>
                <w:szCs w:val="22"/>
                <w:lang w:val="lt-LT"/>
              </w:rPr>
              <w:t>Ispanija</w:t>
            </w:r>
          </w:p>
        </w:tc>
        <w:tc>
          <w:tcPr>
            <w:tcW w:w="5816" w:type="dxa"/>
            <w:tcBorders>
              <w:top w:val="single" w:sz="4" w:space="0" w:color="auto"/>
              <w:left w:val="single" w:sz="4" w:space="0" w:color="auto"/>
              <w:bottom w:val="single" w:sz="4" w:space="0" w:color="auto"/>
              <w:right w:val="single" w:sz="4" w:space="0" w:color="auto"/>
            </w:tcBorders>
            <w:hideMark/>
          </w:tcPr>
          <w:p w14:paraId="5C7AA543" w14:textId="77777777" w:rsidR="000B7D0C" w:rsidRDefault="00767A86">
            <w:pPr>
              <w:widowControl w:val="0"/>
              <w:numPr>
                <w:ilvl w:val="12"/>
                <w:numId w:val="0"/>
              </w:numPr>
              <w:tabs>
                <w:tab w:val="center" w:pos="4320"/>
                <w:tab w:val="right" w:pos="8640"/>
              </w:tabs>
              <w:ind w:right="-2"/>
              <w:rPr>
                <w:rFonts w:eastAsia="Calibri"/>
                <w:sz w:val="22"/>
                <w:szCs w:val="22"/>
                <w:highlight w:val="yellow"/>
                <w:lang w:val="lt-LT" w:eastAsia="en-US"/>
              </w:rPr>
            </w:pPr>
            <w:proofErr w:type="spellStart"/>
            <w:r>
              <w:rPr>
                <w:rFonts w:eastAsia="Calibri"/>
                <w:sz w:val="22"/>
                <w:szCs w:val="22"/>
                <w:lang w:val="lt-LT"/>
              </w:rPr>
              <w:t>Losartán</w:t>
            </w:r>
            <w:proofErr w:type="spellEnd"/>
            <w:r>
              <w:rPr>
                <w:rFonts w:eastAsia="Calibri"/>
                <w:sz w:val="22"/>
                <w:szCs w:val="22"/>
                <w:lang w:val="lt-LT"/>
              </w:rPr>
              <w:t>/</w:t>
            </w:r>
            <w:proofErr w:type="spellStart"/>
            <w:r>
              <w:rPr>
                <w:rFonts w:eastAsia="Calibri"/>
                <w:sz w:val="22"/>
                <w:szCs w:val="22"/>
                <w:lang w:val="lt-LT"/>
              </w:rPr>
              <w:t>Hidroclorotiazida</w:t>
            </w:r>
            <w:proofErr w:type="spellEnd"/>
            <w:r>
              <w:rPr>
                <w:rFonts w:eastAsia="Calibri"/>
                <w:sz w:val="22"/>
                <w:szCs w:val="22"/>
                <w:lang w:val="lt-LT"/>
              </w:rPr>
              <w:t xml:space="preserve"> </w:t>
            </w:r>
            <w:proofErr w:type="spellStart"/>
            <w:r>
              <w:rPr>
                <w:rFonts w:eastAsia="Calibri"/>
                <w:sz w:val="22"/>
                <w:szCs w:val="22"/>
                <w:lang w:val="lt-LT"/>
              </w:rPr>
              <w:t>Krka</w:t>
            </w:r>
            <w:proofErr w:type="spellEnd"/>
          </w:p>
        </w:tc>
      </w:tr>
      <w:tr w:rsidR="000B7D0C" w14:paraId="34CABC85" w14:textId="77777777">
        <w:tc>
          <w:tcPr>
            <w:tcW w:w="2689" w:type="dxa"/>
            <w:tcBorders>
              <w:top w:val="single" w:sz="4" w:space="0" w:color="auto"/>
              <w:left w:val="single" w:sz="4" w:space="0" w:color="auto"/>
              <w:bottom w:val="single" w:sz="4" w:space="0" w:color="auto"/>
              <w:right w:val="single" w:sz="4" w:space="0" w:color="auto"/>
            </w:tcBorders>
            <w:hideMark/>
          </w:tcPr>
          <w:p w14:paraId="2C98FFE5" w14:textId="77777777" w:rsidR="000B7D0C" w:rsidRDefault="00767A86">
            <w:pPr>
              <w:widowControl w:val="0"/>
              <w:numPr>
                <w:ilvl w:val="12"/>
                <w:numId w:val="0"/>
              </w:numPr>
              <w:tabs>
                <w:tab w:val="center" w:pos="4320"/>
                <w:tab w:val="right" w:pos="8640"/>
              </w:tabs>
              <w:ind w:right="-2"/>
              <w:rPr>
                <w:rFonts w:eastAsia="Calibri"/>
                <w:sz w:val="22"/>
                <w:szCs w:val="22"/>
                <w:lang w:val="lt-LT"/>
              </w:rPr>
            </w:pPr>
            <w:r>
              <w:rPr>
                <w:rFonts w:eastAsia="Calibri"/>
                <w:sz w:val="22"/>
                <w:szCs w:val="22"/>
                <w:lang w:val="lt-LT"/>
              </w:rPr>
              <w:t>Vengrija</w:t>
            </w:r>
          </w:p>
        </w:tc>
        <w:tc>
          <w:tcPr>
            <w:tcW w:w="5816" w:type="dxa"/>
            <w:tcBorders>
              <w:top w:val="single" w:sz="4" w:space="0" w:color="auto"/>
              <w:left w:val="single" w:sz="4" w:space="0" w:color="auto"/>
              <w:bottom w:val="single" w:sz="4" w:space="0" w:color="auto"/>
              <w:right w:val="single" w:sz="4" w:space="0" w:color="auto"/>
            </w:tcBorders>
            <w:hideMark/>
          </w:tcPr>
          <w:p w14:paraId="049DCCE9" w14:textId="77777777" w:rsidR="000B7D0C" w:rsidRDefault="00767A86">
            <w:pPr>
              <w:widowControl w:val="0"/>
              <w:numPr>
                <w:ilvl w:val="12"/>
                <w:numId w:val="0"/>
              </w:numPr>
              <w:tabs>
                <w:tab w:val="center" w:pos="4320"/>
                <w:tab w:val="right" w:pos="8640"/>
              </w:tabs>
              <w:ind w:right="-2"/>
              <w:rPr>
                <w:rFonts w:eastAsia="Calibri"/>
                <w:sz w:val="22"/>
                <w:szCs w:val="22"/>
                <w:highlight w:val="yellow"/>
                <w:lang w:val="lt-LT" w:eastAsia="en-US"/>
              </w:rPr>
            </w:pPr>
            <w:proofErr w:type="spellStart"/>
            <w:r>
              <w:rPr>
                <w:rFonts w:eastAsia="Calibri"/>
                <w:sz w:val="22"/>
                <w:szCs w:val="22"/>
                <w:lang w:val="lt-LT"/>
              </w:rPr>
              <w:t>Lavestra</w:t>
            </w:r>
            <w:proofErr w:type="spellEnd"/>
            <w:r>
              <w:rPr>
                <w:rFonts w:eastAsia="Calibri"/>
                <w:sz w:val="22"/>
                <w:szCs w:val="22"/>
                <w:lang w:val="lt-LT"/>
              </w:rPr>
              <w:t xml:space="preserve"> H</w:t>
            </w:r>
          </w:p>
        </w:tc>
      </w:tr>
      <w:tr w:rsidR="000B7D0C" w14:paraId="538B6A37" w14:textId="77777777">
        <w:tc>
          <w:tcPr>
            <w:tcW w:w="2689" w:type="dxa"/>
            <w:tcBorders>
              <w:top w:val="single" w:sz="4" w:space="0" w:color="auto"/>
              <w:left w:val="single" w:sz="4" w:space="0" w:color="auto"/>
              <w:bottom w:val="single" w:sz="4" w:space="0" w:color="auto"/>
              <w:right w:val="single" w:sz="4" w:space="0" w:color="auto"/>
            </w:tcBorders>
            <w:hideMark/>
          </w:tcPr>
          <w:p w14:paraId="5A33A6D0" w14:textId="77777777" w:rsidR="000B7D0C" w:rsidRDefault="00767A86">
            <w:pPr>
              <w:widowControl w:val="0"/>
              <w:numPr>
                <w:ilvl w:val="12"/>
                <w:numId w:val="0"/>
              </w:numPr>
              <w:tabs>
                <w:tab w:val="center" w:pos="4320"/>
                <w:tab w:val="right" w:pos="8640"/>
              </w:tabs>
              <w:ind w:right="-2"/>
              <w:rPr>
                <w:rFonts w:eastAsia="Calibri"/>
                <w:sz w:val="22"/>
                <w:szCs w:val="22"/>
                <w:highlight w:val="yellow"/>
                <w:lang w:val="lt-LT"/>
              </w:rPr>
            </w:pPr>
            <w:r>
              <w:rPr>
                <w:rFonts w:eastAsia="Calibri"/>
                <w:sz w:val="22"/>
                <w:szCs w:val="22"/>
                <w:lang w:val="lt-LT"/>
              </w:rPr>
              <w:t>Italija</w:t>
            </w:r>
          </w:p>
        </w:tc>
        <w:tc>
          <w:tcPr>
            <w:tcW w:w="5816" w:type="dxa"/>
            <w:tcBorders>
              <w:top w:val="single" w:sz="4" w:space="0" w:color="auto"/>
              <w:left w:val="single" w:sz="4" w:space="0" w:color="auto"/>
              <w:bottom w:val="single" w:sz="4" w:space="0" w:color="auto"/>
              <w:right w:val="single" w:sz="4" w:space="0" w:color="auto"/>
            </w:tcBorders>
            <w:hideMark/>
          </w:tcPr>
          <w:p w14:paraId="0A9364B7" w14:textId="572150C6" w:rsidR="000B7D0C" w:rsidRDefault="00767A86">
            <w:pPr>
              <w:widowControl w:val="0"/>
              <w:rPr>
                <w:rFonts w:eastAsia="Calibri"/>
                <w:sz w:val="22"/>
                <w:szCs w:val="22"/>
                <w:highlight w:val="yellow"/>
                <w:lang w:val="lt-LT" w:eastAsia="en-US"/>
              </w:rPr>
            </w:pPr>
            <w:proofErr w:type="spellStart"/>
            <w:r>
              <w:rPr>
                <w:rFonts w:eastAsia="Calibri"/>
                <w:sz w:val="22"/>
                <w:szCs w:val="22"/>
                <w:lang w:val="lt-LT"/>
              </w:rPr>
              <w:t>Losartan</w:t>
            </w:r>
            <w:proofErr w:type="spellEnd"/>
            <w:r>
              <w:rPr>
                <w:rFonts w:eastAsia="Calibri"/>
                <w:sz w:val="22"/>
                <w:szCs w:val="22"/>
                <w:lang w:val="lt-LT"/>
              </w:rPr>
              <w:t xml:space="preserve"> e </w:t>
            </w:r>
            <w:proofErr w:type="spellStart"/>
            <w:r>
              <w:rPr>
                <w:rFonts w:eastAsia="Calibri"/>
                <w:sz w:val="22"/>
                <w:szCs w:val="22"/>
                <w:lang w:val="lt-LT"/>
              </w:rPr>
              <w:t>Idroclorotiazide</w:t>
            </w:r>
            <w:proofErr w:type="spellEnd"/>
            <w:r>
              <w:rPr>
                <w:rFonts w:eastAsia="Calibri"/>
                <w:sz w:val="22"/>
                <w:szCs w:val="22"/>
                <w:lang w:val="lt-LT"/>
              </w:rPr>
              <w:t xml:space="preserve"> </w:t>
            </w:r>
            <w:r w:rsidR="00417D30">
              <w:rPr>
                <w:rFonts w:eastAsia="Calibri"/>
                <w:sz w:val="22"/>
                <w:szCs w:val="22"/>
                <w:lang w:val="lt-LT"/>
              </w:rPr>
              <w:t>HCS</w:t>
            </w:r>
          </w:p>
        </w:tc>
      </w:tr>
      <w:tr w:rsidR="000B7D0C" w14:paraId="5B7809F0" w14:textId="77777777">
        <w:tc>
          <w:tcPr>
            <w:tcW w:w="2689" w:type="dxa"/>
            <w:tcBorders>
              <w:top w:val="single" w:sz="4" w:space="0" w:color="auto"/>
              <w:left w:val="single" w:sz="4" w:space="0" w:color="auto"/>
              <w:bottom w:val="single" w:sz="4" w:space="0" w:color="auto"/>
              <w:right w:val="single" w:sz="4" w:space="0" w:color="auto"/>
            </w:tcBorders>
            <w:hideMark/>
          </w:tcPr>
          <w:p w14:paraId="144C3688" w14:textId="77777777" w:rsidR="000B7D0C" w:rsidRDefault="00767A86">
            <w:pPr>
              <w:widowControl w:val="0"/>
              <w:numPr>
                <w:ilvl w:val="12"/>
                <w:numId w:val="0"/>
              </w:numPr>
              <w:tabs>
                <w:tab w:val="center" w:pos="4320"/>
                <w:tab w:val="right" w:pos="8640"/>
              </w:tabs>
              <w:ind w:right="-2"/>
              <w:rPr>
                <w:rFonts w:eastAsia="Calibri"/>
                <w:sz w:val="22"/>
                <w:szCs w:val="22"/>
                <w:lang w:val="lt-LT"/>
              </w:rPr>
            </w:pPr>
            <w:r>
              <w:rPr>
                <w:rFonts w:eastAsia="Calibri"/>
                <w:sz w:val="22"/>
                <w:szCs w:val="22"/>
                <w:lang w:val="lt-LT"/>
              </w:rPr>
              <w:t>Lenkija</w:t>
            </w:r>
          </w:p>
        </w:tc>
        <w:tc>
          <w:tcPr>
            <w:tcW w:w="5816" w:type="dxa"/>
            <w:tcBorders>
              <w:top w:val="single" w:sz="4" w:space="0" w:color="auto"/>
              <w:left w:val="single" w:sz="4" w:space="0" w:color="auto"/>
              <w:bottom w:val="single" w:sz="4" w:space="0" w:color="auto"/>
              <w:right w:val="single" w:sz="4" w:space="0" w:color="auto"/>
            </w:tcBorders>
            <w:hideMark/>
          </w:tcPr>
          <w:p w14:paraId="4AD4A984" w14:textId="77777777" w:rsidR="000B7D0C" w:rsidRDefault="00767A86">
            <w:pPr>
              <w:widowControl w:val="0"/>
              <w:numPr>
                <w:ilvl w:val="12"/>
                <w:numId w:val="0"/>
              </w:numPr>
              <w:tabs>
                <w:tab w:val="center" w:pos="4320"/>
                <w:tab w:val="right" w:pos="8640"/>
              </w:tabs>
              <w:ind w:right="-2"/>
              <w:rPr>
                <w:rFonts w:eastAsia="Calibri"/>
                <w:sz w:val="22"/>
                <w:szCs w:val="22"/>
                <w:highlight w:val="yellow"/>
                <w:lang w:val="lt-LT" w:eastAsia="en-US"/>
              </w:rPr>
            </w:pPr>
            <w:proofErr w:type="spellStart"/>
            <w:r>
              <w:rPr>
                <w:rFonts w:eastAsia="Calibri"/>
                <w:sz w:val="22"/>
                <w:szCs w:val="22"/>
                <w:lang w:val="lt-LT"/>
              </w:rPr>
              <w:t>Lorista</w:t>
            </w:r>
            <w:proofErr w:type="spellEnd"/>
            <w:r>
              <w:rPr>
                <w:rFonts w:eastAsia="Calibri"/>
                <w:sz w:val="22"/>
                <w:szCs w:val="22"/>
                <w:lang w:val="lt-LT"/>
              </w:rPr>
              <w:t xml:space="preserve"> HD</w:t>
            </w:r>
          </w:p>
        </w:tc>
      </w:tr>
      <w:tr w:rsidR="000B7D0C" w14:paraId="0CAA1E16" w14:textId="77777777">
        <w:tc>
          <w:tcPr>
            <w:tcW w:w="2689" w:type="dxa"/>
            <w:tcBorders>
              <w:top w:val="single" w:sz="4" w:space="0" w:color="auto"/>
              <w:left w:val="single" w:sz="4" w:space="0" w:color="auto"/>
              <w:bottom w:val="single" w:sz="4" w:space="0" w:color="auto"/>
              <w:right w:val="single" w:sz="4" w:space="0" w:color="auto"/>
            </w:tcBorders>
            <w:hideMark/>
          </w:tcPr>
          <w:p w14:paraId="272225FD" w14:textId="77777777" w:rsidR="000B7D0C" w:rsidRDefault="00767A86">
            <w:pPr>
              <w:widowControl w:val="0"/>
              <w:numPr>
                <w:ilvl w:val="12"/>
                <w:numId w:val="0"/>
              </w:numPr>
              <w:tabs>
                <w:tab w:val="center" w:pos="4320"/>
                <w:tab w:val="right" w:pos="8640"/>
              </w:tabs>
              <w:ind w:right="-2"/>
              <w:rPr>
                <w:rFonts w:eastAsia="Calibri"/>
                <w:sz w:val="22"/>
                <w:szCs w:val="22"/>
                <w:lang w:val="lt-LT"/>
              </w:rPr>
            </w:pPr>
            <w:r>
              <w:rPr>
                <w:rFonts w:eastAsia="Calibri"/>
                <w:sz w:val="22"/>
                <w:szCs w:val="22"/>
                <w:lang w:val="lt-LT"/>
              </w:rPr>
              <w:t>Portugalija</w:t>
            </w:r>
          </w:p>
        </w:tc>
        <w:tc>
          <w:tcPr>
            <w:tcW w:w="5816" w:type="dxa"/>
            <w:tcBorders>
              <w:top w:val="single" w:sz="4" w:space="0" w:color="auto"/>
              <w:left w:val="single" w:sz="4" w:space="0" w:color="auto"/>
              <w:bottom w:val="single" w:sz="4" w:space="0" w:color="auto"/>
              <w:right w:val="single" w:sz="4" w:space="0" w:color="auto"/>
            </w:tcBorders>
            <w:hideMark/>
          </w:tcPr>
          <w:p w14:paraId="641820AB" w14:textId="77777777" w:rsidR="000B7D0C" w:rsidRDefault="00767A86">
            <w:pPr>
              <w:widowControl w:val="0"/>
              <w:numPr>
                <w:ilvl w:val="12"/>
                <w:numId w:val="0"/>
              </w:numPr>
              <w:tabs>
                <w:tab w:val="center" w:pos="4320"/>
                <w:tab w:val="right" w:pos="8640"/>
              </w:tabs>
              <w:ind w:right="-2"/>
              <w:rPr>
                <w:rFonts w:eastAsia="Calibri"/>
                <w:sz w:val="22"/>
                <w:szCs w:val="22"/>
                <w:highlight w:val="yellow"/>
                <w:lang w:val="lt-LT" w:eastAsia="en-US"/>
              </w:rPr>
            </w:pPr>
            <w:proofErr w:type="spellStart"/>
            <w:r>
              <w:rPr>
                <w:rFonts w:eastAsia="Calibri"/>
                <w:sz w:val="22"/>
                <w:szCs w:val="22"/>
                <w:lang w:val="lt-LT"/>
              </w:rPr>
              <w:t>Losartan+Hidroclorotiazida</w:t>
            </w:r>
            <w:proofErr w:type="spellEnd"/>
            <w:r>
              <w:rPr>
                <w:rFonts w:eastAsia="Calibri"/>
                <w:sz w:val="22"/>
                <w:szCs w:val="22"/>
                <w:lang w:val="lt-LT"/>
              </w:rPr>
              <w:t xml:space="preserve"> </w:t>
            </w:r>
            <w:proofErr w:type="spellStart"/>
            <w:r>
              <w:rPr>
                <w:rFonts w:eastAsia="Calibri"/>
                <w:sz w:val="22"/>
                <w:szCs w:val="22"/>
                <w:lang w:val="lt-LT"/>
              </w:rPr>
              <w:t>Krka</w:t>
            </w:r>
            <w:proofErr w:type="spellEnd"/>
          </w:p>
        </w:tc>
      </w:tr>
      <w:tr w:rsidR="000B7D0C" w14:paraId="6CE1FFF0" w14:textId="77777777">
        <w:tc>
          <w:tcPr>
            <w:tcW w:w="2689" w:type="dxa"/>
            <w:tcBorders>
              <w:top w:val="single" w:sz="4" w:space="0" w:color="auto"/>
              <w:left w:val="single" w:sz="4" w:space="0" w:color="auto"/>
              <w:bottom w:val="single" w:sz="4" w:space="0" w:color="auto"/>
              <w:right w:val="single" w:sz="4" w:space="0" w:color="auto"/>
            </w:tcBorders>
            <w:hideMark/>
          </w:tcPr>
          <w:p w14:paraId="63455F5B" w14:textId="77777777" w:rsidR="000B7D0C" w:rsidRDefault="00767A86">
            <w:pPr>
              <w:widowControl w:val="0"/>
              <w:numPr>
                <w:ilvl w:val="12"/>
                <w:numId w:val="0"/>
              </w:numPr>
              <w:tabs>
                <w:tab w:val="center" w:pos="4320"/>
                <w:tab w:val="right" w:pos="8640"/>
              </w:tabs>
              <w:ind w:right="-2"/>
              <w:rPr>
                <w:rFonts w:eastAsia="Calibri"/>
                <w:sz w:val="22"/>
                <w:szCs w:val="22"/>
                <w:highlight w:val="yellow"/>
                <w:lang w:val="lt-LT"/>
              </w:rPr>
            </w:pPr>
            <w:r>
              <w:rPr>
                <w:rFonts w:eastAsia="Calibri"/>
                <w:sz w:val="22"/>
                <w:szCs w:val="22"/>
                <w:lang w:val="lt-LT"/>
              </w:rPr>
              <w:t>Jungtinė Karalystė (Šiaurės Airija)</w:t>
            </w:r>
          </w:p>
        </w:tc>
        <w:tc>
          <w:tcPr>
            <w:tcW w:w="5816" w:type="dxa"/>
            <w:tcBorders>
              <w:top w:val="single" w:sz="4" w:space="0" w:color="auto"/>
              <w:left w:val="single" w:sz="4" w:space="0" w:color="auto"/>
              <w:bottom w:val="single" w:sz="4" w:space="0" w:color="auto"/>
              <w:right w:val="single" w:sz="4" w:space="0" w:color="auto"/>
            </w:tcBorders>
            <w:hideMark/>
          </w:tcPr>
          <w:p w14:paraId="77680703" w14:textId="77777777" w:rsidR="000B7D0C" w:rsidRDefault="00767A86">
            <w:pPr>
              <w:widowControl w:val="0"/>
              <w:numPr>
                <w:ilvl w:val="12"/>
                <w:numId w:val="0"/>
              </w:numPr>
              <w:tabs>
                <w:tab w:val="center" w:pos="4320"/>
                <w:tab w:val="right" w:pos="8640"/>
              </w:tabs>
              <w:ind w:right="-2"/>
              <w:rPr>
                <w:rFonts w:eastAsia="Calibri"/>
                <w:sz w:val="22"/>
                <w:szCs w:val="22"/>
                <w:highlight w:val="yellow"/>
                <w:lang w:val="lt-LT" w:eastAsia="en-US"/>
              </w:rPr>
            </w:pPr>
            <w:proofErr w:type="spellStart"/>
            <w:r>
              <w:rPr>
                <w:rFonts w:eastAsia="Calibri"/>
                <w:sz w:val="22"/>
                <w:szCs w:val="22"/>
                <w:lang w:val="lt-LT"/>
              </w:rPr>
              <w:t>Losartan</w:t>
            </w:r>
            <w:proofErr w:type="spellEnd"/>
            <w:r>
              <w:rPr>
                <w:rFonts w:eastAsia="Calibri"/>
                <w:sz w:val="22"/>
                <w:szCs w:val="22"/>
                <w:lang w:val="lt-LT"/>
              </w:rPr>
              <w:t xml:space="preserve"> </w:t>
            </w:r>
            <w:proofErr w:type="spellStart"/>
            <w:r>
              <w:rPr>
                <w:rFonts w:eastAsia="Calibri"/>
                <w:sz w:val="22"/>
                <w:szCs w:val="22"/>
                <w:lang w:val="lt-LT"/>
              </w:rPr>
              <w:t>Potassium</w:t>
            </w:r>
            <w:proofErr w:type="spellEnd"/>
            <w:r>
              <w:rPr>
                <w:rFonts w:eastAsia="Calibri"/>
                <w:sz w:val="22"/>
                <w:szCs w:val="22"/>
                <w:lang w:val="lt-LT"/>
              </w:rPr>
              <w:t>/</w:t>
            </w:r>
            <w:proofErr w:type="spellStart"/>
            <w:r>
              <w:rPr>
                <w:rFonts w:eastAsia="Calibri"/>
                <w:sz w:val="22"/>
                <w:szCs w:val="22"/>
                <w:lang w:val="lt-LT"/>
              </w:rPr>
              <w:t>Hydrochlorothiazide</w:t>
            </w:r>
            <w:proofErr w:type="spellEnd"/>
          </w:p>
        </w:tc>
      </w:tr>
    </w:tbl>
    <w:p w14:paraId="35249226" w14:textId="77777777" w:rsidR="000B7D0C" w:rsidRDefault="000B7D0C">
      <w:pPr>
        <w:widowControl w:val="0"/>
        <w:rPr>
          <w:sz w:val="22"/>
          <w:szCs w:val="22"/>
          <w:lang w:val="lt-LT"/>
        </w:rPr>
      </w:pPr>
    </w:p>
    <w:p w14:paraId="57078E4D" w14:textId="77777777" w:rsidR="000B7D0C" w:rsidRDefault="000B7D0C">
      <w:pPr>
        <w:widowControl w:val="0"/>
        <w:rPr>
          <w:sz w:val="22"/>
          <w:szCs w:val="22"/>
          <w:lang w:val="lt-LT"/>
        </w:rPr>
      </w:pPr>
    </w:p>
    <w:p w14:paraId="57EAF949" w14:textId="42017C61" w:rsidR="000B7D0C" w:rsidRDefault="00767A86">
      <w:pPr>
        <w:widowControl w:val="0"/>
        <w:rPr>
          <w:rFonts w:eastAsia="Calibri"/>
          <w:b/>
          <w:sz w:val="22"/>
          <w:szCs w:val="22"/>
          <w:lang w:val="lt-LT" w:eastAsia="en-US"/>
        </w:rPr>
      </w:pPr>
      <w:r>
        <w:rPr>
          <w:rFonts w:eastAsia="Calibri"/>
          <w:b/>
          <w:sz w:val="22"/>
          <w:szCs w:val="22"/>
          <w:lang w:val="lt-LT"/>
        </w:rPr>
        <w:t>Šis pakuotės lapelis paskutinį kartą peržiūrėtas 2025-</w:t>
      </w:r>
      <w:r w:rsidR="00A56AD6">
        <w:rPr>
          <w:rFonts w:eastAsia="Calibri"/>
          <w:b/>
          <w:sz w:val="22"/>
          <w:szCs w:val="22"/>
          <w:lang w:val="lt-LT"/>
        </w:rPr>
        <w:t>10-23</w:t>
      </w:r>
      <w:r>
        <w:rPr>
          <w:rFonts w:eastAsia="Calibri"/>
          <w:b/>
          <w:sz w:val="22"/>
          <w:szCs w:val="22"/>
          <w:lang w:val="lt-LT"/>
        </w:rPr>
        <w:t>.</w:t>
      </w:r>
    </w:p>
    <w:p w14:paraId="6C6A5323" w14:textId="77777777" w:rsidR="000B7D0C" w:rsidRDefault="000B7D0C">
      <w:pPr>
        <w:widowControl w:val="0"/>
        <w:rPr>
          <w:sz w:val="22"/>
          <w:szCs w:val="22"/>
          <w:lang w:val="lt-LT"/>
        </w:rPr>
      </w:pPr>
    </w:p>
    <w:p w14:paraId="46045BF4" w14:textId="77777777" w:rsidR="000B7D0C" w:rsidRDefault="000B7D0C">
      <w:pPr>
        <w:widowControl w:val="0"/>
        <w:rPr>
          <w:sz w:val="22"/>
          <w:szCs w:val="22"/>
          <w:lang w:val="lt-LT"/>
        </w:rPr>
      </w:pPr>
    </w:p>
    <w:p w14:paraId="30486B65" w14:textId="0E36BF76" w:rsidR="000B7D0C" w:rsidRDefault="00767A86">
      <w:pPr>
        <w:widowControl w:val="0"/>
        <w:rPr>
          <w:rFonts w:eastAsia="Calibri"/>
          <w:color w:val="0000FF"/>
          <w:sz w:val="22"/>
          <w:szCs w:val="22"/>
          <w:u w:val="single"/>
          <w:lang w:val="lt-LT"/>
        </w:rPr>
      </w:pPr>
      <w:r>
        <w:rPr>
          <w:rFonts w:eastAsia="Calibri"/>
          <w:sz w:val="22"/>
          <w:szCs w:val="22"/>
          <w:lang w:val="lt-LT"/>
        </w:rPr>
        <w:t>Išsami informacija apie šį vaistą pateikiama Valstybinės vaistų kontrolės tarnybos prie Lietuvos Respublikos sveikatos apsaugos ministerijos tinklalapyje</w:t>
      </w:r>
      <w:r>
        <w:rPr>
          <w:rFonts w:eastAsia="Calibri"/>
          <w:i/>
          <w:sz w:val="22"/>
          <w:szCs w:val="22"/>
        </w:rPr>
        <w:t xml:space="preserve"> </w:t>
      </w:r>
      <w:r>
        <w:rPr>
          <w:color w:val="0000EE"/>
          <w:sz w:val="22"/>
          <w:szCs w:val="22"/>
          <w:u w:val="single"/>
          <w:lang w:val="lt-LT" w:eastAsia="lt-LT"/>
        </w:rPr>
        <w:t>https://vvkt.lrv.lt/lt/</w:t>
      </w:r>
      <w:r>
        <w:rPr>
          <w:rFonts w:eastAsia="Calibri"/>
          <w:color w:val="0000FF"/>
          <w:sz w:val="22"/>
          <w:szCs w:val="22"/>
          <w:u w:val="single"/>
          <w:lang w:val="lt-LT"/>
        </w:rPr>
        <w:t>.</w:t>
      </w:r>
    </w:p>
    <w:p w14:paraId="654CCDAB" w14:textId="77777777" w:rsidR="000B7D0C" w:rsidRDefault="000B7D0C">
      <w:pPr>
        <w:widowControl w:val="0"/>
        <w:rPr>
          <w:rFonts w:eastAsia="Calibri"/>
          <w:color w:val="0000FF"/>
          <w:sz w:val="22"/>
          <w:szCs w:val="22"/>
          <w:u w:val="single"/>
          <w:lang w:val="lt-LT"/>
        </w:rPr>
      </w:pPr>
    </w:p>
    <w:p w14:paraId="4E7AFA01" w14:textId="77777777" w:rsidR="000B7D0C" w:rsidRDefault="000B7D0C">
      <w:pPr>
        <w:widowControl w:val="0"/>
        <w:rPr>
          <w:rFonts w:eastAsia="Calibri"/>
          <w:color w:val="0000FF"/>
          <w:sz w:val="22"/>
          <w:szCs w:val="22"/>
          <w:u w:val="single"/>
          <w:lang w:val="lt-LT" w:eastAsia="en-US"/>
        </w:rPr>
      </w:pPr>
    </w:p>
    <w:p w14:paraId="5ED5CCE1" w14:textId="77777777" w:rsidR="000B7D0C" w:rsidRDefault="000B7D0C">
      <w:pPr>
        <w:jc w:val="both"/>
        <w:rPr>
          <w:b/>
          <w:sz w:val="22"/>
          <w:szCs w:val="22"/>
          <w:highlight w:val="cyan"/>
          <w:lang w:val="lt-LT"/>
        </w:rPr>
        <w:sectPr w:rsidR="000B7D0C">
          <w:headerReference w:type="even" r:id="rId8"/>
          <w:headerReference w:type="default" r:id="rId9"/>
          <w:footerReference w:type="even" r:id="rId10"/>
          <w:footerReference w:type="default" r:id="rId11"/>
          <w:headerReference w:type="first" r:id="rId12"/>
          <w:footerReference w:type="first" r:id="rId13"/>
          <w:pgSz w:w="11907" w:h="16840" w:code="9"/>
          <w:pgMar w:top="1134" w:right="1418" w:bottom="1134" w:left="1418" w:header="1021" w:footer="709" w:gutter="0"/>
          <w:cols w:space="708"/>
          <w:docGrid w:linePitch="360"/>
        </w:sectPr>
      </w:pPr>
    </w:p>
    <w:p w14:paraId="4B21CFBF" w14:textId="77777777" w:rsidR="000B7D0C" w:rsidRDefault="000B7D0C">
      <w:pPr>
        <w:rPr>
          <w:sz w:val="22"/>
          <w:szCs w:val="22"/>
          <w:lang w:val="lt-LT"/>
        </w:rPr>
      </w:pPr>
      <w:bookmarkStart w:id="90" w:name="Tab"/>
      <w:bookmarkEnd w:id="90"/>
    </w:p>
    <w:sectPr w:rsidR="000B7D0C">
      <w:type w:val="continuous"/>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7721F" w14:textId="77777777" w:rsidR="00B12591" w:rsidRDefault="00B12591">
      <w:r>
        <w:separator/>
      </w:r>
    </w:p>
  </w:endnote>
  <w:endnote w:type="continuationSeparator" w:id="0">
    <w:p w14:paraId="0B0E2644" w14:textId="77777777" w:rsidR="00B12591" w:rsidRDefault="00B12591">
      <w:r>
        <w:continuationSeparator/>
      </w:r>
    </w:p>
  </w:endnote>
  <w:endnote w:type="continuationNotice" w:id="1">
    <w:p w14:paraId="51720B60" w14:textId="77777777" w:rsidR="00B12591" w:rsidRDefault="00B125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674BB" w14:textId="77777777" w:rsidR="000B7D0C" w:rsidRDefault="00767A8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B8905CD" w14:textId="77777777" w:rsidR="000B7D0C" w:rsidRDefault="000B7D0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8DC62" w14:textId="77777777" w:rsidR="000B7D0C" w:rsidRDefault="000B7D0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38AC0" w14:textId="77777777" w:rsidR="000B7D0C" w:rsidRDefault="000B7D0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29693" w14:textId="77777777" w:rsidR="00B12591" w:rsidRDefault="00B12591">
      <w:r>
        <w:separator/>
      </w:r>
    </w:p>
  </w:footnote>
  <w:footnote w:type="continuationSeparator" w:id="0">
    <w:p w14:paraId="4F563ECF" w14:textId="77777777" w:rsidR="00B12591" w:rsidRDefault="00B12591">
      <w:r>
        <w:continuationSeparator/>
      </w:r>
    </w:p>
  </w:footnote>
  <w:footnote w:type="continuationNotice" w:id="1">
    <w:p w14:paraId="33A9786C" w14:textId="77777777" w:rsidR="00B12591" w:rsidRDefault="00B125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9944F" w14:textId="77777777" w:rsidR="000B7D0C" w:rsidRDefault="000B7D0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EA190" w14:textId="77777777" w:rsidR="000B7D0C" w:rsidRDefault="000B7D0C">
    <w:pPr>
      <w:spacing w:line="20" w:lineRule="exact"/>
    </w:pPr>
  </w:p>
  <w:p w14:paraId="11E90C93" w14:textId="77777777" w:rsidR="000B7D0C" w:rsidRDefault="000B7D0C">
    <w:pPr>
      <w:pStyle w:val="Antrats"/>
    </w:pPr>
    <w:bookmarkStart w:id="89" w:name="TableTag1"/>
    <w:bookmarkEnd w:id="8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BC44F" w14:textId="77777777" w:rsidR="000B7D0C" w:rsidRDefault="000B7D0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Times New Roman" w:hAnsi="Times New Roman" w:cs="Times New Roman" w:hint="default"/>
        <w:b w:val="0"/>
        <w:i w:val="0"/>
        <w:caps w:val="0"/>
        <w:smallCaps w:val="0"/>
        <w:strike w:val="0"/>
        <w:dstrike w:val="0"/>
        <w:vanish w:val="0"/>
        <w:color w:val="000000"/>
        <w:position w:val="0"/>
        <w:sz w:val="22"/>
        <w:szCs w:val="24"/>
        <w:vertAlign w:val="baseline"/>
      </w:rPr>
    </w:lvl>
  </w:abstractNum>
  <w:abstractNum w:abstractNumId="2" w15:restartNumberingAfterBreak="0">
    <w:nsid w:val="01930343"/>
    <w:multiLevelType w:val="hybridMultilevel"/>
    <w:tmpl w:val="B8BCA9EA"/>
    <w:lvl w:ilvl="0" w:tplc="00000002">
      <w:start w:val="50"/>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CB7760"/>
    <w:multiLevelType w:val="hybridMultilevel"/>
    <w:tmpl w:val="BA5250F0"/>
    <w:lvl w:ilvl="0" w:tplc="110E895C">
      <w:start w:val="1"/>
      <w:numFmt w:val="bullet"/>
      <w:lvlText w:val="-"/>
      <w:lvlJc w:val="left"/>
      <w:pPr>
        <w:tabs>
          <w:tab w:val="num" w:pos="717"/>
        </w:tabs>
        <w:ind w:left="717"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086642"/>
    <w:multiLevelType w:val="hybridMultilevel"/>
    <w:tmpl w:val="72BC16E8"/>
    <w:lvl w:ilvl="0" w:tplc="04F80370">
      <w:start w:val="1"/>
      <w:numFmt w:val="bullet"/>
      <w:lvlText w:val="-"/>
      <w:lvlJc w:val="left"/>
      <w:pPr>
        <w:tabs>
          <w:tab w:val="num" w:pos="717"/>
        </w:tabs>
        <w:ind w:left="717"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251BAD"/>
    <w:multiLevelType w:val="hybridMultilevel"/>
    <w:tmpl w:val="DD0A7646"/>
    <w:lvl w:ilvl="0" w:tplc="04F80370">
      <w:start w:val="1"/>
      <w:numFmt w:val="bullet"/>
      <w:lvlText w:val="-"/>
      <w:lvlJc w:val="left"/>
      <w:pPr>
        <w:ind w:left="1440" w:hanging="360"/>
      </w:pPr>
      <w:rPr>
        <w:rFonts w:ascii="Times New Roman" w:hAnsi="Times New Roman"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392E4D"/>
    <w:multiLevelType w:val="hybridMultilevel"/>
    <w:tmpl w:val="FAA2C250"/>
    <w:lvl w:ilvl="0" w:tplc="04F80370">
      <w:start w:val="1"/>
      <w:numFmt w:val="bullet"/>
      <w:lvlText w:val="-"/>
      <w:lvlJc w:val="left"/>
      <w:pPr>
        <w:tabs>
          <w:tab w:val="num" w:pos="717"/>
        </w:tabs>
        <w:ind w:left="717"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4F7B7C"/>
    <w:multiLevelType w:val="hybridMultilevel"/>
    <w:tmpl w:val="15FCEDE6"/>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EC1675B"/>
    <w:multiLevelType w:val="hybridMultilevel"/>
    <w:tmpl w:val="D7DC9634"/>
    <w:lvl w:ilvl="0" w:tplc="FFFFFFFF">
      <w:start w:val="1"/>
      <w:numFmt w:val="bullet"/>
      <w:lvlText w:val="-"/>
      <w:legacy w:legacy="1" w:legacySpace="360" w:legacyIndent="360"/>
      <w:lvlJc w:val="left"/>
      <w:pPr>
        <w:ind w:left="360" w:hanging="360"/>
      </w:pPr>
    </w:lvl>
    <w:lvl w:ilvl="1" w:tplc="04270003">
      <w:start w:val="1"/>
      <w:numFmt w:val="bullet"/>
      <w:lvlText w:val="o"/>
      <w:lvlJc w:val="left"/>
      <w:pPr>
        <w:tabs>
          <w:tab w:val="num" w:pos="1080"/>
        </w:tabs>
        <w:ind w:left="1080" w:hanging="360"/>
      </w:pPr>
      <w:rPr>
        <w:rFonts w:ascii="Courier New" w:hAnsi="Courier New" w:cs="Times New Roman"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Times New Roman"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cs="Times New Roman"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0F02CEA"/>
    <w:multiLevelType w:val="hybridMultilevel"/>
    <w:tmpl w:val="25B02EFC"/>
    <w:lvl w:ilvl="0" w:tplc="C100AFCE">
      <w:start w:val="1"/>
      <w:numFmt w:val="bullet"/>
      <w:pStyle w:val="BTAnII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8D52EB"/>
    <w:multiLevelType w:val="hybridMultilevel"/>
    <w:tmpl w:val="9D1E08A6"/>
    <w:lvl w:ilvl="0" w:tplc="04F80370">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FD3380D"/>
    <w:multiLevelType w:val="hybridMultilevel"/>
    <w:tmpl w:val="24F0570E"/>
    <w:lvl w:ilvl="0" w:tplc="04F80370">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445B149A"/>
    <w:multiLevelType w:val="hybridMultilevel"/>
    <w:tmpl w:val="0144DD8C"/>
    <w:lvl w:ilvl="0" w:tplc="04F80370">
      <w:start w:val="1"/>
      <w:numFmt w:val="bullet"/>
      <w:lvlText w:val="-"/>
      <w:lvlJc w:val="left"/>
      <w:pPr>
        <w:tabs>
          <w:tab w:val="num" w:pos="717"/>
        </w:tabs>
        <w:ind w:left="717"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6C734FDF"/>
    <w:multiLevelType w:val="hybridMultilevel"/>
    <w:tmpl w:val="BDF4D1D2"/>
    <w:lvl w:ilvl="0" w:tplc="00000002">
      <w:start w:val="50"/>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F056649"/>
    <w:multiLevelType w:val="hybridMultilevel"/>
    <w:tmpl w:val="798EBDC4"/>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265520F"/>
    <w:multiLevelType w:val="hybridMultilevel"/>
    <w:tmpl w:val="DF927956"/>
    <w:lvl w:ilvl="0" w:tplc="04270001">
      <w:start w:val="1"/>
      <w:numFmt w:val="bullet"/>
      <w:lvlText w:val=""/>
      <w:lvlJc w:val="left"/>
      <w:pPr>
        <w:tabs>
          <w:tab w:val="num" w:pos="720"/>
        </w:tabs>
        <w:ind w:left="720" w:hanging="360"/>
      </w:pPr>
      <w:rPr>
        <w:rFonts w:ascii="Symbol" w:hAnsi="Symbol" w:hint="default"/>
      </w:rPr>
    </w:lvl>
    <w:lvl w:ilvl="1" w:tplc="5BAE73DE">
      <w:start w:val="50"/>
      <w:numFmt w:val="bullet"/>
      <w:lvlText w:val="-"/>
      <w:lvlJc w:val="left"/>
      <w:pPr>
        <w:tabs>
          <w:tab w:val="num" w:pos="1440"/>
        </w:tabs>
        <w:ind w:left="1440" w:hanging="360"/>
      </w:pPr>
      <w:rPr>
        <w:rFonts w:ascii="Times New Roman" w:eastAsia="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930604"/>
    <w:multiLevelType w:val="hybridMultilevel"/>
    <w:tmpl w:val="DD165540"/>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7681BB6"/>
    <w:multiLevelType w:val="hybridMultilevel"/>
    <w:tmpl w:val="BD0E61DC"/>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44714175">
    <w:abstractNumId w:val="18"/>
  </w:num>
  <w:num w:numId="2" w16cid:durableId="1398866938">
    <w:abstractNumId w:val="7"/>
  </w:num>
  <w:num w:numId="3" w16cid:durableId="1321038109">
    <w:abstractNumId w:val="6"/>
  </w:num>
  <w:num w:numId="4" w16cid:durableId="2120876207">
    <w:abstractNumId w:val="0"/>
    <w:lvlOverride w:ilvl="0">
      <w:lvl w:ilvl="0">
        <w:start w:val="1"/>
        <w:numFmt w:val="bullet"/>
        <w:lvlText w:val="-"/>
        <w:legacy w:legacy="1" w:legacySpace="0" w:legacyIndent="360"/>
        <w:lvlJc w:val="left"/>
        <w:pPr>
          <w:ind w:left="360" w:hanging="360"/>
        </w:pPr>
      </w:lvl>
    </w:lvlOverride>
  </w:num>
  <w:num w:numId="5" w16cid:durableId="1186363587">
    <w:abstractNumId w:val="20"/>
  </w:num>
  <w:num w:numId="6" w16cid:durableId="173225414">
    <w:abstractNumId w:val="21"/>
  </w:num>
  <w:num w:numId="7" w16cid:durableId="1506944867">
    <w:abstractNumId w:val="13"/>
  </w:num>
  <w:num w:numId="8" w16cid:durableId="245194275">
    <w:abstractNumId w:val="19"/>
  </w:num>
  <w:num w:numId="9" w16cid:durableId="1322394971">
    <w:abstractNumId w:val="10"/>
  </w:num>
  <w:num w:numId="10" w16cid:durableId="1915163332">
    <w:abstractNumId w:val="14"/>
  </w:num>
  <w:num w:numId="11" w16cid:durableId="934746213">
    <w:abstractNumId w:val="12"/>
  </w:num>
  <w:num w:numId="12" w16cid:durableId="1235822982">
    <w:abstractNumId w:val="16"/>
  </w:num>
  <w:num w:numId="13" w16cid:durableId="1180311258">
    <w:abstractNumId w:val="15"/>
  </w:num>
  <w:num w:numId="14" w16cid:durableId="1457093954">
    <w:abstractNumId w:val="4"/>
  </w:num>
  <w:num w:numId="15" w16cid:durableId="579632636">
    <w:abstractNumId w:val="17"/>
  </w:num>
  <w:num w:numId="16" w16cid:durableId="533470509">
    <w:abstractNumId w:val="3"/>
  </w:num>
  <w:num w:numId="17" w16cid:durableId="712195147">
    <w:abstractNumId w:val="23"/>
  </w:num>
  <w:num w:numId="18" w16cid:durableId="377777531">
    <w:abstractNumId w:val="5"/>
  </w:num>
  <w:num w:numId="19" w16cid:durableId="1205682085">
    <w:abstractNumId w:val="26"/>
  </w:num>
  <w:num w:numId="20" w16cid:durableId="2082437506">
    <w:abstractNumId w:val="8"/>
  </w:num>
  <w:num w:numId="21" w16cid:durableId="494800850">
    <w:abstractNumId w:val="11"/>
  </w:num>
  <w:num w:numId="22" w16cid:durableId="893322021">
    <w:abstractNumId w:val="9"/>
  </w:num>
  <w:num w:numId="23" w16cid:durableId="776801699">
    <w:abstractNumId w:val="24"/>
  </w:num>
  <w:num w:numId="24" w16cid:durableId="653994110">
    <w:abstractNumId w:val="25"/>
  </w:num>
  <w:num w:numId="25" w16cid:durableId="158272412">
    <w:abstractNumId w:val="2"/>
  </w:num>
  <w:num w:numId="26" w16cid:durableId="1532525984">
    <w:abstractNumId w:val="1"/>
  </w:num>
  <w:num w:numId="27" w16cid:durableId="213752490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D0C"/>
    <w:rsid w:val="000537F4"/>
    <w:rsid w:val="0007672D"/>
    <w:rsid w:val="000B7D0C"/>
    <w:rsid w:val="001450BA"/>
    <w:rsid w:val="00187CC2"/>
    <w:rsid w:val="001F5F7B"/>
    <w:rsid w:val="002609E6"/>
    <w:rsid w:val="002D0B19"/>
    <w:rsid w:val="003800A3"/>
    <w:rsid w:val="003B2B2E"/>
    <w:rsid w:val="00401F3E"/>
    <w:rsid w:val="0040389F"/>
    <w:rsid w:val="00417D30"/>
    <w:rsid w:val="004319C2"/>
    <w:rsid w:val="0044131F"/>
    <w:rsid w:val="004426C0"/>
    <w:rsid w:val="004C39B9"/>
    <w:rsid w:val="00680846"/>
    <w:rsid w:val="006E0F73"/>
    <w:rsid w:val="00711A73"/>
    <w:rsid w:val="007424F1"/>
    <w:rsid w:val="00767A86"/>
    <w:rsid w:val="00784210"/>
    <w:rsid w:val="008B2358"/>
    <w:rsid w:val="008E6330"/>
    <w:rsid w:val="009A4BC5"/>
    <w:rsid w:val="009D2B45"/>
    <w:rsid w:val="00A56AD6"/>
    <w:rsid w:val="00B12591"/>
    <w:rsid w:val="00BA2B78"/>
    <w:rsid w:val="00BB539C"/>
    <w:rsid w:val="00CD5761"/>
    <w:rsid w:val="00CE7FB8"/>
    <w:rsid w:val="00DC38DC"/>
    <w:rsid w:val="00DE764B"/>
    <w:rsid w:val="00E12669"/>
    <w:rsid w:val="00E5685D"/>
    <w:rsid w:val="00E92CA1"/>
    <w:rsid w:val="00F073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5E048A"/>
  <w15:chartTrackingRefBased/>
  <w15:docId w15:val="{74A3DDD2-93EB-41D6-8D02-BC8E7E7A4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val="sl-SI" w:eastAsia="sl-SI"/>
    </w:rPr>
  </w:style>
  <w:style w:type="paragraph" w:styleId="Antrat1">
    <w:name w:val="heading 1"/>
    <w:basedOn w:val="prastasis"/>
    <w:next w:val="prastasis"/>
    <w:link w:val="Antrat1Diagrama"/>
    <w:qFormat/>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qFormat/>
    <w:pPr>
      <w:keepNext/>
      <w:tabs>
        <w:tab w:val="decimal" w:pos="6760"/>
      </w:tabs>
      <w:spacing w:line="480" w:lineRule="atLeast"/>
      <w:outlineLvl w:val="2"/>
    </w:pPr>
    <w:rPr>
      <w:b/>
      <w:lang w:val="en-US"/>
    </w:rPr>
  </w:style>
  <w:style w:type="paragraph" w:styleId="Antrat4">
    <w:name w:val="heading 4"/>
    <w:basedOn w:val="prastasis"/>
    <w:next w:val="prastasis"/>
    <w:link w:val="Antrat4Diagrama"/>
    <w:qFormat/>
    <w:pPr>
      <w:keepNext/>
      <w:spacing w:before="240" w:after="60"/>
      <w:outlineLvl w:val="3"/>
    </w:pPr>
    <w:rPr>
      <w:b/>
      <w:bCs/>
      <w:sz w:val="28"/>
      <w:szCs w:val="28"/>
    </w:rPr>
  </w:style>
  <w:style w:type="paragraph" w:styleId="Antrat5">
    <w:name w:val="heading 5"/>
    <w:basedOn w:val="prastasis"/>
    <w:next w:val="prastasis"/>
    <w:link w:val="Antrat5Diagrama"/>
    <w:semiHidden/>
    <w:unhideWhenUsed/>
    <w:qFormat/>
    <w:pPr>
      <w:keepNext/>
      <w:autoSpaceDE w:val="0"/>
      <w:autoSpaceDN w:val="0"/>
      <w:adjustRightInd w:val="0"/>
      <w:outlineLvl w:val="4"/>
    </w:pPr>
    <w:rPr>
      <w:b/>
      <w:bCs/>
      <w:i/>
      <w:iCs/>
      <w:sz w:val="22"/>
      <w:szCs w:val="24"/>
      <w:lang w:val="cs-CZ" w:eastAsia="cs-CZ"/>
    </w:rPr>
  </w:style>
  <w:style w:type="paragraph" w:styleId="Antrat6">
    <w:name w:val="heading 6"/>
    <w:basedOn w:val="prastasis"/>
    <w:next w:val="prastasis"/>
    <w:link w:val="Antrat6Diagrama"/>
    <w:qFormat/>
    <w:pPr>
      <w:keepNext/>
      <w:keepLines/>
      <w:tabs>
        <w:tab w:val="right" w:pos="4536"/>
        <w:tab w:val="left" w:pos="5180"/>
        <w:tab w:val="left" w:pos="5380"/>
        <w:tab w:val="left" w:pos="8222"/>
      </w:tabs>
      <w:outlineLvl w:val="5"/>
    </w:pPr>
    <w:rPr>
      <w:b/>
      <w:lang w:val="en-US"/>
    </w:rPr>
  </w:style>
  <w:style w:type="paragraph" w:styleId="Antrat7">
    <w:name w:val="heading 7"/>
    <w:basedOn w:val="prastasis"/>
    <w:next w:val="prastasis"/>
    <w:link w:val="Antrat7Diagrama"/>
    <w:semiHidden/>
    <w:unhideWhenUsed/>
    <w:qFormat/>
    <w:pPr>
      <w:spacing w:before="240" w:after="60"/>
      <w:outlineLvl w:val="6"/>
    </w:pPr>
    <w:rPr>
      <w:rFonts w:eastAsia="Calibri"/>
      <w:szCs w:val="24"/>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320"/>
        <w:tab w:val="right" w:pos="8640"/>
      </w:tabs>
    </w:pPr>
  </w:style>
  <w:style w:type="paragraph" w:styleId="Porat">
    <w:name w:val="footer"/>
    <w:basedOn w:val="prastasis"/>
    <w:link w:val="PoratDiagrama"/>
    <w:pPr>
      <w:tabs>
        <w:tab w:val="center" w:pos="4320"/>
        <w:tab w:val="right" w:pos="8640"/>
      </w:tabs>
    </w:p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style>
  <w:style w:type="character" w:styleId="Hipersaitas">
    <w:name w:val="Hyperlink"/>
    <w:rPr>
      <w:rFonts w:ascii="Times New Roman" w:hAnsi="Times New Roman"/>
      <w:color w:val="auto"/>
      <w:sz w:val="24"/>
      <w:szCs w:val="24"/>
      <w:u w:val="single"/>
      <w:lang w:val="en-US"/>
    </w:rPr>
  </w:style>
  <w:style w:type="character" w:styleId="Perirtashipersaitas">
    <w:name w:val="FollowedHyperlink"/>
    <w:rPr>
      <w:color w:val="800080"/>
      <w:u w:val="single"/>
    </w:rPr>
  </w:style>
  <w:style w:type="paragraph" w:styleId="Paprastasistekstas">
    <w:name w:val="Plain Text"/>
    <w:basedOn w:val="prastasis"/>
    <w:link w:val="PaprastasistekstasDiagrama"/>
    <w:rPr>
      <w:rFonts w:ascii="Courier New" w:hAnsi="Courier New"/>
      <w:sz w:val="20"/>
      <w:lang w:val="en-GB"/>
    </w:rPr>
  </w:style>
  <w:style w:type="paragraph" w:styleId="Antrat">
    <w:name w:val="caption"/>
    <w:basedOn w:val="prastasis"/>
    <w:next w:val="prastasis"/>
    <w:qFormat/>
    <w:pPr>
      <w:jc w:val="both"/>
    </w:pPr>
    <w:rPr>
      <w:lang w:val="en-GB"/>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pPr>
      <w:spacing w:before="120"/>
    </w:pPr>
    <w:rPr>
      <w:b/>
      <w:bCs/>
      <w:i/>
      <w:iCs/>
      <w:szCs w:val="28"/>
    </w:rPr>
  </w:style>
  <w:style w:type="paragraph" w:styleId="Pagrindinistekstas">
    <w:name w:val="Body Text"/>
    <w:basedOn w:val="prastasis"/>
    <w:link w:val="PagrindinistekstasDiagrama"/>
    <w:pPr>
      <w:numPr>
        <w:ilvl w:val="12"/>
      </w:numPr>
      <w:tabs>
        <w:tab w:val="left" w:pos="8505"/>
      </w:tabs>
      <w:ind w:right="-2"/>
    </w:pPr>
    <w:rPr>
      <w:sz w:val="22"/>
    </w:rPr>
  </w:style>
  <w:style w:type="paragraph" w:styleId="Pagrindinistekstas2">
    <w:name w:val="Body Text 2"/>
    <w:basedOn w:val="prastasis"/>
    <w:link w:val="Pagrindinistekstas2Diagrama"/>
    <w:pPr>
      <w:spacing w:after="120" w:line="480" w:lineRule="auto"/>
    </w:pPr>
  </w:style>
  <w:style w:type="paragraph" w:customStyle="1" w:styleId="EMEAEnBodyText">
    <w:name w:val="EMEA En Body Text"/>
    <w:basedOn w:val="prastasis"/>
    <w:pPr>
      <w:spacing w:before="120" w:after="120"/>
      <w:jc w:val="both"/>
    </w:pPr>
    <w:rPr>
      <w:sz w:val="22"/>
      <w:lang w:val="en-US" w:eastAsia="en-US"/>
    </w:rPr>
  </w:style>
  <w:style w:type="paragraph" w:customStyle="1" w:styleId="Default">
    <w:name w:val="Default"/>
    <w:pPr>
      <w:autoSpaceDE w:val="0"/>
      <w:autoSpaceDN w:val="0"/>
      <w:adjustRightInd w:val="0"/>
    </w:pPr>
    <w:rPr>
      <w:color w:val="000000"/>
      <w:sz w:val="24"/>
      <w:szCs w:val="24"/>
      <w:lang w:val="sl-SI" w:eastAsia="sl-SI"/>
    </w:rPr>
  </w:style>
  <w:style w:type="character" w:customStyle="1" w:styleId="Antrat5Diagrama">
    <w:name w:val="Antraštė 5 Diagrama"/>
    <w:link w:val="Antrat5"/>
    <w:semiHidden/>
    <w:rPr>
      <w:b/>
      <w:bCs/>
      <w:i/>
      <w:iCs/>
      <w:sz w:val="22"/>
      <w:szCs w:val="24"/>
      <w:lang w:val="cs-CZ" w:eastAsia="cs-CZ"/>
    </w:rPr>
  </w:style>
  <w:style w:type="character" w:customStyle="1" w:styleId="Antrat7Diagrama">
    <w:name w:val="Antraštė 7 Diagrama"/>
    <w:link w:val="Antrat7"/>
    <w:semiHidden/>
    <w:rPr>
      <w:rFonts w:eastAsia="Calibri"/>
      <w:sz w:val="24"/>
      <w:szCs w:val="24"/>
      <w:lang w:eastAsia="en-US"/>
    </w:rPr>
  </w:style>
  <w:style w:type="character" w:customStyle="1" w:styleId="Antrat1Diagrama">
    <w:name w:val="Antraštė 1 Diagrama"/>
    <w:link w:val="Antrat1"/>
    <w:rPr>
      <w:rFonts w:ascii="Arial" w:hAnsi="Arial" w:cs="Arial"/>
      <w:b/>
      <w:bCs/>
      <w:kern w:val="32"/>
      <w:sz w:val="32"/>
      <w:szCs w:val="32"/>
      <w:lang w:val="sl-SI" w:eastAsia="sl-SI"/>
    </w:rPr>
  </w:style>
  <w:style w:type="character" w:customStyle="1" w:styleId="Antrat2Diagrama">
    <w:name w:val="Antraštė 2 Diagrama"/>
    <w:link w:val="Antrat2"/>
    <w:rPr>
      <w:b/>
      <w:sz w:val="24"/>
      <w:u w:val="single"/>
      <w:lang w:val="en-US" w:eastAsia="sl-SI"/>
    </w:rPr>
  </w:style>
  <w:style w:type="character" w:customStyle="1" w:styleId="Antrat3Diagrama">
    <w:name w:val="Antraštė 3 Diagrama"/>
    <w:link w:val="Antrat3"/>
    <w:rPr>
      <w:b/>
      <w:sz w:val="24"/>
      <w:lang w:val="en-US" w:eastAsia="sl-SI"/>
    </w:rPr>
  </w:style>
  <w:style w:type="character" w:customStyle="1" w:styleId="Antrat4Diagrama">
    <w:name w:val="Antraštė 4 Diagrama"/>
    <w:link w:val="Antrat4"/>
    <w:rPr>
      <w:b/>
      <w:bCs/>
      <w:sz w:val="28"/>
      <w:szCs w:val="28"/>
      <w:lang w:val="sl-SI" w:eastAsia="sl-SI"/>
    </w:rPr>
  </w:style>
  <w:style w:type="character" w:customStyle="1" w:styleId="Antrat6Diagrama">
    <w:name w:val="Antraštė 6 Diagrama"/>
    <w:link w:val="Antrat6"/>
    <w:rPr>
      <w:b/>
      <w:sz w:val="24"/>
      <w:lang w:val="en-US" w:eastAsia="sl-SI"/>
    </w:rPr>
  </w:style>
  <w:style w:type="numbering" w:customStyle="1" w:styleId="Sraonra1">
    <w:name w:val="Sąrašo nėra1"/>
    <w:next w:val="Sraonra"/>
    <w:uiPriority w:val="99"/>
    <w:semiHidden/>
    <w:unhideWhenUsed/>
  </w:style>
  <w:style w:type="character" w:styleId="Grietas">
    <w:name w:val="Strong"/>
    <w:qFormat/>
    <w:rPr>
      <w:rFonts w:ascii="Times New Roman" w:hAnsi="Times New Roman" w:cs="Times New Roman" w:hint="default"/>
      <w:b/>
      <w:bCs/>
    </w:rPr>
  </w:style>
  <w:style w:type="paragraph" w:customStyle="1" w:styleId="msonormal0">
    <w:name w:val="msonormal"/>
    <w:basedOn w:val="prastasis"/>
    <w:pPr>
      <w:spacing w:before="100" w:beforeAutospacing="1" w:after="100" w:afterAutospacing="1"/>
    </w:pPr>
    <w:rPr>
      <w:szCs w:val="24"/>
      <w:lang w:val="lt-LT" w:eastAsia="lt-LT"/>
    </w:rPr>
  </w:style>
  <w:style w:type="paragraph" w:styleId="Komentarotekstas">
    <w:name w:val="annotation text"/>
    <w:basedOn w:val="prastasis"/>
    <w:link w:val="KomentarotekstasDiagrama"/>
    <w:unhideWhenUsed/>
    <w:rPr>
      <w:rFonts w:eastAsia="Calibri"/>
      <w:sz w:val="20"/>
    </w:rPr>
  </w:style>
  <w:style w:type="character" w:customStyle="1" w:styleId="KomentarotekstasDiagrama">
    <w:name w:val="Komentaro tekstas Diagrama"/>
    <w:link w:val="Komentarotekstas"/>
    <w:rPr>
      <w:rFonts w:eastAsia="Calibri"/>
      <w:lang w:val="sl-SI" w:eastAsia="sl-SI"/>
    </w:rPr>
  </w:style>
  <w:style w:type="character" w:customStyle="1" w:styleId="AntratsDiagrama">
    <w:name w:val="Antraštės Diagrama"/>
    <w:link w:val="Antrats"/>
    <w:rPr>
      <w:sz w:val="24"/>
      <w:lang w:val="sl-SI" w:eastAsia="sl-SI"/>
    </w:rPr>
  </w:style>
  <w:style w:type="character" w:customStyle="1" w:styleId="PoratDiagrama">
    <w:name w:val="Poraštė Diagrama"/>
    <w:link w:val="Porat"/>
    <w:rPr>
      <w:sz w:val="24"/>
      <w:lang w:val="sl-SI" w:eastAsia="sl-SI"/>
    </w:rPr>
  </w:style>
  <w:style w:type="paragraph" w:styleId="Pavadinimas">
    <w:name w:val="Title"/>
    <w:basedOn w:val="prastasis"/>
    <w:link w:val="PavadinimasDiagrama"/>
    <w:qFormat/>
    <w:pPr>
      <w:spacing w:before="240" w:after="60"/>
      <w:jc w:val="center"/>
      <w:outlineLvl w:val="0"/>
    </w:pPr>
    <w:rPr>
      <w:rFonts w:ascii="Arial" w:eastAsia="Calibri" w:hAnsi="Arial" w:cs="Arial"/>
      <w:b/>
      <w:bCs/>
      <w:kern w:val="28"/>
      <w:sz w:val="32"/>
      <w:szCs w:val="32"/>
    </w:rPr>
  </w:style>
  <w:style w:type="character" w:customStyle="1" w:styleId="PavadinimasDiagrama">
    <w:name w:val="Pavadinimas Diagrama"/>
    <w:link w:val="Pavadinimas"/>
    <w:rPr>
      <w:rFonts w:ascii="Arial" w:eastAsia="Calibri" w:hAnsi="Arial" w:cs="Arial"/>
      <w:b/>
      <w:bCs/>
      <w:kern w:val="28"/>
      <w:sz w:val="32"/>
      <w:szCs w:val="32"/>
      <w:lang w:val="sl-SI" w:eastAsia="sl-SI"/>
    </w:rPr>
  </w:style>
  <w:style w:type="character" w:customStyle="1" w:styleId="PagrindinistekstasDiagrama">
    <w:name w:val="Pagrindinis tekstas Diagrama"/>
    <w:link w:val="Pagrindinistekstas"/>
    <w:rPr>
      <w:sz w:val="22"/>
      <w:lang w:val="sl-SI" w:eastAsia="sl-SI"/>
    </w:rPr>
  </w:style>
  <w:style w:type="character" w:customStyle="1" w:styleId="Pagrindinistekstas2Diagrama">
    <w:name w:val="Pagrindinis tekstas 2 Diagrama"/>
    <w:link w:val="Pagrindinistekstas2"/>
    <w:rPr>
      <w:sz w:val="24"/>
      <w:lang w:val="sl-SI" w:eastAsia="sl-SI"/>
    </w:rPr>
  </w:style>
  <w:style w:type="paragraph" w:styleId="Pagrindinistekstas3">
    <w:name w:val="Body Text 3"/>
    <w:basedOn w:val="prastasis"/>
    <w:link w:val="Pagrindinistekstas3Diagrama"/>
    <w:unhideWhenUsed/>
    <w:pPr>
      <w:spacing w:after="120"/>
    </w:pPr>
    <w:rPr>
      <w:rFonts w:eastAsia="Calibri"/>
      <w:sz w:val="16"/>
      <w:szCs w:val="16"/>
      <w:lang w:val="lt-LT" w:eastAsia="en-US"/>
    </w:rPr>
  </w:style>
  <w:style w:type="character" w:customStyle="1" w:styleId="Pagrindinistekstas3Diagrama">
    <w:name w:val="Pagrindinis tekstas 3 Diagrama"/>
    <w:link w:val="Pagrindinistekstas3"/>
    <w:rPr>
      <w:rFonts w:eastAsia="Calibri"/>
      <w:sz w:val="16"/>
      <w:szCs w:val="16"/>
      <w:lang w:eastAsia="en-US"/>
    </w:rPr>
  </w:style>
  <w:style w:type="paragraph" w:styleId="Dokumentostruktra">
    <w:name w:val="Document Map"/>
    <w:basedOn w:val="prastasis"/>
    <w:link w:val="DokumentostruktraDiagrama"/>
    <w:unhideWhenUsed/>
    <w:pPr>
      <w:shd w:val="clear" w:color="auto" w:fill="000080"/>
    </w:pPr>
    <w:rPr>
      <w:rFonts w:ascii="Tahoma" w:eastAsia="Calibri" w:hAnsi="Tahoma"/>
      <w:sz w:val="20"/>
      <w:lang w:val="lt-LT" w:eastAsia="en-US"/>
    </w:rPr>
  </w:style>
  <w:style w:type="character" w:customStyle="1" w:styleId="DokumentostruktraDiagrama">
    <w:name w:val="Dokumento struktūra Diagrama"/>
    <w:link w:val="Dokumentostruktra"/>
    <w:rPr>
      <w:rFonts w:ascii="Tahoma" w:eastAsia="Calibri" w:hAnsi="Tahoma"/>
      <w:shd w:val="clear" w:color="auto" w:fill="000080"/>
      <w:lang w:eastAsia="en-US"/>
    </w:rPr>
  </w:style>
  <w:style w:type="character" w:customStyle="1" w:styleId="PaprastasistekstasDiagrama">
    <w:name w:val="Paprastasis tekstas Diagrama"/>
    <w:link w:val="Paprastasistekstas"/>
    <w:rPr>
      <w:rFonts w:ascii="Courier New" w:hAnsi="Courier New"/>
      <w:lang w:val="en-GB" w:eastAsia="sl-SI"/>
    </w:rPr>
  </w:style>
  <w:style w:type="paragraph" w:styleId="Komentarotema">
    <w:name w:val="annotation subject"/>
    <w:basedOn w:val="Komentarotekstas"/>
    <w:next w:val="Komentarotekstas"/>
    <w:link w:val="KomentarotemaDiagrama"/>
    <w:unhideWhenUsed/>
    <w:rPr>
      <w:b/>
      <w:bCs/>
    </w:rPr>
  </w:style>
  <w:style w:type="character" w:customStyle="1" w:styleId="KomentarotemaDiagrama">
    <w:name w:val="Komentaro tema Diagrama"/>
    <w:link w:val="Komentarotema"/>
    <w:rPr>
      <w:rFonts w:eastAsia="Calibri"/>
      <w:b/>
      <w:bCs/>
    </w:rPr>
  </w:style>
  <w:style w:type="paragraph" w:styleId="Debesliotekstas">
    <w:name w:val="Balloon Text"/>
    <w:basedOn w:val="prastasis"/>
    <w:link w:val="DebesliotekstasDiagrama"/>
    <w:unhideWhenUsed/>
    <w:rPr>
      <w:rFonts w:ascii="Tahoma" w:eastAsia="Calibri" w:hAnsi="Tahoma" w:cs="Tahoma"/>
      <w:sz w:val="16"/>
      <w:szCs w:val="16"/>
    </w:rPr>
  </w:style>
  <w:style w:type="character" w:customStyle="1" w:styleId="DebesliotekstasDiagrama">
    <w:name w:val="Debesėlio tekstas Diagrama"/>
    <w:link w:val="Debesliotekstas"/>
    <w:rPr>
      <w:rFonts w:ascii="Tahoma" w:eastAsia="Calibri" w:hAnsi="Tahoma" w:cs="Tahoma"/>
      <w:sz w:val="16"/>
      <w:szCs w:val="16"/>
      <w:lang w:val="sl-SI" w:eastAsia="sl-SI"/>
    </w:rPr>
  </w:style>
  <w:style w:type="paragraph" w:styleId="Pataisymai">
    <w:name w:val="Revision"/>
    <w:uiPriority w:val="99"/>
    <w:semiHidden/>
    <w:rPr>
      <w:sz w:val="24"/>
      <w:lang w:val="sl-SI" w:eastAsia="sl-SI"/>
    </w:rPr>
  </w:style>
  <w:style w:type="paragraph" w:styleId="Sraopastraipa">
    <w:name w:val="List Paragraph"/>
    <w:basedOn w:val="prastasis"/>
    <w:uiPriority w:val="34"/>
    <w:qFormat/>
    <w:pPr>
      <w:spacing w:after="200" w:line="276" w:lineRule="auto"/>
      <w:ind w:left="720"/>
      <w:contextualSpacing/>
    </w:pPr>
    <w:rPr>
      <w:rFonts w:ascii="Calibri" w:eastAsia="Calibri" w:hAnsi="Calibri"/>
      <w:sz w:val="22"/>
      <w:szCs w:val="22"/>
      <w:lang w:val="lt-LT" w:eastAsia="en-US"/>
    </w:rPr>
  </w:style>
  <w:style w:type="paragraph" w:customStyle="1" w:styleId="prastasis1">
    <w:name w:val="Įprastasis1"/>
    <w:basedOn w:val="prastasis"/>
    <w:rPr>
      <w:rFonts w:eastAsia="Calibri"/>
      <w:sz w:val="20"/>
      <w:lang w:val="en-US" w:eastAsia="en-US"/>
    </w:rPr>
  </w:style>
  <w:style w:type="paragraph" w:customStyle="1" w:styleId="MusterTitel">
    <w:name w:val="Muster_Titel"/>
    <w:basedOn w:val="Pavadinimas"/>
    <w:pPr>
      <w:spacing w:before="480" w:after="480"/>
      <w:ind w:left="567"/>
      <w:outlineLvl w:val="9"/>
    </w:pPr>
    <w:rPr>
      <w:b w:val="0"/>
      <w:bCs w:val="0"/>
      <w:kern w:val="2"/>
      <w:sz w:val="28"/>
      <w:szCs w:val="28"/>
      <w:lang w:val="de-DE" w:eastAsia="ar-SA"/>
    </w:rPr>
  </w:style>
  <w:style w:type="paragraph" w:customStyle="1" w:styleId="Pataisymai1">
    <w:name w:val="Pataisymai1"/>
    <w:semiHidden/>
    <w:rPr>
      <w:rFonts w:eastAsia="Calibri"/>
      <w:sz w:val="24"/>
      <w:lang w:val="sl-SI" w:eastAsia="sl-SI"/>
    </w:rPr>
  </w:style>
  <w:style w:type="paragraph" w:customStyle="1" w:styleId="PI-1EMEASMCA">
    <w:name w:val="PI-1 EMEA_SMCA"/>
    <w:basedOn w:val="Antrat2"/>
    <w:autoRedefine/>
    <w:pPr>
      <w:tabs>
        <w:tab w:val="clear" w:pos="4300"/>
        <w:tab w:val="clear" w:pos="5940"/>
        <w:tab w:val="clear" w:pos="8180"/>
        <w:tab w:val="left" w:pos="567"/>
      </w:tabs>
      <w:spacing w:line="240" w:lineRule="auto"/>
      <w:ind w:left="567" w:hanging="567"/>
    </w:pPr>
    <w:rPr>
      <w:rFonts w:eastAsia="Calibri"/>
      <w:sz w:val="22"/>
      <w:szCs w:val="22"/>
      <w:u w:val="none"/>
      <w:lang w:val="lt-LT" w:eastAsia="en-US"/>
    </w:rPr>
  </w:style>
  <w:style w:type="character" w:customStyle="1" w:styleId="PI-1labEMEASMCAChar">
    <w:name w:val="PI-1_lab EMEA_SMCA Char"/>
    <w:link w:val="PI-1labEMEASMCA"/>
    <w:locked/>
    <w:rPr>
      <w:b/>
      <w:noProof/>
      <w:lang w:val="en-GB" w:eastAsia="en-GB"/>
    </w:rPr>
  </w:style>
  <w:style w:type="paragraph" w:customStyle="1" w:styleId="PI-1labEMEASMCA">
    <w:name w:val="PI-1_lab EMEA_SMCA"/>
    <w:basedOn w:val="prastasis"/>
    <w:link w:val="PI-1labEMEASMCAChar"/>
    <w:autoRedefine/>
    <w:pPr>
      <w:pBdr>
        <w:top w:val="single" w:sz="4" w:space="1" w:color="auto"/>
        <w:left w:val="single" w:sz="4" w:space="4" w:color="auto"/>
        <w:bottom w:val="single" w:sz="4" w:space="1" w:color="auto"/>
        <w:right w:val="single" w:sz="4" w:space="4" w:color="auto"/>
      </w:pBdr>
      <w:tabs>
        <w:tab w:val="left" w:pos="540"/>
      </w:tabs>
    </w:pPr>
    <w:rPr>
      <w:b/>
      <w:noProof/>
      <w:sz w:val="20"/>
      <w:lang w:val="en-GB" w:eastAsia="en-GB"/>
    </w:rPr>
  </w:style>
  <w:style w:type="paragraph" w:customStyle="1" w:styleId="PI-2EMEASMCA">
    <w:name w:val="PI-2 EMEA_SMCA"/>
    <w:basedOn w:val="Antrat3"/>
    <w:autoRedefine/>
    <w:pPr>
      <w:keepLines/>
      <w:tabs>
        <w:tab w:val="clear" w:pos="6760"/>
        <w:tab w:val="left" w:pos="567"/>
      </w:tabs>
      <w:spacing w:line="240" w:lineRule="auto"/>
      <w:ind w:left="567" w:hanging="567"/>
    </w:pPr>
    <w:rPr>
      <w:rFonts w:eastAsia="Calibri"/>
      <w:kern w:val="28"/>
      <w:sz w:val="22"/>
      <w:szCs w:val="22"/>
      <w:lang w:val="lt-LT" w:eastAsia="en-US"/>
    </w:rPr>
  </w:style>
  <w:style w:type="character" w:customStyle="1" w:styleId="BTEMEASMCAChar">
    <w:name w:val="BT EMEA_SMCA Char"/>
    <w:link w:val="BTEMEASMCA"/>
    <w:locked/>
    <w:rPr>
      <w:noProof/>
      <w:lang w:val="en-GB" w:eastAsia="en-GB"/>
    </w:rPr>
  </w:style>
  <w:style w:type="paragraph" w:customStyle="1" w:styleId="BTEMEASMCA">
    <w:name w:val="BT EMEA_SMCA"/>
    <w:basedOn w:val="prastasis"/>
    <w:link w:val="BTEMEASMCAChar"/>
    <w:autoRedefine/>
    <w:rPr>
      <w:noProof/>
      <w:sz w:val="20"/>
      <w:lang w:val="en-GB" w:eastAsia="en-GB"/>
    </w:rPr>
  </w:style>
  <w:style w:type="character" w:customStyle="1" w:styleId="TTEMEASMCAChar">
    <w:name w:val="TT EMEA_SMCA Char"/>
    <w:link w:val="TTEMEASMCA"/>
    <w:locked/>
    <w:rPr>
      <w:b/>
      <w:caps/>
      <w:lang w:val="en-US" w:eastAsia="en-GB"/>
    </w:rPr>
  </w:style>
  <w:style w:type="paragraph" w:customStyle="1" w:styleId="TTEMEASMCA">
    <w:name w:val="TT EMEA_SMCA"/>
    <w:basedOn w:val="Antrat1"/>
    <w:link w:val="TTEMEASMCAChar"/>
    <w:autoRedefine/>
    <w:pPr>
      <w:keepNext w:val="0"/>
      <w:tabs>
        <w:tab w:val="left" w:pos="567"/>
      </w:tabs>
      <w:spacing w:before="0" w:after="0"/>
      <w:ind w:left="567" w:hanging="567"/>
      <w:jc w:val="center"/>
    </w:pPr>
    <w:rPr>
      <w:rFonts w:ascii="Times New Roman" w:hAnsi="Times New Roman" w:cs="Times New Roman"/>
      <w:bCs w:val="0"/>
      <w:caps/>
      <w:kern w:val="0"/>
      <w:sz w:val="20"/>
      <w:szCs w:val="20"/>
      <w:lang w:val="en-US" w:eastAsia="en-GB"/>
    </w:rPr>
  </w:style>
  <w:style w:type="paragraph" w:customStyle="1" w:styleId="BTAnIIEMEASMCA">
    <w:name w:val="BT(AnII) EMEA_SMCA"/>
    <w:basedOn w:val="Debesliotekstas"/>
    <w:autoRedefine/>
    <w:pPr>
      <w:numPr>
        <w:numId w:val="11"/>
      </w:numPr>
      <w:tabs>
        <w:tab w:val="left" w:pos="1701"/>
      </w:tabs>
      <w:ind w:left="1701" w:hanging="567"/>
    </w:pPr>
    <w:rPr>
      <w:rFonts w:ascii="Times New Roman" w:hAnsi="Times New Roman"/>
      <w:b/>
      <w:sz w:val="22"/>
      <w:szCs w:val="22"/>
      <w:lang w:val="en-GB" w:eastAsia="en-US"/>
    </w:rPr>
  </w:style>
  <w:style w:type="paragraph" w:customStyle="1" w:styleId="BT-EMEASMCA">
    <w:name w:val="BT- EMEA_SMCA"/>
    <w:basedOn w:val="BTEMEASMCA"/>
    <w:autoRedefine/>
    <w:pPr>
      <w:tabs>
        <w:tab w:val="num" w:pos="567"/>
      </w:tabs>
      <w:ind w:left="567" w:hanging="567"/>
    </w:pPr>
    <w:rPr>
      <w:rFonts w:ascii="Calibri" w:eastAsia="Calibri" w:hAnsi="Calibri"/>
    </w:rPr>
  </w:style>
  <w:style w:type="paragraph" w:customStyle="1" w:styleId="PI-3EMEASMCA">
    <w:name w:val="PI-3 EMEA_SMCA"/>
    <w:basedOn w:val="prastasis"/>
    <w:autoRedefine/>
    <w:pPr>
      <w:spacing w:line="220" w:lineRule="exact"/>
    </w:pPr>
    <w:rPr>
      <w:rFonts w:eastAsia="Calibri"/>
      <w:b/>
      <w:bCs/>
      <w:sz w:val="22"/>
      <w:szCs w:val="22"/>
      <w:lang w:val="lt-LT" w:eastAsia="en-US"/>
    </w:rPr>
  </w:style>
  <w:style w:type="paragraph" w:customStyle="1" w:styleId="BTbEMEASMCA">
    <w:name w:val="BT(b) EMEA_SMCA"/>
    <w:basedOn w:val="BTEMEASMCA"/>
    <w:autoRedefine/>
    <w:rPr>
      <w:rFonts w:ascii="Calibri" w:eastAsia="Calibri" w:hAnsi="Calibri"/>
      <w:b/>
    </w:rPr>
  </w:style>
  <w:style w:type="paragraph" w:customStyle="1" w:styleId="BTbeEMEASMCA">
    <w:name w:val="BT(be) EMEA_SMCA"/>
    <w:basedOn w:val="BTEMEASMCA"/>
    <w:autoRedefine/>
    <w:pPr>
      <w:jc w:val="center"/>
    </w:pPr>
    <w:rPr>
      <w:rFonts w:ascii="Calibri" w:eastAsia="Calibri" w:hAnsi="Calibri"/>
      <w:b/>
    </w:rPr>
  </w:style>
  <w:style w:type="paragraph" w:customStyle="1" w:styleId="BTeEMEASMCA">
    <w:name w:val="BT(e) EMEA_SMCA"/>
    <w:basedOn w:val="BTEMEASMCA"/>
    <w:autoRedefine/>
    <w:pPr>
      <w:jc w:val="center"/>
    </w:pPr>
    <w:rPr>
      <w:rFonts w:ascii="Calibri" w:eastAsia="Calibri" w:hAnsi="Calibri"/>
    </w:rPr>
  </w:style>
  <w:style w:type="character" w:customStyle="1" w:styleId="BTgEMEASMCAChar">
    <w:name w:val="BT(g) EMEA_SMCA Char"/>
    <w:link w:val="BTgEMEASMCA"/>
    <w:locked/>
    <w:rPr>
      <w:i/>
      <w:noProof/>
      <w:color w:val="008000"/>
    </w:rPr>
  </w:style>
  <w:style w:type="paragraph" w:customStyle="1" w:styleId="BTgEMEASMCA">
    <w:name w:val="BT(g) EMEA_SMCA"/>
    <w:basedOn w:val="BTEMEASMCA"/>
    <w:link w:val="BTgEMEASMCAChar"/>
    <w:autoRedefine/>
    <w:rPr>
      <w:i/>
      <w:color w:val="008000"/>
      <w:lang w:val="sl-SI" w:eastAsia="sl-SI"/>
    </w:rPr>
  </w:style>
  <w:style w:type="paragraph" w:customStyle="1" w:styleId="BTuEMEASMCA">
    <w:name w:val="BT(u) EMEA_SMCA"/>
    <w:basedOn w:val="BTEMEASMCA"/>
    <w:autoRedefine/>
    <w:rPr>
      <w:rFonts w:ascii="Calibri" w:eastAsia="Calibri" w:hAnsi="Calibri"/>
      <w:u w:val="single"/>
    </w:rPr>
  </w:style>
  <w:style w:type="paragraph" w:customStyle="1" w:styleId="Style1">
    <w:name w:val="Style1"/>
    <w:basedOn w:val="Pagrindinistekstas"/>
    <w:autoRedefine/>
    <w:pPr>
      <w:numPr>
        <w:ilvl w:val="0"/>
      </w:numPr>
      <w:tabs>
        <w:tab w:val="clear" w:pos="8505"/>
      </w:tabs>
      <w:spacing w:line="360" w:lineRule="auto"/>
      <w:ind w:left="567" w:right="0" w:hanging="567"/>
      <w:jc w:val="both"/>
    </w:pPr>
    <w:rPr>
      <w:rFonts w:eastAsia="Calibri"/>
      <w:szCs w:val="22"/>
      <w:lang w:val="lt-LT" w:eastAsia="en-US"/>
    </w:rPr>
  </w:style>
  <w:style w:type="paragraph" w:customStyle="1" w:styleId="Sraopastraipa1">
    <w:name w:val="Sąrašo pastraipa1"/>
    <w:basedOn w:val="prastasis"/>
    <w:pPr>
      <w:ind w:left="720"/>
      <w:contextualSpacing/>
    </w:pPr>
    <w:rPr>
      <w:rFonts w:eastAsia="Calibri"/>
      <w:szCs w:val="24"/>
      <w:lang w:val="lt-LT" w:eastAsia="en-US"/>
    </w:rPr>
  </w:style>
  <w:style w:type="paragraph" w:customStyle="1" w:styleId="Sraopastraipa11">
    <w:name w:val="Sąrašo pastraipa11"/>
    <w:basedOn w:val="prastasis"/>
    <w:pPr>
      <w:ind w:left="720"/>
      <w:contextualSpacing/>
    </w:pPr>
    <w:rPr>
      <w:rFonts w:eastAsia="Calibri"/>
      <w:szCs w:val="24"/>
      <w:lang w:val="lt-LT" w:eastAsia="en-US"/>
    </w:rPr>
  </w:style>
  <w:style w:type="paragraph" w:customStyle="1" w:styleId="Sraopastraipa2">
    <w:name w:val="Sąrašo pastraipa2"/>
    <w:basedOn w:val="prastasis"/>
    <w:pPr>
      <w:ind w:left="720"/>
      <w:contextualSpacing/>
    </w:pPr>
    <w:rPr>
      <w:szCs w:val="24"/>
      <w:lang w:val="lt-LT" w:eastAsia="en-US"/>
    </w:rPr>
  </w:style>
  <w:style w:type="character" w:styleId="Komentaronuoroda">
    <w:name w:val="annotation reference"/>
    <w:unhideWhenUsed/>
    <w:rPr>
      <w:rFonts w:ascii="Times New Roman" w:hAnsi="Times New Roman" w:cs="Times New Roman" w:hint="default"/>
      <w:sz w:val="16"/>
      <w:szCs w:val="16"/>
    </w:rPr>
  </w:style>
  <w:style w:type="character" w:customStyle="1" w:styleId="body0020text00202char1">
    <w:name w:val="body_0020text_00202__char1"/>
    <w:rPr>
      <w:rFonts w:ascii="Times New Roman" w:hAnsi="Times New Roman" w:cs="Times New Roman" w:hint="default"/>
      <w:sz w:val="20"/>
      <w:szCs w:val="20"/>
    </w:rPr>
  </w:style>
  <w:style w:type="character" w:customStyle="1" w:styleId="normalchar1">
    <w:name w:val="normal__char1"/>
    <w:rPr>
      <w:rFonts w:ascii="Times New Roman" w:hAnsi="Times New Roman" w:cs="Times New Roman" w:hint="default"/>
      <w:sz w:val="20"/>
      <w:szCs w:val="20"/>
    </w:rPr>
  </w:style>
  <w:style w:type="character" w:customStyle="1" w:styleId="CharChar17">
    <w:name w:val="Char Char17"/>
    <w:locked/>
    <w:rPr>
      <w:rFonts w:ascii="Arial" w:hAnsi="Arial" w:cs="Arial" w:hint="default"/>
      <w:b/>
      <w:bCs/>
      <w:kern w:val="32"/>
      <w:sz w:val="32"/>
      <w:szCs w:val="32"/>
      <w:lang w:val="sl-SI" w:eastAsia="sl-SI" w:bidi="ar-SA"/>
    </w:rPr>
  </w:style>
  <w:style w:type="character" w:customStyle="1" w:styleId="CharChar16">
    <w:name w:val="Char Char16"/>
    <w:locked/>
    <w:rPr>
      <w:rFonts w:ascii="Times New Roman" w:hAnsi="Times New Roman" w:cs="Times New Roman" w:hint="default"/>
      <w:b/>
      <w:bCs w:val="0"/>
      <w:sz w:val="24"/>
      <w:u w:val="single"/>
      <w:lang w:val="en-US" w:eastAsia="sl-SI" w:bidi="ar-SA"/>
    </w:rPr>
  </w:style>
  <w:style w:type="character" w:customStyle="1" w:styleId="CharChar15">
    <w:name w:val="Char Char15"/>
    <w:locked/>
    <w:rPr>
      <w:rFonts w:ascii="Times New Roman" w:hAnsi="Times New Roman" w:cs="Times New Roman" w:hint="default"/>
      <w:b/>
      <w:bCs w:val="0"/>
      <w:sz w:val="24"/>
      <w:lang w:val="en-US" w:eastAsia="sl-SI" w:bidi="ar-SA"/>
    </w:rPr>
  </w:style>
  <w:style w:type="character" w:customStyle="1" w:styleId="CharChar13">
    <w:name w:val="Char Char13"/>
    <w:locked/>
    <w:rPr>
      <w:rFonts w:ascii="Times New Roman" w:hAnsi="Times New Roman" w:cs="Times New Roman" w:hint="default"/>
      <w:b/>
      <w:bCs/>
      <w:i/>
      <w:iCs/>
      <w:sz w:val="24"/>
      <w:szCs w:val="24"/>
      <w:lang w:val="cs-CZ" w:eastAsia="cs-CZ" w:bidi="ar-SA"/>
    </w:rPr>
  </w:style>
  <w:style w:type="character" w:customStyle="1" w:styleId="CharChar12">
    <w:name w:val="Char Char12"/>
    <w:locked/>
    <w:rPr>
      <w:rFonts w:ascii="Arial" w:hAnsi="Arial" w:cs="Times New Roman" w:hint="default"/>
      <w:b/>
      <w:bCs/>
      <w:kern w:val="32"/>
      <w:sz w:val="32"/>
      <w:szCs w:val="32"/>
      <w:lang w:val="sl-SI" w:eastAsia="sl-SI" w:bidi="ar-SA"/>
    </w:rPr>
  </w:style>
  <w:style w:type="character" w:customStyle="1" w:styleId="CharChar11">
    <w:name w:val="Char Char11"/>
    <w:locked/>
    <w:rPr>
      <w:rFonts w:ascii="Times New Roman" w:hAnsi="Times New Roman" w:cs="Times New Roman" w:hint="default"/>
      <w:b/>
      <w:bCs w:val="0"/>
      <w:sz w:val="24"/>
      <w:u w:val="single"/>
      <w:lang w:val="x-none" w:eastAsia="sl-SI" w:bidi="ar-SA"/>
    </w:rPr>
  </w:style>
  <w:style w:type="character" w:customStyle="1" w:styleId="CharChar10">
    <w:name w:val="Char Char10"/>
    <w:locked/>
    <w:rPr>
      <w:rFonts w:ascii="Times New Roman" w:hAnsi="Times New Roman" w:cs="Times New Roman" w:hint="default"/>
      <w:b/>
      <w:bCs w:val="0"/>
      <w:sz w:val="24"/>
      <w:lang w:val="x-none" w:eastAsia="sl-SI" w:bidi="ar-SA"/>
    </w:rPr>
  </w:style>
  <w:style w:type="character" w:customStyle="1" w:styleId="CharChar14">
    <w:name w:val="Char Char14"/>
    <w:semiHidden/>
    <w:locked/>
    <w:rPr>
      <w:rFonts w:ascii="Times New Roman" w:hAnsi="Times New Roman" w:cs="Times New Roman" w:hint="default"/>
      <w:b/>
      <w:bCs/>
      <w:sz w:val="28"/>
      <w:szCs w:val="28"/>
      <w:lang w:val="sl-SI" w:eastAsia="sl-SI" w:bidi="ar-SA"/>
    </w:rPr>
  </w:style>
  <w:style w:type="character" w:customStyle="1" w:styleId="CharChar9">
    <w:name w:val="Char Char9"/>
    <w:locked/>
    <w:rPr>
      <w:rFonts w:ascii="Times New Roman" w:hAnsi="Times New Roman" w:cs="Times New Roman" w:hint="default"/>
      <w:b/>
      <w:bCs/>
      <w:i/>
      <w:iCs/>
      <w:sz w:val="24"/>
      <w:szCs w:val="24"/>
      <w:lang w:val="cs-CZ" w:eastAsia="cs-CZ" w:bidi="ar-SA"/>
    </w:rPr>
  </w:style>
  <w:style w:type="character" w:customStyle="1" w:styleId="CharChar8">
    <w:name w:val="Char Char8"/>
    <w:locked/>
    <w:rPr>
      <w:rFonts w:ascii="Times New Roman" w:hAnsi="Times New Roman" w:cs="Times New Roman" w:hint="default"/>
      <w:sz w:val="24"/>
      <w:szCs w:val="24"/>
      <w:lang w:val="lt-LT" w:eastAsia="en-US" w:bidi="ar-SA"/>
    </w:rPr>
  </w:style>
  <w:style w:type="character" w:customStyle="1" w:styleId="CharChar7">
    <w:name w:val="Char Char7"/>
    <w:locked/>
    <w:rPr>
      <w:rFonts w:ascii="Times New Roman" w:hAnsi="Times New Roman" w:cs="Times New Roman" w:hint="default"/>
      <w:sz w:val="24"/>
      <w:lang w:bidi="ar-SA"/>
    </w:rPr>
  </w:style>
  <w:style w:type="character" w:customStyle="1" w:styleId="CharChar6">
    <w:name w:val="Char Char6"/>
    <w:locked/>
    <w:rPr>
      <w:rFonts w:ascii="Times New Roman" w:hAnsi="Times New Roman" w:cs="Times New Roman" w:hint="default"/>
      <w:sz w:val="24"/>
      <w:lang w:val="sl-SI" w:eastAsia="sl-SI" w:bidi="ar-SA"/>
    </w:rPr>
  </w:style>
  <w:style w:type="character" w:customStyle="1" w:styleId="CharChar5">
    <w:name w:val="Char Char5"/>
    <w:locked/>
    <w:rPr>
      <w:rFonts w:ascii="Times New Roman" w:hAnsi="Times New Roman" w:cs="Times New Roman" w:hint="default"/>
      <w:sz w:val="22"/>
      <w:lang w:val="sl-SI" w:eastAsia="sl-SI" w:bidi="ar-SA"/>
    </w:rPr>
  </w:style>
  <w:style w:type="character" w:customStyle="1" w:styleId="CharChar4">
    <w:name w:val="Char Char4"/>
    <w:locked/>
    <w:rPr>
      <w:rFonts w:ascii="Tahoma" w:hAnsi="Tahoma" w:cs="Tahoma" w:hint="default"/>
      <w:sz w:val="16"/>
      <w:szCs w:val="16"/>
      <w:lang w:val="sl-SI" w:eastAsia="sl-SI" w:bidi="ar-SA"/>
    </w:rPr>
  </w:style>
  <w:style w:type="character" w:customStyle="1" w:styleId="CharChar3">
    <w:name w:val="Char Char3"/>
    <w:locked/>
    <w:rPr>
      <w:rFonts w:ascii="Times New Roman" w:hAnsi="Times New Roman" w:cs="Times New Roman" w:hint="default"/>
      <w:lang w:val="sl-SI" w:eastAsia="sl-SI" w:bidi="ar-SA"/>
    </w:rPr>
  </w:style>
  <w:style w:type="character" w:customStyle="1" w:styleId="CharChar2">
    <w:name w:val="Char Char2"/>
    <w:locked/>
    <w:rPr>
      <w:rFonts w:ascii="Times New Roman" w:hAnsi="Times New Roman" w:cs="Times New Roman" w:hint="default"/>
      <w:b/>
      <w:bCs/>
      <w:lang w:val="sl-SI" w:eastAsia="sl-SI" w:bidi="ar-SA"/>
    </w:rPr>
  </w:style>
  <w:style w:type="character" w:customStyle="1" w:styleId="CharChar1">
    <w:name w:val="Char Char1"/>
    <w:locked/>
    <w:rPr>
      <w:rFonts w:ascii="Tahoma" w:hAnsi="Tahoma" w:cs="Times New Roman" w:hint="default"/>
      <w:shd w:val="clear" w:color="auto" w:fill="000080"/>
      <w:lang w:val="lt-LT" w:eastAsia="en-US" w:bidi="ar-SA"/>
    </w:rPr>
  </w:style>
  <w:style w:type="character" w:customStyle="1" w:styleId="CharChar">
    <w:name w:val="Char Char"/>
    <w:locked/>
    <w:rPr>
      <w:rFonts w:ascii="Times New Roman" w:hAnsi="Times New Roman" w:cs="Times New Roman" w:hint="default"/>
      <w:sz w:val="16"/>
      <w:szCs w:val="16"/>
      <w:lang w:val="lt-LT" w:eastAsia="en-US" w:bidi="ar-SA"/>
    </w:rPr>
  </w:style>
  <w:style w:type="numbering" w:customStyle="1" w:styleId="Sraonra11">
    <w:name w:val="Sąrašo nėra11"/>
    <w:next w:val="Sraonra"/>
    <w:uiPriority w:val="99"/>
    <w:semiHidden/>
    <w:unhideWhenUsed/>
  </w:style>
  <w:style w:type="character" w:styleId="Neapdorotaspaminjimas">
    <w:name w:val="Unresolved Mention"/>
    <w:basedOn w:val="Numatytasispastraiposriftas"/>
    <w:uiPriority w:val="99"/>
    <w:semiHidden/>
    <w:unhideWhenUsed/>
    <w:rsid w:val="00187C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E6988-55CE-40DA-AD86-09BE5397B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51563</Words>
  <Characters>29391</Characters>
  <Application>Microsoft Office Word</Application>
  <DocSecurity>4</DocSecurity>
  <Lines>244</Lines>
  <Paragraphs>161</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80793</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Albina Burkauskaitė</cp:lastModifiedBy>
  <cp:revision>2</cp:revision>
  <dcterms:created xsi:type="dcterms:W3CDTF">2025-11-28T08:56:00Z</dcterms:created>
  <dcterms:modified xsi:type="dcterms:W3CDTF">2025-11-28T08:56:00Z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PI_Text085631_2</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