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E9924" w14:textId="4B6F4A7E" w:rsidR="004E6280" w:rsidRPr="00166FFF" w:rsidRDefault="004E6280" w:rsidP="004E6280">
      <w:pPr>
        <w:widowControl w:val="0"/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  <w:bookmarkStart w:id="0" w:name="_GoBack"/>
      <w:bookmarkEnd w:id="0"/>
    </w:p>
    <w:p w14:paraId="6915BBCA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01D219B1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4303E97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9DE15E6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7FB10D0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5C0E9EE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4DB3EA7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9FF7BC9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93CB62B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9257BE4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0E0EC5BA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7C439A0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DE38CC8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D9CD6CE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14E98A4F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E6BBAA2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5E3D30F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024CA1A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E6A379D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BE458BA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22CB77A" w14:textId="77777777" w:rsidR="004E6280" w:rsidRPr="001749EE" w:rsidRDefault="004E6280" w:rsidP="004E628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lt-LT"/>
        </w:rPr>
      </w:pPr>
    </w:p>
    <w:p w14:paraId="6887B057" w14:textId="77777777" w:rsidR="004E6280" w:rsidRPr="001749EE" w:rsidRDefault="004E6280" w:rsidP="004E628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lt-LT"/>
        </w:rPr>
      </w:pPr>
    </w:p>
    <w:p w14:paraId="3884DE76" w14:textId="77777777" w:rsidR="004E6280" w:rsidRPr="001749EE" w:rsidRDefault="004E6280" w:rsidP="004E6280">
      <w:pPr>
        <w:ind w:left="567" w:hanging="567"/>
        <w:jc w:val="center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I PRIEDAS</w:t>
      </w:r>
    </w:p>
    <w:p w14:paraId="5C571B13" w14:textId="77777777" w:rsidR="004E6280" w:rsidRPr="001749EE" w:rsidRDefault="004E6280" w:rsidP="004E6280">
      <w:pPr>
        <w:ind w:left="567" w:hanging="567"/>
        <w:jc w:val="center"/>
        <w:rPr>
          <w:b/>
          <w:noProof/>
          <w:szCs w:val="22"/>
          <w:lang w:val="lt-LT"/>
        </w:rPr>
      </w:pPr>
    </w:p>
    <w:p w14:paraId="14B68950" w14:textId="77777777" w:rsidR="004E6280" w:rsidRPr="001749EE" w:rsidRDefault="004E6280" w:rsidP="004E6280">
      <w:pPr>
        <w:ind w:left="567" w:hanging="567"/>
        <w:jc w:val="center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PREPARATO CHARAKTERISTIKŲ SANTRAUKA</w:t>
      </w:r>
    </w:p>
    <w:p w14:paraId="39BE7AA2" w14:textId="77777777" w:rsidR="004E6280" w:rsidRPr="001749EE" w:rsidRDefault="004E6280" w:rsidP="004E628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lt-LT"/>
        </w:rPr>
      </w:pPr>
    </w:p>
    <w:p w14:paraId="5B737802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1749EE">
        <w:rPr>
          <w:bCs/>
          <w:iCs/>
          <w:noProof/>
          <w:szCs w:val="22"/>
          <w:lang w:val="lt-LT"/>
        </w:rPr>
        <w:br w:type="page"/>
      </w:r>
      <w:r w:rsidRPr="001749EE">
        <w:rPr>
          <w:b/>
          <w:noProof/>
          <w:szCs w:val="22"/>
          <w:lang w:val="lt-LT"/>
        </w:rPr>
        <w:lastRenderedPageBreak/>
        <w:t>1.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VAISTINIO</w:t>
      </w:r>
      <w:r w:rsidRPr="001749EE">
        <w:rPr>
          <w:b/>
          <w:noProof/>
          <w:szCs w:val="22"/>
          <w:lang w:val="lt-LT"/>
        </w:rPr>
        <w:t xml:space="preserve"> PREPARATO PAVADINIMAS</w:t>
      </w:r>
    </w:p>
    <w:p w14:paraId="77CFD8C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7BBCA515" w14:textId="77777777" w:rsidR="004E6280" w:rsidRPr="001749EE" w:rsidRDefault="004E6280" w:rsidP="004E6280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Bronchipret TI geriamasis tirpalas </w:t>
      </w:r>
    </w:p>
    <w:p w14:paraId="0F15FF75" w14:textId="77777777" w:rsidR="004E6280" w:rsidRPr="001749EE" w:rsidRDefault="004E6280" w:rsidP="004E6280">
      <w:pPr>
        <w:autoSpaceDE w:val="0"/>
        <w:autoSpaceDN w:val="0"/>
        <w:adjustRightInd w:val="0"/>
        <w:rPr>
          <w:noProof/>
          <w:szCs w:val="22"/>
          <w:lang w:val="lt-LT"/>
        </w:rPr>
      </w:pPr>
    </w:p>
    <w:p w14:paraId="59F5E379" w14:textId="77777777" w:rsidR="004E6280" w:rsidRPr="001749EE" w:rsidRDefault="004E6280" w:rsidP="004E6280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</w:p>
    <w:p w14:paraId="49248D18" w14:textId="77777777" w:rsidR="004E6280" w:rsidRPr="001749EE" w:rsidRDefault="004E6280" w:rsidP="004E6280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2.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kokybinė ir kiekybinė sudėtis</w:t>
      </w:r>
    </w:p>
    <w:p w14:paraId="1A45C064" w14:textId="77777777" w:rsidR="004E6280" w:rsidRPr="001749EE" w:rsidRDefault="004E6280" w:rsidP="004E6280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</w:p>
    <w:p w14:paraId="00F27AAC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1 g geriamojo tirpalo (atitinka 0,89 ml) yra: 150 mg </w:t>
      </w:r>
      <w:proofErr w:type="spellStart"/>
      <w:r w:rsidRPr="001749EE">
        <w:rPr>
          <w:i/>
          <w:szCs w:val="22"/>
          <w:lang w:val="lt-LT"/>
        </w:rPr>
        <w:t>Thymus</w:t>
      </w:r>
      <w:proofErr w:type="spellEnd"/>
      <w:r w:rsidRPr="001749EE">
        <w:rPr>
          <w:i/>
          <w:szCs w:val="22"/>
          <w:lang w:val="lt-LT"/>
        </w:rPr>
        <w:t xml:space="preserve"> </w:t>
      </w:r>
      <w:proofErr w:type="spellStart"/>
      <w:r w:rsidRPr="001749EE">
        <w:rPr>
          <w:i/>
          <w:szCs w:val="22"/>
          <w:lang w:val="lt-LT"/>
        </w:rPr>
        <w:t>vulgaris</w:t>
      </w:r>
      <w:proofErr w:type="spellEnd"/>
      <w:r w:rsidRPr="001749EE">
        <w:rPr>
          <w:szCs w:val="22"/>
          <w:lang w:val="lt-LT"/>
        </w:rPr>
        <w:t xml:space="preserve"> L. ir (ar) </w:t>
      </w:r>
      <w:proofErr w:type="spellStart"/>
      <w:r w:rsidRPr="001749EE">
        <w:rPr>
          <w:i/>
          <w:szCs w:val="22"/>
          <w:lang w:val="lt-LT"/>
        </w:rPr>
        <w:t>Thymus</w:t>
      </w:r>
      <w:proofErr w:type="spellEnd"/>
      <w:r w:rsidRPr="001749EE">
        <w:rPr>
          <w:i/>
          <w:szCs w:val="22"/>
          <w:lang w:val="lt-LT"/>
        </w:rPr>
        <w:t xml:space="preserve"> </w:t>
      </w:r>
      <w:proofErr w:type="spellStart"/>
      <w:r w:rsidRPr="001749EE">
        <w:rPr>
          <w:i/>
          <w:szCs w:val="22"/>
          <w:lang w:val="lt-LT"/>
        </w:rPr>
        <w:t>zygis</w:t>
      </w:r>
      <w:proofErr w:type="spellEnd"/>
      <w:r w:rsidRPr="001749EE">
        <w:rPr>
          <w:szCs w:val="22"/>
          <w:lang w:val="lt-LT"/>
        </w:rPr>
        <w:t xml:space="preserve"> L., </w:t>
      </w:r>
      <w:proofErr w:type="spellStart"/>
      <w:r w:rsidRPr="001749EE">
        <w:rPr>
          <w:szCs w:val="22"/>
          <w:lang w:val="lt-LT"/>
        </w:rPr>
        <w:t>herba</w:t>
      </w:r>
      <w:proofErr w:type="spellEnd"/>
      <w:r w:rsidRPr="001749EE">
        <w:rPr>
          <w:szCs w:val="22"/>
          <w:lang w:val="lt-LT"/>
        </w:rPr>
        <w:t xml:space="preserve"> (</w:t>
      </w:r>
      <w:r w:rsidRPr="001749EE">
        <w:rPr>
          <w:noProof/>
          <w:szCs w:val="22"/>
          <w:lang w:val="lt-LT"/>
        </w:rPr>
        <w:t xml:space="preserve">vaistinių čiobrelių žolės) skystojo ekstrakto (1:2–2,5). Ekstrakcijos tirpiklis: 10 % (m/m) amoniako tirpalas, 85 % (m/m) glicerolis, 90 % (V/V) etanolis, vanduo (1/20/70/109). </w:t>
      </w:r>
    </w:p>
    <w:p w14:paraId="7158D0C1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15 mg </w:t>
      </w:r>
      <w:proofErr w:type="spellStart"/>
      <w:r w:rsidRPr="001749EE">
        <w:rPr>
          <w:i/>
          <w:szCs w:val="22"/>
          <w:lang w:val="lt-LT"/>
        </w:rPr>
        <w:t>Hedera</w:t>
      </w:r>
      <w:proofErr w:type="spellEnd"/>
      <w:r w:rsidRPr="001749EE">
        <w:rPr>
          <w:i/>
          <w:szCs w:val="22"/>
          <w:lang w:val="lt-LT"/>
        </w:rPr>
        <w:t xml:space="preserve"> </w:t>
      </w:r>
      <w:proofErr w:type="spellStart"/>
      <w:r w:rsidRPr="001749EE">
        <w:rPr>
          <w:i/>
          <w:szCs w:val="22"/>
          <w:lang w:val="lt-LT"/>
        </w:rPr>
        <w:t>helix</w:t>
      </w:r>
      <w:proofErr w:type="spellEnd"/>
      <w:r w:rsidRPr="001749EE">
        <w:rPr>
          <w:szCs w:val="22"/>
          <w:lang w:val="lt-LT"/>
        </w:rPr>
        <w:t xml:space="preserve"> L., </w:t>
      </w:r>
      <w:proofErr w:type="spellStart"/>
      <w:r w:rsidRPr="001749EE">
        <w:rPr>
          <w:szCs w:val="22"/>
          <w:lang w:val="lt-LT"/>
        </w:rPr>
        <w:t>folium</w:t>
      </w:r>
      <w:proofErr w:type="spellEnd"/>
      <w:r w:rsidRPr="001749EE">
        <w:rPr>
          <w:szCs w:val="22"/>
          <w:lang w:val="lt-LT"/>
        </w:rPr>
        <w:t xml:space="preserve"> (</w:t>
      </w:r>
      <w:r w:rsidRPr="001749EE">
        <w:rPr>
          <w:noProof/>
          <w:szCs w:val="22"/>
          <w:lang w:val="lt-LT"/>
        </w:rPr>
        <w:t>gebenių lapų) skystojo ekstrakto (1:1). Ekstrakcijos tirpiklis: 70 % (V/V) etanolis.</w:t>
      </w:r>
    </w:p>
    <w:p w14:paraId="774D65C3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lt-LT"/>
        </w:rPr>
      </w:pPr>
    </w:p>
    <w:p w14:paraId="6F45D390" w14:textId="6FFA7841" w:rsidR="004E6280" w:rsidRPr="001749EE" w:rsidRDefault="004E6280" w:rsidP="004E6280">
      <w:pPr>
        <w:pStyle w:val="Pagrindinistekstas"/>
        <w:outlineLvl w:val="0"/>
        <w:rPr>
          <w:i w:val="0"/>
          <w:color w:val="auto"/>
          <w:szCs w:val="22"/>
          <w:u w:val="single"/>
          <w:lang w:val="lt-LT"/>
        </w:rPr>
      </w:pPr>
      <w:r w:rsidRPr="001749EE">
        <w:rPr>
          <w:i w:val="0"/>
          <w:color w:val="auto"/>
          <w:szCs w:val="22"/>
          <w:u w:val="single"/>
          <w:lang w:val="lt-LT"/>
        </w:rPr>
        <w:t>Pagalbinės medžiagos, kurių poveikis žinomas:</w:t>
      </w:r>
    </w:p>
    <w:p w14:paraId="64D2208A" w14:textId="30164C2D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 w:eastAsia="lt-LT"/>
        </w:rPr>
      </w:pPr>
      <w:r w:rsidRPr="001749EE">
        <w:rPr>
          <w:szCs w:val="22"/>
          <w:lang w:val="lt-LT" w:eastAsia="lt-LT"/>
        </w:rPr>
        <w:t xml:space="preserve">skystasis </w:t>
      </w:r>
      <w:proofErr w:type="spellStart"/>
      <w:r w:rsidRPr="001749EE">
        <w:rPr>
          <w:szCs w:val="22"/>
          <w:lang w:val="lt-LT" w:eastAsia="lt-LT"/>
        </w:rPr>
        <w:t>maltitolis</w:t>
      </w:r>
      <w:proofErr w:type="spellEnd"/>
      <w:r w:rsidRPr="001749EE">
        <w:rPr>
          <w:szCs w:val="22"/>
          <w:lang w:val="lt-LT" w:eastAsia="lt-LT"/>
        </w:rPr>
        <w:t xml:space="preserve"> – 0,4 g/1</w:t>
      </w:r>
      <w:r w:rsidR="001749EE">
        <w:rPr>
          <w:szCs w:val="22"/>
          <w:lang w:val="lt-LT" w:eastAsia="lt-LT"/>
        </w:rPr>
        <w:t> </w:t>
      </w:r>
      <w:r w:rsidRPr="001749EE">
        <w:rPr>
          <w:szCs w:val="22"/>
          <w:lang w:val="lt-LT" w:eastAsia="lt-LT"/>
        </w:rPr>
        <w:t>g tirpalo, etanolis (96 %) – 0,05 g/1</w:t>
      </w:r>
      <w:r w:rsidR="001749EE">
        <w:rPr>
          <w:szCs w:val="22"/>
          <w:lang w:val="lt-LT" w:eastAsia="lt-LT"/>
        </w:rPr>
        <w:t> </w:t>
      </w:r>
      <w:r w:rsidRPr="001749EE">
        <w:rPr>
          <w:szCs w:val="22"/>
          <w:lang w:val="lt-LT" w:eastAsia="lt-LT"/>
        </w:rPr>
        <w:t>g tirpalo.</w:t>
      </w:r>
    </w:p>
    <w:p w14:paraId="6C373741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lt-LT"/>
        </w:rPr>
      </w:pPr>
    </w:p>
    <w:p w14:paraId="1D4FB2C0" w14:textId="77777777" w:rsidR="004E6280" w:rsidRPr="001749EE" w:rsidRDefault="004E6280" w:rsidP="004E6280">
      <w:pPr>
        <w:pStyle w:val="EMEAEnBodyText"/>
        <w:autoSpaceDE w:val="0"/>
        <w:autoSpaceDN w:val="0"/>
        <w:adjustRightInd w:val="0"/>
        <w:spacing w:before="0" w:after="0"/>
        <w:jc w:val="left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Visos pagalbinės medžiagos išvardytos 6.1 skyriuje.</w:t>
      </w:r>
    </w:p>
    <w:p w14:paraId="1589263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98C349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2C9930B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3.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FArmACINĖ forma</w:t>
      </w:r>
    </w:p>
    <w:p w14:paraId="2A1AC3D8" w14:textId="77777777" w:rsidR="004E6280" w:rsidRPr="001749EE" w:rsidRDefault="004E6280" w:rsidP="004E6280">
      <w:pPr>
        <w:rPr>
          <w:noProof/>
          <w:szCs w:val="22"/>
          <w:lang w:val="lt-LT"/>
        </w:rPr>
      </w:pPr>
    </w:p>
    <w:p w14:paraId="5FD80DCF" w14:textId="77777777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Geriamasis tirpalas</w:t>
      </w:r>
    </w:p>
    <w:p w14:paraId="7E969DF4" w14:textId="77777777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Šviesiai rudos spalvos, aromatingo kvapo skaidrus tirpalas. Laikymo metu gali</w:t>
      </w:r>
      <w:r w:rsidRPr="001749EE">
        <w:rPr>
          <w:szCs w:val="22"/>
          <w:lang w:val="lt-LT"/>
        </w:rPr>
        <w:t xml:space="preserve"> susidrumsti ar iškristi nuosėdų.</w:t>
      </w:r>
    </w:p>
    <w:p w14:paraId="73369F16" w14:textId="77777777" w:rsidR="004E6280" w:rsidRPr="001749EE" w:rsidRDefault="004E6280" w:rsidP="004E6280">
      <w:pPr>
        <w:rPr>
          <w:noProof/>
          <w:szCs w:val="22"/>
          <w:lang w:val="lt-LT"/>
        </w:rPr>
      </w:pPr>
    </w:p>
    <w:p w14:paraId="1181FC2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2B3A3C2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lt-LT"/>
        </w:rPr>
      </w:pPr>
      <w:r w:rsidRPr="001749EE">
        <w:rPr>
          <w:b/>
          <w:caps/>
          <w:noProof/>
          <w:szCs w:val="22"/>
          <w:lang w:val="lt-LT"/>
        </w:rPr>
        <w:t>4.</w:t>
      </w:r>
      <w:r w:rsidRPr="001749EE">
        <w:rPr>
          <w:b/>
          <w:caps/>
          <w:noProof/>
          <w:szCs w:val="22"/>
          <w:lang w:val="lt-LT"/>
        </w:rPr>
        <w:tab/>
        <w:t>klinikinĖ informacija</w:t>
      </w:r>
    </w:p>
    <w:p w14:paraId="009E34C7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05B6DF7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4.1</w:t>
      </w:r>
      <w:r w:rsidRPr="001749EE">
        <w:rPr>
          <w:b/>
          <w:noProof/>
          <w:szCs w:val="22"/>
          <w:lang w:val="lt-LT"/>
        </w:rPr>
        <w:tab/>
        <w:t>Terapinės indikacijos</w:t>
      </w:r>
    </w:p>
    <w:p w14:paraId="5E9674F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D133EE4" w14:textId="77777777" w:rsidR="004E6280" w:rsidRPr="001749EE" w:rsidRDefault="004E6280" w:rsidP="004E6280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Ūminio bronchito sukelto drėgno kosulio priepuolių retinimas ir atsikosėjimo gerinimas.</w:t>
      </w:r>
    </w:p>
    <w:p w14:paraId="76608C03" w14:textId="77777777" w:rsidR="004E6280" w:rsidRPr="001749EE" w:rsidRDefault="004E6280" w:rsidP="004E6280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</w:p>
    <w:p w14:paraId="70E85176" w14:textId="77777777" w:rsidR="004E6280" w:rsidRPr="001749EE" w:rsidRDefault="004E6280" w:rsidP="004E6280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4.2 Dozavimas ir vartojimo metodas</w:t>
      </w:r>
    </w:p>
    <w:p w14:paraId="1B8A1E2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1CB42CAB" w14:textId="77777777" w:rsidR="004E6280" w:rsidRPr="001749EE" w:rsidRDefault="004E6280" w:rsidP="004E6280">
      <w:pPr>
        <w:rPr>
          <w:szCs w:val="22"/>
          <w:u w:val="single"/>
          <w:lang w:val="lt-LT"/>
        </w:rPr>
      </w:pPr>
      <w:r w:rsidRPr="001749EE">
        <w:rPr>
          <w:noProof/>
          <w:szCs w:val="22"/>
          <w:u w:val="single"/>
          <w:lang w:val="lt-LT"/>
        </w:rPr>
        <w:t>Dozavimas</w:t>
      </w:r>
    </w:p>
    <w:p w14:paraId="472255D1" w14:textId="77777777" w:rsidR="004E6280" w:rsidRPr="001749EE" w:rsidRDefault="004E6280" w:rsidP="004E6280">
      <w:pPr>
        <w:rPr>
          <w:szCs w:val="22"/>
          <w:lang w:val="lt-LT"/>
        </w:rPr>
      </w:pPr>
    </w:p>
    <w:p w14:paraId="0B430786" w14:textId="77777777" w:rsidR="004E6280" w:rsidRPr="001749EE" w:rsidRDefault="004E6280" w:rsidP="004E6280">
      <w:pPr>
        <w:rPr>
          <w:i/>
          <w:szCs w:val="22"/>
          <w:lang w:val="lt-LT"/>
        </w:rPr>
      </w:pPr>
      <w:r w:rsidRPr="001749EE">
        <w:rPr>
          <w:i/>
          <w:noProof/>
          <w:szCs w:val="22"/>
          <w:lang w:val="lt-LT"/>
        </w:rPr>
        <w:t>Vaikų populiacija</w:t>
      </w:r>
    </w:p>
    <w:p w14:paraId="258455EE" w14:textId="62751D42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TI negalima skirti jaunesniems nei 1 metų vaikams (žr. 4.4</w:t>
      </w:r>
      <w:r w:rsidR="00B63961">
        <w:rPr>
          <w:noProof/>
          <w:szCs w:val="22"/>
          <w:lang w:val="lt-LT"/>
        </w:rPr>
        <w:t xml:space="preserve"> skyrių</w:t>
      </w:r>
      <w:r w:rsidRPr="001749EE">
        <w:rPr>
          <w:noProof/>
          <w:szCs w:val="22"/>
          <w:lang w:val="lt-LT"/>
        </w:rPr>
        <w:t>).</w:t>
      </w:r>
    </w:p>
    <w:p w14:paraId="60E1526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F23AD3C" w14:textId="77777777" w:rsidR="004E6280" w:rsidRPr="001749EE" w:rsidRDefault="004E6280" w:rsidP="004E6280">
      <w:pPr>
        <w:rPr>
          <w:szCs w:val="22"/>
          <w:u w:val="single"/>
          <w:lang w:val="lt-LT"/>
        </w:rPr>
      </w:pPr>
      <w:r w:rsidRPr="001749EE">
        <w:rPr>
          <w:noProof/>
          <w:szCs w:val="22"/>
          <w:u w:val="single"/>
          <w:lang w:val="lt-LT"/>
        </w:rPr>
        <w:t>Vartojimo metodas</w:t>
      </w:r>
      <w:r w:rsidRPr="001749EE">
        <w:rPr>
          <w:szCs w:val="22"/>
          <w:u w:val="single"/>
          <w:lang w:val="lt-LT"/>
        </w:rPr>
        <w:t xml:space="preserve"> </w:t>
      </w:r>
    </w:p>
    <w:p w14:paraId="56B9B2E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TI reikia gerti 3 kartus per parą, naudojant pridedamą taurelę. Dozavimas pagal amžių pateiktas žemiau esančioje lentelėje.</w:t>
      </w:r>
    </w:p>
    <w:p w14:paraId="2D106B0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70"/>
        <w:gridCol w:w="2371"/>
        <w:gridCol w:w="2821"/>
      </w:tblGrid>
      <w:tr w:rsidR="004E6280" w:rsidRPr="001749EE" w14:paraId="18973CCD" w14:textId="77777777" w:rsidTr="004E6280">
        <w:tc>
          <w:tcPr>
            <w:tcW w:w="4044" w:type="dxa"/>
          </w:tcPr>
          <w:p w14:paraId="69E5FC92" w14:textId="77777777" w:rsidR="004E6280" w:rsidRPr="001749EE" w:rsidRDefault="004E6280" w:rsidP="004E628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Amžius</w:t>
            </w:r>
          </w:p>
        </w:tc>
        <w:tc>
          <w:tcPr>
            <w:tcW w:w="2474" w:type="dxa"/>
          </w:tcPr>
          <w:p w14:paraId="37176CDE" w14:textId="77777777" w:rsidR="004E6280" w:rsidRPr="001749EE" w:rsidRDefault="004E6280" w:rsidP="004E628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Dozė, ml</w:t>
            </w:r>
          </w:p>
          <w:p w14:paraId="18B855D8" w14:textId="77777777" w:rsidR="004E6280" w:rsidRPr="001749EE" w:rsidRDefault="004E6280" w:rsidP="004E628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(3 kartus per parą)</w:t>
            </w:r>
          </w:p>
        </w:tc>
        <w:tc>
          <w:tcPr>
            <w:tcW w:w="2946" w:type="dxa"/>
          </w:tcPr>
          <w:p w14:paraId="72C20719" w14:textId="77777777" w:rsidR="004E6280" w:rsidRPr="001749EE" w:rsidRDefault="004E6280" w:rsidP="004E628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Bendra paros dozė</w:t>
            </w:r>
          </w:p>
        </w:tc>
      </w:tr>
      <w:tr w:rsidR="004E6280" w:rsidRPr="001749EE" w14:paraId="026C9F13" w14:textId="77777777" w:rsidTr="004E6280">
        <w:tc>
          <w:tcPr>
            <w:tcW w:w="4044" w:type="dxa"/>
          </w:tcPr>
          <w:p w14:paraId="7D043B8B" w14:textId="77777777" w:rsidR="004E6280" w:rsidRPr="001749EE" w:rsidRDefault="004E6280" w:rsidP="004E628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1–5 metų amžiaus vaikai</w:t>
            </w:r>
          </w:p>
          <w:p w14:paraId="266D30BE" w14:textId="77777777" w:rsidR="004E6280" w:rsidRPr="001749EE" w:rsidRDefault="004E6280" w:rsidP="004E628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6–11 metų amžiaus vaikai</w:t>
            </w:r>
          </w:p>
          <w:p w14:paraId="45F3BC92" w14:textId="77777777" w:rsidR="004E6280" w:rsidRPr="001749EE" w:rsidRDefault="004E6280" w:rsidP="004E628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12 metų ir vyresni paaugliai ir suaugusieji</w:t>
            </w:r>
          </w:p>
        </w:tc>
        <w:tc>
          <w:tcPr>
            <w:tcW w:w="2474" w:type="dxa"/>
          </w:tcPr>
          <w:p w14:paraId="3295F4D2" w14:textId="77777777" w:rsidR="004E6280" w:rsidRPr="001749EE" w:rsidRDefault="004E6280" w:rsidP="004E628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3,2 ml</w:t>
            </w:r>
          </w:p>
          <w:p w14:paraId="3DDDF694" w14:textId="77777777" w:rsidR="004E6280" w:rsidRPr="001749EE" w:rsidRDefault="004E6280" w:rsidP="004E628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4,3 ml</w:t>
            </w:r>
          </w:p>
          <w:p w14:paraId="074960E3" w14:textId="77777777" w:rsidR="004E6280" w:rsidRPr="001749EE" w:rsidRDefault="004E6280" w:rsidP="004E628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5,4 ml</w:t>
            </w:r>
          </w:p>
        </w:tc>
        <w:tc>
          <w:tcPr>
            <w:tcW w:w="2946" w:type="dxa"/>
          </w:tcPr>
          <w:p w14:paraId="2516A521" w14:textId="77777777" w:rsidR="004E6280" w:rsidRPr="001749EE" w:rsidRDefault="004E6280" w:rsidP="004E628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9,6 ml</w:t>
            </w:r>
          </w:p>
          <w:p w14:paraId="70C9B375" w14:textId="77777777" w:rsidR="004E6280" w:rsidRPr="001749EE" w:rsidRDefault="004E6280" w:rsidP="004E628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12,9 ml</w:t>
            </w:r>
          </w:p>
          <w:p w14:paraId="04F692DB" w14:textId="77777777" w:rsidR="004E6280" w:rsidRPr="001749EE" w:rsidRDefault="004E6280" w:rsidP="004E628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16,2 ml</w:t>
            </w:r>
          </w:p>
        </w:tc>
      </w:tr>
    </w:tbl>
    <w:p w14:paraId="1C1F4245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63E048B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4.3</w:t>
      </w:r>
      <w:r w:rsidRPr="001749EE">
        <w:rPr>
          <w:b/>
          <w:noProof/>
          <w:szCs w:val="22"/>
          <w:lang w:val="lt-LT"/>
        </w:rPr>
        <w:tab/>
        <w:t>Kontraindikacijos</w:t>
      </w:r>
    </w:p>
    <w:p w14:paraId="4441312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4083563" w14:textId="77777777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Padidėjęs jautrumas gebenėms, čiobreliams arba kitiems </w:t>
      </w:r>
      <w:r w:rsidRPr="001749EE">
        <w:rPr>
          <w:i/>
          <w:noProof/>
          <w:szCs w:val="22"/>
          <w:lang w:val="lt-LT"/>
        </w:rPr>
        <w:t>Lamiaceae</w:t>
      </w:r>
      <w:r w:rsidRPr="001749EE">
        <w:rPr>
          <w:noProof/>
          <w:szCs w:val="22"/>
          <w:lang w:val="lt-LT"/>
        </w:rPr>
        <w:t xml:space="preserve"> (lūpažiedžių) ir </w:t>
      </w:r>
      <w:proofErr w:type="spellStart"/>
      <w:r w:rsidRPr="001749EE">
        <w:rPr>
          <w:i/>
          <w:szCs w:val="22"/>
          <w:lang w:val="lt-LT"/>
        </w:rPr>
        <w:t>Araliaceae</w:t>
      </w:r>
      <w:proofErr w:type="spellEnd"/>
      <w:r w:rsidRPr="001749EE">
        <w:rPr>
          <w:i/>
          <w:szCs w:val="22"/>
          <w:lang w:val="lt-LT"/>
        </w:rPr>
        <w:t xml:space="preserve"> </w:t>
      </w:r>
      <w:r w:rsidRPr="001749EE">
        <w:rPr>
          <w:noProof/>
          <w:szCs w:val="22"/>
          <w:lang w:val="lt-LT"/>
        </w:rPr>
        <w:t xml:space="preserve">šeimų augalams, beržams, paprastiesiems kiečiams, salierams arba bet kuriai </w:t>
      </w:r>
      <w:r w:rsidRPr="001749EE">
        <w:rPr>
          <w:szCs w:val="22"/>
          <w:lang w:val="lt-LT"/>
        </w:rPr>
        <w:t>6.1 skyriuje nurodytai</w:t>
      </w:r>
      <w:r w:rsidRPr="001749EE">
        <w:rPr>
          <w:noProof/>
          <w:szCs w:val="22"/>
          <w:lang w:val="lt-LT"/>
        </w:rPr>
        <w:t xml:space="preserve"> pagalbinei medžiagai.</w:t>
      </w:r>
    </w:p>
    <w:p w14:paraId="19F4C69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E748951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4.4</w:t>
      </w:r>
      <w:r w:rsidRPr="001749EE">
        <w:rPr>
          <w:b/>
          <w:noProof/>
          <w:szCs w:val="22"/>
          <w:lang w:val="lt-LT"/>
        </w:rPr>
        <w:tab/>
        <w:t>Specialūs įspėjimai ir atsargumo priemonės</w:t>
      </w:r>
    </w:p>
    <w:p w14:paraId="37C4D42C" w14:textId="77777777" w:rsidR="004E6280" w:rsidRPr="001749EE" w:rsidRDefault="004E6280" w:rsidP="004E6280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</w:p>
    <w:p w14:paraId="150C7D78" w14:textId="77777777" w:rsidR="004E6280" w:rsidRPr="001749EE" w:rsidRDefault="004E6280" w:rsidP="004E6280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Jeigu simptomai išlieka ilgiau nei 1 savaitę arba jeigu prasideda dusulys, karščiavimas, o skrepliai tampa pūlingi arba juose atsiranda kraujo priemaišų, reikia nedelsiant kreiptis į gydytoją. </w:t>
      </w:r>
    </w:p>
    <w:p w14:paraId="1B362423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</w:p>
    <w:p w14:paraId="07150765" w14:textId="77777777" w:rsidR="004E6280" w:rsidRPr="001749EE" w:rsidRDefault="004E6280" w:rsidP="004E6280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Atsargiai skirti pacientams, sergantiems gastritu arba skrandžio opomis.</w:t>
      </w:r>
    </w:p>
    <w:p w14:paraId="4CC95567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</w:p>
    <w:p w14:paraId="62DE3498" w14:textId="1F7BA3CA" w:rsidR="004E6280" w:rsidRPr="001749EE" w:rsidRDefault="004E6280" w:rsidP="004E6280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Vaist</w:t>
      </w:r>
      <w:r w:rsidR="00C657CD">
        <w:rPr>
          <w:noProof/>
          <w:szCs w:val="22"/>
          <w:lang w:val="lt-LT"/>
        </w:rPr>
        <w:t>inio preparat</w:t>
      </w:r>
      <w:r w:rsidRPr="001749EE">
        <w:rPr>
          <w:noProof/>
          <w:szCs w:val="22"/>
          <w:lang w:val="lt-LT"/>
        </w:rPr>
        <w:t>o sudėtyje yra maltitolio. Pacientai, sergantys retomis paveldimomis fruktozės netoleravimo ligomis, šio vaistinio preparato turėtų nevartoti.</w:t>
      </w:r>
    </w:p>
    <w:p w14:paraId="0194A5CE" w14:textId="77777777" w:rsidR="004E6280" w:rsidRPr="001749EE" w:rsidRDefault="004E6280" w:rsidP="004E6280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</w:p>
    <w:p w14:paraId="3EA9899B" w14:textId="77777777" w:rsidR="004E6280" w:rsidRPr="001749EE" w:rsidRDefault="004E6280" w:rsidP="004E6280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noProof/>
          <w:szCs w:val="22"/>
          <w:u w:val="single"/>
          <w:lang w:val="lt-LT"/>
        </w:rPr>
        <w:t>Vaikų populiacija</w:t>
      </w:r>
      <w:r w:rsidRPr="001749EE" w:rsidDel="00016D5D">
        <w:rPr>
          <w:noProof/>
          <w:szCs w:val="22"/>
          <w:lang w:val="lt-LT"/>
        </w:rPr>
        <w:t xml:space="preserve"> </w:t>
      </w:r>
    </w:p>
    <w:p w14:paraId="0910DAE0" w14:textId="41F04EAF" w:rsidR="004E6280" w:rsidRPr="001749EE" w:rsidRDefault="004E6280" w:rsidP="004E6280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TI negalima skirti mažesniems nei 1 metų vaikams. Jeigu 1–4 metų vaikams pasireiškia nuolatinis arba pasikartojantis kosulys, reikia kreiptis į gydytoją.</w:t>
      </w:r>
    </w:p>
    <w:p w14:paraId="66A980F7" w14:textId="3DFB5311" w:rsidR="004E6280" w:rsidRDefault="004E6280" w:rsidP="004E6280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</w:p>
    <w:p w14:paraId="10639F93" w14:textId="5BC1CAF9" w:rsidR="004F6247" w:rsidRPr="004F6247" w:rsidRDefault="004F6247" w:rsidP="004F6247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4F6247">
        <w:rPr>
          <w:noProof/>
          <w:szCs w:val="22"/>
          <w:lang w:val="lt-LT"/>
        </w:rPr>
        <w:t xml:space="preserve">Šio vaistinio preparato </w:t>
      </w:r>
      <w:r>
        <w:rPr>
          <w:noProof/>
          <w:szCs w:val="22"/>
          <w:lang w:val="lt-LT"/>
        </w:rPr>
        <w:t xml:space="preserve">3,2 ml </w:t>
      </w:r>
      <w:r w:rsidRPr="004F6247">
        <w:rPr>
          <w:noProof/>
          <w:szCs w:val="22"/>
          <w:lang w:val="lt-LT"/>
        </w:rPr>
        <w:t xml:space="preserve">dozė vartojama </w:t>
      </w:r>
      <w:r w:rsidR="004C1506">
        <w:rPr>
          <w:noProof/>
          <w:szCs w:val="22"/>
          <w:lang w:val="lt-LT"/>
        </w:rPr>
        <w:t>1</w:t>
      </w:r>
      <w:r>
        <w:rPr>
          <w:noProof/>
          <w:szCs w:val="22"/>
          <w:lang w:val="lt-LT"/>
        </w:rPr>
        <w:t> </w:t>
      </w:r>
      <w:r w:rsidRPr="004F6247">
        <w:rPr>
          <w:noProof/>
          <w:szCs w:val="22"/>
          <w:lang w:val="lt-LT"/>
        </w:rPr>
        <w:t xml:space="preserve">metų vaiko, sveriančio </w:t>
      </w:r>
      <w:r w:rsidR="004C1506">
        <w:rPr>
          <w:noProof/>
          <w:szCs w:val="22"/>
          <w:lang w:val="lt-LT"/>
        </w:rPr>
        <w:t>8</w:t>
      </w:r>
      <w:r w:rsidR="00CE3917">
        <w:rPr>
          <w:noProof/>
          <w:szCs w:val="22"/>
          <w:lang w:val="lt-LT"/>
        </w:rPr>
        <w:t>,</w:t>
      </w:r>
      <w:r w:rsidR="004C1506">
        <w:rPr>
          <w:noProof/>
          <w:szCs w:val="22"/>
          <w:lang w:val="lt-LT"/>
        </w:rPr>
        <w:t>9</w:t>
      </w:r>
      <w:r>
        <w:rPr>
          <w:noProof/>
          <w:szCs w:val="22"/>
          <w:lang w:val="lt-LT"/>
        </w:rPr>
        <w:t> </w:t>
      </w:r>
      <w:r w:rsidRPr="004F6247">
        <w:rPr>
          <w:noProof/>
          <w:szCs w:val="22"/>
          <w:lang w:val="lt-LT"/>
        </w:rPr>
        <w:t>kg</w:t>
      </w:r>
      <w:r>
        <w:rPr>
          <w:noProof/>
          <w:szCs w:val="22"/>
          <w:lang w:val="lt-LT"/>
        </w:rPr>
        <w:t>,</w:t>
      </w:r>
      <w:r w:rsidRPr="004F6247">
        <w:rPr>
          <w:noProof/>
          <w:szCs w:val="22"/>
          <w:lang w:val="lt-LT"/>
        </w:rPr>
        <w:t xml:space="preserve"> sukeltų </w:t>
      </w:r>
      <w:r w:rsidR="004C1506">
        <w:rPr>
          <w:noProof/>
          <w:szCs w:val="22"/>
          <w:lang w:val="lt-LT"/>
        </w:rPr>
        <w:t>20</w:t>
      </w:r>
      <w:r w:rsidR="00CE3917">
        <w:rPr>
          <w:noProof/>
          <w:szCs w:val="22"/>
          <w:lang w:val="lt-LT"/>
        </w:rPr>
        <w:t>,</w:t>
      </w:r>
      <w:r w:rsidR="004C1506">
        <w:rPr>
          <w:noProof/>
          <w:szCs w:val="22"/>
          <w:lang w:val="lt-LT"/>
        </w:rPr>
        <w:t>13</w:t>
      </w:r>
      <w:r>
        <w:rPr>
          <w:noProof/>
          <w:szCs w:val="22"/>
          <w:lang w:val="lt-LT"/>
        </w:rPr>
        <w:t> </w:t>
      </w:r>
      <w:r w:rsidRPr="004F6247">
        <w:rPr>
          <w:noProof/>
          <w:szCs w:val="22"/>
          <w:lang w:val="lt-LT"/>
        </w:rPr>
        <w:t>mg/kg etanolio</w:t>
      </w:r>
      <w:r>
        <w:rPr>
          <w:noProof/>
          <w:szCs w:val="22"/>
          <w:lang w:val="lt-LT"/>
        </w:rPr>
        <w:t xml:space="preserve"> </w:t>
      </w:r>
      <w:r w:rsidRPr="004F6247">
        <w:rPr>
          <w:noProof/>
          <w:szCs w:val="22"/>
          <w:lang w:val="lt-LT"/>
        </w:rPr>
        <w:t>suvartojimą, kuris gali padidinti alkoholio koncentraciją</w:t>
      </w:r>
      <w:r>
        <w:rPr>
          <w:noProof/>
          <w:szCs w:val="22"/>
          <w:lang w:val="lt-LT"/>
        </w:rPr>
        <w:t xml:space="preserve"> </w:t>
      </w:r>
      <w:r w:rsidRPr="004F6247">
        <w:rPr>
          <w:noProof/>
          <w:szCs w:val="22"/>
          <w:lang w:val="lt-LT"/>
        </w:rPr>
        <w:t xml:space="preserve">kraujyje (AKK) apytikriai iki </w:t>
      </w:r>
      <w:r w:rsidR="004C1506">
        <w:rPr>
          <w:noProof/>
          <w:szCs w:val="22"/>
          <w:lang w:val="lt-LT"/>
        </w:rPr>
        <w:t>3</w:t>
      </w:r>
      <w:r w:rsidR="00CE3917">
        <w:rPr>
          <w:noProof/>
          <w:szCs w:val="22"/>
          <w:lang w:val="lt-LT"/>
        </w:rPr>
        <w:t>,</w:t>
      </w:r>
      <w:r w:rsidR="004C1506">
        <w:rPr>
          <w:noProof/>
          <w:szCs w:val="22"/>
          <w:lang w:val="lt-LT"/>
        </w:rPr>
        <w:t>36</w:t>
      </w:r>
      <w:r>
        <w:rPr>
          <w:noProof/>
          <w:szCs w:val="22"/>
          <w:lang w:val="lt-LT"/>
        </w:rPr>
        <w:t> </w:t>
      </w:r>
      <w:r w:rsidRPr="004F6247">
        <w:rPr>
          <w:noProof/>
          <w:szCs w:val="22"/>
          <w:lang w:val="lt-LT"/>
        </w:rPr>
        <w:t>mg/100</w:t>
      </w:r>
      <w:r>
        <w:rPr>
          <w:noProof/>
          <w:szCs w:val="22"/>
          <w:lang w:val="lt-LT"/>
        </w:rPr>
        <w:t> </w:t>
      </w:r>
      <w:r w:rsidRPr="004F6247">
        <w:rPr>
          <w:noProof/>
          <w:szCs w:val="22"/>
          <w:lang w:val="lt-LT"/>
        </w:rPr>
        <w:t>ml</w:t>
      </w:r>
      <w:r>
        <w:rPr>
          <w:noProof/>
          <w:szCs w:val="22"/>
          <w:lang w:val="lt-LT"/>
        </w:rPr>
        <w:t>.</w:t>
      </w:r>
    </w:p>
    <w:p w14:paraId="2D950949" w14:textId="1E9D8F09" w:rsidR="004F6247" w:rsidRPr="004F6247" w:rsidRDefault="004F6247" w:rsidP="004F6247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4F6247">
        <w:rPr>
          <w:noProof/>
          <w:szCs w:val="22"/>
          <w:lang w:val="lt-LT"/>
        </w:rPr>
        <w:t>Palyginimui, suaugusiojo, išgėrusio taurę vyno arba 500</w:t>
      </w:r>
      <w:r>
        <w:rPr>
          <w:noProof/>
          <w:szCs w:val="22"/>
          <w:lang w:val="lt-LT"/>
        </w:rPr>
        <w:t> </w:t>
      </w:r>
      <w:r w:rsidRPr="004F6247">
        <w:rPr>
          <w:noProof/>
          <w:szCs w:val="22"/>
          <w:lang w:val="lt-LT"/>
        </w:rPr>
        <w:t>ml alaus, AKK reikšmė būna apytikriai 50</w:t>
      </w:r>
      <w:r>
        <w:rPr>
          <w:noProof/>
          <w:szCs w:val="22"/>
          <w:lang w:val="lt-LT"/>
        </w:rPr>
        <w:t> </w:t>
      </w:r>
      <w:r w:rsidRPr="004F6247">
        <w:rPr>
          <w:noProof/>
          <w:szCs w:val="22"/>
          <w:lang w:val="lt-LT"/>
        </w:rPr>
        <w:t>mg/100</w:t>
      </w:r>
      <w:r>
        <w:rPr>
          <w:noProof/>
          <w:szCs w:val="22"/>
          <w:lang w:val="lt-LT"/>
        </w:rPr>
        <w:t> </w:t>
      </w:r>
      <w:r w:rsidRPr="004F6247">
        <w:rPr>
          <w:noProof/>
          <w:szCs w:val="22"/>
          <w:lang w:val="lt-LT"/>
        </w:rPr>
        <w:t>ml.</w:t>
      </w:r>
    </w:p>
    <w:p w14:paraId="6DAE831F" w14:textId="5FCCA661" w:rsidR="004F6247" w:rsidRDefault="004F6247" w:rsidP="004F6247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4F6247">
        <w:rPr>
          <w:noProof/>
          <w:szCs w:val="22"/>
          <w:lang w:val="lt-LT"/>
        </w:rPr>
        <w:t>Vartojimas su vaistiniais preparatais, kurių sudėtyje yra</w:t>
      </w:r>
      <w:r>
        <w:rPr>
          <w:noProof/>
          <w:szCs w:val="22"/>
          <w:lang w:val="lt-LT"/>
        </w:rPr>
        <w:t xml:space="preserve"> </w:t>
      </w:r>
      <w:r w:rsidRPr="004F6247">
        <w:rPr>
          <w:noProof/>
          <w:szCs w:val="22"/>
          <w:lang w:val="lt-LT"/>
        </w:rPr>
        <w:t>propilenglikolio arba etanolio, gali sukelti etanolio</w:t>
      </w:r>
      <w:r>
        <w:rPr>
          <w:noProof/>
          <w:szCs w:val="22"/>
          <w:lang w:val="lt-LT"/>
        </w:rPr>
        <w:t xml:space="preserve"> </w:t>
      </w:r>
      <w:r w:rsidRPr="004F6247">
        <w:rPr>
          <w:noProof/>
          <w:szCs w:val="22"/>
          <w:lang w:val="lt-LT"/>
        </w:rPr>
        <w:t>kaupimąsi ir nepageidaujamas reakcijas, ypač mažiems</w:t>
      </w:r>
      <w:r>
        <w:rPr>
          <w:noProof/>
          <w:szCs w:val="22"/>
          <w:lang w:val="lt-LT"/>
        </w:rPr>
        <w:t xml:space="preserve"> </w:t>
      </w:r>
      <w:r w:rsidRPr="004F6247">
        <w:rPr>
          <w:noProof/>
          <w:szCs w:val="22"/>
          <w:lang w:val="lt-LT"/>
        </w:rPr>
        <w:t>vaikams, kurių metabolinė sistema yra nepakankamai</w:t>
      </w:r>
      <w:r>
        <w:rPr>
          <w:noProof/>
          <w:szCs w:val="22"/>
          <w:lang w:val="lt-LT"/>
        </w:rPr>
        <w:t xml:space="preserve"> </w:t>
      </w:r>
      <w:r w:rsidRPr="004F6247">
        <w:rPr>
          <w:noProof/>
          <w:szCs w:val="22"/>
          <w:lang w:val="lt-LT"/>
        </w:rPr>
        <w:t>susiformavusi.</w:t>
      </w:r>
    </w:p>
    <w:p w14:paraId="103E703B" w14:textId="77777777" w:rsidR="004F6247" w:rsidRDefault="004F6247" w:rsidP="001749EE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</w:p>
    <w:p w14:paraId="25AF3BC4" w14:textId="1CEECD15" w:rsidR="001749EE" w:rsidRDefault="001749EE" w:rsidP="001749EE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Š</w:t>
      </w:r>
      <w:r w:rsidRPr="002F4B83">
        <w:rPr>
          <w:noProof/>
          <w:szCs w:val="22"/>
          <w:lang w:val="lt-LT"/>
        </w:rPr>
        <w:t>io vaist</w:t>
      </w:r>
      <w:r>
        <w:rPr>
          <w:noProof/>
          <w:szCs w:val="22"/>
          <w:lang w:val="lt-LT"/>
        </w:rPr>
        <w:t>inio preparato 5,4 m</w:t>
      </w:r>
      <w:r w:rsidR="001F5B1A">
        <w:rPr>
          <w:noProof/>
          <w:szCs w:val="22"/>
          <w:lang w:val="lt-LT"/>
        </w:rPr>
        <w:t>l</w:t>
      </w:r>
      <w:r>
        <w:rPr>
          <w:noProof/>
          <w:szCs w:val="22"/>
          <w:lang w:val="lt-LT"/>
        </w:rPr>
        <w:t xml:space="preserve"> yra 90,8 mg h</w:t>
      </w:r>
      <w:r w:rsidRPr="00927415">
        <w:rPr>
          <w:noProof/>
          <w:szCs w:val="22"/>
          <w:lang w:val="lt-LT"/>
        </w:rPr>
        <w:t>idroksipropilbetadeks</w:t>
      </w:r>
      <w:r>
        <w:rPr>
          <w:noProof/>
          <w:szCs w:val="22"/>
          <w:lang w:val="lt-LT"/>
        </w:rPr>
        <w:t>o (</w:t>
      </w:r>
      <w:r w:rsidRPr="003C027A">
        <w:rPr>
          <w:noProof/>
          <w:szCs w:val="22"/>
          <w:lang w:val="lt-LT"/>
        </w:rPr>
        <w:t>ciklodekstino</w:t>
      </w:r>
      <w:r>
        <w:rPr>
          <w:noProof/>
          <w:szCs w:val="22"/>
          <w:lang w:val="lt-LT"/>
        </w:rPr>
        <w:t>)</w:t>
      </w:r>
      <w:r w:rsidRPr="003C027A">
        <w:rPr>
          <w:noProof/>
          <w:szCs w:val="22"/>
          <w:lang w:val="lt-LT"/>
        </w:rPr>
        <w:t xml:space="preserve">, tai atitinka </w:t>
      </w:r>
      <w:r>
        <w:rPr>
          <w:noProof/>
          <w:szCs w:val="22"/>
          <w:lang w:val="lt-LT"/>
        </w:rPr>
        <w:t>16,8 mg/ml.</w:t>
      </w:r>
    </w:p>
    <w:p w14:paraId="2369A748" w14:textId="77777777" w:rsidR="004E6280" w:rsidRPr="001749EE" w:rsidRDefault="004E6280" w:rsidP="004E6280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</w:p>
    <w:p w14:paraId="2743293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Informacija sergantiems cukriniu diabetu:</w:t>
      </w:r>
    </w:p>
    <w:p w14:paraId="56919F7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Suaugusiam žmogui skirtoje vienkartinėje Bronchipret TI dozėje (5,4 ml) yra 0,18 angliavandenių.</w:t>
      </w:r>
    </w:p>
    <w:p w14:paraId="2BA05D3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2241863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4.5</w:t>
      </w:r>
      <w:r w:rsidRPr="001749EE">
        <w:rPr>
          <w:b/>
          <w:noProof/>
          <w:szCs w:val="22"/>
          <w:lang w:val="lt-LT"/>
        </w:rPr>
        <w:tab/>
        <w:t>Sąveika su kitais vaistiniais preparatais ir kitokia sąveika</w:t>
      </w:r>
    </w:p>
    <w:p w14:paraId="7DC863E7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BADA23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Sąveika su kitais vaistiniais preparatais nežinoma.</w:t>
      </w:r>
    </w:p>
    <w:p w14:paraId="1F35A17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77FA7D2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4.6</w:t>
      </w:r>
      <w:r w:rsidRPr="001749EE">
        <w:rPr>
          <w:b/>
          <w:noProof/>
          <w:szCs w:val="22"/>
          <w:lang w:val="lt-LT"/>
        </w:rPr>
        <w:tab/>
        <w:t xml:space="preserve">Vaisingumas, </w:t>
      </w:r>
      <w:r w:rsidRPr="001749EE">
        <w:rPr>
          <w:b/>
          <w:bCs/>
          <w:noProof/>
          <w:szCs w:val="22"/>
          <w:lang w:val="lt-LT"/>
        </w:rPr>
        <w:t>nėštumo ir žindymo laikotarpis</w:t>
      </w:r>
    </w:p>
    <w:p w14:paraId="2756047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9F65FF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1749EE">
        <w:rPr>
          <w:bCs/>
          <w:noProof/>
          <w:szCs w:val="22"/>
          <w:u w:val="single"/>
          <w:lang w:val="lt-LT"/>
        </w:rPr>
        <w:t>Nėštumo ir žindymo laikotarpis</w:t>
      </w:r>
      <w:r w:rsidRPr="001749EE">
        <w:rPr>
          <w:noProof/>
          <w:szCs w:val="22"/>
          <w:u w:val="single"/>
          <w:lang w:val="lt-LT"/>
        </w:rPr>
        <w:t xml:space="preserve"> </w:t>
      </w:r>
    </w:p>
    <w:p w14:paraId="6BCD3211" w14:textId="4ECEABA4" w:rsidR="004E6280" w:rsidRPr="001749EE" w:rsidRDefault="004E6280" w:rsidP="004E6280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1749EE">
        <w:rPr>
          <w:bCs/>
          <w:noProof/>
          <w:szCs w:val="22"/>
          <w:lang w:val="lt-LT"/>
        </w:rPr>
        <w:t>Nėštumo ir žindymo laikotarpiu vaist</w:t>
      </w:r>
      <w:r w:rsidR="00C657CD">
        <w:rPr>
          <w:bCs/>
          <w:noProof/>
          <w:szCs w:val="22"/>
          <w:lang w:val="lt-LT"/>
        </w:rPr>
        <w:t>inio preparat</w:t>
      </w:r>
      <w:r w:rsidRPr="001749EE">
        <w:rPr>
          <w:bCs/>
          <w:noProof/>
          <w:szCs w:val="22"/>
          <w:lang w:val="lt-LT"/>
        </w:rPr>
        <w:t>o saugumas nebuvo tirtas. Dėl duomenų trūkumo vaist</w:t>
      </w:r>
      <w:r w:rsidR="00C657CD">
        <w:rPr>
          <w:bCs/>
          <w:noProof/>
          <w:szCs w:val="22"/>
          <w:lang w:val="lt-LT"/>
        </w:rPr>
        <w:t>inio preparat</w:t>
      </w:r>
      <w:r w:rsidRPr="001749EE">
        <w:rPr>
          <w:bCs/>
          <w:noProof/>
          <w:szCs w:val="22"/>
          <w:lang w:val="lt-LT"/>
        </w:rPr>
        <w:t>o vartojimas nėštumo ir žindymo laikotarpiu nerekomenduojamas.</w:t>
      </w:r>
    </w:p>
    <w:p w14:paraId="3A06A91E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</w:p>
    <w:p w14:paraId="2C92AFF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bCs/>
          <w:noProof/>
          <w:szCs w:val="22"/>
          <w:u w:val="single"/>
          <w:lang w:val="lt-LT"/>
        </w:rPr>
      </w:pPr>
      <w:r w:rsidRPr="001749EE">
        <w:rPr>
          <w:bCs/>
          <w:noProof/>
          <w:szCs w:val="22"/>
          <w:u w:val="single"/>
          <w:lang w:val="lt-LT"/>
        </w:rPr>
        <w:t>Vaisingumas</w:t>
      </w:r>
    </w:p>
    <w:p w14:paraId="1274E52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Vaisto poveikio vaisingumui tyrimų nebuvo atlikta.</w:t>
      </w:r>
    </w:p>
    <w:p w14:paraId="2986F36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933F2FC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4.7</w:t>
      </w:r>
      <w:r w:rsidRPr="001749EE">
        <w:rPr>
          <w:b/>
          <w:noProof/>
          <w:szCs w:val="22"/>
          <w:lang w:val="lt-LT"/>
        </w:rPr>
        <w:tab/>
        <w:t>Poveikis gebėjimui vairuoti ir valdyti mechanizmus</w:t>
      </w:r>
    </w:p>
    <w:p w14:paraId="18FD751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E825231" w14:textId="77777777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Vartojant gydytojo skirtą dozę, vaistinis preparatas gebėjimo vairuoti ir valdyti mechanizmus neveikia.</w:t>
      </w:r>
    </w:p>
    <w:p w14:paraId="78980348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AC2C70E" w14:textId="77777777" w:rsidR="004E6280" w:rsidRPr="001749EE" w:rsidRDefault="004E6280" w:rsidP="004E6280">
      <w:pPr>
        <w:numPr>
          <w:ilvl w:val="1"/>
          <w:numId w:val="2"/>
        </w:numPr>
        <w:spacing w:line="240" w:lineRule="auto"/>
        <w:outlineLvl w:val="0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Nepageidaujamas poveikis</w:t>
      </w:r>
    </w:p>
    <w:p w14:paraId="1D5B657D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</w:p>
    <w:p w14:paraId="56513A8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szCs w:val="22"/>
          <w:lang w:val="lt-LT"/>
        </w:rPr>
        <w:t>Nepageidaujamo poveikio 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14:paraId="05406B1A" w14:textId="77777777" w:rsidR="004E6280" w:rsidRPr="001749EE" w:rsidRDefault="004E6280" w:rsidP="00330910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13596E2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Virškinimo trakto sutrikimai (pvz., diegliai, pykinimas, vėmimas, viduriavimas) yra nedažni. </w:t>
      </w:r>
    </w:p>
    <w:p w14:paraId="68E4BB37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Retais atvejais buvo nustatytos padidėjusio jautrumo reakcijos, įskaitant odos išbėrimą.</w:t>
      </w:r>
    </w:p>
    <w:p w14:paraId="29EF2B6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lastRenderedPageBreak/>
        <w:t>Be to, gali atsirasti ir kitokių padidėjusio jautrumo reakcijų: dusulys, dilgėlinė, veido, burnos ir (arba) ryklės paburkimas.</w:t>
      </w:r>
    </w:p>
    <w:p w14:paraId="576038D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Atsiradus pirmųjų padidėjusio jautrumo reakcijos požymių, Bronchipret TI vartojimą nutraukti.</w:t>
      </w:r>
    </w:p>
    <w:p w14:paraId="2171CC67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5BB50A7" w14:textId="77777777" w:rsidR="004E6280" w:rsidRPr="001749EE" w:rsidRDefault="004E6280" w:rsidP="004E6280">
      <w:pPr>
        <w:autoSpaceDE w:val="0"/>
        <w:autoSpaceDN w:val="0"/>
        <w:adjustRightInd w:val="0"/>
        <w:rPr>
          <w:szCs w:val="22"/>
          <w:u w:val="single"/>
          <w:lang w:val="lt-LT"/>
        </w:rPr>
      </w:pPr>
      <w:r w:rsidRPr="001749EE">
        <w:rPr>
          <w:szCs w:val="22"/>
          <w:u w:val="single"/>
          <w:lang w:val="lt-LT"/>
        </w:rPr>
        <w:t>Pranešimas apie įtariamas nepageidaujamas reakcijas</w:t>
      </w:r>
    </w:p>
    <w:p w14:paraId="62819079" w14:textId="77777777" w:rsidR="00B63961" w:rsidRPr="00B63961" w:rsidRDefault="00B63961" w:rsidP="00B63961">
      <w:pPr>
        <w:autoSpaceDE w:val="0"/>
        <w:autoSpaceDN w:val="0"/>
        <w:adjustRightInd w:val="0"/>
        <w:jc w:val="both"/>
        <w:rPr>
          <w:rFonts w:eastAsia="Times New Roman"/>
          <w:noProof/>
          <w:snapToGrid w:val="0"/>
          <w:szCs w:val="24"/>
          <w:lang w:val="lt-LT"/>
        </w:rPr>
      </w:pPr>
      <w:r w:rsidRPr="00B63961">
        <w:rPr>
          <w:rFonts w:eastAsia="Times New Roman"/>
          <w:noProof/>
          <w:snapToGrid w:val="0"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B63961">
        <w:rPr>
          <w:rFonts w:eastAsia="Times New Roman"/>
          <w:snapToGrid w:val="0"/>
          <w:szCs w:val="24"/>
          <w:lang w:val="lt-LT"/>
        </w:rPr>
        <w:t xml:space="preserve"> </w:t>
      </w:r>
      <w:r w:rsidRPr="00B63961">
        <w:rPr>
          <w:rFonts w:eastAsia="Times New Roman"/>
          <w:noProof/>
          <w:snapToGrid w:val="0"/>
          <w:szCs w:val="24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5" w:history="1">
        <w:r w:rsidRPr="00B63961">
          <w:rPr>
            <w:rFonts w:eastAsia="Times New Roman"/>
            <w:noProof/>
            <w:snapToGrid w:val="0"/>
            <w:color w:val="0000FF"/>
            <w:szCs w:val="24"/>
            <w:u w:val="single"/>
            <w:lang w:val="lt-LT"/>
          </w:rPr>
          <w:t>https://vapris.vvkt.lt/vvkt-web/public/nrvSpecialist</w:t>
        </w:r>
      </w:hyperlink>
      <w:r w:rsidRPr="00B63961">
        <w:rPr>
          <w:rFonts w:eastAsia="Times New Roman"/>
          <w:noProof/>
          <w:snapToGrid w:val="0"/>
          <w:szCs w:val="24"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6" w:history="1">
        <w:r w:rsidRPr="00B63961">
          <w:rPr>
            <w:rFonts w:eastAsia="Times New Roman"/>
            <w:noProof/>
            <w:snapToGrid w:val="0"/>
            <w:color w:val="0000FF"/>
            <w:szCs w:val="24"/>
            <w:u w:val="single"/>
            <w:lang w:val="lt-LT"/>
          </w:rPr>
          <w:t>https://www.vvkt.lt/index.php?1399030386</w:t>
        </w:r>
      </w:hyperlink>
      <w:r w:rsidRPr="00B63961">
        <w:rPr>
          <w:rFonts w:eastAsia="Times New Roman"/>
          <w:noProof/>
          <w:snapToGrid w:val="0"/>
          <w:szCs w:val="24"/>
          <w:lang w:val="lt-LT"/>
        </w:rPr>
        <w:t>, ir atsiųsti elektroniniu paštu (adresu NepageidaujamaR@vvkt.lt).</w:t>
      </w:r>
    </w:p>
    <w:p w14:paraId="305307C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C5D9E20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4.9</w:t>
      </w:r>
      <w:r w:rsidRPr="001749EE">
        <w:rPr>
          <w:b/>
          <w:noProof/>
          <w:szCs w:val="22"/>
          <w:lang w:val="lt-LT"/>
        </w:rPr>
        <w:tab/>
        <w:t>Perdozavimas</w:t>
      </w:r>
    </w:p>
    <w:p w14:paraId="2E882D1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9374BD6" w14:textId="2450E791" w:rsidR="004E6280" w:rsidRPr="001749EE" w:rsidRDefault="00C657CD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Vaistinio p</w:t>
      </w:r>
      <w:r w:rsidR="004E6280" w:rsidRPr="001749EE">
        <w:rPr>
          <w:noProof/>
          <w:szCs w:val="22"/>
          <w:lang w:val="lt-LT"/>
        </w:rPr>
        <w:t>reparato perdozavus labai daug, gali sutrikti skrandžio veikla, prasidėti vėmimas ir viduriavimas.</w:t>
      </w:r>
    </w:p>
    <w:p w14:paraId="19652138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7B817F7" w14:textId="77777777" w:rsidR="004E6280" w:rsidRPr="00330910" w:rsidRDefault="004E6280" w:rsidP="004E6280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330910">
        <w:rPr>
          <w:noProof/>
          <w:szCs w:val="22"/>
          <w:u w:val="single"/>
          <w:lang w:val="lt-LT"/>
        </w:rPr>
        <w:t>Perdozavimo gydymas</w:t>
      </w:r>
    </w:p>
    <w:p w14:paraId="4C7C4887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Perdozavimo atveju taikomas simptominis gydymas.</w:t>
      </w:r>
    </w:p>
    <w:p w14:paraId="56F74F2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8A4DC37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7A121A5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5.</w:t>
      </w:r>
      <w:r w:rsidRPr="001749EE">
        <w:rPr>
          <w:b/>
          <w:noProof/>
          <w:szCs w:val="22"/>
          <w:lang w:val="lt-LT"/>
        </w:rPr>
        <w:tab/>
        <w:t xml:space="preserve">FARMAKOLOGINĖS </w:t>
      </w:r>
      <w:r w:rsidRPr="001749EE">
        <w:rPr>
          <w:b/>
          <w:caps/>
          <w:noProof/>
          <w:szCs w:val="22"/>
          <w:lang w:val="lt-LT"/>
        </w:rPr>
        <w:t>savybės</w:t>
      </w:r>
    </w:p>
    <w:p w14:paraId="1B946D7E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839373E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 xml:space="preserve">5.1 </w:t>
      </w:r>
      <w:r w:rsidRPr="001749EE">
        <w:rPr>
          <w:b/>
          <w:noProof/>
          <w:szCs w:val="22"/>
          <w:lang w:val="lt-LT"/>
        </w:rPr>
        <w:tab/>
        <w:t>Farmakodinaminės savybės</w:t>
      </w:r>
    </w:p>
    <w:p w14:paraId="36090F67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4A0C002" w14:textId="7DCE0F18" w:rsidR="004E6280" w:rsidRPr="001749EE" w:rsidRDefault="004E6280" w:rsidP="004E6280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Farmakoterapinė grupė – atsikosėjimą gerinantys kompleksiniai vaist</w:t>
      </w:r>
      <w:r w:rsidR="00C657CD">
        <w:rPr>
          <w:noProof/>
          <w:szCs w:val="22"/>
          <w:lang w:val="lt-LT"/>
        </w:rPr>
        <w:t>iniai preparat</w:t>
      </w:r>
      <w:r w:rsidRPr="001749EE">
        <w:rPr>
          <w:noProof/>
          <w:szCs w:val="22"/>
          <w:lang w:val="lt-LT"/>
        </w:rPr>
        <w:t>ai, ATC kodas – R05CA10.</w:t>
      </w:r>
    </w:p>
    <w:p w14:paraId="75F2BB2E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C03C53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Eksperimentinių tyrimų su čiobrelių žolės ir gebenių lapais rezultatai rodo atsikosėjimą gerinantį poveikį: čiobrelių ekstraktas didina mukociliarinį klirensą ir pasižymi mukolitinėmis savybėmis. Pagrindinis gebenių lapų veikimo mechanizmas pasireiškia dėl juose esančių saponinų stimuliuojamojo poveikio skrandžio gleivinei ir dėl to refleksiškai padidėjančios bronchų sekrecijos. </w:t>
      </w:r>
    </w:p>
    <w:p w14:paraId="37B2231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Bronchodilatacinis poveikis buvo pastebėtas </w:t>
      </w:r>
      <w:r w:rsidRPr="001749EE">
        <w:rPr>
          <w:i/>
          <w:noProof/>
          <w:szCs w:val="22"/>
          <w:lang w:val="lt-LT"/>
        </w:rPr>
        <w:t>in vitro</w:t>
      </w:r>
      <w:r w:rsidRPr="001749EE">
        <w:rPr>
          <w:noProof/>
          <w:szCs w:val="22"/>
          <w:lang w:val="lt-LT"/>
        </w:rPr>
        <w:t xml:space="preserve"> ir </w:t>
      </w:r>
      <w:r w:rsidRPr="001749EE">
        <w:rPr>
          <w:i/>
          <w:noProof/>
          <w:szCs w:val="22"/>
          <w:lang w:val="lt-LT"/>
        </w:rPr>
        <w:t>in vivo</w:t>
      </w:r>
      <w:r w:rsidRPr="001749EE">
        <w:rPr>
          <w:noProof/>
          <w:szCs w:val="22"/>
          <w:lang w:val="lt-LT"/>
        </w:rPr>
        <w:t xml:space="preserve"> tyrimų su čiobrelių žole ir gebenių lapais, metu.</w:t>
      </w:r>
    </w:p>
    <w:p w14:paraId="47F97EF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Kosulio tyrimų su gyvūnais metu, buvo pastebėtas stiprus atsikosėjimą lengvinantis Bronchipret poveikis. </w:t>
      </w:r>
    </w:p>
    <w:p w14:paraId="4989113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i/>
          <w:noProof/>
          <w:szCs w:val="22"/>
          <w:lang w:val="lt-LT"/>
        </w:rPr>
        <w:t>In vitro</w:t>
      </w:r>
      <w:r w:rsidRPr="001749EE">
        <w:rPr>
          <w:noProof/>
          <w:szCs w:val="22"/>
          <w:lang w:val="lt-LT"/>
        </w:rPr>
        <w:t xml:space="preserve"> ir </w:t>
      </w:r>
      <w:r w:rsidRPr="001749EE">
        <w:rPr>
          <w:i/>
          <w:noProof/>
          <w:szCs w:val="22"/>
          <w:lang w:val="lt-LT"/>
        </w:rPr>
        <w:t>in vivo</w:t>
      </w:r>
      <w:r w:rsidRPr="001749EE">
        <w:rPr>
          <w:noProof/>
          <w:szCs w:val="22"/>
          <w:lang w:val="lt-LT"/>
        </w:rPr>
        <w:t xml:space="preserve"> tyrimų duomenimis Bronchipret ir jo sudedamosios dalys pasižymėjo priešuždegiminiu poveikiu.</w:t>
      </w:r>
    </w:p>
    <w:p w14:paraId="2A654C8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Priešbakteriniai ir priešvirusiniai Bronchipret ir čiobrelių ekstrakto poveikiai buvo pastebėti</w:t>
      </w:r>
      <w:r w:rsidRPr="001749EE">
        <w:rPr>
          <w:i/>
          <w:noProof/>
          <w:szCs w:val="22"/>
          <w:lang w:val="lt-LT"/>
        </w:rPr>
        <w:t xml:space="preserve"> in vitro</w:t>
      </w:r>
      <w:r w:rsidRPr="001749EE">
        <w:rPr>
          <w:noProof/>
          <w:szCs w:val="22"/>
          <w:lang w:val="lt-LT"/>
        </w:rPr>
        <w:t xml:space="preserve"> tyrimų metu su apatinių kvėpavimo takų infekcijas sukeliančių bakterijų štamais </w:t>
      </w:r>
      <w:r w:rsidRPr="001749EE">
        <w:rPr>
          <w:bCs/>
          <w:szCs w:val="22"/>
          <w:lang w:val="lt-LT"/>
        </w:rPr>
        <w:t>(</w:t>
      </w:r>
      <w:r w:rsidRPr="001749EE">
        <w:rPr>
          <w:bCs/>
          <w:i/>
          <w:szCs w:val="22"/>
          <w:lang w:val="lt-LT"/>
        </w:rPr>
        <w:t xml:space="preserve">S. </w:t>
      </w:r>
      <w:proofErr w:type="spellStart"/>
      <w:r w:rsidRPr="001749EE">
        <w:rPr>
          <w:bCs/>
          <w:i/>
          <w:szCs w:val="22"/>
          <w:lang w:val="lt-LT"/>
        </w:rPr>
        <w:t>pneumoniae</w:t>
      </w:r>
      <w:proofErr w:type="spellEnd"/>
      <w:r w:rsidRPr="001749EE">
        <w:rPr>
          <w:bCs/>
          <w:i/>
          <w:szCs w:val="22"/>
          <w:lang w:val="lt-LT"/>
        </w:rPr>
        <w:t xml:space="preserve">, S. </w:t>
      </w:r>
      <w:proofErr w:type="spellStart"/>
      <w:r w:rsidRPr="001749EE">
        <w:rPr>
          <w:bCs/>
          <w:i/>
          <w:szCs w:val="22"/>
          <w:lang w:val="lt-LT"/>
        </w:rPr>
        <w:t>pyogenes</w:t>
      </w:r>
      <w:proofErr w:type="spellEnd"/>
      <w:r w:rsidRPr="001749EE">
        <w:rPr>
          <w:bCs/>
          <w:i/>
          <w:szCs w:val="22"/>
          <w:lang w:val="lt-LT"/>
        </w:rPr>
        <w:t xml:space="preserve">, M. </w:t>
      </w:r>
      <w:proofErr w:type="spellStart"/>
      <w:r w:rsidRPr="001749EE">
        <w:rPr>
          <w:bCs/>
          <w:i/>
          <w:szCs w:val="22"/>
          <w:lang w:val="lt-LT"/>
        </w:rPr>
        <w:t>catarrhalis</w:t>
      </w:r>
      <w:proofErr w:type="spellEnd"/>
      <w:r w:rsidRPr="001749EE">
        <w:rPr>
          <w:bCs/>
          <w:szCs w:val="22"/>
          <w:lang w:val="lt-LT"/>
        </w:rPr>
        <w:t>) ir virusais (</w:t>
      </w:r>
      <w:proofErr w:type="spellStart"/>
      <w:r w:rsidRPr="001749EE">
        <w:rPr>
          <w:bCs/>
          <w:szCs w:val="22"/>
          <w:lang w:val="lt-LT"/>
        </w:rPr>
        <w:t>influenza</w:t>
      </w:r>
      <w:proofErr w:type="spellEnd"/>
      <w:r w:rsidRPr="001749EE">
        <w:rPr>
          <w:bCs/>
          <w:szCs w:val="22"/>
          <w:lang w:val="lt-LT"/>
        </w:rPr>
        <w:t xml:space="preserve"> A virusu,</w:t>
      </w:r>
      <w:r w:rsidRPr="001749EE">
        <w:rPr>
          <w:color w:val="000000"/>
          <w:szCs w:val="22"/>
          <w:lang w:val="lt-LT"/>
        </w:rPr>
        <w:t xml:space="preserve"> respiraciniu </w:t>
      </w:r>
      <w:proofErr w:type="spellStart"/>
      <w:r w:rsidRPr="001749EE">
        <w:rPr>
          <w:color w:val="000000"/>
          <w:szCs w:val="22"/>
          <w:lang w:val="lt-LT"/>
        </w:rPr>
        <w:t>sincitiniu</w:t>
      </w:r>
      <w:proofErr w:type="spellEnd"/>
      <w:r w:rsidRPr="001749EE">
        <w:rPr>
          <w:color w:val="000000"/>
          <w:szCs w:val="22"/>
          <w:lang w:val="lt-LT"/>
        </w:rPr>
        <w:t xml:space="preserve"> virusu,</w:t>
      </w:r>
      <w:r w:rsidRPr="001749EE">
        <w:rPr>
          <w:bCs/>
          <w:szCs w:val="22"/>
          <w:lang w:val="lt-LT"/>
        </w:rPr>
        <w:t xml:space="preserve"> žmogaus </w:t>
      </w:r>
      <w:proofErr w:type="spellStart"/>
      <w:r w:rsidRPr="001749EE">
        <w:rPr>
          <w:bCs/>
          <w:szCs w:val="22"/>
          <w:lang w:val="lt-LT"/>
        </w:rPr>
        <w:t>rinovirusu</w:t>
      </w:r>
      <w:proofErr w:type="spellEnd"/>
      <w:r w:rsidRPr="001749EE">
        <w:rPr>
          <w:bCs/>
          <w:szCs w:val="22"/>
          <w:lang w:val="lt-LT"/>
        </w:rPr>
        <w:t>).</w:t>
      </w:r>
    </w:p>
    <w:p w14:paraId="0B34EA8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816D61A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5.2</w:t>
      </w:r>
      <w:r w:rsidRPr="001749EE">
        <w:rPr>
          <w:b/>
          <w:noProof/>
          <w:szCs w:val="22"/>
          <w:lang w:val="lt-LT"/>
        </w:rPr>
        <w:tab/>
        <w:t>Farmakokinetinės savybės</w:t>
      </w:r>
    </w:p>
    <w:p w14:paraId="6F2063BB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</w:p>
    <w:p w14:paraId="489EF74B" w14:textId="77777777" w:rsidR="004E6280" w:rsidRPr="001749EE" w:rsidRDefault="004E6280" w:rsidP="004E6280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Nėra duomenų apie Bronchipret TI geriamojo tirpalo farmakokinetines savybes.</w:t>
      </w:r>
    </w:p>
    <w:p w14:paraId="1581C38D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</w:p>
    <w:p w14:paraId="2E37C0C1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5.3</w:t>
      </w:r>
      <w:r w:rsidRPr="001749EE">
        <w:rPr>
          <w:b/>
          <w:noProof/>
          <w:szCs w:val="22"/>
          <w:lang w:val="lt-LT"/>
        </w:rPr>
        <w:tab/>
        <w:t>Ikiklinikinių saugumo tyrimų duomenys</w:t>
      </w:r>
    </w:p>
    <w:p w14:paraId="2BEA7F5C" w14:textId="77777777" w:rsidR="004E6280" w:rsidRPr="001749EE" w:rsidRDefault="004E6280" w:rsidP="004E6280">
      <w:pPr>
        <w:rPr>
          <w:noProof/>
          <w:szCs w:val="22"/>
          <w:lang w:val="lt-LT"/>
        </w:rPr>
      </w:pPr>
    </w:p>
    <w:p w14:paraId="5E24BEB1" w14:textId="77777777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Čiobrelių žolė ir gebenių lapai pasižymi mažu toksiškumu. </w:t>
      </w:r>
    </w:p>
    <w:p w14:paraId="42B47713" w14:textId="77777777" w:rsidR="004E6280" w:rsidRPr="001749EE" w:rsidRDefault="004E6280" w:rsidP="004E6280">
      <w:pPr>
        <w:rPr>
          <w:noProof/>
          <w:szCs w:val="22"/>
          <w:lang w:val="lt-LT"/>
        </w:rPr>
      </w:pPr>
    </w:p>
    <w:p w14:paraId="2048E786" w14:textId="77777777" w:rsidR="004E6280" w:rsidRPr="001749EE" w:rsidRDefault="004E6280" w:rsidP="004E6280">
      <w:pPr>
        <w:rPr>
          <w:i/>
          <w:noProof/>
          <w:szCs w:val="22"/>
          <w:lang w:val="lt-LT"/>
        </w:rPr>
      </w:pPr>
      <w:r w:rsidRPr="001749EE">
        <w:rPr>
          <w:i/>
          <w:noProof/>
          <w:szCs w:val="22"/>
          <w:lang w:val="lt-LT"/>
        </w:rPr>
        <w:t>Ūminis toksiškumas</w:t>
      </w:r>
    </w:p>
    <w:p w14:paraId="27E6CE6E" w14:textId="424EBF51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Po vienkartinio koncentruoto Bronchipret geriamojo tirpalo dozės, 15 kartų viršijančios rekomenduojamą </w:t>
      </w:r>
      <w:r w:rsidR="00CD2F90">
        <w:rPr>
          <w:noProof/>
          <w:szCs w:val="22"/>
          <w:lang w:val="lt-LT"/>
        </w:rPr>
        <w:t xml:space="preserve">vaistinio </w:t>
      </w:r>
      <w:r w:rsidRPr="001749EE">
        <w:rPr>
          <w:noProof/>
          <w:szCs w:val="22"/>
          <w:lang w:val="lt-LT"/>
        </w:rPr>
        <w:t xml:space="preserve">preparato dozę, pavartojimo žiurkėms nepasireiškė nei mirties, nei </w:t>
      </w:r>
      <w:r w:rsidRPr="001749EE">
        <w:rPr>
          <w:noProof/>
          <w:szCs w:val="22"/>
          <w:lang w:val="lt-LT"/>
        </w:rPr>
        <w:lastRenderedPageBreak/>
        <w:t>toksiškumo atvejų, nei patologinių organų pokyčių (vartojant iki 10 g/ kg kūno svorio dozes). Buvo neįmanoma nustatyti LD</w:t>
      </w:r>
      <w:r w:rsidRPr="001749EE">
        <w:rPr>
          <w:noProof/>
          <w:szCs w:val="22"/>
          <w:vertAlign w:val="subscript"/>
          <w:lang w:val="lt-LT"/>
        </w:rPr>
        <w:t>50</w:t>
      </w:r>
      <w:r w:rsidRPr="001749EE">
        <w:rPr>
          <w:noProof/>
          <w:szCs w:val="22"/>
          <w:lang w:val="lt-LT"/>
        </w:rPr>
        <w:t xml:space="preserve"> rodiklio.</w:t>
      </w:r>
    </w:p>
    <w:p w14:paraId="5C8A2821" w14:textId="77777777" w:rsidR="004E6280" w:rsidRPr="001749EE" w:rsidRDefault="004E6280" w:rsidP="004E6280">
      <w:pPr>
        <w:rPr>
          <w:noProof/>
          <w:szCs w:val="22"/>
          <w:lang w:val="lt-LT"/>
        </w:rPr>
      </w:pPr>
    </w:p>
    <w:p w14:paraId="3B324F7B" w14:textId="77777777" w:rsidR="004E6280" w:rsidRPr="001749EE" w:rsidRDefault="004E6280" w:rsidP="004E6280">
      <w:pPr>
        <w:rPr>
          <w:i/>
          <w:noProof/>
          <w:szCs w:val="22"/>
          <w:lang w:val="lt-LT"/>
        </w:rPr>
      </w:pPr>
      <w:r w:rsidRPr="001749EE">
        <w:rPr>
          <w:i/>
          <w:noProof/>
          <w:szCs w:val="22"/>
          <w:lang w:val="lt-LT"/>
        </w:rPr>
        <w:t>Poūmis ir lėtinis toksiškumas</w:t>
      </w:r>
    </w:p>
    <w:p w14:paraId="14200531" w14:textId="77777777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Kartotinių Bronchipret dozių toksiškumo tyrimų neatlikta.</w:t>
      </w:r>
    </w:p>
    <w:p w14:paraId="2B73E4AC" w14:textId="77777777" w:rsidR="004E6280" w:rsidRPr="001749EE" w:rsidRDefault="004E6280" w:rsidP="004E6280">
      <w:pPr>
        <w:rPr>
          <w:noProof/>
          <w:szCs w:val="22"/>
          <w:lang w:val="lt-LT"/>
        </w:rPr>
      </w:pPr>
    </w:p>
    <w:p w14:paraId="181852FC" w14:textId="77777777" w:rsidR="004E6280" w:rsidRPr="001749EE" w:rsidRDefault="004E6280" w:rsidP="004E6280">
      <w:pPr>
        <w:rPr>
          <w:i/>
          <w:szCs w:val="22"/>
          <w:lang w:val="lt-LT"/>
        </w:rPr>
      </w:pPr>
      <w:proofErr w:type="spellStart"/>
      <w:r w:rsidRPr="001749EE">
        <w:rPr>
          <w:i/>
          <w:szCs w:val="22"/>
          <w:lang w:val="lt-LT"/>
        </w:rPr>
        <w:t>Mutageniškumas</w:t>
      </w:r>
      <w:proofErr w:type="spellEnd"/>
    </w:p>
    <w:p w14:paraId="78343F5F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 xml:space="preserve">Tiriant </w:t>
      </w:r>
      <w:proofErr w:type="spellStart"/>
      <w:r w:rsidRPr="001749EE">
        <w:rPr>
          <w:szCs w:val="22"/>
          <w:lang w:val="lt-LT"/>
        </w:rPr>
        <w:t>Bronchipret</w:t>
      </w:r>
      <w:proofErr w:type="spellEnd"/>
      <w:r w:rsidRPr="001749EE">
        <w:rPr>
          <w:szCs w:val="22"/>
          <w:lang w:val="lt-LT"/>
        </w:rPr>
        <w:t xml:space="preserve"> veikliųjų medžiagų vartojimą </w:t>
      </w:r>
      <w:proofErr w:type="spellStart"/>
      <w:r w:rsidRPr="001749EE">
        <w:rPr>
          <w:i/>
          <w:szCs w:val="22"/>
          <w:lang w:val="lt-LT"/>
        </w:rPr>
        <w:t>in</w:t>
      </w:r>
      <w:proofErr w:type="spellEnd"/>
      <w:r w:rsidRPr="001749EE">
        <w:rPr>
          <w:i/>
          <w:szCs w:val="22"/>
          <w:lang w:val="lt-LT"/>
        </w:rPr>
        <w:t xml:space="preserve"> </w:t>
      </w:r>
      <w:proofErr w:type="spellStart"/>
      <w:r w:rsidRPr="001749EE">
        <w:rPr>
          <w:i/>
          <w:szCs w:val="22"/>
          <w:lang w:val="lt-LT"/>
        </w:rPr>
        <w:t>vitro</w:t>
      </w:r>
      <w:proofErr w:type="spellEnd"/>
      <w:r w:rsidRPr="001749EE">
        <w:rPr>
          <w:szCs w:val="22"/>
          <w:lang w:val="lt-LT"/>
        </w:rPr>
        <w:t xml:space="preserve"> tiek </w:t>
      </w:r>
      <w:proofErr w:type="spellStart"/>
      <w:r w:rsidRPr="001749EE">
        <w:rPr>
          <w:iCs/>
          <w:szCs w:val="22"/>
          <w:lang w:val="lt-LT"/>
        </w:rPr>
        <w:t>Ames</w:t>
      </w:r>
      <w:proofErr w:type="spellEnd"/>
      <w:r w:rsidRPr="001749EE">
        <w:rPr>
          <w:iCs/>
          <w:szCs w:val="22"/>
          <w:lang w:val="lt-LT"/>
        </w:rPr>
        <w:t xml:space="preserve">, tiek </w:t>
      </w:r>
      <w:r w:rsidRPr="001749EE">
        <w:rPr>
          <w:szCs w:val="22"/>
          <w:lang w:val="lt-LT"/>
        </w:rPr>
        <w:t xml:space="preserve">pelių limfomos ląstelių mutacijos testais bei atliekant </w:t>
      </w:r>
      <w:proofErr w:type="spellStart"/>
      <w:r w:rsidRPr="001749EE">
        <w:rPr>
          <w:i/>
          <w:szCs w:val="22"/>
          <w:lang w:val="lt-LT"/>
        </w:rPr>
        <w:t>in</w:t>
      </w:r>
      <w:proofErr w:type="spellEnd"/>
      <w:r w:rsidRPr="001749EE">
        <w:rPr>
          <w:i/>
          <w:szCs w:val="22"/>
          <w:lang w:val="lt-LT"/>
        </w:rPr>
        <w:t xml:space="preserve"> </w:t>
      </w:r>
      <w:proofErr w:type="spellStart"/>
      <w:r w:rsidRPr="001749EE">
        <w:rPr>
          <w:i/>
          <w:szCs w:val="22"/>
          <w:lang w:val="lt-LT"/>
        </w:rPr>
        <w:t>vivo</w:t>
      </w:r>
      <w:proofErr w:type="spellEnd"/>
      <w:r w:rsidRPr="001749EE">
        <w:rPr>
          <w:szCs w:val="22"/>
          <w:lang w:val="lt-LT"/>
        </w:rPr>
        <w:t xml:space="preserve"> </w:t>
      </w:r>
      <w:proofErr w:type="spellStart"/>
      <w:r w:rsidRPr="001749EE">
        <w:rPr>
          <w:szCs w:val="22"/>
          <w:lang w:val="lt-LT"/>
        </w:rPr>
        <w:t>mkrobranduolių</w:t>
      </w:r>
      <w:proofErr w:type="spellEnd"/>
      <w:r w:rsidRPr="001749EE">
        <w:rPr>
          <w:szCs w:val="22"/>
          <w:lang w:val="lt-LT"/>
        </w:rPr>
        <w:t xml:space="preserve"> tyrimą, nebuvo pastebėta </w:t>
      </w:r>
      <w:proofErr w:type="spellStart"/>
      <w:r w:rsidRPr="001749EE">
        <w:rPr>
          <w:szCs w:val="22"/>
          <w:lang w:val="lt-LT"/>
        </w:rPr>
        <w:t>mutageninio</w:t>
      </w:r>
      <w:proofErr w:type="spellEnd"/>
      <w:r w:rsidRPr="001749EE">
        <w:rPr>
          <w:szCs w:val="22"/>
          <w:lang w:val="lt-LT"/>
        </w:rPr>
        <w:t xml:space="preserve"> poveikio atvejų.</w:t>
      </w:r>
    </w:p>
    <w:p w14:paraId="077017B3" w14:textId="77777777" w:rsidR="004E6280" w:rsidRPr="001749EE" w:rsidRDefault="004E6280" w:rsidP="004E6280">
      <w:pPr>
        <w:rPr>
          <w:szCs w:val="22"/>
          <w:lang w:val="lt-LT"/>
        </w:rPr>
      </w:pPr>
    </w:p>
    <w:p w14:paraId="7249EEFD" w14:textId="77777777" w:rsidR="004E6280" w:rsidRPr="001749EE" w:rsidRDefault="004E6280" w:rsidP="004E6280">
      <w:pPr>
        <w:rPr>
          <w:i/>
          <w:szCs w:val="22"/>
          <w:lang w:val="lt-LT"/>
        </w:rPr>
      </w:pPr>
      <w:r w:rsidRPr="001749EE">
        <w:rPr>
          <w:i/>
          <w:szCs w:val="22"/>
          <w:lang w:val="lt-LT"/>
        </w:rPr>
        <w:t xml:space="preserve">Reprodukcinis </w:t>
      </w:r>
      <w:proofErr w:type="spellStart"/>
      <w:r w:rsidRPr="001749EE">
        <w:rPr>
          <w:i/>
          <w:szCs w:val="22"/>
          <w:lang w:val="lt-LT"/>
        </w:rPr>
        <w:t>toksiškumas</w:t>
      </w:r>
      <w:proofErr w:type="spellEnd"/>
    </w:p>
    <w:p w14:paraId="19624C42" w14:textId="77777777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poveikio vaisingumui arba embriono ir vaisiaus vystymuisi tyrimai nebuvo atlikti.</w:t>
      </w:r>
    </w:p>
    <w:p w14:paraId="6B144CA0" w14:textId="77777777" w:rsidR="004E6280" w:rsidRPr="001749EE" w:rsidRDefault="004E6280" w:rsidP="004E6280">
      <w:pPr>
        <w:rPr>
          <w:noProof/>
          <w:szCs w:val="22"/>
          <w:lang w:val="lt-LT"/>
        </w:rPr>
      </w:pPr>
    </w:p>
    <w:p w14:paraId="04CC8F5D" w14:textId="77777777" w:rsidR="004E6280" w:rsidRPr="001749EE" w:rsidRDefault="004E6280" w:rsidP="004E6280">
      <w:pPr>
        <w:rPr>
          <w:i/>
          <w:szCs w:val="22"/>
          <w:lang w:val="lt-LT"/>
        </w:rPr>
      </w:pPr>
      <w:proofErr w:type="spellStart"/>
      <w:r w:rsidRPr="001749EE">
        <w:rPr>
          <w:i/>
          <w:szCs w:val="22"/>
          <w:lang w:val="lt-LT"/>
        </w:rPr>
        <w:t>Kancerogeniškumas</w:t>
      </w:r>
      <w:proofErr w:type="spellEnd"/>
    </w:p>
    <w:p w14:paraId="36A4925E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 xml:space="preserve">Ilgalaikio </w:t>
      </w:r>
      <w:proofErr w:type="spellStart"/>
      <w:r w:rsidRPr="001749EE">
        <w:rPr>
          <w:szCs w:val="22"/>
          <w:lang w:val="lt-LT"/>
        </w:rPr>
        <w:t>Bronchipret</w:t>
      </w:r>
      <w:proofErr w:type="spellEnd"/>
      <w:r w:rsidRPr="001749EE">
        <w:rPr>
          <w:szCs w:val="22"/>
          <w:lang w:val="lt-LT"/>
        </w:rPr>
        <w:t xml:space="preserve"> vartojimo poveikio skatinančio navikų atsiradimą tyrimai nebuvo atlikti.</w:t>
      </w:r>
    </w:p>
    <w:p w14:paraId="628FE0BC" w14:textId="77777777" w:rsidR="004E6280" w:rsidRPr="001749EE" w:rsidRDefault="004E6280" w:rsidP="004E6280">
      <w:pPr>
        <w:rPr>
          <w:noProof/>
          <w:szCs w:val="22"/>
          <w:lang w:val="lt-LT"/>
        </w:rPr>
      </w:pPr>
    </w:p>
    <w:p w14:paraId="44AD7C2A" w14:textId="77777777" w:rsidR="004E6280" w:rsidRPr="001749EE" w:rsidRDefault="004E6280" w:rsidP="004E6280">
      <w:pPr>
        <w:tabs>
          <w:tab w:val="clear" w:pos="567"/>
        </w:tabs>
        <w:rPr>
          <w:noProof/>
          <w:szCs w:val="22"/>
          <w:lang w:val="lt-LT"/>
        </w:rPr>
      </w:pPr>
    </w:p>
    <w:p w14:paraId="4E81385D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6.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farmacinė informacija</w:t>
      </w:r>
    </w:p>
    <w:p w14:paraId="4E5C3135" w14:textId="77777777" w:rsidR="004E6280" w:rsidRPr="001749EE" w:rsidRDefault="004E6280" w:rsidP="004E6280">
      <w:pPr>
        <w:tabs>
          <w:tab w:val="clear" w:pos="567"/>
        </w:tabs>
        <w:rPr>
          <w:noProof/>
          <w:szCs w:val="22"/>
          <w:lang w:val="lt-LT"/>
        </w:rPr>
      </w:pPr>
    </w:p>
    <w:p w14:paraId="41D8ADE6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6.1</w:t>
      </w:r>
      <w:r w:rsidRPr="001749EE">
        <w:rPr>
          <w:b/>
          <w:noProof/>
          <w:szCs w:val="22"/>
          <w:lang w:val="lt-LT"/>
        </w:rPr>
        <w:tab/>
        <w:t>Pagalbinių medžiagų sąrašas</w:t>
      </w:r>
    </w:p>
    <w:p w14:paraId="30941CC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3D200DE7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  <w:r w:rsidRPr="001749EE">
        <w:rPr>
          <w:iCs/>
          <w:noProof/>
          <w:szCs w:val="22"/>
          <w:lang w:val="lt-LT"/>
        </w:rPr>
        <w:t>Citrinų rūgštis monohidratas</w:t>
      </w:r>
    </w:p>
    <w:p w14:paraId="11C21F1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  <w:r w:rsidRPr="001749EE">
        <w:rPr>
          <w:iCs/>
          <w:noProof/>
          <w:szCs w:val="22"/>
          <w:lang w:val="lt-LT"/>
        </w:rPr>
        <w:t>Išgrynintas vanduo</w:t>
      </w:r>
    </w:p>
    <w:p w14:paraId="5F2EF2A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  <w:r w:rsidRPr="001749EE">
        <w:rPr>
          <w:iCs/>
          <w:noProof/>
          <w:szCs w:val="22"/>
          <w:lang w:val="lt-LT"/>
        </w:rPr>
        <w:t>Kalio sorbatas</w:t>
      </w:r>
    </w:p>
    <w:p w14:paraId="2720710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szCs w:val="22"/>
          <w:lang w:val="lt-LT" w:eastAsia="lt-LT"/>
        </w:rPr>
      </w:pPr>
      <w:r w:rsidRPr="001749EE">
        <w:rPr>
          <w:szCs w:val="22"/>
          <w:lang w:val="lt-LT" w:eastAsia="lt-LT"/>
        </w:rPr>
        <w:t xml:space="preserve">Skystasis </w:t>
      </w:r>
      <w:proofErr w:type="spellStart"/>
      <w:r w:rsidRPr="001749EE">
        <w:rPr>
          <w:szCs w:val="22"/>
          <w:lang w:val="lt-LT" w:eastAsia="lt-LT"/>
        </w:rPr>
        <w:t>maltitolis</w:t>
      </w:r>
      <w:proofErr w:type="spellEnd"/>
    </w:p>
    <w:p w14:paraId="229BCF8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  <w:r w:rsidRPr="001749EE">
        <w:rPr>
          <w:iCs/>
          <w:noProof/>
          <w:szCs w:val="22"/>
          <w:lang w:val="lt-LT"/>
        </w:rPr>
        <w:t>Etanolis (96 %)</w:t>
      </w:r>
    </w:p>
    <w:p w14:paraId="4E759FF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  <w:r w:rsidRPr="001749EE">
        <w:rPr>
          <w:iCs/>
          <w:noProof/>
          <w:szCs w:val="22"/>
          <w:lang w:val="lt-LT"/>
        </w:rPr>
        <w:t>Hidroksipropilbetadeksas</w:t>
      </w:r>
    </w:p>
    <w:p w14:paraId="1187E2B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251046BE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7C76A177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6.2</w:t>
      </w:r>
      <w:r w:rsidRPr="001749EE">
        <w:rPr>
          <w:b/>
          <w:noProof/>
          <w:szCs w:val="22"/>
          <w:lang w:val="lt-LT"/>
        </w:rPr>
        <w:tab/>
        <w:t>Nesuderinamumas</w:t>
      </w:r>
    </w:p>
    <w:p w14:paraId="6E1D462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418D347" w14:textId="77777777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Duomenys nebūtini.</w:t>
      </w:r>
    </w:p>
    <w:p w14:paraId="776E42E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C097859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6.3</w:t>
      </w:r>
      <w:r w:rsidRPr="001749EE">
        <w:rPr>
          <w:b/>
          <w:noProof/>
          <w:szCs w:val="22"/>
          <w:lang w:val="lt-LT"/>
        </w:rPr>
        <w:tab/>
        <w:t>Tinkamumo laikas</w:t>
      </w:r>
    </w:p>
    <w:p w14:paraId="725AE5D7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4305E72" w14:textId="4ED05F72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3</w:t>
      </w:r>
      <w:r w:rsidR="00B63961">
        <w:rPr>
          <w:noProof/>
          <w:szCs w:val="22"/>
          <w:lang w:val="lt-LT"/>
        </w:rPr>
        <w:t> </w:t>
      </w:r>
      <w:r w:rsidRPr="001749EE">
        <w:rPr>
          <w:noProof/>
          <w:szCs w:val="22"/>
          <w:lang w:val="lt-LT"/>
        </w:rPr>
        <w:t>metai.</w:t>
      </w:r>
    </w:p>
    <w:p w14:paraId="6EA40045" w14:textId="2AEA73FA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Pirmą kartą atidarius buteliuką, </w:t>
      </w:r>
      <w:r w:rsidR="00CD2F90">
        <w:rPr>
          <w:noProof/>
          <w:szCs w:val="22"/>
          <w:lang w:val="lt-LT"/>
        </w:rPr>
        <w:t xml:space="preserve">vaistinio </w:t>
      </w:r>
      <w:r w:rsidRPr="001749EE">
        <w:rPr>
          <w:noProof/>
          <w:szCs w:val="22"/>
          <w:lang w:val="lt-LT"/>
        </w:rPr>
        <w:t>preparato tinkamumo laikas – 6</w:t>
      </w:r>
      <w:r w:rsidR="00B63961">
        <w:rPr>
          <w:noProof/>
          <w:szCs w:val="22"/>
          <w:lang w:val="lt-LT"/>
        </w:rPr>
        <w:t> </w:t>
      </w:r>
      <w:r w:rsidRPr="001749EE">
        <w:rPr>
          <w:noProof/>
          <w:szCs w:val="22"/>
          <w:lang w:val="lt-LT"/>
        </w:rPr>
        <w:t>mėn.</w:t>
      </w:r>
    </w:p>
    <w:p w14:paraId="24AB548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BD568AC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6.4</w:t>
      </w:r>
      <w:r w:rsidRPr="001749EE">
        <w:rPr>
          <w:b/>
          <w:noProof/>
          <w:szCs w:val="22"/>
          <w:lang w:val="lt-LT"/>
        </w:rPr>
        <w:tab/>
        <w:t>Specialios laikymo sąlygos</w:t>
      </w:r>
    </w:p>
    <w:p w14:paraId="251D74D7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6181439" w14:textId="528EDC88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Buteliuką laikyti išorinėje dėžutėje, kad </w:t>
      </w:r>
      <w:r w:rsidR="00CD2F90">
        <w:rPr>
          <w:noProof/>
          <w:szCs w:val="22"/>
          <w:lang w:val="lt-LT"/>
        </w:rPr>
        <w:t xml:space="preserve">vaistinis </w:t>
      </w:r>
      <w:r w:rsidRPr="001749EE">
        <w:rPr>
          <w:noProof/>
          <w:szCs w:val="22"/>
          <w:lang w:val="lt-LT"/>
        </w:rPr>
        <w:t>preparatas būtų apsaugotas nuo šviesos.</w:t>
      </w:r>
    </w:p>
    <w:p w14:paraId="14CCD0C9" w14:textId="7F70164F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Laikyti ne aukštesnėje kaip 25</w:t>
      </w:r>
      <w:r w:rsidR="00B63961">
        <w:rPr>
          <w:noProof/>
          <w:szCs w:val="22"/>
          <w:lang w:val="lt-LT"/>
        </w:rPr>
        <w:t> </w:t>
      </w:r>
      <w:r w:rsidRPr="001749EE">
        <w:rPr>
          <w:noProof/>
          <w:szCs w:val="22"/>
          <w:lang w:val="lt-LT"/>
        </w:rPr>
        <w:t>°C temperatūroje.</w:t>
      </w:r>
    </w:p>
    <w:p w14:paraId="10726F1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11C5E16" w14:textId="77777777" w:rsidR="004E6280" w:rsidRPr="001749EE" w:rsidRDefault="004E6280" w:rsidP="004E6280">
      <w:pPr>
        <w:numPr>
          <w:ilvl w:val="1"/>
          <w:numId w:val="3"/>
        </w:numPr>
        <w:spacing w:line="240" w:lineRule="auto"/>
        <w:outlineLvl w:val="0"/>
        <w:rPr>
          <w:b/>
          <w:noProof/>
          <w:szCs w:val="22"/>
          <w:lang w:val="lt-LT"/>
        </w:rPr>
      </w:pPr>
      <w:proofErr w:type="spellStart"/>
      <w:r w:rsidRPr="001749EE">
        <w:rPr>
          <w:b/>
          <w:szCs w:val="22"/>
          <w:lang w:val="lt-LT"/>
        </w:rPr>
        <w:t>Talpyklės</w:t>
      </w:r>
      <w:proofErr w:type="spellEnd"/>
      <w:r w:rsidRPr="001749EE">
        <w:rPr>
          <w:b/>
          <w:szCs w:val="22"/>
          <w:lang w:val="lt-LT"/>
        </w:rPr>
        <w:t xml:space="preserve"> pobūdis</w:t>
      </w:r>
      <w:r w:rsidRPr="001749EE">
        <w:rPr>
          <w:b/>
          <w:bCs/>
          <w:noProof/>
          <w:szCs w:val="22"/>
          <w:lang w:val="lt-LT"/>
        </w:rPr>
        <w:t xml:space="preserve"> ir jos</w:t>
      </w:r>
      <w:r w:rsidRPr="001749EE">
        <w:rPr>
          <w:noProof/>
          <w:szCs w:val="22"/>
          <w:lang w:val="lt-LT"/>
        </w:rPr>
        <w:t xml:space="preserve"> </w:t>
      </w:r>
      <w:r w:rsidRPr="001749EE">
        <w:rPr>
          <w:b/>
          <w:noProof/>
          <w:szCs w:val="22"/>
          <w:lang w:val="lt-LT"/>
        </w:rPr>
        <w:t>turinys</w:t>
      </w:r>
    </w:p>
    <w:p w14:paraId="0852233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521E0225" w14:textId="054F9A37" w:rsidR="004E6280" w:rsidRDefault="004E6280" w:rsidP="004E628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749EE">
        <w:rPr>
          <w:i/>
          <w:iCs/>
          <w:noProof/>
          <w:szCs w:val="22"/>
          <w:lang w:val="lt-LT"/>
        </w:rPr>
        <w:t xml:space="preserve">Vidinė pakuotė. </w:t>
      </w:r>
      <w:r w:rsidRPr="001749EE">
        <w:rPr>
          <w:iCs/>
          <w:noProof/>
          <w:szCs w:val="22"/>
          <w:lang w:val="lt-LT"/>
        </w:rPr>
        <w:t xml:space="preserve">III tipo rudo stiklo buteliukas su bespalviu MTPE </w:t>
      </w:r>
      <w:r w:rsidRPr="001749EE">
        <w:rPr>
          <w:noProof/>
          <w:szCs w:val="22"/>
          <w:lang w:val="lt-LT"/>
        </w:rPr>
        <w:t xml:space="preserve">lašintuvu su baltu PP užsukamu dangteliu, turinčiu DTPE apsauginį žiedą, ir sugraduota bespalvė PP taurelė </w:t>
      </w:r>
      <w:r w:rsidRPr="001749EE">
        <w:rPr>
          <w:szCs w:val="22"/>
          <w:lang w:val="lt-LT"/>
        </w:rPr>
        <w:t>(1,1; 2,2; 3,2; 4,3 ir 5,4 ml).</w:t>
      </w:r>
    </w:p>
    <w:p w14:paraId="59DBE8ED" w14:textId="77777777" w:rsidR="0057331B" w:rsidRPr="001749EE" w:rsidRDefault="0057331B" w:rsidP="004E6280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6445275F" w14:textId="77777777" w:rsidR="004E6280" w:rsidRPr="001749EE" w:rsidRDefault="004E6280" w:rsidP="004E6280">
      <w:pPr>
        <w:tabs>
          <w:tab w:val="clear" w:pos="567"/>
          <w:tab w:val="left" w:pos="0"/>
        </w:tabs>
        <w:rPr>
          <w:iCs/>
          <w:noProof/>
          <w:szCs w:val="22"/>
          <w:lang w:val="lt-LT"/>
        </w:rPr>
      </w:pPr>
      <w:r w:rsidRPr="001749EE">
        <w:rPr>
          <w:i/>
          <w:iCs/>
          <w:noProof/>
          <w:szCs w:val="22"/>
          <w:lang w:val="lt-LT"/>
        </w:rPr>
        <w:t xml:space="preserve">Išorinė pakuotė. </w:t>
      </w:r>
      <w:r w:rsidRPr="001749EE">
        <w:rPr>
          <w:iCs/>
          <w:noProof/>
          <w:szCs w:val="22"/>
          <w:lang w:val="lt-LT"/>
        </w:rPr>
        <w:t xml:space="preserve">Kartono dėžutėje yra vienas buteliukas, kuriame yra 50 ml arba 100 ml tirpalo. </w:t>
      </w:r>
    </w:p>
    <w:p w14:paraId="4C0450DC" w14:textId="77777777" w:rsidR="004E6280" w:rsidRPr="001749EE" w:rsidRDefault="004E6280" w:rsidP="004E6280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Gali būti tiekiamos ne visų dydžių pakuotės.</w:t>
      </w:r>
    </w:p>
    <w:p w14:paraId="5C9EF098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880EDE7" w14:textId="77777777" w:rsidR="004E6280" w:rsidRPr="001749EE" w:rsidRDefault="004E6280" w:rsidP="00330910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lastRenderedPageBreak/>
        <w:t>6.6</w:t>
      </w:r>
      <w:r w:rsidRPr="001749EE">
        <w:rPr>
          <w:b/>
          <w:noProof/>
          <w:szCs w:val="22"/>
          <w:lang w:val="lt-LT"/>
        </w:rPr>
        <w:tab/>
        <w:t>Specialūs reikalavimai atliekoms tvarkyti</w:t>
      </w:r>
    </w:p>
    <w:p w14:paraId="6533AC54" w14:textId="77777777" w:rsidR="004E6280" w:rsidRPr="001749EE" w:rsidRDefault="004E6280" w:rsidP="00330910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A67048F" w14:textId="77777777" w:rsidR="004E6280" w:rsidRPr="001749EE" w:rsidRDefault="004E6280" w:rsidP="00330910">
      <w:pPr>
        <w:keepNext/>
        <w:keepLines/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Specialių reikalavimų nėra.</w:t>
      </w:r>
    </w:p>
    <w:p w14:paraId="2D26A6F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EDFEA0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F2122DF" w14:textId="77777777" w:rsidR="004E6280" w:rsidRPr="001749EE" w:rsidRDefault="004E6280" w:rsidP="00166FFF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7.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REGISTRUOTOJAS</w:t>
      </w:r>
    </w:p>
    <w:p w14:paraId="25439E2E" w14:textId="77777777" w:rsidR="004E6280" w:rsidRPr="001749EE" w:rsidRDefault="004E6280" w:rsidP="00166FFF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E180408" w14:textId="77777777" w:rsidR="004E6280" w:rsidRPr="001749EE" w:rsidRDefault="004E6280" w:rsidP="00166FFF">
      <w:pPr>
        <w:keepNext/>
        <w:keepLines/>
        <w:rPr>
          <w:szCs w:val="22"/>
          <w:lang w:val="lt-LT"/>
        </w:rPr>
      </w:pPr>
      <w:r w:rsidRPr="001749EE">
        <w:rPr>
          <w:szCs w:val="22"/>
          <w:lang w:val="lt-LT"/>
        </w:rPr>
        <w:t>BIONORICA SE</w:t>
      </w:r>
    </w:p>
    <w:p w14:paraId="6A5F7F05" w14:textId="77777777" w:rsidR="004E6280" w:rsidRPr="001749EE" w:rsidRDefault="004E6280" w:rsidP="00166FFF">
      <w:pPr>
        <w:keepNext/>
        <w:keepLines/>
        <w:rPr>
          <w:szCs w:val="22"/>
          <w:lang w:val="lt-LT"/>
        </w:rPr>
      </w:pPr>
      <w:proofErr w:type="spellStart"/>
      <w:r w:rsidRPr="001749EE">
        <w:rPr>
          <w:szCs w:val="22"/>
          <w:lang w:val="lt-LT"/>
        </w:rPr>
        <w:t>Kerschensteinerstrasse</w:t>
      </w:r>
      <w:proofErr w:type="spellEnd"/>
      <w:r w:rsidRPr="001749EE">
        <w:rPr>
          <w:szCs w:val="22"/>
          <w:lang w:val="lt-LT"/>
        </w:rPr>
        <w:t xml:space="preserve"> 11-15 </w:t>
      </w:r>
    </w:p>
    <w:p w14:paraId="6C98D408" w14:textId="77777777" w:rsidR="004E6280" w:rsidRPr="001749EE" w:rsidRDefault="004E6280" w:rsidP="00166FFF">
      <w:pPr>
        <w:keepNext/>
        <w:keepLines/>
        <w:rPr>
          <w:szCs w:val="22"/>
          <w:lang w:val="lt-LT"/>
        </w:rPr>
      </w:pPr>
      <w:r w:rsidRPr="001749EE">
        <w:rPr>
          <w:szCs w:val="22"/>
          <w:lang w:val="lt-LT"/>
        </w:rPr>
        <w:t xml:space="preserve">92318 </w:t>
      </w:r>
      <w:proofErr w:type="spellStart"/>
      <w:r w:rsidRPr="001749EE">
        <w:rPr>
          <w:szCs w:val="22"/>
          <w:lang w:val="lt-LT"/>
        </w:rPr>
        <w:t>Neumarkt</w:t>
      </w:r>
      <w:proofErr w:type="spellEnd"/>
      <w:r w:rsidRPr="001749EE">
        <w:rPr>
          <w:szCs w:val="22"/>
          <w:lang w:val="lt-LT"/>
        </w:rPr>
        <w:t xml:space="preserve"> </w:t>
      </w:r>
      <w:proofErr w:type="spellStart"/>
      <w:r w:rsidRPr="001749EE">
        <w:rPr>
          <w:szCs w:val="22"/>
          <w:lang w:val="lt-LT"/>
        </w:rPr>
        <w:t>i.d.Opf</w:t>
      </w:r>
      <w:proofErr w:type="spellEnd"/>
      <w:r w:rsidRPr="001749EE">
        <w:rPr>
          <w:szCs w:val="22"/>
          <w:lang w:val="lt-LT"/>
        </w:rPr>
        <w:t xml:space="preserve">. </w:t>
      </w:r>
    </w:p>
    <w:p w14:paraId="3E0B225B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>Vokietija</w:t>
      </w:r>
    </w:p>
    <w:p w14:paraId="4C31C2D1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C0BA9E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6813AC3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8.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 xml:space="preserve">REGISTRACIJOS </w:t>
      </w:r>
      <w:r w:rsidRPr="001749EE">
        <w:rPr>
          <w:b/>
          <w:noProof/>
          <w:szCs w:val="22"/>
          <w:lang w:val="lt-LT"/>
        </w:rPr>
        <w:t>PAŽYMĖJIMO</w:t>
      </w:r>
      <w:r w:rsidRPr="001749EE">
        <w:rPr>
          <w:b/>
          <w:szCs w:val="22"/>
          <w:lang w:val="lt-LT"/>
        </w:rPr>
        <w:t xml:space="preserve"> </w:t>
      </w:r>
      <w:r w:rsidRPr="001749EE">
        <w:rPr>
          <w:b/>
          <w:caps/>
          <w:noProof/>
          <w:szCs w:val="22"/>
          <w:lang w:val="lt-LT"/>
        </w:rPr>
        <w:t>numeris</w:t>
      </w:r>
      <w:r w:rsidRPr="001749EE">
        <w:rPr>
          <w:b/>
          <w:noProof/>
          <w:szCs w:val="22"/>
          <w:lang w:val="lt-LT"/>
        </w:rPr>
        <w:t xml:space="preserve"> (-IAI)</w:t>
      </w:r>
    </w:p>
    <w:p w14:paraId="36B827C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1D9D39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50 ml – LT/1/09/1685/001</w:t>
      </w:r>
    </w:p>
    <w:p w14:paraId="2C96C50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100 ml – LT/1/09/1685/002</w:t>
      </w:r>
    </w:p>
    <w:p w14:paraId="2F10BB5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FEEC0E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56A6940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9.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rFonts w:eastAsia="Times New Roman"/>
          <w:b/>
          <w:snapToGrid w:val="0"/>
          <w:szCs w:val="22"/>
          <w:lang w:val="lt-LT"/>
        </w:rPr>
        <w:t>REGISTRAVIMO / PERREGISTRAVIMO DATA</w:t>
      </w:r>
    </w:p>
    <w:p w14:paraId="0E54C39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4DF93A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Registravimo data 2009 m. rugsėjo mėn. 16 d.</w:t>
      </w:r>
    </w:p>
    <w:p w14:paraId="7031334E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Paskutinio perregistravimo data 2014 m. spalio mėn. 16 d.</w:t>
      </w:r>
    </w:p>
    <w:p w14:paraId="2A8A20E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01D61F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242FF1D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10.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teksto peržiūros data</w:t>
      </w:r>
    </w:p>
    <w:p w14:paraId="6F41EDF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7E4A18A" w14:textId="31C9EC22" w:rsidR="004E6280" w:rsidRPr="001749EE" w:rsidRDefault="0061055E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2022 m. kovo 15 d.</w:t>
      </w:r>
    </w:p>
    <w:p w14:paraId="0915E8B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88DE6E3" w14:textId="59727388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7" w:history="1">
        <w:r w:rsidRPr="001749EE">
          <w:rPr>
            <w:rStyle w:val="Hipersaitas"/>
            <w:szCs w:val="22"/>
            <w:lang w:val="lt-LT"/>
          </w:rPr>
          <w:t>http://www.vvkt.lt</w:t>
        </w:r>
      </w:hyperlink>
    </w:p>
    <w:p w14:paraId="66DF5898" w14:textId="77777777" w:rsidR="004E6280" w:rsidRPr="001749EE" w:rsidRDefault="004E6280" w:rsidP="004E6280">
      <w:pPr>
        <w:rPr>
          <w:szCs w:val="22"/>
          <w:lang w:val="lt-LT"/>
        </w:rPr>
      </w:pPr>
    </w:p>
    <w:p w14:paraId="2156C006" w14:textId="77777777" w:rsidR="004E6280" w:rsidRPr="001749EE" w:rsidRDefault="004E6280" w:rsidP="004E6280">
      <w:pPr>
        <w:pageBreakBefore/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  <w:bookmarkStart w:id="1" w:name="_Toc129243128"/>
      <w:bookmarkStart w:id="2" w:name="_Toc129243253"/>
    </w:p>
    <w:p w14:paraId="181162E0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6E0AE3CB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32D1DA55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37B1C4D3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39D8933E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44957B07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359D9CA7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7A8F75BA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6CA45036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76A61A54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5D4D0C50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6FDE4661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3D3EF7F7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33BB9AF8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3F34E693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6B7E5E01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69E94CF0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363987B4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5817C92C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238D9373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095E5CED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041FA1C7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  <w:r w:rsidRPr="001749EE">
        <w:rPr>
          <w:b/>
          <w:caps/>
          <w:szCs w:val="22"/>
          <w:lang w:val="lt-LT"/>
        </w:rPr>
        <w:t>II PRIEDAS</w:t>
      </w:r>
      <w:bookmarkEnd w:id="1"/>
      <w:bookmarkEnd w:id="2"/>
    </w:p>
    <w:p w14:paraId="4C8E132D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</w:p>
    <w:p w14:paraId="018294EC" w14:textId="77777777" w:rsidR="004E6280" w:rsidRPr="001749EE" w:rsidRDefault="004E6280" w:rsidP="004E6280">
      <w:pPr>
        <w:spacing w:line="240" w:lineRule="auto"/>
        <w:ind w:left="567" w:hanging="567"/>
        <w:jc w:val="center"/>
        <w:outlineLvl w:val="0"/>
        <w:rPr>
          <w:b/>
          <w:caps/>
          <w:szCs w:val="22"/>
          <w:lang w:val="lt-LT"/>
        </w:rPr>
      </w:pPr>
      <w:r w:rsidRPr="001749EE">
        <w:rPr>
          <w:b/>
          <w:caps/>
          <w:szCs w:val="22"/>
          <w:lang w:val="lt-LT"/>
        </w:rPr>
        <w:t>Registracijos SĄLYGOS</w:t>
      </w:r>
    </w:p>
    <w:p w14:paraId="0997C09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DC4CDDB" w14:textId="77777777" w:rsidR="004E6280" w:rsidRPr="001749EE" w:rsidRDefault="004E6280" w:rsidP="004E6280">
      <w:pPr>
        <w:tabs>
          <w:tab w:val="clear" w:pos="567"/>
          <w:tab w:val="left" w:pos="1701"/>
        </w:tabs>
        <w:spacing w:line="240" w:lineRule="auto"/>
        <w:ind w:left="1701" w:hanging="567"/>
        <w:rPr>
          <w:b/>
          <w:szCs w:val="22"/>
          <w:highlight w:val="yellow"/>
          <w:lang w:val="lt-LT"/>
        </w:rPr>
      </w:pPr>
      <w:r w:rsidRPr="001749EE">
        <w:rPr>
          <w:b/>
          <w:szCs w:val="22"/>
          <w:lang w:val="lt-LT"/>
        </w:rPr>
        <w:t>A.</w:t>
      </w:r>
      <w:r w:rsidRPr="001749EE">
        <w:rPr>
          <w:b/>
          <w:szCs w:val="22"/>
          <w:lang w:val="lt-LT"/>
        </w:rPr>
        <w:tab/>
      </w:r>
      <w:r w:rsidRPr="001749EE">
        <w:rPr>
          <w:b/>
          <w:noProof/>
          <w:szCs w:val="22"/>
          <w:lang w:val="lt-LT"/>
        </w:rPr>
        <w:t>GAMINTOJAS (-AI),</w:t>
      </w:r>
      <w:r w:rsidRPr="001749EE">
        <w:rPr>
          <w:noProof/>
          <w:szCs w:val="22"/>
          <w:lang w:val="lt-LT"/>
        </w:rPr>
        <w:t xml:space="preserve"> </w:t>
      </w:r>
      <w:r w:rsidRPr="001749EE">
        <w:rPr>
          <w:b/>
          <w:szCs w:val="22"/>
          <w:lang w:val="lt-LT"/>
        </w:rPr>
        <w:t>ATSAKINGAS (-I) UŽ SERIJŲ IŠLEIDIMĄ</w:t>
      </w:r>
    </w:p>
    <w:p w14:paraId="221A1DD8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szCs w:val="22"/>
          <w:highlight w:val="yellow"/>
          <w:lang w:val="lt-LT"/>
        </w:rPr>
      </w:pPr>
    </w:p>
    <w:p w14:paraId="5EF7AA0A" w14:textId="77777777" w:rsidR="004E6280" w:rsidRPr="001749EE" w:rsidRDefault="004E6280" w:rsidP="004E6280">
      <w:pPr>
        <w:tabs>
          <w:tab w:val="clear" w:pos="567"/>
          <w:tab w:val="left" w:pos="1701"/>
        </w:tabs>
        <w:spacing w:line="240" w:lineRule="auto"/>
        <w:ind w:left="1701" w:hanging="567"/>
        <w:rPr>
          <w:b/>
          <w:szCs w:val="22"/>
          <w:lang w:val="lt-LT"/>
        </w:rPr>
      </w:pPr>
      <w:r w:rsidRPr="001749EE">
        <w:rPr>
          <w:b/>
          <w:szCs w:val="22"/>
          <w:lang w:val="lt-LT"/>
        </w:rPr>
        <w:t>B.</w:t>
      </w:r>
      <w:r w:rsidRPr="001749EE">
        <w:rPr>
          <w:b/>
          <w:szCs w:val="22"/>
          <w:lang w:val="lt-LT"/>
        </w:rPr>
        <w:tab/>
        <w:t>TIEKIMO IR VARTOJIMO SĄLYGOS AR APRIBOJIMAI</w:t>
      </w:r>
    </w:p>
    <w:p w14:paraId="5E433D86" w14:textId="77777777" w:rsidR="004E6280" w:rsidRPr="001749EE" w:rsidRDefault="004E6280" w:rsidP="004E6280">
      <w:pPr>
        <w:pStyle w:val="BTAnIIEMEASMCA"/>
        <w:numPr>
          <w:ilvl w:val="0"/>
          <w:numId w:val="0"/>
        </w:numPr>
        <w:ind w:left="1701"/>
        <w:rPr>
          <w:rFonts w:cs="Times New Roman"/>
          <w:lang w:val="lt-LT"/>
        </w:rPr>
      </w:pPr>
    </w:p>
    <w:p w14:paraId="549C37D0" w14:textId="77777777" w:rsidR="004E6280" w:rsidRPr="001749EE" w:rsidRDefault="004E6280" w:rsidP="004E6280">
      <w:pPr>
        <w:pStyle w:val="PI-1EMEASMCA"/>
      </w:pPr>
      <w:r w:rsidRPr="001749EE">
        <w:br w:type="page"/>
      </w:r>
      <w:r w:rsidRPr="001749EE">
        <w:lastRenderedPageBreak/>
        <w:t>A.</w:t>
      </w:r>
      <w:r w:rsidRPr="001749EE">
        <w:tab/>
        <w:t>GAMINTOJAS (-AI), ATSAKINGAS (-I) UŽ SERIJŲ IŠLEIDIMĄ</w:t>
      </w:r>
    </w:p>
    <w:p w14:paraId="08160341" w14:textId="77777777" w:rsidR="004E6280" w:rsidRPr="001749EE" w:rsidRDefault="004E6280" w:rsidP="004E6280">
      <w:pPr>
        <w:pStyle w:val="BTEMEASMCA"/>
        <w:numPr>
          <w:ilvl w:val="0"/>
          <w:numId w:val="0"/>
        </w:numPr>
        <w:rPr>
          <w:noProof w:val="0"/>
          <w:highlight w:val="yellow"/>
        </w:rPr>
      </w:pPr>
    </w:p>
    <w:p w14:paraId="4F877C2D" w14:textId="16C71641" w:rsidR="004E6280" w:rsidRPr="001749EE" w:rsidRDefault="004E6280" w:rsidP="004E6280">
      <w:pPr>
        <w:pStyle w:val="BTuEMEASMCA"/>
        <w:numPr>
          <w:ilvl w:val="0"/>
          <w:numId w:val="0"/>
        </w:numPr>
      </w:pPr>
      <w:r w:rsidRPr="001749EE">
        <w:rPr>
          <w:noProof w:val="0"/>
        </w:rPr>
        <w:t xml:space="preserve">Gamintojo, atsakingo už serijų išleidimą, pavadinimas ir adresas </w:t>
      </w:r>
    </w:p>
    <w:p w14:paraId="1BB3A098" w14:textId="77777777" w:rsidR="004E6280" w:rsidRPr="001749EE" w:rsidRDefault="004E6280" w:rsidP="004E6280">
      <w:pPr>
        <w:rPr>
          <w:szCs w:val="22"/>
          <w:lang w:val="lt-LT"/>
        </w:rPr>
      </w:pPr>
    </w:p>
    <w:p w14:paraId="55249D51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>BIONORICA SE</w:t>
      </w:r>
    </w:p>
    <w:p w14:paraId="78B40BCE" w14:textId="77777777" w:rsidR="004E6280" w:rsidRPr="001749EE" w:rsidRDefault="004E6280" w:rsidP="004E6280">
      <w:pPr>
        <w:rPr>
          <w:szCs w:val="22"/>
          <w:lang w:val="lt-LT"/>
        </w:rPr>
      </w:pPr>
      <w:proofErr w:type="spellStart"/>
      <w:r w:rsidRPr="001749EE">
        <w:rPr>
          <w:szCs w:val="22"/>
          <w:lang w:val="lt-LT"/>
        </w:rPr>
        <w:t>Kerschensteinerstrasse</w:t>
      </w:r>
      <w:proofErr w:type="spellEnd"/>
      <w:r w:rsidRPr="001749EE">
        <w:rPr>
          <w:szCs w:val="22"/>
          <w:lang w:val="lt-LT"/>
        </w:rPr>
        <w:t xml:space="preserve"> 11-15 </w:t>
      </w:r>
    </w:p>
    <w:p w14:paraId="2E35E6CE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 xml:space="preserve">92318 </w:t>
      </w:r>
      <w:proofErr w:type="spellStart"/>
      <w:r w:rsidRPr="001749EE">
        <w:rPr>
          <w:szCs w:val="22"/>
          <w:lang w:val="lt-LT"/>
        </w:rPr>
        <w:t>Neumarkt</w:t>
      </w:r>
      <w:proofErr w:type="spellEnd"/>
      <w:r w:rsidRPr="001749EE">
        <w:rPr>
          <w:szCs w:val="22"/>
          <w:lang w:val="lt-LT"/>
        </w:rPr>
        <w:t xml:space="preserve"> </w:t>
      </w:r>
      <w:proofErr w:type="spellStart"/>
      <w:r w:rsidRPr="001749EE">
        <w:rPr>
          <w:szCs w:val="22"/>
          <w:lang w:val="lt-LT"/>
        </w:rPr>
        <w:t>i.d.Opf</w:t>
      </w:r>
      <w:proofErr w:type="spellEnd"/>
      <w:r w:rsidRPr="001749EE">
        <w:rPr>
          <w:szCs w:val="22"/>
          <w:lang w:val="lt-LT"/>
        </w:rPr>
        <w:t xml:space="preserve">. </w:t>
      </w:r>
    </w:p>
    <w:p w14:paraId="64E4482C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>Vokietija</w:t>
      </w:r>
    </w:p>
    <w:p w14:paraId="24B1A9EF" w14:textId="77777777" w:rsidR="004E6280" w:rsidRPr="001749EE" w:rsidRDefault="004E6280" w:rsidP="004E6280">
      <w:pPr>
        <w:pStyle w:val="BTEMEASMCA"/>
        <w:numPr>
          <w:ilvl w:val="0"/>
          <w:numId w:val="0"/>
        </w:numPr>
        <w:rPr>
          <w:noProof w:val="0"/>
          <w:highlight w:val="yellow"/>
        </w:rPr>
      </w:pPr>
    </w:p>
    <w:p w14:paraId="4ED10985" w14:textId="77777777" w:rsidR="004E6280" w:rsidRPr="001749EE" w:rsidRDefault="004E6280" w:rsidP="004E6280">
      <w:pPr>
        <w:pStyle w:val="BTEMEASMCA"/>
        <w:numPr>
          <w:ilvl w:val="0"/>
          <w:numId w:val="0"/>
        </w:numPr>
        <w:rPr>
          <w:noProof w:val="0"/>
          <w:highlight w:val="yellow"/>
        </w:rPr>
      </w:pPr>
    </w:p>
    <w:p w14:paraId="44670909" w14:textId="77777777" w:rsidR="004E6280" w:rsidRPr="001749EE" w:rsidRDefault="004E6280" w:rsidP="004E6280">
      <w:pPr>
        <w:pStyle w:val="PI-1EMEASMCA"/>
      </w:pPr>
      <w:bookmarkStart w:id="3" w:name="_Toc129243129"/>
      <w:bookmarkStart w:id="4" w:name="_Toc129243254"/>
      <w:r w:rsidRPr="001749EE">
        <w:t>B.</w:t>
      </w:r>
      <w:r w:rsidRPr="001749EE">
        <w:tab/>
      </w:r>
      <w:bookmarkStart w:id="5" w:name="_Toc129243130"/>
      <w:bookmarkStart w:id="6" w:name="_Toc129243255"/>
      <w:bookmarkEnd w:id="3"/>
      <w:bookmarkEnd w:id="4"/>
      <w:r w:rsidRPr="001749EE">
        <w:t>TIEKIMO IR VARTOJIMO SĄLYGOS AR APRIBOJIMAI,</w:t>
      </w:r>
      <w:bookmarkEnd w:id="5"/>
      <w:bookmarkEnd w:id="6"/>
    </w:p>
    <w:p w14:paraId="3FD27051" w14:textId="77777777" w:rsidR="004E6280" w:rsidRPr="001749EE" w:rsidRDefault="004E6280" w:rsidP="004E6280">
      <w:pPr>
        <w:pStyle w:val="BTEMEASMCA"/>
        <w:numPr>
          <w:ilvl w:val="0"/>
          <w:numId w:val="0"/>
        </w:numPr>
        <w:rPr>
          <w:noProof w:val="0"/>
        </w:rPr>
      </w:pPr>
    </w:p>
    <w:p w14:paraId="072BA94C" w14:textId="77777777" w:rsidR="004E6280" w:rsidRPr="001749EE" w:rsidRDefault="004E6280" w:rsidP="004E6280">
      <w:pPr>
        <w:pStyle w:val="BTEMEASMCA"/>
        <w:numPr>
          <w:ilvl w:val="0"/>
          <w:numId w:val="0"/>
        </w:numPr>
        <w:rPr>
          <w:noProof w:val="0"/>
        </w:rPr>
      </w:pPr>
      <w:r w:rsidRPr="001749EE">
        <w:rPr>
          <w:noProof w:val="0"/>
        </w:rPr>
        <w:t>Nereceptinis vaistinis preparatas.</w:t>
      </w:r>
    </w:p>
    <w:p w14:paraId="310A823B" w14:textId="77777777" w:rsidR="004E6280" w:rsidRPr="001749EE" w:rsidRDefault="004E6280" w:rsidP="004E6280">
      <w:pPr>
        <w:pStyle w:val="BTEMEASMCA"/>
        <w:numPr>
          <w:ilvl w:val="0"/>
          <w:numId w:val="0"/>
        </w:numPr>
        <w:rPr>
          <w:noProof w:val="0"/>
          <w:highlight w:val="yellow"/>
        </w:rPr>
      </w:pPr>
    </w:p>
    <w:p w14:paraId="7B32DF0E" w14:textId="77777777" w:rsidR="004E6280" w:rsidRPr="001749EE" w:rsidRDefault="004E6280" w:rsidP="004E6280">
      <w:pPr>
        <w:pStyle w:val="BTEMEASMCA"/>
        <w:numPr>
          <w:ilvl w:val="0"/>
          <w:numId w:val="0"/>
        </w:numPr>
        <w:rPr>
          <w:noProof w:val="0"/>
        </w:rPr>
      </w:pPr>
    </w:p>
    <w:p w14:paraId="69A4232E" w14:textId="77777777" w:rsidR="004E6280" w:rsidRPr="001749EE" w:rsidRDefault="004E6280" w:rsidP="004E6280">
      <w:pPr>
        <w:pStyle w:val="BTEMEASMCA"/>
        <w:numPr>
          <w:ilvl w:val="0"/>
          <w:numId w:val="0"/>
        </w:numPr>
        <w:rPr>
          <w:noProof w:val="0"/>
        </w:rPr>
      </w:pPr>
    </w:p>
    <w:p w14:paraId="58E688BB" w14:textId="77777777" w:rsidR="004E6280" w:rsidRPr="001749EE" w:rsidRDefault="004E6280" w:rsidP="004E6280">
      <w:pPr>
        <w:pStyle w:val="BTEMEASMCA"/>
        <w:numPr>
          <w:ilvl w:val="0"/>
          <w:numId w:val="0"/>
        </w:numPr>
        <w:rPr>
          <w:noProof w:val="0"/>
        </w:rPr>
      </w:pPr>
    </w:p>
    <w:p w14:paraId="1F1852CA" w14:textId="77777777" w:rsidR="004E6280" w:rsidRPr="001749EE" w:rsidRDefault="004E6280" w:rsidP="004E6280">
      <w:pPr>
        <w:pStyle w:val="BTEMEASMCA"/>
        <w:numPr>
          <w:ilvl w:val="0"/>
          <w:numId w:val="0"/>
        </w:numPr>
        <w:rPr>
          <w:noProof w:val="0"/>
          <w:highlight w:val="yellow"/>
        </w:rPr>
      </w:pPr>
    </w:p>
    <w:p w14:paraId="032CD598" w14:textId="77777777" w:rsidR="004E6280" w:rsidRPr="001749EE" w:rsidRDefault="004E6280" w:rsidP="004E6280">
      <w:pPr>
        <w:ind w:left="567" w:hanging="567"/>
        <w:rPr>
          <w:noProof/>
          <w:szCs w:val="22"/>
          <w:highlight w:val="yellow"/>
          <w:lang w:val="lt-LT"/>
        </w:rPr>
      </w:pPr>
      <w:r w:rsidRPr="001749EE">
        <w:rPr>
          <w:szCs w:val="22"/>
          <w:lang w:val="lt-LT"/>
        </w:rPr>
        <w:br w:type="page"/>
      </w:r>
    </w:p>
    <w:p w14:paraId="6A0AE34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EBD6047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2235398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04AB2D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CBC3DB8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C98BB9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A61AAE1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FE572D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072D08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FB5EC8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14101E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5F3514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282513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C72497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779A46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0A4465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92BC31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EE8EFE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948258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FD4266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8D2E58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DBC8C9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56B46B1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F83BE1C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III PRIEDAS</w:t>
      </w:r>
    </w:p>
    <w:p w14:paraId="1C20E86E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rPr>
          <w:b/>
          <w:noProof/>
          <w:szCs w:val="22"/>
          <w:lang w:val="lt-LT"/>
        </w:rPr>
      </w:pPr>
    </w:p>
    <w:p w14:paraId="3581768A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ŽENKLINIMAS IR PAKUOTĖS LAPELIS</w:t>
      </w:r>
    </w:p>
    <w:p w14:paraId="42AD56E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br w:type="page"/>
      </w:r>
    </w:p>
    <w:p w14:paraId="0EEC0D2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0C04E5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C8AC8B5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342A4D1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EB9B055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4AE6E8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2D29C4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4C290A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7346BB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11496B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DE76291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0BD3E5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70CD45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23ACD7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4E85EF7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18FE75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8AA1A78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0C633B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EBB410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0B9CCC8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2F1F37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7150747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CC4DE61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793E077" w14:textId="77777777" w:rsidR="004E6280" w:rsidRPr="001749EE" w:rsidRDefault="004E6280" w:rsidP="004E6280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A. ŽENKLINIMAS</w:t>
      </w:r>
    </w:p>
    <w:p w14:paraId="0F171C09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br w:type="page"/>
      </w:r>
      <w:r w:rsidRPr="001749EE">
        <w:rPr>
          <w:b/>
          <w:noProof/>
          <w:szCs w:val="22"/>
          <w:lang w:val="lt-LT"/>
        </w:rPr>
        <w:lastRenderedPageBreak/>
        <w:t>INFORMACIJA ANT IŠORINĖS PAKUOTĖS</w:t>
      </w:r>
    </w:p>
    <w:p w14:paraId="049B40D7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lt-LT"/>
        </w:rPr>
      </w:pPr>
    </w:p>
    <w:p w14:paraId="53133B17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KARTONO DĖŽUTĖ</w:t>
      </w:r>
    </w:p>
    <w:p w14:paraId="23CECA08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F29653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21D577D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1.</w:t>
      </w:r>
      <w:r w:rsidRPr="001749EE">
        <w:rPr>
          <w:b/>
          <w:noProof/>
          <w:szCs w:val="22"/>
          <w:lang w:val="lt-LT"/>
        </w:rPr>
        <w:tab/>
        <w:t>VAISTINIO PREPARATO PAVADINIMAS</w:t>
      </w:r>
    </w:p>
    <w:p w14:paraId="3AB1FBB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912D395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TI geriamasis tirpalas</w:t>
      </w:r>
    </w:p>
    <w:p w14:paraId="424BD0C6" w14:textId="6EAD7A07" w:rsidR="004E6280" w:rsidRPr="001749EE" w:rsidRDefault="00CD2F90" w:rsidP="004E6280">
      <w:pPr>
        <w:numPr>
          <w:ilvl w:val="12"/>
          <w:numId w:val="0"/>
        </w:num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v</w:t>
      </w:r>
      <w:r w:rsidR="004E6280" w:rsidRPr="001749EE">
        <w:rPr>
          <w:noProof/>
          <w:szCs w:val="22"/>
          <w:lang w:val="lt-LT"/>
        </w:rPr>
        <w:t>aistinių čiobrelių žolės skystasis ekstraktas, gebenių lapų skystasis ekstraktas</w:t>
      </w:r>
    </w:p>
    <w:p w14:paraId="71950701" w14:textId="77777777" w:rsidR="004E6280" w:rsidRPr="001749EE" w:rsidRDefault="004E6280" w:rsidP="004E6280">
      <w:pPr>
        <w:tabs>
          <w:tab w:val="clear" w:pos="567"/>
        </w:tabs>
        <w:rPr>
          <w:noProof/>
          <w:szCs w:val="22"/>
          <w:lang w:val="lt-LT"/>
        </w:rPr>
      </w:pPr>
    </w:p>
    <w:p w14:paraId="7D3AB1B6" w14:textId="77777777" w:rsidR="004E6280" w:rsidRPr="001749EE" w:rsidRDefault="004E6280" w:rsidP="004E6280">
      <w:pPr>
        <w:tabs>
          <w:tab w:val="clear" w:pos="567"/>
        </w:tabs>
        <w:rPr>
          <w:noProof/>
          <w:szCs w:val="22"/>
          <w:lang w:val="lt-LT"/>
        </w:rPr>
      </w:pPr>
    </w:p>
    <w:p w14:paraId="4FC0992A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2.</w:t>
      </w:r>
      <w:r w:rsidRPr="001749EE">
        <w:rPr>
          <w:b/>
          <w:noProof/>
          <w:szCs w:val="22"/>
          <w:lang w:val="lt-LT"/>
        </w:rPr>
        <w:tab/>
        <w:t>VEIKLIOJI MEDŽIAGA IR JOS KIEKIS</w:t>
      </w:r>
    </w:p>
    <w:p w14:paraId="2AC0B87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E70E599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1 g geriamojo tirpalo yra: </w:t>
      </w:r>
    </w:p>
    <w:p w14:paraId="0C2505E9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150 mg </w:t>
      </w:r>
      <w:r w:rsidRPr="001749EE">
        <w:rPr>
          <w:i/>
          <w:noProof/>
          <w:szCs w:val="22"/>
          <w:lang w:val="lt-LT"/>
        </w:rPr>
        <w:t>Thymus vulgaris</w:t>
      </w:r>
      <w:r w:rsidRPr="001749EE">
        <w:rPr>
          <w:noProof/>
          <w:szCs w:val="22"/>
          <w:lang w:val="lt-LT"/>
        </w:rPr>
        <w:t xml:space="preserve"> L. ir (ar) </w:t>
      </w:r>
      <w:r w:rsidRPr="001749EE">
        <w:rPr>
          <w:i/>
          <w:noProof/>
          <w:szCs w:val="22"/>
          <w:lang w:val="lt-LT"/>
        </w:rPr>
        <w:t>Thymus zygis</w:t>
      </w:r>
      <w:r w:rsidRPr="001749EE">
        <w:rPr>
          <w:noProof/>
          <w:szCs w:val="22"/>
          <w:lang w:val="lt-LT"/>
        </w:rPr>
        <w:t xml:space="preserve"> L., herba (vaistinių čiobrelių žolės) skystojo ekstrakto (1:2–2,5). Ekstrakcijos tirpiklis: 10 % (m/m) amoniako tirpalas, 85 % (m/m) glicerolis, 90 % (V/V) etanolis, vanduo (1/20/70/109); </w:t>
      </w:r>
    </w:p>
    <w:p w14:paraId="036081A2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15 mg </w:t>
      </w:r>
      <w:r w:rsidRPr="001749EE">
        <w:rPr>
          <w:i/>
          <w:noProof/>
          <w:szCs w:val="22"/>
          <w:lang w:val="lt-LT"/>
        </w:rPr>
        <w:t>Hedera helix</w:t>
      </w:r>
      <w:r w:rsidRPr="001749EE">
        <w:rPr>
          <w:noProof/>
          <w:szCs w:val="22"/>
          <w:lang w:val="lt-LT"/>
        </w:rPr>
        <w:t xml:space="preserve"> L., folium (gebenių lapų) skystojo ekstrakto (1:1). Ekstrakcijos tirpiklis: 70 % (V/V) etanolis. </w:t>
      </w:r>
    </w:p>
    <w:p w14:paraId="2859C9FE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</w:p>
    <w:p w14:paraId="17A6DA36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</w:p>
    <w:p w14:paraId="770E0149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1749EE">
        <w:rPr>
          <w:b/>
          <w:noProof/>
          <w:szCs w:val="22"/>
          <w:lang w:val="lt-LT"/>
        </w:rPr>
        <w:t>3.</w:t>
      </w:r>
      <w:r w:rsidRPr="001749EE">
        <w:rPr>
          <w:b/>
          <w:noProof/>
          <w:szCs w:val="22"/>
          <w:lang w:val="lt-LT"/>
        </w:rPr>
        <w:tab/>
        <w:t>PAGALBINIŲ MEDŽIAGŲ SĄRAŠAS</w:t>
      </w:r>
    </w:p>
    <w:p w14:paraId="6F544C25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FFA26B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Sudėtyje yra skystojo maltitolio, etanolio.</w:t>
      </w:r>
    </w:p>
    <w:p w14:paraId="0AAD383E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253679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4BA9148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4.</w:t>
      </w:r>
      <w:r w:rsidRPr="001749EE">
        <w:rPr>
          <w:b/>
          <w:noProof/>
          <w:szCs w:val="22"/>
          <w:lang w:val="lt-LT"/>
        </w:rPr>
        <w:tab/>
        <w:t>FARMACINĖ FORMA IR KIEKIS PAKUOTĖJE</w:t>
      </w:r>
    </w:p>
    <w:p w14:paraId="4464472E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60B894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Geriamasis tirpalas </w:t>
      </w:r>
    </w:p>
    <w:p w14:paraId="139D386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50 ml </w:t>
      </w:r>
    </w:p>
    <w:p w14:paraId="1189FE05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highlight w:val="lightGray"/>
          <w:lang w:val="lt-LT"/>
        </w:rPr>
        <w:t>100 ml</w:t>
      </w:r>
      <w:r w:rsidRPr="001749EE">
        <w:rPr>
          <w:noProof/>
          <w:szCs w:val="22"/>
          <w:lang w:val="lt-LT"/>
        </w:rPr>
        <w:t xml:space="preserve"> </w:t>
      </w:r>
    </w:p>
    <w:p w14:paraId="75E2D28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Taurelė</w:t>
      </w:r>
    </w:p>
    <w:p w14:paraId="19B3F85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84ACCFE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8A6E644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1749EE">
        <w:rPr>
          <w:b/>
          <w:noProof/>
          <w:szCs w:val="22"/>
          <w:lang w:val="lt-LT"/>
        </w:rPr>
        <w:t>5.</w:t>
      </w:r>
      <w:r w:rsidRPr="001749EE">
        <w:rPr>
          <w:b/>
          <w:noProof/>
          <w:szCs w:val="22"/>
          <w:lang w:val="lt-LT"/>
        </w:rPr>
        <w:tab/>
        <w:t>VARTOJIMO METODAS IR BŪDAS</w:t>
      </w:r>
    </w:p>
    <w:p w14:paraId="15DCAF2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</w:p>
    <w:p w14:paraId="4E38F71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Vartoti per burną.</w:t>
      </w:r>
    </w:p>
    <w:p w14:paraId="7A6CDBF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Prieš vartojimą perskaitykite pakuotės lapelį.</w:t>
      </w:r>
    </w:p>
    <w:p w14:paraId="3D406B8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B6AD6C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CBDEF2C" w14:textId="102F4426" w:rsidR="004E6280" w:rsidRPr="001749EE" w:rsidRDefault="004E6280" w:rsidP="004E62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6.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bCs/>
          <w:noProof/>
          <w:szCs w:val="22"/>
          <w:lang w:val="lt-LT"/>
        </w:rPr>
        <w:t xml:space="preserve">SPECIALUS ĮSPĖJIMAS, KAD VAISTINĮ PREPARATĄ BŪTINA LAIKYTI VAIKAMS </w:t>
      </w:r>
      <w:r w:rsidRPr="001749EE">
        <w:rPr>
          <w:b/>
          <w:noProof/>
          <w:szCs w:val="22"/>
          <w:lang w:val="lt-LT"/>
        </w:rPr>
        <w:t>NEPASTEBIMOJE IR NEPASIEKIAMOJE VIETOJE</w:t>
      </w:r>
    </w:p>
    <w:p w14:paraId="1D8D606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3B7F4CE" w14:textId="77777777" w:rsidR="004E6280" w:rsidRPr="001749EE" w:rsidRDefault="004E6280" w:rsidP="004E6280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1749EE">
        <w:rPr>
          <w:i w:val="0"/>
          <w:iCs/>
          <w:noProof/>
          <w:color w:val="auto"/>
          <w:szCs w:val="22"/>
          <w:lang w:val="lt-LT"/>
        </w:rPr>
        <w:t>Laikyti vaikams nepastebimoje ir nepasiekiamoje vietoje.</w:t>
      </w:r>
    </w:p>
    <w:p w14:paraId="5337752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197203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DBC4BF3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1749EE">
        <w:rPr>
          <w:b/>
          <w:noProof/>
          <w:szCs w:val="22"/>
          <w:lang w:val="lt-LT"/>
        </w:rPr>
        <w:t>7.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bCs/>
          <w:noProof/>
          <w:szCs w:val="22"/>
          <w:lang w:val="lt-LT"/>
        </w:rPr>
        <w:t>KITAS (-I) SPECIALUS (-ŪS) ĮSPĖJIMAS (-AI) (JEI REIKIA)</w:t>
      </w:r>
    </w:p>
    <w:p w14:paraId="6BBAA548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263ACA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Sudėtyje yra 7 % etanolio.</w:t>
      </w:r>
    </w:p>
    <w:p w14:paraId="74E4238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Prieš vartojimą kiekvieną kartą suplakti!</w:t>
      </w:r>
    </w:p>
    <w:p w14:paraId="6F33617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12FA67E" w14:textId="03262A47" w:rsidR="004E6280" w:rsidRPr="001749EE" w:rsidRDefault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br w:type="page"/>
      </w:r>
    </w:p>
    <w:p w14:paraId="3C12FE86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1749EE">
        <w:rPr>
          <w:b/>
          <w:noProof/>
          <w:szCs w:val="22"/>
          <w:lang w:val="lt-LT"/>
        </w:rPr>
        <w:lastRenderedPageBreak/>
        <w:t>8.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bCs/>
          <w:noProof/>
          <w:szCs w:val="22"/>
          <w:lang w:val="lt-LT"/>
        </w:rPr>
        <w:t>TINKAMUMO LAIKAS</w:t>
      </w:r>
    </w:p>
    <w:p w14:paraId="3FBB30D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B4DCA54" w14:textId="77777777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Tinka iki {mm MMMM}</w:t>
      </w:r>
    </w:p>
    <w:p w14:paraId="4257B5A8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9E0D04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Pirmą kartą atidarius buteliuką tinka vartoti 6 mėn.</w:t>
      </w:r>
    </w:p>
    <w:p w14:paraId="00A2793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41071B7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5E771AB" w14:textId="77777777" w:rsidR="004E6280" w:rsidRPr="001749EE" w:rsidRDefault="004E6280" w:rsidP="004E628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9.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SPECIALIOS laikymo sąlygos</w:t>
      </w:r>
    </w:p>
    <w:p w14:paraId="0B0079A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C46B410" w14:textId="005624F9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Buteliuką laikyti išorinėje dėžutėje, kad </w:t>
      </w:r>
      <w:r w:rsidR="00CD2F90">
        <w:rPr>
          <w:noProof/>
          <w:szCs w:val="22"/>
          <w:lang w:val="lt-LT"/>
        </w:rPr>
        <w:t xml:space="preserve">vaistas </w:t>
      </w:r>
      <w:r w:rsidRPr="001749EE">
        <w:rPr>
          <w:noProof/>
          <w:szCs w:val="22"/>
          <w:lang w:val="lt-LT"/>
        </w:rPr>
        <w:t>būtų apsaugotas nuo šviesos. Laikyti ne aukštesnėje kaip 25 °C temperatūroje.</w:t>
      </w:r>
    </w:p>
    <w:p w14:paraId="2F76817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Po pirmojo atidarymo laikyti ne aukštesnėje kaip 25 °C temperatūroje.</w:t>
      </w:r>
    </w:p>
    <w:p w14:paraId="70524A4F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</w:p>
    <w:p w14:paraId="1FF9B7DB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</w:p>
    <w:p w14:paraId="4A0F097A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10.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specialios atsargumo priemonės DĖL NESUVARTOTO VAISTINIO PREPARATO AR JO ATLIEKŲ TVARKYMO (jei reikia)</w:t>
      </w:r>
    </w:p>
    <w:p w14:paraId="3DEB5AA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901572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379BD54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11.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REGISTRUOTOJO pavadinimas ir adresas</w:t>
      </w:r>
    </w:p>
    <w:p w14:paraId="4060F58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2B8878C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>BIONORICA SE</w:t>
      </w:r>
    </w:p>
    <w:p w14:paraId="5C34EC96" w14:textId="77777777" w:rsidR="004E6280" w:rsidRPr="001749EE" w:rsidRDefault="004E6280" w:rsidP="004E6280">
      <w:pPr>
        <w:rPr>
          <w:szCs w:val="22"/>
          <w:lang w:val="lt-LT"/>
        </w:rPr>
      </w:pPr>
      <w:proofErr w:type="spellStart"/>
      <w:r w:rsidRPr="001749EE">
        <w:rPr>
          <w:szCs w:val="22"/>
          <w:lang w:val="lt-LT"/>
        </w:rPr>
        <w:t>Kerschensteinerstrasse</w:t>
      </w:r>
      <w:proofErr w:type="spellEnd"/>
      <w:r w:rsidRPr="001749EE">
        <w:rPr>
          <w:szCs w:val="22"/>
          <w:lang w:val="lt-LT"/>
        </w:rPr>
        <w:t xml:space="preserve"> 11-15 </w:t>
      </w:r>
    </w:p>
    <w:p w14:paraId="75651174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 xml:space="preserve">92318 </w:t>
      </w:r>
      <w:proofErr w:type="spellStart"/>
      <w:r w:rsidRPr="001749EE">
        <w:rPr>
          <w:szCs w:val="22"/>
          <w:lang w:val="lt-LT"/>
        </w:rPr>
        <w:t>Neumarkt</w:t>
      </w:r>
      <w:proofErr w:type="spellEnd"/>
      <w:r w:rsidRPr="001749EE">
        <w:rPr>
          <w:szCs w:val="22"/>
          <w:lang w:val="lt-LT"/>
        </w:rPr>
        <w:t xml:space="preserve"> </w:t>
      </w:r>
      <w:proofErr w:type="spellStart"/>
      <w:r w:rsidRPr="001749EE">
        <w:rPr>
          <w:szCs w:val="22"/>
          <w:lang w:val="lt-LT"/>
        </w:rPr>
        <w:t>i.d.Opf</w:t>
      </w:r>
      <w:proofErr w:type="spellEnd"/>
      <w:r w:rsidRPr="001749EE">
        <w:rPr>
          <w:szCs w:val="22"/>
          <w:lang w:val="lt-LT"/>
        </w:rPr>
        <w:t xml:space="preserve">. </w:t>
      </w:r>
    </w:p>
    <w:p w14:paraId="415B7C9C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>Vokietija</w:t>
      </w:r>
    </w:p>
    <w:p w14:paraId="6DC8550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973882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03BDF85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12.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 xml:space="preserve">REGISTRACIJOS </w:t>
      </w:r>
      <w:r w:rsidRPr="001749EE">
        <w:rPr>
          <w:b/>
          <w:noProof/>
          <w:szCs w:val="22"/>
          <w:lang w:val="lt-LT"/>
        </w:rPr>
        <w:t>PAŽYMĖJIMO NUMERIS (-IAI)</w:t>
      </w:r>
    </w:p>
    <w:p w14:paraId="33FABB7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4F7CA3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50 ml – LT/1/09/1685/001</w:t>
      </w:r>
    </w:p>
    <w:p w14:paraId="2116242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100 ml – LT/1/09/1685/002</w:t>
      </w:r>
    </w:p>
    <w:p w14:paraId="6974F90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7816E3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B6EC997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13.</w:t>
      </w:r>
      <w:r w:rsidRPr="001749EE">
        <w:rPr>
          <w:b/>
          <w:noProof/>
          <w:szCs w:val="22"/>
          <w:lang w:val="lt-LT"/>
        </w:rPr>
        <w:tab/>
        <w:t>SERIJOS NUMERIS</w:t>
      </w:r>
    </w:p>
    <w:p w14:paraId="74387EDE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66802C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Serija </w:t>
      </w:r>
    </w:p>
    <w:p w14:paraId="4F3EACE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27C37B8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27255D9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14.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PARDAVIMO (IŠDAVImo) tvarka</w:t>
      </w:r>
    </w:p>
    <w:p w14:paraId="5754550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94EB64C" w14:textId="03D51CA8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Nereceptinis vaist</w:t>
      </w:r>
      <w:r w:rsidR="00C657CD">
        <w:rPr>
          <w:noProof/>
          <w:szCs w:val="22"/>
          <w:lang w:val="lt-LT"/>
        </w:rPr>
        <w:t>as.</w:t>
      </w:r>
    </w:p>
    <w:p w14:paraId="3BB469C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34A23C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E4A4249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15.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vartojimo instrukcijA</w:t>
      </w:r>
    </w:p>
    <w:p w14:paraId="21DDB39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13EEC1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Ūminio bronchito sukelto drėgno kosulio priepuolių retinimas ir atsikosėjimo gerinimas.</w:t>
      </w:r>
    </w:p>
    <w:p w14:paraId="75F2FD9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5F7C3F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Jeigu gydytojas nenurodė kitaip, vartokite 3 kartus per parą, dozę parinkdami pagal amžių, kaip nurodyta pakuotės lapelyje.</w:t>
      </w:r>
    </w:p>
    <w:p w14:paraId="0D262F28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CEBC32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BA9D2A2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16.</w:t>
      </w:r>
      <w:r w:rsidRPr="001749EE">
        <w:rPr>
          <w:b/>
          <w:noProof/>
          <w:szCs w:val="22"/>
          <w:lang w:val="lt-LT"/>
        </w:rPr>
        <w:tab/>
        <w:t>INFORMACIJA BRAILIO RAŠTU</w:t>
      </w:r>
    </w:p>
    <w:p w14:paraId="4D025E2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EE3CF91" w14:textId="77777777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Bronchipret TI </w:t>
      </w:r>
    </w:p>
    <w:p w14:paraId="349EEB1B" w14:textId="7DE830B9" w:rsidR="001F5B1A" w:rsidRDefault="001F5B1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br w:type="page"/>
      </w:r>
    </w:p>
    <w:p w14:paraId="07973D36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lastRenderedPageBreak/>
        <w:t>INFORMACIJA ANT VIDINĖS PAKUOTĖS</w:t>
      </w:r>
    </w:p>
    <w:p w14:paraId="5013F238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lt-LT"/>
        </w:rPr>
      </w:pPr>
    </w:p>
    <w:p w14:paraId="284031A0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BUTELIUKAS 50 ml</w:t>
      </w:r>
    </w:p>
    <w:p w14:paraId="41BC947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A97EAF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11F3611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1.</w:t>
      </w:r>
      <w:r w:rsidRPr="001749EE">
        <w:rPr>
          <w:b/>
          <w:noProof/>
          <w:szCs w:val="22"/>
          <w:lang w:val="lt-LT"/>
        </w:rPr>
        <w:tab/>
        <w:t>VAISTINIO PREPARATO PAVADINIMAS</w:t>
      </w:r>
    </w:p>
    <w:p w14:paraId="156A06B7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F905A7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TI geriamasis tirpalas</w:t>
      </w:r>
    </w:p>
    <w:p w14:paraId="7FEB8C13" w14:textId="21B9155A" w:rsidR="004E6280" w:rsidRPr="001749EE" w:rsidRDefault="00CD2F90" w:rsidP="004E6280">
      <w:pPr>
        <w:numPr>
          <w:ilvl w:val="12"/>
          <w:numId w:val="0"/>
        </w:num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v</w:t>
      </w:r>
      <w:r w:rsidR="004E6280" w:rsidRPr="001749EE">
        <w:rPr>
          <w:noProof/>
          <w:szCs w:val="22"/>
          <w:lang w:val="lt-LT"/>
        </w:rPr>
        <w:t>aistinių čiobrelių žolės skystasis ekstraktas, gebenių lapų skystasis ekstraktas</w:t>
      </w:r>
    </w:p>
    <w:p w14:paraId="0A69B6FB" w14:textId="77777777" w:rsidR="004E6280" w:rsidRPr="001749EE" w:rsidRDefault="004E6280" w:rsidP="004E6280">
      <w:pPr>
        <w:tabs>
          <w:tab w:val="clear" w:pos="567"/>
        </w:tabs>
        <w:rPr>
          <w:noProof/>
          <w:szCs w:val="22"/>
          <w:lang w:val="lt-LT"/>
        </w:rPr>
      </w:pPr>
    </w:p>
    <w:p w14:paraId="149D7B40" w14:textId="77777777" w:rsidR="004E6280" w:rsidRPr="001749EE" w:rsidRDefault="004E6280" w:rsidP="004E6280">
      <w:pPr>
        <w:tabs>
          <w:tab w:val="clear" w:pos="567"/>
        </w:tabs>
        <w:rPr>
          <w:noProof/>
          <w:szCs w:val="22"/>
          <w:lang w:val="lt-LT"/>
        </w:rPr>
      </w:pPr>
    </w:p>
    <w:p w14:paraId="788E0556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2.</w:t>
      </w:r>
      <w:r w:rsidRPr="001749EE">
        <w:rPr>
          <w:b/>
          <w:noProof/>
          <w:szCs w:val="22"/>
          <w:lang w:val="lt-LT"/>
        </w:rPr>
        <w:tab/>
        <w:t>VEIKLIOJI MEDŽIAGA IR JOS KIEKIS</w:t>
      </w:r>
    </w:p>
    <w:p w14:paraId="7B6FB231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7140F0B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1 g tirpalo yra:</w:t>
      </w:r>
    </w:p>
    <w:p w14:paraId="2791DB9C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150 mg vaistinių čiobrelių žolės skystojo ekstrakto (1:2–2,5).</w:t>
      </w:r>
    </w:p>
    <w:p w14:paraId="21A2B582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15 mg gebenių lapų skystojo ekstrakto (1:1).</w:t>
      </w:r>
    </w:p>
    <w:p w14:paraId="7A19FACA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</w:p>
    <w:p w14:paraId="51B70AEC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</w:p>
    <w:p w14:paraId="762ADD2B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1749EE">
        <w:rPr>
          <w:b/>
          <w:noProof/>
          <w:szCs w:val="22"/>
          <w:lang w:val="lt-LT"/>
        </w:rPr>
        <w:t>3.</w:t>
      </w:r>
      <w:r w:rsidRPr="001749EE">
        <w:rPr>
          <w:b/>
          <w:noProof/>
          <w:szCs w:val="22"/>
          <w:lang w:val="lt-LT"/>
        </w:rPr>
        <w:tab/>
        <w:t>PAGALBINIŲ MEDŽIAGŲ SĄRAŠAS</w:t>
      </w:r>
    </w:p>
    <w:p w14:paraId="6573A7D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0FBC33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Sudėtyje yra skystojo maltitolio, etanolio.</w:t>
      </w:r>
    </w:p>
    <w:p w14:paraId="757C1CF1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56F4A3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97E8216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4.</w:t>
      </w:r>
      <w:r w:rsidRPr="001749EE">
        <w:rPr>
          <w:b/>
          <w:noProof/>
          <w:szCs w:val="22"/>
          <w:lang w:val="lt-LT"/>
        </w:rPr>
        <w:tab/>
        <w:t>FARMACINĖ FORMA IR KIEKIS PAKUOTĖJE</w:t>
      </w:r>
    </w:p>
    <w:p w14:paraId="55514D9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B1BBF7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Geriamasis tirpalas </w:t>
      </w:r>
    </w:p>
    <w:p w14:paraId="628D88AE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50 ml </w:t>
      </w:r>
    </w:p>
    <w:p w14:paraId="6AC1617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highlight w:val="lightGray"/>
          <w:lang w:val="lt-LT"/>
        </w:rPr>
        <w:t>100 ml</w:t>
      </w:r>
      <w:r w:rsidRPr="001749EE">
        <w:rPr>
          <w:noProof/>
          <w:szCs w:val="22"/>
          <w:lang w:val="lt-LT"/>
        </w:rPr>
        <w:t xml:space="preserve"> </w:t>
      </w:r>
    </w:p>
    <w:p w14:paraId="17C5CFEE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Taurelė</w:t>
      </w:r>
    </w:p>
    <w:p w14:paraId="1AC696E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F990E8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DCEA091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1749EE">
        <w:rPr>
          <w:b/>
          <w:noProof/>
          <w:szCs w:val="22"/>
          <w:lang w:val="lt-LT"/>
        </w:rPr>
        <w:t>5.</w:t>
      </w:r>
      <w:r w:rsidRPr="001749EE">
        <w:rPr>
          <w:b/>
          <w:noProof/>
          <w:szCs w:val="22"/>
          <w:lang w:val="lt-LT"/>
        </w:rPr>
        <w:tab/>
        <w:t>VARTOJIMO METODAS IR BŪDAS</w:t>
      </w:r>
    </w:p>
    <w:p w14:paraId="3AF2A08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</w:p>
    <w:p w14:paraId="0904802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Vartoti per burną.</w:t>
      </w:r>
    </w:p>
    <w:p w14:paraId="0CB54BB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Prieš vartojimą perskaitykite pakuotės lapelį.</w:t>
      </w:r>
    </w:p>
    <w:p w14:paraId="22263C0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FDA2AF1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FAE3B30" w14:textId="5474E802" w:rsidR="004E6280" w:rsidRPr="001749EE" w:rsidRDefault="004E6280" w:rsidP="004E62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6.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bCs/>
          <w:noProof/>
          <w:szCs w:val="22"/>
          <w:lang w:val="lt-LT"/>
        </w:rPr>
        <w:t xml:space="preserve">SPECIALUS ĮSPĖJIMAS, KAD VAISTINĮ PREPARATĄ BŪTINA LAIKYTI VAIKAMS </w:t>
      </w:r>
      <w:r w:rsidRPr="001749EE">
        <w:rPr>
          <w:b/>
          <w:noProof/>
          <w:szCs w:val="22"/>
          <w:lang w:val="lt-LT"/>
        </w:rPr>
        <w:t>NEPASTEBIMOJE IR NEPASIEKIAMOJE VIETOJE</w:t>
      </w:r>
    </w:p>
    <w:p w14:paraId="3A217FE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2345DC4" w14:textId="77777777" w:rsidR="004E6280" w:rsidRPr="001749EE" w:rsidRDefault="004E6280" w:rsidP="004E6280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1749EE">
        <w:rPr>
          <w:i w:val="0"/>
          <w:iCs/>
          <w:noProof/>
          <w:color w:val="auto"/>
          <w:szCs w:val="22"/>
          <w:lang w:val="lt-LT"/>
        </w:rPr>
        <w:t>Laikyti vaikams nepastebimoje ir nepasiekiamoje vietoje.</w:t>
      </w:r>
    </w:p>
    <w:p w14:paraId="1DFDFF6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43C963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35ACC57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1749EE">
        <w:rPr>
          <w:b/>
          <w:noProof/>
          <w:szCs w:val="22"/>
          <w:lang w:val="lt-LT"/>
        </w:rPr>
        <w:t>7.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bCs/>
          <w:noProof/>
          <w:szCs w:val="22"/>
          <w:lang w:val="lt-LT"/>
        </w:rPr>
        <w:t>KITAS (-I) SPECIALUS (-ŪS) ĮSPĖJIMAS (-AI) (JEI REIKIA)</w:t>
      </w:r>
    </w:p>
    <w:p w14:paraId="1D5DE6B8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668F4C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Sudėtyje yra 7 % etanolio.</w:t>
      </w:r>
    </w:p>
    <w:p w14:paraId="7382C77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Prieš kiekvieną vartojimą suplakti!</w:t>
      </w:r>
    </w:p>
    <w:p w14:paraId="7B2AE5E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7C3192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2A8AA3C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1749EE">
        <w:rPr>
          <w:b/>
          <w:noProof/>
          <w:szCs w:val="22"/>
          <w:lang w:val="lt-LT"/>
        </w:rPr>
        <w:t>8.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bCs/>
          <w:noProof/>
          <w:szCs w:val="22"/>
          <w:lang w:val="lt-LT"/>
        </w:rPr>
        <w:t>TINKAMUMO LAIKAS</w:t>
      </w:r>
    </w:p>
    <w:p w14:paraId="2B979B1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224716D" w14:textId="77777777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Tinka iki {mm MMMM}</w:t>
      </w:r>
    </w:p>
    <w:p w14:paraId="7B2060C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Pirmą kartą atidarius buteliuką tinka vartoti 6 mėn.</w:t>
      </w:r>
    </w:p>
    <w:p w14:paraId="242D87A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1B94DD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CECBC00" w14:textId="77777777" w:rsidR="004E6280" w:rsidRPr="001749EE" w:rsidRDefault="004E6280" w:rsidP="004E628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9.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SPECIALIOS laikymo sąlygos</w:t>
      </w:r>
    </w:p>
    <w:p w14:paraId="60F525F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7BF5186" w14:textId="23F5853C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Buteliuką laikyti išorinėje dėžutėje, kad </w:t>
      </w:r>
      <w:r w:rsidR="00CD2F90">
        <w:rPr>
          <w:noProof/>
          <w:szCs w:val="22"/>
          <w:lang w:val="lt-LT"/>
        </w:rPr>
        <w:t xml:space="preserve">vaistas </w:t>
      </w:r>
      <w:r w:rsidRPr="001749EE">
        <w:rPr>
          <w:noProof/>
          <w:szCs w:val="22"/>
          <w:lang w:val="lt-LT"/>
        </w:rPr>
        <w:t>būtų apsaugotas nuo šviesos. Laikyti ne aukštesnėje kaip 25 °C temperatūroje.</w:t>
      </w:r>
    </w:p>
    <w:p w14:paraId="41A749C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Po pirmojo atidarymo laikyti ne aukštesnėje kaip 25 °C temperatūroje.</w:t>
      </w:r>
    </w:p>
    <w:p w14:paraId="49C58DA3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</w:p>
    <w:p w14:paraId="3AD79137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</w:p>
    <w:p w14:paraId="7AEAAD24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10.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specialios atsargumo priemonės DĖL NESUVARTOTO VAISTINIO PREPARATO AR JO ATLIEKŲ TVARKYMO (jei reikia)</w:t>
      </w:r>
    </w:p>
    <w:p w14:paraId="180126D5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F3B6A7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56FE35F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11.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reGISTRUOTOJO pavadinimas ir adresas</w:t>
      </w:r>
    </w:p>
    <w:p w14:paraId="5072777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25E2D21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>BIONORICA SE</w:t>
      </w:r>
    </w:p>
    <w:p w14:paraId="01F63278" w14:textId="77777777" w:rsidR="004E6280" w:rsidRPr="001749EE" w:rsidRDefault="004E6280" w:rsidP="004E6280">
      <w:pPr>
        <w:rPr>
          <w:szCs w:val="22"/>
          <w:lang w:val="lt-LT"/>
        </w:rPr>
      </w:pPr>
      <w:proofErr w:type="spellStart"/>
      <w:r w:rsidRPr="001749EE">
        <w:rPr>
          <w:szCs w:val="22"/>
          <w:lang w:val="lt-LT"/>
        </w:rPr>
        <w:t>Kerschensteinerstrasse</w:t>
      </w:r>
      <w:proofErr w:type="spellEnd"/>
      <w:r w:rsidRPr="001749EE">
        <w:rPr>
          <w:szCs w:val="22"/>
          <w:lang w:val="lt-LT"/>
        </w:rPr>
        <w:t xml:space="preserve"> 11-15 </w:t>
      </w:r>
    </w:p>
    <w:p w14:paraId="5CFAD326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 xml:space="preserve">92318 </w:t>
      </w:r>
      <w:proofErr w:type="spellStart"/>
      <w:r w:rsidRPr="001749EE">
        <w:rPr>
          <w:szCs w:val="22"/>
          <w:lang w:val="lt-LT"/>
        </w:rPr>
        <w:t>Neumarkt</w:t>
      </w:r>
      <w:proofErr w:type="spellEnd"/>
      <w:r w:rsidRPr="001749EE">
        <w:rPr>
          <w:szCs w:val="22"/>
          <w:lang w:val="lt-LT"/>
        </w:rPr>
        <w:t xml:space="preserve"> </w:t>
      </w:r>
      <w:proofErr w:type="spellStart"/>
      <w:r w:rsidRPr="001749EE">
        <w:rPr>
          <w:szCs w:val="22"/>
          <w:lang w:val="lt-LT"/>
        </w:rPr>
        <w:t>i.d.Opf</w:t>
      </w:r>
      <w:proofErr w:type="spellEnd"/>
      <w:r w:rsidRPr="001749EE">
        <w:rPr>
          <w:szCs w:val="22"/>
          <w:lang w:val="lt-LT"/>
        </w:rPr>
        <w:t xml:space="preserve">. </w:t>
      </w:r>
    </w:p>
    <w:p w14:paraId="1D83436F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>Vokietija</w:t>
      </w:r>
    </w:p>
    <w:p w14:paraId="4FBEAFA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165413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4844AAE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12.</w:t>
      </w:r>
      <w:r w:rsidRPr="001749EE">
        <w:rPr>
          <w:b/>
          <w:noProof/>
          <w:szCs w:val="22"/>
          <w:lang w:val="lt-LT"/>
        </w:rPr>
        <w:tab/>
        <w:t>REGISTRACIJOS PAŽYMĖJIMO NUMERIS (-IAI)</w:t>
      </w:r>
    </w:p>
    <w:p w14:paraId="6231AB4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685D51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LT/1/09/1685/001</w:t>
      </w:r>
    </w:p>
    <w:p w14:paraId="774C693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96DFE2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BBB4861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13.</w:t>
      </w:r>
      <w:r w:rsidRPr="001749EE">
        <w:rPr>
          <w:b/>
          <w:noProof/>
          <w:szCs w:val="22"/>
          <w:lang w:val="lt-LT"/>
        </w:rPr>
        <w:tab/>
        <w:t>SERIJOS NUMERIS</w:t>
      </w:r>
    </w:p>
    <w:p w14:paraId="7AD4658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14830B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Serija </w:t>
      </w:r>
    </w:p>
    <w:p w14:paraId="0982486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6217D4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DCFD40D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14.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PARDAVIMO (IŠDAVImo) tvarka</w:t>
      </w:r>
    </w:p>
    <w:p w14:paraId="1906C69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3FDA730" w14:textId="1D050B31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Nereceptinis vaistas</w:t>
      </w:r>
      <w:r w:rsidR="00C657CD">
        <w:rPr>
          <w:noProof/>
          <w:szCs w:val="22"/>
          <w:lang w:val="lt-LT"/>
        </w:rPr>
        <w:t>.</w:t>
      </w:r>
    </w:p>
    <w:p w14:paraId="25039A7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64A237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53EA02F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15.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vartojimo instrukcijA</w:t>
      </w:r>
    </w:p>
    <w:p w14:paraId="3E9407C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FFA91C4" w14:textId="658B19B6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Ūminio bronchito sukelto drėgno kosulio priepuolių retinimas ir atsikosėjimo gerinimas.</w:t>
      </w:r>
    </w:p>
    <w:p w14:paraId="5AB6E272" w14:textId="7716D04E" w:rsidR="00B63961" w:rsidRDefault="00B63961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lt-LT"/>
        </w:rPr>
      </w:pPr>
      <w:r>
        <w:rPr>
          <w:noProof/>
          <w:szCs w:val="22"/>
          <w:highlight w:val="lightGray"/>
          <w:lang w:val="lt-LT"/>
        </w:rPr>
        <w:br w:type="page"/>
      </w:r>
    </w:p>
    <w:p w14:paraId="4E7423B6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lastRenderedPageBreak/>
        <w:t>INFORMACIJA ANT VIDINĖS PAKUOTĖS</w:t>
      </w:r>
    </w:p>
    <w:p w14:paraId="588AD9F4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lt-LT"/>
        </w:rPr>
      </w:pPr>
    </w:p>
    <w:p w14:paraId="61D84180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BUTELIUKAS 100 ml</w:t>
      </w:r>
    </w:p>
    <w:p w14:paraId="4055BFD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4AE5E7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06C067B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1.</w:t>
      </w:r>
      <w:r w:rsidRPr="001749EE">
        <w:rPr>
          <w:b/>
          <w:noProof/>
          <w:szCs w:val="22"/>
          <w:lang w:val="lt-LT"/>
        </w:rPr>
        <w:tab/>
        <w:t>VAISTINIO PREPARATO PAVADINIMAS</w:t>
      </w:r>
    </w:p>
    <w:p w14:paraId="6B41561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4901C5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TI geriamasis tirpalas</w:t>
      </w:r>
    </w:p>
    <w:p w14:paraId="679C6F80" w14:textId="24663CD3" w:rsidR="004E6280" w:rsidRPr="001749EE" w:rsidRDefault="00CD2F90" w:rsidP="004E6280">
      <w:pPr>
        <w:numPr>
          <w:ilvl w:val="12"/>
          <w:numId w:val="0"/>
        </w:num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v</w:t>
      </w:r>
      <w:r w:rsidR="004E6280" w:rsidRPr="001749EE">
        <w:rPr>
          <w:noProof/>
          <w:szCs w:val="22"/>
          <w:lang w:val="lt-LT"/>
        </w:rPr>
        <w:t>aistinių čiobrelių žolės skystasis ekstraktas, gebenių lapų skystasis ekstraktas</w:t>
      </w:r>
    </w:p>
    <w:p w14:paraId="776E7449" w14:textId="77777777" w:rsidR="004E6280" w:rsidRPr="001749EE" w:rsidRDefault="004E6280" w:rsidP="004E6280">
      <w:pPr>
        <w:numPr>
          <w:ilvl w:val="12"/>
          <w:numId w:val="0"/>
        </w:numPr>
        <w:rPr>
          <w:noProof/>
          <w:szCs w:val="22"/>
          <w:lang w:val="lt-LT"/>
        </w:rPr>
      </w:pPr>
    </w:p>
    <w:p w14:paraId="63701F36" w14:textId="77777777" w:rsidR="004E6280" w:rsidRPr="001749EE" w:rsidRDefault="004E6280" w:rsidP="004E6280">
      <w:pPr>
        <w:tabs>
          <w:tab w:val="clear" w:pos="567"/>
        </w:tabs>
        <w:rPr>
          <w:noProof/>
          <w:szCs w:val="22"/>
          <w:lang w:val="lt-LT"/>
        </w:rPr>
      </w:pPr>
    </w:p>
    <w:p w14:paraId="5F6A3CD9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2.</w:t>
      </w:r>
      <w:r w:rsidRPr="001749EE">
        <w:rPr>
          <w:b/>
          <w:noProof/>
          <w:szCs w:val="22"/>
          <w:lang w:val="lt-LT"/>
        </w:rPr>
        <w:tab/>
        <w:t>VEIKLIOJI MEDŽIAGA IR JOS KIEKIS</w:t>
      </w:r>
    </w:p>
    <w:p w14:paraId="09AD2FB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40B717E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1 g tirpalo yra:</w:t>
      </w:r>
    </w:p>
    <w:p w14:paraId="560DC098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150 mg vaistinių čiobrelių žolės skystojo ekstrakto (1:2–2,5).</w:t>
      </w:r>
    </w:p>
    <w:p w14:paraId="68A26E8B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15 mg gebenių lapų skystojo ekstrakto (1:1).</w:t>
      </w:r>
    </w:p>
    <w:p w14:paraId="3A77B6D8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</w:p>
    <w:p w14:paraId="1DAE48F9" w14:textId="77777777" w:rsidR="004E6280" w:rsidRPr="001749EE" w:rsidRDefault="004E6280" w:rsidP="004E628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lt-LT"/>
        </w:rPr>
      </w:pPr>
    </w:p>
    <w:p w14:paraId="42323D64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1749EE">
        <w:rPr>
          <w:b/>
          <w:noProof/>
          <w:szCs w:val="22"/>
          <w:lang w:val="lt-LT"/>
        </w:rPr>
        <w:t>3.</w:t>
      </w:r>
      <w:r w:rsidRPr="001749EE">
        <w:rPr>
          <w:b/>
          <w:noProof/>
          <w:szCs w:val="22"/>
          <w:lang w:val="lt-LT"/>
        </w:rPr>
        <w:tab/>
        <w:t>PAGALBINIŲ MEDŽIAGŲ SĄRAŠAS</w:t>
      </w:r>
    </w:p>
    <w:p w14:paraId="1C6A035E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A0FDF0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Sudėtyje yra skystojo maltitolio, etanolio.</w:t>
      </w:r>
    </w:p>
    <w:p w14:paraId="3DECCE8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0BB5AC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E970A77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4.</w:t>
      </w:r>
      <w:r w:rsidRPr="001749EE">
        <w:rPr>
          <w:b/>
          <w:noProof/>
          <w:szCs w:val="22"/>
          <w:lang w:val="lt-LT"/>
        </w:rPr>
        <w:tab/>
        <w:t>FARMACINĖ FORMA IR KIEKIS PAKUOTĖJE</w:t>
      </w:r>
    </w:p>
    <w:p w14:paraId="3379669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360EC3E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Geriamasis tirpalas </w:t>
      </w:r>
    </w:p>
    <w:p w14:paraId="4853F45E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highlight w:val="lightGray"/>
          <w:lang w:val="lt-LT"/>
        </w:rPr>
        <w:t>50 ml</w:t>
      </w:r>
      <w:r w:rsidRPr="001749EE">
        <w:rPr>
          <w:noProof/>
          <w:szCs w:val="22"/>
          <w:lang w:val="lt-LT"/>
        </w:rPr>
        <w:t xml:space="preserve"> </w:t>
      </w:r>
    </w:p>
    <w:p w14:paraId="57D29EE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100 ml </w:t>
      </w:r>
    </w:p>
    <w:p w14:paraId="4627CFB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Taurelė</w:t>
      </w:r>
    </w:p>
    <w:p w14:paraId="0057EB8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7F48525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AA4BF21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1749EE">
        <w:rPr>
          <w:b/>
          <w:noProof/>
          <w:szCs w:val="22"/>
          <w:lang w:val="lt-LT"/>
        </w:rPr>
        <w:t>5.</w:t>
      </w:r>
      <w:r w:rsidRPr="001749EE">
        <w:rPr>
          <w:b/>
          <w:noProof/>
          <w:szCs w:val="22"/>
          <w:lang w:val="lt-LT"/>
        </w:rPr>
        <w:tab/>
        <w:t>VARTOJIMO METODAS IR BŪDAS</w:t>
      </w:r>
    </w:p>
    <w:p w14:paraId="6D44F8F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</w:p>
    <w:p w14:paraId="0A0F89A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Vartoti per burną.</w:t>
      </w:r>
    </w:p>
    <w:p w14:paraId="11216E05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Prieš vartojimą perskaitykite pakuotės lapelį.</w:t>
      </w:r>
    </w:p>
    <w:p w14:paraId="4A8663D2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0B05D5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8FA65BE" w14:textId="01383F1A" w:rsidR="004E6280" w:rsidRPr="001749EE" w:rsidRDefault="004E6280" w:rsidP="004E62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6.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bCs/>
          <w:noProof/>
          <w:szCs w:val="22"/>
          <w:lang w:val="lt-LT"/>
        </w:rPr>
        <w:t xml:space="preserve">SPECIALUS ĮSPĖJIMAS, KAD VAISTINĮ PREPARATĄ BŪTINA LAIKYTI VAIKAMS </w:t>
      </w:r>
      <w:r w:rsidRPr="001749EE">
        <w:rPr>
          <w:b/>
          <w:noProof/>
          <w:szCs w:val="22"/>
          <w:lang w:val="lt-LT"/>
        </w:rPr>
        <w:t>NEPASTEBIMOJE IR NEPASIEKIAMOJE VIETOJE</w:t>
      </w:r>
    </w:p>
    <w:p w14:paraId="291E034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F7007FD" w14:textId="77777777" w:rsidR="004E6280" w:rsidRPr="001749EE" w:rsidRDefault="004E6280" w:rsidP="004E6280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1749EE">
        <w:rPr>
          <w:i w:val="0"/>
          <w:iCs/>
          <w:noProof/>
          <w:color w:val="auto"/>
          <w:szCs w:val="22"/>
          <w:lang w:val="lt-LT"/>
        </w:rPr>
        <w:t>Laikyti vaikams nepastebimoje ir nepasiekiamoje vietoje.</w:t>
      </w:r>
    </w:p>
    <w:p w14:paraId="07EF6F4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78C756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27F860B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1749EE">
        <w:rPr>
          <w:b/>
          <w:noProof/>
          <w:szCs w:val="22"/>
          <w:lang w:val="lt-LT"/>
        </w:rPr>
        <w:t>7.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bCs/>
          <w:noProof/>
          <w:szCs w:val="22"/>
          <w:lang w:val="lt-LT"/>
        </w:rPr>
        <w:t>KITAS (-I) SPECIALUS (-ŪS) ĮSPĖJIMAS (-AI) (JEI REIKIA)</w:t>
      </w:r>
    </w:p>
    <w:p w14:paraId="6146273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B5C47C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lt-LT"/>
        </w:rPr>
      </w:pPr>
      <w:r w:rsidRPr="001749EE">
        <w:rPr>
          <w:noProof/>
          <w:szCs w:val="22"/>
          <w:lang w:val="lt-LT"/>
        </w:rPr>
        <w:t>Sudėtyje yra 7 % etanolio.</w:t>
      </w:r>
    </w:p>
    <w:p w14:paraId="7E3B218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Prieš vartojimą kiekvieną kartą suplakti!</w:t>
      </w:r>
    </w:p>
    <w:p w14:paraId="3D81BEF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586CBF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F4A8C5C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1749EE">
        <w:rPr>
          <w:b/>
          <w:noProof/>
          <w:szCs w:val="22"/>
          <w:lang w:val="lt-LT"/>
        </w:rPr>
        <w:t>8.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bCs/>
          <w:noProof/>
          <w:szCs w:val="22"/>
          <w:lang w:val="lt-LT"/>
        </w:rPr>
        <w:t>TINKAMUMO LAIKAS</w:t>
      </w:r>
    </w:p>
    <w:p w14:paraId="39F7548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07388B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Tinka iki {mm MMMM}</w:t>
      </w:r>
    </w:p>
    <w:p w14:paraId="4B5129C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Pirmą kartą atidarius buteliuką tinka vartoti 6 mėn.</w:t>
      </w:r>
    </w:p>
    <w:p w14:paraId="03BD7C5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757A11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7CB015D" w14:textId="77777777" w:rsidR="004E6280" w:rsidRPr="001749EE" w:rsidRDefault="004E6280" w:rsidP="004E628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9.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SPECIALIOS laikymo sąlygos</w:t>
      </w:r>
    </w:p>
    <w:p w14:paraId="62000DB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71C44BC" w14:textId="65D970C1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Buteliuką laikyti išorinėje dėžutėje, kad </w:t>
      </w:r>
      <w:r w:rsidR="00CD2F90">
        <w:rPr>
          <w:noProof/>
          <w:szCs w:val="22"/>
          <w:lang w:val="lt-LT"/>
        </w:rPr>
        <w:t>vaistas</w:t>
      </w:r>
      <w:r w:rsidRPr="001749EE">
        <w:rPr>
          <w:noProof/>
          <w:szCs w:val="22"/>
          <w:lang w:val="lt-LT"/>
        </w:rPr>
        <w:t xml:space="preserve"> būtų apsaugotas nuo šviesos. Laikyti ne aukštesnėje kaip 25 °C temperatūroje.</w:t>
      </w:r>
    </w:p>
    <w:p w14:paraId="5285ACCC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Po pirmojo atidarymo laikyti ne aukštesnėje kaip 25 °C temperatūroje.</w:t>
      </w:r>
    </w:p>
    <w:p w14:paraId="6D42F967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</w:p>
    <w:p w14:paraId="3D66E8D1" w14:textId="77777777" w:rsidR="004E6280" w:rsidRPr="001749EE" w:rsidRDefault="004E6280" w:rsidP="004E6280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</w:p>
    <w:p w14:paraId="2FFE7244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10.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specialios atsargumo priemonės DĖL NESUVARTOTO VAISTINIO PREPARATO AR JO ATLIEKŲ TVARKYMO (jei reikia)</w:t>
      </w:r>
    </w:p>
    <w:p w14:paraId="4F727A7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5D0DFF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92C5A5F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11.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REGISTRUOTOJO pavadinimas ir adresas</w:t>
      </w:r>
    </w:p>
    <w:p w14:paraId="6593DA55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42BD753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>BIONORICA SE</w:t>
      </w:r>
    </w:p>
    <w:p w14:paraId="50F0934C" w14:textId="77777777" w:rsidR="004E6280" w:rsidRPr="001749EE" w:rsidRDefault="004E6280" w:rsidP="004E6280">
      <w:pPr>
        <w:rPr>
          <w:szCs w:val="22"/>
          <w:lang w:val="lt-LT"/>
        </w:rPr>
      </w:pPr>
      <w:proofErr w:type="spellStart"/>
      <w:r w:rsidRPr="001749EE">
        <w:rPr>
          <w:szCs w:val="22"/>
          <w:lang w:val="lt-LT"/>
        </w:rPr>
        <w:t>Kerschensteinerstrasse</w:t>
      </w:r>
      <w:proofErr w:type="spellEnd"/>
      <w:r w:rsidRPr="001749EE">
        <w:rPr>
          <w:szCs w:val="22"/>
          <w:lang w:val="lt-LT"/>
        </w:rPr>
        <w:t xml:space="preserve"> 11-15 </w:t>
      </w:r>
    </w:p>
    <w:p w14:paraId="384FA619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 xml:space="preserve">92318 </w:t>
      </w:r>
      <w:proofErr w:type="spellStart"/>
      <w:r w:rsidRPr="001749EE">
        <w:rPr>
          <w:szCs w:val="22"/>
          <w:lang w:val="lt-LT"/>
        </w:rPr>
        <w:t>Neumarkt</w:t>
      </w:r>
      <w:proofErr w:type="spellEnd"/>
      <w:r w:rsidRPr="001749EE">
        <w:rPr>
          <w:szCs w:val="22"/>
          <w:lang w:val="lt-LT"/>
        </w:rPr>
        <w:t xml:space="preserve"> </w:t>
      </w:r>
      <w:proofErr w:type="spellStart"/>
      <w:r w:rsidRPr="001749EE">
        <w:rPr>
          <w:szCs w:val="22"/>
          <w:lang w:val="lt-LT"/>
        </w:rPr>
        <w:t>i.d.Opf</w:t>
      </w:r>
      <w:proofErr w:type="spellEnd"/>
      <w:r w:rsidRPr="001749EE">
        <w:rPr>
          <w:szCs w:val="22"/>
          <w:lang w:val="lt-LT"/>
        </w:rPr>
        <w:t xml:space="preserve">. </w:t>
      </w:r>
    </w:p>
    <w:p w14:paraId="62A3DE9A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>Vokietija</w:t>
      </w:r>
    </w:p>
    <w:p w14:paraId="439FABC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F8D2E4E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63657B4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12.</w:t>
      </w:r>
      <w:r w:rsidRPr="001749EE">
        <w:rPr>
          <w:b/>
          <w:noProof/>
          <w:szCs w:val="22"/>
          <w:lang w:val="lt-LT"/>
        </w:rPr>
        <w:tab/>
        <w:t>REGISTRACIJOS PAŽYMĖJIMO NUMERIS (-IAI)</w:t>
      </w:r>
      <w:r w:rsidRPr="001749EE">
        <w:rPr>
          <w:b/>
          <w:szCs w:val="22"/>
          <w:lang w:val="lt-LT"/>
        </w:rPr>
        <w:t xml:space="preserve"> </w:t>
      </w:r>
    </w:p>
    <w:p w14:paraId="2DCF676A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8BF0AE1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LT/1/09/1685/002</w:t>
      </w:r>
    </w:p>
    <w:p w14:paraId="2411042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BD8F84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DBA7B4A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13.</w:t>
      </w:r>
      <w:r w:rsidRPr="001749EE">
        <w:rPr>
          <w:b/>
          <w:noProof/>
          <w:szCs w:val="22"/>
          <w:lang w:val="lt-LT"/>
        </w:rPr>
        <w:tab/>
        <w:t>SERIJOS NUMERIS</w:t>
      </w:r>
    </w:p>
    <w:p w14:paraId="46188D2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6EB6DF4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Serija </w:t>
      </w:r>
    </w:p>
    <w:p w14:paraId="00E5F53F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0FE2FEE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281803A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14.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PARDAVIMO (IŠDAVImo) tvarka</w:t>
      </w:r>
    </w:p>
    <w:p w14:paraId="3D20E9F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2BD0729" w14:textId="61C791AD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Nereceptinis vaistas</w:t>
      </w:r>
      <w:r w:rsidR="00C657CD">
        <w:rPr>
          <w:noProof/>
          <w:szCs w:val="22"/>
          <w:lang w:val="lt-LT"/>
        </w:rPr>
        <w:t>.</w:t>
      </w:r>
    </w:p>
    <w:p w14:paraId="18C86ED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C50D165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37DFEBD" w14:textId="77777777" w:rsidR="004E6280" w:rsidRPr="001749EE" w:rsidRDefault="004E6280" w:rsidP="004E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15.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caps/>
          <w:noProof/>
          <w:szCs w:val="22"/>
          <w:lang w:val="lt-LT"/>
        </w:rPr>
        <w:t>vartojimo instrukcijA</w:t>
      </w:r>
    </w:p>
    <w:p w14:paraId="33A2537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5695FB6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Ūminio bronchito sukelto drėgno kosulio priepuolių retinimas ir atsikosėjimo gerinimas.</w:t>
      </w:r>
    </w:p>
    <w:p w14:paraId="6689B4A3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highlight w:val="lightGray"/>
          <w:lang w:val="lt-LT"/>
        </w:rPr>
      </w:pPr>
    </w:p>
    <w:p w14:paraId="4BE3C43B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BEBDE4D" w14:textId="65CA6C58" w:rsidR="00C657CD" w:rsidRDefault="00C657C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br w:type="page"/>
      </w:r>
    </w:p>
    <w:p w14:paraId="21AB4E47" w14:textId="77777777" w:rsidR="004E6280" w:rsidRPr="001749EE" w:rsidRDefault="004E6280" w:rsidP="004E6280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01883D1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7785D87E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64CF4572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7EA80100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0E3B4DFF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142BDFD2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723626E5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227F1475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00408A53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47074002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7C2F6CDC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42701DDF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6236C7DB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6A9E0036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4A7B07C9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6CE680A2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61E1C627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2D7BB763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7E37160C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2255B655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4D40AAFA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44EC1954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3094838F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4C87C8D5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</w:p>
    <w:p w14:paraId="4D089A22" w14:textId="77777777" w:rsidR="004E6280" w:rsidRPr="001749EE" w:rsidRDefault="004E6280" w:rsidP="004E6280">
      <w:pPr>
        <w:jc w:val="center"/>
        <w:outlineLvl w:val="0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B. PAKUOTĖS LAPELIS</w:t>
      </w:r>
    </w:p>
    <w:p w14:paraId="5E0DF87F" w14:textId="77777777" w:rsidR="004E6280" w:rsidRPr="001749EE" w:rsidRDefault="004E6280" w:rsidP="004E6280">
      <w:pPr>
        <w:jc w:val="center"/>
        <w:rPr>
          <w:noProof/>
          <w:szCs w:val="22"/>
          <w:lang w:val="lt-LT"/>
        </w:rPr>
      </w:pPr>
    </w:p>
    <w:p w14:paraId="5902FA6D" w14:textId="77777777" w:rsidR="004E6280" w:rsidRPr="001749EE" w:rsidRDefault="004E6280" w:rsidP="004E6280">
      <w:pPr>
        <w:jc w:val="center"/>
        <w:outlineLvl w:val="0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br w:type="page"/>
      </w:r>
      <w:r w:rsidRPr="001749EE">
        <w:rPr>
          <w:b/>
          <w:noProof/>
          <w:szCs w:val="22"/>
          <w:lang w:val="lt-LT"/>
        </w:rPr>
        <w:lastRenderedPageBreak/>
        <w:t>Pakuotės lapelis: informacija vartotojui</w:t>
      </w:r>
    </w:p>
    <w:p w14:paraId="624DFCB7" w14:textId="77777777" w:rsidR="004E6280" w:rsidRPr="001749EE" w:rsidRDefault="004E6280" w:rsidP="004E6280">
      <w:pPr>
        <w:numPr>
          <w:ilvl w:val="12"/>
          <w:numId w:val="0"/>
        </w:numPr>
        <w:jc w:val="center"/>
        <w:rPr>
          <w:b/>
          <w:bCs/>
          <w:noProof/>
          <w:szCs w:val="22"/>
          <w:lang w:val="lt-LT"/>
        </w:rPr>
      </w:pPr>
    </w:p>
    <w:p w14:paraId="64E4DF81" w14:textId="77777777" w:rsidR="004E6280" w:rsidRPr="001749EE" w:rsidRDefault="004E6280" w:rsidP="004E6280">
      <w:pPr>
        <w:numPr>
          <w:ilvl w:val="12"/>
          <w:numId w:val="0"/>
        </w:numPr>
        <w:jc w:val="center"/>
        <w:rPr>
          <w:b/>
          <w:bCs/>
          <w:noProof/>
          <w:szCs w:val="22"/>
          <w:lang w:val="lt-LT"/>
        </w:rPr>
      </w:pPr>
      <w:r w:rsidRPr="001749EE">
        <w:rPr>
          <w:b/>
          <w:bCs/>
          <w:noProof/>
          <w:szCs w:val="22"/>
          <w:lang w:val="lt-LT"/>
        </w:rPr>
        <w:t>Bronchipret TI geriamasis tirpalas</w:t>
      </w:r>
    </w:p>
    <w:p w14:paraId="3B5F4EB3" w14:textId="402C7EED" w:rsidR="004E6280" w:rsidRPr="001749EE" w:rsidRDefault="00CD2F90" w:rsidP="004E6280">
      <w:pPr>
        <w:numPr>
          <w:ilvl w:val="12"/>
          <w:numId w:val="0"/>
        </w:numPr>
        <w:jc w:val="center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v</w:t>
      </w:r>
      <w:r w:rsidR="004E6280" w:rsidRPr="001749EE">
        <w:rPr>
          <w:noProof/>
          <w:szCs w:val="22"/>
          <w:lang w:val="lt-LT"/>
        </w:rPr>
        <w:t>aistinių čiobrelių žolės skystasis ekstraktas, gebenių lapų skystasis ekstraktas</w:t>
      </w:r>
    </w:p>
    <w:p w14:paraId="525B0603" w14:textId="77777777" w:rsidR="004E6280" w:rsidRPr="001749EE" w:rsidRDefault="004E6280" w:rsidP="004E6280">
      <w:pPr>
        <w:ind w:right="-2"/>
        <w:jc w:val="center"/>
        <w:rPr>
          <w:noProof/>
          <w:szCs w:val="22"/>
          <w:lang w:val="lt-LT"/>
        </w:rPr>
      </w:pPr>
    </w:p>
    <w:p w14:paraId="09028AE4" w14:textId="77777777" w:rsidR="004E6280" w:rsidRPr="001749EE" w:rsidRDefault="004E6280" w:rsidP="004E6280">
      <w:pPr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 xml:space="preserve">Atidžiai perskaitykite visą šį lapelį, </w:t>
      </w:r>
      <w:r w:rsidRPr="001749EE">
        <w:rPr>
          <w:b/>
          <w:szCs w:val="22"/>
          <w:lang w:val="lt-LT"/>
        </w:rPr>
        <w:t xml:space="preserve">prieš pradėdami vartoti šį vaistą, </w:t>
      </w:r>
      <w:r w:rsidRPr="001749EE">
        <w:rPr>
          <w:b/>
          <w:noProof/>
          <w:szCs w:val="22"/>
          <w:lang w:val="lt-LT"/>
        </w:rPr>
        <w:t>nes jame pateikiama Jums svarbi informacija.</w:t>
      </w:r>
    </w:p>
    <w:p w14:paraId="41971296" w14:textId="77777777" w:rsidR="004E6280" w:rsidRPr="001749EE" w:rsidRDefault="004E6280" w:rsidP="004E6280">
      <w:pPr>
        <w:numPr>
          <w:ilvl w:val="12"/>
          <w:numId w:val="0"/>
        </w:numPr>
        <w:rPr>
          <w:szCs w:val="22"/>
          <w:lang w:val="lt-LT"/>
        </w:rPr>
      </w:pPr>
      <w:r w:rsidRPr="001749EE">
        <w:rPr>
          <w:szCs w:val="22"/>
          <w:lang w:val="lt-LT"/>
        </w:rPr>
        <w:t>Visada vartokite šį vaistą tiksliai kaip aprašyta šiame lapelyje arba kaip nurodė gydytojas arba vaistininkas.</w:t>
      </w:r>
    </w:p>
    <w:p w14:paraId="5BB0E273" w14:textId="77777777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-</w:t>
      </w:r>
      <w:r w:rsidRPr="001749EE">
        <w:rPr>
          <w:noProof/>
          <w:szCs w:val="22"/>
          <w:lang w:val="lt-LT"/>
        </w:rPr>
        <w:tab/>
        <w:t>Neišmeskite šio lapelio, nes vėl gali prireikti jį perskaityti.</w:t>
      </w:r>
    </w:p>
    <w:p w14:paraId="2BEC4D70" w14:textId="77777777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-</w:t>
      </w:r>
      <w:r w:rsidRPr="001749EE">
        <w:rPr>
          <w:noProof/>
          <w:szCs w:val="22"/>
          <w:lang w:val="lt-LT"/>
        </w:rPr>
        <w:tab/>
        <w:t>Jeigu norite sužinoti daugiau arba pasitarti, kreipkitės į vaistininką.</w:t>
      </w:r>
    </w:p>
    <w:p w14:paraId="23639E9A" w14:textId="67B65DA9" w:rsidR="004E6280" w:rsidRPr="001749EE" w:rsidRDefault="004E6280" w:rsidP="004E6280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1749EE">
        <w:rPr>
          <w:noProof/>
          <w:szCs w:val="22"/>
          <w:lang w:val="lt-LT"/>
        </w:rPr>
        <w:t>Jeigu pasireiškė šalutinis poveikis</w:t>
      </w:r>
      <w:r w:rsidRPr="001749EE">
        <w:rPr>
          <w:szCs w:val="22"/>
          <w:lang w:val="lt-LT"/>
        </w:rPr>
        <w:t xml:space="preserve"> (net jeigu jis šiame lapelyje nenurodytas), kreipkitės į gydytoją</w:t>
      </w:r>
      <w:r w:rsidR="00B63961">
        <w:rPr>
          <w:szCs w:val="22"/>
          <w:lang w:val="lt-LT"/>
        </w:rPr>
        <w:t xml:space="preserve">, </w:t>
      </w:r>
      <w:r w:rsidRPr="001749EE">
        <w:rPr>
          <w:szCs w:val="22"/>
          <w:lang w:val="lt-LT"/>
        </w:rPr>
        <w:t xml:space="preserve">vaistininką arba slaugytoją. </w:t>
      </w:r>
      <w:r w:rsidRPr="001749EE">
        <w:rPr>
          <w:noProof/>
          <w:szCs w:val="22"/>
          <w:lang w:val="lt-LT"/>
        </w:rPr>
        <w:t>Žr. 4 skyrių.</w:t>
      </w:r>
    </w:p>
    <w:p w14:paraId="3FC8366A" w14:textId="1768C2BD" w:rsidR="004E6280" w:rsidRPr="001749EE" w:rsidRDefault="004E6280" w:rsidP="004E6280">
      <w:pPr>
        <w:numPr>
          <w:ilvl w:val="0"/>
          <w:numId w:val="5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1749EE">
        <w:rPr>
          <w:szCs w:val="22"/>
          <w:lang w:val="lt-LT"/>
        </w:rPr>
        <w:t>Jeigu per 7–14 dienų Jūsų savijauta nepagerėjo arba net pablogėjo, kreipkitės į gydytoją.</w:t>
      </w:r>
    </w:p>
    <w:p w14:paraId="7EDC4A62" w14:textId="77777777" w:rsidR="004E6280" w:rsidRPr="001749EE" w:rsidRDefault="004E6280" w:rsidP="004E6280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lt-LT"/>
        </w:rPr>
      </w:pPr>
    </w:p>
    <w:p w14:paraId="641E958C" w14:textId="77777777" w:rsidR="004E6280" w:rsidRPr="001749EE" w:rsidRDefault="004E6280" w:rsidP="004E6280">
      <w:pPr>
        <w:ind w:left="567" w:hanging="567"/>
        <w:rPr>
          <w:b/>
          <w:szCs w:val="22"/>
          <w:lang w:val="lt-LT"/>
        </w:rPr>
      </w:pPr>
      <w:r w:rsidRPr="001749EE">
        <w:rPr>
          <w:b/>
          <w:szCs w:val="22"/>
          <w:lang w:val="lt-LT"/>
        </w:rPr>
        <w:t>Apie ką rašoma šiame lapelyje?</w:t>
      </w:r>
    </w:p>
    <w:p w14:paraId="045C171F" w14:textId="77777777" w:rsidR="004E6280" w:rsidRPr="001749EE" w:rsidRDefault="004E6280" w:rsidP="004E6280">
      <w:pPr>
        <w:ind w:left="1134" w:hanging="1134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1.</w:t>
      </w:r>
      <w:r w:rsidRPr="001749EE">
        <w:rPr>
          <w:noProof/>
          <w:szCs w:val="22"/>
          <w:lang w:val="lt-LT"/>
        </w:rPr>
        <w:tab/>
        <w:t>Kas yra Bronchipret TI ir kam jis vartojamas</w:t>
      </w:r>
    </w:p>
    <w:p w14:paraId="5BEFAC05" w14:textId="77777777" w:rsidR="004E6280" w:rsidRPr="001749EE" w:rsidRDefault="004E6280" w:rsidP="004E6280">
      <w:pPr>
        <w:ind w:left="1134" w:hanging="1134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2.</w:t>
      </w:r>
      <w:r w:rsidRPr="001749EE">
        <w:rPr>
          <w:noProof/>
          <w:szCs w:val="22"/>
          <w:lang w:val="lt-LT"/>
        </w:rPr>
        <w:tab/>
        <w:t>Kas žinotina prieš vartojant Bronchipret TI</w:t>
      </w:r>
    </w:p>
    <w:p w14:paraId="14A718A8" w14:textId="77777777" w:rsidR="004E6280" w:rsidRPr="001749EE" w:rsidRDefault="004E6280" w:rsidP="004E6280">
      <w:pPr>
        <w:ind w:left="1134" w:hanging="1134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3.</w:t>
      </w:r>
      <w:r w:rsidRPr="001749EE">
        <w:rPr>
          <w:noProof/>
          <w:szCs w:val="22"/>
          <w:lang w:val="lt-LT"/>
        </w:rPr>
        <w:tab/>
        <w:t>Kaip vartoti Bronchipret TI</w:t>
      </w:r>
    </w:p>
    <w:p w14:paraId="69699A87" w14:textId="77777777" w:rsidR="004E6280" w:rsidRPr="001749EE" w:rsidRDefault="004E6280" w:rsidP="004E6280">
      <w:pPr>
        <w:ind w:left="1134" w:hanging="1134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4.</w:t>
      </w:r>
      <w:r w:rsidRPr="001749EE">
        <w:rPr>
          <w:noProof/>
          <w:szCs w:val="22"/>
          <w:lang w:val="lt-LT"/>
        </w:rPr>
        <w:tab/>
        <w:t>Galimas šalutinis poveikis</w:t>
      </w:r>
    </w:p>
    <w:p w14:paraId="135A2169" w14:textId="77777777" w:rsidR="004E6280" w:rsidRPr="001749EE" w:rsidRDefault="004E6280" w:rsidP="004E6280">
      <w:pPr>
        <w:ind w:left="1134" w:hanging="1134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5.</w:t>
      </w:r>
      <w:r w:rsidRPr="001749EE">
        <w:rPr>
          <w:noProof/>
          <w:szCs w:val="22"/>
          <w:lang w:val="lt-LT"/>
        </w:rPr>
        <w:tab/>
        <w:t>Kaip laikyti Bronchipret TI</w:t>
      </w:r>
    </w:p>
    <w:p w14:paraId="03C06FFF" w14:textId="77777777" w:rsidR="004E6280" w:rsidRPr="001749EE" w:rsidRDefault="004E6280" w:rsidP="004E6280">
      <w:pPr>
        <w:ind w:left="1134" w:hanging="1134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6.</w:t>
      </w:r>
      <w:r w:rsidRPr="001749EE">
        <w:rPr>
          <w:noProof/>
          <w:szCs w:val="22"/>
          <w:lang w:val="lt-LT"/>
        </w:rPr>
        <w:tab/>
      </w:r>
      <w:r w:rsidRPr="001749EE">
        <w:rPr>
          <w:szCs w:val="22"/>
          <w:lang w:val="lt-LT"/>
        </w:rPr>
        <w:t>Pakuotės turinys ir kita</w:t>
      </w:r>
      <w:r w:rsidRPr="001749EE">
        <w:rPr>
          <w:noProof/>
          <w:szCs w:val="22"/>
          <w:lang w:val="lt-LT"/>
        </w:rPr>
        <w:t xml:space="preserve"> informacija</w:t>
      </w:r>
    </w:p>
    <w:p w14:paraId="08953B9E" w14:textId="77777777" w:rsidR="004E6280" w:rsidRPr="001749EE" w:rsidRDefault="004E6280" w:rsidP="004E6280">
      <w:pPr>
        <w:numPr>
          <w:ilvl w:val="12"/>
          <w:numId w:val="0"/>
        </w:numPr>
        <w:rPr>
          <w:noProof/>
          <w:szCs w:val="22"/>
          <w:lang w:val="lt-LT"/>
        </w:rPr>
      </w:pPr>
    </w:p>
    <w:p w14:paraId="601CD5CB" w14:textId="77777777" w:rsidR="004E6280" w:rsidRPr="001749EE" w:rsidRDefault="004E6280" w:rsidP="004E6280">
      <w:pPr>
        <w:numPr>
          <w:ilvl w:val="12"/>
          <w:numId w:val="0"/>
        </w:numPr>
        <w:rPr>
          <w:noProof/>
          <w:szCs w:val="22"/>
          <w:lang w:val="lt-LT"/>
        </w:rPr>
      </w:pPr>
    </w:p>
    <w:p w14:paraId="4D42ABD4" w14:textId="77777777" w:rsidR="004E6280" w:rsidRPr="001749EE" w:rsidRDefault="004E6280" w:rsidP="004E6280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1.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szCs w:val="22"/>
          <w:lang w:val="lt-LT"/>
        </w:rPr>
        <w:t xml:space="preserve">Kas yra </w:t>
      </w:r>
      <w:proofErr w:type="spellStart"/>
      <w:r w:rsidRPr="001749EE">
        <w:rPr>
          <w:b/>
          <w:szCs w:val="22"/>
          <w:lang w:val="lt-LT"/>
        </w:rPr>
        <w:t>Bronchipret</w:t>
      </w:r>
      <w:proofErr w:type="spellEnd"/>
      <w:r w:rsidRPr="001749EE">
        <w:rPr>
          <w:b/>
          <w:szCs w:val="22"/>
          <w:lang w:val="lt-LT"/>
        </w:rPr>
        <w:t xml:space="preserve"> TI ir kam jis vartojamas</w:t>
      </w:r>
    </w:p>
    <w:p w14:paraId="11C6D11D" w14:textId="77777777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</w:p>
    <w:p w14:paraId="13510AFF" w14:textId="290382E9" w:rsidR="004E6280" w:rsidRPr="001749EE" w:rsidRDefault="004E6280" w:rsidP="004E6280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TI yra augalinis vaistas, skirtas ūminio bronchito sukelto drėgno kosulio priepuoliams retinti ir atsikosėjimui gerinti.</w:t>
      </w:r>
    </w:p>
    <w:p w14:paraId="271F9ABA" w14:textId="77777777" w:rsidR="004E6280" w:rsidRPr="001749EE" w:rsidRDefault="004E6280" w:rsidP="004E6280">
      <w:pPr>
        <w:tabs>
          <w:tab w:val="left" w:pos="0"/>
        </w:tabs>
        <w:rPr>
          <w:noProof/>
          <w:szCs w:val="22"/>
          <w:lang w:val="lt-LT"/>
        </w:rPr>
      </w:pPr>
    </w:p>
    <w:p w14:paraId="027F8CFE" w14:textId="77777777" w:rsidR="004E6280" w:rsidRPr="001749EE" w:rsidRDefault="004E6280" w:rsidP="004E6280">
      <w:pPr>
        <w:numPr>
          <w:ilvl w:val="12"/>
          <w:numId w:val="0"/>
        </w:numPr>
        <w:rPr>
          <w:noProof/>
          <w:szCs w:val="22"/>
          <w:lang w:val="lt-LT"/>
        </w:rPr>
      </w:pPr>
    </w:p>
    <w:p w14:paraId="7250A152" w14:textId="77777777" w:rsidR="004E6280" w:rsidRPr="001749EE" w:rsidRDefault="004E6280" w:rsidP="004E6280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2.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szCs w:val="22"/>
          <w:lang w:val="lt-LT"/>
        </w:rPr>
        <w:t xml:space="preserve">Kas žinotina prieš vartojant </w:t>
      </w:r>
      <w:proofErr w:type="spellStart"/>
      <w:r w:rsidRPr="001749EE">
        <w:rPr>
          <w:b/>
          <w:szCs w:val="22"/>
          <w:lang w:val="lt-LT"/>
        </w:rPr>
        <w:t>Bronchipret</w:t>
      </w:r>
      <w:proofErr w:type="spellEnd"/>
      <w:r w:rsidRPr="001749EE">
        <w:rPr>
          <w:b/>
          <w:szCs w:val="22"/>
          <w:lang w:val="lt-LT"/>
        </w:rPr>
        <w:t xml:space="preserve"> TI </w:t>
      </w:r>
    </w:p>
    <w:p w14:paraId="1A49B7B6" w14:textId="77777777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</w:p>
    <w:p w14:paraId="19198155" w14:textId="06C1EB9B" w:rsidR="004E6280" w:rsidRPr="001749EE" w:rsidRDefault="004E6280" w:rsidP="004E6280">
      <w:pPr>
        <w:ind w:left="567" w:hanging="567"/>
        <w:rPr>
          <w:b/>
          <w:caps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 xml:space="preserve">Bronchipret TI </w:t>
      </w:r>
      <w:r w:rsidRPr="001749EE">
        <w:rPr>
          <w:b/>
          <w:bCs/>
          <w:noProof/>
          <w:szCs w:val="22"/>
          <w:lang w:val="lt-LT"/>
        </w:rPr>
        <w:t xml:space="preserve">vartoti </w:t>
      </w:r>
      <w:r w:rsidR="00CD2F90">
        <w:rPr>
          <w:b/>
          <w:bCs/>
          <w:noProof/>
          <w:szCs w:val="22"/>
          <w:lang w:val="lt-LT"/>
        </w:rPr>
        <w:t>draudžiama</w:t>
      </w:r>
      <w:r w:rsidRPr="001749EE">
        <w:rPr>
          <w:b/>
          <w:bCs/>
          <w:noProof/>
          <w:szCs w:val="22"/>
          <w:lang w:val="lt-LT"/>
        </w:rPr>
        <w:t>:</w:t>
      </w:r>
    </w:p>
    <w:p w14:paraId="028366E9" w14:textId="77777777" w:rsidR="004E6280" w:rsidRPr="001749EE" w:rsidRDefault="004E6280" w:rsidP="001F5B1A">
      <w:pPr>
        <w:numPr>
          <w:ilvl w:val="12"/>
          <w:numId w:val="0"/>
        </w:numPr>
        <w:tabs>
          <w:tab w:val="clear" w:pos="567"/>
        </w:tabs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-</w:t>
      </w:r>
      <w:r w:rsidRPr="001749EE">
        <w:rPr>
          <w:noProof/>
          <w:szCs w:val="22"/>
          <w:lang w:val="lt-LT"/>
        </w:rPr>
        <w:tab/>
        <w:t xml:space="preserve">jeigu yra alergija gebenėms, čiobreliams arba kitiems </w:t>
      </w:r>
      <w:r w:rsidRPr="001749EE">
        <w:rPr>
          <w:i/>
          <w:noProof/>
          <w:szCs w:val="22"/>
          <w:lang w:val="lt-LT"/>
        </w:rPr>
        <w:t>Lamiaceae</w:t>
      </w:r>
      <w:r w:rsidRPr="001749EE">
        <w:rPr>
          <w:noProof/>
          <w:szCs w:val="22"/>
          <w:lang w:val="lt-LT"/>
        </w:rPr>
        <w:t xml:space="preserve"> (lūpažiedžių) ir</w:t>
      </w:r>
      <w:r w:rsidRPr="001749EE">
        <w:rPr>
          <w:szCs w:val="22"/>
          <w:lang w:val="lt-LT"/>
        </w:rPr>
        <w:t xml:space="preserve"> </w:t>
      </w:r>
      <w:proofErr w:type="spellStart"/>
      <w:r w:rsidRPr="001749EE">
        <w:rPr>
          <w:i/>
          <w:szCs w:val="22"/>
          <w:lang w:val="lt-LT"/>
        </w:rPr>
        <w:t>Araliaceae</w:t>
      </w:r>
      <w:proofErr w:type="spellEnd"/>
      <w:r w:rsidRPr="001749EE">
        <w:rPr>
          <w:noProof/>
          <w:szCs w:val="22"/>
          <w:lang w:val="lt-LT"/>
        </w:rPr>
        <w:t xml:space="preserve"> šeimų augalams, beržams, paprastiesiems kiečiams, salierams arba bet kuriai pagalbinei šio vaisto medžiagai (jos išvardytos 6 skyriuje).</w:t>
      </w:r>
    </w:p>
    <w:p w14:paraId="060FA1A2" w14:textId="77777777" w:rsidR="004E6280" w:rsidRPr="001749EE" w:rsidRDefault="004E6280" w:rsidP="001F5B1A">
      <w:pPr>
        <w:ind w:left="567" w:hanging="567"/>
        <w:rPr>
          <w:noProof/>
          <w:szCs w:val="22"/>
          <w:lang w:val="lt-LT"/>
        </w:rPr>
      </w:pPr>
    </w:p>
    <w:p w14:paraId="20B8850B" w14:textId="77777777" w:rsidR="004E6280" w:rsidRPr="001749EE" w:rsidRDefault="004E6280" w:rsidP="001F5B1A">
      <w:pPr>
        <w:ind w:left="567" w:hanging="567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Įspėjimai ir atsargumo priemonės</w:t>
      </w:r>
    </w:p>
    <w:p w14:paraId="61D4C283" w14:textId="77777777" w:rsidR="004E6280" w:rsidRPr="001749EE" w:rsidRDefault="004E6280" w:rsidP="001F5B1A">
      <w:pPr>
        <w:ind w:left="567" w:hanging="567"/>
        <w:rPr>
          <w:b/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Pasitarkite su gydytoju arba vaistininku, prieš pradėdami vartoti Bronchipret TI.</w:t>
      </w:r>
    </w:p>
    <w:p w14:paraId="3A371024" w14:textId="77777777" w:rsidR="004E6280" w:rsidRPr="001749EE" w:rsidRDefault="004E6280" w:rsidP="001F5B1A">
      <w:pPr>
        <w:tabs>
          <w:tab w:val="clear" w:pos="567"/>
        </w:tabs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Jeigu simptomai išlieka ilgiau nei 1 savaitę arba jeigu prasideda dusulys, karščiavimas, o skrepliai tampa pūlingi arba juose atsiranda kraujo priemaišų, reikia nedelsiant kreiptis į gydytoją.</w:t>
      </w:r>
    </w:p>
    <w:p w14:paraId="6D73107D" w14:textId="77777777" w:rsidR="004E6280" w:rsidRPr="001749EE" w:rsidRDefault="004E6280" w:rsidP="00166FFF">
      <w:pPr>
        <w:tabs>
          <w:tab w:val="clear" w:pos="567"/>
        </w:tabs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Rekomenduojama imtis atsargumo priemonių pacientams, sergantiems gastritu arba skrandžio opa.</w:t>
      </w:r>
    </w:p>
    <w:p w14:paraId="724C7C53" w14:textId="77777777" w:rsidR="004E6280" w:rsidRPr="001749EE" w:rsidRDefault="004E6280" w:rsidP="004E6280">
      <w:pPr>
        <w:numPr>
          <w:ilvl w:val="12"/>
          <w:numId w:val="0"/>
        </w:numPr>
        <w:rPr>
          <w:noProof/>
          <w:szCs w:val="22"/>
          <w:lang w:val="lt-LT"/>
        </w:rPr>
      </w:pPr>
    </w:p>
    <w:p w14:paraId="7B4A7229" w14:textId="77777777" w:rsidR="004E6280" w:rsidRPr="001749EE" w:rsidRDefault="004E6280" w:rsidP="004E6280">
      <w:pPr>
        <w:numPr>
          <w:ilvl w:val="12"/>
          <w:numId w:val="0"/>
        </w:numPr>
        <w:rPr>
          <w:b/>
          <w:szCs w:val="22"/>
          <w:lang w:val="lt-LT"/>
        </w:rPr>
      </w:pPr>
      <w:r w:rsidRPr="001749EE">
        <w:rPr>
          <w:b/>
          <w:szCs w:val="22"/>
          <w:lang w:val="lt-LT"/>
        </w:rPr>
        <w:t>Vaikams ir paaugliams</w:t>
      </w:r>
    </w:p>
    <w:p w14:paraId="720A9264" w14:textId="77777777" w:rsidR="004E6280" w:rsidRPr="001749EE" w:rsidRDefault="004E6280" w:rsidP="004E6280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TI negalima vartoti jaunesniems nei 1 metų amžiaus vaikams. Jeigu 1–4 metų vaikams pasireiškia nuolatinis arba pasikartojantis kosulys, reikia kreiptis į gydytoją.</w:t>
      </w:r>
    </w:p>
    <w:p w14:paraId="1A9EFE24" w14:textId="77777777" w:rsidR="004E6280" w:rsidRPr="001749EE" w:rsidRDefault="004E6280" w:rsidP="004E6280">
      <w:pPr>
        <w:numPr>
          <w:ilvl w:val="12"/>
          <w:numId w:val="0"/>
        </w:numPr>
        <w:rPr>
          <w:noProof/>
          <w:szCs w:val="22"/>
          <w:lang w:val="lt-LT"/>
        </w:rPr>
      </w:pPr>
    </w:p>
    <w:p w14:paraId="60886FA3" w14:textId="77777777" w:rsidR="004E6280" w:rsidRPr="001749EE" w:rsidRDefault="004E6280" w:rsidP="004E6280">
      <w:pPr>
        <w:rPr>
          <w:b/>
          <w:szCs w:val="22"/>
          <w:lang w:val="lt-LT"/>
        </w:rPr>
      </w:pPr>
      <w:r w:rsidRPr="001749EE">
        <w:rPr>
          <w:b/>
          <w:szCs w:val="22"/>
          <w:lang w:val="lt-LT"/>
        </w:rPr>
        <w:t xml:space="preserve">Kiti vaistai ir </w:t>
      </w:r>
      <w:proofErr w:type="spellStart"/>
      <w:r w:rsidRPr="001749EE">
        <w:rPr>
          <w:b/>
          <w:szCs w:val="22"/>
          <w:lang w:val="lt-LT"/>
        </w:rPr>
        <w:t>Bronchipret</w:t>
      </w:r>
      <w:proofErr w:type="spellEnd"/>
      <w:r w:rsidRPr="001749EE">
        <w:rPr>
          <w:b/>
          <w:szCs w:val="22"/>
          <w:lang w:val="lt-LT"/>
        </w:rPr>
        <w:t xml:space="preserve"> TI</w:t>
      </w:r>
    </w:p>
    <w:p w14:paraId="6D2FA1C5" w14:textId="77777777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Sąveika su kitais vaistais nežinoma.</w:t>
      </w:r>
    </w:p>
    <w:p w14:paraId="575DEF70" w14:textId="58784D4F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Jeigu vartojate ar neseniai vartojote kitų vaistų arba dėl to nesate tikri, apie tai pasakykite gydytojui arba vaistininkui.</w:t>
      </w:r>
    </w:p>
    <w:p w14:paraId="49B772AE" w14:textId="77777777" w:rsidR="004E6280" w:rsidRPr="001749EE" w:rsidRDefault="004E6280" w:rsidP="004E6280">
      <w:pPr>
        <w:numPr>
          <w:ilvl w:val="12"/>
          <w:numId w:val="0"/>
        </w:numPr>
        <w:rPr>
          <w:noProof/>
          <w:szCs w:val="22"/>
          <w:lang w:val="lt-LT"/>
        </w:rPr>
      </w:pPr>
    </w:p>
    <w:p w14:paraId="1DB752A2" w14:textId="77777777" w:rsidR="004E6280" w:rsidRPr="001749EE" w:rsidRDefault="004E6280" w:rsidP="004E6280">
      <w:pPr>
        <w:ind w:left="567" w:hanging="567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Bronchipret TI vartojimas su maistu</w:t>
      </w:r>
      <w:r w:rsidRPr="001749EE">
        <w:rPr>
          <w:b/>
          <w:szCs w:val="22"/>
          <w:lang w:val="lt-LT"/>
        </w:rPr>
        <w:t>, gėrimais ir alkoholiu</w:t>
      </w:r>
    </w:p>
    <w:p w14:paraId="1CE9C707" w14:textId="77777777" w:rsidR="004E6280" w:rsidRPr="001749EE" w:rsidRDefault="004E6280" w:rsidP="004E6280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Apribojimų nėra.</w:t>
      </w:r>
    </w:p>
    <w:p w14:paraId="4F851788" w14:textId="77777777" w:rsidR="004E6280" w:rsidRPr="001749EE" w:rsidRDefault="004E6280" w:rsidP="004E6280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Cs w:val="22"/>
          <w:lang w:val="lt-LT"/>
        </w:rPr>
      </w:pPr>
    </w:p>
    <w:p w14:paraId="3FE49AE4" w14:textId="77777777" w:rsidR="004E6280" w:rsidRPr="001749EE" w:rsidRDefault="004E6280" w:rsidP="004E6280">
      <w:pPr>
        <w:ind w:left="567" w:hanging="567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lastRenderedPageBreak/>
        <w:t>Nėštumas, žindymo laikotarpis</w:t>
      </w:r>
      <w:r w:rsidRPr="001749EE">
        <w:rPr>
          <w:b/>
          <w:bCs/>
          <w:szCs w:val="22"/>
          <w:lang w:val="lt-LT"/>
        </w:rPr>
        <w:t xml:space="preserve"> ir vaisingumas</w:t>
      </w:r>
    </w:p>
    <w:p w14:paraId="4016F88A" w14:textId="57DD20EC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Jeigu esate nėščia, žindote kūdikį, manote, kad galbūt esate nėščia, arba planuojate pastoti, tai prieš vartodama šį vaistą, pasitarkite su vaistininku.</w:t>
      </w:r>
    </w:p>
    <w:p w14:paraId="4C49AC8F" w14:textId="4575C161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Tyrimų atlikta nepakankamai, todėl šio vaisto nėštumo ir žindymo laikotarpiu reikėtų nevartoti. Nėra atlikta tyrimų vaisto poveikio vaisingumui įvertinti.</w:t>
      </w:r>
    </w:p>
    <w:p w14:paraId="416DCF67" w14:textId="77777777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</w:p>
    <w:p w14:paraId="2CBA7A03" w14:textId="77777777" w:rsidR="004E6280" w:rsidRPr="001749EE" w:rsidRDefault="004E6280" w:rsidP="004E6280">
      <w:pPr>
        <w:ind w:left="567" w:hanging="567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Vairavimas ir mechanizmų valdymas</w:t>
      </w:r>
    </w:p>
    <w:p w14:paraId="08E78588" w14:textId="77777777" w:rsidR="004E6280" w:rsidRPr="001749EE" w:rsidRDefault="004E6280" w:rsidP="004E6280">
      <w:pPr>
        <w:numPr>
          <w:ilvl w:val="12"/>
          <w:numId w:val="0"/>
        </w:num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TI, vartojamas rekomenduojamomis dozėmis, gebėjimo vairuoti ir valdyti mechanizmus neveikia.</w:t>
      </w:r>
      <w:r w:rsidRPr="001749EE" w:rsidDel="00D051CA">
        <w:rPr>
          <w:noProof/>
          <w:szCs w:val="22"/>
          <w:lang w:val="lt-LT"/>
        </w:rPr>
        <w:t xml:space="preserve"> </w:t>
      </w:r>
    </w:p>
    <w:p w14:paraId="34FA6DFA" w14:textId="77777777" w:rsidR="004E6280" w:rsidRPr="001749EE" w:rsidRDefault="004E6280" w:rsidP="004E6280">
      <w:pPr>
        <w:numPr>
          <w:ilvl w:val="12"/>
          <w:numId w:val="0"/>
        </w:numPr>
        <w:rPr>
          <w:noProof/>
          <w:szCs w:val="22"/>
          <w:lang w:val="lt-LT"/>
        </w:rPr>
      </w:pPr>
    </w:p>
    <w:p w14:paraId="0659D2CF" w14:textId="51887B6E" w:rsidR="004E6280" w:rsidRDefault="004E6280" w:rsidP="004E6280">
      <w:pPr>
        <w:tabs>
          <w:tab w:val="clear" w:pos="567"/>
          <w:tab w:val="left" w:pos="0"/>
        </w:tabs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Bronchipret TI sudėtyje yra etanolio ir maltitolio</w:t>
      </w:r>
    </w:p>
    <w:p w14:paraId="292D2358" w14:textId="73C9EC21" w:rsidR="001F5B1A" w:rsidRPr="002F4B83" w:rsidRDefault="001F5B1A" w:rsidP="001F5B1A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Š</w:t>
      </w:r>
      <w:r w:rsidRPr="002F4B83">
        <w:rPr>
          <w:noProof/>
          <w:szCs w:val="22"/>
          <w:lang w:val="lt-LT"/>
        </w:rPr>
        <w:t>io vaist</w:t>
      </w:r>
      <w:r>
        <w:rPr>
          <w:noProof/>
          <w:szCs w:val="22"/>
          <w:lang w:val="lt-LT"/>
        </w:rPr>
        <w:t xml:space="preserve">o 5,4 ml </w:t>
      </w:r>
      <w:r w:rsidRPr="002F4B83">
        <w:rPr>
          <w:noProof/>
          <w:szCs w:val="22"/>
          <w:lang w:val="lt-LT"/>
        </w:rPr>
        <w:t xml:space="preserve">yra </w:t>
      </w:r>
      <w:r>
        <w:rPr>
          <w:noProof/>
          <w:szCs w:val="22"/>
          <w:lang w:val="lt-LT"/>
        </w:rPr>
        <w:t>300 </w:t>
      </w:r>
      <w:r w:rsidRPr="002F4B83">
        <w:rPr>
          <w:noProof/>
          <w:szCs w:val="22"/>
          <w:lang w:val="lt-LT"/>
        </w:rPr>
        <w:t>mg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 xml:space="preserve">alkoholio (etanolio), tai atitinka </w:t>
      </w:r>
      <w:r>
        <w:rPr>
          <w:noProof/>
          <w:szCs w:val="22"/>
          <w:lang w:val="lt-LT"/>
        </w:rPr>
        <w:t>56 </w:t>
      </w:r>
      <w:r w:rsidRPr="002F4B83">
        <w:rPr>
          <w:noProof/>
          <w:szCs w:val="22"/>
          <w:lang w:val="lt-LT"/>
        </w:rPr>
        <w:t>mg/</w:t>
      </w:r>
      <w:r>
        <w:rPr>
          <w:noProof/>
          <w:szCs w:val="22"/>
          <w:lang w:val="lt-LT"/>
        </w:rPr>
        <w:t xml:space="preserve">ml </w:t>
      </w:r>
      <w:r w:rsidRPr="002F4B83">
        <w:rPr>
          <w:noProof/>
          <w:szCs w:val="22"/>
          <w:lang w:val="lt-LT"/>
        </w:rPr>
        <w:t>(</w:t>
      </w:r>
      <w:r>
        <w:rPr>
          <w:noProof/>
          <w:szCs w:val="22"/>
          <w:lang w:val="lt-LT"/>
        </w:rPr>
        <w:t>7 </w:t>
      </w:r>
      <w:r w:rsidRPr="002F4B83">
        <w:rPr>
          <w:noProof/>
          <w:szCs w:val="22"/>
          <w:lang w:val="lt-LT"/>
        </w:rPr>
        <w:t>%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m/m).</w:t>
      </w:r>
    </w:p>
    <w:p w14:paraId="0B5FB3E5" w14:textId="48A35B78" w:rsidR="009D3C3D" w:rsidRPr="00166FFF" w:rsidRDefault="001F5B1A" w:rsidP="009D3C3D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2F4B83">
        <w:rPr>
          <w:noProof/>
          <w:szCs w:val="22"/>
          <w:lang w:val="lt-LT"/>
        </w:rPr>
        <w:t xml:space="preserve">Toks </w:t>
      </w:r>
      <w:r>
        <w:rPr>
          <w:noProof/>
          <w:szCs w:val="22"/>
          <w:lang w:val="lt-LT"/>
        </w:rPr>
        <w:t>šio vaisto 5,4 ml</w:t>
      </w:r>
      <w:r w:rsidRPr="002F4B83">
        <w:rPr>
          <w:noProof/>
          <w:szCs w:val="22"/>
          <w:lang w:val="lt-LT"/>
        </w:rPr>
        <w:t xml:space="preserve"> esantis alkoholio kiekis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 xml:space="preserve">atitinka </w:t>
      </w:r>
      <w:r>
        <w:rPr>
          <w:noProof/>
          <w:szCs w:val="22"/>
          <w:lang w:val="lt-LT"/>
        </w:rPr>
        <w:t>8 </w:t>
      </w:r>
      <w:r w:rsidRPr="002F4B83">
        <w:rPr>
          <w:noProof/>
          <w:szCs w:val="22"/>
          <w:lang w:val="lt-LT"/>
        </w:rPr>
        <w:t xml:space="preserve">ml alaus ar </w:t>
      </w:r>
      <w:r>
        <w:rPr>
          <w:noProof/>
          <w:szCs w:val="22"/>
          <w:lang w:val="lt-LT"/>
        </w:rPr>
        <w:t>3 </w:t>
      </w:r>
      <w:r w:rsidRPr="002F4B83">
        <w:rPr>
          <w:noProof/>
          <w:szCs w:val="22"/>
          <w:lang w:val="lt-LT"/>
        </w:rPr>
        <w:t>ml vyno.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Alkoholio kiekis, esantis šio vaisto sudėtyje,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nesukelia poveikio suaugusiesiems ir paaugliams, o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poveikis vaikams, tikėtina, kad bus nepastebimas.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Vis dėl to, mažiems vaikams toks alkoholio kiekis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gali daryti nedidelį poveikį, pavyzdžiui, sukelti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mieguistumą.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Alkoholio kiekis, esantis šio vaisto sudėtyje, gali</w:t>
      </w:r>
      <w:r>
        <w:rPr>
          <w:noProof/>
          <w:szCs w:val="22"/>
          <w:lang w:val="lt-LT"/>
        </w:rPr>
        <w:t xml:space="preserve"> </w:t>
      </w:r>
      <w:r w:rsidRPr="002F4B83">
        <w:rPr>
          <w:noProof/>
          <w:szCs w:val="22"/>
          <w:lang w:val="lt-LT"/>
        </w:rPr>
        <w:t>keisti kitų vaistų poveikį.</w:t>
      </w:r>
      <w:r>
        <w:rPr>
          <w:noProof/>
          <w:szCs w:val="22"/>
          <w:lang w:val="lt-LT"/>
        </w:rPr>
        <w:t xml:space="preserve"> Jeigu vartojate </w:t>
      </w:r>
      <w:r w:rsidRPr="001F5B1A">
        <w:rPr>
          <w:noProof/>
          <w:szCs w:val="22"/>
          <w:lang w:val="lt-LT"/>
        </w:rPr>
        <w:t>kitų vaist</w:t>
      </w:r>
      <w:r>
        <w:rPr>
          <w:noProof/>
          <w:szCs w:val="22"/>
          <w:lang w:val="lt-LT"/>
        </w:rPr>
        <w:t>ų</w:t>
      </w:r>
      <w:r w:rsidR="009D3C3D">
        <w:rPr>
          <w:noProof/>
          <w:szCs w:val="22"/>
          <w:lang w:val="lt-LT"/>
        </w:rPr>
        <w:t>, pasitarkite</w:t>
      </w:r>
      <w:r w:rsidR="009D3C3D" w:rsidRPr="001F5B1A">
        <w:rPr>
          <w:noProof/>
          <w:szCs w:val="22"/>
          <w:lang w:val="lt-LT"/>
        </w:rPr>
        <w:t xml:space="preserve"> su gydytoju arba vaistininku</w:t>
      </w:r>
      <w:r w:rsidR="009D3C3D">
        <w:rPr>
          <w:noProof/>
          <w:szCs w:val="22"/>
          <w:lang w:val="lt-LT"/>
        </w:rPr>
        <w:t>.</w:t>
      </w:r>
      <w:r w:rsidR="009D3C3D" w:rsidRPr="00166FFF">
        <w:rPr>
          <w:noProof/>
          <w:szCs w:val="22"/>
          <w:lang w:val="lt-LT"/>
        </w:rPr>
        <w:t xml:space="preserve"> </w:t>
      </w:r>
      <w:r w:rsidR="009D3C3D" w:rsidRPr="009D3C3D">
        <w:rPr>
          <w:noProof/>
          <w:szCs w:val="22"/>
          <w:lang w:val="lt-LT"/>
        </w:rPr>
        <w:t>Jeigu esate nėščia ar žindote kūdikį, prieš</w:t>
      </w:r>
      <w:r w:rsidR="009D3C3D">
        <w:rPr>
          <w:noProof/>
          <w:szCs w:val="22"/>
          <w:lang w:val="lt-LT"/>
        </w:rPr>
        <w:t xml:space="preserve"> </w:t>
      </w:r>
      <w:r w:rsidR="009D3C3D" w:rsidRPr="009D3C3D">
        <w:rPr>
          <w:noProof/>
          <w:szCs w:val="22"/>
          <w:lang w:val="lt-LT"/>
        </w:rPr>
        <w:t>vartodama šį vaistą pasitarkite su gydytoju arba</w:t>
      </w:r>
      <w:r w:rsidR="009D3C3D">
        <w:rPr>
          <w:noProof/>
          <w:szCs w:val="22"/>
          <w:lang w:val="lt-LT"/>
        </w:rPr>
        <w:t xml:space="preserve"> </w:t>
      </w:r>
      <w:r w:rsidR="009D3C3D" w:rsidRPr="009D3C3D">
        <w:rPr>
          <w:noProof/>
          <w:szCs w:val="22"/>
          <w:lang w:val="lt-LT"/>
        </w:rPr>
        <w:t>vaistininku.</w:t>
      </w:r>
      <w:r w:rsidR="009D3C3D" w:rsidRPr="00166FFF">
        <w:rPr>
          <w:noProof/>
          <w:szCs w:val="22"/>
          <w:lang w:val="lt-LT"/>
        </w:rPr>
        <w:t xml:space="preserve"> </w:t>
      </w:r>
      <w:r w:rsidR="009D3C3D" w:rsidRPr="009D3C3D">
        <w:rPr>
          <w:noProof/>
          <w:szCs w:val="22"/>
          <w:lang w:val="lt-LT"/>
        </w:rPr>
        <w:t>Jeigu esate priklausomi nuo alkoholio, prieš</w:t>
      </w:r>
      <w:r w:rsidR="009D3C3D">
        <w:rPr>
          <w:noProof/>
          <w:szCs w:val="22"/>
          <w:lang w:val="lt-LT"/>
        </w:rPr>
        <w:t xml:space="preserve"> </w:t>
      </w:r>
      <w:r w:rsidR="009D3C3D" w:rsidRPr="009D3C3D">
        <w:rPr>
          <w:noProof/>
          <w:szCs w:val="22"/>
          <w:lang w:val="lt-LT"/>
        </w:rPr>
        <w:t>vartodami šį vaistą pasitarkite su gydytoju arba</w:t>
      </w:r>
      <w:r w:rsidR="009D3C3D">
        <w:rPr>
          <w:noProof/>
          <w:szCs w:val="22"/>
          <w:lang w:val="lt-LT"/>
        </w:rPr>
        <w:t xml:space="preserve"> </w:t>
      </w:r>
      <w:r w:rsidR="009D3C3D" w:rsidRPr="009D3C3D">
        <w:rPr>
          <w:noProof/>
          <w:szCs w:val="22"/>
          <w:lang w:val="lt-LT"/>
        </w:rPr>
        <w:t>vaistininku.</w:t>
      </w:r>
    </w:p>
    <w:p w14:paraId="74219EE9" w14:textId="77777777" w:rsidR="004E6280" w:rsidRPr="001749EE" w:rsidRDefault="004E6280" w:rsidP="004E6280">
      <w:pPr>
        <w:numPr>
          <w:ilvl w:val="12"/>
          <w:numId w:val="0"/>
        </w:numPr>
        <w:rPr>
          <w:noProof/>
          <w:szCs w:val="22"/>
          <w:lang w:val="lt-LT"/>
        </w:rPr>
      </w:pPr>
    </w:p>
    <w:p w14:paraId="48DA460F" w14:textId="45E7EF7E" w:rsidR="004E6280" w:rsidRPr="001749EE" w:rsidRDefault="004E6280" w:rsidP="004E6280">
      <w:pPr>
        <w:numPr>
          <w:ilvl w:val="12"/>
          <w:numId w:val="0"/>
        </w:num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Šio vaisto sudėtyje yra maltitolio. Jeigu gydytojas </w:t>
      </w:r>
      <w:r w:rsidR="001A3A13">
        <w:rPr>
          <w:noProof/>
          <w:szCs w:val="22"/>
          <w:lang w:val="lt-LT"/>
        </w:rPr>
        <w:t xml:space="preserve">Jums </w:t>
      </w:r>
      <w:r w:rsidRPr="001749EE">
        <w:rPr>
          <w:noProof/>
          <w:szCs w:val="22"/>
          <w:lang w:val="lt-LT"/>
        </w:rPr>
        <w:t>yra sakęs, kad netoleruojate kokių nors angliavandenių, kreipkitės į jį prieš pradėdami vartoti šį vaistą.</w:t>
      </w:r>
    </w:p>
    <w:p w14:paraId="78BE7933" w14:textId="7338A0E7" w:rsidR="004E6280" w:rsidRDefault="004E6280" w:rsidP="004E6280">
      <w:pPr>
        <w:numPr>
          <w:ilvl w:val="12"/>
          <w:numId w:val="0"/>
        </w:numPr>
        <w:rPr>
          <w:noProof/>
          <w:szCs w:val="22"/>
          <w:lang w:val="lt-LT"/>
        </w:rPr>
      </w:pPr>
    </w:p>
    <w:p w14:paraId="6B65D066" w14:textId="73445E0C" w:rsidR="001A3A13" w:rsidRDefault="001A3A13" w:rsidP="001A3A13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proofErr w:type="spellStart"/>
      <w:r w:rsidRPr="001749EE">
        <w:rPr>
          <w:b/>
          <w:szCs w:val="22"/>
          <w:lang w:val="lt-LT"/>
        </w:rPr>
        <w:t>Bronchipret</w:t>
      </w:r>
      <w:proofErr w:type="spellEnd"/>
      <w:r w:rsidRPr="001749EE">
        <w:rPr>
          <w:b/>
          <w:szCs w:val="22"/>
          <w:lang w:val="lt-LT"/>
        </w:rPr>
        <w:t xml:space="preserve"> TI</w:t>
      </w:r>
      <w:r w:rsidRPr="001749EE" w:rsidDel="00D10648">
        <w:rPr>
          <w:b/>
          <w:noProof/>
          <w:szCs w:val="22"/>
          <w:lang w:val="lt-LT"/>
        </w:rPr>
        <w:t xml:space="preserve"> </w:t>
      </w:r>
      <w:r>
        <w:rPr>
          <w:noProof/>
          <w:szCs w:val="22"/>
          <w:lang w:val="lt-LT"/>
        </w:rPr>
        <w:t xml:space="preserve">5,4 ml yra </w:t>
      </w:r>
      <w:r w:rsidRPr="00166FFF">
        <w:rPr>
          <w:b/>
          <w:bCs/>
          <w:noProof/>
          <w:szCs w:val="22"/>
          <w:lang w:val="lt-LT"/>
        </w:rPr>
        <w:t>90,8 mg hidroksipropilbetadekso</w:t>
      </w:r>
      <w:r>
        <w:rPr>
          <w:noProof/>
          <w:szCs w:val="22"/>
          <w:lang w:val="lt-LT"/>
        </w:rPr>
        <w:t xml:space="preserve"> (</w:t>
      </w:r>
      <w:r w:rsidRPr="003C027A">
        <w:rPr>
          <w:noProof/>
          <w:szCs w:val="22"/>
          <w:lang w:val="lt-LT"/>
        </w:rPr>
        <w:t>ciklodekstino</w:t>
      </w:r>
      <w:r>
        <w:rPr>
          <w:noProof/>
          <w:szCs w:val="22"/>
          <w:lang w:val="lt-LT"/>
        </w:rPr>
        <w:t>)</w:t>
      </w:r>
      <w:r w:rsidRPr="003C027A">
        <w:rPr>
          <w:noProof/>
          <w:szCs w:val="22"/>
          <w:lang w:val="lt-LT"/>
        </w:rPr>
        <w:t xml:space="preserve">, tai atitinka </w:t>
      </w:r>
      <w:r>
        <w:rPr>
          <w:noProof/>
          <w:szCs w:val="22"/>
          <w:lang w:val="lt-LT"/>
        </w:rPr>
        <w:t>16,8 mg/ml.</w:t>
      </w:r>
    </w:p>
    <w:p w14:paraId="5E81B49A" w14:textId="77777777" w:rsidR="001A3A13" w:rsidRPr="001749EE" w:rsidRDefault="001A3A13" w:rsidP="004E6280">
      <w:pPr>
        <w:numPr>
          <w:ilvl w:val="12"/>
          <w:numId w:val="0"/>
        </w:numPr>
        <w:rPr>
          <w:noProof/>
          <w:szCs w:val="22"/>
          <w:lang w:val="lt-LT"/>
        </w:rPr>
      </w:pPr>
    </w:p>
    <w:p w14:paraId="3E3C8BDE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Informacija sergantiems cukriniu diabetu:</w:t>
      </w:r>
    </w:p>
    <w:p w14:paraId="33CEA4AF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Vienkartinėje suaugusiems žmonėms skirtoje Bronchipret TI dozėje (5,4 ml) yra 0,18 angliavandenių.</w:t>
      </w:r>
    </w:p>
    <w:p w14:paraId="199089AB" w14:textId="77777777" w:rsidR="004E6280" w:rsidRPr="001749EE" w:rsidRDefault="004E6280" w:rsidP="004E6280">
      <w:pPr>
        <w:numPr>
          <w:ilvl w:val="12"/>
          <w:numId w:val="0"/>
        </w:numPr>
        <w:rPr>
          <w:noProof/>
          <w:szCs w:val="22"/>
          <w:lang w:val="lt-LT"/>
        </w:rPr>
      </w:pPr>
    </w:p>
    <w:p w14:paraId="58FE3285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2AE50A82" w14:textId="77777777" w:rsidR="004E6280" w:rsidRPr="001749EE" w:rsidRDefault="004E6280" w:rsidP="004E6280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3.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szCs w:val="22"/>
          <w:lang w:val="lt-LT"/>
        </w:rPr>
        <w:t xml:space="preserve">Kaip vartoti </w:t>
      </w:r>
      <w:proofErr w:type="spellStart"/>
      <w:r w:rsidRPr="001749EE">
        <w:rPr>
          <w:b/>
          <w:szCs w:val="22"/>
          <w:lang w:val="lt-LT"/>
        </w:rPr>
        <w:t>Bronchipret</w:t>
      </w:r>
      <w:proofErr w:type="spellEnd"/>
      <w:r w:rsidRPr="001749EE">
        <w:rPr>
          <w:b/>
          <w:szCs w:val="22"/>
          <w:lang w:val="lt-LT"/>
        </w:rPr>
        <w:t xml:space="preserve"> TI</w:t>
      </w:r>
      <w:r w:rsidRPr="001749EE" w:rsidDel="00D10648">
        <w:rPr>
          <w:b/>
          <w:noProof/>
          <w:szCs w:val="22"/>
          <w:lang w:val="lt-LT"/>
        </w:rPr>
        <w:t xml:space="preserve"> </w:t>
      </w:r>
    </w:p>
    <w:p w14:paraId="2FD0F02C" w14:textId="77777777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</w:p>
    <w:p w14:paraId="7D9AA4BE" w14:textId="77777777" w:rsidR="004E6280" w:rsidRPr="001749EE" w:rsidRDefault="004E6280" w:rsidP="004E628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749EE">
        <w:rPr>
          <w:noProof/>
          <w:szCs w:val="22"/>
          <w:lang w:val="lt-LT"/>
        </w:rPr>
        <w:t>Visada vartokite šį vaistą tiksliai kaip nurodė gydytojas arba vaistininkas.</w:t>
      </w:r>
      <w:r w:rsidRPr="001749EE">
        <w:rPr>
          <w:szCs w:val="22"/>
          <w:lang w:val="lt-LT"/>
        </w:rPr>
        <w:t xml:space="preserve"> </w:t>
      </w:r>
      <w:r w:rsidRPr="001749EE">
        <w:rPr>
          <w:noProof/>
          <w:szCs w:val="22"/>
          <w:lang w:val="lt-LT"/>
        </w:rPr>
        <w:t>Jeigu abejojate, kreipkitės į gydytoją arba vaistininką.</w:t>
      </w:r>
    </w:p>
    <w:p w14:paraId="30AF0848" w14:textId="77777777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Jeigu gydytojas nepaskyrė kitaip, vartokite Bronchipret TI, kaip nurodyta žemiau.</w:t>
      </w:r>
    </w:p>
    <w:p w14:paraId="45DD845A" w14:textId="77777777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TI reikia gerti 3 kartus per parą, naudojant pridedamą taurelę. Dozavimas pagal amžių pateiktas žemiau esančioje lentelėje.</w:t>
      </w:r>
    </w:p>
    <w:p w14:paraId="5E2B5480" w14:textId="77777777" w:rsidR="004E6280" w:rsidRPr="001749EE" w:rsidRDefault="004E6280" w:rsidP="004E6280">
      <w:pPr>
        <w:rPr>
          <w:noProof/>
          <w:szCs w:val="22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51"/>
        <w:gridCol w:w="2298"/>
        <w:gridCol w:w="3013"/>
      </w:tblGrid>
      <w:tr w:rsidR="004E6280" w:rsidRPr="001749EE" w14:paraId="656B5464" w14:textId="77777777" w:rsidTr="004E6280">
        <w:tc>
          <w:tcPr>
            <w:tcW w:w="4077" w:type="dxa"/>
          </w:tcPr>
          <w:p w14:paraId="3F558A3E" w14:textId="77777777" w:rsidR="004E6280" w:rsidRPr="001749EE" w:rsidRDefault="004E6280" w:rsidP="004E6280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Amžius</w:t>
            </w:r>
          </w:p>
        </w:tc>
        <w:tc>
          <w:tcPr>
            <w:tcW w:w="2493" w:type="dxa"/>
          </w:tcPr>
          <w:p w14:paraId="4FA53AE6" w14:textId="77777777" w:rsidR="004E6280" w:rsidRPr="001749EE" w:rsidRDefault="004E6280" w:rsidP="004E6280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Dozė, ml</w:t>
            </w:r>
          </w:p>
          <w:p w14:paraId="10D1633F" w14:textId="77777777" w:rsidR="004E6280" w:rsidRPr="001749EE" w:rsidRDefault="004E6280" w:rsidP="004E6280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(3 kartus per parą)</w:t>
            </w:r>
          </w:p>
        </w:tc>
        <w:tc>
          <w:tcPr>
            <w:tcW w:w="3285" w:type="dxa"/>
          </w:tcPr>
          <w:p w14:paraId="4BD92B9F" w14:textId="77777777" w:rsidR="004E6280" w:rsidRPr="001749EE" w:rsidRDefault="004E6280" w:rsidP="004E6280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Bendra paros dozė</w:t>
            </w:r>
          </w:p>
        </w:tc>
      </w:tr>
      <w:tr w:rsidR="004E6280" w:rsidRPr="001749EE" w14:paraId="4DA80CCA" w14:textId="77777777" w:rsidTr="004E6280">
        <w:tc>
          <w:tcPr>
            <w:tcW w:w="4077" w:type="dxa"/>
          </w:tcPr>
          <w:p w14:paraId="6191742A" w14:textId="77777777" w:rsidR="004E6280" w:rsidRPr="001749EE" w:rsidRDefault="004E6280" w:rsidP="004E628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1–5 metų amžiaus vaikai</w:t>
            </w:r>
          </w:p>
          <w:p w14:paraId="2422686B" w14:textId="77777777" w:rsidR="004E6280" w:rsidRPr="001749EE" w:rsidRDefault="004E6280" w:rsidP="004E628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6–11 metų amžiaus vaikai</w:t>
            </w:r>
          </w:p>
          <w:p w14:paraId="570C9FB2" w14:textId="77777777" w:rsidR="004E6280" w:rsidRPr="001749EE" w:rsidRDefault="004E6280" w:rsidP="004E6280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12 metų ir vyresni paaugliai ir suaugusieji</w:t>
            </w:r>
          </w:p>
        </w:tc>
        <w:tc>
          <w:tcPr>
            <w:tcW w:w="2493" w:type="dxa"/>
          </w:tcPr>
          <w:p w14:paraId="1A574CCD" w14:textId="77777777" w:rsidR="004E6280" w:rsidRPr="001749EE" w:rsidRDefault="004E6280" w:rsidP="004E6280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3,2 ml</w:t>
            </w:r>
          </w:p>
          <w:p w14:paraId="222A25D9" w14:textId="77777777" w:rsidR="004E6280" w:rsidRPr="001749EE" w:rsidRDefault="004E6280" w:rsidP="004E6280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4,3 ml</w:t>
            </w:r>
          </w:p>
          <w:p w14:paraId="45FAB359" w14:textId="77777777" w:rsidR="004E6280" w:rsidRPr="001749EE" w:rsidRDefault="004E6280" w:rsidP="004E6280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5,4 ml</w:t>
            </w:r>
          </w:p>
        </w:tc>
        <w:tc>
          <w:tcPr>
            <w:tcW w:w="3285" w:type="dxa"/>
          </w:tcPr>
          <w:p w14:paraId="3DBF3C0B" w14:textId="77777777" w:rsidR="004E6280" w:rsidRPr="001749EE" w:rsidRDefault="004E6280" w:rsidP="004E6280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9,6 ml</w:t>
            </w:r>
          </w:p>
          <w:p w14:paraId="6C6F3C3F" w14:textId="77777777" w:rsidR="004E6280" w:rsidRPr="001749EE" w:rsidRDefault="004E6280" w:rsidP="004E6280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12,9 ml</w:t>
            </w:r>
          </w:p>
          <w:p w14:paraId="02673D51" w14:textId="77777777" w:rsidR="004E6280" w:rsidRPr="001749EE" w:rsidRDefault="004E6280" w:rsidP="004E6280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16,2 ml</w:t>
            </w:r>
          </w:p>
        </w:tc>
      </w:tr>
    </w:tbl>
    <w:p w14:paraId="42FF7C59" w14:textId="77777777" w:rsidR="004E6280" w:rsidRPr="001749EE" w:rsidRDefault="004E6280" w:rsidP="004E6280">
      <w:pPr>
        <w:rPr>
          <w:noProof/>
          <w:szCs w:val="22"/>
          <w:lang w:val="lt-LT"/>
        </w:rPr>
      </w:pPr>
    </w:p>
    <w:p w14:paraId="5E524071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Bronchipret TI nurykite nepraskiestą. Po vaisto vartojimo, išgerkite šiek tiek skysčio (geriausia vandens).</w:t>
      </w:r>
    </w:p>
    <w:p w14:paraId="147F0E4A" w14:textId="77777777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Prieš vartojimą gerai suplakite! Gydymo trukmė priklauso nuo ligos eigos. Jeigu ligos simptomai tęsiasi ilgiau kaip vieną savaitę arba pasireiškia dusulys, karščiavimas bei atsiranda pūlingų arba kruvinų skreplių, reikia kreiptis į gydytoją (žr. skyrių „Nepageidaujamas poveikis“).</w:t>
      </w:r>
    </w:p>
    <w:p w14:paraId="6953DB30" w14:textId="77777777" w:rsidR="004E6280" w:rsidRPr="001749EE" w:rsidRDefault="004E6280" w:rsidP="004E6280">
      <w:pPr>
        <w:rPr>
          <w:noProof/>
          <w:szCs w:val="22"/>
          <w:lang w:val="lt-LT"/>
        </w:rPr>
      </w:pPr>
    </w:p>
    <w:p w14:paraId="510CA404" w14:textId="77777777" w:rsidR="004E6280" w:rsidRPr="001749EE" w:rsidRDefault="004E6280" w:rsidP="004E6280">
      <w:pPr>
        <w:ind w:left="567" w:hanging="567"/>
        <w:rPr>
          <w:b/>
          <w:szCs w:val="22"/>
          <w:lang w:val="lt-LT"/>
        </w:rPr>
      </w:pPr>
      <w:r w:rsidRPr="001749EE">
        <w:rPr>
          <w:b/>
          <w:szCs w:val="22"/>
          <w:lang w:val="lt-LT"/>
        </w:rPr>
        <w:t>Vartojimas vaikams</w:t>
      </w:r>
    </w:p>
    <w:p w14:paraId="6CFD16A6" w14:textId="77777777" w:rsidR="004E6280" w:rsidRPr="001749EE" w:rsidRDefault="004E6280" w:rsidP="004E6280">
      <w:pPr>
        <w:tabs>
          <w:tab w:val="clear" w:pos="567"/>
          <w:tab w:val="left" w:pos="0"/>
        </w:tabs>
        <w:rPr>
          <w:szCs w:val="22"/>
          <w:lang w:val="lt-LT"/>
        </w:rPr>
      </w:pPr>
      <w:r w:rsidRPr="001749EE">
        <w:rPr>
          <w:noProof/>
          <w:szCs w:val="22"/>
          <w:lang w:val="lt-LT"/>
        </w:rPr>
        <w:t>Vaisto negalima skirti jaunesniems nei 1 metų vaikams. Jeigu 1–4 metų amžiaus vaikams pasireiškia nuolatinis arba pasikartojantis kosulys, reikia kreiptis į gydytoją.</w:t>
      </w:r>
    </w:p>
    <w:p w14:paraId="445ADF68" w14:textId="77777777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</w:p>
    <w:p w14:paraId="6D39716B" w14:textId="6DDBA204" w:rsidR="004E6280" w:rsidRPr="001749EE" w:rsidRDefault="004E6280" w:rsidP="004E6280">
      <w:pPr>
        <w:ind w:left="567" w:hanging="567"/>
        <w:rPr>
          <w:b/>
          <w:noProof/>
          <w:szCs w:val="22"/>
          <w:lang w:val="lt-LT"/>
        </w:rPr>
      </w:pPr>
      <w:r w:rsidRPr="001749EE">
        <w:rPr>
          <w:b/>
          <w:szCs w:val="22"/>
          <w:lang w:val="lt-LT"/>
        </w:rPr>
        <w:lastRenderedPageBreak/>
        <w:t xml:space="preserve">Ką daryti </w:t>
      </w:r>
      <w:r w:rsidRPr="001749EE">
        <w:rPr>
          <w:b/>
          <w:noProof/>
          <w:szCs w:val="22"/>
          <w:lang w:val="lt-LT"/>
        </w:rPr>
        <w:t>pavartojus per didelę Bronchipret TI dozę</w:t>
      </w:r>
    </w:p>
    <w:p w14:paraId="4FC11181" w14:textId="77777777" w:rsidR="004E6280" w:rsidRPr="001749EE" w:rsidRDefault="004E6280" w:rsidP="004E6280">
      <w:pPr>
        <w:tabs>
          <w:tab w:val="left" w:pos="0"/>
        </w:tabs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Perdozavus gali sutrikti skrandžio veikla, prasidėti vėmimas ir viduriavimas.</w:t>
      </w:r>
    </w:p>
    <w:p w14:paraId="3CC9509D" w14:textId="77777777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Tokiu atveju kreipkitės į gydytoją. Jis nuspręs, kokių priemonių reikia imtis.</w:t>
      </w:r>
    </w:p>
    <w:p w14:paraId="0D1BEB7F" w14:textId="49E50611" w:rsidR="004E6280" w:rsidRPr="001749EE" w:rsidRDefault="004E6280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67383962" w14:textId="018958AF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 xml:space="preserve">Pamiršus pavartoti Bronchipret TI </w:t>
      </w:r>
    </w:p>
    <w:p w14:paraId="72FE481B" w14:textId="3BC1A7C7" w:rsidR="004E6280" w:rsidRPr="001749EE" w:rsidRDefault="004E6280" w:rsidP="004E6280">
      <w:pPr>
        <w:tabs>
          <w:tab w:val="left" w:pos="0"/>
        </w:tabs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Negalima vartoti dvigubos dozės norint kompensuoti praleistą dozę. Toliau vaisto vartokite kaip paskirta gydytojo arba kaip nurodyta 3 skyriuje „Kaip vartoti Bronchipret TI“.</w:t>
      </w:r>
    </w:p>
    <w:p w14:paraId="2021160B" w14:textId="77777777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</w:p>
    <w:p w14:paraId="30575C91" w14:textId="77777777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Nustojus vartoti Bronchipret TI</w:t>
      </w:r>
    </w:p>
    <w:p w14:paraId="228705D6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Paprastai Bronchipret TI galite nustoti vartoti be jokių keblumų.</w:t>
      </w:r>
    </w:p>
    <w:p w14:paraId="30F7B072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Jeigu kiltų daugiau klausimų dėl šio vaisto vartojimo, kreipkitės į gydytoją arba vaistininką.</w:t>
      </w:r>
    </w:p>
    <w:p w14:paraId="2938C6C1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022D9C94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2ADC91AA" w14:textId="77777777" w:rsidR="004E6280" w:rsidRPr="001749EE" w:rsidRDefault="004E6280" w:rsidP="004E6280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1749EE">
        <w:rPr>
          <w:b/>
          <w:caps/>
          <w:noProof/>
          <w:szCs w:val="22"/>
          <w:lang w:val="lt-LT"/>
        </w:rPr>
        <w:t>4.</w:t>
      </w:r>
      <w:r w:rsidRPr="001749EE">
        <w:rPr>
          <w:b/>
          <w:caps/>
          <w:noProof/>
          <w:szCs w:val="22"/>
          <w:lang w:val="lt-LT"/>
        </w:rPr>
        <w:tab/>
      </w:r>
      <w:r w:rsidRPr="001749EE">
        <w:rPr>
          <w:b/>
          <w:szCs w:val="22"/>
          <w:lang w:val="lt-LT"/>
        </w:rPr>
        <w:t>Galimas šalutinis poveikis</w:t>
      </w:r>
    </w:p>
    <w:p w14:paraId="6ACCED91" w14:textId="77777777" w:rsidR="004E6280" w:rsidRPr="001749EE" w:rsidRDefault="004E6280" w:rsidP="004E6280">
      <w:pPr>
        <w:ind w:left="567" w:hanging="567"/>
        <w:rPr>
          <w:noProof/>
          <w:szCs w:val="22"/>
          <w:lang w:val="lt-LT"/>
        </w:rPr>
      </w:pPr>
    </w:p>
    <w:p w14:paraId="52C2B71B" w14:textId="77777777" w:rsidR="004E6280" w:rsidRPr="001749EE" w:rsidRDefault="004E6280" w:rsidP="004E6280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Šis vaistas, kaip ir visi kiti, gali sukelti šalutinį poveikį, nors jis pasireiškia ne visiems žmonėms.</w:t>
      </w:r>
    </w:p>
    <w:p w14:paraId="12F76226" w14:textId="77777777" w:rsidR="004E6280" w:rsidRPr="001749EE" w:rsidRDefault="004E6280" w:rsidP="004E6280">
      <w:pPr>
        <w:rPr>
          <w:noProof/>
          <w:szCs w:val="22"/>
          <w:lang w:val="lt-LT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5"/>
        <w:gridCol w:w="4259"/>
      </w:tblGrid>
      <w:tr w:rsidR="004E6280" w:rsidRPr="001749EE" w14:paraId="2B4C12E6" w14:textId="77777777" w:rsidTr="004E6280">
        <w:tc>
          <w:tcPr>
            <w:tcW w:w="4235" w:type="dxa"/>
          </w:tcPr>
          <w:p w14:paraId="377D0F64" w14:textId="31F62EFC" w:rsidR="004E6280" w:rsidRPr="001749EE" w:rsidRDefault="004E6280" w:rsidP="004E6280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Labai dažnas (&gt;</w:t>
            </w:r>
            <w:r w:rsidR="0057331B"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1/10)</w:t>
            </w:r>
          </w:p>
        </w:tc>
        <w:tc>
          <w:tcPr>
            <w:tcW w:w="4259" w:type="dxa"/>
          </w:tcPr>
          <w:p w14:paraId="53C44306" w14:textId="6D608694" w:rsidR="004E6280" w:rsidRPr="001749EE" w:rsidRDefault="004E6280" w:rsidP="004E6280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Dažnas (&gt;</w:t>
            </w:r>
            <w:r w:rsidR="0057331B"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1/100, &lt;</w:t>
            </w:r>
            <w:r w:rsidR="0057331B"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1/10)</w:t>
            </w:r>
          </w:p>
        </w:tc>
      </w:tr>
      <w:tr w:rsidR="004E6280" w:rsidRPr="001749EE" w14:paraId="205F5B8C" w14:textId="77777777" w:rsidTr="004E6280">
        <w:tc>
          <w:tcPr>
            <w:tcW w:w="4235" w:type="dxa"/>
          </w:tcPr>
          <w:p w14:paraId="207DD39A" w14:textId="4C37D4F7" w:rsidR="004E6280" w:rsidRPr="001749EE" w:rsidRDefault="004E6280" w:rsidP="004E6280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Nedažnas (&gt;</w:t>
            </w:r>
            <w:r w:rsidR="0057331B"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1/1</w:t>
            </w:r>
            <w:r w:rsidR="0057331B"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000, &lt;</w:t>
            </w:r>
            <w:r w:rsidR="0057331B"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1/100)</w:t>
            </w:r>
          </w:p>
        </w:tc>
        <w:tc>
          <w:tcPr>
            <w:tcW w:w="4259" w:type="dxa"/>
          </w:tcPr>
          <w:p w14:paraId="162B90D1" w14:textId="1ACE5E5A" w:rsidR="004E6280" w:rsidRPr="001749EE" w:rsidRDefault="004E6280" w:rsidP="004E6280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Retas (&gt;</w:t>
            </w:r>
            <w:r w:rsidR="0057331B"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1/10 000, &lt;</w:t>
            </w:r>
            <w:r w:rsidR="0057331B"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1/1</w:t>
            </w:r>
            <w:r w:rsidR="0057331B"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000)</w:t>
            </w:r>
          </w:p>
        </w:tc>
      </w:tr>
      <w:tr w:rsidR="004E6280" w:rsidRPr="001749EE" w14:paraId="302290C8" w14:textId="77777777" w:rsidTr="004E6280">
        <w:tc>
          <w:tcPr>
            <w:tcW w:w="8494" w:type="dxa"/>
            <w:gridSpan w:val="2"/>
          </w:tcPr>
          <w:p w14:paraId="0547D77D" w14:textId="3F99A4C9" w:rsidR="004E6280" w:rsidRPr="001749EE" w:rsidRDefault="004E6280" w:rsidP="004E6280">
            <w:pPr>
              <w:rPr>
                <w:noProof/>
                <w:szCs w:val="22"/>
                <w:lang w:val="lt-LT"/>
              </w:rPr>
            </w:pPr>
            <w:r w:rsidRPr="001749EE">
              <w:rPr>
                <w:noProof/>
                <w:szCs w:val="22"/>
                <w:lang w:val="lt-LT"/>
              </w:rPr>
              <w:t>Labai retas (&lt;</w:t>
            </w:r>
            <w:r w:rsidR="0057331B">
              <w:rPr>
                <w:noProof/>
                <w:szCs w:val="22"/>
                <w:lang w:val="lt-LT"/>
              </w:rPr>
              <w:t> </w:t>
            </w:r>
            <w:r w:rsidRPr="001749EE">
              <w:rPr>
                <w:noProof/>
                <w:szCs w:val="22"/>
                <w:lang w:val="lt-LT"/>
              </w:rPr>
              <w:t>1/10 000), įskaitant pavienius atvejus</w:t>
            </w:r>
          </w:p>
        </w:tc>
      </w:tr>
    </w:tbl>
    <w:p w14:paraId="39190F3D" w14:textId="77777777" w:rsidR="004E6280" w:rsidRPr="001749EE" w:rsidRDefault="004E6280" w:rsidP="004E6280">
      <w:pPr>
        <w:ind w:left="567" w:hanging="567"/>
        <w:rPr>
          <w:b/>
          <w:noProof/>
          <w:szCs w:val="22"/>
          <w:lang w:val="lt-LT"/>
        </w:rPr>
      </w:pPr>
    </w:p>
    <w:p w14:paraId="116A750C" w14:textId="77777777" w:rsidR="004E6280" w:rsidRPr="001749EE" w:rsidRDefault="004E6280" w:rsidP="004E6280">
      <w:pPr>
        <w:rPr>
          <w:b/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Jeigu pasireiškia bet koks žemiau nurodytas šalutinis poveikis, Bronchipret TI nevartokite ir pasakykite gydytojui</w:t>
      </w:r>
      <w:r w:rsidRPr="001749EE">
        <w:rPr>
          <w:b/>
          <w:noProof/>
          <w:szCs w:val="22"/>
          <w:lang w:val="lt-LT"/>
        </w:rPr>
        <w:t>.</w:t>
      </w:r>
    </w:p>
    <w:p w14:paraId="3C1917B0" w14:textId="77777777" w:rsidR="004E6280" w:rsidRPr="001749EE" w:rsidRDefault="004E6280" w:rsidP="004E6280">
      <w:pPr>
        <w:rPr>
          <w:b/>
          <w:noProof/>
          <w:szCs w:val="22"/>
          <w:lang w:val="lt-LT"/>
        </w:rPr>
      </w:pPr>
    </w:p>
    <w:p w14:paraId="29AE9BF9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Virškinimo trakto sutrikimai (pvz., diegliai, pykinimas, vėmimas, viduriavimas) yra nedažni. </w:t>
      </w:r>
    </w:p>
    <w:p w14:paraId="2AA25B8D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Retais atvejais gali pasireikšti padidėjusio jautrumo odos reakcijos, įskaitant odos išbėrimą. </w:t>
      </w:r>
    </w:p>
    <w:p w14:paraId="319EFDA0" w14:textId="77777777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Be to, gali atsirasti ir kitokių padidėjusio jautrumo reakcijų: dusulys, dilgėlinė, veido, burnos ir (arba) gerklės paburkimas.</w:t>
      </w:r>
    </w:p>
    <w:p w14:paraId="3B74AEF4" w14:textId="77777777" w:rsidR="004E6280" w:rsidRPr="001749EE" w:rsidRDefault="004E6280" w:rsidP="004E6280">
      <w:pPr>
        <w:rPr>
          <w:noProof/>
          <w:szCs w:val="22"/>
          <w:lang w:val="lt-LT"/>
        </w:rPr>
      </w:pPr>
    </w:p>
    <w:p w14:paraId="06689997" w14:textId="77777777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Atsiradus pirmųjų padidėjusio jautrumo reakcijos požymių, Bronchipret TI vartojimą nutraukite.</w:t>
      </w:r>
    </w:p>
    <w:p w14:paraId="75D8EC40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1DEC4E82" w14:textId="77777777" w:rsidR="004E6280" w:rsidRPr="001749EE" w:rsidRDefault="004E6280" w:rsidP="004E6280">
      <w:pPr>
        <w:spacing w:line="240" w:lineRule="auto"/>
        <w:rPr>
          <w:b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Pranešimas apie šalutinį poveikį</w:t>
      </w:r>
    </w:p>
    <w:p w14:paraId="5D44A434" w14:textId="5E5978D2" w:rsidR="005D144F" w:rsidRPr="005D144F" w:rsidRDefault="004E6280" w:rsidP="005D144F">
      <w:pPr>
        <w:ind w:right="-1"/>
        <w:rPr>
          <w:rFonts w:eastAsia="Times New Roman"/>
          <w:snapToGrid w:val="0"/>
          <w:lang w:val="lt-LT"/>
        </w:rPr>
      </w:pPr>
      <w:r w:rsidRPr="001749EE">
        <w:rPr>
          <w:noProof/>
          <w:szCs w:val="22"/>
          <w:lang w:val="lt-LT"/>
        </w:rPr>
        <w:t>Jeigu pasireiškė šalutinis poveikis, įskaitant šiame lapelyje nenurodytą, pasakykite gydytojui arba vaistininkui</w:t>
      </w:r>
      <w:r w:rsidRPr="001749EE">
        <w:rPr>
          <w:szCs w:val="22"/>
          <w:lang w:val="lt-LT"/>
        </w:rPr>
        <w:t>.</w:t>
      </w:r>
      <w:r w:rsidRPr="001749EE">
        <w:rPr>
          <w:noProof/>
          <w:szCs w:val="22"/>
          <w:lang w:val="lt-LT"/>
        </w:rPr>
        <w:t xml:space="preserve"> </w:t>
      </w:r>
      <w:r w:rsidR="005D144F" w:rsidRPr="005D144F">
        <w:rPr>
          <w:rFonts w:eastAsia="Times New Roman"/>
          <w:snapToGrid w:val="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="005D144F" w:rsidRPr="005D144F">
          <w:rPr>
            <w:rFonts w:eastAsia="Times New Roman"/>
            <w:snapToGrid w:val="0"/>
            <w:color w:val="0000FF"/>
            <w:u w:val="single"/>
            <w:lang w:val="lt-LT"/>
          </w:rPr>
          <w:t>https://vapris.vvkt.lt/vvkt-web/public/nrv</w:t>
        </w:r>
      </w:hyperlink>
      <w:r w:rsidR="005D144F" w:rsidRPr="005D144F">
        <w:rPr>
          <w:rFonts w:eastAsia="Times New Roman"/>
          <w:snapToGrid w:val="0"/>
          <w:lang w:val="lt-LT"/>
        </w:rPr>
        <w:t xml:space="preserve"> arba užpildant Paciento pranešimo apie įtariamą nepageidaujamą reakciją (ĮNR) formą, kuri skelbiama </w:t>
      </w:r>
      <w:hyperlink r:id="rId9" w:history="1">
        <w:r w:rsidR="005D144F" w:rsidRPr="005D144F">
          <w:rPr>
            <w:rFonts w:eastAsia="Times New Roman"/>
            <w:snapToGrid w:val="0"/>
            <w:color w:val="0000FF"/>
            <w:u w:val="single"/>
            <w:lang w:val="lt-LT"/>
          </w:rPr>
          <w:t>https://www.vvkt.lt/index.php?4004286486</w:t>
        </w:r>
      </w:hyperlink>
      <w:r w:rsidR="005D144F" w:rsidRPr="005D144F">
        <w:rPr>
          <w:rFonts w:eastAsia="Times New Roman"/>
          <w:snapToGrid w:val="0"/>
          <w:lang w:val="lt-LT"/>
        </w:rPr>
        <w:t xml:space="preserve">, ir atsiunčiant elektroniniu paštu (adresu </w:t>
      </w:r>
      <w:hyperlink r:id="rId10" w:history="1">
        <w:r w:rsidR="005D144F" w:rsidRPr="005D144F">
          <w:rPr>
            <w:rFonts w:eastAsia="Times New Roman"/>
            <w:snapToGrid w:val="0"/>
            <w:color w:val="0000FF"/>
            <w:u w:val="single"/>
            <w:lang w:val="lt-LT"/>
          </w:rPr>
          <w:t>NepageidaujamaR@vvkt.lt</w:t>
        </w:r>
      </w:hyperlink>
      <w:r w:rsidR="005D144F" w:rsidRPr="005D144F">
        <w:rPr>
          <w:rFonts w:eastAsia="Times New Roman"/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p w14:paraId="67664A09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5A33395F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7A2CE63F" w14:textId="77777777" w:rsidR="004E6280" w:rsidRPr="001749EE" w:rsidRDefault="004E6280" w:rsidP="004E6280">
      <w:pPr>
        <w:numPr>
          <w:ilvl w:val="12"/>
          <w:numId w:val="0"/>
        </w:numPr>
        <w:ind w:left="567" w:right="-2" w:hanging="567"/>
        <w:rPr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5.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szCs w:val="22"/>
          <w:lang w:val="lt-LT"/>
        </w:rPr>
        <w:t>Kaip laikyti</w:t>
      </w:r>
      <w:r w:rsidRPr="001749EE">
        <w:rPr>
          <w:szCs w:val="22"/>
          <w:lang w:val="lt-LT"/>
        </w:rPr>
        <w:t xml:space="preserve"> </w:t>
      </w:r>
      <w:r w:rsidRPr="001749EE">
        <w:rPr>
          <w:b/>
          <w:noProof/>
          <w:szCs w:val="22"/>
          <w:lang w:val="lt-LT"/>
        </w:rPr>
        <w:t xml:space="preserve">Bronchipret TI </w:t>
      </w:r>
    </w:p>
    <w:p w14:paraId="2789FEF1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7406275C" w14:textId="0F4E47C6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Šį vaistą </w:t>
      </w:r>
      <w:r w:rsidR="007157C4">
        <w:rPr>
          <w:noProof/>
          <w:szCs w:val="22"/>
          <w:lang w:val="lt-LT"/>
        </w:rPr>
        <w:t>laikykite</w:t>
      </w:r>
      <w:r w:rsidR="007157C4" w:rsidRPr="001749EE">
        <w:rPr>
          <w:noProof/>
          <w:szCs w:val="22"/>
          <w:lang w:val="lt-LT"/>
        </w:rPr>
        <w:t xml:space="preserve"> </w:t>
      </w:r>
      <w:r w:rsidRPr="001749EE">
        <w:rPr>
          <w:noProof/>
          <w:szCs w:val="22"/>
          <w:lang w:val="lt-LT"/>
        </w:rPr>
        <w:t>vaikams nepastebimoje ir nepasiekiamoje</w:t>
      </w:r>
      <w:r w:rsidR="007157C4">
        <w:rPr>
          <w:noProof/>
          <w:szCs w:val="22"/>
          <w:lang w:val="lt-LT"/>
        </w:rPr>
        <w:t xml:space="preserve"> vietoje</w:t>
      </w:r>
      <w:r w:rsidRPr="001749EE">
        <w:rPr>
          <w:noProof/>
          <w:szCs w:val="22"/>
          <w:lang w:val="lt-LT"/>
        </w:rPr>
        <w:t>.</w:t>
      </w:r>
    </w:p>
    <w:p w14:paraId="2B20DD06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26CBF889" w14:textId="77777777" w:rsidR="004E6280" w:rsidRPr="001749EE" w:rsidRDefault="004E6280" w:rsidP="004E6280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1749EE">
        <w:rPr>
          <w:i w:val="0"/>
          <w:iCs/>
          <w:noProof/>
          <w:color w:val="auto"/>
          <w:szCs w:val="22"/>
          <w:lang w:val="lt-LT"/>
        </w:rPr>
        <w:t>Ant dėžutės ir buteliuko po „Tinka iki“ nurodytam tinkamumo laikui pasibaigus, šio vaisto vartoti negalima. Vaistas tinkamas vartoti iki paskutinės nurodyto mėnesio dienos.</w:t>
      </w:r>
    </w:p>
    <w:p w14:paraId="7A0A72F0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7DE852DA" w14:textId="27D6DE49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Buteliuką laikyti išorinėje dėžutėje, kad </w:t>
      </w:r>
      <w:r w:rsidR="00CD2F90">
        <w:rPr>
          <w:noProof/>
          <w:szCs w:val="22"/>
          <w:lang w:val="lt-LT"/>
        </w:rPr>
        <w:t>vaistas</w:t>
      </w:r>
      <w:r w:rsidRPr="001749EE">
        <w:rPr>
          <w:noProof/>
          <w:szCs w:val="22"/>
          <w:lang w:val="lt-LT"/>
        </w:rPr>
        <w:t xml:space="preserve"> būtų apsaugotas nuo šviesos. Laikyti ne aukštesnėje kaip 25 °C temperatūroje.</w:t>
      </w:r>
    </w:p>
    <w:p w14:paraId="54BF642A" w14:textId="791A66B1" w:rsidR="004E6280" w:rsidRPr="001749EE" w:rsidRDefault="004E6280" w:rsidP="004E6280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Pirmą kartą atidarius buteliuką, </w:t>
      </w:r>
      <w:r w:rsidR="00CD2F90">
        <w:rPr>
          <w:noProof/>
          <w:szCs w:val="22"/>
          <w:lang w:val="lt-LT"/>
        </w:rPr>
        <w:t xml:space="preserve">vaisto </w:t>
      </w:r>
      <w:r w:rsidRPr="001749EE">
        <w:rPr>
          <w:noProof/>
          <w:szCs w:val="22"/>
          <w:lang w:val="lt-LT"/>
        </w:rPr>
        <w:t>tinkamumo laikas yra 6 mėnesiai. Po pirmojo atidarymo laikyti ne aukštesnėje kaip 25 °C temperatūroje.</w:t>
      </w:r>
    </w:p>
    <w:p w14:paraId="4D72798C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Laikymo metu </w:t>
      </w:r>
      <w:r w:rsidRPr="001749EE">
        <w:rPr>
          <w:szCs w:val="22"/>
          <w:lang w:val="lt-LT"/>
        </w:rPr>
        <w:t>vaistas gali susidrumsti ar gali iškristi nuosėdos, bet tai vaisto gydomųjų savybių nekeičia.</w:t>
      </w:r>
    </w:p>
    <w:p w14:paraId="3BADC4FA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146A91DA" w14:textId="77777777" w:rsidR="004E6280" w:rsidRPr="001749EE" w:rsidRDefault="004E6280" w:rsidP="004E628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1749EE">
        <w:rPr>
          <w:noProof/>
          <w:szCs w:val="22"/>
          <w:lang w:val="lt-LT"/>
        </w:rPr>
        <w:t>Vaistų negalima išmesti į kanalizaciją arba su buitinėmis atliekomis.</w:t>
      </w:r>
      <w:r w:rsidRPr="001749EE">
        <w:rPr>
          <w:szCs w:val="22"/>
          <w:lang w:val="lt-LT"/>
        </w:rPr>
        <w:t xml:space="preserve"> </w:t>
      </w:r>
      <w:r w:rsidRPr="001749EE">
        <w:rPr>
          <w:noProof/>
          <w:szCs w:val="22"/>
          <w:lang w:val="lt-LT"/>
        </w:rPr>
        <w:t>Kaip išmesti nereikalingus vaistus, klauskite vaistininko.</w:t>
      </w:r>
      <w:r w:rsidRPr="001749EE">
        <w:rPr>
          <w:szCs w:val="22"/>
          <w:lang w:val="lt-LT"/>
        </w:rPr>
        <w:t xml:space="preserve"> </w:t>
      </w:r>
      <w:r w:rsidRPr="001749EE">
        <w:rPr>
          <w:noProof/>
          <w:szCs w:val="22"/>
          <w:lang w:val="lt-LT"/>
        </w:rPr>
        <w:t>Šios priemonės padės apsaugoti aplinką.</w:t>
      </w:r>
    </w:p>
    <w:p w14:paraId="576A024E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18E74753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7BA7FE96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b/>
          <w:noProof/>
          <w:szCs w:val="22"/>
          <w:lang w:val="lt-LT"/>
        </w:rPr>
      </w:pPr>
      <w:r w:rsidRPr="001749EE">
        <w:rPr>
          <w:b/>
          <w:noProof/>
          <w:szCs w:val="22"/>
          <w:lang w:val="lt-LT"/>
        </w:rPr>
        <w:t>6.</w:t>
      </w:r>
      <w:r w:rsidRPr="001749EE">
        <w:rPr>
          <w:b/>
          <w:noProof/>
          <w:szCs w:val="22"/>
          <w:lang w:val="lt-LT"/>
        </w:rPr>
        <w:tab/>
      </w:r>
      <w:r w:rsidRPr="001749EE">
        <w:rPr>
          <w:b/>
          <w:szCs w:val="22"/>
          <w:lang w:val="lt-LT"/>
        </w:rPr>
        <w:t>Pakuotės turinys ir kita informacija</w:t>
      </w:r>
      <w:r w:rsidRPr="001749EE" w:rsidDel="00C84788">
        <w:rPr>
          <w:b/>
          <w:noProof/>
          <w:szCs w:val="22"/>
          <w:lang w:val="lt-LT"/>
        </w:rPr>
        <w:t xml:space="preserve"> </w:t>
      </w:r>
    </w:p>
    <w:p w14:paraId="76DEAC9C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5790E112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b/>
          <w:bCs/>
          <w:noProof/>
          <w:szCs w:val="22"/>
          <w:lang w:val="lt-LT"/>
        </w:rPr>
      </w:pPr>
      <w:r w:rsidRPr="001749EE">
        <w:rPr>
          <w:b/>
          <w:bCs/>
          <w:noProof/>
          <w:szCs w:val="22"/>
          <w:lang w:val="lt-LT"/>
        </w:rPr>
        <w:t>Bronchipret TI sudėtis</w:t>
      </w:r>
    </w:p>
    <w:p w14:paraId="6C1747E1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b/>
          <w:bCs/>
          <w:noProof/>
          <w:szCs w:val="22"/>
          <w:lang w:val="lt-LT"/>
        </w:rPr>
      </w:pPr>
    </w:p>
    <w:p w14:paraId="542D627F" w14:textId="77777777" w:rsidR="004E6280" w:rsidRPr="001749EE" w:rsidRDefault="004E6280" w:rsidP="004E628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Veikliosios medžiagos. </w:t>
      </w:r>
    </w:p>
    <w:p w14:paraId="6C28815E" w14:textId="77777777" w:rsidR="004E6280" w:rsidRPr="001749EE" w:rsidRDefault="004E6280" w:rsidP="004E6280">
      <w:pPr>
        <w:autoSpaceDE w:val="0"/>
        <w:autoSpaceDN w:val="0"/>
        <w:adjustRightInd w:val="0"/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1 g geriamojo tirpalo (atitinka 0,89 ml) yra: </w:t>
      </w:r>
    </w:p>
    <w:p w14:paraId="68F7EE2E" w14:textId="77777777" w:rsidR="004E6280" w:rsidRPr="001749EE" w:rsidRDefault="004E6280" w:rsidP="004E6280">
      <w:pPr>
        <w:autoSpaceDE w:val="0"/>
        <w:autoSpaceDN w:val="0"/>
        <w:adjustRightInd w:val="0"/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150 mg </w:t>
      </w:r>
      <w:proofErr w:type="spellStart"/>
      <w:r w:rsidRPr="001749EE">
        <w:rPr>
          <w:i/>
          <w:szCs w:val="22"/>
          <w:lang w:val="lt-LT"/>
        </w:rPr>
        <w:t>Thymus</w:t>
      </w:r>
      <w:proofErr w:type="spellEnd"/>
      <w:r w:rsidRPr="001749EE">
        <w:rPr>
          <w:i/>
          <w:szCs w:val="22"/>
          <w:lang w:val="lt-LT"/>
        </w:rPr>
        <w:t xml:space="preserve"> </w:t>
      </w:r>
      <w:proofErr w:type="spellStart"/>
      <w:r w:rsidRPr="001749EE">
        <w:rPr>
          <w:i/>
          <w:szCs w:val="22"/>
          <w:lang w:val="lt-LT"/>
        </w:rPr>
        <w:t>vulgaris</w:t>
      </w:r>
      <w:proofErr w:type="spellEnd"/>
      <w:r w:rsidRPr="001749EE">
        <w:rPr>
          <w:szCs w:val="22"/>
          <w:lang w:val="lt-LT"/>
        </w:rPr>
        <w:t xml:space="preserve"> L. ir (ar) </w:t>
      </w:r>
      <w:proofErr w:type="spellStart"/>
      <w:r w:rsidRPr="001749EE">
        <w:rPr>
          <w:i/>
          <w:szCs w:val="22"/>
          <w:lang w:val="lt-LT"/>
        </w:rPr>
        <w:t>Thymus</w:t>
      </w:r>
      <w:proofErr w:type="spellEnd"/>
      <w:r w:rsidRPr="001749EE">
        <w:rPr>
          <w:i/>
          <w:szCs w:val="22"/>
          <w:lang w:val="lt-LT"/>
        </w:rPr>
        <w:t xml:space="preserve"> </w:t>
      </w:r>
      <w:proofErr w:type="spellStart"/>
      <w:r w:rsidRPr="001749EE">
        <w:rPr>
          <w:i/>
          <w:szCs w:val="22"/>
          <w:lang w:val="lt-LT"/>
        </w:rPr>
        <w:t>zygis</w:t>
      </w:r>
      <w:proofErr w:type="spellEnd"/>
      <w:r w:rsidRPr="001749EE">
        <w:rPr>
          <w:szCs w:val="22"/>
          <w:lang w:val="lt-LT"/>
        </w:rPr>
        <w:t xml:space="preserve"> L., </w:t>
      </w:r>
      <w:proofErr w:type="spellStart"/>
      <w:r w:rsidRPr="001749EE">
        <w:rPr>
          <w:szCs w:val="22"/>
          <w:lang w:val="lt-LT"/>
        </w:rPr>
        <w:t>herba</w:t>
      </w:r>
      <w:proofErr w:type="spellEnd"/>
      <w:r w:rsidRPr="001749EE">
        <w:rPr>
          <w:szCs w:val="22"/>
          <w:lang w:val="lt-LT"/>
        </w:rPr>
        <w:t xml:space="preserve"> (</w:t>
      </w:r>
      <w:r w:rsidRPr="001749EE">
        <w:rPr>
          <w:noProof/>
          <w:szCs w:val="22"/>
          <w:lang w:val="lt-LT"/>
        </w:rPr>
        <w:t xml:space="preserve">vaistinių čiobrelių žolės) skystojo ekstrakto (1:2–2,5). Ekstrakcijos tirpiklis: 10 % (m/m) amoniako tirpalas, 85 % (m/m) glicerolis, 90 % (V/V) etanolis, vanduo (1/20/70/109). </w:t>
      </w:r>
    </w:p>
    <w:p w14:paraId="0A793E72" w14:textId="77777777" w:rsidR="004E6280" w:rsidRPr="001749EE" w:rsidRDefault="004E6280" w:rsidP="004E6280">
      <w:p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15 mg </w:t>
      </w:r>
      <w:proofErr w:type="spellStart"/>
      <w:r w:rsidRPr="001749EE">
        <w:rPr>
          <w:i/>
          <w:szCs w:val="22"/>
          <w:lang w:val="lt-LT"/>
        </w:rPr>
        <w:t>Hedera</w:t>
      </w:r>
      <w:proofErr w:type="spellEnd"/>
      <w:r w:rsidRPr="001749EE">
        <w:rPr>
          <w:i/>
          <w:szCs w:val="22"/>
          <w:lang w:val="lt-LT"/>
        </w:rPr>
        <w:t xml:space="preserve"> </w:t>
      </w:r>
      <w:proofErr w:type="spellStart"/>
      <w:r w:rsidRPr="001749EE">
        <w:rPr>
          <w:i/>
          <w:szCs w:val="22"/>
          <w:lang w:val="lt-LT"/>
        </w:rPr>
        <w:t>helix</w:t>
      </w:r>
      <w:proofErr w:type="spellEnd"/>
      <w:r w:rsidRPr="001749EE">
        <w:rPr>
          <w:szCs w:val="22"/>
          <w:lang w:val="lt-LT"/>
        </w:rPr>
        <w:t xml:space="preserve"> L., </w:t>
      </w:r>
      <w:proofErr w:type="spellStart"/>
      <w:r w:rsidRPr="001749EE">
        <w:rPr>
          <w:szCs w:val="22"/>
          <w:lang w:val="lt-LT"/>
        </w:rPr>
        <w:t>folium</w:t>
      </w:r>
      <w:proofErr w:type="spellEnd"/>
      <w:r w:rsidRPr="001749EE">
        <w:rPr>
          <w:szCs w:val="22"/>
          <w:lang w:val="lt-LT"/>
        </w:rPr>
        <w:t xml:space="preserve"> (</w:t>
      </w:r>
      <w:r w:rsidRPr="001749EE">
        <w:rPr>
          <w:noProof/>
          <w:szCs w:val="22"/>
          <w:lang w:val="lt-LT"/>
        </w:rPr>
        <w:t>gebenių lapų) skystojo ekstrakto (1:1). Ekstrakcijos tirpiklis: 70 % (V/V) etanolis.</w:t>
      </w:r>
    </w:p>
    <w:p w14:paraId="685D45D2" w14:textId="77777777" w:rsidR="004E6280" w:rsidRPr="001749EE" w:rsidRDefault="004E6280" w:rsidP="004E6280">
      <w:pPr>
        <w:numPr>
          <w:ilvl w:val="0"/>
          <w:numId w:val="1"/>
        </w:numPr>
        <w:tabs>
          <w:tab w:val="clear" w:pos="567"/>
          <w:tab w:val="left" w:pos="709"/>
        </w:tabs>
        <w:spacing w:line="240" w:lineRule="auto"/>
        <w:ind w:left="0" w:right="-2" w:firstLine="0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Pagalbinės medžiagos yra citrinų rūgštis monohidratas, išgrynintas vanduo, kalio sorbatas, skystasis maltitolis, etanolis </w:t>
      </w:r>
      <w:r w:rsidRPr="001749EE">
        <w:rPr>
          <w:iCs/>
          <w:noProof/>
          <w:szCs w:val="22"/>
          <w:lang w:val="lt-LT"/>
        </w:rPr>
        <w:t>(96 %)</w:t>
      </w:r>
      <w:r w:rsidRPr="001749EE">
        <w:rPr>
          <w:noProof/>
          <w:szCs w:val="22"/>
          <w:lang w:val="lt-LT"/>
        </w:rPr>
        <w:t>, hidroksipropilbetadeksas.</w:t>
      </w:r>
    </w:p>
    <w:p w14:paraId="5D4C8226" w14:textId="77777777" w:rsidR="004E6280" w:rsidRPr="001749EE" w:rsidRDefault="004E6280" w:rsidP="004E6280">
      <w:pPr>
        <w:ind w:right="-2"/>
        <w:rPr>
          <w:noProof/>
          <w:szCs w:val="22"/>
          <w:lang w:val="lt-LT"/>
        </w:rPr>
      </w:pPr>
    </w:p>
    <w:p w14:paraId="5B29C51E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b/>
          <w:bCs/>
          <w:noProof/>
          <w:szCs w:val="22"/>
          <w:lang w:val="lt-LT"/>
        </w:rPr>
      </w:pPr>
      <w:r w:rsidRPr="001749EE">
        <w:rPr>
          <w:b/>
          <w:bCs/>
          <w:noProof/>
          <w:szCs w:val="22"/>
          <w:lang w:val="lt-LT"/>
        </w:rPr>
        <w:t>Bronchipret TI išvaizda ir kiekis pakuotėje</w:t>
      </w:r>
    </w:p>
    <w:p w14:paraId="6C7BFD84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b/>
          <w:bCs/>
          <w:noProof/>
          <w:szCs w:val="22"/>
          <w:lang w:val="lt-LT"/>
        </w:rPr>
      </w:pPr>
    </w:p>
    <w:p w14:paraId="6BB9A730" w14:textId="77777777" w:rsidR="004E6280" w:rsidRPr="001749EE" w:rsidRDefault="004E6280" w:rsidP="004E6280">
      <w:pPr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Šviesiai rudos spalvos, skaidrus, aromatingo kvapo tirpalas buteliukuose po 50 ml ar 100 ml. Laikymo metu gali</w:t>
      </w:r>
      <w:r w:rsidRPr="001749EE">
        <w:rPr>
          <w:szCs w:val="22"/>
          <w:lang w:val="lt-LT"/>
        </w:rPr>
        <w:t xml:space="preserve"> susidrumsti ar iškristi nuosėdų.</w:t>
      </w:r>
    </w:p>
    <w:p w14:paraId="4C4FCE8E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2CB3E9A4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1749EE">
        <w:rPr>
          <w:noProof/>
          <w:szCs w:val="22"/>
          <w:lang w:val="lt-LT"/>
        </w:rPr>
        <w:t xml:space="preserve">Kartono dėžutėje yra vienas rudo stiklo buteliukas </w:t>
      </w:r>
      <w:r w:rsidRPr="001749EE">
        <w:rPr>
          <w:iCs/>
          <w:noProof/>
          <w:szCs w:val="22"/>
          <w:lang w:val="lt-LT"/>
        </w:rPr>
        <w:t xml:space="preserve">su bespalviu MTPE </w:t>
      </w:r>
      <w:r w:rsidRPr="001749EE">
        <w:rPr>
          <w:noProof/>
          <w:szCs w:val="22"/>
          <w:lang w:val="lt-LT"/>
        </w:rPr>
        <w:t xml:space="preserve">lašintuvu su baltu PP užsukamu dangteliu, turinčiu DTPE apsauginį žiedą, ir sugraduota bespalvė PP taurelė </w:t>
      </w:r>
      <w:r w:rsidRPr="001749EE">
        <w:rPr>
          <w:szCs w:val="22"/>
          <w:lang w:val="lt-LT"/>
        </w:rPr>
        <w:t>(1,1; 2,2; 3,2; 4,3 ir 5,4 ml).</w:t>
      </w:r>
    </w:p>
    <w:p w14:paraId="0D16FA12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14:paraId="45842E93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b/>
          <w:bCs/>
          <w:noProof/>
          <w:szCs w:val="22"/>
          <w:lang w:val="lt-LT"/>
        </w:rPr>
      </w:pPr>
      <w:r w:rsidRPr="001749EE">
        <w:rPr>
          <w:b/>
          <w:bCs/>
          <w:noProof/>
          <w:szCs w:val="22"/>
          <w:lang w:val="lt-LT"/>
        </w:rPr>
        <w:t>Registruotojas ir gamintojas</w:t>
      </w:r>
    </w:p>
    <w:p w14:paraId="7AFB936B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20535DCB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>BIONORICA SE</w:t>
      </w:r>
    </w:p>
    <w:p w14:paraId="3941FA35" w14:textId="77777777" w:rsidR="004E6280" w:rsidRPr="001749EE" w:rsidRDefault="004E6280" w:rsidP="004E6280">
      <w:pPr>
        <w:rPr>
          <w:szCs w:val="22"/>
          <w:lang w:val="lt-LT"/>
        </w:rPr>
      </w:pPr>
      <w:proofErr w:type="spellStart"/>
      <w:r w:rsidRPr="001749EE">
        <w:rPr>
          <w:szCs w:val="22"/>
          <w:lang w:val="lt-LT"/>
        </w:rPr>
        <w:t>Kerschensteinerstrasse</w:t>
      </w:r>
      <w:proofErr w:type="spellEnd"/>
      <w:r w:rsidRPr="001749EE">
        <w:rPr>
          <w:szCs w:val="22"/>
          <w:lang w:val="lt-LT"/>
        </w:rPr>
        <w:t xml:space="preserve"> 11-15 </w:t>
      </w:r>
    </w:p>
    <w:p w14:paraId="33288557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 xml:space="preserve">92318 </w:t>
      </w:r>
      <w:proofErr w:type="spellStart"/>
      <w:r w:rsidRPr="001749EE">
        <w:rPr>
          <w:szCs w:val="22"/>
          <w:lang w:val="lt-LT"/>
        </w:rPr>
        <w:t>Neumarkt</w:t>
      </w:r>
      <w:proofErr w:type="spellEnd"/>
      <w:r w:rsidRPr="001749EE">
        <w:rPr>
          <w:szCs w:val="22"/>
          <w:lang w:val="lt-LT"/>
        </w:rPr>
        <w:t xml:space="preserve"> </w:t>
      </w:r>
      <w:proofErr w:type="spellStart"/>
      <w:r w:rsidRPr="001749EE">
        <w:rPr>
          <w:szCs w:val="22"/>
          <w:lang w:val="lt-LT"/>
        </w:rPr>
        <w:t>i.d.Opf</w:t>
      </w:r>
      <w:proofErr w:type="spellEnd"/>
      <w:r w:rsidRPr="001749EE">
        <w:rPr>
          <w:szCs w:val="22"/>
          <w:lang w:val="lt-LT"/>
        </w:rPr>
        <w:t xml:space="preserve">. </w:t>
      </w:r>
    </w:p>
    <w:p w14:paraId="34903C63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>Vokietija</w:t>
      </w:r>
    </w:p>
    <w:p w14:paraId="1C697D61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15FBBCCB" w14:textId="77777777" w:rsidR="004E6280" w:rsidRPr="001749EE" w:rsidRDefault="004E6280" w:rsidP="004E6280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1749EE">
        <w:rPr>
          <w:noProof/>
          <w:szCs w:val="22"/>
          <w:lang w:val="lt-LT"/>
        </w:rPr>
        <w:t>Jeigu apie šį vaistą norite sužinoti daugiau, kreipkitės į vietinį registruotojo atstovą.</w:t>
      </w:r>
    </w:p>
    <w:p w14:paraId="75868751" w14:textId="77777777" w:rsidR="004E6280" w:rsidRPr="001749EE" w:rsidRDefault="004E6280" w:rsidP="004E6280">
      <w:pPr>
        <w:rPr>
          <w:szCs w:val="22"/>
          <w:lang w:val="lt-LT"/>
        </w:rPr>
      </w:pPr>
    </w:p>
    <w:p w14:paraId="45022AE2" w14:textId="77777777" w:rsidR="004E6280" w:rsidRPr="001749EE" w:rsidRDefault="004E6280" w:rsidP="004E6280">
      <w:pPr>
        <w:rPr>
          <w:szCs w:val="22"/>
          <w:lang w:val="lt-LT"/>
        </w:rPr>
      </w:pPr>
      <w:proofErr w:type="spellStart"/>
      <w:r w:rsidRPr="001749EE">
        <w:rPr>
          <w:szCs w:val="22"/>
          <w:lang w:val="lt-LT"/>
        </w:rPr>
        <w:t>Bionorica</w:t>
      </w:r>
      <w:proofErr w:type="spellEnd"/>
      <w:r w:rsidRPr="001749EE">
        <w:rPr>
          <w:szCs w:val="22"/>
          <w:lang w:val="lt-LT"/>
        </w:rPr>
        <w:t xml:space="preserve"> Lithuania </w:t>
      </w:r>
    </w:p>
    <w:p w14:paraId="7F33EEB3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 xml:space="preserve">Šiaulių g. 10-57 </w:t>
      </w:r>
    </w:p>
    <w:p w14:paraId="065937A0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 xml:space="preserve">LT-01134 Vilnius </w:t>
      </w:r>
    </w:p>
    <w:p w14:paraId="27B7AC80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>Lietuva</w:t>
      </w:r>
    </w:p>
    <w:p w14:paraId="4C6166E4" w14:textId="77777777" w:rsidR="004E6280" w:rsidRPr="001749EE" w:rsidRDefault="004E6280" w:rsidP="004E6280">
      <w:pPr>
        <w:rPr>
          <w:szCs w:val="22"/>
          <w:lang w:val="lt-LT"/>
        </w:rPr>
      </w:pPr>
      <w:r w:rsidRPr="001749EE">
        <w:rPr>
          <w:szCs w:val="22"/>
          <w:lang w:val="lt-LT"/>
        </w:rPr>
        <w:t>Tel.: +370 5 2157481</w:t>
      </w:r>
    </w:p>
    <w:p w14:paraId="4FB5221A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1749EE">
        <w:rPr>
          <w:szCs w:val="22"/>
          <w:lang w:val="lt-LT"/>
        </w:rPr>
        <w:t>El. paštas: info@bionorica.lt</w:t>
      </w:r>
    </w:p>
    <w:p w14:paraId="72EA2126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1B06A99D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69A5BAC8" w14:textId="3B1525E2" w:rsidR="004E6280" w:rsidRPr="001749EE" w:rsidRDefault="004E6280" w:rsidP="004E6280">
      <w:pPr>
        <w:numPr>
          <w:ilvl w:val="12"/>
          <w:numId w:val="0"/>
        </w:numPr>
        <w:ind w:right="-2"/>
        <w:outlineLvl w:val="0"/>
        <w:rPr>
          <w:noProof/>
          <w:szCs w:val="22"/>
          <w:lang w:val="lt-LT"/>
        </w:rPr>
      </w:pPr>
      <w:r w:rsidRPr="001749EE">
        <w:rPr>
          <w:b/>
          <w:bCs/>
          <w:noProof/>
          <w:szCs w:val="22"/>
          <w:lang w:val="lt-LT"/>
        </w:rPr>
        <w:t xml:space="preserve">Šis pakuotės </w:t>
      </w:r>
      <w:r w:rsidRPr="001749EE">
        <w:rPr>
          <w:b/>
          <w:noProof/>
          <w:szCs w:val="22"/>
          <w:lang w:val="lt-LT"/>
        </w:rPr>
        <w:t xml:space="preserve">lapelis paskutinį kartą peržiūrėtas </w:t>
      </w:r>
      <w:r w:rsidR="0061055E">
        <w:rPr>
          <w:b/>
          <w:noProof/>
          <w:szCs w:val="22"/>
          <w:lang w:val="lt-LT"/>
        </w:rPr>
        <w:t>2022-03-15.</w:t>
      </w:r>
    </w:p>
    <w:p w14:paraId="6D7E11EE" w14:textId="77777777" w:rsidR="004E6280" w:rsidRPr="001749EE" w:rsidRDefault="004E6280" w:rsidP="004E6280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14:paraId="13551275" w14:textId="0817CD37" w:rsidR="00E103AB" w:rsidRDefault="004E6280" w:rsidP="00166FFF">
      <w:pPr>
        <w:tabs>
          <w:tab w:val="clear" w:pos="567"/>
        </w:tabs>
        <w:spacing w:line="240" w:lineRule="auto"/>
        <w:rPr>
          <w:rFonts w:eastAsia="Times New Roman"/>
          <w:snapToGrid w:val="0"/>
          <w:szCs w:val="22"/>
          <w:lang w:val="lt-LT"/>
        </w:rPr>
      </w:pPr>
      <w:r w:rsidRPr="001749EE">
        <w:rPr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1" w:history="1">
        <w:r w:rsidRPr="001749EE">
          <w:rPr>
            <w:rFonts w:eastAsia="SimSun"/>
            <w:snapToGrid w:val="0"/>
            <w:color w:val="0000FF"/>
            <w:szCs w:val="22"/>
            <w:u w:val="single"/>
            <w:lang w:val="lt-LT"/>
          </w:rPr>
          <w:t>http://www.vvkt.lt/</w:t>
        </w:r>
      </w:hyperlink>
      <w:r w:rsidRPr="001749EE">
        <w:rPr>
          <w:rFonts w:eastAsia="Times New Roman"/>
          <w:snapToGrid w:val="0"/>
          <w:szCs w:val="22"/>
          <w:lang w:val="lt-LT"/>
        </w:rPr>
        <w:t>.</w:t>
      </w:r>
    </w:p>
    <w:p w14:paraId="14287AF2" w14:textId="77777777" w:rsidR="007504EE" w:rsidRPr="00166FFF" w:rsidRDefault="007504EE" w:rsidP="00166FFF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sectPr w:rsidR="007504EE" w:rsidRPr="00166F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02B3A5E"/>
    <w:multiLevelType w:val="multilevel"/>
    <w:tmpl w:val="76263460"/>
    <w:lvl w:ilvl="0">
      <w:start w:val="1"/>
      <w:numFmt w:val="upperRoman"/>
      <w:pStyle w:val="PI-2EMEASMCA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BTEMEASMCA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TTEMEASMCA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BTAnIIEMEASMCA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0"/>
    <w:rsid w:val="00166FFF"/>
    <w:rsid w:val="001749EE"/>
    <w:rsid w:val="001A3A13"/>
    <w:rsid w:val="001F5B1A"/>
    <w:rsid w:val="00330910"/>
    <w:rsid w:val="00381FCB"/>
    <w:rsid w:val="004C1506"/>
    <w:rsid w:val="004E6280"/>
    <w:rsid w:val="004F6247"/>
    <w:rsid w:val="00536131"/>
    <w:rsid w:val="0057331B"/>
    <w:rsid w:val="005D144F"/>
    <w:rsid w:val="005D14CB"/>
    <w:rsid w:val="0061055E"/>
    <w:rsid w:val="006C3252"/>
    <w:rsid w:val="007157C4"/>
    <w:rsid w:val="007504EE"/>
    <w:rsid w:val="00801C33"/>
    <w:rsid w:val="009D3C3D"/>
    <w:rsid w:val="00B63961"/>
    <w:rsid w:val="00BA5A7C"/>
    <w:rsid w:val="00C657CD"/>
    <w:rsid w:val="00CD0AA1"/>
    <w:rsid w:val="00CD2F90"/>
    <w:rsid w:val="00CE3917"/>
    <w:rsid w:val="00E103AB"/>
    <w:rsid w:val="00E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1CF1D"/>
  <w15:chartTrackingRefBased/>
  <w15:docId w15:val="{E508F531-E30A-4755-AFD0-5814703A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6280"/>
    <w:pPr>
      <w:tabs>
        <w:tab w:val="left" w:pos="567"/>
      </w:tabs>
      <w:spacing w:line="260" w:lineRule="exact"/>
    </w:pPr>
    <w:rPr>
      <w:rFonts w:eastAsia="Calibri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4E62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E62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4E62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62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4E628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4E62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4E6280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rsid w:val="004E6280"/>
    <w:rPr>
      <w:rFonts w:ascii="Helvetica" w:eastAsia="Calibri" w:hAnsi="Helvetica"/>
      <w:sz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4E6280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E6280"/>
    <w:rPr>
      <w:rFonts w:eastAsia="Calibri"/>
      <w:i/>
      <w:color w:val="008000"/>
      <w:sz w:val="22"/>
      <w:lang w:val="en-GB" w:eastAsia="en-US"/>
    </w:rPr>
  </w:style>
  <w:style w:type="paragraph" w:customStyle="1" w:styleId="EMEAEnBodyText">
    <w:name w:val="EMEA En Body Text"/>
    <w:basedOn w:val="prastasis"/>
    <w:rsid w:val="004E6280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ipersaitas">
    <w:name w:val="Hyperlink"/>
    <w:uiPriority w:val="99"/>
    <w:rsid w:val="004E6280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4E6280"/>
    <w:pPr>
      <w:keepLines w:val="0"/>
      <w:spacing w:before="0" w:line="240" w:lineRule="auto"/>
      <w:ind w:left="567" w:hanging="567"/>
    </w:pPr>
    <w:rPr>
      <w:rFonts w:ascii="Times New Roman" w:eastAsia="Calibri" w:hAnsi="Times New Roman" w:cs="Times New Roman"/>
      <w:b/>
      <w:color w:val="auto"/>
      <w:sz w:val="22"/>
      <w:szCs w:val="22"/>
      <w:lang w:val="lt-LT"/>
    </w:rPr>
  </w:style>
  <w:style w:type="paragraph" w:customStyle="1" w:styleId="PI-2EMEASMCA">
    <w:name w:val="PI-2 EMEA_SMCA"/>
    <w:basedOn w:val="Antrat3"/>
    <w:autoRedefine/>
    <w:rsid w:val="004E6280"/>
    <w:pPr>
      <w:numPr>
        <w:numId w:val="4"/>
      </w:numPr>
      <w:tabs>
        <w:tab w:val="clear" w:pos="720"/>
      </w:tabs>
      <w:spacing w:before="0" w:line="240" w:lineRule="auto"/>
      <w:ind w:left="567" w:hanging="567"/>
    </w:pPr>
    <w:rPr>
      <w:rFonts w:ascii="Times New Roman" w:eastAsia="Calibri" w:hAnsi="Times New Roman" w:cs="Times New Roman"/>
      <w:b/>
      <w:color w:val="auto"/>
      <w:kern w:val="28"/>
      <w:sz w:val="22"/>
      <w:szCs w:val="22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4E6280"/>
    <w:pPr>
      <w:numPr>
        <w:ilvl w:val="1"/>
        <w:numId w:val="4"/>
      </w:numPr>
      <w:tabs>
        <w:tab w:val="clear" w:pos="567"/>
        <w:tab w:val="clear" w:pos="709"/>
      </w:tabs>
      <w:spacing w:line="240" w:lineRule="auto"/>
      <w:ind w:left="0" w:firstLine="0"/>
    </w:pPr>
    <w:rPr>
      <w:noProof/>
      <w:szCs w:val="22"/>
      <w:lang w:val="lt-LT"/>
    </w:rPr>
  </w:style>
  <w:style w:type="character" w:customStyle="1" w:styleId="BTEMEASMCAChar">
    <w:name w:val="BT EMEA_SMCA Char"/>
    <w:link w:val="BTEMEASMCA"/>
    <w:locked/>
    <w:rsid w:val="004E6280"/>
    <w:rPr>
      <w:rFonts w:eastAsia="Calibri"/>
      <w:noProof/>
      <w:sz w:val="22"/>
      <w:szCs w:val="22"/>
      <w:lang w:val="lt-LT" w:eastAsia="en-US"/>
    </w:rPr>
  </w:style>
  <w:style w:type="paragraph" w:customStyle="1" w:styleId="TTEMEASMCA">
    <w:name w:val="TT EMEA_SMCA"/>
    <w:basedOn w:val="Antrat1"/>
    <w:autoRedefine/>
    <w:rsid w:val="004E6280"/>
    <w:pPr>
      <w:keepNext w:val="0"/>
      <w:keepLines w:val="0"/>
      <w:numPr>
        <w:ilvl w:val="3"/>
        <w:numId w:val="4"/>
      </w:numPr>
      <w:tabs>
        <w:tab w:val="clear" w:pos="1276"/>
      </w:tabs>
      <w:spacing w:before="0" w:line="240" w:lineRule="auto"/>
      <w:ind w:left="567"/>
      <w:jc w:val="center"/>
    </w:pPr>
    <w:rPr>
      <w:rFonts w:ascii="Times New Roman" w:eastAsia="Calibri" w:hAnsi="Times New Roman" w:cs="Times New Roman"/>
      <w:b/>
      <w:caps/>
      <w:color w:val="auto"/>
      <w:sz w:val="22"/>
      <w:szCs w:val="22"/>
      <w:lang w:val="en-US"/>
    </w:rPr>
  </w:style>
  <w:style w:type="paragraph" w:customStyle="1" w:styleId="BTAnIIEMEASMCA">
    <w:name w:val="BT(AnII) EMEA_SMCA"/>
    <w:basedOn w:val="Debesliotekstas"/>
    <w:autoRedefine/>
    <w:rsid w:val="004E6280"/>
    <w:pPr>
      <w:numPr>
        <w:ilvl w:val="4"/>
        <w:numId w:val="4"/>
      </w:numPr>
      <w:tabs>
        <w:tab w:val="clear" w:pos="567"/>
        <w:tab w:val="left" w:pos="1701"/>
      </w:tabs>
      <w:ind w:hanging="567"/>
    </w:pPr>
    <w:rPr>
      <w:rFonts w:ascii="Times New Roman" w:hAnsi="Times New Roman" w:cs="Tahoma"/>
      <w:b/>
      <w:sz w:val="22"/>
      <w:szCs w:val="22"/>
    </w:rPr>
  </w:style>
  <w:style w:type="paragraph" w:customStyle="1" w:styleId="BTuEMEASMCA">
    <w:name w:val="BT(u) EMEA_SMCA"/>
    <w:basedOn w:val="BTEMEASMCA"/>
    <w:autoRedefine/>
    <w:rsid w:val="004E6280"/>
    <w:rPr>
      <w:u w:val="single"/>
    </w:rPr>
  </w:style>
  <w:style w:type="paragraph" w:styleId="Debesliotekstas">
    <w:name w:val="Balloon Text"/>
    <w:basedOn w:val="prastasis"/>
    <w:link w:val="DebesliotekstasDiagrama"/>
    <w:rsid w:val="004E62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4E6280"/>
    <w:rPr>
      <w:rFonts w:ascii="Segoe UI" w:eastAsia="Calibr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rsid w:val="004E62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E6280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E6280"/>
    <w:rPr>
      <w:rFonts w:eastAsia="Calibri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E62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E6280"/>
    <w:rPr>
      <w:rFonts w:eastAsia="Calibri"/>
      <w:b/>
      <w:bCs/>
      <w:lang w:val="en-GB" w:eastAsia="en-US"/>
    </w:rPr>
  </w:style>
  <w:style w:type="paragraph" w:styleId="Antrats">
    <w:name w:val="header"/>
    <w:basedOn w:val="prastasis"/>
    <w:link w:val="AntratsDiagrama"/>
    <w:rsid w:val="004E6280"/>
    <w:pPr>
      <w:tabs>
        <w:tab w:val="clear" w:pos="567"/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4E6280"/>
    <w:rPr>
      <w:rFonts w:eastAsia="Calibri"/>
      <w:sz w:val="22"/>
      <w:lang w:val="en-GB" w:eastAsia="en-US"/>
    </w:rPr>
  </w:style>
  <w:style w:type="paragraph" w:styleId="Pataisymai">
    <w:name w:val="Revision"/>
    <w:hidden/>
    <w:uiPriority w:val="99"/>
    <w:semiHidden/>
    <w:rsid w:val="001749EE"/>
    <w:rPr>
      <w:rFonts w:eastAsia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1399030386" TargetMode="External"/><Relationship Id="rId11" Type="http://schemas.openxmlformats.org/officeDocument/2006/relationships/hyperlink" Target="http://www.ema.europa.eu" TargetMode="External"/><Relationship Id="rId5" Type="http://schemas.openxmlformats.org/officeDocument/2006/relationships/hyperlink" Target="https://vapris.vvkt.lt/vvkt-web/public/nrvSpecialist" TargetMode="External"/><Relationship Id="rId10" Type="http://schemas.openxmlformats.org/officeDocument/2006/relationships/hyperlink" Target="mailto:NepageidaujamaR@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vkt.lt/index.php?400428648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3273</Words>
  <Characters>22769</Characters>
  <Application>Microsoft Office Word</Application>
  <DocSecurity>4</DocSecurity>
  <Lines>189</Lines>
  <Paragraphs>51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Naubert, Dominique</dc:creator>
  <cp:keywords/>
  <dc:description/>
  <cp:lastModifiedBy>Albina Burkauskaitė</cp:lastModifiedBy>
  <cp:revision>2</cp:revision>
  <dcterms:created xsi:type="dcterms:W3CDTF">2022-04-05T10:32:00Z</dcterms:created>
  <dcterms:modified xsi:type="dcterms:W3CDTF">2022-04-05T10:32:00Z</dcterms:modified>
</cp:coreProperties>
</file>