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F667" w14:textId="77777777" w:rsidR="004D4423" w:rsidRPr="00FC4639" w:rsidRDefault="004D4423" w:rsidP="004D4423">
      <w:pPr>
        <w:rPr>
          <w:sz w:val="22"/>
          <w:szCs w:val="22"/>
        </w:rPr>
      </w:pPr>
    </w:p>
    <w:p w14:paraId="786D859C" w14:textId="77777777" w:rsidR="004D4423" w:rsidRPr="00FC4639" w:rsidRDefault="004D4423" w:rsidP="004D4423">
      <w:pPr>
        <w:widowControl w:val="0"/>
        <w:rPr>
          <w:sz w:val="22"/>
          <w:szCs w:val="22"/>
        </w:rPr>
      </w:pPr>
    </w:p>
    <w:p w14:paraId="1CABBAB8" w14:textId="77777777" w:rsidR="004D4423" w:rsidRPr="00FC4639" w:rsidRDefault="004D4423" w:rsidP="004D4423">
      <w:pPr>
        <w:jc w:val="center"/>
        <w:rPr>
          <w:sz w:val="22"/>
          <w:szCs w:val="22"/>
        </w:rPr>
      </w:pPr>
    </w:p>
    <w:p w14:paraId="0326E0DE" w14:textId="77777777" w:rsidR="004D4423" w:rsidRPr="00FC4639" w:rsidRDefault="004D4423" w:rsidP="004D4423">
      <w:pPr>
        <w:jc w:val="center"/>
        <w:rPr>
          <w:sz w:val="22"/>
          <w:szCs w:val="22"/>
        </w:rPr>
      </w:pPr>
    </w:p>
    <w:p w14:paraId="058D44B9" w14:textId="77777777" w:rsidR="004D4423" w:rsidRPr="00FC4639" w:rsidRDefault="004D4423" w:rsidP="004D4423">
      <w:pPr>
        <w:jc w:val="center"/>
        <w:rPr>
          <w:sz w:val="22"/>
          <w:szCs w:val="22"/>
        </w:rPr>
      </w:pPr>
    </w:p>
    <w:p w14:paraId="179216CC" w14:textId="77777777" w:rsidR="004D4423" w:rsidRPr="00FC4639" w:rsidRDefault="004D4423" w:rsidP="004D4423">
      <w:pPr>
        <w:jc w:val="center"/>
        <w:rPr>
          <w:sz w:val="22"/>
          <w:szCs w:val="22"/>
        </w:rPr>
      </w:pPr>
    </w:p>
    <w:p w14:paraId="5A81534F" w14:textId="77777777" w:rsidR="004D4423" w:rsidRPr="00FC4639" w:rsidRDefault="004D4423" w:rsidP="004D4423">
      <w:pPr>
        <w:jc w:val="center"/>
        <w:rPr>
          <w:sz w:val="22"/>
          <w:szCs w:val="22"/>
        </w:rPr>
      </w:pPr>
    </w:p>
    <w:p w14:paraId="2E65EC08" w14:textId="77777777" w:rsidR="004D4423" w:rsidRPr="00FC4639" w:rsidRDefault="004D4423" w:rsidP="004D4423">
      <w:pPr>
        <w:jc w:val="center"/>
        <w:rPr>
          <w:sz w:val="22"/>
          <w:szCs w:val="22"/>
        </w:rPr>
      </w:pPr>
    </w:p>
    <w:p w14:paraId="171CC779" w14:textId="77777777" w:rsidR="004D4423" w:rsidRPr="00FC4639" w:rsidRDefault="004D4423" w:rsidP="004D4423">
      <w:pPr>
        <w:jc w:val="center"/>
        <w:rPr>
          <w:sz w:val="22"/>
          <w:szCs w:val="22"/>
        </w:rPr>
      </w:pPr>
    </w:p>
    <w:p w14:paraId="461D3B42" w14:textId="77777777" w:rsidR="004D4423" w:rsidRPr="00FC4639" w:rsidRDefault="004D4423" w:rsidP="004D4423">
      <w:pPr>
        <w:jc w:val="center"/>
        <w:rPr>
          <w:sz w:val="22"/>
          <w:szCs w:val="22"/>
        </w:rPr>
      </w:pPr>
    </w:p>
    <w:p w14:paraId="6A7725B2" w14:textId="77777777" w:rsidR="004D4423" w:rsidRPr="00FC4639" w:rsidRDefault="004D4423" w:rsidP="004D4423">
      <w:pPr>
        <w:jc w:val="center"/>
        <w:rPr>
          <w:sz w:val="22"/>
          <w:szCs w:val="22"/>
        </w:rPr>
      </w:pPr>
    </w:p>
    <w:p w14:paraId="77EE0BE1" w14:textId="77777777" w:rsidR="004D4423" w:rsidRPr="00FC4639" w:rsidRDefault="004D4423" w:rsidP="004D4423">
      <w:pPr>
        <w:jc w:val="center"/>
        <w:rPr>
          <w:sz w:val="22"/>
          <w:szCs w:val="22"/>
        </w:rPr>
      </w:pPr>
    </w:p>
    <w:p w14:paraId="024ABE5D" w14:textId="77777777" w:rsidR="004D4423" w:rsidRPr="00FC4639" w:rsidRDefault="004D4423" w:rsidP="004D4423">
      <w:pPr>
        <w:jc w:val="center"/>
        <w:rPr>
          <w:sz w:val="22"/>
          <w:szCs w:val="22"/>
        </w:rPr>
      </w:pPr>
    </w:p>
    <w:p w14:paraId="0875A093" w14:textId="77777777" w:rsidR="004D4423" w:rsidRPr="00FC4639" w:rsidRDefault="004D4423" w:rsidP="004D4423">
      <w:pPr>
        <w:jc w:val="center"/>
        <w:rPr>
          <w:sz w:val="22"/>
          <w:szCs w:val="22"/>
        </w:rPr>
      </w:pPr>
    </w:p>
    <w:p w14:paraId="239DD005" w14:textId="77777777" w:rsidR="004D4423" w:rsidRPr="00FC4639" w:rsidRDefault="004D4423" w:rsidP="004D4423">
      <w:pPr>
        <w:jc w:val="center"/>
        <w:rPr>
          <w:sz w:val="22"/>
          <w:szCs w:val="22"/>
        </w:rPr>
      </w:pPr>
    </w:p>
    <w:p w14:paraId="78420527" w14:textId="77777777" w:rsidR="004D4423" w:rsidRPr="00FC4639" w:rsidRDefault="004D4423" w:rsidP="004D4423">
      <w:pPr>
        <w:jc w:val="center"/>
        <w:rPr>
          <w:sz w:val="22"/>
          <w:szCs w:val="22"/>
        </w:rPr>
      </w:pPr>
    </w:p>
    <w:p w14:paraId="17CCA6B7" w14:textId="77777777" w:rsidR="004D4423" w:rsidRPr="00FC4639" w:rsidRDefault="004D4423" w:rsidP="004D4423">
      <w:pPr>
        <w:jc w:val="center"/>
        <w:rPr>
          <w:sz w:val="22"/>
          <w:szCs w:val="22"/>
        </w:rPr>
      </w:pPr>
    </w:p>
    <w:p w14:paraId="212467D0" w14:textId="77777777" w:rsidR="004D4423" w:rsidRPr="00FC4639" w:rsidRDefault="004D4423" w:rsidP="004D4423">
      <w:pPr>
        <w:rPr>
          <w:sz w:val="22"/>
          <w:szCs w:val="22"/>
        </w:rPr>
      </w:pPr>
    </w:p>
    <w:p w14:paraId="0CAF6C49" w14:textId="77777777" w:rsidR="004D4423" w:rsidRPr="00FC4639" w:rsidRDefault="004D4423" w:rsidP="004D4423">
      <w:pPr>
        <w:jc w:val="center"/>
        <w:rPr>
          <w:sz w:val="22"/>
          <w:szCs w:val="22"/>
        </w:rPr>
      </w:pPr>
    </w:p>
    <w:p w14:paraId="40D9D834" w14:textId="77777777" w:rsidR="004D4423" w:rsidRPr="00FC4639" w:rsidRDefault="004D4423" w:rsidP="004D4423">
      <w:pPr>
        <w:jc w:val="center"/>
        <w:rPr>
          <w:sz w:val="22"/>
          <w:szCs w:val="22"/>
        </w:rPr>
      </w:pPr>
    </w:p>
    <w:p w14:paraId="004818C3" w14:textId="77777777" w:rsidR="004D4423" w:rsidRPr="00FC4639" w:rsidRDefault="004D4423" w:rsidP="004D4423">
      <w:pPr>
        <w:jc w:val="center"/>
        <w:rPr>
          <w:sz w:val="22"/>
          <w:szCs w:val="22"/>
        </w:rPr>
      </w:pPr>
    </w:p>
    <w:p w14:paraId="68EAAA75" w14:textId="77777777" w:rsidR="004D4423" w:rsidRPr="00FC4639" w:rsidRDefault="004D4423" w:rsidP="004D4423">
      <w:pPr>
        <w:tabs>
          <w:tab w:val="left" w:pos="-1440"/>
          <w:tab w:val="left" w:pos="-720"/>
        </w:tabs>
        <w:rPr>
          <w:b/>
          <w:sz w:val="22"/>
          <w:szCs w:val="22"/>
        </w:rPr>
      </w:pPr>
    </w:p>
    <w:p w14:paraId="0D9A3E7F" w14:textId="77777777" w:rsidR="004D4423" w:rsidRPr="00FC4639" w:rsidRDefault="004D4423" w:rsidP="004D4423">
      <w:pPr>
        <w:tabs>
          <w:tab w:val="left" w:pos="-1440"/>
          <w:tab w:val="left" w:pos="-720"/>
        </w:tabs>
        <w:jc w:val="center"/>
        <w:rPr>
          <w:b/>
          <w:sz w:val="22"/>
          <w:szCs w:val="22"/>
        </w:rPr>
      </w:pPr>
    </w:p>
    <w:p w14:paraId="715C56E4" w14:textId="77777777" w:rsidR="004D4423" w:rsidRPr="00FC4639" w:rsidRDefault="004D4423" w:rsidP="004D4423">
      <w:pPr>
        <w:tabs>
          <w:tab w:val="left" w:pos="567"/>
        </w:tabs>
        <w:jc w:val="center"/>
        <w:rPr>
          <w:sz w:val="22"/>
          <w:szCs w:val="22"/>
        </w:rPr>
      </w:pPr>
      <w:r w:rsidRPr="00FC4639">
        <w:rPr>
          <w:b/>
          <w:sz w:val="22"/>
          <w:szCs w:val="22"/>
        </w:rPr>
        <w:t>I PRIEDAS</w:t>
      </w:r>
    </w:p>
    <w:p w14:paraId="7E7E50FA" w14:textId="77777777" w:rsidR="004D4423" w:rsidRPr="00FC4639" w:rsidRDefault="004D4423" w:rsidP="004D4423">
      <w:pPr>
        <w:tabs>
          <w:tab w:val="left" w:pos="567"/>
        </w:tabs>
        <w:jc w:val="center"/>
        <w:rPr>
          <w:b/>
          <w:sz w:val="22"/>
          <w:szCs w:val="22"/>
        </w:rPr>
      </w:pPr>
    </w:p>
    <w:p w14:paraId="4EF5733E" w14:textId="77777777" w:rsidR="004D4423" w:rsidRPr="00FC4639" w:rsidRDefault="004D4423" w:rsidP="004D4423">
      <w:pPr>
        <w:tabs>
          <w:tab w:val="left" w:pos="567"/>
        </w:tabs>
        <w:jc w:val="center"/>
        <w:rPr>
          <w:b/>
          <w:sz w:val="22"/>
          <w:szCs w:val="22"/>
        </w:rPr>
      </w:pPr>
      <w:r w:rsidRPr="00FC4639">
        <w:rPr>
          <w:b/>
          <w:sz w:val="22"/>
          <w:szCs w:val="22"/>
        </w:rPr>
        <w:t>PREPARATO CHARAKTERISTIKŲ SANTRAUKA</w:t>
      </w:r>
    </w:p>
    <w:p w14:paraId="3952E512" w14:textId="77777777" w:rsidR="004D4423" w:rsidRPr="00FC4639" w:rsidRDefault="004D4423" w:rsidP="004D4423">
      <w:pPr>
        <w:tabs>
          <w:tab w:val="left" w:pos="-1440"/>
          <w:tab w:val="left" w:pos="-720"/>
        </w:tabs>
        <w:jc w:val="center"/>
        <w:rPr>
          <w:sz w:val="22"/>
          <w:szCs w:val="22"/>
        </w:rPr>
      </w:pPr>
    </w:p>
    <w:p w14:paraId="3C2AAB52" w14:textId="77777777" w:rsidR="004D4423" w:rsidRPr="00FC4639" w:rsidRDefault="004D4423" w:rsidP="004D4423">
      <w:pPr>
        <w:ind w:left="540" w:hanging="540"/>
        <w:rPr>
          <w:sz w:val="22"/>
          <w:szCs w:val="22"/>
        </w:rPr>
      </w:pPr>
      <w:r w:rsidRPr="00FC4639">
        <w:rPr>
          <w:sz w:val="22"/>
          <w:szCs w:val="22"/>
        </w:rPr>
        <w:br w:type="page"/>
      </w:r>
      <w:r w:rsidRPr="00FC4639">
        <w:rPr>
          <w:b/>
          <w:sz w:val="22"/>
          <w:szCs w:val="22"/>
        </w:rPr>
        <w:lastRenderedPageBreak/>
        <w:t>1.</w:t>
      </w:r>
      <w:r w:rsidRPr="00FC4639">
        <w:rPr>
          <w:b/>
          <w:sz w:val="22"/>
          <w:szCs w:val="22"/>
        </w:rPr>
        <w:tab/>
      </w:r>
      <w:r w:rsidRPr="00FC4639">
        <w:rPr>
          <w:b/>
          <w:caps/>
          <w:sz w:val="22"/>
          <w:szCs w:val="22"/>
        </w:rPr>
        <w:t>VAISTINIO</w:t>
      </w:r>
      <w:r w:rsidRPr="00FC4639">
        <w:rPr>
          <w:b/>
          <w:sz w:val="22"/>
          <w:szCs w:val="22"/>
        </w:rPr>
        <w:t xml:space="preserve"> PREPARATO PAVADINIMAS</w:t>
      </w:r>
    </w:p>
    <w:p w14:paraId="4BFB4314" w14:textId="77777777" w:rsidR="004D4423" w:rsidRPr="00FC4639" w:rsidRDefault="004D4423" w:rsidP="004D4423">
      <w:pPr>
        <w:rPr>
          <w:sz w:val="22"/>
          <w:szCs w:val="22"/>
        </w:rPr>
      </w:pPr>
    </w:p>
    <w:p w14:paraId="01492B63" w14:textId="77777777" w:rsidR="004D4423" w:rsidRPr="00FC4639" w:rsidRDefault="004D4423" w:rsidP="004D4423">
      <w:pPr>
        <w:rPr>
          <w:sz w:val="22"/>
          <w:szCs w:val="22"/>
        </w:rPr>
      </w:pPr>
      <w:r w:rsidRPr="00FC4639">
        <w:rPr>
          <w:sz w:val="22"/>
          <w:szCs w:val="22"/>
        </w:rPr>
        <w:t>Ondansetron Baxter 2 mg/ml injekcinis tirpalas</w:t>
      </w:r>
    </w:p>
    <w:p w14:paraId="6F1235A0" w14:textId="77777777" w:rsidR="004D4423" w:rsidRPr="00FC4639" w:rsidRDefault="004D4423" w:rsidP="004D4423">
      <w:pPr>
        <w:tabs>
          <w:tab w:val="left" w:pos="567"/>
        </w:tabs>
        <w:autoSpaceDE w:val="0"/>
        <w:autoSpaceDN w:val="0"/>
        <w:adjustRightInd w:val="0"/>
        <w:jc w:val="both"/>
        <w:rPr>
          <w:sz w:val="22"/>
          <w:szCs w:val="22"/>
        </w:rPr>
      </w:pPr>
    </w:p>
    <w:p w14:paraId="28A031F7" w14:textId="77777777" w:rsidR="004D4423" w:rsidRPr="00FC4639" w:rsidRDefault="004D4423" w:rsidP="004D4423">
      <w:pPr>
        <w:widowControl w:val="0"/>
        <w:rPr>
          <w:sz w:val="22"/>
          <w:szCs w:val="22"/>
        </w:rPr>
      </w:pPr>
    </w:p>
    <w:p w14:paraId="24A992E5" w14:textId="77777777" w:rsidR="004D4423" w:rsidRPr="00FC4639" w:rsidRDefault="004D4423" w:rsidP="004D4423">
      <w:pPr>
        <w:widowControl w:val="0"/>
        <w:ind w:left="540" w:hanging="540"/>
        <w:rPr>
          <w:sz w:val="22"/>
          <w:szCs w:val="22"/>
        </w:rPr>
      </w:pPr>
      <w:r w:rsidRPr="00FC4639">
        <w:rPr>
          <w:b/>
          <w:sz w:val="22"/>
          <w:szCs w:val="22"/>
        </w:rPr>
        <w:t>2.</w:t>
      </w:r>
      <w:r w:rsidRPr="00FC4639">
        <w:rPr>
          <w:b/>
          <w:sz w:val="22"/>
          <w:szCs w:val="22"/>
        </w:rPr>
        <w:tab/>
      </w:r>
      <w:r w:rsidRPr="00FC4639">
        <w:rPr>
          <w:b/>
          <w:caps/>
          <w:sz w:val="22"/>
          <w:szCs w:val="22"/>
        </w:rPr>
        <w:t>kokybinė ir kiekybinė sudėtis</w:t>
      </w:r>
    </w:p>
    <w:p w14:paraId="18751D95" w14:textId="77777777" w:rsidR="004D4423" w:rsidRPr="00FC4639" w:rsidRDefault="004D4423" w:rsidP="004D4423">
      <w:pPr>
        <w:rPr>
          <w:sz w:val="22"/>
          <w:szCs w:val="22"/>
        </w:rPr>
      </w:pPr>
    </w:p>
    <w:p w14:paraId="5FFC8E0E" w14:textId="77777777" w:rsidR="004D4423" w:rsidRPr="00FC4639" w:rsidRDefault="004D4423" w:rsidP="004D4423">
      <w:pPr>
        <w:rPr>
          <w:sz w:val="22"/>
          <w:szCs w:val="22"/>
        </w:rPr>
      </w:pPr>
      <w:r w:rsidRPr="00FC4639">
        <w:rPr>
          <w:sz w:val="22"/>
          <w:szCs w:val="22"/>
        </w:rPr>
        <w:t xml:space="preserve">Viename mililitre tirpalo yra 2 mg ondansetrono (ondansetrono hidrochlorido dihidrato pavidalu). </w:t>
      </w:r>
    </w:p>
    <w:p w14:paraId="76E2A060" w14:textId="77777777" w:rsidR="004D4423" w:rsidRPr="00FC4639" w:rsidRDefault="004D4423" w:rsidP="004D4423">
      <w:pPr>
        <w:rPr>
          <w:sz w:val="22"/>
          <w:szCs w:val="22"/>
        </w:rPr>
      </w:pPr>
      <w:r w:rsidRPr="00FC4639">
        <w:rPr>
          <w:sz w:val="22"/>
          <w:szCs w:val="22"/>
        </w:rPr>
        <w:t xml:space="preserve">Vienoje 2 ml stiklo ampulėje yra 4 mg ondansetrono (ondansetrono hidrochlorido dihidrato pavidalu) vandeniniame tirpale leisti į raumenis arba į veną. </w:t>
      </w:r>
    </w:p>
    <w:p w14:paraId="6F2F754A" w14:textId="77777777" w:rsidR="004D4423" w:rsidRPr="00FC4639" w:rsidRDefault="004D4423" w:rsidP="004D4423">
      <w:pPr>
        <w:rPr>
          <w:sz w:val="22"/>
          <w:szCs w:val="22"/>
        </w:rPr>
      </w:pPr>
      <w:r w:rsidRPr="00FC4639">
        <w:rPr>
          <w:sz w:val="22"/>
          <w:szCs w:val="22"/>
        </w:rPr>
        <w:t>Vienoje 5 ml stiklo ampulėje (4 ml tirpalo) yra 8 mg ondansetrono (ondansetrono hidrochlorido dihidrato pavidalu) vandeniniame tirpale leisti į raumenis arba į veną.</w:t>
      </w:r>
    </w:p>
    <w:p w14:paraId="0AB37FD0" w14:textId="77777777" w:rsidR="004D4423" w:rsidRPr="00FC4639" w:rsidRDefault="004D4423" w:rsidP="004D4423">
      <w:pPr>
        <w:rPr>
          <w:sz w:val="22"/>
          <w:szCs w:val="22"/>
          <w:u w:val="single"/>
        </w:rPr>
      </w:pPr>
    </w:p>
    <w:p w14:paraId="233AFFA5" w14:textId="77777777" w:rsidR="004D4423" w:rsidRPr="00FC4639" w:rsidRDefault="004D4423" w:rsidP="004D4423">
      <w:pPr>
        <w:rPr>
          <w:sz w:val="22"/>
          <w:szCs w:val="22"/>
        </w:rPr>
      </w:pPr>
      <w:r w:rsidRPr="00FC4639">
        <w:rPr>
          <w:sz w:val="22"/>
          <w:szCs w:val="22"/>
          <w:u w:val="single"/>
        </w:rPr>
        <w:t>Pagalbinė medžiaga, kurios poveikis žinomas:</w:t>
      </w:r>
    </w:p>
    <w:p w14:paraId="296E0F72" w14:textId="77777777" w:rsidR="004D4423" w:rsidRPr="00FC4639" w:rsidRDefault="004D4423" w:rsidP="004D4423">
      <w:pPr>
        <w:rPr>
          <w:sz w:val="22"/>
          <w:szCs w:val="22"/>
        </w:rPr>
      </w:pPr>
      <w:r w:rsidRPr="00FC4639">
        <w:rPr>
          <w:sz w:val="22"/>
          <w:szCs w:val="22"/>
        </w:rPr>
        <w:t>Viename mililitre tirpalo yra 3,6 mg natrio.</w:t>
      </w:r>
    </w:p>
    <w:p w14:paraId="7E534C38" w14:textId="77777777" w:rsidR="004D4423" w:rsidRPr="00FC4639" w:rsidRDefault="004D4423" w:rsidP="004D4423">
      <w:pPr>
        <w:rPr>
          <w:sz w:val="22"/>
          <w:szCs w:val="22"/>
        </w:rPr>
      </w:pPr>
      <w:r w:rsidRPr="00FC4639">
        <w:rPr>
          <w:sz w:val="22"/>
          <w:szCs w:val="22"/>
        </w:rPr>
        <w:t>Visos pagalbinės medžiagos išvardytos 6.1 skyriuje.</w:t>
      </w:r>
    </w:p>
    <w:p w14:paraId="5CA00F4E" w14:textId="77777777" w:rsidR="004D4423" w:rsidRPr="00FC4639" w:rsidRDefault="004D4423" w:rsidP="004D4423">
      <w:pPr>
        <w:rPr>
          <w:sz w:val="22"/>
          <w:szCs w:val="22"/>
        </w:rPr>
      </w:pPr>
    </w:p>
    <w:p w14:paraId="0378130F" w14:textId="77777777" w:rsidR="004D4423" w:rsidRPr="00FC4639" w:rsidRDefault="004D4423" w:rsidP="004D4423">
      <w:pPr>
        <w:rPr>
          <w:sz w:val="22"/>
          <w:szCs w:val="22"/>
        </w:rPr>
      </w:pPr>
    </w:p>
    <w:p w14:paraId="307FD342" w14:textId="77777777" w:rsidR="004D4423" w:rsidRPr="00FC4639" w:rsidRDefault="004D4423" w:rsidP="004D4423">
      <w:pPr>
        <w:ind w:left="567" w:hanging="567"/>
        <w:rPr>
          <w:caps/>
          <w:sz w:val="22"/>
          <w:szCs w:val="22"/>
        </w:rPr>
      </w:pPr>
      <w:r w:rsidRPr="00FC4639">
        <w:rPr>
          <w:b/>
          <w:sz w:val="22"/>
          <w:szCs w:val="22"/>
        </w:rPr>
        <w:t>3.</w:t>
      </w:r>
      <w:r w:rsidRPr="00FC4639">
        <w:rPr>
          <w:b/>
          <w:sz w:val="22"/>
          <w:szCs w:val="22"/>
        </w:rPr>
        <w:tab/>
      </w:r>
      <w:r w:rsidRPr="00FC4639">
        <w:rPr>
          <w:b/>
          <w:caps/>
          <w:sz w:val="22"/>
          <w:szCs w:val="22"/>
        </w:rPr>
        <w:t>FARMACINĖ forma</w:t>
      </w:r>
    </w:p>
    <w:p w14:paraId="32D85648" w14:textId="77777777" w:rsidR="004D4423" w:rsidRPr="00FC4639" w:rsidRDefault="004D4423" w:rsidP="004D4423">
      <w:pPr>
        <w:tabs>
          <w:tab w:val="left" w:pos="567"/>
        </w:tabs>
        <w:rPr>
          <w:sz w:val="22"/>
          <w:szCs w:val="22"/>
        </w:rPr>
      </w:pPr>
    </w:p>
    <w:p w14:paraId="3072D0B0" w14:textId="77777777" w:rsidR="004D4423" w:rsidRPr="00FC4639" w:rsidRDefault="004D4423" w:rsidP="004D4423">
      <w:pPr>
        <w:tabs>
          <w:tab w:val="left" w:pos="567"/>
        </w:tabs>
        <w:rPr>
          <w:sz w:val="22"/>
          <w:szCs w:val="22"/>
        </w:rPr>
      </w:pPr>
      <w:r w:rsidRPr="00FC4639">
        <w:rPr>
          <w:sz w:val="22"/>
          <w:szCs w:val="22"/>
        </w:rPr>
        <w:t>Injekcinis tirpalas</w:t>
      </w:r>
    </w:p>
    <w:p w14:paraId="3FBCC32F" w14:textId="77777777" w:rsidR="004D4423" w:rsidRPr="00FC4639" w:rsidRDefault="004D4423" w:rsidP="004D4423">
      <w:pPr>
        <w:tabs>
          <w:tab w:val="left" w:pos="567"/>
        </w:tabs>
        <w:rPr>
          <w:sz w:val="22"/>
          <w:szCs w:val="22"/>
        </w:rPr>
      </w:pPr>
      <w:r w:rsidRPr="00FC4639">
        <w:rPr>
          <w:sz w:val="22"/>
          <w:szCs w:val="22"/>
        </w:rPr>
        <w:t>Tirpalas yra skaidrus, bespalvis.</w:t>
      </w:r>
    </w:p>
    <w:p w14:paraId="4798B458" w14:textId="77777777" w:rsidR="004D4423" w:rsidRPr="00FC4639" w:rsidRDefault="004D4423" w:rsidP="004D4423">
      <w:pPr>
        <w:tabs>
          <w:tab w:val="left" w:pos="567"/>
        </w:tabs>
        <w:rPr>
          <w:sz w:val="22"/>
          <w:szCs w:val="22"/>
        </w:rPr>
      </w:pPr>
    </w:p>
    <w:p w14:paraId="484B7EBE" w14:textId="77777777" w:rsidR="004D4423" w:rsidRPr="00FC4639" w:rsidRDefault="004D4423" w:rsidP="004D4423">
      <w:pPr>
        <w:rPr>
          <w:sz w:val="22"/>
          <w:szCs w:val="22"/>
        </w:rPr>
      </w:pPr>
    </w:p>
    <w:p w14:paraId="134A12A5" w14:textId="77777777" w:rsidR="004D4423" w:rsidRPr="00FC4639" w:rsidRDefault="004D4423" w:rsidP="004D4423">
      <w:pPr>
        <w:ind w:left="567" w:hanging="567"/>
        <w:rPr>
          <w:caps/>
          <w:sz w:val="22"/>
          <w:szCs w:val="22"/>
        </w:rPr>
      </w:pPr>
      <w:r w:rsidRPr="00FC4639">
        <w:rPr>
          <w:b/>
          <w:caps/>
          <w:sz w:val="22"/>
          <w:szCs w:val="22"/>
        </w:rPr>
        <w:t>4.</w:t>
      </w:r>
      <w:r w:rsidRPr="00FC4639">
        <w:rPr>
          <w:b/>
          <w:caps/>
          <w:sz w:val="22"/>
          <w:szCs w:val="22"/>
        </w:rPr>
        <w:tab/>
        <w:t>klinikinĖ informacija</w:t>
      </w:r>
    </w:p>
    <w:p w14:paraId="1BBA12B2" w14:textId="77777777" w:rsidR="004D4423" w:rsidRPr="00FC4639" w:rsidRDefault="004D4423" w:rsidP="004D4423">
      <w:pPr>
        <w:rPr>
          <w:sz w:val="22"/>
          <w:szCs w:val="22"/>
        </w:rPr>
      </w:pPr>
    </w:p>
    <w:p w14:paraId="4C6BE678" w14:textId="77777777" w:rsidR="004D4423" w:rsidRPr="00FC4639" w:rsidRDefault="004D4423" w:rsidP="004D4423">
      <w:pPr>
        <w:ind w:left="567" w:hanging="567"/>
        <w:outlineLvl w:val="0"/>
        <w:rPr>
          <w:sz w:val="22"/>
          <w:szCs w:val="22"/>
        </w:rPr>
      </w:pPr>
      <w:r w:rsidRPr="00FC4639">
        <w:rPr>
          <w:b/>
          <w:sz w:val="22"/>
          <w:szCs w:val="22"/>
        </w:rPr>
        <w:t>4.1</w:t>
      </w:r>
      <w:r w:rsidRPr="00FC4639">
        <w:rPr>
          <w:b/>
          <w:sz w:val="22"/>
          <w:szCs w:val="22"/>
        </w:rPr>
        <w:tab/>
        <w:t>Terapinės indikacijos</w:t>
      </w:r>
    </w:p>
    <w:p w14:paraId="62755F16" w14:textId="77777777" w:rsidR="004D4423" w:rsidRPr="00FC4639" w:rsidRDefault="004D4423" w:rsidP="004D4423">
      <w:pPr>
        <w:rPr>
          <w:sz w:val="22"/>
          <w:szCs w:val="22"/>
        </w:rPr>
      </w:pPr>
    </w:p>
    <w:p w14:paraId="4BCDB27F" w14:textId="77777777" w:rsidR="004D4423" w:rsidRPr="00FC4639" w:rsidRDefault="004D4423" w:rsidP="004D4423">
      <w:pPr>
        <w:pStyle w:val="Pagrindinistekstas"/>
        <w:rPr>
          <w:i w:val="0"/>
          <w:color w:val="auto"/>
          <w:szCs w:val="22"/>
          <w:lang w:val="lt-LT"/>
        </w:rPr>
      </w:pPr>
      <w:r w:rsidRPr="00FC4639">
        <w:rPr>
          <w:i w:val="0"/>
          <w:color w:val="auto"/>
          <w:szCs w:val="22"/>
          <w:lang w:val="lt-LT"/>
        </w:rPr>
        <w:t>Suaugusiesiems</w:t>
      </w:r>
    </w:p>
    <w:p w14:paraId="2D45945F" w14:textId="77777777" w:rsidR="004D4423" w:rsidRPr="00FC4639" w:rsidRDefault="004D4423" w:rsidP="004D4423">
      <w:pPr>
        <w:pStyle w:val="Pagrindinistekstas"/>
        <w:rPr>
          <w:i w:val="0"/>
          <w:color w:val="auto"/>
          <w:szCs w:val="22"/>
          <w:lang w:val="lt-LT"/>
        </w:rPr>
      </w:pPr>
      <w:r w:rsidRPr="00FC4639">
        <w:rPr>
          <w:i w:val="0"/>
          <w:color w:val="auto"/>
          <w:szCs w:val="22"/>
          <w:lang w:val="lt-LT"/>
        </w:rPr>
        <w:t>Citotoksinės chemoterapijos ir spindulinio gydymo sukelto pykinimo bei vėmimo kontrolė. Pooperacinio pykinimo ir vėmimo (PPV) profilaktika ir slopinimas.</w:t>
      </w:r>
    </w:p>
    <w:p w14:paraId="6159B902" w14:textId="77777777" w:rsidR="004D4423" w:rsidRPr="00FC4639" w:rsidRDefault="004D4423" w:rsidP="004D4423">
      <w:pPr>
        <w:rPr>
          <w:sz w:val="22"/>
          <w:szCs w:val="22"/>
        </w:rPr>
      </w:pPr>
    </w:p>
    <w:p w14:paraId="4A1B59EB" w14:textId="77777777" w:rsidR="004D4423" w:rsidRPr="00FC4639" w:rsidRDefault="004D4423" w:rsidP="004D4423">
      <w:pPr>
        <w:rPr>
          <w:sz w:val="22"/>
          <w:szCs w:val="22"/>
          <w:u w:val="single"/>
        </w:rPr>
      </w:pPr>
      <w:r w:rsidRPr="00FC4639">
        <w:rPr>
          <w:sz w:val="22"/>
          <w:szCs w:val="22"/>
          <w:u w:val="single"/>
        </w:rPr>
        <w:t>Vaikams</w:t>
      </w:r>
    </w:p>
    <w:p w14:paraId="16555E32" w14:textId="77777777" w:rsidR="004D4423" w:rsidRPr="00FC4639" w:rsidRDefault="004D4423" w:rsidP="004D4423">
      <w:pPr>
        <w:rPr>
          <w:sz w:val="22"/>
          <w:szCs w:val="22"/>
        </w:rPr>
      </w:pPr>
      <w:r w:rsidRPr="00FC4639">
        <w:rPr>
          <w:sz w:val="22"/>
          <w:szCs w:val="22"/>
        </w:rPr>
        <w:t>Chemoterapijos sukelto pykinimo ir vėmimo (CSPV) slopinimas 6 mėnesių ir vyresniems vaikams. PPV profilaktika ir slopinimas 1 mėnesio ir vyresniems vaikams.</w:t>
      </w:r>
    </w:p>
    <w:p w14:paraId="640B6520" w14:textId="77777777" w:rsidR="004D4423" w:rsidRPr="00FC4639" w:rsidRDefault="004D4423" w:rsidP="004D4423">
      <w:pPr>
        <w:rPr>
          <w:sz w:val="22"/>
          <w:szCs w:val="22"/>
        </w:rPr>
      </w:pPr>
    </w:p>
    <w:p w14:paraId="243368F9" w14:textId="77777777" w:rsidR="004D4423" w:rsidRPr="00FC4639" w:rsidRDefault="004D4423" w:rsidP="004D4423">
      <w:pPr>
        <w:numPr>
          <w:ilvl w:val="1"/>
          <w:numId w:val="5"/>
        </w:numPr>
        <w:outlineLvl w:val="0"/>
        <w:rPr>
          <w:b/>
          <w:sz w:val="22"/>
          <w:szCs w:val="22"/>
        </w:rPr>
      </w:pPr>
      <w:r w:rsidRPr="00FC4639">
        <w:rPr>
          <w:b/>
          <w:sz w:val="22"/>
          <w:szCs w:val="22"/>
        </w:rPr>
        <w:t>Dozavimas ir vartojimo metodas</w:t>
      </w:r>
    </w:p>
    <w:p w14:paraId="634EE4F5" w14:textId="77777777" w:rsidR="004D4423" w:rsidRPr="00FC4639" w:rsidRDefault="004D4423" w:rsidP="004D4423">
      <w:pPr>
        <w:rPr>
          <w:sz w:val="22"/>
          <w:szCs w:val="22"/>
        </w:rPr>
      </w:pPr>
    </w:p>
    <w:p w14:paraId="64B2764D" w14:textId="77777777" w:rsidR="004D4423" w:rsidRPr="00FC4639" w:rsidRDefault="004D4423" w:rsidP="004D4423">
      <w:pPr>
        <w:rPr>
          <w:sz w:val="22"/>
          <w:szCs w:val="22"/>
          <w:u w:val="single"/>
        </w:rPr>
      </w:pPr>
      <w:r w:rsidRPr="00FC4639">
        <w:rPr>
          <w:sz w:val="22"/>
          <w:szCs w:val="22"/>
          <w:u w:val="single"/>
        </w:rPr>
        <w:t>Chemoterapijos ir spindulinio gydymo sukeltas pykinimas bei vėmimas</w:t>
      </w:r>
    </w:p>
    <w:p w14:paraId="2D714602" w14:textId="77777777" w:rsidR="004D4423" w:rsidRPr="00FC4639" w:rsidRDefault="004D4423" w:rsidP="004D4423">
      <w:pPr>
        <w:rPr>
          <w:b/>
          <w:sz w:val="22"/>
          <w:szCs w:val="22"/>
        </w:rPr>
      </w:pPr>
    </w:p>
    <w:p w14:paraId="6D9792FD" w14:textId="77777777" w:rsidR="004D4423" w:rsidRPr="00FC4639" w:rsidRDefault="004D4423" w:rsidP="004D4423">
      <w:pPr>
        <w:rPr>
          <w:sz w:val="22"/>
          <w:szCs w:val="22"/>
          <w:u w:val="single"/>
        </w:rPr>
      </w:pPr>
      <w:r w:rsidRPr="00FC4639">
        <w:rPr>
          <w:sz w:val="22"/>
          <w:szCs w:val="22"/>
          <w:u w:val="single"/>
        </w:rPr>
        <w:t>Suaugusiesiems</w:t>
      </w:r>
    </w:p>
    <w:p w14:paraId="6AEEF310" w14:textId="77777777" w:rsidR="004D4423" w:rsidRPr="00FC4639" w:rsidRDefault="004D4423" w:rsidP="004D4423">
      <w:pPr>
        <w:rPr>
          <w:sz w:val="22"/>
          <w:szCs w:val="22"/>
        </w:rPr>
      </w:pPr>
    </w:p>
    <w:p w14:paraId="6BEF9017" w14:textId="77777777" w:rsidR="004D4423" w:rsidRPr="00FC4639" w:rsidRDefault="004D4423" w:rsidP="004D4423">
      <w:pPr>
        <w:rPr>
          <w:sz w:val="22"/>
          <w:szCs w:val="22"/>
        </w:rPr>
      </w:pPr>
      <w:r w:rsidRPr="00FC4639">
        <w:rPr>
          <w:sz w:val="22"/>
          <w:szCs w:val="22"/>
        </w:rPr>
        <w:t>Vėžio gydymo emetogeninis potencialas būna įvairus ir priklauso nuo to, kokie vaistinių preparatų deriniai ir kokiomis dozėmis vartojami chemoterapijai, bei nuo spindulinio gydymo režimo. Ondansetron Baxter 2 mg/ml injekcinio arba infuzinio tirpalo vartojimo metodas ir paros dozė turi būti parenkami lanksčiai (8</w:t>
      </w:r>
      <w:r w:rsidRPr="00FC4639">
        <w:rPr>
          <w:sz w:val="22"/>
          <w:szCs w:val="22"/>
        </w:rPr>
        <w:noBreakHyphen/>
        <w:t>32 mg ribose), kaip nurodyta toliau.</w:t>
      </w:r>
    </w:p>
    <w:p w14:paraId="6077B61E" w14:textId="77777777" w:rsidR="004D4423" w:rsidRPr="00FC4639" w:rsidRDefault="004D4423" w:rsidP="004D4423">
      <w:pPr>
        <w:rPr>
          <w:sz w:val="22"/>
          <w:szCs w:val="22"/>
        </w:rPr>
      </w:pPr>
    </w:p>
    <w:p w14:paraId="6B928F29" w14:textId="77777777" w:rsidR="004D4423" w:rsidRPr="00FC4639" w:rsidRDefault="004D4423" w:rsidP="004D4423">
      <w:pPr>
        <w:rPr>
          <w:sz w:val="22"/>
          <w:szCs w:val="22"/>
        </w:rPr>
      </w:pPr>
      <w:r w:rsidRPr="00FC4639">
        <w:rPr>
          <w:sz w:val="22"/>
          <w:szCs w:val="22"/>
        </w:rPr>
        <w:t>Emetogeninį poveikį sukelianti chemoterapija ir spindulinis gydymas</w:t>
      </w:r>
    </w:p>
    <w:p w14:paraId="708B182B" w14:textId="77777777" w:rsidR="004D4423" w:rsidRPr="00FC4639" w:rsidRDefault="004D4423" w:rsidP="004D4423">
      <w:pPr>
        <w:rPr>
          <w:sz w:val="22"/>
          <w:szCs w:val="22"/>
        </w:rPr>
      </w:pPr>
      <w:r w:rsidRPr="00FC4639">
        <w:rPr>
          <w:sz w:val="22"/>
          <w:szCs w:val="22"/>
        </w:rPr>
        <w:t>Ondansetroną galima vartoti į tiesiąją žarną, per burną (tablečių ar sirupo forma) ir leisti į veną arba į raumenis.</w:t>
      </w:r>
    </w:p>
    <w:p w14:paraId="232B28A0" w14:textId="77777777" w:rsidR="004D4423" w:rsidRPr="00FC4639" w:rsidRDefault="004D4423" w:rsidP="004D4423">
      <w:pPr>
        <w:rPr>
          <w:sz w:val="22"/>
          <w:szCs w:val="22"/>
        </w:rPr>
      </w:pPr>
      <w:r w:rsidRPr="00FC4639">
        <w:rPr>
          <w:sz w:val="22"/>
          <w:szCs w:val="22"/>
        </w:rPr>
        <w:t xml:space="preserve">Daugumai pacientų, kuriems taikoma emetogeninį poveikį sukelianti chemoterapija ar spindulinis gydymas, 8 mg ondansetrono reikia lėtai (ne greičiau kaip per 30 sekundžių) sušvirkšti į veną  arba suleisti į raumenis prieš pat gydymo procedūrų pradžią, po to kas 12 val. gerti 8 mg dozę. </w:t>
      </w:r>
    </w:p>
    <w:p w14:paraId="49C25778" w14:textId="77777777" w:rsidR="004D4423" w:rsidRPr="00FC4639" w:rsidRDefault="004D4423" w:rsidP="004D4423">
      <w:pPr>
        <w:rPr>
          <w:sz w:val="22"/>
          <w:szCs w:val="22"/>
        </w:rPr>
      </w:pPr>
    </w:p>
    <w:p w14:paraId="3FA26C2A" w14:textId="77777777" w:rsidR="004D4423" w:rsidRPr="00FC4639" w:rsidRDefault="004D4423" w:rsidP="004D4423">
      <w:pPr>
        <w:rPr>
          <w:sz w:val="22"/>
          <w:szCs w:val="22"/>
        </w:rPr>
      </w:pPr>
      <w:r w:rsidRPr="00FC4639">
        <w:rPr>
          <w:sz w:val="22"/>
          <w:szCs w:val="22"/>
        </w:rPr>
        <w:t xml:space="preserve">Kad po pirmųjų 24 val. neatsirastų vėlyvojo arba ilgalaikio vėmimo, po gydymo injekciniu vaistiniu preparatu ne ilgiau kaip 5 paras reikia vartoti geriamojo ar į tiesiąją žarną vartojamo ondansetrono. </w:t>
      </w:r>
    </w:p>
    <w:p w14:paraId="551C4B5E" w14:textId="77777777" w:rsidR="004D4423" w:rsidRPr="00FC4639" w:rsidRDefault="004D4423" w:rsidP="004D4423">
      <w:pPr>
        <w:rPr>
          <w:sz w:val="22"/>
          <w:szCs w:val="22"/>
        </w:rPr>
      </w:pPr>
    </w:p>
    <w:p w14:paraId="39843342" w14:textId="77777777" w:rsidR="004D4423" w:rsidRPr="00FC4639" w:rsidRDefault="004D4423" w:rsidP="004D4423">
      <w:pPr>
        <w:rPr>
          <w:sz w:val="22"/>
          <w:szCs w:val="22"/>
        </w:rPr>
      </w:pPr>
      <w:r w:rsidRPr="00FC4639">
        <w:rPr>
          <w:sz w:val="22"/>
          <w:szCs w:val="22"/>
        </w:rPr>
        <w:lastRenderedPageBreak/>
        <w:t>Labai stiprų emetogeninį poveikį sukelianti chemoterapija</w:t>
      </w:r>
    </w:p>
    <w:p w14:paraId="1FAF4A36" w14:textId="77777777" w:rsidR="004D4423" w:rsidRPr="00FC4639" w:rsidRDefault="004D4423" w:rsidP="004D4423">
      <w:pPr>
        <w:rPr>
          <w:sz w:val="22"/>
          <w:szCs w:val="22"/>
        </w:rPr>
      </w:pPr>
      <w:r w:rsidRPr="00FC4639">
        <w:rPr>
          <w:sz w:val="22"/>
          <w:szCs w:val="22"/>
        </w:rPr>
        <w:t>Jeigu taikoma stiprų emetogeninį poveikį sukelianti chemoterapija (pvz., didelėmis cisplatinos dozėmis), ondansetrono galima vartoti per burną, į tiesiąją žarną, veną arba raumenis.</w:t>
      </w:r>
    </w:p>
    <w:p w14:paraId="22BECE4A" w14:textId="77777777" w:rsidR="004D4423" w:rsidRPr="00FC4639" w:rsidRDefault="004D4423" w:rsidP="004D4423">
      <w:pPr>
        <w:rPr>
          <w:sz w:val="22"/>
          <w:szCs w:val="22"/>
        </w:rPr>
      </w:pPr>
    </w:p>
    <w:p w14:paraId="0CFCAA1A" w14:textId="77777777" w:rsidR="004D4423" w:rsidRPr="00FC4639" w:rsidRDefault="004D4423" w:rsidP="004D4423">
      <w:pPr>
        <w:rPr>
          <w:sz w:val="22"/>
          <w:szCs w:val="22"/>
        </w:rPr>
      </w:pPr>
      <w:r w:rsidRPr="00FC4639">
        <w:rPr>
          <w:sz w:val="22"/>
          <w:szCs w:val="22"/>
        </w:rPr>
        <w:t>Nustatyta, jog ondansetrono, vartojamo per pirmąsias 24 chemoterapijos valandas pagal toliau nurodytas dozavimo schemas, veiksmingumas yra vienodas.</w:t>
      </w:r>
    </w:p>
    <w:p w14:paraId="54166A48" w14:textId="77777777" w:rsidR="004D4423" w:rsidRPr="00FC4639" w:rsidRDefault="004D4423" w:rsidP="004D4423">
      <w:pPr>
        <w:rPr>
          <w:sz w:val="22"/>
          <w:szCs w:val="22"/>
        </w:rPr>
      </w:pPr>
    </w:p>
    <w:p w14:paraId="7AF826E4" w14:textId="77777777" w:rsidR="004D4423" w:rsidRPr="00FC4639" w:rsidRDefault="004D4423" w:rsidP="004D4423">
      <w:pPr>
        <w:numPr>
          <w:ilvl w:val="0"/>
          <w:numId w:val="10"/>
        </w:numPr>
        <w:ind w:left="567" w:hanging="567"/>
        <w:rPr>
          <w:sz w:val="22"/>
          <w:szCs w:val="22"/>
        </w:rPr>
      </w:pPr>
      <w:r w:rsidRPr="00FC4639">
        <w:rPr>
          <w:sz w:val="22"/>
          <w:szCs w:val="22"/>
        </w:rPr>
        <w:t>Vienkartinė 8 mg dozė lėtai (ne greičiau kaip per 30 sekundžių) švirkščiama į veną  arba leidžiama į raumenis prieš pat chemoterapijos procedūrą.</w:t>
      </w:r>
    </w:p>
    <w:p w14:paraId="1CF8F7C2" w14:textId="77777777" w:rsidR="004D4423" w:rsidRPr="00FC4639" w:rsidRDefault="004D4423" w:rsidP="004D4423">
      <w:pPr>
        <w:ind w:left="567" w:hanging="567"/>
        <w:rPr>
          <w:sz w:val="22"/>
          <w:szCs w:val="22"/>
        </w:rPr>
      </w:pPr>
    </w:p>
    <w:p w14:paraId="16459BEE" w14:textId="77777777" w:rsidR="004D4423" w:rsidRPr="00FC4639" w:rsidRDefault="004D4423" w:rsidP="004D4423">
      <w:pPr>
        <w:numPr>
          <w:ilvl w:val="0"/>
          <w:numId w:val="10"/>
        </w:numPr>
        <w:ind w:left="567" w:hanging="567"/>
        <w:rPr>
          <w:sz w:val="22"/>
          <w:szCs w:val="22"/>
        </w:rPr>
      </w:pPr>
      <w:r w:rsidRPr="00FC4639">
        <w:rPr>
          <w:sz w:val="22"/>
          <w:szCs w:val="22"/>
        </w:rPr>
        <w:t>8 mg ondansetrono lėtai švirkščiama į veną (ne greičiau nei per 30 sekundžių) arba leidžiama į raumenis prieš pat chemoterapiją, o po chemoterapijos du kartus skiriama po 8 mg lėtai į veną (ne greičiau kaip per 30 sekundžių) arba į raumenis kas 4 valandas, arba nuolatinė 1 mg/val. infuzija iki 24 valandų.</w:t>
      </w:r>
    </w:p>
    <w:p w14:paraId="077BB3C2" w14:textId="77777777" w:rsidR="004D4423" w:rsidRPr="00FC4639" w:rsidRDefault="004D4423" w:rsidP="004D4423">
      <w:pPr>
        <w:ind w:left="567" w:hanging="567"/>
        <w:rPr>
          <w:sz w:val="22"/>
          <w:szCs w:val="22"/>
        </w:rPr>
      </w:pPr>
    </w:p>
    <w:p w14:paraId="2FABD918" w14:textId="77777777" w:rsidR="004D4423" w:rsidRPr="00FC4639" w:rsidRDefault="004D4423" w:rsidP="004D4423">
      <w:pPr>
        <w:pStyle w:val="WW-Default"/>
        <w:numPr>
          <w:ilvl w:val="0"/>
          <w:numId w:val="10"/>
        </w:numPr>
        <w:ind w:left="567" w:hanging="567"/>
        <w:jc w:val="both"/>
        <w:rPr>
          <w:color w:val="auto"/>
          <w:sz w:val="22"/>
          <w:szCs w:val="22"/>
          <w:lang w:val="lt-LT"/>
        </w:rPr>
      </w:pPr>
      <w:r w:rsidRPr="00FC4639">
        <w:rPr>
          <w:rFonts w:eastAsia="Calibri"/>
          <w:color w:val="auto"/>
          <w:sz w:val="22"/>
          <w:szCs w:val="22"/>
          <w:lang w:val="lt-LT" w:eastAsia="en-US"/>
        </w:rPr>
        <w:t>Prieš pat chemoterapiją skiriama didžiausia pradinė 16 mg dozė į veną infuzijos būdu. Tokiu atveju prieš infuziją reikiamą tirpalo kiekį reikia atskiesti 50</w:t>
      </w:r>
      <w:r w:rsidRPr="00FC4639">
        <w:rPr>
          <w:rFonts w:eastAsia="Calibri"/>
          <w:color w:val="auto"/>
          <w:sz w:val="22"/>
          <w:szCs w:val="22"/>
          <w:lang w:val="lt-LT" w:eastAsia="en-US"/>
        </w:rPr>
        <w:noBreakHyphen/>
        <w:t>100 ml izotoninio natrio chlorido arba kitokio tinkamo infuzinio tirpalo (žr. 6.6 skyrių) ir infuzijos būdu ne greičiau kaip per 15 min. sulašinti į veną. Po pradinės dozės galima du kartus skirti po 8 mg lėtai į veną (ne greičiau kaip per 30 sekundžių) arba į raumenis kas 4 valandas.</w:t>
      </w:r>
    </w:p>
    <w:p w14:paraId="6EB4295C" w14:textId="77777777" w:rsidR="004D4423" w:rsidRPr="00FC4639" w:rsidRDefault="004D4423" w:rsidP="004D4423">
      <w:pPr>
        <w:pStyle w:val="WW-Default"/>
        <w:jc w:val="both"/>
        <w:rPr>
          <w:color w:val="auto"/>
          <w:sz w:val="22"/>
          <w:szCs w:val="22"/>
          <w:lang w:val="lt-LT"/>
        </w:rPr>
      </w:pPr>
    </w:p>
    <w:p w14:paraId="10A39EBE" w14:textId="77777777" w:rsidR="004D4423" w:rsidRPr="00FC4639" w:rsidRDefault="004D4423" w:rsidP="004D4423">
      <w:pPr>
        <w:pStyle w:val="WW-Default"/>
        <w:numPr>
          <w:ilvl w:val="0"/>
          <w:numId w:val="10"/>
        </w:numPr>
        <w:ind w:left="567" w:hanging="567"/>
        <w:jc w:val="both"/>
        <w:rPr>
          <w:rFonts w:eastAsia="Calibri"/>
          <w:color w:val="auto"/>
          <w:sz w:val="22"/>
          <w:szCs w:val="22"/>
          <w:lang w:val="lt-LT" w:eastAsia="en-US"/>
        </w:rPr>
      </w:pPr>
      <w:r w:rsidRPr="00FC4639">
        <w:rPr>
          <w:rFonts w:eastAsia="Calibri"/>
          <w:color w:val="auto"/>
          <w:sz w:val="22"/>
          <w:szCs w:val="22"/>
          <w:lang w:val="lt-LT" w:eastAsia="en-US"/>
        </w:rPr>
        <w:t>Didesnės kaip 16 mg dozės vartoti negalima, nes kyla nuo dozės priklausomo QT intervalo pailgėjimo rizika (žr. 4.4, 4.8 ir 5.1 skyrius).</w:t>
      </w:r>
    </w:p>
    <w:p w14:paraId="700D9D49" w14:textId="77777777" w:rsidR="004D4423" w:rsidRPr="00FC4639" w:rsidRDefault="004D4423" w:rsidP="004D4423">
      <w:pPr>
        <w:rPr>
          <w:sz w:val="22"/>
          <w:szCs w:val="22"/>
        </w:rPr>
      </w:pPr>
    </w:p>
    <w:p w14:paraId="5557F78C" w14:textId="77777777" w:rsidR="004D4423" w:rsidRPr="00FC4639" w:rsidRDefault="004D4423" w:rsidP="004D4423">
      <w:pPr>
        <w:rPr>
          <w:sz w:val="22"/>
          <w:szCs w:val="22"/>
        </w:rPr>
      </w:pPr>
      <w:r w:rsidRPr="00FC4639">
        <w:rPr>
          <w:sz w:val="22"/>
          <w:szCs w:val="22"/>
        </w:rPr>
        <w:t>Dozavimo schemą reikia parinkti pagal galimo emetogeninio poveikio stiprumą.</w:t>
      </w:r>
    </w:p>
    <w:p w14:paraId="2AC0A3C8" w14:textId="77777777" w:rsidR="004D4423" w:rsidRPr="00FC4639" w:rsidRDefault="004D4423" w:rsidP="004D4423">
      <w:pPr>
        <w:rPr>
          <w:sz w:val="22"/>
          <w:szCs w:val="22"/>
        </w:rPr>
      </w:pPr>
    </w:p>
    <w:p w14:paraId="3B57F50A" w14:textId="77777777" w:rsidR="004D4423" w:rsidRPr="00FC4639" w:rsidRDefault="004D4423" w:rsidP="004D4423">
      <w:pPr>
        <w:rPr>
          <w:sz w:val="22"/>
          <w:szCs w:val="22"/>
        </w:rPr>
      </w:pPr>
      <w:r w:rsidRPr="00FC4639">
        <w:rPr>
          <w:sz w:val="22"/>
          <w:szCs w:val="22"/>
        </w:rPr>
        <w:t>Labai stiprų emetogeninį poveikį sukeliančios chemoterapijos atveju ondansetrono veiksmingumą galima sustiprinti prieš chemoterapijos procedūrą sušvirkščiant į veną vienkartinę 20 mg deksametazono natrio fosfato dozę.</w:t>
      </w:r>
    </w:p>
    <w:p w14:paraId="3860621E" w14:textId="77777777" w:rsidR="004D4423" w:rsidRPr="00FC4639" w:rsidRDefault="004D4423" w:rsidP="004D4423">
      <w:pPr>
        <w:rPr>
          <w:sz w:val="22"/>
          <w:szCs w:val="22"/>
        </w:rPr>
      </w:pPr>
    </w:p>
    <w:p w14:paraId="64A0D870" w14:textId="77777777" w:rsidR="004D4423" w:rsidRPr="00FC4639" w:rsidRDefault="004D4423" w:rsidP="004D4423">
      <w:pPr>
        <w:rPr>
          <w:sz w:val="22"/>
          <w:szCs w:val="22"/>
        </w:rPr>
      </w:pPr>
      <w:r w:rsidRPr="00FC4639">
        <w:rPr>
          <w:sz w:val="22"/>
          <w:szCs w:val="22"/>
        </w:rPr>
        <w:t xml:space="preserve">Kad praėjus 24 valandoms po chemoterapijos neatsirastų vėlyvojo arba ilgalaikio vėmimo, po gydymo kurso reikia toliau (iki 5 dienų) vartoti ondansetrono, tik kitokia forma (ne intraveninio). </w:t>
      </w:r>
    </w:p>
    <w:p w14:paraId="099C1BBB" w14:textId="77777777" w:rsidR="004D4423" w:rsidRPr="00FC4639" w:rsidRDefault="004D4423" w:rsidP="004D4423">
      <w:pPr>
        <w:rPr>
          <w:sz w:val="22"/>
          <w:szCs w:val="22"/>
        </w:rPr>
      </w:pPr>
    </w:p>
    <w:p w14:paraId="44E07CA5" w14:textId="77777777" w:rsidR="004D4423" w:rsidRPr="00FC4639" w:rsidRDefault="004D4423" w:rsidP="004D4423">
      <w:pPr>
        <w:tabs>
          <w:tab w:val="left" w:pos="567"/>
        </w:tabs>
        <w:rPr>
          <w:snapToGrid w:val="0"/>
          <w:sz w:val="22"/>
          <w:szCs w:val="22"/>
        </w:rPr>
      </w:pPr>
      <w:r w:rsidRPr="00FC4639">
        <w:rPr>
          <w:snapToGrid w:val="0"/>
          <w:sz w:val="22"/>
          <w:szCs w:val="22"/>
        </w:rPr>
        <w:t>Vaikų populiacija</w:t>
      </w:r>
    </w:p>
    <w:p w14:paraId="731AAA1E" w14:textId="77777777" w:rsidR="004D4423" w:rsidRPr="00FC4639" w:rsidRDefault="004D4423" w:rsidP="004D4423">
      <w:pPr>
        <w:rPr>
          <w:sz w:val="22"/>
          <w:szCs w:val="22"/>
        </w:rPr>
      </w:pPr>
    </w:p>
    <w:p w14:paraId="60FD3B7B" w14:textId="77777777" w:rsidR="004D4423" w:rsidRPr="00FC4639" w:rsidRDefault="004D4423" w:rsidP="004D4423">
      <w:pPr>
        <w:rPr>
          <w:b/>
          <w:sz w:val="22"/>
          <w:szCs w:val="22"/>
          <w:u w:val="single"/>
        </w:rPr>
      </w:pPr>
      <w:r w:rsidRPr="00FC4639">
        <w:rPr>
          <w:sz w:val="22"/>
          <w:szCs w:val="22"/>
          <w:u w:val="single"/>
        </w:rPr>
        <w:t>CSPV 6 mėnesių ir vyresniems vaikams bei paaugliams</w:t>
      </w:r>
    </w:p>
    <w:p w14:paraId="6DDFBDD0" w14:textId="77777777" w:rsidR="004D4423" w:rsidRPr="00FC4639" w:rsidRDefault="004D4423" w:rsidP="004D4423">
      <w:pPr>
        <w:rPr>
          <w:sz w:val="22"/>
          <w:szCs w:val="22"/>
        </w:rPr>
      </w:pPr>
      <w:r w:rsidRPr="00FC4639">
        <w:rPr>
          <w:sz w:val="22"/>
          <w:szCs w:val="22"/>
        </w:rPr>
        <w:t>Dozę CSPV gydyti galima apskaičiuoti pagal kūno paviršiaus plotą (KPP) arba kūno svorį (žr. toliau). Pediatrinių klinikinių tyrimų metu ondansetrono buvo ne greičiau kaip per 15 minučių infuzuojama į veną atskiedus 25 -50 ml fiziologinio ar kito suderinamo infuzinio tirpalo. Pagal kūno svorį apskaičiuota bendroji paros dozė būna didesnė nei apskaičiuota pagal KPP</w:t>
      </w:r>
      <w:r w:rsidRPr="00FC4639">
        <w:rPr>
          <w:sz w:val="22"/>
          <w:szCs w:val="22"/>
          <w:u w:val="single"/>
        </w:rPr>
        <w:t xml:space="preserve"> </w:t>
      </w:r>
      <w:r w:rsidRPr="00FC4639">
        <w:rPr>
          <w:sz w:val="22"/>
          <w:szCs w:val="22"/>
        </w:rPr>
        <w:t>(žr. 4.4 ir 5.1 skyrius).</w:t>
      </w:r>
    </w:p>
    <w:p w14:paraId="3B81D67D" w14:textId="77777777" w:rsidR="004D4423" w:rsidRPr="00FC4639" w:rsidRDefault="004D4423" w:rsidP="004D4423">
      <w:pPr>
        <w:rPr>
          <w:sz w:val="22"/>
          <w:szCs w:val="22"/>
        </w:rPr>
      </w:pPr>
    </w:p>
    <w:p w14:paraId="7F0E520C" w14:textId="77777777" w:rsidR="004D4423" w:rsidRPr="00FC4639" w:rsidRDefault="004D4423" w:rsidP="004D4423">
      <w:pPr>
        <w:rPr>
          <w:sz w:val="22"/>
          <w:szCs w:val="22"/>
        </w:rPr>
      </w:pPr>
      <w:r w:rsidRPr="00FC4639">
        <w:rPr>
          <w:sz w:val="22"/>
          <w:szCs w:val="22"/>
        </w:rPr>
        <w:t>Ondansetrono tirpalą būtina atskiesti 5</w:t>
      </w:r>
      <w:r w:rsidRPr="00FC4639">
        <w:rPr>
          <w:sz w:val="22"/>
          <w:szCs w:val="22"/>
        </w:rPr>
        <w:sym w:font="Symbol" w:char="F025"/>
      </w:r>
      <w:r w:rsidRPr="00FC4639">
        <w:rPr>
          <w:sz w:val="22"/>
          <w:szCs w:val="22"/>
        </w:rPr>
        <w:t xml:space="preserve"> gliukozės arba 0,9</w:t>
      </w:r>
      <w:r w:rsidRPr="00FC4639">
        <w:rPr>
          <w:sz w:val="22"/>
          <w:szCs w:val="22"/>
        </w:rPr>
        <w:sym w:font="Symbol" w:char="F025"/>
      </w:r>
      <w:r w:rsidRPr="00FC4639">
        <w:rPr>
          <w:sz w:val="22"/>
          <w:szCs w:val="22"/>
        </w:rPr>
        <w:t xml:space="preserve"> natrio chlorido tirpalu arba kitais suderinamais infuziniais skysčiais (žr. 6.6 skyrių) ir infuzuoti į veną ne greičiau kaip per 15 min. </w:t>
      </w:r>
    </w:p>
    <w:p w14:paraId="636E91FD" w14:textId="77777777" w:rsidR="004D4423" w:rsidRPr="00FC4639" w:rsidRDefault="004D4423" w:rsidP="004D4423">
      <w:pPr>
        <w:rPr>
          <w:sz w:val="22"/>
          <w:szCs w:val="22"/>
        </w:rPr>
      </w:pPr>
    </w:p>
    <w:p w14:paraId="23E38C06" w14:textId="77777777" w:rsidR="004D4423" w:rsidRPr="00FC4639" w:rsidRDefault="004D4423" w:rsidP="004D4423">
      <w:pPr>
        <w:rPr>
          <w:sz w:val="22"/>
          <w:szCs w:val="22"/>
        </w:rPr>
      </w:pPr>
      <w:r w:rsidRPr="00FC4639">
        <w:rPr>
          <w:sz w:val="22"/>
          <w:szCs w:val="22"/>
        </w:rPr>
        <w:t>Kontroliuojamų klinikinių tyrimų duomenų apie vėlyvo ar užsitęsusio CSPV profilaktiką ondansetronu nėra. Kontroliuojamų klinikinių tyrimų duomenų apie vaikų gydymo spinduliais sukelto pykinimo ir vėmimo gydymą ondansetronu nėra.</w:t>
      </w:r>
    </w:p>
    <w:p w14:paraId="6B7F9858" w14:textId="77777777" w:rsidR="004D4423" w:rsidRPr="00FC4639" w:rsidRDefault="004D4423" w:rsidP="004D4423">
      <w:pPr>
        <w:rPr>
          <w:sz w:val="22"/>
          <w:szCs w:val="22"/>
        </w:rPr>
      </w:pPr>
    </w:p>
    <w:p w14:paraId="190463D4" w14:textId="77777777" w:rsidR="004D4423" w:rsidRPr="00FC4639" w:rsidRDefault="004D4423" w:rsidP="004D4423">
      <w:pPr>
        <w:rPr>
          <w:sz w:val="22"/>
          <w:szCs w:val="22"/>
          <w:u w:val="single"/>
        </w:rPr>
      </w:pPr>
      <w:bookmarkStart w:id="0" w:name="_Hlk516075838"/>
      <w:r w:rsidRPr="00FC4639">
        <w:rPr>
          <w:sz w:val="22"/>
          <w:szCs w:val="22"/>
          <w:u w:val="single"/>
        </w:rPr>
        <w:t>Dozavimas pagal KPP</w:t>
      </w:r>
    </w:p>
    <w:p w14:paraId="5876793B" w14:textId="77777777" w:rsidR="004D4423" w:rsidRPr="00FC4639" w:rsidRDefault="004D4423" w:rsidP="004D4423">
      <w:pPr>
        <w:rPr>
          <w:sz w:val="22"/>
          <w:szCs w:val="22"/>
        </w:rPr>
      </w:pPr>
      <w:r w:rsidRPr="00FC4639">
        <w:rPr>
          <w:sz w:val="22"/>
          <w:szCs w:val="22"/>
        </w:rPr>
        <w:t>Prieš pat chemoterapiją į veną vartojama vienkartinė 5 mg/m</w:t>
      </w:r>
      <w:r w:rsidRPr="00FC4639">
        <w:rPr>
          <w:sz w:val="22"/>
          <w:szCs w:val="22"/>
          <w:vertAlign w:val="superscript"/>
        </w:rPr>
        <w:t>2</w:t>
      </w:r>
      <w:r w:rsidRPr="00FC4639">
        <w:rPr>
          <w:sz w:val="22"/>
          <w:szCs w:val="22"/>
        </w:rPr>
        <w:t xml:space="preserve"> ondansetrono dozė. Į veną vartojama vienkartinė dozė negali būti didesnė kaip 8 mg.</w:t>
      </w:r>
    </w:p>
    <w:p w14:paraId="5415B5A2" w14:textId="77777777" w:rsidR="004D4423" w:rsidRPr="00FC4639" w:rsidRDefault="004D4423" w:rsidP="004D4423">
      <w:pPr>
        <w:rPr>
          <w:sz w:val="22"/>
          <w:szCs w:val="22"/>
        </w:rPr>
      </w:pPr>
      <w:r w:rsidRPr="00FC4639">
        <w:rPr>
          <w:sz w:val="22"/>
          <w:szCs w:val="22"/>
        </w:rPr>
        <w:t>Geriamojo vaistinio preparato galima pradėti vartoti po dvylikos valandų ir gydymą tęsti iki 5 dienų (žr. 1 lentelę).</w:t>
      </w:r>
    </w:p>
    <w:p w14:paraId="5FE5E297" w14:textId="77777777" w:rsidR="004D4423" w:rsidRPr="00FC4639" w:rsidRDefault="004D4423" w:rsidP="004D4423">
      <w:pPr>
        <w:rPr>
          <w:sz w:val="22"/>
          <w:szCs w:val="22"/>
        </w:rPr>
      </w:pPr>
      <w:r w:rsidRPr="00FC4639">
        <w:rPr>
          <w:sz w:val="22"/>
          <w:szCs w:val="22"/>
        </w:rPr>
        <w:t>Bendroji 24 valandų laikotarpiu suvartota dozė (suleista išdalyta į kelias dozes) negali būti didesnė nei suaugusių žmonių dozė, t. y. 32 mg.</w:t>
      </w:r>
    </w:p>
    <w:p w14:paraId="1132936D" w14:textId="77777777" w:rsidR="004D4423" w:rsidRPr="00FC4639" w:rsidRDefault="004D4423" w:rsidP="004D4423">
      <w:pPr>
        <w:rPr>
          <w:sz w:val="22"/>
          <w:szCs w:val="22"/>
        </w:rPr>
      </w:pPr>
    </w:p>
    <w:p w14:paraId="5C4E6488" w14:textId="77777777" w:rsidR="004D4423" w:rsidRPr="00FC4639" w:rsidRDefault="004D4423" w:rsidP="004D4423">
      <w:pPr>
        <w:rPr>
          <w:sz w:val="22"/>
          <w:szCs w:val="22"/>
          <w:u w:val="single"/>
        </w:rPr>
      </w:pPr>
      <w:r w:rsidRPr="00FC4639">
        <w:rPr>
          <w:sz w:val="22"/>
          <w:szCs w:val="22"/>
          <w:u w:val="single"/>
        </w:rPr>
        <w:t>1 lentelė. Dozavimas pagal KPP 6 mėnesių ir vyresniems vaikams bei paaugliams po chemoterapijos</w:t>
      </w:r>
    </w:p>
    <w:p w14:paraId="4673AE7E" w14:textId="77777777" w:rsidR="004D4423" w:rsidRPr="00FC4639" w:rsidRDefault="004D4423" w:rsidP="004D4423">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23"/>
        <w:gridCol w:w="3022"/>
      </w:tblGrid>
      <w:tr w:rsidR="004D4423" w:rsidRPr="00FC4639" w14:paraId="5EAD6B00" w14:textId="77777777" w:rsidTr="00404E1B">
        <w:tc>
          <w:tcPr>
            <w:tcW w:w="3095" w:type="dxa"/>
          </w:tcPr>
          <w:p w14:paraId="5EF9DFA1" w14:textId="77777777" w:rsidR="004D4423" w:rsidRPr="00FC4639" w:rsidRDefault="004D4423" w:rsidP="00404E1B">
            <w:pPr>
              <w:rPr>
                <w:sz w:val="22"/>
                <w:szCs w:val="22"/>
              </w:rPr>
            </w:pPr>
            <w:r w:rsidRPr="00FC4639">
              <w:rPr>
                <w:sz w:val="22"/>
                <w:szCs w:val="22"/>
              </w:rPr>
              <w:t>KPP</w:t>
            </w:r>
          </w:p>
        </w:tc>
        <w:tc>
          <w:tcPr>
            <w:tcW w:w="3095" w:type="dxa"/>
          </w:tcPr>
          <w:p w14:paraId="330504BF" w14:textId="77777777" w:rsidR="004D4423" w:rsidRPr="00FC4639" w:rsidRDefault="004D4423" w:rsidP="00404E1B">
            <w:pPr>
              <w:rPr>
                <w:sz w:val="22"/>
                <w:szCs w:val="22"/>
              </w:rPr>
            </w:pPr>
            <w:r w:rsidRPr="00FC4639">
              <w:rPr>
                <w:sz w:val="22"/>
                <w:szCs w:val="22"/>
              </w:rPr>
              <w:t>1 diena</w:t>
            </w:r>
            <w:r w:rsidRPr="00FC4639">
              <w:rPr>
                <w:sz w:val="22"/>
                <w:szCs w:val="22"/>
                <w:vertAlign w:val="superscript"/>
              </w:rPr>
              <w:t>a,b</w:t>
            </w:r>
          </w:p>
        </w:tc>
        <w:tc>
          <w:tcPr>
            <w:tcW w:w="3096" w:type="dxa"/>
          </w:tcPr>
          <w:p w14:paraId="6293E462" w14:textId="77777777" w:rsidR="004D4423" w:rsidRPr="00FC4639" w:rsidRDefault="004D4423" w:rsidP="00404E1B">
            <w:pPr>
              <w:rPr>
                <w:sz w:val="22"/>
                <w:szCs w:val="22"/>
              </w:rPr>
            </w:pPr>
            <w:r w:rsidRPr="00FC4639">
              <w:rPr>
                <w:sz w:val="22"/>
                <w:szCs w:val="22"/>
              </w:rPr>
              <w:t>2–6 diena</w:t>
            </w:r>
            <w:r w:rsidRPr="00FC4639">
              <w:rPr>
                <w:sz w:val="22"/>
                <w:szCs w:val="22"/>
                <w:vertAlign w:val="superscript"/>
              </w:rPr>
              <w:t>b</w:t>
            </w:r>
          </w:p>
        </w:tc>
      </w:tr>
      <w:tr w:rsidR="004D4423" w:rsidRPr="00FC4639" w14:paraId="5ACE54BD" w14:textId="77777777" w:rsidTr="00404E1B">
        <w:tc>
          <w:tcPr>
            <w:tcW w:w="3095" w:type="dxa"/>
          </w:tcPr>
          <w:p w14:paraId="3DEED251" w14:textId="77777777" w:rsidR="004D4423" w:rsidRPr="00FC4639" w:rsidRDefault="004D4423" w:rsidP="00404E1B">
            <w:pPr>
              <w:rPr>
                <w:sz w:val="22"/>
                <w:szCs w:val="22"/>
              </w:rPr>
            </w:pPr>
            <w:r w:rsidRPr="00FC4639">
              <w:rPr>
                <w:sz w:val="22"/>
                <w:szCs w:val="22"/>
              </w:rPr>
              <w:sym w:font="Symbol" w:char="F03C"/>
            </w:r>
            <w:r w:rsidRPr="00FC4639">
              <w:rPr>
                <w:sz w:val="22"/>
                <w:szCs w:val="22"/>
              </w:rPr>
              <w:t xml:space="preserve"> 0,6 m</w:t>
            </w:r>
            <w:r w:rsidRPr="00FC4639">
              <w:rPr>
                <w:sz w:val="22"/>
                <w:szCs w:val="22"/>
                <w:vertAlign w:val="superscript"/>
              </w:rPr>
              <w:t>2</w:t>
            </w:r>
          </w:p>
        </w:tc>
        <w:tc>
          <w:tcPr>
            <w:tcW w:w="3095" w:type="dxa"/>
          </w:tcPr>
          <w:p w14:paraId="0E0735CF" w14:textId="77777777" w:rsidR="004D4423" w:rsidRPr="00FC4639" w:rsidRDefault="004D4423" w:rsidP="00404E1B">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į veną </w:t>
            </w:r>
            <w:r w:rsidRPr="00FC4639">
              <w:rPr>
                <w:bCs/>
                <w:sz w:val="22"/>
                <w:szCs w:val="22"/>
              </w:rPr>
              <w:t xml:space="preserve">ir </w:t>
            </w:r>
            <w:r w:rsidRPr="00FC4639">
              <w:rPr>
                <w:sz w:val="22"/>
                <w:szCs w:val="22"/>
              </w:rPr>
              <w:t>2 mg (sirupo forma) po 12 valandų</w:t>
            </w:r>
          </w:p>
        </w:tc>
        <w:tc>
          <w:tcPr>
            <w:tcW w:w="3096" w:type="dxa"/>
          </w:tcPr>
          <w:p w14:paraId="45A80B82" w14:textId="77777777" w:rsidR="004D4423" w:rsidRPr="00FC4639" w:rsidRDefault="004D4423" w:rsidP="00404E1B">
            <w:pPr>
              <w:rPr>
                <w:sz w:val="22"/>
                <w:szCs w:val="22"/>
              </w:rPr>
            </w:pPr>
            <w:r w:rsidRPr="00FC4639">
              <w:rPr>
                <w:sz w:val="22"/>
                <w:szCs w:val="22"/>
              </w:rPr>
              <w:t>2 mg (sirupo forma) kas 12 valandų</w:t>
            </w:r>
          </w:p>
        </w:tc>
      </w:tr>
      <w:tr w:rsidR="004D4423" w:rsidRPr="00FC4639" w14:paraId="24E159E6" w14:textId="77777777" w:rsidTr="00404E1B">
        <w:tc>
          <w:tcPr>
            <w:tcW w:w="3095" w:type="dxa"/>
          </w:tcPr>
          <w:p w14:paraId="3895C0AF" w14:textId="77777777" w:rsidR="004D4423" w:rsidRPr="00FC4639" w:rsidRDefault="004D4423" w:rsidP="00404E1B">
            <w:pPr>
              <w:rPr>
                <w:sz w:val="22"/>
                <w:szCs w:val="22"/>
              </w:rPr>
            </w:pPr>
            <w:r w:rsidRPr="00FC4639">
              <w:rPr>
                <w:sz w:val="22"/>
                <w:szCs w:val="22"/>
              </w:rPr>
              <w:t xml:space="preserve">Nuo </w:t>
            </w:r>
            <w:r w:rsidRPr="00FC4639">
              <w:rPr>
                <w:sz w:val="22"/>
                <w:szCs w:val="22"/>
              </w:rPr>
              <w:sym w:font="Symbol" w:char="F03E"/>
            </w:r>
            <w:r w:rsidRPr="00FC4639">
              <w:rPr>
                <w:sz w:val="22"/>
                <w:szCs w:val="22"/>
              </w:rPr>
              <w:t xml:space="preserve"> 0,6 m</w:t>
            </w:r>
            <w:r w:rsidRPr="00FC4639">
              <w:rPr>
                <w:sz w:val="22"/>
                <w:szCs w:val="22"/>
                <w:vertAlign w:val="superscript"/>
              </w:rPr>
              <w:t>2</w:t>
            </w:r>
            <w:r w:rsidRPr="00FC4639">
              <w:rPr>
                <w:sz w:val="22"/>
                <w:szCs w:val="22"/>
              </w:rPr>
              <w:t xml:space="preserve"> iki ≤ 1,2 m</w:t>
            </w:r>
            <w:r w:rsidRPr="00FC4639">
              <w:rPr>
                <w:sz w:val="22"/>
                <w:szCs w:val="22"/>
                <w:vertAlign w:val="superscript"/>
              </w:rPr>
              <w:t>2</w:t>
            </w:r>
          </w:p>
        </w:tc>
        <w:tc>
          <w:tcPr>
            <w:tcW w:w="3095" w:type="dxa"/>
          </w:tcPr>
          <w:p w14:paraId="640DD43C" w14:textId="77777777" w:rsidR="004D4423" w:rsidRPr="00FC4639" w:rsidRDefault="004D4423" w:rsidP="00404E1B">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į veną </w:t>
            </w:r>
            <w:r w:rsidRPr="00FC4639">
              <w:rPr>
                <w:bCs/>
                <w:sz w:val="22"/>
                <w:szCs w:val="22"/>
              </w:rPr>
              <w:t xml:space="preserve">ir </w:t>
            </w:r>
            <w:r w:rsidRPr="00FC4639">
              <w:rPr>
                <w:sz w:val="22"/>
                <w:szCs w:val="22"/>
              </w:rPr>
              <w:t>4 mg (sirupo arba tablečių forma) po 12 valandų</w:t>
            </w:r>
          </w:p>
        </w:tc>
        <w:tc>
          <w:tcPr>
            <w:tcW w:w="3096" w:type="dxa"/>
          </w:tcPr>
          <w:p w14:paraId="0193F9C3" w14:textId="77777777" w:rsidR="004D4423" w:rsidRPr="00FC4639" w:rsidRDefault="004D4423" w:rsidP="00404E1B">
            <w:pPr>
              <w:rPr>
                <w:sz w:val="22"/>
                <w:szCs w:val="22"/>
              </w:rPr>
            </w:pPr>
            <w:r w:rsidRPr="00FC4639">
              <w:rPr>
                <w:sz w:val="22"/>
                <w:szCs w:val="22"/>
              </w:rPr>
              <w:t>4 mg (sirupo arba tablečių forma) kas 12 valandų</w:t>
            </w:r>
          </w:p>
        </w:tc>
      </w:tr>
      <w:tr w:rsidR="004D4423" w:rsidRPr="00FC4639" w14:paraId="6422FD72" w14:textId="77777777" w:rsidTr="00404E1B">
        <w:tc>
          <w:tcPr>
            <w:tcW w:w="3095" w:type="dxa"/>
          </w:tcPr>
          <w:p w14:paraId="74429EE6" w14:textId="77777777" w:rsidR="004D4423" w:rsidRPr="00FC4639" w:rsidRDefault="004D4423" w:rsidP="00404E1B">
            <w:pPr>
              <w:rPr>
                <w:sz w:val="22"/>
                <w:szCs w:val="22"/>
              </w:rPr>
            </w:pPr>
            <w:r w:rsidRPr="00FC4639">
              <w:rPr>
                <w:sz w:val="22"/>
                <w:szCs w:val="22"/>
              </w:rPr>
              <w:sym w:font="Symbol" w:char="F03E"/>
            </w:r>
            <w:r w:rsidRPr="00FC4639">
              <w:rPr>
                <w:sz w:val="22"/>
                <w:szCs w:val="22"/>
              </w:rPr>
              <w:t xml:space="preserve"> 1,2 m</w:t>
            </w:r>
            <w:r w:rsidRPr="00FC4639">
              <w:rPr>
                <w:sz w:val="22"/>
                <w:szCs w:val="22"/>
                <w:vertAlign w:val="superscript"/>
              </w:rPr>
              <w:t>2</w:t>
            </w:r>
          </w:p>
        </w:tc>
        <w:tc>
          <w:tcPr>
            <w:tcW w:w="3095" w:type="dxa"/>
          </w:tcPr>
          <w:p w14:paraId="3AD6DACC" w14:textId="77777777" w:rsidR="004D4423" w:rsidRPr="00FC4639" w:rsidRDefault="004D4423" w:rsidP="00404E1B">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arba 8 mg į veną </w:t>
            </w:r>
            <w:r w:rsidRPr="00FC4639">
              <w:rPr>
                <w:bCs/>
                <w:sz w:val="22"/>
                <w:szCs w:val="22"/>
              </w:rPr>
              <w:t xml:space="preserve">ir </w:t>
            </w:r>
            <w:r w:rsidRPr="00FC4639">
              <w:rPr>
                <w:sz w:val="22"/>
                <w:szCs w:val="22"/>
              </w:rPr>
              <w:t>8 mg (sirupo arba tablečių forma) po 12 valandų</w:t>
            </w:r>
          </w:p>
        </w:tc>
        <w:tc>
          <w:tcPr>
            <w:tcW w:w="3096" w:type="dxa"/>
          </w:tcPr>
          <w:p w14:paraId="5F94A24B" w14:textId="77777777" w:rsidR="004D4423" w:rsidRPr="00FC4639" w:rsidRDefault="004D4423" w:rsidP="00404E1B">
            <w:pPr>
              <w:rPr>
                <w:sz w:val="22"/>
                <w:szCs w:val="22"/>
              </w:rPr>
            </w:pPr>
            <w:r w:rsidRPr="00FC4639">
              <w:rPr>
                <w:sz w:val="22"/>
                <w:szCs w:val="22"/>
              </w:rPr>
              <w:t>8 mg (sirupo arba tablečių forma) kas 12 valandų</w:t>
            </w:r>
          </w:p>
        </w:tc>
      </w:tr>
    </w:tbl>
    <w:p w14:paraId="2D61F554" w14:textId="77777777" w:rsidR="004D4423" w:rsidRPr="00FC4639" w:rsidRDefault="004D4423" w:rsidP="004D4423">
      <w:pPr>
        <w:rPr>
          <w:sz w:val="22"/>
          <w:szCs w:val="22"/>
        </w:rPr>
      </w:pPr>
    </w:p>
    <w:p w14:paraId="220D551C" w14:textId="77777777" w:rsidR="004D4423" w:rsidRPr="00FC4639" w:rsidRDefault="004D4423" w:rsidP="004D4423">
      <w:pPr>
        <w:ind w:left="567" w:hanging="567"/>
        <w:rPr>
          <w:sz w:val="22"/>
          <w:szCs w:val="22"/>
        </w:rPr>
      </w:pPr>
      <w:r w:rsidRPr="00FC4639">
        <w:rPr>
          <w:sz w:val="22"/>
          <w:szCs w:val="22"/>
        </w:rPr>
        <w:t>a</w:t>
      </w:r>
      <w:r w:rsidRPr="00FC4639">
        <w:rPr>
          <w:sz w:val="22"/>
          <w:szCs w:val="22"/>
        </w:rPr>
        <w:tab/>
        <w:t>Į veną negalima vartoti didesnės kaip 8 mg dozės.</w:t>
      </w:r>
    </w:p>
    <w:p w14:paraId="7486D27C" w14:textId="77777777" w:rsidR="004D4423" w:rsidRPr="00FC4639" w:rsidRDefault="004D4423" w:rsidP="004D4423">
      <w:pPr>
        <w:ind w:left="567" w:hanging="567"/>
        <w:rPr>
          <w:sz w:val="22"/>
          <w:szCs w:val="22"/>
        </w:rPr>
      </w:pPr>
      <w:r w:rsidRPr="00FC4639">
        <w:rPr>
          <w:sz w:val="22"/>
          <w:szCs w:val="22"/>
        </w:rPr>
        <w:t>b</w:t>
      </w:r>
      <w:r w:rsidRPr="00FC4639">
        <w:rPr>
          <w:sz w:val="22"/>
          <w:szCs w:val="22"/>
        </w:rPr>
        <w:tab/>
        <w:t>Bendroji 24 valandų laikotarpiu suvartota dozė (suleista išdalyta į kelias dozes) negali būti didesnė nei suaugusių žmonių dozė, t. y. 32 mg.</w:t>
      </w:r>
    </w:p>
    <w:p w14:paraId="7345CB8A" w14:textId="77777777" w:rsidR="004D4423" w:rsidRPr="00FC4639" w:rsidRDefault="004D4423" w:rsidP="004D4423">
      <w:pPr>
        <w:rPr>
          <w:sz w:val="22"/>
          <w:szCs w:val="22"/>
        </w:rPr>
      </w:pPr>
    </w:p>
    <w:p w14:paraId="579E6DEF" w14:textId="77777777" w:rsidR="004D4423" w:rsidRPr="00FC4639" w:rsidRDefault="004D4423" w:rsidP="004D4423">
      <w:pPr>
        <w:rPr>
          <w:sz w:val="22"/>
          <w:szCs w:val="22"/>
        </w:rPr>
      </w:pPr>
      <w:r w:rsidRPr="00FC4639">
        <w:rPr>
          <w:sz w:val="22"/>
          <w:szCs w:val="22"/>
        </w:rPr>
        <w:t>Dozavimas pagal kūno svorį</w:t>
      </w:r>
    </w:p>
    <w:p w14:paraId="73EC4CF4" w14:textId="77777777" w:rsidR="004D4423" w:rsidRPr="00FC4639" w:rsidRDefault="004D4423" w:rsidP="004D4423">
      <w:pPr>
        <w:rPr>
          <w:sz w:val="22"/>
          <w:szCs w:val="22"/>
        </w:rPr>
      </w:pPr>
      <w:r w:rsidRPr="00FC4639">
        <w:rPr>
          <w:sz w:val="22"/>
          <w:szCs w:val="22"/>
        </w:rPr>
        <w:t>Pagal kūno svorį apskaičiuota bendroji paros dozė būna didesnė nei apskaičiuota pagal KPP (žr. 4.4 ir 5.1 skyrius).</w:t>
      </w:r>
    </w:p>
    <w:p w14:paraId="4B511265" w14:textId="77777777" w:rsidR="004D4423" w:rsidRPr="00FC4639" w:rsidRDefault="004D4423" w:rsidP="004D4423">
      <w:pPr>
        <w:rPr>
          <w:sz w:val="22"/>
          <w:szCs w:val="22"/>
        </w:rPr>
      </w:pPr>
      <w:r w:rsidRPr="00FC4639">
        <w:rPr>
          <w:sz w:val="22"/>
          <w:szCs w:val="22"/>
        </w:rPr>
        <w:t>Prieš pat chemoterapiją į veną vartojama vienkartinė 0,15 mg/kg ondansetrono dozė. Į veną vartojama  vienkartinė dozė negali būti didesnė kaip 8 mg.</w:t>
      </w:r>
    </w:p>
    <w:p w14:paraId="003B79F2" w14:textId="77777777" w:rsidR="004D4423" w:rsidRPr="00FC4639" w:rsidRDefault="004D4423" w:rsidP="004D4423">
      <w:pPr>
        <w:rPr>
          <w:sz w:val="22"/>
          <w:szCs w:val="22"/>
        </w:rPr>
      </w:pPr>
      <w:r w:rsidRPr="00FC4639">
        <w:rPr>
          <w:sz w:val="22"/>
          <w:szCs w:val="22"/>
        </w:rPr>
        <w:t xml:space="preserve">Kas 4 valandas galima suleisti dar iš viso dvi dozes. Geriamojo vaistinio preparato galima pradėti vartoti po dvylikos valandų ir gydymą tęsti iki 5 dienų (žr. 2 lentelę). Bendroji paros dozė (išdalyta į kelias dozes) negali būti didesnė nei suaugusių žmonių dozė, t. y. 32 mg. </w:t>
      </w:r>
    </w:p>
    <w:p w14:paraId="04C1F6CF" w14:textId="77777777" w:rsidR="004D4423" w:rsidRPr="00FC4639" w:rsidRDefault="004D4423" w:rsidP="004D4423">
      <w:pPr>
        <w:rPr>
          <w:sz w:val="22"/>
          <w:szCs w:val="22"/>
        </w:rPr>
      </w:pPr>
    </w:p>
    <w:p w14:paraId="20261807" w14:textId="77777777" w:rsidR="004D4423" w:rsidRPr="00FC4639" w:rsidRDefault="004D4423" w:rsidP="004D4423">
      <w:pPr>
        <w:rPr>
          <w:sz w:val="22"/>
          <w:szCs w:val="22"/>
          <w:u w:val="single"/>
        </w:rPr>
      </w:pPr>
      <w:r w:rsidRPr="00FC4639">
        <w:rPr>
          <w:sz w:val="22"/>
          <w:szCs w:val="22"/>
          <w:u w:val="single"/>
        </w:rPr>
        <w:t>2 lentelė. Dozavimas pagal kūno svorį 6 mėnesių ir vyresniems vaikams bei paaugliams po chemoterapijos</w:t>
      </w:r>
    </w:p>
    <w:p w14:paraId="70748890" w14:textId="77777777" w:rsidR="004D4423" w:rsidRPr="00FC4639" w:rsidRDefault="004D4423" w:rsidP="004D4423">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28"/>
        <w:gridCol w:w="3018"/>
      </w:tblGrid>
      <w:tr w:rsidR="004D4423" w:rsidRPr="00FC4639" w14:paraId="3D5E81E1" w14:textId="77777777" w:rsidTr="00404E1B">
        <w:tc>
          <w:tcPr>
            <w:tcW w:w="3095" w:type="dxa"/>
          </w:tcPr>
          <w:p w14:paraId="41A7E2ED" w14:textId="77777777" w:rsidR="004D4423" w:rsidRPr="00FC4639" w:rsidRDefault="004D4423" w:rsidP="00404E1B">
            <w:pPr>
              <w:rPr>
                <w:sz w:val="22"/>
                <w:szCs w:val="22"/>
              </w:rPr>
            </w:pPr>
            <w:r w:rsidRPr="00FC4639">
              <w:rPr>
                <w:sz w:val="22"/>
                <w:szCs w:val="22"/>
              </w:rPr>
              <w:t>Kūno svoris</w:t>
            </w:r>
          </w:p>
        </w:tc>
        <w:tc>
          <w:tcPr>
            <w:tcW w:w="3095" w:type="dxa"/>
          </w:tcPr>
          <w:p w14:paraId="60B981D3" w14:textId="77777777" w:rsidR="004D4423" w:rsidRPr="00FC4639" w:rsidRDefault="004D4423" w:rsidP="00404E1B">
            <w:pPr>
              <w:rPr>
                <w:sz w:val="22"/>
                <w:szCs w:val="22"/>
              </w:rPr>
            </w:pPr>
            <w:r w:rsidRPr="00FC4639">
              <w:rPr>
                <w:sz w:val="22"/>
                <w:szCs w:val="22"/>
              </w:rPr>
              <w:t>1 diena</w:t>
            </w:r>
            <w:r w:rsidRPr="00FC4639">
              <w:rPr>
                <w:sz w:val="22"/>
                <w:szCs w:val="22"/>
                <w:vertAlign w:val="superscript"/>
              </w:rPr>
              <w:t>a,b</w:t>
            </w:r>
          </w:p>
        </w:tc>
        <w:tc>
          <w:tcPr>
            <w:tcW w:w="3096" w:type="dxa"/>
          </w:tcPr>
          <w:p w14:paraId="47B672CA" w14:textId="77777777" w:rsidR="004D4423" w:rsidRPr="00FC4639" w:rsidRDefault="004D4423" w:rsidP="00404E1B">
            <w:pPr>
              <w:rPr>
                <w:sz w:val="22"/>
                <w:szCs w:val="22"/>
              </w:rPr>
            </w:pPr>
            <w:r w:rsidRPr="00FC4639">
              <w:rPr>
                <w:sz w:val="22"/>
                <w:szCs w:val="22"/>
              </w:rPr>
              <w:t>2–6 diena</w:t>
            </w:r>
            <w:r w:rsidRPr="00FC4639">
              <w:rPr>
                <w:sz w:val="22"/>
                <w:szCs w:val="22"/>
                <w:vertAlign w:val="superscript"/>
              </w:rPr>
              <w:t>b</w:t>
            </w:r>
          </w:p>
        </w:tc>
      </w:tr>
      <w:tr w:rsidR="004D4423" w:rsidRPr="00FC4639" w14:paraId="55C8B2F1" w14:textId="77777777" w:rsidTr="00404E1B">
        <w:tc>
          <w:tcPr>
            <w:tcW w:w="3095" w:type="dxa"/>
          </w:tcPr>
          <w:p w14:paraId="6DA96E0D" w14:textId="77777777" w:rsidR="004D4423" w:rsidRPr="00FC4639" w:rsidRDefault="004D4423" w:rsidP="00404E1B">
            <w:pPr>
              <w:rPr>
                <w:sz w:val="22"/>
                <w:szCs w:val="22"/>
              </w:rPr>
            </w:pPr>
            <w:r w:rsidRPr="00FC4639">
              <w:rPr>
                <w:sz w:val="22"/>
                <w:szCs w:val="22"/>
              </w:rPr>
              <w:t>≤ 10 kg</w:t>
            </w:r>
          </w:p>
        </w:tc>
        <w:tc>
          <w:tcPr>
            <w:tcW w:w="3095" w:type="dxa"/>
          </w:tcPr>
          <w:p w14:paraId="17EFD658" w14:textId="77777777" w:rsidR="004D4423" w:rsidRPr="00FC4639" w:rsidRDefault="004D4423" w:rsidP="00404E1B">
            <w:pPr>
              <w:rPr>
                <w:sz w:val="22"/>
                <w:szCs w:val="22"/>
              </w:rPr>
            </w:pPr>
            <w:r w:rsidRPr="00FC4639">
              <w:rPr>
                <w:sz w:val="22"/>
                <w:szCs w:val="22"/>
              </w:rPr>
              <w:t>Iki 3 dozių po 0,15 mg/kg kas 4 valandas</w:t>
            </w:r>
          </w:p>
        </w:tc>
        <w:tc>
          <w:tcPr>
            <w:tcW w:w="3096" w:type="dxa"/>
          </w:tcPr>
          <w:p w14:paraId="66FEBDEA" w14:textId="77777777" w:rsidR="004D4423" w:rsidRPr="00FC4639" w:rsidRDefault="004D4423" w:rsidP="00404E1B">
            <w:pPr>
              <w:rPr>
                <w:sz w:val="22"/>
                <w:szCs w:val="22"/>
              </w:rPr>
            </w:pPr>
            <w:r w:rsidRPr="00FC4639">
              <w:rPr>
                <w:sz w:val="22"/>
                <w:szCs w:val="22"/>
              </w:rPr>
              <w:t>2 mg (sirupo forma) kas 12 valandų</w:t>
            </w:r>
          </w:p>
        </w:tc>
      </w:tr>
      <w:tr w:rsidR="004D4423" w:rsidRPr="00FC4639" w14:paraId="5AEE73FD" w14:textId="77777777" w:rsidTr="00404E1B">
        <w:tc>
          <w:tcPr>
            <w:tcW w:w="3095" w:type="dxa"/>
          </w:tcPr>
          <w:p w14:paraId="0F85A7D6" w14:textId="77777777" w:rsidR="004D4423" w:rsidRPr="00FC4639" w:rsidRDefault="004D4423" w:rsidP="00404E1B">
            <w:pPr>
              <w:rPr>
                <w:sz w:val="22"/>
                <w:szCs w:val="22"/>
              </w:rPr>
            </w:pPr>
            <w:r w:rsidRPr="00FC4639">
              <w:rPr>
                <w:sz w:val="22"/>
                <w:szCs w:val="22"/>
              </w:rPr>
              <w:sym w:font="Symbol" w:char="F03E"/>
            </w:r>
            <w:r w:rsidRPr="00FC4639">
              <w:rPr>
                <w:sz w:val="22"/>
                <w:szCs w:val="22"/>
              </w:rPr>
              <w:t> 10 kg</w:t>
            </w:r>
          </w:p>
        </w:tc>
        <w:tc>
          <w:tcPr>
            <w:tcW w:w="3095" w:type="dxa"/>
          </w:tcPr>
          <w:p w14:paraId="15847FE1" w14:textId="77777777" w:rsidR="004D4423" w:rsidRPr="00FC4639" w:rsidRDefault="004D4423" w:rsidP="00404E1B">
            <w:pPr>
              <w:rPr>
                <w:sz w:val="22"/>
                <w:szCs w:val="22"/>
              </w:rPr>
            </w:pPr>
            <w:r w:rsidRPr="00FC4639">
              <w:rPr>
                <w:sz w:val="22"/>
                <w:szCs w:val="22"/>
              </w:rPr>
              <w:t>Iki 3 dozių po 0,15 mg/kg kas 4 valandas</w:t>
            </w:r>
          </w:p>
        </w:tc>
        <w:tc>
          <w:tcPr>
            <w:tcW w:w="3096" w:type="dxa"/>
          </w:tcPr>
          <w:p w14:paraId="172AAAFD" w14:textId="77777777" w:rsidR="004D4423" w:rsidRPr="00FC4639" w:rsidRDefault="004D4423" w:rsidP="00404E1B">
            <w:pPr>
              <w:rPr>
                <w:sz w:val="22"/>
                <w:szCs w:val="22"/>
              </w:rPr>
            </w:pPr>
            <w:r w:rsidRPr="00FC4639">
              <w:rPr>
                <w:sz w:val="22"/>
                <w:szCs w:val="22"/>
              </w:rPr>
              <w:t>4 mg (sirupo arba tablečių forma) kas 12 valandų</w:t>
            </w:r>
          </w:p>
        </w:tc>
      </w:tr>
    </w:tbl>
    <w:p w14:paraId="08E4A713" w14:textId="77777777" w:rsidR="004D4423" w:rsidRPr="00FC4639" w:rsidRDefault="004D4423" w:rsidP="004D4423">
      <w:pPr>
        <w:ind w:left="567" w:hanging="567"/>
        <w:rPr>
          <w:sz w:val="22"/>
          <w:szCs w:val="22"/>
        </w:rPr>
      </w:pPr>
      <w:r w:rsidRPr="00FC4639">
        <w:rPr>
          <w:sz w:val="22"/>
          <w:szCs w:val="22"/>
        </w:rPr>
        <w:t>a</w:t>
      </w:r>
      <w:r w:rsidRPr="00FC4639">
        <w:rPr>
          <w:sz w:val="22"/>
          <w:szCs w:val="22"/>
        </w:rPr>
        <w:tab/>
        <w:t>Į veną negalima vartoti didesnės kaip 8 mg dozės.</w:t>
      </w:r>
    </w:p>
    <w:p w14:paraId="46EA4889" w14:textId="77777777" w:rsidR="004D4423" w:rsidRPr="00FC4639" w:rsidRDefault="004D4423" w:rsidP="004D4423">
      <w:pPr>
        <w:ind w:left="567" w:hanging="567"/>
        <w:rPr>
          <w:sz w:val="22"/>
          <w:szCs w:val="22"/>
        </w:rPr>
      </w:pPr>
      <w:r w:rsidRPr="00FC4639">
        <w:rPr>
          <w:sz w:val="22"/>
          <w:szCs w:val="22"/>
        </w:rPr>
        <w:t>b</w:t>
      </w:r>
      <w:r w:rsidRPr="00FC4639">
        <w:rPr>
          <w:sz w:val="22"/>
          <w:szCs w:val="22"/>
        </w:rPr>
        <w:tab/>
        <w:t>Bendroji 24 valandų laikotarpiu suvartota dozė (suleista išdalyta į kelias dozes) negali būti didesnė nei suaugusių žmonių dozė, t. y. 32 mg.</w:t>
      </w:r>
    </w:p>
    <w:p w14:paraId="24ED984C" w14:textId="77777777" w:rsidR="004D4423" w:rsidRPr="00FC4639" w:rsidRDefault="004D4423" w:rsidP="004D4423">
      <w:pPr>
        <w:rPr>
          <w:sz w:val="22"/>
          <w:szCs w:val="22"/>
        </w:rPr>
      </w:pPr>
    </w:p>
    <w:p w14:paraId="49F85DFF" w14:textId="77777777" w:rsidR="004D4423" w:rsidRPr="00FC4639" w:rsidRDefault="004D4423" w:rsidP="004D4423">
      <w:pPr>
        <w:rPr>
          <w:sz w:val="22"/>
          <w:szCs w:val="22"/>
          <w:u w:val="single"/>
        </w:rPr>
      </w:pPr>
      <w:r w:rsidRPr="00FC4639">
        <w:rPr>
          <w:sz w:val="22"/>
          <w:szCs w:val="22"/>
          <w:u w:val="single"/>
        </w:rPr>
        <w:t>Senyviems pacientams</w:t>
      </w:r>
    </w:p>
    <w:p w14:paraId="583AD6ED" w14:textId="77777777" w:rsidR="004D4423" w:rsidRPr="00FC4639" w:rsidRDefault="004D4423" w:rsidP="004D4423">
      <w:pPr>
        <w:rPr>
          <w:rFonts w:eastAsia="Calibri"/>
          <w:sz w:val="22"/>
          <w:szCs w:val="22"/>
        </w:rPr>
      </w:pPr>
      <w:r w:rsidRPr="00FC4639">
        <w:rPr>
          <w:rFonts w:eastAsia="Calibri"/>
          <w:sz w:val="22"/>
          <w:szCs w:val="22"/>
        </w:rPr>
        <w:t xml:space="preserve">65 </w:t>
      </w:r>
      <w:r w:rsidRPr="00FC4639">
        <w:rPr>
          <w:rFonts w:eastAsia="Calibri"/>
          <w:sz w:val="22"/>
          <w:szCs w:val="22"/>
        </w:rPr>
        <w:noBreakHyphen/>
        <w:t xml:space="preserve"> 74 metų pacientams vartojimo būdai ir intervalai tokie patys kaip ir kitiems suaugusiems pacientams. Visas į veną skiriamas dozes reikia atskiesti 50</w:t>
      </w:r>
      <w:r w:rsidRPr="00FC4639">
        <w:rPr>
          <w:rFonts w:eastAsia="Calibri"/>
          <w:sz w:val="22"/>
          <w:szCs w:val="22"/>
        </w:rPr>
        <w:noBreakHyphen/>
        <w:t>100 ml fiziologinio arba kitokio suderinamo infuzinio tirpalo (žr. 6.6 skyrių) ir infuzuoti per 15 min.</w:t>
      </w:r>
    </w:p>
    <w:p w14:paraId="64543363" w14:textId="77777777" w:rsidR="004D4423" w:rsidRPr="00FC4639" w:rsidRDefault="004D4423" w:rsidP="004D4423">
      <w:pPr>
        <w:rPr>
          <w:rFonts w:eastAsia="Calibri"/>
          <w:sz w:val="22"/>
          <w:szCs w:val="22"/>
        </w:rPr>
      </w:pPr>
    </w:p>
    <w:p w14:paraId="0D444F62" w14:textId="77777777" w:rsidR="004D4423" w:rsidRPr="00FC4639" w:rsidRDefault="004D4423" w:rsidP="004D4423">
      <w:pPr>
        <w:rPr>
          <w:rFonts w:eastAsia="Calibri"/>
          <w:sz w:val="22"/>
          <w:szCs w:val="22"/>
        </w:rPr>
      </w:pPr>
      <w:r w:rsidRPr="00FC4639">
        <w:rPr>
          <w:rFonts w:eastAsia="Calibri"/>
          <w:sz w:val="22"/>
          <w:szCs w:val="22"/>
        </w:rPr>
        <w:t xml:space="preserve">75 metų ir vyresniems pacientams pradinė </w:t>
      </w:r>
      <w:r w:rsidRPr="00FC4639">
        <w:rPr>
          <w:sz w:val="22"/>
          <w:szCs w:val="22"/>
        </w:rPr>
        <w:t xml:space="preserve">ondansetrono </w:t>
      </w:r>
      <w:r w:rsidRPr="00FC4639">
        <w:rPr>
          <w:rFonts w:eastAsia="Calibri"/>
          <w:sz w:val="22"/>
          <w:szCs w:val="22"/>
        </w:rPr>
        <w:t>dozė į veną neturi būti didesnė nei 8 mg. Visas į veną skiriamas dozes reikia atskiesti 50</w:t>
      </w:r>
      <w:r w:rsidRPr="00FC4639">
        <w:rPr>
          <w:rFonts w:eastAsia="Calibri"/>
          <w:sz w:val="22"/>
          <w:szCs w:val="22"/>
        </w:rPr>
        <w:noBreakHyphen/>
        <w:t>100 ml fiziologinio arba kitokio suderinamo infuzinio tirpalo (žr. 6.6 skyrių) ir infuzuoti 15 min. Po pradinės 8 mg dozės į veną, galima skirti papildomas dvi 8 mg dozes, infuzuojamas per 15 min. kas 4 valandas (žr. 5.2 skyrių).</w:t>
      </w:r>
    </w:p>
    <w:bookmarkEnd w:id="0"/>
    <w:p w14:paraId="10A62418" w14:textId="77777777" w:rsidR="004D4423" w:rsidRPr="00FC4639" w:rsidRDefault="004D4423" w:rsidP="004D4423">
      <w:pPr>
        <w:rPr>
          <w:rFonts w:eastAsia="Calibri"/>
          <w:b/>
          <w:sz w:val="22"/>
          <w:szCs w:val="22"/>
        </w:rPr>
      </w:pPr>
    </w:p>
    <w:p w14:paraId="50C356C1" w14:textId="77777777" w:rsidR="004D4423" w:rsidRPr="00FC4639" w:rsidRDefault="004D4423" w:rsidP="004D4423">
      <w:pPr>
        <w:rPr>
          <w:rFonts w:eastAsia="Calibri"/>
          <w:sz w:val="22"/>
          <w:szCs w:val="22"/>
        </w:rPr>
      </w:pPr>
      <w:r w:rsidRPr="00FC4639">
        <w:rPr>
          <w:rFonts w:eastAsia="Calibri"/>
          <w:sz w:val="22"/>
          <w:szCs w:val="22"/>
        </w:rPr>
        <w:t>Pacientams, kurių inkstų funkcija sutrikusi</w:t>
      </w:r>
    </w:p>
    <w:p w14:paraId="70E40021" w14:textId="77777777" w:rsidR="004D4423" w:rsidRPr="00FC4639" w:rsidRDefault="004D4423" w:rsidP="004D4423">
      <w:pPr>
        <w:rPr>
          <w:rFonts w:eastAsia="Calibri"/>
          <w:sz w:val="22"/>
          <w:szCs w:val="22"/>
        </w:rPr>
      </w:pPr>
      <w:r w:rsidRPr="00FC4639">
        <w:rPr>
          <w:rFonts w:eastAsia="Calibri"/>
          <w:sz w:val="22"/>
          <w:szCs w:val="22"/>
        </w:rPr>
        <w:t>Dozės, vaistinio preparato vartojimo intervalų ir būdo keisti nereikia.</w:t>
      </w:r>
    </w:p>
    <w:p w14:paraId="75E5DFE8" w14:textId="77777777" w:rsidR="004D4423" w:rsidRPr="00FC4639" w:rsidRDefault="004D4423" w:rsidP="004D4423">
      <w:pPr>
        <w:rPr>
          <w:rFonts w:eastAsia="Calibri"/>
          <w:b/>
          <w:sz w:val="22"/>
          <w:szCs w:val="22"/>
        </w:rPr>
      </w:pPr>
    </w:p>
    <w:p w14:paraId="0ECBB31B" w14:textId="77777777" w:rsidR="004D4423" w:rsidRPr="00FC4639" w:rsidRDefault="004D4423" w:rsidP="004D4423">
      <w:pPr>
        <w:rPr>
          <w:rFonts w:eastAsia="Calibri"/>
          <w:sz w:val="22"/>
          <w:szCs w:val="22"/>
        </w:rPr>
      </w:pPr>
      <w:r w:rsidRPr="00FC4639">
        <w:rPr>
          <w:rFonts w:eastAsia="Calibri"/>
          <w:sz w:val="22"/>
          <w:szCs w:val="22"/>
        </w:rPr>
        <w:t>Pacientams, kurių kepenų funkcija sutrikusi</w:t>
      </w:r>
    </w:p>
    <w:p w14:paraId="37A2D4F9" w14:textId="77777777" w:rsidR="004D4423" w:rsidRPr="00FC4639" w:rsidRDefault="004D4423" w:rsidP="004D4423">
      <w:pPr>
        <w:rPr>
          <w:rFonts w:eastAsia="Calibri"/>
          <w:sz w:val="22"/>
          <w:szCs w:val="22"/>
        </w:rPr>
      </w:pPr>
      <w:r w:rsidRPr="00FC4639">
        <w:rPr>
          <w:rFonts w:eastAsia="Calibri"/>
          <w:sz w:val="22"/>
          <w:szCs w:val="22"/>
        </w:rPr>
        <w:t xml:space="preserve">Jeigu yra vidutinio sunkumo arba sunkus kepenų funkcijos sutrikimas, reikšmingai sumažėja </w:t>
      </w:r>
      <w:r w:rsidRPr="00FC4639">
        <w:rPr>
          <w:sz w:val="22"/>
          <w:szCs w:val="22"/>
        </w:rPr>
        <w:t xml:space="preserve">ondansetrono </w:t>
      </w:r>
      <w:r w:rsidRPr="00FC4639">
        <w:rPr>
          <w:rFonts w:eastAsia="Calibri"/>
          <w:sz w:val="22"/>
          <w:szCs w:val="22"/>
        </w:rPr>
        <w:t>klirensas ir pailgėja pusinės eliminacijos laikas kraujo serume. Tokiems pacientams didesnės nei 8 mg paros dozės vartoti negalima, todėl rekomenduojama ondansetrono vartoti parenteriniu būdu ar per burną.</w:t>
      </w:r>
    </w:p>
    <w:p w14:paraId="7CD116D7" w14:textId="77777777" w:rsidR="004D4423" w:rsidRPr="00FC4639" w:rsidRDefault="004D4423" w:rsidP="004D4423">
      <w:pPr>
        <w:rPr>
          <w:rFonts w:eastAsia="Calibri"/>
          <w:b/>
          <w:sz w:val="22"/>
          <w:szCs w:val="22"/>
        </w:rPr>
      </w:pPr>
    </w:p>
    <w:p w14:paraId="7C6633C2" w14:textId="77777777" w:rsidR="004D4423" w:rsidRPr="00FC4639" w:rsidRDefault="004D4423" w:rsidP="004D4423">
      <w:pPr>
        <w:rPr>
          <w:sz w:val="22"/>
          <w:szCs w:val="22"/>
        </w:rPr>
      </w:pPr>
      <w:r w:rsidRPr="00FC4639">
        <w:rPr>
          <w:sz w:val="22"/>
          <w:szCs w:val="22"/>
        </w:rPr>
        <w:t>Pacientams, kurie silpnai metabolizuoja sparteiną ar debrizokviną</w:t>
      </w:r>
    </w:p>
    <w:p w14:paraId="77DC8AD7" w14:textId="77777777" w:rsidR="004D4423" w:rsidRPr="00FC4639" w:rsidRDefault="004D4423" w:rsidP="004D4423">
      <w:pPr>
        <w:rPr>
          <w:sz w:val="22"/>
          <w:szCs w:val="22"/>
        </w:rPr>
      </w:pPr>
      <w:r w:rsidRPr="00FC4639">
        <w:rPr>
          <w:sz w:val="22"/>
          <w:szCs w:val="22"/>
        </w:rPr>
        <w:lastRenderedPageBreak/>
        <w:t>Žmonėms, kurių organizme sparteinas ir debrizokvinas metabolizuojami silpnai, ondansetrono pusinės eliminacijos laikas nepakinta. Šiems pacientams vartojant kartotines dozes, veikliosios medžiagos ekspozicija būna tokia pati, kaip ir bendrojoje populiacijoje, todėl paros dozės ar vartojimo dažnumo keisti nereikia.</w:t>
      </w:r>
    </w:p>
    <w:p w14:paraId="62C75390" w14:textId="77777777" w:rsidR="004D4423" w:rsidRPr="00FC4639" w:rsidRDefault="004D4423" w:rsidP="004D4423">
      <w:pPr>
        <w:rPr>
          <w:sz w:val="22"/>
          <w:szCs w:val="22"/>
        </w:rPr>
      </w:pPr>
    </w:p>
    <w:p w14:paraId="13DDA617" w14:textId="77777777" w:rsidR="004D4423" w:rsidRPr="00FC4639" w:rsidRDefault="004D4423" w:rsidP="004D4423">
      <w:pPr>
        <w:rPr>
          <w:sz w:val="22"/>
          <w:szCs w:val="22"/>
          <w:u w:val="single"/>
        </w:rPr>
      </w:pPr>
      <w:r w:rsidRPr="00FC4639">
        <w:rPr>
          <w:sz w:val="22"/>
          <w:szCs w:val="22"/>
          <w:u w:val="single"/>
        </w:rPr>
        <w:t>Pooperacinis pykinimas ir vėmimas (PPV)</w:t>
      </w:r>
    </w:p>
    <w:p w14:paraId="39396D9D" w14:textId="77777777" w:rsidR="004D4423" w:rsidRPr="00FC4639" w:rsidRDefault="004D4423" w:rsidP="004D4423">
      <w:pPr>
        <w:rPr>
          <w:sz w:val="22"/>
          <w:szCs w:val="22"/>
        </w:rPr>
      </w:pPr>
    </w:p>
    <w:p w14:paraId="6B2EEEC8" w14:textId="77777777" w:rsidR="004D4423" w:rsidRPr="00FC4639" w:rsidRDefault="004D4423" w:rsidP="004D4423">
      <w:pPr>
        <w:rPr>
          <w:sz w:val="22"/>
          <w:szCs w:val="22"/>
          <w:u w:val="single"/>
        </w:rPr>
      </w:pPr>
      <w:r w:rsidRPr="00FC4639">
        <w:rPr>
          <w:sz w:val="22"/>
          <w:szCs w:val="22"/>
          <w:u w:val="single"/>
        </w:rPr>
        <w:t>Suaugusiesiems</w:t>
      </w:r>
    </w:p>
    <w:p w14:paraId="028B6B31" w14:textId="77777777" w:rsidR="004D4423" w:rsidRPr="00FC4639" w:rsidRDefault="004D4423" w:rsidP="004D4423">
      <w:pPr>
        <w:rPr>
          <w:sz w:val="22"/>
          <w:szCs w:val="22"/>
        </w:rPr>
      </w:pPr>
    </w:p>
    <w:p w14:paraId="399BE615" w14:textId="77777777" w:rsidR="004D4423" w:rsidRPr="00FC4639" w:rsidRDefault="004D4423" w:rsidP="004D4423">
      <w:pPr>
        <w:rPr>
          <w:sz w:val="22"/>
          <w:szCs w:val="22"/>
        </w:rPr>
      </w:pPr>
      <w:r w:rsidRPr="00FC4639">
        <w:rPr>
          <w:sz w:val="22"/>
          <w:szCs w:val="22"/>
        </w:rPr>
        <w:t>PPV profilaktikai ondansetrono galima vartoti per burną ar leisti į veną arba raumenis.</w:t>
      </w:r>
    </w:p>
    <w:p w14:paraId="2CD67EB6" w14:textId="77777777" w:rsidR="004D4423" w:rsidRPr="00FC4639" w:rsidRDefault="004D4423" w:rsidP="004D4423">
      <w:pPr>
        <w:rPr>
          <w:sz w:val="22"/>
          <w:szCs w:val="22"/>
        </w:rPr>
      </w:pPr>
    </w:p>
    <w:p w14:paraId="3BC7D6BF" w14:textId="77777777" w:rsidR="004D4423" w:rsidRPr="00FC4639" w:rsidRDefault="004D4423" w:rsidP="004D4423">
      <w:pPr>
        <w:rPr>
          <w:sz w:val="22"/>
          <w:szCs w:val="22"/>
        </w:rPr>
      </w:pPr>
      <w:r w:rsidRPr="00FC4639">
        <w:rPr>
          <w:sz w:val="22"/>
          <w:szCs w:val="22"/>
        </w:rPr>
        <w:t>Galima lėtai suleisti į veną arba sušvirkšti į raumenis vienkartinę 4 mg ondansetrono dozę įvadinės anestezijos metu.</w:t>
      </w:r>
    </w:p>
    <w:p w14:paraId="7C8633ED" w14:textId="77777777" w:rsidR="004D4423" w:rsidRPr="00FC4639" w:rsidRDefault="004D4423" w:rsidP="004D4423">
      <w:pPr>
        <w:rPr>
          <w:sz w:val="22"/>
          <w:szCs w:val="22"/>
        </w:rPr>
      </w:pPr>
    </w:p>
    <w:p w14:paraId="4383036F" w14:textId="77777777" w:rsidR="004D4423" w:rsidRPr="00FC4639" w:rsidRDefault="004D4423" w:rsidP="004D4423">
      <w:pPr>
        <w:rPr>
          <w:sz w:val="22"/>
          <w:szCs w:val="22"/>
          <w:u w:val="single"/>
        </w:rPr>
      </w:pPr>
      <w:r w:rsidRPr="00FC4639">
        <w:rPr>
          <w:sz w:val="22"/>
          <w:szCs w:val="22"/>
          <w:u w:val="single"/>
        </w:rPr>
        <w:t>Nustatyto PPV slopinimas</w:t>
      </w:r>
    </w:p>
    <w:p w14:paraId="14278860" w14:textId="77777777" w:rsidR="004D4423" w:rsidRPr="00FC4639" w:rsidRDefault="004D4423" w:rsidP="004D4423">
      <w:pPr>
        <w:rPr>
          <w:sz w:val="22"/>
          <w:szCs w:val="22"/>
        </w:rPr>
      </w:pPr>
    </w:p>
    <w:p w14:paraId="4BA7968D" w14:textId="77777777" w:rsidR="004D4423" w:rsidRPr="00FC4639" w:rsidRDefault="004D4423" w:rsidP="004D4423">
      <w:pPr>
        <w:rPr>
          <w:sz w:val="22"/>
          <w:szCs w:val="22"/>
        </w:rPr>
      </w:pPr>
      <w:r w:rsidRPr="00FC4639">
        <w:rPr>
          <w:sz w:val="22"/>
          <w:szCs w:val="22"/>
        </w:rPr>
        <w:t>Rekomenduojama lėtai suleisti į veną arba sušvirkšti į raumenis vienkartinę 4 mg ondansetrono dozę.</w:t>
      </w:r>
    </w:p>
    <w:p w14:paraId="77478A98" w14:textId="77777777" w:rsidR="004D4423" w:rsidRPr="00FC4639" w:rsidRDefault="004D4423" w:rsidP="004D4423">
      <w:pPr>
        <w:rPr>
          <w:sz w:val="22"/>
          <w:szCs w:val="22"/>
        </w:rPr>
      </w:pPr>
    </w:p>
    <w:p w14:paraId="0E9CCE3A" w14:textId="77777777" w:rsidR="004D4423" w:rsidRPr="00FC4639" w:rsidRDefault="004D4423" w:rsidP="004D4423">
      <w:pPr>
        <w:rPr>
          <w:sz w:val="22"/>
          <w:szCs w:val="22"/>
          <w:u w:val="single"/>
        </w:rPr>
      </w:pPr>
      <w:r w:rsidRPr="00FC4639">
        <w:rPr>
          <w:sz w:val="22"/>
          <w:szCs w:val="22"/>
          <w:u w:val="single"/>
        </w:rPr>
        <w:t>Vaikų populiacija</w:t>
      </w:r>
    </w:p>
    <w:p w14:paraId="30A034DA" w14:textId="77777777" w:rsidR="004D4423" w:rsidRPr="00FC4639" w:rsidRDefault="004D4423" w:rsidP="004D4423">
      <w:pPr>
        <w:rPr>
          <w:sz w:val="22"/>
          <w:szCs w:val="22"/>
          <w:u w:val="single"/>
        </w:rPr>
      </w:pPr>
    </w:p>
    <w:p w14:paraId="0D18685D" w14:textId="77777777" w:rsidR="004D4423" w:rsidRPr="00FC4639" w:rsidRDefault="004D4423" w:rsidP="004D4423">
      <w:pPr>
        <w:rPr>
          <w:b/>
          <w:sz w:val="22"/>
          <w:szCs w:val="22"/>
          <w:u w:val="single"/>
        </w:rPr>
      </w:pPr>
      <w:r w:rsidRPr="00FC4639">
        <w:rPr>
          <w:sz w:val="22"/>
          <w:szCs w:val="22"/>
          <w:u w:val="single"/>
        </w:rPr>
        <w:t>PPV 1 mėnesio ir vyresniems vaikams bei paaugliams</w:t>
      </w:r>
    </w:p>
    <w:p w14:paraId="7C68711A" w14:textId="77777777" w:rsidR="004D4423" w:rsidRPr="00FC4639" w:rsidRDefault="004D4423" w:rsidP="004D4423">
      <w:pPr>
        <w:rPr>
          <w:sz w:val="22"/>
          <w:szCs w:val="22"/>
        </w:rPr>
      </w:pPr>
    </w:p>
    <w:p w14:paraId="4DC7F0EC" w14:textId="77777777" w:rsidR="004D4423" w:rsidRPr="00FC4639" w:rsidRDefault="004D4423" w:rsidP="004D4423">
      <w:pPr>
        <w:rPr>
          <w:sz w:val="22"/>
          <w:szCs w:val="22"/>
        </w:rPr>
      </w:pPr>
      <w:r w:rsidRPr="00FC4639">
        <w:rPr>
          <w:sz w:val="22"/>
          <w:szCs w:val="22"/>
        </w:rPr>
        <w:t>PPV profilaktikai vaikams ir paaugliams, kurie operuojami sukėlus bendrinę nejautrą, prieš įvadinę anesteziją, jos metu arba po jos galima lėtai (ne greičiau kaip per 30 sekundžių) suleisti į veną vienkartinę 0,1 mg/kg kūno svorio (bet ne daugiau kaip 4 mg) ondansetrono dozę.</w:t>
      </w:r>
    </w:p>
    <w:p w14:paraId="0A727EF4" w14:textId="77777777" w:rsidR="004D4423" w:rsidRPr="00FC4639" w:rsidRDefault="004D4423" w:rsidP="004D4423">
      <w:pPr>
        <w:rPr>
          <w:sz w:val="22"/>
          <w:szCs w:val="22"/>
        </w:rPr>
      </w:pPr>
    </w:p>
    <w:p w14:paraId="657D1BB9" w14:textId="77777777" w:rsidR="004D4423" w:rsidRPr="00FC4639" w:rsidRDefault="004D4423" w:rsidP="004D4423">
      <w:pPr>
        <w:rPr>
          <w:sz w:val="22"/>
          <w:szCs w:val="22"/>
        </w:rPr>
      </w:pPr>
      <w:r w:rsidRPr="00FC4639">
        <w:rPr>
          <w:sz w:val="22"/>
          <w:szCs w:val="22"/>
        </w:rPr>
        <w:t>PPV slopinti po operacijos vaikams ir paaugliams, kuriems bendrojoje anestezijoje buvo atlikta chirurginė operacija, galima lėtai (ne greičiau kaip per 30 sekundžių) injekuoti į veną 0,1 mg/kg kūno svorio (bet ne daugiau kaip 4 mg) ondansetrono.</w:t>
      </w:r>
    </w:p>
    <w:p w14:paraId="0B9D742F" w14:textId="77777777" w:rsidR="004D4423" w:rsidRPr="00FC4639" w:rsidRDefault="004D4423" w:rsidP="004D4423">
      <w:pPr>
        <w:rPr>
          <w:sz w:val="22"/>
          <w:szCs w:val="22"/>
        </w:rPr>
      </w:pPr>
      <w:r w:rsidRPr="00FC4639">
        <w:rPr>
          <w:sz w:val="22"/>
          <w:szCs w:val="22"/>
        </w:rPr>
        <w:t>Duomenų apie jaunesnių kaip 2 metų vaikų PPV gydymą ondansetronu nėra.</w:t>
      </w:r>
    </w:p>
    <w:p w14:paraId="327ED8BC" w14:textId="77777777" w:rsidR="004D4423" w:rsidRPr="00FC4639" w:rsidRDefault="004D4423" w:rsidP="004D4423">
      <w:pPr>
        <w:rPr>
          <w:sz w:val="22"/>
          <w:szCs w:val="22"/>
        </w:rPr>
      </w:pPr>
    </w:p>
    <w:p w14:paraId="474D7DD6" w14:textId="77777777" w:rsidR="004D4423" w:rsidRPr="00FC4639" w:rsidRDefault="004D4423" w:rsidP="004D4423">
      <w:pPr>
        <w:rPr>
          <w:sz w:val="22"/>
          <w:szCs w:val="22"/>
          <w:u w:val="single"/>
        </w:rPr>
      </w:pPr>
      <w:r w:rsidRPr="00FC4639">
        <w:rPr>
          <w:sz w:val="22"/>
          <w:szCs w:val="22"/>
          <w:u w:val="single"/>
        </w:rPr>
        <w:t>Senyviems pacientams</w:t>
      </w:r>
    </w:p>
    <w:p w14:paraId="02E156E8" w14:textId="77777777" w:rsidR="004D4423" w:rsidRPr="00FC4639" w:rsidRDefault="004D4423" w:rsidP="004D4423">
      <w:pPr>
        <w:rPr>
          <w:sz w:val="22"/>
          <w:szCs w:val="22"/>
        </w:rPr>
      </w:pPr>
    </w:p>
    <w:p w14:paraId="19CFC5CB" w14:textId="77777777" w:rsidR="004D4423" w:rsidRPr="00FC4639" w:rsidRDefault="004D4423" w:rsidP="004D4423">
      <w:pPr>
        <w:rPr>
          <w:sz w:val="22"/>
          <w:szCs w:val="22"/>
        </w:rPr>
      </w:pPr>
      <w:r w:rsidRPr="00FC4639">
        <w:rPr>
          <w:sz w:val="22"/>
          <w:szCs w:val="22"/>
        </w:rPr>
        <w:t>Duomenų apie ondansetrono vartojimą senyviems pacientams PPV profilaktikai ir slopinimui yra nedaug, tačiau vyresni negu 65 metų pacientai, kuriems taikoma chemoterapija, ondansetroną toleruoja gerai.</w:t>
      </w:r>
    </w:p>
    <w:p w14:paraId="52E3C979" w14:textId="77777777" w:rsidR="004D4423" w:rsidRPr="00FC4639" w:rsidRDefault="004D4423" w:rsidP="004D4423">
      <w:pPr>
        <w:rPr>
          <w:sz w:val="22"/>
          <w:szCs w:val="22"/>
        </w:rPr>
      </w:pPr>
    </w:p>
    <w:p w14:paraId="07B517CE" w14:textId="77777777" w:rsidR="004D4423" w:rsidRPr="00FC4639" w:rsidRDefault="004D4423" w:rsidP="004D4423">
      <w:pPr>
        <w:rPr>
          <w:sz w:val="22"/>
          <w:szCs w:val="22"/>
        </w:rPr>
      </w:pPr>
      <w:bookmarkStart w:id="1" w:name="_Hlk516078731"/>
      <w:r w:rsidRPr="00FC4639">
        <w:rPr>
          <w:sz w:val="22"/>
          <w:szCs w:val="22"/>
        </w:rPr>
        <w:t>Pacientams, kurių inkstų funkcija sutrikusi</w:t>
      </w:r>
    </w:p>
    <w:p w14:paraId="495EDC14" w14:textId="77777777" w:rsidR="004D4423" w:rsidRPr="00FC4639" w:rsidRDefault="004D4423" w:rsidP="004D4423">
      <w:pPr>
        <w:rPr>
          <w:sz w:val="22"/>
          <w:szCs w:val="22"/>
        </w:rPr>
      </w:pPr>
      <w:r w:rsidRPr="00FC4639">
        <w:rPr>
          <w:sz w:val="22"/>
          <w:szCs w:val="22"/>
        </w:rPr>
        <w:t>Dozės, jos vartojimo dažnumo ar vartojimo būdo keisti nereikia.</w:t>
      </w:r>
    </w:p>
    <w:p w14:paraId="572DC57A" w14:textId="77777777" w:rsidR="004D4423" w:rsidRPr="00FC4639" w:rsidRDefault="004D4423" w:rsidP="004D4423">
      <w:pPr>
        <w:rPr>
          <w:sz w:val="22"/>
          <w:szCs w:val="22"/>
        </w:rPr>
      </w:pPr>
    </w:p>
    <w:p w14:paraId="11FDCDD6" w14:textId="77777777" w:rsidR="004D4423" w:rsidRPr="00FC4639" w:rsidRDefault="004D4423" w:rsidP="004D4423">
      <w:pPr>
        <w:rPr>
          <w:sz w:val="22"/>
          <w:szCs w:val="22"/>
        </w:rPr>
      </w:pPr>
      <w:r w:rsidRPr="00FC4639">
        <w:rPr>
          <w:sz w:val="22"/>
          <w:szCs w:val="22"/>
        </w:rPr>
        <w:t>Pacientams, kurių kepenų funkcija sutrikusi</w:t>
      </w:r>
    </w:p>
    <w:p w14:paraId="50CE4F87" w14:textId="77777777" w:rsidR="004D4423" w:rsidRPr="00FC4639" w:rsidRDefault="004D4423" w:rsidP="004D4423">
      <w:pPr>
        <w:rPr>
          <w:sz w:val="22"/>
          <w:szCs w:val="22"/>
        </w:rPr>
      </w:pPr>
      <w:r w:rsidRPr="00FC4639">
        <w:rPr>
          <w:sz w:val="22"/>
          <w:szCs w:val="22"/>
        </w:rPr>
        <w:t>Jei yra vidutinio sunkumo ar sunkus kepenų funkcijos sutrikimas, reikšmingai sumažėja ondansetrono klirensas ir pailgėja pusinės eliminacijos iš serumo laikas. Paros dozė tokiems pacientams turi būti ne didesnė kaip 8 mg,</w:t>
      </w:r>
      <w:r w:rsidRPr="00FC4639">
        <w:rPr>
          <w:rFonts w:eastAsia="Calibri"/>
          <w:sz w:val="22"/>
          <w:szCs w:val="22"/>
        </w:rPr>
        <w:t xml:space="preserve"> todėl rekomenduojama ondansetrono vartoti parenteriniu būdu ar per burną. </w:t>
      </w:r>
    </w:p>
    <w:p w14:paraId="15CDBE25" w14:textId="77777777" w:rsidR="004D4423" w:rsidRPr="00FC4639" w:rsidRDefault="004D4423" w:rsidP="004D4423">
      <w:pPr>
        <w:rPr>
          <w:sz w:val="22"/>
          <w:szCs w:val="22"/>
        </w:rPr>
      </w:pPr>
    </w:p>
    <w:p w14:paraId="11044B97" w14:textId="77777777" w:rsidR="004D4423" w:rsidRPr="00FC4639" w:rsidRDefault="004D4423" w:rsidP="004D4423">
      <w:pPr>
        <w:rPr>
          <w:sz w:val="22"/>
          <w:szCs w:val="22"/>
        </w:rPr>
      </w:pPr>
      <w:r w:rsidRPr="00FC4639">
        <w:rPr>
          <w:sz w:val="22"/>
          <w:szCs w:val="22"/>
        </w:rPr>
        <w:t>Pacientams, kurie silpnai metabolizuoja sparteiną ar debrizokviną</w:t>
      </w:r>
    </w:p>
    <w:p w14:paraId="6CD49188" w14:textId="77777777" w:rsidR="004D4423" w:rsidRPr="00FC4639" w:rsidRDefault="004D4423" w:rsidP="004D4423">
      <w:pPr>
        <w:rPr>
          <w:sz w:val="22"/>
          <w:szCs w:val="22"/>
        </w:rPr>
      </w:pPr>
      <w:r w:rsidRPr="00FC4639">
        <w:rPr>
          <w:sz w:val="22"/>
          <w:szCs w:val="22"/>
        </w:rPr>
        <w:t>Žmonėms, kurių organizme sparteinas ir debrizokvinas metabolizuojami silpnai, ondansetrono pusinės eliminacijos laikas nepakinta. Šiems pacientams vartojant kartotines dozes, veikliosios medžiagos ekspozicija būna tokia pati, kaip ir bendrojoje populiacijoje, todėl paros dozės ar vartojimo dažnumo keisti nereikia.</w:t>
      </w:r>
    </w:p>
    <w:p w14:paraId="31DFF8A8" w14:textId="77777777" w:rsidR="004D4423" w:rsidRPr="00FC4639" w:rsidRDefault="004D4423" w:rsidP="004D4423">
      <w:pPr>
        <w:rPr>
          <w:sz w:val="22"/>
          <w:szCs w:val="22"/>
          <w:u w:val="single"/>
        </w:rPr>
      </w:pPr>
    </w:p>
    <w:p w14:paraId="78530E62" w14:textId="77777777" w:rsidR="004D4423" w:rsidRPr="00FC4639" w:rsidRDefault="004D4423" w:rsidP="004D4423">
      <w:pPr>
        <w:rPr>
          <w:sz w:val="22"/>
          <w:szCs w:val="22"/>
          <w:u w:val="single"/>
        </w:rPr>
      </w:pPr>
      <w:r w:rsidRPr="00FC4639">
        <w:rPr>
          <w:sz w:val="22"/>
          <w:szCs w:val="22"/>
          <w:u w:val="single"/>
        </w:rPr>
        <w:t>Vartojimo metodas</w:t>
      </w:r>
    </w:p>
    <w:p w14:paraId="255BBF23" w14:textId="77777777" w:rsidR="004D4423" w:rsidRPr="00FC4639" w:rsidRDefault="004D4423" w:rsidP="004D4423">
      <w:pPr>
        <w:rPr>
          <w:sz w:val="22"/>
          <w:szCs w:val="22"/>
        </w:rPr>
      </w:pPr>
      <w:r w:rsidRPr="00FC4639">
        <w:rPr>
          <w:sz w:val="22"/>
          <w:szCs w:val="22"/>
        </w:rPr>
        <w:t>Ondansetron Baxter leidžiamas arba atskiestas infuzuojamas į veną arba leidžiamas į raumenis.</w:t>
      </w:r>
    </w:p>
    <w:p w14:paraId="4BC06D2B" w14:textId="77777777" w:rsidR="004D4423" w:rsidRPr="00FC4639" w:rsidRDefault="004D4423" w:rsidP="004D4423">
      <w:pPr>
        <w:rPr>
          <w:sz w:val="22"/>
          <w:szCs w:val="22"/>
        </w:rPr>
      </w:pPr>
    </w:p>
    <w:p w14:paraId="3028E117" w14:textId="77777777" w:rsidR="004D4423" w:rsidRPr="00FC4639" w:rsidRDefault="004D4423" w:rsidP="004D4423">
      <w:pPr>
        <w:rPr>
          <w:sz w:val="22"/>
          <w:szCs w:val="22"/>
          <w:lang w:eastAsia="ar-SA"/>
        </w:rPr>
      </w:pPr>
      <w:r w:rsidRPr="00FC4639">
        <w:rPr>
          <w:sz w:val="22"/>
          <w:szCs w:val="22"/>
        </w:rPr>
        <w:t>Vaistinio preparato skiedimo prieš vartojant instrukcija pateikiama 6.6 skyriuje</w:t>
      </w:r>
      <w:r w:rsidRPr="00FC4639">
        <w:rPr>
          <w:sz w:val="22"/>
          <w:szCs w:val="22"/>
          <w:u w:val="single"/>
        </w:rPr>
        <w:t>.</w:t>
      </w:r>
    </w:p>
    <w:p w14:paraId="2B4FFA5C" w14:textId="77777777" w:rsidR="004D4423" w:rsidRPr="00FC4639" w:rsidRDefault="004D4423" w:rsidP="004D4423">
      <w:pPr>
        <w:rPr>
          <w:b/>
          <w:sz w:val="22"/>
          <w:szCs w:val="22"/>
        </w:rPr>
      </w:pPr>
    </w:p>
    <w:p w14:paraId="36446E71" w14:textId="77777777" w:rsidR="004D4423" w:rsidRPr="00FC4639" w:rsidRDefault="004D4423" w:rsidP="004D4423">
      <w:pPr>
        <w:ind w:left="567" w:hanging="567"/>
        <w:rPr>
          <w:sz w:val="22"/>
          <w:szCs w:val="22"/>
        </w:rPr>
      </w:pPr>
      <w:r w:rsidRPr="00FC4639">
        <w:rPr>
          <w:b/>
          <w:sz w:val="22"/>
          <w:szCs w:val="22"/>
        </w:rPr>
        <w:t>4.3</w:t>
      </w:r>
      <w:r w:rsidRPr="00FC4639">
        <w:rPr>
          <w:b/>
          <w:sz w:val="22"/>
          <w:szCs w:val="22"/>
        </w:rPr>
        <w:tab/>
        <w:t>Kontraindikacijos</w:t>
      </w:r>
    </w:p>
    <w:bookmarkEnd w:id="1"/>
    <w:p w14:paraId="7A4DC8C7" w14:textId="77777777" w:rsidR="004D4423" w:rsidRPr="00FC4639" w:rsidRDefault="004D4423" w:rsidP="004D4423">
      <w:pPr>
        <w:rPr>
          <w:sz w:val="22"/>
          <w:szCs w:val="22"/>
        </w:rPr>
      </w:pPr>
    </w:p>
    <w:p w14:paraId="151C716F"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Padidėjęs jautrumas veikliajai, kitiems selektyvaus poveikio 5HT3 receptorių antagonistams (pvz., granisetronui, dolasetronui) arba bet kuriai 6.1 skyriuje nurodytai pagalbinei medžiagai.</w:t>
      </w:r>
    </w:p>
    <w:p w14:paraId="7F385B9A" w14:textId="77777777" w:rsidR="004D4423" w:rsidRPr="00FC4639" w:rsidRDefault="004D4423" w:rsidP="004D4423">
      <w:pPr>
        <w:rPr>
          <w:sz w:val="22"/>
          <w:szCs w:val="22"/>
        </w:rPr>
      </w:pPr>
      <w:r w:rsidRPr="00FC4639">
        <w:rPr>
          <w:sz w:val="22"/>
          <w:szCs w:val="22"/>
        </w:rPr>
        <w:t>Vartojimas kartu su apomorfinu (žr. 4.5 skyrių).</w:t>
      </w:r>
    </w:p>
    <w:p w14:paraId="301F3090" w14:textId="77777777" w:rsidR="004D4423" w:rsidRPr="00FC4639" w:rsidRDefault="004D4423" w:rsidP="004D4423">
      <w:pPr>
        <w:rPr>
          <w:sz w:val="22"/>
          <w:szCs w:val="22"/>
        </w:rPr>
      </w:pPr>
    </w:p>
    <w:p w14:paraId="3796C37A" w14:textId="77777777" w:rsidR="004D4423" w:rsidRPr="00FC4639" w:rsidRDefault="004D4423" w:rsidP="004D4423">
      <w:pPr>
        <w:ind w:left="567" w:hanging="567"/>
        <w:outlineLvl w:val="0"/>
        <w:rPr>
          <w:sz w:val="22"/>
          <w:szCs w:val="22"/>
        </w:rPr>
      </w:pPr>
      <w:r w:rsidRPr="00FC4639">
        <w:rPr>
          <w:b/>
          <w:sz w:val="22"/>
          <w:szCs w:val="22"/>
        </w:rPr>
        <w:t>4.4</w:t>
      </w:r>
      <w:r w:rsidRPr="00FC4639">
        <w:rPr>
          <w:b/>
          <w:sz w:val="22"/>
          <w:szCs w:val="22"/>
        </w:rPr>
        <w:tab/>
        <w:t>Specialūs įspėjimai ir atsargumo priemonės</w:t>
      </w:r>
    </w:p>
    <w:p w14:paraId="2DD5FDE2" w14:textId="77777777" w:rsidR="004D4423" w:rsidRPr="00FC4639" w:rsidRDefault="004D4423" w:rsidP="004D4423">
      <w:pPr>
        <w:pStyle w:val="Pagrindinistekstas"/>
        <w:tabs>
          <w:tab w:val="left" w:pos="600"/>
        </w:tabs>
        <w:rPr>
          <w:i w:val="0"/>
          <w:color w:val="auto"/>
          <w:szCs w:val="22"/>
          <w:lang w:val="lt-LT"/>
        </w:rPr>
      </w:pPr>
    </w:p>
    <w:p w14:paraId="0579836C"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Žmonėms, kurių jautrumas kitiems selektyvaus poveikio 5HT3 receptorių antagonistams padidėjęs, buvo padidėjusio jautrumo reakcijų.</w:t>
      </w:r>
    </w:p>
    <w:p w14:paraId="21B3822E" w14:textId="77777777" w:rsidR="004D4423" w:rsidRPr="00FC4639" w:rsidRDefault="004D4423" w:rsidP="004D4423">
      <w:pPr>
        <w:rPr>
          <w:sz w:val="22"/>
          <w:szCs w:val="22"/>
        </w:rPr>
      </w:pPr>
    </w:p>
    <w:p w14:paraId="7E95DE2C" w14:textId="77777777" w:rsidR="004D4423" w:rsidRPr="00FC4639" w:rsidRDefault="004D4423" w:rsidP="004D4423">
      <w:pPr>
        <w:rPr>
          <w:sz w:val="22"/>
          <w:szCs w:val="22"/>
        </w:rPr>
      </w:pPr>
      <w:r w:rsidRPr="00FC4639">
        <w:rPr>
          <w:sz w:val="22"/>
          <w:szCs w:val="22"/>
        </w:rPr>
        <w:t xml:space="preserve">Kvėpavimo sutrikimus reikia gydyti simptomiškai, o gydytojai turi skirti jiems ypatingą dėmesį, nes tai gali būti padidėjusio jautrumo reakcijas pranašaujantys požymiai. </w:t>
      </w:r>
    </w:p>
    <w:p w14:paraId="5679386B" w14:textId="77777777" w:rsidR="004D4423" w:rsidRPr="00FC4639" w:rsidRDefault="004D4423" w:rsidP="004D4423">
      <w:pPr>
        <w:rPr>
          <w:sz w:val="22"/>
          <w:szCs w:val="22"/>
        </w:rPr>
      </w:pPr>
    </w:p>
    <w:p w14:paraId="0CBB5E96" w14:textId="3C8DECA9" w:rsidR="00FC4639" w:rsidRPr="00BC0AE4" w:rsidRDefault="004D4423" w:rsidP="004D4423">
      <w:pPr>
        <w:rPr>
          <w:sz w:val="22"/>
          <w:szCs w:val="22"/>
          <w:lang w:val="en-US"/>
        </w:rPr>
      </w:pPr>
      <w:r w:rsidRPr="00FC4639">
        <w:rPr>
          <w:sz w:val="22"/>
          <w:szCs w:val="22"/>
        </w:rPr>
        <w:t>Ondansetronas ilgina QT intervalą nuo dozės priklausomu būdu (žr. 5.1 skyrių). Be to, po vaistinio preparato pateikimo į rinką gauta pranešimų apie paroksizminiės polimorfinės skilvelių aritmijos atvejus ondansetroną vartojantiems pacientams. Reikia vengti vartoti ondansetroną pacientams, kuriems yra įgimtas ilgo QT intervalo sindromas. Ondansetroną reikia atsargiai vartoti pacientams, kuriems yra arba gali pasireikšti QTc intervalo pailgėjimas, įskaitant pacientus, kuriems yra sutrikusi elektrolitų pusiausvyra, stazinis širdies nepakankamumas, bradiaritmijos, arba pacientus, kurie vartoja kitus vaistinius preparatus, kurie ilgina QT intervalą arba sukelia elektrolitų pusiausvyros sutrikimus.</w:t>
      </w:r>
    </w:p>
    <w:p w14:paraId="6897B6B8" w14:textId="59E7E0C8" w:rsidR="004D4423" w:rsidRPr="00FC4639" w:rsidRDefault="00007D2F" w:rsidP="004D4423">
      <w:pPr>
        <w:rPr>
          <w:sz w:val="22"/>
          <w:szCs w:val="22"/>
        </w:rPr>
      </w:pPr>
      <w:r>
        <w:rPr>
          <w:sz w:val="22"/>
          <w:szCs w:val="22"/>
        </w:rPr>
        <w:t>B</w:t>
      </w:r>
      <w:r w:rsidR="00FC4639" w:rsidRPr="00FC4639">
        <w:rPr>
          <w:sz w:val="22"/>
          <w:szCs w:val="22"/>
        </w:rPr>
        <w:t xml:space="preserve">uvo </w:t>
      </w:r>
      <w:r>
        <w:rPr>
          <w:sz w:val="22"/>
          <w:szCs w:val="22"/>
        </w:rPr>
        <w:t xml:space="preserve">gauta </w:t>
      </w:r>
      <w:r w:rsidR="00FC4639" w:rsidRPr="00FC4639">
        <w:rPr>
          <w:sz w:val="22"/>
          <w:szCs w:val="22"/>
        </w:rPr>
        <w:t>praneš</w:t>
      </w:r>
      <w:r>
        <w:rPr>
          <w:sz w:val="22"/>
          <w:szCs w:val="22"/>
        </w:rPr>
        <w:t xml:space="preserve">imų </w:t>
      </w:r>
      <w:r w:rsidR="00FC4639" w:rsidRPr="00FC4639">
        <w:rPr>
          <w:sz w:val="22"/>
          <w:szCs w:val="22"/>
        </w:rPr>
        <w:t>apie miokardo išemijos atvejus</w:t>
      </w:r>
      <w:r>
        <w:rPr>
          <w:sz w:val="22"/>
          <w:szCs w:val="22"/>
        </w:rPr>
        <w:t xml:space="preserve"> ondansetronu gydytiems pacientams.</w:t>
      </w:r>
      <w:r w:rsidR="00FC4639" w:rsidRPr="00FC4639">
        <w:rPr>
          <w:sz w:val="22"/>
          <w:szCs w:val="22"/>
        </w:rPr>
        <w:t xml:space="preserve">. Kai kuriems pacientams, ypač </w:t>
      </w:r>
      <w:r w:rsidR="00C0158B">
        <w:rPr>
          <w:sz w:val="22"/>
          <w:szCs w:val="22"/>
        </w:rPr>
        <w:t>intraveninio skyrimo atveju</w:t>
      </w:r>
      <w:r w:rsidR="00FC4639" w:rsidRPr="00FC4639">
        <w:rPr>
          <w:sz w:val="22"/>
          <w:szCs w:val="22"/>
        </w:rPr>
        <w:t xml:space="preserve">, simptomai pasireiškė iškart po ondansetrono </w:t>
      </w:r>
      <w:r w:rsidR="00C0158B">
        <w:rPr>
          <w:sz w:val="22"/>
          <w:szCs w:val="22"/>
        </w:rPr>
        <w:t>suleidimo</w:t>
      </w:r>
      <w:r w:rsidR="00FC4639" w:rsidRPr="00FC4639">
        <w:rPr>
          <w:sz w:val="22"/>
          <w:szCs w:val="22"/>
        </w:rPr>
        <w:t>. Pacient</w:t>
      </w:r>
      <w:r w:rsidR="00C0158B">
        <w:rPr>
          <w:sz w:val="22"/>
          <w:szCs w:val="22"/>
        </w:rPr>
        <w:t xml:space="preserve">ai turi būti </w:t>
      </w:r>
      <w:r w:rsidR="00FC4639" w:rsidRPr="00FC4639">
        <w:rPr>
          <w:sz w:val="22"/>
          <w:szCs w:val="22"/>
        </w:rPr>
        <w:t>įspėti apie miokardo išemijos požymius ir simptomus.</w:t>
      </w:r>
    </w:p>
    <w:p w14:paraId="27D5BAD7" w14:textId="77777777" w:rsidR="00C0158B" w:rsidRDefault="00C0158B" w:rsidP="004D4423">
      <w:pPr>
        <w:rPr>
          <w:sz w:val="22"/>
          <w:szCs w:val="22"/>
        </w:rPr>
      </w:pPr>
    </w:p>
    <w:p w14:paraId="1F49A6B5" w14:textId="0111EDA0" w:rsidR="004D4423" w:rsidRPr="00FC4639" w:rsidRDefault="004D4423" w:rsidP="004D4423">
      <w:pPr>
        <w:rPr>
          <w:sz w:val="22"/>
          <w:szCs w:val="22"/>
        </w:rPr>
      </w:pPr>
      <w:r w:rsidRPr="00FC4639">
        <w:rPr>
          <w:sz w:val="22"/>
          <w:szCs w:val="22"/>
        </w:rPr>
        <w:t>Hipokalemiją ir hipomagnezemiją reikia koreguoti prieš vartojant ondansetroną.</w:t>
      </w:r>
    </w:p>
    <w:p w14:paraId="678D3CE0" w14:textId="77777777" w:rsidR="004D4423" w:rsidRPr="00FC4639" w:rsidRDefault="004D4423" w:rsidP="004D4423">
      <w:pPr>
        <w:rPr>
          <w:sz w:val="22"/>
          <w:szCs w:val="22"/>
        </w:rPr>
      </w:pPr>
    </w:p>
    <w:p w14:paraId="30655663"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 xml:space="preserve">Po vaistinio preparato pateikimo į rinką gauta pranešimų apie serotoninerginį sindromą (įskaitant sutrikusią psichiką, vegetacinės nervų sistemos nestabilumą ir  nervų bei raumenų sutrikimus), pasireiškusį ondansetroną vartojant kartu su kitais serotinerginiais vaistiniais preparatais (įskaitant selektyviuosius serotonino reabsorbcijos inhibitorius (SSRI) ir serotonino ir noradrenalino reabsorbcijos inhibitorius (SNRI). </w:t>
      </w:r>
      <w:r w:rsidRPr="00FC4639">
        <w:rPr>
          <w:i w:val="0"/>
          <w:color w:val="auto"/>
          <w:szCs w:val="22"/>
          <w:lang w:val="fi-FI"/>
        </w:rPr>
        <w:t>Jei ondansetroną kartu su kitais serotoninerginiais vaistiniais preparatais vartoti būtina, patartina tinkamai stebėti pacientą.</w:t>
      </w:r>
    </w:p>
    <w:p w14:paraId="3AAFD4DA" w14:textId="77777777" w:rsidR="004D4423" w:rsidRPr="00FC4639" w:rsidRDefault="004D4423" w:rsidP="004D4423">
      <w:pPr>
        <w:pStyle w:val="Pagrindinistekstas"/>
        <w:tabs>
          <w:tab w:val="left" w:pos="600"/>
        </w:tabs>
        <w:rPr>
          <w:i w:val="0"/>
          <w:color w:val="auto"/>
          <w:szCs w:val="22"/>
          <w:lang w:val="lt-LT"/>
        </w:rPr>
      </w:pPr>
    </w:p>
    <w:p w14:paraId="06859494"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Žinoma, jog ondansetronas lėtina žarnų turinio slinkimą storąja žarna, todėl pacientus, kuriems yra poūmio žarnų nepraeinamumo simptomų ir kurie pavartojo šio vaistinio preparato, būtina stebėti.</w:t>
      </w:r>
    </w:p>
    <w:p w14:paraId="4DA19C06" w14:textId="77777777" w:rsidR="004D4423" w:rsidRPr="00FC4639" w:rsidRDefault="004D4423" w:rsidP="004D4423">
      <w:pPr>
        <w:pStyle w:val="Pagrindinistekstas"/>
        <w:tabs>
          <w:tab w:val="left" w:pos="600"/>
        </w:tabs>
        <w:rPr>
          <w:i w:val="0"/>
          <w:color w:val="auto"/>
          <w:szCs w:val="22"/>
          <w:lang w:val="lt-LT"/>
        </w:rPr>
      </w:pPr>
    </w:p>
    <w:p w14:paraId="4BEB7D1A"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Pacientams po adenoidų ir tonzilių šalinimo operacijos pykinimo ir vėmimo profilaktika ondansetronu gali daryti mažiau pastebimą slaptąjį kraujavimą, todėl tokių pacientų būklę po ondansetrono pavartojimo reikia atidžiai stebėti.</w:t>
      </w:r>
    </w:p>
    <w:p w14:paraId="242B3001" w14:textId="77777777" w:rsidR="004D4423" w:rsidRPr="00FC4639" w:rsidRDefault="004D4423" w:rsidP="004D4423">
      <w:pPr>
        <w:pStyle w:val="Pagrindinistekstas"/>
        <w:tabs>
          <w:tab w:val="left" w:pos="600"/>
        </w:tabs>
        <w:rPr>
          <w:i w:val="0"/>
          <w:color w:val="auto"/>
          <w:szCs w:val="22"/>
          <w:u w:val="single"/>
          <w:lang w:val="lt-LT"/>
        </w:rPr>
      </w:pPr>
    </w:p>
    <w:p w14:paraId="27DD5CDF"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u w:val="single"/>
          <w:lang w:val="lt-LT"/>
        </w:rPr>
        <w:t>Vaikų populiacija</w:t>
      </w:r>
    </w:p>
    <w:p w14:paraId="7240ADED"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Ondansetrono kartu su hepatotoksinį poveikį sukeliančiais chemoterapiniais vaistiniais preparatais vartojančius vaikus reikia atidžiai stebėti dėl galimo kepenų funkcijos sutrikimo.</w:t>
      </w:r>
    </w:p>
    <w:p w14:paraId="365D51E9" w14:textId="77777777" w:rsidR="004D4423" w:rsidRPr="00FC4639" w:rsidRDefault="004D4423" w:rsidP="004D4423">
      <w:pPr>
        <w:pStyle w:val="Pagrindinistekstas"/>
        <w:tabs>
          <w:tab w:val="left" w:pos="600"/>
        </w:tabs>
        <w:rPr>
          <w:i w:val="0"/>
          <w:color w:val="auto"/>
          <w:szCs w:val="22"/>
          <w:lang w:val="lt-LT"/>
        </w:rPr>
      </w:pPr>
    </w:p>
    <w:p w14:paraId="351C3861"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CSPV</w:t>
      </w:r>
    </w:p>
    <w:p w14:paraId="16ABA7D3"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Jei dozė skaičiuojama mg/kg kūno svorio ir kas 4 valandas iš viso skiriamos trys dozės, bendroji paros dozė bus didesnė nei vienkartinė 5 mg/m</w:t>
      </w:r>
      <w:r w:rsidRPr="00FC4639">
        <w:rPr>
          <w:i w:val="0"/>
          <w:color w:val="auto"/>
          <w:szCs w:val="22"/>
          <w:vertAlign w:val="superscript"/>
          <w:lang w:val="lt-LT"/>
        </w:rPr>
        <w:t>2</w:t>
      </w:r>
      <w:r w:rsidRPr="00FC4639">
        <w:rPr>
          <w:i w:val="0"/>
          <w:color w:val="auto"/>
          <w:szCs w:val="22"/>
          <w:lang w:val="lt-LT"/>
        </w:rPr>
        <w:t xml:space="preserve"> dozė ir po to vartojama geriamojo vaistinio preparato dozė. Šių skirtingų dozavimo schemų veiksmingumas klinikinių tyrimų metu nelygintas. Kryžminio palyginimo metu nustatyta, kad abiejų schemų veiksmingumas yra panašus (žr. 5.1 skyrių).</w:t>
      </w:r>
    </w:p>
    <w:p w14:paraId="5252012C" w14:textId="77777777" w:rsidR="004D4423" w:rsidRPr="00FC4639" w:rsidRDefault="004D4423" w:rsidP="004D4423">
      <w:pPr>
        <w:pStyle w:val="Pagrindinistekstas"/>
        <w:tabs>
          <w:tab w:val="left" w:pos="600"/>
        </w:tabs>
        <w:rPr>
          <w:i w:val="0"/>
          <w:color w:val="auto"/>
          <w:szCs w:val="22"/>
          <w:lang w:val="lt-LT"/>
        </w:rPr>
      </w:pPr>
    </w:p>
    <w:p w14:paraId="2F03E5AE"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Didžiausioje šio vaistinio preparato paros dozėje, t. y. 32 mg, yra 2,52 mmol (57,6 mg) natrio. Į tai turi atsižvelgti pacientai, kurių dietoje reguliuojamas natrio kiekis.</w:t>
      </w:r>
    </w:p>
    <w:p w14:paraId="438EFEE1" w14:textId="77777777" w:rsidR="004D4423" w:rsidRPr="00FC4639" w:rsidRDefault="004D4423" w:rsidP="004D4423">
      <w:pPr>
        <w:pStyle w:val="Pagrindinistekstas"/>
        <w:tabs>
          <w:tab w:val="left" w:pos="600"/>
        </w:tabs>
        <w:rPr>
          <w:i w:val="0"/>
          <w:color w:val="auto"/>
          <w:szCs w:val="22"/>
          <w:lang w:val="lt-LT"/>
        </w:rPr>
      </w:pPr>
    </w:p>
    <w:p w14:paraId="5FD4E031" w14:textId="77777777" w:rsidR="004D4423" w:rsidRPr="00FC4639" w:rsidRDefault="004D4423" w:rsidP="004D4423">
      <w:pPr>
        <w:ind w:left="567" w:hanging="567"/>
        <w:outlineLvl w:val="0"/>
        <w:rPr>
          <w:sz w:val="22"/>
          <w:szCs w:val="22"/>
        </w:rPr>
      </w:pPr>
      <w:r w:rsidRPr="00FC4639">
        <w:rPr>
          <w:b/>
          <w:sz w:val="22"/>
          <w:szCs w:val="22"/>
        </w:rPr>
        <w:t>4.5</w:t>
      </w:r>
      <w:r w:rsidRPr="00FC4639">
        <w:rPr>
          <w:b/>
          <w:sz w:val="22"/>
          <w:szCs w:val="22"/>
        </w:rPr>
        <w:tab/>
        <w:t>Sąveika su kitais vaistiniais preparatais ir kitokia sąveika</w:t>
      </w:r>
    </w:p>
    <w:p w14:paraId="04A9AB92" w14:textId="77777777" w:rsidR="004D4423" w:rsidRPr="00FC4639" w:rsidRDefault="004D4423" w:rsidP="004D4423">
      <w:pPr>
        <w:rPr>
          <w:sz w:val="22"/>
          <w:szCs w:val="22"/>
        </w:rPr>
      </w:pPr>
    </w:p>
    <w:p w14:paraId="7C27A580" w14:textId="77777777" w:rsidR="004D4423" w:rsidRPr="00FC4639" w:rsidRDefault="004D4423" w:rsidP="004D4423">
      <w:pPr>
        <w:pStyle w:val="Pagrindinistekstas"/>
        <w:rPr>
          <w:i w:val="0"/>
          <w:color w:val="auto"/>
          <w:szCs w:val="22"/>
          <w:lang w:val="lt-LT"/>
        </w:rPr>
      </w:pPr>
      <w:r w:rsidRPr="00FC4639">
        <w:rPr>
          <w:i w:val="0"/>
          <w:color w:val="auto"/>
          <w:szCs w:val="22"/>
          <w:lang w:val="lt-LT"/>
        </w:rPr>
        <w:t xml:space="preserve">Duomenų, kad ondansetronas skatina ar slopina kitų paprastai kartu su juo vartojamų vaistinių preparatų metabolizmą, nėra. Specifinių tyrimų metu nustatyta, kad sąveikos su alkoholiu, </w:t>
      </w:r>
      <w:r w:rsidRPr="00FC4639">
        <w:rPr>
          <w:i w:val="0"/>
          <w:color w:val="auto"/>
          <w:szCs w:val="22"/>
          <w:lang w:val="lt-LT"/>
        </w:rPr>
        <w:lastRenderedPageBreak/>
        <w:t>temazepamu, furozemidu, tramadoliu, alfentaniliu, propofoliu, morfinu, lidokainu ir tiopentaliu nepasireiškia.</w:t>
      </w:r>
    </w:p>
    <w:p w14:paraId="180518D0" w14:textId="77777777" w:rsidR="004D4423" w:rsidRPr="00FC4639" w:rsidRDefault="004D4423" w:rsidP="004D4423">
      <w:pPr>
        <w:pStyle w:val="Pagrindinistekstas"/>
        <w:rPr>
          <w:i w:val="0"/>
          <w:color w:val="auto"/>
          <w:szCs w:val="22"/>
          <w:lang w:val="lt-LT"/>
        </w:rPr>
      </w:pPr>
    </w:p>
    <w:p w14:paraId="16959A0A" w14:textId="77777777" w:rsidR="004D4423" w:rsidRPr="00FC4639" w:rsidRDefault="004D4423" w:rsidP="004D4423">
      <w:pPr>
        <w:pStyle w:val="Pagrindinistekstas"/>
        <w:rPr>
          <w:i w:val="0"/>
          <w:color w:val="auto"/>
          <w:szCs w:val="22"/>
          <w:lang w:val="lt-LT"/>
        </w:rPr>
      </w:pPr>
      <w:r w:rsidRPr="00FC4639">
        <w:rPr>
          <w:i w:val="0"/>
          <w:color w:val="auto"/>
          <w:szCs w:val="22"/>
          <w:lang w:val="lt-LT"/>
        </w:rPr>
        <w:t>Ondansetroną metabolizuoja įvairūs kepenų citochromo P-450 fermentai: CYP3A4, CYP2D6 ir CYP1A2. Dėl galinčių ondansetroną metabolizuoti fermentų įvairovės vieno fermento slopinimą ar sumažėjusį aktyvumą (pvz., CYP2D6 genetinio nepakankamumo atveju) paprastai kompensuoja kiti fermentai, todėl bendrasis ondansetrono klirensas ar dozės poreikis beveik nesikeičia arba keičiasi nereikšmingai.</w:t>
      </w:r>
    </w:p>
    <w:p w14:paraId="04432723" w14:textId="77777777" w:rsidR="004D4423" w:rsidRPr="00FC4639" w:rsidRDefault="004D4423" w:rsidP="004D4423">
      <w:pPr>
        <w:rPr>
          <w:sz w:val="22"/>
          <w:szCs w:val="22"/>
        </w:rPr>
      </w:pPr>
    </w:p>
    <w:p w14:paraId="1F41115B" w14:textId="77777777" w:rsidR="004D4423" w:rsidRPr="00FC4639" w:rsidRDefault="004D4423" w:rsidP="004D4423">
      <w:pPr>
        <w:rPr>
          <w:sz w:val="22"/>
          <w:szCs w:val="22"/>
        </w:rPr>
      </w:pPr>
      <w:r w:rsidRPr="00FC4639">
        <w:rPr>
          <w:sz w:val="22"/>
          <w:szCs w:val="22"/>
        </w:rPr>
        <w:t>Reikia gydyti atsargiai, jeigu ondansetronas skiriamas vartoti kartu su kitais vaistiniais preparatais, kurie ilgina QT intervalą ir (arba) sutrikdo elektrolitų pusiausvyrą (žr. 4.4 skyrių).</w:t>
      </w:r>
    </w:p>
    <w:p w14:paraId="1E4386E9" w14:textId="77777777" w:rsidR="004D4423" w:rsidRPr="00FC4639" w:rsidRDefault="004D4423" w:rsidP="004D4423">
      <w:pPr>
        <w:rPr>
          <w:sz w:val="22"/>
          <w:szCs w:val="22"/>
        </w:rPr>
      </w:pPr>
    </w:p>
    <w:p w14:paraId="1F9B4AA0" w14:textId="77777777" w:rsidR="004D4423" w:rsidRPr="00FC4639" w:rsidRDefault="004D4423" w:rsidP="004D4423">
      <w:pPr>
        <w:rPr>
          <w:sz w:val="22"/>
          <w:szCs w:val="22"/>
        </w:rPr>
      </w:pPr>
      <w:r w:rsidRPr="00FC4639">
        <w:rPr>
          <w:sz w:val="22"/>
          <w:szCs w:val="22"/>
        </w:rPr>
        <w:t>Ondansetrono vartojant kartu su QT ilginančiais vaistiniais preparatais gali dar labiau pailgėti QT intervalas. Ondansetrono vartojant kartu su kardiotoksinį poveikį sukeliančiais vaistiniais preparatais (pvz., antraciklinais, įskaitant doksorubiciną, daunorubiciną, ar trastuzimabu), antibiotikais (pvz., eritromicinu ar ketokonazolu), antiaritminiais vaistiniais preparatais (pvz., amjodaronu) ir beta adrenoreceptorių blokatoriais (pvz., atenololiu ar timololiu),  gali padidėti aritmijų rizika (žr. 4.4 skyrių).</w:t>
      </w:r>
    </w:p>
    <w:p w14:paraId="238A9586" w14:textId="77777777" w:rsidR="004D4423" w:rsidRPr="00FC4639" w:rsidRDefault="004D4423" w:rsidP="004D4423">
      <w:pPr>
        <w:pStyle w:val="Pagrindinistekstas"/>
        <w:rPr>
          <w:i w:val="0"/>
          <w:color w:val="auto"/>
          <w:szCs w:val="22"/>
          <w:lang w:val="lt-LT"/>
        </w:rPr>
      </w:pPr>
    </w:p>
    <w:p w14:paraId="1696EE67" w14:textId="77777777" w:rsidR="004D4423" w:rsidRPr="00FC4639" w:rsidRDefault="004D4423" w:rsidP="004D4423">
      <w:pPr>
        <w:rPr>
          <w:sz w:val="22"/>
          <w:szCs w:val="22"/>
        </w:rPr>
      </w:pPr>
      <w:r w:rsidRPr="00FC4639">
        <w:rPr>
          <w:sz w:val="22"/>
          <w:szCs w:val="22"/>
        </w:rPr>
        <w:t xml:space="preserve">Serotoninerginiai vaistiniai preparatai (pvz., selektyvieji serotonino reabsorbcijos inhibitoriai (SSRI) ir serotonino noradrenalino reabsorbcijos inhibitoriai (SNRI) </w:t>
      </w:r>
    </w:p>
    <w:p w14:paraId="3744AC27" w14:textId="77777777" w:rsidR="004D4423" w:rsidRPr="00FC4639" w:rsidRDefault="004D4423" w:rsidP="004D4423">
      <w:pPr>
        <w:rPr>
          <w:sz w:val="22"/>
          <w:szCs w:val="22"/>
        </w:rPr>
      </w:pPr>
      <w:r w:rsidRPr="00FC4639">
        <w:rPr>
          <w:sz w:val="22"/>
          <w:szCs w:val="22"/>
        </w:rPr>
        <w:t xml:space="preserve">Po vaistinio preparato pateikimo į rinką gauta pranešimų, kuriuose aprašyti serotonino sindromo atvejai (įskaitant pakitusią psichinę būklę, autonominį nestabilumą, nervų bei raumenų sutrikimus) ondansetroną skiriant kartu su serotoninerginiais vaistiniais preparatais, pvz., SSRI ir SNRI (žr. 4.4 skyrių). </w:t>
      </w:r>
    </w:p>
    <w:p w14:paraId="608D19A0" w14:textId="77777777" w:rsidR="004D4423" w:rsidRPr="00FC4639" w:rsidRDefault="004D4423" w:rsidP="004D4423">
      <w:pPr>
        <w:rPr>
          <w:sz w:val="22"/>
          <w:szCs w:val="22"/>
        </w:rPr>
      </w:pPr>
    </w:p>
    <w:p w14:paraId="201CF794" w14:textId="77777777" w:rsidR="004D4423" w:rsidRPr="00FC4639" w:rsidRDefault="004D4423" w:rsidP="004D4423">
      <w:pPr>
        <w:rPr>
          <w:sz w:val="22"/>
          <w:szCs w:val="22"/>
        </w:rPr>
      </w:pPr>
      <w:r w:rsidRPr="00FC4639">
        <w:rPr>
          <w:sz w:val="22"/>
          <w:szCs w:val="22"/>
        </w:rPr>
        <w:t>Apomorfinas</w:t>
      </w:r>
    </w:p>
    <w:p w14:paraId="1252A430" w14:textId="77777777" w:rsidR="004D4423" w:rsidRPr="00FC4639" w:rsidRDefault="004D4423" w:rsidP="004D4423">
      <w:pPr>
        <w:rPr>
          <w:sz w:val="22"/>
          <w:szCs w:val="22"/>
        </w:rPr>
      </w:pPr>
      <w:r w:rsidRPr="00FC4639">
        <w:rPr>
          <w:sz w:val="22"/>
          <w:szCs w:val="22"/>
        </w:rPr>
        <w:t>Atsižvelgiant į gautus duomenis apie apomorfino hidrochlorido vartojimo kartu su ondasetronu metu pasireiškusią sunkią hipotenziją ir sąmonės netekimą, minėtų vaistinių preparatų kartu vartoti draudžiama (žr. 4.3 skyrių).</w:t>
      </w:r>
    </w:p>
    <w:p w14:paraId="07717A7E" w14:textId="77777777" w:rsidR="004D4423" w:rsidRPr="00FC4639" w:rsidRDefault="004D4423" w:rsidP="004D4423">
      <w:pPr>
        <w:rPr>
          <w:sz w:val="22"/>
          <w:szCs w:val="22"/>
        </w:rPr>
      </w:pPr>
    </w:p>
    <w:p w14:paraId="2774D7F7" w14:textId="77777777" w:rsidR="004D4423" w:rsidRPr="00FC4639" w:rsidRDefault="004D4423" w:rsidP="004D4423">
      <w:pPr>
        <w:pStyle w:val="Pagrindinistekstas"/>
        <w:rPr>
          <w:i w:val="0"/>
          <w:color w:val="auto"/>
          <w:szCs w:val="22"/>
          <w:lang w:val="lt-LT"/>
        </w:rPr>
      </w:pPr>
    </w:p>
    <w:p w14:paraId="488DEE4E" w14:textId="77777777" w:rsidR="004D4423" w:rsidRPr="00FC4639" w:rsidRDefault="004D4423" w:rsidP="004D4423">
      <w:pPr>
        <w:pStyle w:val="Pagrindinistekstas"/>
        <w:rPr>
          <w:i w:val="0"/>
          <w:color w:val="auto"/>
          <w:szCs w:val="22"/>
          <w:lang w:val="lt-LT"/>
        </w:rPr>
      </w:pPr>
      <w:r w:rsidRPr="00FC4639">
        <w:rPr>
          <w:i w:val="0"/>
          <w:color w:val="auto"/>
          <w:szCs w:val="22"/>
          <w:lang w:val="lt-LT"/>
        </w:rPr>
        <w:t>Fenitoinas, karbamazepinas ir rifampicinas</w:t>
      </w:r>
    </w:p>
    <w:p w14:paraId="07FBFC6F" w14:textId="77777777" w:rsidR="004D4423" w:rsidRPr="00FC4639" w:rsidRDefault="004D4423" w:rsidP="004D4423">
      <w:pPr>
        <w:pStyle w:val="Pagrindinistekstas"/>
        <w:rPr>
          <w:i w:val="0"/>
          <w:color w:val="auto"/>
          <w:szCs w:val="22"/>
          <w:lang w:val="lt-LT"/>
        </w:rPr>
      </w:pPr>
      <w:r w:rsidRPr="00FC4639">
        <w:rPr>
          <w:i w:val="0"/>
          <w:color w:val="auto"/>
          <w:szCs w:val="22"/>
          <w:lang w:val="lt-LT"/>
        </w:rPr>
        <w:t>Pacientams, gydomiems stipriais CYP3A4 induktoriais (t. y. fenitoinu, karbamazepinu ir rifampicinu), išgerto ondansetrono klirensas padidėja, o jo koncentracija kraujyje sumažėja.</w:t>
      </w:r>
    </w:p>
    <w:p w14:paraId="690FD67C" w14:textId="77777777" w:rsidR="004D4423" w:rsidRPr="00FC4639" w:rsidRDefault="004D4423" w:rsidP="004D4423">
      <w:pPr>
        <w:pStyle w:val="Pagrindinistekstas"/>
        <w:rPr>
          <w:i w:val="0"/>
          <w:color w:val="auto"/>
          <w:szCs w:val="22"/>
          <w:lang w:val="lt-LT"/>
        </w:rPr>
      </w:pPr>
    </w:p>
    <w:p w14:paraId="1FA43AAD" w14:textId="77777777" w:rsidR="004D4423" w:rsidRPr="00FC4639" w:rsidRDefault="004D4423" w:rsidP="004D4423">
      <w:pPr>
        <w:pStyle w:val="Pagrindinistekstas"/>
        <w:rPr>
          <w:i w:val="0"/>
          <w:color w:val="auto"/>
          <w:szCs w:val="22"/>
          <w:lang w:val="lt-LT"/>
        </w:rPr>
      </w:pPr>
      <w:r w:rsidRPr="00FC4639">
        <w:rPr>
          <w:i w:val="0"/>
          <w:color w:val="auto"/>
          <w:szCs w:val="22"/>
          <w:lang w:val="lt-LT"/>
        </w:rPr>
        <w:t>Tramadolis</w:t>
      </w:r>
    </w:p>
    <w:p w14:paraId="7A6BBA56" w14:textId="77777777" w:rsidR="004D4423" w:rsidRPr="00FC4639" w:rsidRDefault="004D4423" w:rsidP="004D4423">
      <w:pPr>
        <w:pStyle w:val="Pagrindinistekstas"/>
        <w:rPr>
          <w:i w:val="0"/>
          <w:color w:val="auto"/>
          <w:szCs w:val="22"/>
          <w:lang w:val="lt-LT"/>
        </w:rPr>
      </w:pPr>
      <w:r w:rsidRPr="00FC4639">
        <w:rPr>
          <w:i w:val="0"/>
          <w:color w:val="auto"/>
          <w:szCs w:val="22"/>
          <w:lang w:val="lt-LT"/>
        </w:rPr>
        <w:t>Nedidelių tyrimų duomenimis, ondansetronas gali silpninti analgezinį tramadolio poveikį.</w:t>
      </w:r>
    </w:p>
    <w:p w14:paraId="11D87DFD" w14:textId="77777777" w:rsidR="004D4423" w:rsidRPr="00FC4639" w:rsidRDefault="004D4423" w:rsidP="004D4423">
      <w:pPr>
        <w:rPr>
          <w:sz w:val="22"/>
          <w:szCs w:val="22"/>
        </w:rPr>
      </w:pPr>
    </w:p>
    <w:p w14:paraId="3966196B" w14:textId="77777777" w:rsidR="004D4423" w:rsidRPr="00FC4639" w:rsidRDefault="004D4423" w:rsidP="004D4423">
      <w:pPr>
        <w:ind w:left="567" w:hanging="567"/>
        <w:outlineLvl w:val="0"/>
        <w:rPr>
          <w:sz w:val="22"/>
          <w:szCs w:val="22"/>
        </w:rPr>
      </w:pPr>
      <w:r w:rsidRPr="00FC4639">
        <w:rPr>
          <w:b/>
          <w:sz w:val="22"/>
          <w:szCs w:val="22"/>
        </w:rPr>
        <w:t>4.6</w:t>
      </w:r>
      <w:r w:rsidRPr="00FC4639">
        <w:rPr>
          <w:b/>
          <w:sz w:val="22"/>
          <w:szCs w:val="22"/>
        </w:rPr>
        <w:tab/>
        <w:t>Vaisingumas, nėštumo ir žindymo laikotarpis</w:t>
      </w:r>
    </w:p>
    <w:p w14:paraId="1CE9F4CA" w14:textId="77777777" w:rsidR="004D4423" w:rsidRPr="00FC4639" w:rsidRDefault="004D4423" w:rsidP="004D4423">
      <w:pPr>
        <w:pStyle w:val="Pagrindinistekstas"/>
        <w:rPr>
          <w:i w:val="0"/>
          <w:color w:val="auto"/>
          <w:szCs w:val="22"/>
          <w:u w:val="single"/>
          <w:lang w:val="lt-LT"/>
        </w:rPr>
      </w:pPr>
    </w:p>
    <w:p w14:paraId="5660B7D5" w14:textId="77777777" w:rsidR="004D4423" w:rsidRPr="00007D2F" w:rsidRDefault="004D4423" w:rsidP="004D4423">
      <w:pPr>
        <w:pStyle w:val="Pagrindinistekstas"/>
        <w:rPr>
          <w:i w:val="0"/>
          <w:color w:val="auto"/>
          <w:szCs w:val="22"/>
          <w:lang w:val="lt-LT"/>
        </w:rPr>
      </w:pPr>
      <w:r w:rsidRPr="00007D2F">
        <w:rPr>
          <w:i w:val="0"/>
          <w:color w:val="auto"/>
          <w:szCs w:val="22"/>
          <w:lang w:val="lt-LT"/>
        </w:rPr>
        <w:t>Vaisingos moterys</w:t>
      </w:r>
    </w:p>
    <w:p w14:paraId="57794709" w14:textId="77777777" w:rsidR="004D4423" w:rsidRPr="00007D2F" w:rsidRDefault="004D4423" w:rsidP="004D4423">
      <w:pPr>
        <w:pStyle w:val="Pagrindinistekstas"/>
        <w:rPr>
          <w:i w:val="0"/>
          <w:color w:val="auto"/>
          <w:szCs w:val="22"/>
          <w:lang w:val="lt-LT"/>
        </w:rPr>
      </w:pPr>
      <w:r w:rsidRPr="00007D2F">
        <w:rPr>
          <w:i w:val="0"/>
          <w:color w:val="auto"/>
          <w:szCs w:val="22"/>
          <w:lang w:val="lt-LT"/>
        </w:rPr>
        <w:t>Vaisingos moterys turi apsvarstyti galimybę vartoti veiksmingą kontracepcijos metodą.</w:t>
      </w:r>
    </w:p>
    <w:p w14:paraId="62A70A3F" w14:textId="77777777" w:rsidR="004D4423" w:rsidRPr="00007D2F" w:rsidRDefault="004D4423" w:rsidP="004D4423">
      <w:pPr>
        <w:pStyle w:val="Pagrindinistekstas"/>
        <w:rPr>
          <w:i w:val="0"/>
          <w:color w:val="auto"/>
          <w:szCs w:val="22"/>
          <w:u w:val="single"/>
          <w:lang w:val="lt-LT"/>
        </w:rPr>
      </w:pPr>
    </w:p>
    <w:p w14:paraId="3D40F4E5"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Nėštumas</w:t>
      </w:r>
    </w:p>
    <w:p w14:paraId="7FFFBF24" w14:textId="77777777" w:rsidR="004D4423" w:rsidRPr="00FC4639" w:rsidRDefault="004D4423" w:rsidP="004D4423">
      <w:pPr>
        <w:rPr>
          <w:sz w:val="22"/>
          <w:szCs w:val="22"/>
        </w:rPr>
      </w:pPr>
      <w:r w:rsidRPr="00FC4639">
        <w:rPr>
          <w:sz w:val="22"/>
          <w:szCs w:val="22"/>
        </w:rPr>
        <w:t>Remiantis epidemiologinių tyrimų su žmonėmis duomenimis, įtariama, kad pirmojo nėštumo trimestro metu vartojamas ondansetronas sukelia vaisiaus burnos ir veido srities formavimosi ydas.</w:t>
      </w:r>
    </w:p>
    <w:p w14:paraId="1154D300" w14:textId="77777777" w:rsidR="004D4423" w:rsidRPr="00FC4639" w:rsidRDefault="004D4423" w:rsidP="004D4423">
      <w:pPr>
        <w:rPr>
          <w:sz w:val="22"/>
          <w:szCs w:val="22"/>
        </w:rPr>
      </w:pPr>
      <w:r w:rsidRPr="00FC4639">
        <w:rPr>
          <w:sz w:val="22"/>
          <w:szCs w:val="22"/>
        </w:rPr>
        <w:t>Atlikus vieną kohortinį tyrimą, į kurį buvo įtraukta 1,8 mln. nėštumo atvejų, ondansetrono vartojimas pirmojo nėštumo trimestro metu buvo susietas su padidėjusia lūpos ir (arba) gomurio nesuaugimo rizika (10 000 šiuo vaistiniu preparatu gydytų moterų nustatyta trimis atvejais daugiau; koreguota santykinė rizika 1,24 (95 proc. PI: 1.03–1,48)).</w:t>
      </w:r>
    </w:p>
    <w:p w14:paraId="7E2F517B" w14:textId="77777777" w:rsidR="004D4423" w:rsidRPr="00FC4639" w:rsidRDefault="004D4423" w:rsidP="004D4423">
      <w:pPr>
        <w:rPr>
          <w:sz w:val="22"/>
          <w:szCs w:val="22"/>
        </w:rPr>
      </w:pPr>
      <w:r w:rsidRPr="00FC4639">
        <w:rPr>
          <w:sz w:val="22"/>
          <w:szCs w:val="22"/>
        </w:rPr>
        <w:t>Atliktų epidemiologinių vaisiaus širdies formavimo ydų tyrimų rezultatai prieštarauja vieni kitiems.</w:t>
      </w:r>
    </w:p>
    <w:p w14:paraId="7855DB82" w14:textId="77777777" w:rsidR="004D4423" w:rsidRPr="00FC4639" w:rsidRDefault="004D4423" w:rsidP="004D4423">
      <w:pPr>
        <w:rPr>
          <w:sz w:val="22"/>
          <w:szCs w:val="22"/>
        </w:rPr>
      </w:pPr>
      <w:r w:rsidRPr="00FC4639">
        <w:rPr>
          <w:sz w:val="22"/>
          <w:szCs w:val="22"/>
        </w:rPr>
        <w:t>Atlikus tyrimus su gyvūnais metu tiesioginio ar netiesioginio kenksmingo poveikio reprodukcinei sistemai nenustatyta.</w:t>
      </w:r>
    </w:p>
    <w:p w14:paraId="10D305F0" w14:textId="77777777" w:rsidR="004D4423" w:rsidRPr="00FC4639" w:rsidRDefault="004D4423" w:rsidP="004D4423">
      <w:pPr>
        <w:rPr>
          <w:sz w:val="22"/>
          <w:szCs w:val="22"/>
        </w:rPr>
      </w:pPr>
      <w:r w:rsidRPr="00FC4639">
        <w:rPr>
          <w:sz w:val="22"/>
          <w:szCs w:val="22"/>
        </w:rPr>
        <w:t>Ondansetrono negalima vartoti pirmojo nėštumo trimestro metu.</w:t>
      </w:r>
    </w:p>
    <w:p w14:paraId="0A977779" w14:textId="77777777" w:rsidR="004D4423" w:rsidRPr="00FC4639" w:rsidRDefault="004D4423" w:rsidP="004D4423">
      <w:pPr>
        <w:pStyle w:val="Pagrindinistekstas"/>
        <w:rPr>
          <w:i w:val="0"/>
          <w:color w:val="auto"/>
          <w:szCs w:val="22"/>
          <w:lang w:val="lt-LT"/>
        </w:rPr>
      </w:pPr>
    </w:p>
    <w:p w14:paraId="6FCF01AB"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Žindymas</w:t>
      </w:r>
    </w:p>
    <w:p w14:paraId="737FFD78" w14:textId="77777777" w:rsidR="004D4423" w:rsidRPr="00FC4639" w:rsidRDefault="004D4423" w:rsidP="004D4423">
      <w:pPr>
        <w:pStyle w:val="Pagrindinistekstas"/>
        <w:rPr>
          <w:i w:val="0"/>
          <w:color w:val="auto"/>
          <w:szCs w:val="22"/>
          <w:lang w:val="lt-LT"/>
        </w:rPr>
      </w:pPr>
      <w:r w:rsidRPr="00FC4639">
        <w:rPr>
          <w:i w:val="0"/>
          <w:color w:val="auto"/>
          <w:szCs w:val="22"/>
          <w:lang w:val="lt-LT"/>
        </w:rPr>
        <w:lastRenderedPageBreak/>
        <w:t>Tyrimų metu nustatyta, kad ondansetrono išsiskiria su žindamų patelių pienu, todėl ondansetronu gydomai moteriai rekomenduojama kūdikio krūtimi nežindyti.</w:t>
      </w:r>
    </w:p>
    <w:p w14:paraId="102BEAA5" w14:textId="77777777" w:rsidR="004D4423" w:rsidRPr="00FC4639" w:rsidRDefault="004D4423" w:rsidP="004D4423">
      <w:pPr>
        <w:rPr>
          <w:sz w:val="22"/>
          <w:szCs w:val="22"/>
          <w:u w:val="single"/>
        </w:rPr>
      </w:pPr>
    </w:p>
    <w:p w14:paraId="7FD56DC4" w14:textId="77777777" w:rsidR="004D4423" w:rsidRPr="00FC4639" w:rsidRDefault="004D4423" w:rsidP="004D4423">
      <w:pPr>
        <w:rPr>
          <w:sz w:val="22"/>
          <w:szCs w:val="22"/>
          <w:u w:val="single"/>
        </w:rPr>
      </w:pPr>
      <w:r w:rsidRPr="00FC4639">
        <w:rPr>
          <w:sz w:val="22"/>
          <w:szCs w:val="22"/>
          <w:u w:val="single"/>
        </w:rPr>
        <w:t>Vaisingumas</w:t>
      </w:r>
    </w:p>
    <w:p w14:paraId="39E0F064" w14:textId="77777777" w:rsidR="004D4423" w:rsidRPr="00FC4639" w:rsidRDefault="004D4423" w:rsidP="004D4423">
      <w:pPr>
        <w:rPr>
          <w:sz w:val="22"/>
          <w:szCs w:val="22"/>
        </w:rPr>
      </w:pPr>
      <w:r w:rsidRPr="00FC4639">
        <w:rPr>
          <w:sz w:val="22"/>
          <w:szCs w:val="22"/>
        </w:rPr>
        <w:t>Duomenų apie ondansetrono poveikį žmogaus vaisingumui nėra.</w:t>
      </w:r>
    </w:p>
    <w:p w14:paraId="0572ED4B" w14:textId="77777777" w:rsidR="004D4423" w:rsidRPr="00FC4639" w:rsidRDefault="004D4423" w:rsidP="004D4423">
      <w:pPr>
        <w:rPr>
          <w:sz w:val="22"/>
          <w:szCs w:val="22"/>
        </w:rPr>
      </w:pPr>
    </w:p>
    <w:p w14:paraId="25061C3B" w14:textId="77777777" w:rsidR="004D4423" w:rsidRPr="00FC4639" w:rsidRDefault="004D4423" w:rsidP="004D4423">
      <w:pPr>
        <w:ind w:left="567" w:hanging="567"/>
        <w:outlineLvl w:val="0"/>
        <w:rPr>
          <w:sz w:val="22"/>
          <w:szCs w:val="22"/>
        </w:rPr>
      </w:pPr>
      <w:r w:rsidRPr="00FC4639">
        <w:rPr>
          <w:b/>
          <w:sz w:val="22"/>
          <w:szCs w:val="22"/>
        </w:rPr>
        <w:t>4.7</w:t>
      </w:r>
      <w:r w:rsidRPr="00FC4639">
        <w:rPr>
          <w:b/>
          <w:sz w:val="22"/>
          <w:szCs w:val="22"/>
        </w:rPr>
        <w:tab/>
        <w:t>Poveikis gebėjimui vairuoti ir valdyti mechanizmus</w:t>
      </w:r>
    </w:p>
    <w:p w14:paraId="7675CFEF" w14:textId="77777777" w:rsidR="004D4423" w:rsidRPr="00FC4639" w:rsidRDefault="004D4423" w:rsidP="004D4423">
      <w:pPr>
        <w:rPr>
          <w:sz w:val="22"/>
          <w:szCs w:val="22"/>
        </w:rPr>
      </w:pPr>
    </w:p>
    <w:p w14:paraId="20B6EF20" w14:textId="77777777" w:rsidR="004D4423" w:rsidRPr="00FC4639" w:rsidRDefault="004D4423" w:rsidP="004D4423">
      <w:pPr>
        <w:tabs>
          <w:tab w:val="left" w:pos="0"/>
        </w:tabs>
        <w:rPr>
          <w:sz w:val="22"/>
          <w:szCs w:val="22"/>
        </w:rPr>
      </w:pPr>
      <w:r w:rsidRPr="00FC4639">
        <w:rPr>
          <w:sz w:val="22"/>
          <w:szCs w:val="22"/>
        </w:rPr>
        <w:t>Poveikio psichomotorinei reakcijai tyrimų metu ondansetronas darbingumo netrikdė ir slopinimo nesukėlė. Atsižvelgiant į ondansetrono farmakologinį poveikį, žalingas poveikis gebėjimui atlikti minėtus veiksmus nėra tikėtinas.</w:t>
      </w:r>
    </w:p>
    <w:p w14:paraId="2500564C" w14:textId="77777777" w:rsidR="004D4423" w:rsidRPr="00FC4639" w:rsidRDefault="004D4423" w:rsidP="004D4423">
      <w:pPr>
        <w:rPr>
          <w:sz w:val="22"/>
          <w:szCs w:val="22"/>
        </w:rPr>
      </w:pPr>
    </w:p>
    <w:p w14:paraId="18FB79E1" w14:textId="77777777" w:rsidR="004D4423" w:rsidRPr="00FC4639" w:rsidRDefault="004D4423" w:rsidP="004D4423">
      <w:pPr>
        <w:numPr>
          <w:ilvl w:val="1"/>
          <w:numId w:val="3"/>
        </w:numPr>
        <w:outlineLvl w:val="0"/>
        <w:rPr>
          <w:b/>
          <w:sz w:val="22"/>
          <w:szCs w:val="22"/>
        </w:rPr>
      </w:pPr>
      <w:r w:rsidRPr="00FC4639">
        <w:rPr>
          <w:b/>
          <w:sz w:val="22"/>
          <w:szCs w:val="22"/>
        </w:rPr>
        <w:t>Nepageidaujamas poveikis</w:t>
      </w:r>
    </w:p>
    <w:p w14:paraId="027F5F2B" w14:textId="77777777" w:rsidR="004D4423" w:rsidRPr="00FC4639" w:rsidRDefault="004D4423" w:rsidP="004D4423">
      <w:pPr>
        <w:pStyle w:val="Pagrindinistekstas"/>
        <w:rPr>
          <w:i w:val="0"/>
          <w:color w:val="auto"/>
          <w:szCs w:val="22"/>
          <w:lang w:val="lt-LT"/>
        </w:rPr>
      </w:pPr>
    </w:p>
    <w:p w14:paraId="6B72B176" w14:textId="77777777" w:rsidR="004D4423" w:rsidRPr="00FC4639" w:rsidRDefault="004D4423" w:rsidP="004D4423">
      <w:pPr>
        <w:pStyle w:val="Pagrindinistekstas"/>
        <w:rPr>
          <w:i w:val="0"/>
          <w:color w:val="auto"/>
          <w:szCs w:val="22"/>
          <w:lang w:val="lt-LT"/>
        </w:rPr>
      </w:pPr>
      <w:r w:rsidRPr="00FC4639">
        <w:rPr>
          <w:i w:val="0"/>
          <w:color w:val="auto"/>
          <w:szCs w:val="22"/>
          <w:lang w:val="lt-LT"/>
        </w:rPr>
        <w:t>Žemiau išvardyti nepageidaujami reiškiniai suskirstyti pagal organų sistemų klases ir pasireiškimo dažnumą. Pagal dažnumą nepageidaujami reiškiniai skirstomi taip: labai dažni (≥ 1/10), dažni (nuo ≥1/100 iki &lt;1/10), nedažni (nuo ≥1/1000 iki &lt;1/100), reti (nuo ≥1/10000 iki &lt;1/1000), labai reti (</w:t>
      </w:r>
      <w:r w:rsidRPr="00FC4639">
        <w:rPr>
          <w:i w:val="0"/>
          <w:color w:val="auto"/>
          <w:szCs w:val="22"/>
          <w:lang w:val="lt-LT"/>
        </w:rPr>
        <w:sym w:font="Symbol" w:char="F03C"/>
      </w:r>
      <w:r w:rsidRPr="00FC4639">
        <w:rPr>
          <w:i w:val="0"/>
          <w:color w:val="auto"/>
          <w:szCs w:val="22"/>
          <w:lang w:val="lt-LT"/>
        </w:rPr>
        <w:t> 1/10000). Labai dažni, dažni ir nedažni reiškiniai daugiausia nustatyti remiantis klinikinių tyrimų duomenimis. Buvo atsižvelgta ir į nepageidaujamus reiškinius, atsiradusius placebo vartojusiems ligoniams. Reti ir labai reti reiškiniai nustatyti daugiausia remiantis pranešimais, gautais po vaistinio preparato patekimo į rinką. Toliau nurodytas nepageidaujamų reiškinių dažnumas nustatytas gydant įprastinėmis rekomenduojamomis ondansetrono dozėmis. Vaikams ir paaugliams atsiradusių nepageidaujamų reiškinių savybės buvo panašios į nustatytas suaugusiesiems.</w:t>
      </w:r>
    </w:p>
    <w:p w14:paraId="2A0EE898" w14:textId="77777777" w:rsidR="004D4423" w:rsidRPr="00FC4639" w:rsidRDefault="004D4423" w:rsidP="004D4423">
      <w:pPr>
        <w:pStyle w:val="Pagrindinistekstas"/>
        <w:rPr>
          <w:i w:val="0"/>
          <w:color w:val="auto"/>
          <w:szCs w:val="22"/>
          <w:lang w:val="lt-LT"/>
        </w:rPr>
      </w:pPr>
    </w:p>
    <w:p w14:paraId="18FDC8D7" w14:textId="77777777" w:rsidR="004D4423" w:rsidRPr="00FC4639" w:rsidRDefault="004D4423" w:rsidP="004D4423">
      <w:pPr>
        <w:pStyle w:val="Pagrindinistekstas"/>
        <w:rPr>
          <w:i w:val="0"/>
          <w:color w:val="auto"/>
          <w:szCs w:val="22"/>
          <w:lang w:val="lt-LT"/>
        </w:rPr>
      </w:pPr>
      <w:r w:rsidRPr="00FC4639">
        <w:rPr>
          <w:i w:val="0"/>
          <w:color w:val="auto"/>
          <w:szCs w:val="22"/>
          <w:lang w:val="lt-LT"/>
        </w:rPr>
        <w:t>Imuninės sistemos sutrikimai</w:t>
      </w:r>
    </w:p>
    <w:p w14:paraId="5B0EADBB" w14:textId="77777777" w:rsidR="004D4423" w:rsidRPr="00FC4639" w:rsidRDefault="004D4423" w:rsidP="004D4423">
      <w:pPr>
        <w:pStyle w:val="Pagrindinistekstas"/>
        <w:rPr>
          <w:i w:val="0"/>
          <w:color w:val="auto"/>
          <w:szCs w:val="22"/>
          <w:lang w:val="lt-LT"/>
        </w:rPr>
      </w:pPr>
      <w:r w:rsidRPr="00FC4639">
        <w:rPr>
          <w:i w:val="0"/>
          <w:color w:val="auto"/>
          <w:szCs w:val="22"/>
          <w:lang w:val="lt-LT"/>
        </w:rPr>
        <w:t>Reti. Tuoj pat atsirandančios padidėjusio jautrumo reakcijos, kartais sunkios, įskaitant anafilaksiją. Anafilaksija gali būti mirtina.</w:t>
      </w:r>
    </w:p>
    <w:p w14:paraId="5D2BBFAA" w14:textId="77777777" w:rsidR="004D4423" w:rsidRPr="00FC4639" w:rsidRDefault="004D4423" w:rsidP="004D4423">
      <w:pPr>
        <w:pStyle w:val="Pagrindinistekstas"/>
        <w:rPr>
          <w:i w:val="0"/>
          <w:color w:val="auto"/>
          <w:szCs w:val="22"/>
          <w:lang w:val="lt-LT"/>
        </w:rPr>
      </w:pPr>
    </w:p>
    <w:p w14:paraId="7264C9B3"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Padidėjusio jautrumo reakcijų atvejų buvo žmonėms, kurių jautrumas kitiems selektyvaus poveikio 5HT3 receptorių antagonistams yra padidėjęs.</w:t>
      </w:r>
    </w:p>
    <w:p w14:paraId="1F9ADC47" w14:textId="77777777" w:rsidR="004D4423" w:rsidRPr="00FC4639" w:rsidRDefault="004D4423" w:rsidP="004D4423">
      <w:pPr>
        <w:pStyle w:val="Pagrindinistekstas"/>
        <w:rPr>
          <w:i w:val="0"/>
          <w:color w:val="auto"/>
          <w:szCs w:val="22"/>
          <w:lang w:val="lt-LT"/>
        </w:rPr>
      </w:pPr>
    </w:p>
    <w:p w14:paraId="13015A33" w14:textId="77777777" w:rsidR="004D4423" w:rsidRPr="00FC4639" w:rsidRDefault="004D4423" w:rsidP="004D4423">
      <w:pPr>
        <w:pStyle w:val="Pagrindinistekstas"/>
        <w:rPr>
          <w:i w:val="0"/>
          <w:color w:val="auto"/>
          <w:szCs w:val="22"/>
          <w:lang w:val="lt-LT"/>
        </w:rPr>
      </w:pPr>
      <w:r w:rsidRPr="00FC4639">
        <w:rPr>
          <w:i w:val="0"/>
          <w:color w:val="auto"/>
          <w:szCs w:val="22"/>
          <w:lang w:val="lt-LT"/>
        </w:rPr>
        <w:t>Nervų sistemos sutrikimai</w:t>
      </w:r>
    </w:p>
    <w:p w14:paraId="35EE182A" w14:textId="77777777" w:rsidR="004D4423" w:rsidRPr="00FC4639" w:rsidRDefault="004D4423" w:rsidP="004D4423">
      <w:pPr>
        <w:pStyle w:val="Pagrindinistekstas"/>
        <w:rPr>
          <w:i w:val="0"/>
          <w:color w:val="auto"/>
          <w:szCs w:val="22"/>
          <w:lang w:val="lt-LT"/>
        </w:rPr>
      </w:pPr>
      <w:r w:rsidRPr="00FC4639">
        <w:rPr>
          <w:i w:val="0"/>
          <w:color w:val="auto"/>
          <w:szCs w:val="22"/>
          <w:lang w:val="lt-LT"/>
        </w:rPr>
        <w:t>Labai dažni. Galvos skausmas.</w:t>
      </w:r>
    </w:p>
    <w:p w14:paraId="0A21E199" w14:textId="77777777" w:rsidR="004D4423" w:rsidRPr="00FC4639" w:rsidRDefault="004D4423" w:rsidP="004D4423">
      <w:pPr>
        <w:pStyle w:val="Pagrindinistekstas"/>
        <w:rPr>
          <w:i w:val="0"/>
          <w:color w:val="auto"/>
          <w:szCs w:val="22"/>
          <w:lang w:val="lt-LT"/>
        </w:rPr>
      </w:pPr>
      <w:r w:rsidRPr="00FC4639">
        <w:rPr>
          <w:i w:val="0"/>
          <w:color w:val="auto"/>
          <w:szCs w:val="22"/>
          <w:lang w:val="lt-LT"/>
        </w:rPr>
        <w:t>Nedažni. Traukuliai, judesių sutrikimai (įskaitant ekstrapiramidines reakcijas, pvz., distoninės reakcijos, okulogirinę krizę ir diskineziją).</w:t>
      </w:r>
      <w:r w:rsidRPr="00FC4639">
        <w:rPr>
          <w:i w:val="0"/>
          <w:color w:val="auto"/>
          <w:szCs w:val="22"/>
          <w:vertAlign w:val="superscript"/>
          <w:lang w:val="lt-LT"/>
        </w:rPr>
        <w:t>(1)</w:t>
      </w:r>
    </w:p>
    <w:p w14:paraId="50D851FE" w14:textId="77777777" w:rsidR="004D4423" w:rsidRPr="00FC4639" w:rsidRDefault="004D4423" w:rsidP="004D4423">
      <w:pPr>
        <w:pStyle w:val="Pagrindinistekstas"/>
        <w:rPr>
          <w:i w:val="0"/>
          <w:color w:val="auto"/>
          <w:szCs w:val="22"/>
          <w:lang w:val="lt-LT"/>
        </w:rPr>
      </w:pPr>
      <w:r w:rsidRPr="00FC4639">
        <w:rPr>
          <w:i w:val="0"/>
          <w:color w:val="auto"/>
          <w:szCs w:val="22"/>
          <w:lang w:val="lt-LT"/>
        </w:rPr>
        <w:t>Reti. Svaigulys, dažniausiai atsirandantis po greito suleidimo į veną.</w:t>
      </w:r>
    </w:p>
    <w:p w14:paraId="15CE6BF2" w14:textId="77777777" w:rsidR="004D4423" w:rsidRPr="00FC4639" w:rsidRDefault="004D4423" w:rsidP="004D4423">
      <w:pPr>
        <w:pStyle w:val="Pagrindinistekstas"/>
        <w:rPr>
          <w:i w:val="0"/>
          <w:color w:val="auto"/>
          <w:szCs w:val="22"/>
          <w:lang w:val="lt-LT"/>
        </w:rPr>
      </w:pPr>
    </w:p>
    <w:p w14:paraId="2B0FE142" w14:textId="77777777" w:rsidR="004D4423" w:rsidRPr="00FC4639" w:rsidRDefault="004D4423" w:rsidP="004D4423">
      <w:pPr>
        <w:pStyle w:val="Pagrindinistekstas"/>
        <w:rPr>
          <w:i w:val="0"/>
          <w:color w:val="auto"/>
          <w:szCs w:val="22"/>
          <w:lang w:val="lt-LT"/>
        </w:rPr>
      </w:pPr>
      <w:r w:rsidRPr="00FC4639">
        <w:rPr>
          <w:i w:val="0"/>
          <w:color w:val="auto"/>
          <w:szCs w:val="22"/>
          <w:lang w:val="lt-LT"/>
        </w:rPr>
        <w:t xml:space="preserve">Akių sutrikimai </w:t>
      </w:r>
    </w:p>
    <w:p w14:paraId="1B415940" w14:textId="77777777" w:rsidR="004D4423" w:rsidRPr="00FC4639" w:rsidRDefault="004D4423" w:rsidP="004D4423">
      <w:pPr>
        <w:pStyle w:val="Pagrindinistekstas"/>
        <w:rPr>
          <w:i w:val="0"/>
          <w:color w:val="auto"/>
          <w:szCs w:val="22"/>
          <w:lang w:val="lt-LT"/>
        </w:rPr>
      </w:pPr>
      <w:r w:rsidRPr="00FC4639">
        <w:rPr>
          <w:i w:val="0"/>
          <w:color w:val="auto"/>
          <w:szCs w:val="22"/>
          <w:lang w:val="lt-LT"/>
        </w:rPr>
        <w:t>Reti. Laikinas matymo sutrikimas (pvz., matomo vaizdo neryškumas), daugiausia leidžiant į veną.</w:t>
      </w:r>
    </w:p>
    <w:p w14:paraId="3509AF89" w14:textId="77777777" w:rsidR="004D4423" w:rsidRPr="00FC4639" w:rsidRDefault="004D4423" w:rsidP="004D4423">
      <w:pPr>
        <w:pStyle w:val="Pagrindinistekstas"/>
        <w:rPr>
          <w:i w:val="0"/>
          <w:color w:val="auto"/>
          <w:szCs w:val="22"/>
          <w:lang w:val="lt-LT"/>
        </w:rPr>
      </w:pPr>
      <w:r w:rsidRPr="00FC4639">
        <w:rPr>
          <w:i w:val="0"/>
          <w:color w:val="auto"/>
          <w:szCs w:val="22"/>
          <w:lang w:val="lt-LT"/>
        </w:rPr>
        <w:t>Labai reti. Laikinas aklumas, dažniausiai leidžiant į veną.</w:t>
      </w:r>
      <w:r w:rsidRPr="00FC4639">
        <w:rPr>
          <w:i w:val="0"/>
          <w:color w:val="auto"/>
          <w:szCs w:val="22"/>
          <w:vertAlign w:val="superscript"/>
          <w:lang w:val="lt-LT"/>
        </w:rPr>
        <w:t xml:space="preserve"> (2)</w:t>
      </w:r>
    </w:p>
    <w:p w14:paraId="4F9FF8F4" w14:textId="77777777" w:rsidR="004D4423" w:rsidRPr="00FC4639" w:rsidRDefault="004D4423" w:rsidP="004D4423">
      <w:pPr>
        <w:pStyle w:val="Pagrindinistekstas"/>
        <w:rPr>
          <w:i w:val="0"/>
          <w:color w:val="auto"/>
          <w:szCs w:val="22"/>
          <w:lang w:val="lt-LT"/>
        </w:rPr>
      </w:pPr>
    </w:p>
    <w:p w14:paraId="471E8ED8" w14:textId="77777777" w:rsidR="004D4423" w:rsidRPr="00FC4639" w:rsidRDefault="004D4423" w:rsidP="004D4423">
      <w:pPr>
        <w:pStyle w:val="Pagrindinistekstas"/>
        <w:rPr>
          <w:i w:val="0"/>
          <w:color w:val="auto"/>
          <w:szCs w:val="22"/>
          <w:lang w:val="lt-LT"/>
        </w:rPr>
      </w:pPr>
      <w:r w:rsidRPr="00FC4639">
        <w:rPr>
          <w:i w:val="0"/>
          <w:color w:val="auto"/>
          <w:szCs w:val="22"/>
          <w:lang w:val="lt-LT"/>
        </w:rPr>
        <w:t>Širdies sutrikimai</w:t>
      </w:r>
    </w:p>
    <w:p w14:paraId="7A5AC503" w14:textId="77777777" w:rsidR="004D4423" w:rsidRPr="00FC4639" w:rsidRDefault="004D4423" w:rsidP="004D4423">
      <w:pPr>
        <w:pStyle w:val="Pagrindinistekstas"/>
        <w:rPr>
          <w:i w:val="0"/>
          <w:color w:val="auto"/>
          <w:szCs w:val="22"/>
          <w:lang w:val="lt-LT"/>
        </w:rPr>
      </w:pPr>
      <w:r w:rsidRPr="00FC4639">
        <w:rPr>
          <w:i w:val="0"/>
          <w:color w:val="auto"/>
          <w:szCs w:val="22"/>
          <w:lang w:val="lt-LT"/>
        </w:rPr>
        <w:t>Nedažni. Aritmijos, krūtinės skausmas su ST segmento nusileidimu arba be jo, bradikardija.</w:t>
      </w:r>
    </w:p>
    <w:p w14:paraId="07450E69" w14:textId="4BC9AEEF" w:rsidR="004D4423" w:rsidRDefault="004D4423" w:rsidP="004D4423">
      <w:pPr>
        <w:pStyle w:val="Pagrindinistekstas"/>
        <w:rPr>
          <w:i w:val="0"/>
          <w:color w:val="auto"/>
          <w:szCs w:val="22"/>
          <w:lang w:val="lt-LT"/>
        </w:rPr>
      </w:pPr>
      <w:r w:rsidRPr="00FC4639">
        <w:rPr>
          <w:i w:val="0"/>
          <w:color w:val="auto"/>
          <w:szCs w:val="22"/>
          <w:lang w:val="lt-LT"/>
        </w:rPr>
        <w:t>Reti. Po ondansetrono injekcijos į veną buvo stebėti laikini  pokyčiai elektrokardiogramoje, įskaitant QT intervalo pailgėjimą ir paroksizminę polimorfinę skilvelių tachikardiją (Torsade de pointes).</w:t>
      </w:r>
    </w:p>
    <w:p w14:paraId="1348F040" w14:textId="4FDCA315" w:rsidR="00F84398" w:rsidRPr="00FC4639" w:rsidRDefault="00F84398" w:rsidP="004D4423">
      <w:pPr>
        <w:pStyle w:val="Pagrindinistekstas"/>
        <w:rPr>
          <w:i w:val="0"/>
          <w:color w:val="auto"/>
          <w:szCs w:val="22"/>
          <w:lang w:val="lt-LT"/>
        </w:rPr>
      </w:pPr>
      <w:r>
        <w:rPr>
          <w:i w:val="0"/>
          <w:color w:val="auto"/>
          <w:szCs w:val="22"/>
          <w:lang w:val="lt-LT"/>
        </w:rPr>
        <w:t xml:space="preserve">Dažnis nežinomas . Miokardo išemija ( </w:t>
      </w:r>
      <w:r w:rsidR="00320C0F">
        <w:rPr>
          <w:i w:val="0"/>
          <w:color w:val="auto"/>
          <w:szCs w:val="22"/>
          <w:lang w:val="lt-LT"/>
        </w:rPr>
        <w:t>žr. 4.4 skyr</w:t>
      </w:r>
      <w:r w:rsidR="00495AF5">
        <w:rPr>
          <w:i w:val="0"/>
          <w:color w:val="auto"/>
          <w:szCs w:val="22"/>
          <w:lang w:val="lt-LT"/>
        </w:rPr>
        <w:t>ių</w:t>
      </w:r>
      <w:r w:rsidR="00320C0F">
        <w:rPr>
          <w:i w:val="0"/>
          <w:color w:val="auto"/>
          <w:szCs w:val="22"/>
          <w:lang w:val="lt-LT"/>
        </w:rPr>
        <w:t>)</w:t>
      </w:r>
    </w:p>
    <w:p w14:paraId="7F46919B" w14:textId="77777777" w:rsidR="004D4423" w:rsidRPr="00BC0AE4" w:rsidRDefault="004D4423" w:rsidP="004D4423">
      <w:pPr>
        <w:rPr>
          <w:sz w:val="22"/>
          <w:szCs w:val="22"/>
          <w:lang w:val="en-US"/>
        </w:rPr>
      </w:pPr>
    </w:p>
    <w:p w14:paraId="514CE1BE" w14:textId="77777777" w:rsidR="004D4423" w:rsidRPr="00FC4639" w:rsidRDefault="004D4423" w:rsidP="004D4423">
      <w:pPr>
        <w:pStyle w:val="Pagrindinistekstas"/>
        <w:rPr>
          <w:i w:val="0"/>
          <w:color w:val="auto"/>
          <w:szCs w:val="22"/>
          <w:lang w:val="lt-LT"/>
        </w:rPr>
      </w:pPr>
      <w:r w:rsidRPr="00FC4639">
        <w:rPr>
          <w:i w:val="0"/>
          <w:color w:val="auto"/>
          <w:szCs w:val="22"/>
          <w:lang w:val="lt-LT"/>
        </w:rPr>
        <w:t>Virškinimo trakto sutrikimai</w:t>
      </w:r>
    </w:p>
    <w:p w14:paraId="0D7D085F" w14:textId="77777777" w:rsidR="004D4423" w:rsidRPr="00FC4639" w:rsidRDefault="004D4423" w:rsidP="004D4423">
      <w:pPr>
        <w:pStyle w:val="Pagrindinistekstas"/>
        <w:rPr>
          <w:i w:val="0"/>
          <w:color w:val="auto"/>
          <w:szCs w:val="22"/>
          <w:lang w:val="lt-LT"/>
        </w:rPr>
      </w:pPr>
      <w:r w:rsidRPr="00FC4639">
        <w:rPr>
          <w:i w:val="0"/>
          <w:color w:val="auto"/>
          <w:szCs w:val="22"/>
          <w:lang w:val="lt-LT"/>
        </w:rPr>
        <w:t>Dažni. Žinoma, kad ondansetronas lėtina žarnų turinio slinkimą storąja žarna, todėl kai kuriems pacientams gali užkietėti viduriai.</w:t>
      </w:r>
    </w:p>
    <w:p w14:paraId="10B6EFE5" w14:textId="77777777" w:rsidR="004D4423" w:rsidRPr="00FC4639" w:rsidRDefault="004D4423" w:rsidP="004D4423">
      <w:pPr>
        <w:pStyle w:val="Pagrindinistekstas"/>
        <w:rPr>
          <w:i w:val="0"/>
          <w:color w:val="auto"/>
          <w:szCs w:val="22"/>
          <w:lang w:val="lt-LT"/>
        </w:rPr>
      </w:pPr>
    </w:p>
    <w:p w14:paraId="551DCD53" w14:textId="77777777" w:rsidR="004D4423" w:rsidRPr="00FC4639" w:rsidRDefault="004D4423" w:rsidP="004D4423">
      <w:pPr>
        <w:pStyle w:val="Pagrindinistekstas"/>
        <w:rPr>
          <w:i w:val="0"/>
          <w:color w:val="auto"/>
          <w:szCs w:val="22"/>
          <w:lang w:val="lt-LT"/>
        </w:rPr>
      </w:pPr>
      <w:r w:rsidRPr="00FC4639">
        <w:rPr>
          <w:i w:val="0"/>
          <w:color w:val="auto"/>
          <w:szCs w:val="22"/>
          <w:lang w:val="lt-LT"/>
        </w:rPr>
        <w:t>Kepenų, tulžies pūslės ir latakų sutrikimai</w:t>
      </w:r>
    </w:p>
    <w:p w14:paraId="735ADEA3" w14:textId="77777777" w:rsidR="004D4423" w:rsidRPr="00FC4639" w:rsidRDefault="004D4423" w:rsidP="004D4423">
      <w:pPr>
        <w:pStyle w:val="Pagrindinistekstas"/>
        <w:rPr>
          <w:i w:val="0"/>
          <w:color w:val="auto"/>
          <w:szCs w:val="22"/>
          <w:lang w:val="lt-LT"/>
        </w:rPr>
      </w:pPr>
      <w:r w:rsidRPr="00FC4639">
        <w:rPr>
          <w:i w:val="0"/>
          <w:color w:val="auto"/>
          <w:szCs w:val="22"/>
          <w:lang w:val="lt-LT"/>
        </w:rPr>
        <w:t>Nedažni. Buvo besimptomio kepenų funkcijos tyrimų rodmenų padidėjimo atvejų*. *Šie reiškiniai dažnai atsirasdavo pacientams, kuriems taikoma chemoterapija cisplatina.</w:t>
      </w:r>
    </w:p>
    <w:p w14:paraId="001C0C3A" w14:textId="77777777" w:rsidR="004D4423" w:rsidRPr="00FC4639" w:rsidRDefault="004D4423" w:rsidP="004D4423">
      <w:pPr>
        <w:pStyle w:val="Pagrindinistekstas"/>
        <w:rPr>
          <w:i w:val="0"/>
          <w:color w:val="auto"/>
          <w:szCs w:val="22"/>
          <w:lang w:val="lt-LT"/>
        </w:rPr>
      </w:pPr>
    </w:p>
    <w:p w14:paraId="4F0DCE08" w14:textId="77777777" w:rsidR="004D4423" w:rsidRPr="00FC4639" w:rsidRDefault="004D4423" w:rsidP="004D4423">
      <w:pPr>
        <w:pStyle w:val="Pagrindinistekstas"/>
        <w:rPr>
          <w:i w:val="0"/>
          <w:color w:val="auto"/>
          <w:szCs w:val="22"/>
          <w:lang w:val="lt-LT"/>
        </w:rPr>
      </w:pPr>
      <w:r w:rsidRPr="00FC4639">
        <w:rPr>
          <w:i w:val="0"/>
          <w:color w:val="auto"/>
          <w:szCs w:val="22"/>
          <w:lang w:val="lt-LT"/>
        </w:rPr>
        <w:t>Odos ir poodinio audinio sutrikimai</w:t>
      </w:r>
    </w:p>
    <w:p w14:paraId="5FA5F541" w14:textId="77777777" w:rsidR="004D4423" w:rsidRPr="00FC4639" w:rsidRDefault="004D4423" w:rsidP="004D4423">
      <w:pPr>
        <w:pStyle w:val="Pagrindinistekstas"/>
        <w:rPr>
          <w:i w:val="0"/>
          <w:color w:val="auto"/>
          <w:szCs w:val="22"/>
          <w:lang w:val="lt-LT"/>
        </w:rPr>
      </w:pPr>
      <w:r w:rsidRPr="00FC4639">
        <w:rPr>
          <w:i w:val="0"/>
          <w:color w:val="auto"/>
          <w:szCs w:val="22"/>
          <w:lang w:val="lt-LT"/>
        </w:rPr>
        <w:lastRenderedPageBreak/>
        <w:t>Nedažni. Padidėjusio jautrumo reakcija aplink injekcijos vietą (pvz., išbėrimas, dilgėlinė, niežėjimas), retkarčiais išplintanti išilgai venos, į kurią vartota vaistinio preparato.</w:t>
      </w:r>
    </w:p>
    <w:p w14:paraId="7CBE997F" w14:textId="77777777" w:rsidR="004D4423" w:rsidRPr="00FC4639" w:rsidRDefault="004D4423" w:rsidP="004D4423">
      <w:pPr>
        <w:pStyle w:val="Pagrindinistekstas"/>
        <w:rPr>
          <w:i w:val="0"/>
          <w:color w:val="auto"/>
          <w:szCs w:val="22"/>
          <w:lang w:val="lt-LT"/>
        </w:rPr>
      </w:pPr>
    </w:p>
    <w:p w14:paraId="3713AA01" w14:textId="77777777" w:rsidR="004D4423" w:rsidRPr="00FC4639" w:rsidRDefault="004D4423" w:rsidP="004D4423">
      <w:pPr>
        <w:pStyle w:val="Pagrindinistekstas"/>
        <w:rPr>
          <w:i w:val="0"/>
          <w:color w:val="auto"/>
          <w:szCs w:val="22"/>
          <w:lang w:val="lt-LT"/>
        </w:rPr>
      </w:pPr>
      <w:r w:rsidRPr="00FC4639">
        <w:rPr>
          <w:i w:val="0"/>
          <w:color w:val="auto"/>
          <w:szCs w:val="22"/>
          <w:lang w:val="lt-LT"/>
        </w:rPr>
        <w:t>Bendrieji sutrikimai ir vartojimo vietos pažeidimai</w:t>
      </w:r>
    </w:p>
    <w:p w14:paraId="086DAE6D" w14:textId="77777777" w:rsidR="004D4423" w:rsidRPr="00FC4639" w:rsidRDefault="004D4423" w:rsidP="004D4423">
      <w:pPr>
        <w:pStyle w:val="Pagrindinistekstas"/>
        <w:rPr>
          <w:i w:val="0"/>
          <w:color w:val="auto"/>
          <w:szCs w:val="22"/>
          <w:lang w:val="lt-LT"/>
        </w:rPr>
      </w:pPr>
      <w:r w:rsidRPr="00FC4639">
        <w:rPr>
          <w:i w:val="0"/>
          <w:color w:val="auto"/>
          <w:szCs w:val="22"/>
          <w:lang w:val="lt-LT"/>
        </w:rPr>
        <w:t>Vietinės reakcijos suleidimo į veną vietoje.</w:t>
      </w:r>
    </w:p>
    <w:p w14:paraId="72C938B4" w14:textId="77777777" w:rsidR="004D4423" w:rsidRPr="00FC4639" w:rsidRDefault="004D4423" w:rsidP="004D4423">
      <w:pPr>
        <w:pStyle w:val="Pagrindinistekstas"/>
        <w:rPr>
          <w:i w:val="0"/>
          <w:color w:val="auto"/>
          <w:szCs w:val="22"/>
          <w:lang w:val="lt-LT"/>
        </w:rPr>
      </w:pPr>
    </w:p>
    <w:p w14:paraId="2C913892" w14:textId="77777777" w:rsidR="004D4423" w:rsidRPr="00FC4639" w:rsidRDefault="004D4423" w:rsidP="004D4423">
      <w:pPr>
        <w:pStyle w:val="Pagrindinistekstas"/>
        <w:rPr>
          <w:i w:val="0"/>
          <w:color w:val="auto"/>
          <w:szCs w:val="22"/>
          <w:lang w:val="lt-LT"/>
        </w:rPr>
      </w:pPr>
      <w:r w:rsidRPr="00FC4639">
        <w:rPr>
          <w:i w:val="0"/>
          <w:color w:val="auto"/>
          <w:szCs w:val="22"/>
          <w:lang w:val="lt-LT"/>
        </w:rPr>
        <w:t>Kraujagyslių sutrikimai</w:t>
      </w:r>
    </w:p>
    <w:p w14:paraId="5A33F129" w14:textId="77777777" w:rsidR="004D4423" w:rsidRPr="00FC4639" w:rsidRDefault="004D4423" w:rsidP="004D4423">
      <w:pPr>
        <w:pStyle w:val="Pagrindinistekstas"/>
        <w:rPr>
          <w:i w:val="0"/>
          <w:color w:val="auto"/>
          <w:szCs w:val="22"/>
          <w:lang w:val="lt-LT"/>
        </w:rPr>
      </w:pPr>
      <w:r w:rsidRPr="00FC4639">
        <w:rPr>
          <w:i w:val="0"/>
          <w:color w:val="auto"/>
          <w:szCs w:val="22"/>
          <w:lang w:val="lt-LT"/>
        </w:rPr>
        <w:t>Dažni. Šilumos pojūtis ar paraudimas.</w:t>
      </w:r>
    </w:p>
    <w:p w14:paraId="15B78D9C" w14:textId="77777777" w:rsidR="004D4423" w:rsidRPr="00FC4639" w:rsidRDefault="004D4423" w:rsidP="004D4423">
      <w:pPr>
        <w:pStyle w:val="Pagrindinistekstas"/>
        <w:rPr>
          <w:i w:val="0"/>
          <w:color w:val="auto"/>
          <w:szCs w:val="22"/>
          <w:lang w:val="lt-LT"/>
        </w:rPr>
      </w:pPr>
      <w:r w:rsidRPr="00FC4639">
        <w:rPr>
          <w:i w:val="0"/>
          <w:color w:val="auto"/>
          <w:szCs w:val="22"/>
          <w:lang w:val="lt-LT"/>
        </w:rPr>
        <w:t>Nedažni. Hipotenzija.</w:t>
      </w:r>
    </w:p>
    <w:p w14:paraId="3DC059BC" w14:textId="77777777" w:rsidR="004D4423" w:rsidRPr="00FC4639" w:rsidRDefault="004D4423" w:rsidP="004D4423">
      <w:pPr>
        <w:pStyle w:val="Pagrindinistekstas"/>
        <w:rPr>
          <w:i w:val="0"/>
          <w:color w:val="auto"/>
          <w:szCs w:val="22"/>
          <w:lang w:val="lt-LT"/>
        </w:rPr>
      </w:pPr>
    </w:p>
    <w:p w14:paraId="173F66C1" w14:textId="77777777" w:rsidR="004D4423" w:rsidRPr="00FC4639" w:rsidRDefault="004D4423" w:rsidP="004D4423">
      <w:pPr>
        <w:pStyle w:val="Pagrindinistekstas"/>
        <w:rPr>
          <w:i w:val="0"/>
          <w:color w:val="auto"/>
          <w:szCs w:val="22"/>
          <w:lang w:val="lt-LT"/>
        </w:rPr>
      </w:pPr>
      <w:r w:rsidRPr="00FC4639">
        <w:rPr>
          <w:i w:val="0"/>
          <w:color w:val="auto"/>
          <w:szCs w:val="22"/>
          <w:lang w:val="lt-LT"/>
        </w:rPr>
        <w:t>Kvėpavimo sistemos, krūtinės ląstos ir tarpuplaučio sutrikimai</w:t>
      </w:r>
    </w:p>
    <w:p w14:paraId="7655AB57" w14:textId="77777777" w:rsidR="004D4423" w:rsidRPr="00FC4639" w:rsidRDefault="004D4423" w:rsidP="004D4423">
      <w:pPr>
        <w:pStyle w:val="Pagrindinistekstas"/>
        <w:rPr>
          <w:i w:val="0"/>
          <w:color w:val="auto"/>
          <w:szCs w:val="22"/>
          <w:lang w:val="lt-LT"/>
        </w:rPr>
      </w:pPr>
      <w:r w:rsidRPr="00FC4639">
        <w:rPr>
          <w:i w:val="0"/>
          <w:color w:val="auto"/>
          <w:szCs w:val="22"/>
          <w:lang w:val="lt-LT"/>
        </w:rPr>
        <w:t>Nedažni. Žagsėjimas.</w:t>
      </w:r>
    </w:p>
    <w:p w14:paraId="4F9B0F68" w14:textId="77777777" w:rsidR="004D4423" w:rsidRPr="00FC4639" w:rsidRDefault="004D4423" w:rsidP="004D4423">
      <w:pPr>
        <w:pStyle w:val="Pagrindinistekstas"/>
        <w:rPr>
          <w:i w:val="0"/>
          <w:color w:val="auto"/>
          <w:szCs w:val="22"/>
          <w:lang w:val="lt-LT"/>
        </w:rPr>
      </w:pPr>
    </w:p>
    <w:p w14:paraId="0AAAEAB7" w14:textId="77777777" w:rsidR="004D4423" w:rsidRPr="00FC4639" w:rsidRDefault="004D4423" w:rsidP="004D4423">
      <w:pPr>
        <w:pStyle w:val="Pagrindinistekstas"/>
        <w:rPr>
          <w:i w:val="0"/>
          <w:color w:val="auto"/>
          <w:szCs w:val="22"/>
          <w:lang w:val="lt-LT"/>
        </w:rPr>
      </w:pPr>
      <w:r w:rsidRPr="00FC4639">
        <w:rPr>
          <w:i w:val="0"/>
          <w:color w:val="auto"/>
          <w:szCs w:val="22"/>
          <w:lang w:val="lt-LT"/>
        </w:rPr>
        <w:t xml:space="preserve">1. </w:t>
      </w:r>
      <w:r w:rsidRPr="00FC4639">
        <w:rPr>
          <w:rFonts w:eastAsia="Calibri"/>
          <w:i w:val="0"/>
          <w:color w:val="auto"/>
          <w:szCs w:val="22"/>
          <w:lang w:val="lt-LT"/>
        </w:rPr>
        <w:t>Aiškių nuolatinių klinikinių pasekmių nebuvo</w:t>
      </w:r>
      <w:r w:rsidRPr="00FC4639">
        <w:rPr>
          <w:i w:val="0"/>
          <w:color w:val="auto"/>
          <w:szCs w:val="22"/>
          <w:lang w:val="lt-LT"/>
        </w:rPr>
        <w:t>.</w:t>
      </w:r>
    </w:p>
    <w:p w14:paraId="59FB3177" w14:textId="77777777" w:rsidR="004D4423" w:rsidRPr="00FC4639" w:rsidRDefault="004D4423" w:rsidP="004D4423">
      <w:pPr>
        <w:pStyle w:val="Pagrindinistekstas"/>
        <w:rPr>
          <w:i w:val="0"/>
          <w:color w:val="auto"/>
          <w:szCs w:val="22"/>
          <w:lang w:val="lt-LT"/>
        </w:rPr>
      </w:pPr>
      <w:r w:rsidRPr="00FC4639">
        <w:rPr>
          <w:i w:val="0"/>
          <w:color w:val="auto"/>
          <w:szCs w:val="22"/>
          <w:lang w:val="lt-LT"/>
        </w:rPr>
        <w:t>2. Dauguma atvejų aklumas praeidavo per 20 minučių. Daugumai pacientų buvo skirti chemoterapiniai vaistiniai preparatai, tarp kurių buvo cisplatina. Kai kurie aklumo atvejai buvo kortikalinės kilmės.</w:t>
      </w:r>
    </w:p>
    <w:p w14:paraId="14A58AE9" w14:textId="77777777" w:rsidR="004D4423" w:rsidRPr="00FC4639" w:rsidRDefault="004D4423" w:rsidP="004D4423">
      <w:pPr>
        <w:pStyle w:val="Pagrindinistekstas"/>
        <w:rPr>
          <w:i w:val="0"/>
          <w:color w:val="auto"/>
          <w:szCs w:val="22"/>
          <w:lang w:val="lt-LT"/>
        </w:rPr>
      </w:pPr>
      <w:r w:rsidRPr="00FC4639">
        <w:rPr>
          <w:i w:val="0"/>
          <w:color w:val="auto"/>
          <w:szCs w:val="22"/>
          <w:lang w:val="lt-LT"/>
        </w:rPr>
        <w:t>3. Šie reiškiniai dažnai atsirasdavo pacientams, kuriems taikoma chemoterapija cisplatina.</w:t>
      </w:r>
    </w:p>
    <w:p w14:paraId="2DCEB69B" w14:textId="77777777" w:rsidR="004D4423" w:rsidRPr="00FC4639" w:rsidRDefault="004D4423" w:rsidP="004D4423">
      <w:pPr>
        <w:pStyle w:val="Pagrindinistekstas"/>
        <w:rPr>
          <w:i w:val="0"/>
          <w:color w:val="auto"/>
          <w:szCs w:val="22"/>
          <w:lang w:val="lt-LT"/>
        </w:rPr>
      </w:pPr>
    </w:p>
    <w:p w14:paraId="6E40275B" w14:textId="77777777" w:rsidR="004D4423" w:rsidRPr="00FC4639" w:rsidRDefault="004D4423" w:rsidP="004D4423">
      <w:pPr>
        <w:pStyle w:val="Pagrindinistekstas"/>
        <w:rPr>
          <w:i w:val="0"/>
          <w:color w:val="auto"/>
          <w:szCs w:val="22"/>
          <w:lang w:val="lt-LT"/>
        </w:rPr>
      </w:pPr>
      <w:r w:rsidRPr="00FC4639">
        <w:rPr>
          <w:i w:val="0"/>
          <w:color w:val="auto"/>
          <w:szCs w:val="22"/>
          <w:lang w:val="lt-LT"/>
        </w:rPr>
        <w:t>Pacientams, vartojantiems chemoterapinių vaistinių preparatų, įskaitant cisplatiną, pastebėta pavienių laikino apakimo atvejų. Didžioji dalis pastebėtų atvejų išnyko per 20 minučių.</w:t>
      </w:r>
    </w:p>
    <w:p w14:paraId="2E32C01A" w14:textId="77777777" w:rsidR="004D4423" w:rsidRPr="00FC4639" w:rsidRDefault="004D4423" w:rsidP="004D4423">
      <w:pPr>
        <w:rPr>
          <w:sz w:val="22"/>
          <w:szCs w:val="22"/>
        </w:rPr>
      </w:pPr>
    </w:p>
    <w:p w14:paraId="6C006A9A" w14:textId="77777777" w:rsidR="004D4423" w:rsidRPr="00FC4639" w:rsidRDefault="004D4423" w:rsidP="004D4423">
      <w:pPr>
        <w:rPr>
          <w:sz w:val="22"/>
          <w:szCs w:val="22"/>
        </w:rPr>
      </w:pPr>
      <w:r w:rsidRPr="00FC4639">
        <w:rPr>
          <w:sz w:val="22"/>
          <w:szCs w:val="22"/>
          <w:u w:val="single"/>
        </w:rPr>
        <w:t>Vaikų populiacija</w:t>
      </w:r>
    </w:p>
    <w:p w14:paraId="670688E2" w14:textId="77777777" w:rsidR="004D4423" w:rsidRPr="00FC4639" w:rsidRDefault="004D4423" w:rsidP="004D4423">
      <w:pPr>
        <w:rPr>
          <w:sz w:val="22"/>
          <w:szCs w:val="22"/>
        </w:rPr>
      </w:pPr>
      <w:r w:rsidRPr="00FC4639">
        <w:rPr>
          <w:sz w:val="22"/>
          <w:szCs w:val="22"/>
        </w:rPr>
        <w:t>Nepageidaujamų vaikams ir paaugliams bei suaugusiems žmonėms atsiradusių reiškinių pobūdis buvo panašus.</w:t>
      </w:r>
    </w:p>
    <w:p w14:paraId="00BE3885" w14:textId="77777777" w:rsidR="004D4423" w:rsidRPr="00FC4639" w:rsidRDefault="004D4423" w:rsidP="004D4423">
      <w:pPr>
        <w:rPr>
          <w:sz w:val="22"/>
          <w:szCs w:val="22"/>
        </w:rPr>
      </w:pPr>
    </w:p>
    <w:p w14:paraId="1C8B07CE" w14:textId="77777777" w:rsidR="004D4423" w:rsidRPr="00FC4639" w:rsidRDefault="004D4423" w:rsidP="004D4423">
      <w:pPr>
        <w:tabs>
          <w:tab w:val="left" w:pos="567"/>
        </w:tabs>
        <w:autoSpaceDE w:val="0"/>
        <w:autoSpaceDN w:val="0"/>
        <w:adjustRightInd w:val="0"/>
        <w:jc w:val="both"/>
        <w:rPr>
          <w:snapToGrid w:val="0"/>
          <w:sz w:val="22"/>
          <w:szCs w:val="22"/>
          <w:u w:val="single"/>
        </w:rPr>
      </w:pPr>
      <w:r w:rsidRPr="00FC4639">
        <w:rPr>
          <w:snapToGrid w:val="0"/>
          <w:sz w:val="22"/>
          <w:szCs w:val="22"/>
          <w:u w:val="single"/>
        </w:rPr>
        <w:t>Pranešimas apie įtariamas nepageidaujamas reakcijas</w:t>
      </w:r>
    </w:p>
    <w:p w14:paraId="1CB73A3D" w14:textId="77777777" w:rsidR="004D4423" w:rsidRPr="00FC4639" w:rsidRDefault="004D4423" w:rsidP="004D4423">
      <w:pPr>
        <w:rPr>
          <w:sz w:val="22"/>
          <w:szCs w:val="22"/>
        </w:rPr>
      </w:pPr>
      <w:r w:rsidRPr="00FC4639">
        <w:rPr>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FC4639">
          <w:rPr>
            <w:rFonts w:eastAsia="SimSun"/>
            <w:sz w:val="22"/>
            <w:szCs w:val="22"/>
            <w:u w:val="single"/>
          </w:rPr>
          <w:t>www.vvkt.lt</w:t>
        </w:r>
      </w:hyperlink>
      <w:r w:rsidRPr="00FC4639">
        <w:rPr>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FC4639">
          <w:rPr>
            <w:rFonts w:eastAsia="SimSun"/>
            <w:sz w:val="22"/>
            <w:szCs w:val="22"/>
            <w:u w:val="single"/>
          </w:rPr>
          <w:t>NepageidaujamaR@vvkt.lt</w:t>
        </w:r>
      </w:hyperlink>
      <w:r w:rsidRPr="00FC4639">
        <w:rPr>
          <w:snapToGrid w:val="0"/>
          <w:sz w:val="22"/>
          <w:szCs w:val="22"/>
        </w:rPr>
        <w:t>), per interneto svetainę (adresu http://www.vvkt.lt).</w:t>
      </w:r>
    </w:p>
    <w:p w14:paraId="3C41F151" w14:textId="77777777" w:rsidR="004D4423" w:rsidRPr="00FC4639" w:rsidRDefault="004D4423" w:rsidP="004D4423">
      <w:pPr>
        <w:ind w:left="567" w:hanging="567"/>
        <w:outlineLvl w:val="0"/>
        <w:rPr>
          <w:b/>
          <w:sz w:val="22"/>
          <w:szCs w:val="22"/>
        </w:rPr>
      </w:pPr>
    </w:p>
    <w:p w14:paraId="48D386A1" w14:textId="77777777" w:rsidR="004D4423" w:rsidRPr="00FC4639" w:rsidRDefault="004D4423" w:rsidP="004D4423">
      <w:pPr>
        <w:ind w:left="567" w:hanging="567"/>
        <w:outlineLvl w:val="0"/>
        <w:rPr>
          <w:sz w:val="22"/>
          <w:szCs w:val="22"/>
        </w:rPr>
      </w:pPr>
      <w:r w:rsidRPr="00FC4639">
        <w:rPr>
          <w:b/>
          <w:sz w:val="22"/>
          <w:szCs w:val="22"/>
        </w:rPr>
        <w:t>4.9</w:t>
      </w:r>
      <w:r w:rsidRPr="00FC4639">
        <w:rPr>
          <w:b/>
          <w:sz w:val="22"/>
          <w:szCs w:val="22"/>
        </w:rPr>
        <w:tab/>
        <w:t>Perdozavimas</w:t>
      </w:r>
    </w:p>
    <w:p w14:paraId="75E0BAAF" w14:textId="77777777" w:rsidR="004D4423" w:rsidRPr="00FC4639" w:rsidRDefault="004D4423" w:rsidP="004D4423">
      <w:pPr>
        <w:rPr>
          <w:sz w:val="22"/>
          <w:szCs w:val="22"/>
        </w:rPr>
      </w:pPr>
    </w:p>
    <w:p w14:paraId="4966B081" w14:textId="77777777" w:rsidR="004D4423" w:rsidRPr="00FC4639" w:rsidRDefault="004D4423" w:rsidP="004D4423">
      <w:pPr>
        <w:rPr>
          <w:rFonts w:eastAsia="Calibri"/>
          <w:sz w:val="22"/>
          <w:szCs w:val="22"/>
          <w:u w:val="single"/>
        </w:rPr>
      </w:pPr>
      <w:r w:rsidRPr="00FC4639">
        <w:rPr>
          <w:rFonts w:eastAsia="Calibri"/>
          <w:sz w:val="22"/>
          <w:szCs w:val="22"/>
          <w:u w:val="single"/>
        </w:rPr>
        <w:t>Simptomai ir požymiai</w:t>
      </w:r>
    </w:p>
    <w:p w14:paraId="038E121E" w14:textId="77777777" w:rsidR="004D4423" w:rsidRPr="00FC4639" w:rsidRDefault="004D4423" w:rsidP="004D4423">
      <w:pPr>
        <w:pStyle w:val="Pagrindinistekstas"/>
        <w:rPr>
          <w:i w:val="0"/>
          <w:color w:val="auto"/>
          <w:szCs w:val="22"/>
          <w:lang w:val="lt-LT"/>
        </w:rPr>
      </w:pPr>
      <w:r w:rsidRPr="00FC4639">
        <w:rPr>
          <w:rFonts w:eastAsia="Calibri"/>
          <w:i w:val="0"/>
          <w:color w:val="auto"/>
          <w:szCs w:val="22"/>
          <w:lang w:val="lt-LT"/>
        </w:rPr>
        <w:t>Ondansetrono perdozavimo atvejų yra mažai. Dažniausiai atsirado tokių pat simptomų, kaip ir vartojant rekomenduojamą dozę (žr. 4.8 skyrių).</w:t>
      </w:r>
      <w:r w:rsidRPr="00FC4639" w:rsidDel="00822719">
        <w:rPr>
          <w:i w:val="0"/>
          <w:color w:val="auto"/>
          <w:szCs w:val="22"/>
          <w:lang w:val="lt-LT"/>
        </w:rPr>
        <w:t xml:space="preserve"> </w:t>
      </w:r>
      <w:r w:rsidRPr="00FC4639">
        <w:rPr>
          <w:i w:val="0"/>
          <w:color w:val="auto"/>
          <w:szCs w:val="22"/>
          <w:lang w:val="lt-LT"/>
        </w:rPr>
        <w:t>Perdozavus sutrikdavo regėjimas, labai užkietėdavo viduriai, atsirasdavo hipotenzija ir parasimpatinės nervų sistemos poveikio kraujagyslėms epizodų (vazovagalinis efektas) su laikina antrojo laipsnio AV blokada. Visais atvejais minėti reiškiniai visiškai išnyko. Specifinio ondansetrono priešnuodžio nėra. Įtarus, kad vaistinio preparato perdozuota, ligonį reikia gydyti simptominėmis ir palaikomosiomis priemonėmis. Ondansetronas ilgina QT intervalą nuo dozės priklausomu būdu. Perdozavimo atveju rekomenduojama stebėti EKG.</w:t>
      </w:r>
    </w:p>
    <w:p w14:paraId="7C59C6C9" w14:textId="77777777" w:rsidR="004D4423" w:rsidRPr="00FC4639" w:rsidRDefault="004D4423" w:rsidP="004D4423">
      <w:pPr>
        <w:pStyle w:val="Pagrindinistekstas"/>
        <w:rPr>
          <w:i w:val="0"/>
          <w:color w:val="auto"/>
          <w:szCs w:val="22"/>
          <w:lang w:val="lt-LT"/>
        </w:rPr>
      </w:pPr>
    </w:p>
    <w:p w14:paraId="1B2C0E93" w14:textId="77777777" w:rsidR="004D4423" w:rsidRPr="00FC4639" w:rsidRDefault="004D4423" w:rsidP="004D4423">
      <w:pPr>
        <w:rPr>
          <w:rFonts w:eastAsia="Calibri"/>
          <w:sz w:val="22"/>
          <w:szCs w:val="22"/>
        </w:rPr>
      </w:pPr>
      <w:r w:rsidRPr="00FC4639">
        <w:rPr>
          <w:rFonts w:eastAsia="Calibri"/>
          <w:sz w:val="22"/>
          <w:szCs w:val="22"/>
        </w:rPr>
        <w:t>Vaikų populiacija</w:t>
      </w:r>
    </w:p>
    <w:p w14:paraId="0437D321" w14:textId="77777777" w:rsidR="004D4423" w:rsidRPr="00FC4639" w:rsidRDefault="004D4423" w:rsidP="004D4423">
      <w:pPr>
        <w:rPr>
          <w:rFonts w:eastAsia="Calibri"/>
          <w:sz w:val="22"/>
          <w:szCs w:val="22"/>
        </w:rPr>
      </w:pPr>
      <w:r w:rsidRPr="00FC4639">
        <w:rPr>
          <w:rFonts w:eastAsia="Calibri"/>
          <w:sz w:val="22"/>
          <w:szCs w:val="22"/>
        </w:rPr>
        <w:t>Buvo pranešta apie atvejus, kai atsitiktinai geriamojo ondansetrono perdozavusiems vaikų populiacijos pacientams (kūdikiams ir vaikams nuo 12 mėnesių iki 2 metų viršijus apskaičiuotąją 4 mg/kg dozę per burną) pasireiškė serotonino sindromą atitinkantis sutrikimas.</w:t>
      </w:r>
    </w:p>
    <w:p w14:paraId="6CAB5587" w14:textId="77777777" w:rsidR="004D4423" w:rsidRPr="00FC4639" w:rsidRDefault="004D4423" w:rsidP="004D4423">
      <w:pPr>
        <w:rPr>
          <w:rFonts w:eastAsia="Calibri"/>
          <w:sz w:val="22"/>
          <w:szCs w:val="22"/>
        </w:rPr>
      </w:pPr>
    </w:p>
    <w:p w14:paraId="03FD1342" w14:textId="77777777" w:rsidR="004D4423" w:rsidRPr="00FC4639" w:rsidRDefault="004D4423" w:rsidP="004D4423">
      <w:pPr>
        <w:rPr>
          <w:rFonts w:eastAsia="Calibri"/>
          <w:sz w:val="22"/>
          <w:szCs w:val="22"/>
          <w:u w:val="single"/>
        </w:rPr>
      </w:pPr>
      <w:r w:rsidRPr="00FC4639">
        <w:rPr>
          <w:rFonts w:eastAsia="Calibri"/>
          <w:sz w:val="22"/>
          <w:szCs w:val="22"/>
          <w:u w:val="single"/>
        </w:rPr>
        <w:t>Gydymas</w:t>
      </w:r>
    </w:p>
    <w:p w14:paraId="1ED87E28" w14:textId="77777777" w:rsidR="004D4423" w:rsidRPr="00FC4639" w:rsidRDefault="004D4423" w:rsidP="004D4423">
      <w:pPr>
        <w:rPr>
          <w:rFonts w:eastAsia="Calibri"/>
          <w:sz w:val="22"/>
          <w:szCs w:val="22"/>
        </w:rPr>
      </w:pPr>
      <w:r w:rsidRPr="00FC4639">
        <w:rPr>
          <w:rFonts w:eastAsia="Calibri"/>
          <w:sz w:val="22"/>
          <w:szCs w:val="22"/>
        </w:rPr>
        <w:t xml:space="preserve">Specifinio ondansetrono priešnuodžio nėra. Įtarus, kad vaistinio preparato perdozuota, pagal reikalą skiriamos palaikomosios ir simptominės priemonės. </w:t>
      </w:r>
    </w:p>
    <w:p w14:paraId="726C7A54" w14:textId="77777777" w:rsidR="004D4423" w:rsidRPr="00FC4639" w:rsidRDefault="004D4423" w:rsidP="004D4423">
      <w:pPr>
        <w:rPr>
          <w:rFonts w:eastAsia="Calibri"/>
          <w:sz w:val="22"/>
          <w:szCs w:val="22"/>
        </w:rPr>
      </w:pPr>
      <w:r w:rsidRPr="00FC4639">
        <w:rPr>
          <w:rFonts w:eastAsia="Calibri"/>
          <w:sz w:val="22"/>
          <w:szCs w:val="22"/>
        </w:rPr>
        <w:t>Tolesnis gydymas turi būti skiriamas atsižvelgiant į klinikinę būklę ar nacionalinio apsinuodijimo centro rekomendacijas, jei jos yra.</w:t>
      </w:r>
    </w:p>
    <w:p w14:paraId="469DD264" w14:textId="77777777" w:rsidR="004D4423" w:rsidRPr="00FC4639" w:rsidRDefault="004D4423" w:rsidP="004D4423">
      <w:pPr>
        <w:rPr>
          <w:rFonts w:eastAsia="Calibri"/>
          <w:sz w:val="22"/>
          <w:szCs w:val="22"/>
        </w:rPr>
      </w:pPr>
      <w:r w:rsidRPr="00FC4639">
        <w:rPr>
          <w:rFonts w:eastAsia="Calibri"/>
          <w:sz w:val="22"/>
          <w:szCs w:val="22"/>
        </w:rPr>
        <w:t>Ipekakuanos vaistinių preparatų vartoti nerekomenduojama, kadangi jų poveikis dėl ondansetrono sukeliamo vėmimo slopinimo neturėtų pasireikšti.</w:t>
      </w:r>
    </w:p>
    <w:p w14:paraId="2F9D1322" w14:textId="77777777" w:rsidR="004D4423" w:rsidRPr="00FC4639" w:rsidRDefault="004D4423" w:rsidP="004D4423">
      <w:pPr>
        <w:rPr>
          <w:sz w:val="22"/>
          <w:szCs w:val="22"/>
        </w:rPr>
      </w:pPr>
    </w:p>
    <w:p w14:paraId="37F3B9CC" w14:textId="77777777" w:rsidR="004D4423" w:rsidRPr="00FC4639" w:rsidRDefault="004D4423" w:rsidP="004D4423">
      <w:pPr>
        <w:rPr>
          <w:sz w:val="22"/>
          <w:szCs w:val="22"/>
        </w:rPr>
      </w:pPr>
    </w:p>
    <w:p w14:paraId="1C2B94AA" w14:textId="77777777" w:rsidR="004D4423" w:rsidRPr="00FC4639" w:rsidRDefault="004D4423" w:rsidP="004D4423">
      <w:pPr>
        <w:ind w:left="567" w:hanging="567"/>
        <w:rPr>
          <w:sz w:val="22"/>
          <w:szCs w:val="22"/>
        </w:rPr>
      </w:pPr>
      <w:r w:rsidRPr="00FC4639">
        <w:rPr>
          <w:b/>
          <w:sz w:val="22"/>
          <w:szCs w:val="22"/>
        </w:rPr>
        <w:t>5.</w:t>
      </w:r>
      <w:r w:rsidRPr="00FC4639">
        <w:rPr>
          <w:b/>
          <w:sz w:val="22"/>
          <w:szCs w:val="22"/>
        </w:rPr>
        <w:tab/>
        <w:t xml:space="preserve">FARMAKOLOGINĖS </w:t>
      </w:r>
      <w:r w:rsidRPr="00FC4639">
        <w:rPr>
          <w:b/>
          <w:caps/>
          <w:sz w:val="22"/>
          <w:szCs w:val="22"/>
        </w:rPr>
        <w:t>savybės</w:t>
      </w:r>
    </w:p>
    <w:p w14:paraId="4EF2F128" w14:textId="77777777" w:rsidR="004D4423" w:rsidRPr="00FC4639" w:rsidRDefault="004D4423" w:rsidP="004D4423">
      <w:pPr>
        <w:rPr>
          <w:sz w:val="22"/>
          <w:szCs w:val="22"/>
        </w:rPr>
      </w:pPr>
    </w:p>
    <w:p w14:paraId="591A7C99" w14:textId="77777777" w:rsidR="004D4423" w:rsidRPr="00FC4639" w:rsidRDefault="004D4423" w:rsidP="004D4423">
      <w:pPr>
        <w:ind w:left="567" w:hanging="567"/>
        <w:outlineLvl w:val="0"/>
        <w:rPr>
          <w:sz w:val="22"/>
          <w:szCs w:val="22"/>
        </w:rPr>
      </w:pPr>
      <w:r w:rsidRPr="00FC4639">
        <w:rPr>
          <w:b/>
          <w:sz w:val="22"/>
          <w:szCs w:val="22"/>
        </w:rPr>
        <w:t xml:space="preserve">5.1 </w:t>
      </w:r>
      <w:r w:rsidRPr="00FC4639">
        <w:rPr>
          <w:b/>
          <w:sz w:val="22"/>
          <w:szCs w:val="22"/>
        </w:rPr>
        <w:tab/>
        <w:t>Farmakodinaminės savybės</w:t>
      </w:r>
    </w:p>
    <w:p w14:paraId="682AD717" w14:textId="77777777" w:rsidR="004D4423" w:rsidRPr="00FC4639" w:rsidRDefault="004D4423" w:rsidP="004D4423">
      <w:pPr>
        <w:rPr>
          <w:sz w:val="22"/>
          <w:szCs w:val="22"/>
        </w:rPr>
      </w:pPr>
    </w:p>
    <w:p w14:paraId="4E8A8192" w14:textId="77777777" w:rsidR="004D4423" w:rsidRPr="00FC4639" w:rsidRDefault="004D4423" w:rsidP="004D4423">
      <w:pPr>
        <w:pStyle w:val="Pagrindinistekstas"/>
        <w:rPr>
          <w:i w:val="0"/>
          <w:color w:val="auto"/>
          <w:szCs w:val="22"/>
          <w:lang w:val="lt-LT"/>
        </w:rPr>
      </w:pPr>
      <w:r w:rsidRPr="00FC4639">
        <w:rPr>
          <w:i w:val="0"/>
          <w:color w:val="auto"/>
          <w:szCs w:val="22"/>
          <w:lang w:val="lt-LT"/>
        </w:rPr>
        <w:t>Farmakoterapinė grupė – preparatai nuo pykinimo ir vėmimo, serotonino (5HT3) receptorių antagonistai, ATC kodas – A04A A01.</w:t>
      </w:r>
    </w:p>
    <w:p w14:paraId="32998D50" w14:textId="77777777" w:rsidR="004D4423" w:rsidRPr="00FC4639" w:rsidRDefault="004D4423" w:rsidP="004D4423">
      <w:pPr>
        <w:pStyle w:val="Pagrindinistekstas"/>
        <w:rPr>
          <w:i w:val="0"/>
          <w:color w:val="auto"/>
          <w:szCs w:val="22"/>
          <w:lang w:val="lt-LT"/>
        </w:rPr>
      </w:pPr>
    </w:p>
    <w:p w14:paraId="47CF16A5"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Veikimo mechanizmas</w:t>
      </w:r>
    </w:p>
    <w:p w14:paraId="6EA496F3" w14:textId="77777777" w:rsidR="004D4423" w:rsidRPr="00FC4639" w:rsidRDefault="004D4423" w:rsidP="004D4423">
      <w:pPr>
        <w:pStyle w:val="Pagrindinistekstas"/>
        <w:rPr>
          <w:i w:val="0"/>
          <w:color w:val="auto"/>
          <w:szCs w:val="22"/>
          <w:lang w:val="lt-LT"/>
        </w:rPr>
      </w:pPr>
      <w:r w:rsidRPr="00FC4639">
        <w:rPr>
          <w:i w:val="0"/>
          <w:color w:val="auto"/>
          <w:szCs w:val="22"/>
          <w:lang w:val="lt-LT"/>
        </w:rPr>
        <w:t>Ondansetronas yra stiprus, labai selektyvaus poveikio 5HT3 receptorių antagonistas. Kokiu būdu jis padeda kontroliuoti pykinimą ir vėmimą, tiksliai nežinoma.</w:t>
      </w:r>
    </w:p>
    <w:p w14:paraId="3B3FCE68" w14:textId="77777777" w:rsidR="004D4423" w:rsidRPr="00FC4639" w:rsidRDefault="004D4423" w:rsidP="004D4423">
      <w:pPr>
        <w:pStyle w:val="Pagrindinistekstas"/>
        <w:rPr>
          <w:i w:val="0"/>
          <w:color w:val="auto"/>
          <w:szCs w:val="22"/>
          <w:lang w:val="lt-LT"/>
        </w:rPr>
      </w:pPr>
    </w:p>
    <w:p w14:paraId="19DE3570" w14:textId="77777777" w:rsidR="004D4423" w:rsidRPr="00FC4639" w:rsidRDefault="004D4423" w:rsidP="004D4423">
      <w:pPr>
        <w:pStyle w:val="Pagrindinistekstas"/>
        <w:rPr>
          <w:i w:val="0"/>
          <w:color w:val="auto"/>
          <w:szCs w:val="22"/>
          <w:lang w:val="lt-LT"/>
        </w:rPr>
      </w:pPr>
      <w:r w:rsidRPr="00FC4639">
        <w:rPr>
          <w:i w:val="0"/>
          <w:color w:val="auto"/>
          <w:szCs w:val="22"/>
          <w:lang w:val="lt-LT"/>
        </w:rPr>
        <w:t>Chemoterapiniai vaistiniai preparatai ir gydymas spinduliais gali skatinti 5HT išsiskyrimą plonojoje žarnoje ir per 5HT3 receptorius aktyvuodami nervo klajoklio aferentines skaidulas sukelti vėmimo refleksą. Ondansetronas blokuoja šio reflekso sukėlimą. Nervo klajoklio aferentinių skaidulų aktyvavimas gali skatinti 5HT</w:t>
      </w:r>
      <w:r w:rsidRPr="00FC4639">
        <w:rPr>
          <w:i w:val="0"/>
          <w:color w:val="auto"/>
          <w:szCs w:val="22"/>
          <w:vertAlign w:val="subscript"/>
          <w:lang w:val="lt-LT"/>
        </w:rPr>
        <w:t xml:space="preserve"> </w:t>
      </w:r>
      <w:r w:rsidRPr="00FC4639">
        <w:rPr>
          <w:i w:val="0"/>
          <w:color w:val="auto"/>
          <w:szCs w:val="22"/>
          <w:lang w:val="lt-LT"/>
        </w:rPr>
        <w:t>išsiskyrimą area postrema, kuri yra ketvirtojo smegenų skilvelio dugne, ir sukelti vėmimą veikiant centriniams mechanizmams. Vadinasi, ondansetrono poveikis (citotoksinės chemoterapijos ir spindulinio gydymo sukelto pykinimo ir vėmimo valdymas) tikriausiai pasireiškia dėl jo antagonizmo periferinės ir centrinės nervų sistemos neuronų 5HT3 receptoriams ir periferinės, ir centrinės nervų sistemos neuronuose.</w:t>
      </w:r>
    </w:p>
    <w:p w14:paraId="7CB4D25D" w14:textId="77777777" w:rsidR="004D4423" w:rsidRPr="00FC4639" w:rsidRDefault="004D4423" w:rsidP="004D4423">
      <w:pPr>
        <w:pStyle w:val="Pagrindinistekstas"/>
        <w:rPr>
          <w:i w:val="0"/>
          <w:color w:val="auto"/>
          <w:szCs w:val="22"/>
          <w:lang w:val="lt-LT"/>
        </w:rPr>
      </w:pPr>
    </w:p>
    <w:p w14:paraId="3FF74155" w14:textId="77777777" w:rsidR="004D4423" w:rsidRPr="00FC4639" w:rsidRDefault="004D4423" w:rsidP="004D4423">
      <w:pPr>
        <w:pStyle w:val="Pagrindinistekstas"/>
        <w:rPr>
          <w:i w:val="0"/>
          <w:color w:val="auto"/>
          <w:szCs w:val="22"/>
          <w:lang w:val="lt-LT"/>
        </w:rPr>
      </w:pPr>
      <w:r w:rsidRPr="00FC4639">
        <w:rPr>
          <w:i w:val="0"/>
          <w:color w:val="auto"/>
          <w:szCs w:val="22"/>
          <w:lang w:val="lt-LT"/>
        </w:rPr>
        <w:t>Ondansetrono veikimo mechanizmas pooperacinio pykinimo ir vėmimo atveju nežinomas, tačiau galimi tokie patys mechanizmai, kaip ir citotoksinių medžiagų sukelto pykinimo bei vėmimo atveju.</w:t>
      </w:r>
    </w:p>
    <w:p w14:paraId="0B9223FD" w14:textId="77777777" w:rsidR="004D4423" w:rsidRPr="00FC4639" w:rsidRDefault="004D4423" w:rsidP="004D4423">
      <w:pPr>
        <w:pStyle w:val="Pagrindinistekstas"/>
        <w:rPr>
          <w:i w:val="0"/>
          <w:color w:val="auto"/>
          <w:szCs w:val="22"/>
          <w:lang w:val="lt-LT"/>
        </w:rPr>
      </w:pPr>
    </w:p>
    <w:p w14:paraId="007B46AE" w14:textId="77777777" w:rsidR="004D4423" w:rsidRPr="00FC4639" w:rsidRDefault="004D4423" w:rsidP="004D4423">
      <w:pPr>
        <w:pStyle w:val="Pagrindinistekstas"/>
        <w:rPr>
          <w:i w:val="0"/>
          <w:color w:val="auto"/>
          <w:szCs w:val="22"/>
          <w:lang w:val="lt-LT"/>
        </w:rPr>
      </w:pPr>
      <w:r w:rsidRPr="00FC4639">
        <w:rPr>
          <w:i w:val="0"/>
          <w:color w:val="auto"/>
          <w:szCs w:val="22"/>
          <w:lang w:val="lt-LT"/>
        </w:rPr>
        <w:t>Farmakofiziologinių tyrimų metu ondansetronas savanoriams raminamojo poveikio nesukėlė.</w:t>
      </w:r>
    </w:p>
    <w:p w14:paraId="1453234E" w14:textId="77777777" w:rsidR="004D4423" w:rsidRPr="00FC4639" w:rsidRDefault="004D4423" w:rsidP="004D4423">
      <w:pPr>
        <w:pStyle w:val="Pagrindinistekstas"/>
        <w:rPr>
          <w:i w:val="0"/>
          <w:color w:val="auto"/>
          <w:szCs w:val="22"/>
          <w:lang w:val="lt-LT"/>
        </w:rPr>
      </w:pPr>
    </w:p>
    <w:p w14:paraId="547E339D" w14:textId="77777777" w:rsidR="004D4423" w:rsidRPr="00FC4639" w:rsidRDefault="004D4423" w:rsidP="004D4423">
      <w:pPr>
        <w:pStyle w:val="Pagrindinistekstas"/>
        <w:rPr>
          <w:i w:val="0"/>
          <w:color w:val="auto"/>
          <w:szCs w:val="22"/>
          <w:lang w:val="lt-LT"/>
        </w:rPr>
      </w:pPr>
      <w:r w:rsidRPr="00FC4639">
        <w:rPr>
          <w:i w:val="0"/>
          <w:color w:val="auto"/>
          <w:szCs w:val="22"/>
          <w:lang w:val="lt-LT"/>
        </w:rPr>
        <w:t>Ondansetronas prolaktino koncentracijos kraujo plazmoje nekeičia.</w:t>
      </w:r>
    </w:p>
    <w:p w14:paraId="088EEFEF" w14:textId="77777777" w:rsidR="004D4423" w:rsidRPr="00FC4639" w:rsidRDefault="004D4423" w:rsidP="004D4423">
      <w:pPr>
        <w:pStyle w:val="Pagrindinistekstas"/>
        <w:rPr>
          <w:i w:val="0"/>
          <w:color w:val="auto"/>
          <w:szCs w:val="22"/>
          <w:lang w:val="lt-LT"/>
        </w:rPr>
      </w:pPr>
    </w:p>
    <w:p w14:paraId="6E97502E" w14:textId="77777777" w:rsidR="004D4423" w:rsidRPr="00FC4639" w:rsidRDefault="004D4423" w:rsidP="004D4423">
      <w:pPr>
        <w:pStyle w:val="Pagrindinistekstas"/>
        <w:rPr>
          <w:i w:val="0"/>
          <w:color w:val="auto"/>
          <w:szCs w:val="22"/>
          <w:lang w:val="lt-LT"/>
        </w:rPr>
      </w:pPr>
      <w:r w:rsidRPr="00FC4639">
        <w:rPr>
          <w:i w:val="0"/>
          <w:color w:val="auto"/>
          <w:szCs w:val="22"/>
          <w:lang w:val="lt-LT"/>
        </w:rPr>
        <w:t>Ondansetrono įtaka opioidų sukeliamam vėmimui nenustatyta.</w:t>
      </w:r>
    </w:p>
    <w:p w14:paraId="3DEBE2EE" w14:textId="77777777" w:rsidR="004D4423" w:rsidRPr="00FC4639" w:rsidRDefault="004D4423" w:rsidP="004D4423">
      <w:pPr>
        <w:shd w:val="clear" w:color="auto" w:fill="FFFFFF"/>
        <w:textAlignment w:val="top"/>
        <w:rPr>
          <w:sz w:val="22"/>
          <w:szCs w:val="22"/>
        </w:rPr>
      </w:pPr>
    </w:p>
    <w:p w14:paraId="1D6DA5CC"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QT pailgėjimas</w:t>
      </w:r>
    </w:p>
    <w:p w14:paraId="127E34B7" w14:textId="77777777" w:rsidR="004D4423" w:rsidRPr="00FC4639" w:rsidRDefault="004D4423" w:rsidP="004D4423">
      <w:pPr>
        <w:shd w:val="clear" w:color="auto" w:fill="FFFFFF"/>
        <w:textAlignment w:val="top"/>
        <w:rPr>
          <w:sz w:val="22"/>
          <w:szCs w:val="22"/>
        </w:rPr>
      </w:pPr>
      <w:r w:rsidRPr="00FC4639">
        <w:rPr>
          <w:sz w:val="22"/>
          <w:szCs w:val="22"/>
        </w:rPr>
        <w:t>Ondansetrono poveikis QTc intervalui buvo įvertintas dvigubai aklo, atsitiktinių imčių, placebu ir aktyviai (moksifloksacinu) kontroliuojamojo, kryžminio tyrimo, kuriame dalyvavo 58 sveiki suaugę vyrai ir moterys, metu. Į veną infuzijos būdu per 15 minučių buvo leistos 8 mg ir 32 mg ondansetrono dozės. Leidžiant didžiausią tirtą 32 mg dozę, didžiausias vidutinis (90 % PI viršutinė riba) QTcF skirtumas, palyginti su placebu po pradinės korekcijos buvo 19,6 (21,5) ms. Leidžiant mažiausią tirtą 8 mg dozę, didžiausias vidutinis (90 % PI viršutinė riba) QTcF skirtumas, palyginti su placebu po pradinės korekcijos buvo 5,8 (7,8) ms. Šio tyrimo duomenimis, didesnių kaip 480 ms QTcF ir ilgesnio kaip 60 ms QTcF pailgėjimo išmatuota nebuvo. Išmatavus elektrokardiogramos PR ir QRS intervalus, reikšmingų pokyčių nepastebėta</w:t>
      </w:r>
    </w:p>
    <w:p w14:paraId="0EB90D67" w14:textId="77777777" w:rsidR="004D4423" w:rsidRPr="00FC4639" w:rsidRDefault="004D4423" w:rsidP="004D4423">
      <w:pPr>
        <w:pStyle w:val="Pagrindinistekstas"/>
        <w:rPr>
          <w:i w:val="0"/>
          <w:color w:val="auto"/>
          <w:szCs w:val="22"/>
          <w:lang w:val="lt-LT"/>
        </w:rPr>
      </w:pPr>
    </w:p>
    <w:p w14:paraId="6C43CF61" w14:textId="77777777" w:rsidR="004D4423" w:rsidRPr="00FC4639" w:rsidRDefault="004D4423" w:rsidP="004D4423">
      <w:pPr>
        <w:rPr>
          <w:sz w:val="22"/>
          <w:szCs w:val="22"/>
        </w:rPr>
      </w:pPr>
      <w:r w:rsidRPr="00FC4639">
        <w:rPr>
          <w:sz w:val="22"/>
          <w:szCs w:val="22"/>
          <w:u w:val="single"/>
        </w:rPr>
        <w:t>Vaikų populiacija</w:t>
      </w:r>
      <w:r w:rsidRPr="00FC4639" w:rsidDel="009E062F">
        <w:rPr>
          <w:sz w:val="22"/>
          <w:szCs w:val="22"/>
          <w:u w:val="single"/>
        </w:rPr>
        <w:t xml:space="preserve"> </w:t>
      </w:r>
    </w:p>
    <w:p w14:paraId="0077A777" w14:textId="77777777" w:rsidR="004D4423" w:rsidRPr="00FC4639" w:rsidRDefault="004D4423" w:rsidP="004D4423">
      <w:pPr>
        <w:rPr>
          <w:sz w:val="22"/>
          <w:szCs w:val="22"/>
        </w:rPr>
      </w:pPr>
      <w:r w:rsidRPr="00FC4639">
        <w:rPr>
          <w:sz w:val="22"/>
          <w:szCs w:val="22"/>
        </w:rPr>
        <w:t>CSPV</w:t>
      </w:r>
    </w:p>
    <w:p w14:paraId="09603103" w14:textId="77777777" w:rsidR="004D4423" w:rsidRPr="00FC4639" w:rsidRDefault="004D4423" w:rsidP="004D4423">
      <w:pPr>
        <w:rPr>
          <w:sz w:val="22"/>
          <w:szCs w:val="22"/>
        </w:rPr>
      </w:pPr>
      <w:r w:rsidRPr="00FC4639">
        <w:rPr>
          <w:sz w:val="22"/>
          <w:szCs w:val="22"/>
        </w:rPr>
        <w:t>Vėžio chemoterapijos sukelto vėmimo ir pykinimo gydymo ondansetronu veiksmingumas vertintas atsitiktinių imčių dvigubai koduoto klinikinio tyrimo, kuriame dalyvavo 415 pacientų nuo 1 iki 18 metų (S3AB3006), metu. Chemoterapijos dieną pacientai vartojo arba 5 mg/m</w:t>
      </w:r>
      <w:r w:rsidRPr="00FC4639">
        <w:rPr>
          <w:sz w:val="22"/>
          <w:szCs w:val="22"/>
          <w:vertAlign w:val="superscript"/>
        </w:rPr>
        <w:t>2</w:t>
      </w:r>
      <w:r w:rsidRPr="00FC4639">
        <w:rPr>
          <w:sz w:val="22"/>
          <w:szCs w:val="22"/>
        </w:rPr>
        <w:t xml:space="preserve"> ondansetrono dozę į veną ir po 8–12 valandų</w:t>
      </w:r>
      <w:r w:rsidRPr="00FC4639" w:rsidDel="001D00F0">
        <w:rPr>
          <w:sz w:val="22"/>
          <w:szCs w:val="22"/>
        </w:rPr>
        <w:t xml:space="preserve"> </w:t>
      </w:r>
      <w:r w:rsidRPr="00FC4639">
        <w:rPr>
          <w:sz w:val="22"/>
          <w:szCs w:val="22"/>
        </w:rPr>
        <w:t>4 mg geriamojo ondansetrono dozę, arba 0,45 mg/kg ondansetrono į veną ir po 8–12 valandų geriamojo placebo preparato. Po chemoterapijos abiejų grupių ligoniai 3 paras vartojo po 4 mg ondansetrono sirupo du kartus per parą. Rizikingiausią chemoterapijos dieną vėmimas buvo visiškai kontroliuojamas 49% 5 mg/m</w:t>
      </w:r>
      <w:r w:rsidRPr="00FC4639">
        <w:rPr>
          <w:sz w:val="22"/>
          <w:szCs w:val="22"/>
          <w:vertAlign w:val="superscript"/>
        </w:rPr>
        <w:t>2</w:t>
      </w:r>
      <w:r w:rsidRPr="00FC4639">
        <w:rPr>
          <w:sz w:val="22"/>
          <w:szCs w:val="22"/>
        </w:rPr>
        <w:t xml:space="preserve"> ondansetrono į veną ir 4 mg geriamojo ondansetrono vartojusiųjų ligonių bei 41% 0,45 mg/kg ondansetrono į veną ir geriamojo placebo preparato vartojusiųjų pacientų. Po chemoterapijos abiejų grupių ligoniai 3 paras vartojo po 4 mg ondansetrono sirupo du kartus per parą. Pasireiškusio nepageidaujamo poveikio bendrasis pobūdis ir dažnis abiejose grupėse gydymo grupėse nesiskyrė.</w:t>
      </w:r>
    </w:p>
    <w:p w14:paraId="4A44FD15" w14:textId="77777777" w:rsidR="004D4423" w:rsidRPr="00FC4639" w:rsidRDefault="004D4423" w:rsidP="004D4423">
      <w:pPr>
        <w:rPr>
          <w:sz w:val="22"/>
          <w:szCs w:val="22"/>
        </w:rPr>
      </w:pPr>
    </w:p>
    <w:p w14:paraId="53ADEE6D" w14:textId="77777777" w:rsidR="004D4423" w:rsidRPr="00FC4639" w:rsidRDefault="004D4423" w:rsidP="004D4423">
      <w:pPr>
        <w:rPr>
          <w:sz w:val="22"/>
          <w:szCs w:val="22"/>
        </w:rPr>
      </w:pPr>
      <w:r w:rsidRPr="00FC4639">
        <w:rPr>
          <w:sz w:val="22"/>
          <w:szCs w:val="22"/>
        </w:rPr>
        <w:lastRenderedPageBreak/>
        <w:t>Atsitiktinių imčių dvigubai koduoto placebu kontroliuoto klinikinio tyrimo (S3AB3003), kuriame dalyvavo 438 1</w:t>
      </w:r>
      <w:r w:rsidRPr="00FC4639">
        <w:rPr>
          <w:sz w:val="22"/>
          <w:szCs w:val="22"/>
        </w:rPr>
        <w:noBreakHyphen/>
        <w:t>17 metų pacientai, metu nustatyta, kad rizikingiausią chemoterapijos dieną vėmimas buvo visiškai kontroliuojamas:</w:t>
      </w:r>
    </w:p>
    <w:p w14:paraId="52A09B05" w14:textId="77777777" w:rsidR="004D4423" w:rsidRPr="00FC4639" w:rsidRDefault="004D4423" w:rsidP="004D4423">
      <w:pPr>
        <w:numPr>
          <w:ilvl w:val="0"/>
          <w:numId w:val="9"/>
        </w:numPr>
        <w:rPr>
          <w:sz w:val="22"/>
          <w:szCs w:val="22"/>
        </w:rPr>
      </w:pPr>
      <w:r w:rsidRPr="00FC4639">
        <w:rPr>
          <w:sz w:val="22"/>
          <w:szCs w:val="22"/>
        </w:rPr>
        <w:t>73% pacientų, kurie vartojo 5 mg/m</w:t>
      </w:r>
      <w:r w:rsidRPr="00FC4639">
        <w:rPr>
          <w:sz w:val="22"/>
          <w:szCs w:val="22"/>
          <w:vertAlign w:val="superscript"/>
        </w:rPr>
        <w:t xml:space="preserve">2 </w:t>
      </w:r>
      <w:r w:rsidRPr="00FC4639">
        <w:rPr>
          <w:sz w:val="22"/>
          <w:szCs w:val="22"/>
        </w:rPr>
        <w:t>ondansetrono į veną ir kartu 2–4 mg geriamojo deksametazono;</w:t>
      </w:r>
    </w:p>
    <w:p w14:paraId="7667FD55" w14:textId="77777777" w:rsidR="004D4423" w:rsidRPr="00FC4639" w:rsidRDefault="004D4423" w:rsidP="004D4423">
      <w:pPr>
        <w:numPr>
          <w:ilvl w:val="0"/>
          <w:numId w:val="9"/>
        </w:numPr>
        <w:rPr>
          <w:sz w:val="22"/>
          <w:szCs w:val="22"/>
        </w:rPr>
      </w:pPr>
      <w:r w:rsidRPr="00FC4639">
        <w:rPr>
          <w:sz w:val="22"/>
          <w:szCs w:val="22"/>
        </w:rPr>
        <w:t>71% pacientų, kurie chemoterapijos dienomis vartojo 8 mg</w:t>
      </w:r>
      <w:r w:rsidRPr="00FC4639">
        <w:rPr>
          <w:sz w:val="22"/>
          <w:szCs w:val="22"/>
          <w:vertAlign w:val="superscript"/>
        </w:rPr>
        <w:t xml:space="preserve"> </w:t>
      </w:r>
      <w:r w:rsidRPr="00FC4639">
        <w:rPr>
          <w:sz w:val="22"/>
          <w:szCs w:val="22"/>
        </w:rPr>
        <w:t>ondansetrono sirupo ir kartu 2–4 mg geriamojo deksametazono.</w:t>
      </w:r>
    </w:p>
    <w:p w14:paraId="0E6EA303" w14:textId="77777777" w:rsidR="004D4423" w:rsidRPr="00FC4639" w:rsidRDefault="004D4423" w:rsidP="004D4423">
      <w:pPr>
        <w:rPr>
          <w:sz w:val="22"/>
          <w:szCs w:val="22"/>
        </w:rPr>
      </w:pPr>
      <w:r w:rsidRPr="00FC4639">
        <w:rPr>
          <w:sz w:val="22"/>
          <w:szCs w:val="22"/>
        </w:rPr>
        <w:t>Po chemoterapijos abiejų grupių ligoniai 2 paras vartojo po 4 mg ondansetrono sirupo du kartus per parą.</w:t>
      </w:r>
    </w:p>
    <w:p w14:paraId="45706AC1" w14:textId="77777777" w:rsidR="004D4423" w:rsidRPr="00FC4639" w:rsidRDefault="004D4423" w:rsidP="004D4423">
      <w:pPr>
        <w:rPr>
          <w:sz w:val="22"/>
          <w:szCs w:val="22"/>
        </w:rPr>
      </w:pPr>
      <w:r w:rsidRPr="00FC4639">
        <w:rPr>
          <w:sz w:val="22"/>
          <w:szCs w:val="22"/>
        </w:rPr>
        <w:t>Pasireiškusio nepageidaujamo poveikio bendrasis pobūdis ir dažnis abiejose grupėse gydymo grupėse nesiskyrė.</w:t>
      </w:r>
    </w:p>
    <w:p w14:paraId="04BC3E97" w14:textId="77777777" w:rsidR="004D4423" w:rsidRPr="00FC4639" w:rsidRDefault="004D4423" w:rsidP="004D4423">
      <w:pPr>
        <w:rPr>
          <w:sz w:val="22"/>
          <w:szCs w:val="22"/>
        </w:rPr>
      </w:pPr>
    </w:p>
    <w:p w14:paraId="44B9DD7A" w14:textId="77777777" w:rsidR="004D4423" w:rsidRPr="00FC4639" w:rsidRDefault="004D4423" w:rsidP="004D4423">
      <w:pPr>
        <w:rPr>
          <w:sz w:val="22"/>
          <w:szCs w:val="22"/>
        </w:rPr>
      </w:pPr>
      <w:r w:rsidRPr="00FC4639">
        <w:rPr>
          <w:sz w:val="22"/>
          <w:szCs w:val="22"/>
        </w:rPr>
        <w:t>Ondansetrono veiksmingumas vertintas atviro nelyginamojo vienos grupės klinikinio tyrimo, kuriame dalyvavo 75 vaikai, kurių amžius buvo nuo  6</w:t>
      </w:r>
      <w:r w:rsidRPr="00FC4639">
        <w:rPr>
          <w:sz w:val="22"/>
          <w:szCs w:val="22"/>
        </w:rPr>
        <w:noBreakHyphen/>
        <w:t>48 mėnesių, metu (S3A40320). Visi vaikai vartojo tris ondansetrono dozes po 0,15 mg/kg į veną (30 minučių prieš chemoterapiją ir vėliau ketvirtą ir aštuntą valandą po pirmos dozės vartojimo). Vėmimas buvo visiškai kontroliuojamas 56% pacientų.</w:t>
      </w:r>
    </w:p>
    <w:p w14:paraId="29727B1F" w14:textId="77777777" w:rsidR="004D4423" w:rsidRPr="00FC4639" w:rsidRDefault="004D4423" w:rsidP="004D4423">
      <w:pPr>
        <w:rPr>
          <w:sz w:val="22"/>
          <w:szCs w:val="22"/>
        </w:rPr>
      </w:pPr>
    </w:p>
    <w:p w14:paraId="27EA1A06" w14:textId="77777777" w:rsidR="004D4423" w:rsidRPr="00FC4639" w:rsidRDefault="004D4423" w:rsidP="004D4423">
      <w:pPr>
        <w:rPr>
          <w:sz w:val="22"/>
          <w:szCs w:val="22"/>
        </w:rPr>
      </w:pPr>
      <w:r w:rsidRPr="00FC4639">
        <w:rPr>
          <w:sz w:val="22"/>
          <w:szCs w:val="22"/>
        </w:rPr>
        <w:t>Kito atviro nelyginamojo vienos grupės klinikinio tyrimo (S3A239) metu buvo vertinamas į veną vartojamos 0,15 mg/kg ondansetrono dozės ir vėliau vartojamų dviejų 4 mg geriamojo ondansetrono dozių (vaikams iki 12 metų) ar dviejų 8 mg dozių (vyresniems nei 12 metų vaikams) veiksmingumas (iš viso tyrime dalyvavo 28 vaikai). Vėmimas buvo visiškai kontroliuojamas 42% pacientų.</w:t>
      </w:r>
    </w:p>
    <w:p w14:paraId="5AF50FC6" w14:textId="77777777" w:rsidR="004D4423" w:rsidRPr="00FC4639" w:rsidRDefault="004D4423" w:rsidP="004D4423">
      <w:pPr>
        <w:rPr>
          <w:sz w:val="22"/>
          <w:szCs w:val="22"/>
        </w:rPr>
      </w:pPr>
    </w:p>
    <w:p w14:paraId="066B1698" w14:textId="77777777" w:rsidR="004D4423" w:rsidRPr="00FC4639" w:rsidRDefault="004D4423" w:rsidP="004D4423">
      <w:pPr>
        <w:rPr>
          <w:sz w:val="22"/>
          <w:szCs w:val="22"/>
          <w:u w:val="single"/>
        </w:rPr>
      </w:pPr>
      <w:r w:rsidRPr="00FC4639">
        <w:rPr>
          <w:sz w:val="22"/>
          <w:szCs w:val="22"/>
          <w:u w:val="single"/>
        </w:rPr>
        <w:t>PPV</w:t>
      </w:r>
    </w:p>
    <w:p w14:paraId="554E7BC4" w14:textId="77777777" w:rsidR="004D4423" w:rsidRPr="00FC4639" w:rsidRDefault="004D4423" w:rsidP="004D4423">
      <w:pPr>
        <w:rPr>
          <w:sz w:val="22"/>
          <w:szCs w:val="22"/>
        </w:rPr>
      </w:pPr>
      <w:r w:rsidRPr="00FC4639">
        <w:rPr>
          <w:sz w:val="22"/>
          <w:szCs w:val="22"/>
        </w:rPr>
        <w:t xml:space="preserve">Ondansetrono vienkartinės dozės veiksmingumas pooperacinio pykinimo ir vėmimo profilaktikai buvo vertintas atsitiktinių imčių dvigubai koduoto placebu kontroliuoto klinikinio tyrimo, kuriame dalyvavo 670 vaikų, kurių amžius buvo nuo 1 iki 24 mėnesių, (amžius nuo apvaisinimo ≥ 44 savaitės, svoris ≥3 kg), metu. Tyrime dalyvavusiems pacientams buvo suplanuota operacija su bendrąja nejautra, jų būklė pagal ASA (angl. </w:t>
      </w:r>
      <w:hyperlink r:id="rId12" w:tooltip="American Society of Anesthesiologists" w:history="1">
        <w:r w:rsidRPr="00FC4639">
          <w:rPr>
            <w:rStyle w:val="Hipersaitas"/>
            <w:sz w:val="22"/>
            <w:szCs w:val="22"/>
          </w:rPr>
          <w:t xml:space="preserve">American </w:t>
        </w:r>
        <w:proofErr w:type="spellStart"/>
        <w:r w:rsidRPr="00FC4639">
          <w:rPr>
            <w:rStyle w:val="Hipersaitas"/>
            <w:sz w:val="22"/>
            <w:szCs w:val="22"/>
          </w:rPr>
          <w:t>Society</w:t>
        </w:r>
        <w:proofErr w:type="spellEnd"/>
        <w:r w:rsidRPr="00FC4639">
          <w:rPr>
            <w:rStyle w:val="Hipersaitas"/>
            <w:sz w:val="22"/>
            <w:szCs w:val="22"/>
          </w:rPr>
          <w:t xml:space="preserve"> </w:t>
        </w:r>
        <w:proofErr w:type="spellStart"/>
        <w:r w:rsidRPr="00FC4639">
          <w:rPr>
            <w:rStyle w:val="Hipersaitas"/>
            <w:sz w:val="22"/>
            <w:szCs w:val="22"/>
          </w:rPr>
          <w:t>of</w:t>
        </w:r>
        <w:proofErr w:type="spellEnd"/>
        <w:r w:rsidRPr="00FC4639">
          <w:rPr>
            <w:rStyle w:val="Hipersaitas"/>
            <w:sz w:val="22"/>
            <w:szCs w:val="22"/>
          </w:rPr>
          <w:t xml:space="preserve"> </w:t>
        </w:r>
        <w:proofErr w:type="spellStart"/>
        <w:r w:rsidRPr="00FC4639">
          <w:rPr>
            <w:rStyle w:val="Hipersaitas"/>
            <w:sz w:val="22"/>
            <w:szCs w:val="22"/>
          </w:rPr>
          <w:t>Anesthesiologists</w:t>
        </w:r>
        <w:proofErr w:type="spellEnd"/>
      </w:hyperlink>
      <w:r w:rsidRPr="00FC4639">
        <w:rPr>
          <w:sz w:val="22"/>
          <w:szCs w:val="22"/>
        </w:rPr>
        <w:t>) skalę buvo ≤III. Vienkartinė 0,1 mg/kg ondansetrono dozė buvo vartojama per pirmas penkias minutes nuo anestezijos pradžios. Ligonių (ITT), kuriems per 24 valandų vertinimo laikotarpį buvo mažiausiai vienas vėmimo epizodas, dalis placebo vartojusiųjų tiriamųjų grupėje buvo didesnė negu vartojusiųjų ondansetrono grupėje (atitinkamai 28% ir 11%, p&lt;0,0001).</w:t>
      </w:r>
    </w:p>
    <w:p w14:paraId="3EEEF109" w14:textId="77777777" w:rsidR="004D4423" w:rsidRPr="00FC4639" w:rsidRDefault="004D4423" w:rsidP="004D4423">
      <w:pPr>
        <w:rPr>
          <w:sz w:val="22"/>
          <w:szCs w:val="22"/>
        </w:rPr>
      </w:pPr>
    </w:p>
    <w:p w14:paraId="6FA1B025" w14:textId="77777777" w:rsidR="004D4423" w:rsidRPr="00FC4639" w:rsidRDefault="004D4423" w:rsidP="004D4423">
      <w:pPr>
        <w:rPr>
          <w:sz w:val="22"/>
          <w:szCs w:val="22"/>
        </w:rPr>
      </w:pPr>
      <w:r w:rsidRPr="00FC4639">
        <w:rPr>
          <w:sz w:val="22"/>
          <w:szCs w:val="22"/>
        </w:rPr>
        <w:t>Buvo atlikti keturi dvigubai koduoti placebu kontroliuoti klinikiniai tyrimai, kuriuose dalyvavo 1469 vyriškos ir moteriškos lyties 2</w:t>
      </w:r>
      <w:r w:rsidRPr="00FC4639">
        <w:rPr>
          <w:sz w:val="22"/>
          <w:szCs w:val="22"/>
        </w:rPr>
        <w:noBreakHyphen/>
        <w:t>12 metų pacientai, kuriems buvo taikoma bendroji nejautra. Ligoniai atsitiktiniu būdu parinkus vartojo arba vienkartinę ondansetrono dozę į veną (0,1 mg/kg vaikams, sveriantiems 40 kg arba mažiau, ir 4 mg vaikams, sveriantiems daugiau nei 40 kg, iš viso 735 pacientai), arba placebą (iš viso 734 ligoniai). Tiriamasis vaistinis preparatas buvo suleidžiamas per mažiausiai 30 sekundžių prieš pat anesteziją arba iškart ją pradėjus. Ondansetronas buvo gerokai veiksmingesnis nei placebas pykinimo ir vėmimo profilaktikai. Šių tyrimų rezultatai apibendrinti 3 lentelėje.</w:t>
      </w:r>
    </w:p>
    <w:p w14:paraId="28EF7F64" w14:textId="77777777" w:rsidR="004D4423" w:rsidRPr="00FC4639" w:rsidRDefault="004D4423" w:rsidP="004D4423">
      <w:pPr>
        <w:rPr>
          <w:sz w:val="22"/>
          <w:szCs w:val="22"/>
        </w:rPr>
      </w:pPr>
    </w:p>
    <w:p w14:paraId="06F6F43A" w14:textId="77777777" w:rsidR="004D4423" w:rsidRPr="00FC4639" w:rsidRDefault="004D4423" w:rsidP="004D4423">
      <w:pPr>
        <w:rPr>
          <w:sz w:val="22"/>
          <w:szCs w:val="22"/>
          <w:u w:val="single"/>
        </w:rPr>
      </w:pPr>
      <w:r w:rsidRPr="00FC4639">
        <w:rPr>
          <w:sz w:val="22"/>
          <w:szCs w:val="22"/>
          <w:u w:val="single"/>
        </w:rPr>
        <w:t>3 lentelė. Vaikų PPV profilaktika ir gydymas: gydomasis poveikis po 24 valandų</w:t>
      </w:r>
    </w:p>
    <w:p w14:paraId="4B0400D4" w14:textId="77777777" w:rsidR="004D4423" w:rsidRPr="00FC4639" w:rsidRDefault="004D4423" w:rsidP="004D4423">
      <w:pPr>
        <w:rPr>
          <w:sz w:val="22"/>
          <w:szCs w:val="22"/>
        </w:rPr>
      </w:pPr>
    </w:p>
    <w:tbl>
      <w:tblPr>
        <w:tblW w:w="0" w:type="auto"/>
        <w:tblInd w:w="93" w:type="dxa"/>
        <w:tblLook w:val="0000" w:firstRow="0" w:lastRow="0" w:firstColumn="0" w:lastColumn="0" w:noHBand="0" w:noVBand="0"/>
      </w:tblPr>
      <w:tblGrid>
        <w:gridCol w:w="962"/>
        <w:gridCol w:w="1605"/>
        <w:gridCol w:w="2126"/>
        <w:gridCol w:w="1843"/>
        <w:gridCol w:w="1701"/>
      </w:tblGrid>
      <w:tr w:rsidR="004D4423" w:rsidRPr="00FC4639" w14:paraId="366B584E" w14:textId="77777777" w:rsidTr="00404E1B">
        <w:trPr>
          <w:trHeight w:val="300"/>
        </w:trPr>
        <w:tc>
          <w:tcPr>
            <w:tcW w:w="962" w:type="dxa"/>
            <w:tcBorders>
              <w:top w:val="single" w:sz="4" w:space="0" w:color="auto"/>
              <w:left w:val="single" w:sz="4" w:space="0" w:color="auto"/>
              <w:bottom w:val="single" w:sz="4" w:space="0" w:color="auto"/>
              <w:right w:val="single" w:sz="4" w:space="0" w:color="auto"/>
            </w:tcBorders>
            <w:noWrap/>
            <w:vAlign w:val="bottom"/>
          </w:tcPr>
          <w:p w14:paraId="73A0A1D9" w14:textId="77777777" w:rsidR="004D4423" w:rsidRPr="00FC4639" w:rsidRDefault="004D4423" w:rsidP="00404E1B">
            <w:pPr>
              <w:jc w:val="center"/>
              <w:rPr>
                <w:sz w:val="22"/>
                <w:szCs w:val="22"/>
              </w:rPr>
            </w:pPr>
            <w:r w:rsidRPr="00FC4639">
              <w:rPr>
                <w:sz w:val="22"/>
                <w:szCs w:val="22"/>
              </w:rPr>
              <w:t>Tyrimas</w:t>
            </w:r>
          </w:p>
        </w:tc>
        <w:tc>
          <w:tcPr>
            <w:tcW w:w="1605" w:type="dxa"/>
            <w:tcBorders>
              <w:top w:val="single" w:sz="4" w:space="0" w:color="auto"/>
              <w:left w:val="nil"/>
              <w:bottom w:val="single" w:sz="4" w:space="0" w:color="auto"/>
              <w:right w:val="single" w:sz="4" w:space="0" w:color="auto"/>
            </w:tcBorders>
            <w:noWrap/>
            <w:vAlign w:val="bottom"/>
          </w:tcPr>
          <w:p w14:paraId="746E040E" w14:textId="77777777" w:rsidR="004D4423" w:rsidRPr="00FC4639" w:rsidRDefault="004D4423" w:rsidP="00404E1B">
            <w:pPr>
              <w:jc w:val="center"/>
              <w:rPr>
                <w:sz w:val="22"/>
                <w:szCs w:val="22"/>
              </w:rPr>
            </w:pPr>
            <w:r w:rsidRPr="00FC4639">
              <w:rPr>
                <w:sz w:val="22"/>
                <w:szCs w:val="22"/>
              </w:rPr>
              <w:t>Baigtis</w:t>
            </w:r>
          </w:p>
        </w:tc>
        <w:tc>
          <w:tcPr>
            <w:tcW w:w="2126" w:type="dxa"/>
            <w:tcBorders>
              <w:top w:val="single" w:sz="4" w:space="0" w:color="auto"/>
              <w:left w:val="nil"/>
              <w:bottom w:val="single" w:sz="4" w:space="0" w:color="auto"/>
              <w:right w:val="single" w:sz="4" w:space="0" w:color="auto"/>
            </w:tcBorders>
            <w:noWrap/>
            <w:vAlign w:val="bottom"/>
          </w:tcPr>
          <w:p w14:paraId="3B9E819A" w14:textId="77777777" w:rsidR="004D4423" w:rsidRPr="00FC4639" w:rsidRDefault="004D4423" w:rsidP="00404E1B">
            <w:pPr>
              <w:jc w:val="center"/>
              <w:rPr>
                <w:sz w:val="22"/>
                <w:szCs w:val="22"/>
              </w:rPr>
            </w:pPr>
            <w:r w:rsidRPr="00FC4639">
              <w:rPr>
                <w:sz w:val="22"/>
                <w:szCs w:val="22"/>
              </w:rPr>
              <w:t>Ondansetronas (%)</w:t>
            </w:r>
          </w:p>
        </w:tc>
        <w:tc>
          <w:tcPr>
            <w:tcW w:w="1843" w:type="dxa"/>
            <w:tcBorders>
              <w:top w:val="single" w:sz="4" w:space="0" w:color="auto"/>
              <w:left w:val="nil"/>
              <w:bottom w:val="single" w:sz="4" w:space="0" w:color="auto"/>
              <w:right w:val="single" w:sz="4" w:space="0" w:color="auto"/>
            </w:tcBorders>
            <w:noWrap/>
            <w:vAlign w:val="bottom"/>
          </w:tcPr>
          <w:p w14:paraId="4ADEB5CE" w14:textId="77777777" w:rsidR="004D4423" w:rsidRPr="00FC4639" w:rsidRDefault="004D4423" w:rsidP="00404E1B">
            <w:pPr>
              <w:jc w:val="center"/>
              <w:rPr>
                <w:sz w:val="22"/>
                <w:szCs w:val="22"/>
              </w:rPr>
            </w:pPr>
            <w:r w:rsidRPr="00FC4639">
              <w:rPr>
                <w:sz w:val="22"/>
                <w:szCs w:val="22"/>
              </w:rPr>
              <w:t>Placebas (%)</w:t>
            </w:r>
          </w:p>
        </w:tc>
        <w:tc>
          <w:tcPr>
            <w:tcW w:w="1701" w:type="dxa"/>
            <w:tcBorders>
              <w:top w:val="single" w:sz="4" w:space="0" w:color="auto"/>
              <w:left w:val="nil"/>
              <w:bottom w:val="single" w:sz="4" w:space="0" w:color="auto"/>
              <w:right w:val="single" w:sz="4" w:space="0" w:color="auto"/>
            </w:tcBorders>
            <w:noWrap/>
            <w:vAlign w:val="bottom"/>
          </w:tcPr>
          <w:p w14:paraId="5CF176E7" w14:textId="77777777" w:rsidR="004D4423" w:rsidRPr="00FC4639" w:rsidRDefault="004D4423" w:rsidP="00404E1B">
            <w:pPr>
              <w:jc w:val="center"/>
              <w:rPr>
                <w:sz w:val="22"/>
                <w:szCs w:val="22"/>
              </w:rPr>
            </w:pPr>
            <w:r w:rsidRPr="00FC4639">
              <w:rPr>
                <w:sz w:val="22"/>
                <w:szCs w:val="22"/>
              </w:rPr>
              <w:t>p reikšmė</w:t>
            </w:r>
          </w:p>
        </w:tc>
      </w:tr>
      <w:tr w:rsidR="004D4423" w:rsidRPr="00FC4639" w14:paraId="308A6D50" w14:textId="77777777" w:rsidTr="00404E1B">
        <w:trPr>
          <w:trHeight w:val="300"/>
        </w:trPr>
        <w:tc>
          <w:tcPr>
            <w:tcW w:w="962" w:type="dxa"/>
            <w:tcBorders>
              <w:top w:val="nil"/>
              <w:left w:val="single" w:sz="4" w:space="0" w:color="auto"/>
              <w:bottom w:val="single" w:sz="4" w:space="0" w:color="auto"/>
              <w:right w:val="single" w:sz="4" w:space="0" w:color="auto"/>
            </w:tcBorders>
            <w:noWrap/>
            <w:vAlign w:val="bottom"/>
          </w:tcPr>
          <w:p w14:paraId="4F2780C0" w14:textId="77777777" w:rsidR="004D4423" w:rsidRPr="00FC4639" w:rsidRDefault="004D4423" w:rsidP="00404E1B">
            <w:pPr>
              <w:rPr>
                <w:sz w:val="22"/>
                <w:szCs w:val="22"/>
              </w:rPr>
            </w:pPr>
            <w:r w:rsidRPr="00FC4639">
              <w:rPr>
                <w:sz w:val="22"/>
                <w:szCs w:val="22"/>
              </w:rPr>
              <w:t>S3A380</w:t>
            </w:r>
          </w:p>
        </w:tc>
        <w:tc>
          <w:tcPr>
            <w:tcW w:w="1605" w:type="dxa"/>
            <w:tcBorders>
              <w:top w:val="nil"/>
              <w:left w:val="nil"/>
              <w:bottom w:val="single" w:sz="4" w:space="0" w:color="auto"/>
              <w:right w:val="single" w:sz="4" w:space="0" w:color="auto"/>
            </w:tcBorders>
            <w:noWrap/>
            <w:vAlign w:val="bottom"/>
          </w:tcPr>
          <w:p w14:paraId="39832C7A" w14:textId="77777777" w:rsidR="004D4423" w:rsidRPr="00FC4639" w:rsidRDefault="004D4423" w:rsidP="00404E1B">
            <w:pPr>
              <w:rPr>
                <w:sz w:val="22"/>
                <w:szCs w:val="22"/>
              </w:rPr>
            </w:pPr>
            <w:r w:rsidRPr="00FC4639">
              <w:rPr>
                <w:sz w:val="22"/>
                <w:szCs w:val="22"/>
              </w:rPr>
              <w:t>CR</w:t>
            </w:r>
          </w:p>
        </w:tc>
        <w:tc>
          <w:tcPr>
            <w:tcW w:w="2126" w:type="dxa"/>
            <w:tcBorders>
              <w:top w:val="nil"/>
              <w:left w:val="nil"/>
              <w:bottom w:val="single" w:sz="4" w:space="0" w:color="auto"/>
              <w:right w:val="single" w:sz="4" w:space="0" w:color="auto"/>
            </w:tcBorders>
            <w:noWrap/>
            <w:vAlign w:val="bottom"/>
          </w:tcPr>
          <w:p w14:paraId="784E1F48" w14:textId="77777777" w:rsidR="004D4423" w:rsidRPr="00FC4639" w:rsidRDefault="004D4423" w:rsidP="00404E1B">
            <w:pPr>
              <w:jc w:val="center"/>
              <w:rPr>
                <w:sz w:val="22"/>
                <w:szCs w:val="22"/>
              </w:rPr>
            </w:pPr>
            <w:r w:rsidRPr="00FC4639">
              <w:rPr>
                <w:sz w:val="22"/>
                <w:szCs w:val="22"/>
              </w:rPr>
              <w:t>68</w:t>
            </w:r>
          </w:p>
        </w:tc>
        <w:tc>
          <w:tcPr>
            <w:tcW w:w="1843" w:type="dxa"/>
            <w:tcBorders>
              <w:top w:val="nil"/>
              <w:left w:val="nil"/>
              <w:bottom w:val="single" w:sz="4" w:space="0" w:color="auto"/>
              <w:right w:val="single" w:sz="4" w:space="0" w:color="auto"/>
            </w:tcBorders>
            <w:noWrap/>
            <w:vAlign w:val="bottom"/>
          </w:tcPr>
          <w:p w14:paraId="6812FAA0" w14:textId="77777777" w:rsidR="004D4423" w:rsidRPr="00FC4639" w:rsidRDefault="004D4423" w:rsidP="00404E1B">
            <w:pPr>
              <w:jc w:val="center"/>
              <w:rPr>
                <w:sz w:val="22"/>
                <w:szCs w:val="22"/>
              </w:rPr>
            </w:pPr>
            <w:r w:rsidRPr="00FC4639">
              <w:rPr>
                <w:sz w:val="22"/>
                <w:szCs w:val="22"/>
              </w:rPr>
              <w:t>39</w:t>
            </w:r>
          </w:p>
        </w:tc>
        <w:tc>
          <w:tcPr>
            <w:tcW w:w="1701" w:type="dxa"/>
            <w:tcBorders>
              <w:top w:val="nil"/>
              <w:left w:val="nil"/>
              <w:bottom w:val="single" w:sz="4" w:space="0" w:color="auto"/>
              <w:right w:val="single" w:sz="4" w:space="0" w:color="auto"/>
            </w:tcBorders>
            <w:noWrap/>
            <w:vAlign w:val="bottom"/>
          </w:tcPr>
          <w:p w14:paraId="3B25B480" w14:textId="77777777" w:rsidR="004D4423" w:rsidRPr="00FC4639" w:rsidRDefault="004D4423" w:rsidP="00404E1B">
            <w:pPr>
              <w:jc w:val="center"/>
              <w:rPr>
                <w:sz w:val="22"/>
                <w:szCs w:val="22"/>
              </w:rPr>
            </w:pPr>
            <w:r w:rsidRPr="00FC4639">
              <w:rPr>
                <w:sz w:val="22"/>
                <w:szCs w:val="22"/>
              </w:rPr>
              <w:t>≤0,001</w:t>
            </w:r>
          </w:p>
        </w:tc>
      </w:tr>
      <w:tr w:rsidR="004D4423" w:rsidRPr="00FC4639" w14:paraId="3E9F0EC0" w14:textId="77777777" w:rsidTr="00404E1B">
        <w:trPr>
          <w:trHeight w:val="300"/>
        </w:trPr>
        <w:tc>
          <w:tcPr>
            <w:tcW w:w="962" w:type="dxa"/>
            <w:tcBorders>
              <w:top w:val="nil"/>
              <w:left w:val="single" w:sz="4" w:space="0" w:color="auto"/>
              <w:bottom w:val="single" w:sz="4" w:space="0" w:color="auto"/>
              <w:right w:val="single" w:sz="4" w:space="0" w:color="auto"/>
            </w:tcBorders>
            <w:noWrap/>
            <w:vAlign w:val="bottom"/>
          </w:tcPr>
          <w:p w14:paraId="49907599" w14:textId="77777777" w:rsidR="004D4423" w:rsidRPr="00FC4639" w:rsidRDefault="004D4423" w:rsidP="00404E1B">
            <w:pPr>
              <w:rPr>
                <w:sz w:val="22"/>
                <w:szCs w:val="22"/>
              </w:rPr>
            </w:pPr>
            <w:r w:rsidRPr="00FC4639">
              <w:rPr>
                <w:sz w:val="22"/>
                <w:szCs w:val="22"/>
              </w:rPr>
              <w:t>S3GT09</w:t>
            </w:r>
          </w:p>
        </w:tc>
        <w:tc>
          <w:tcPr>
            <w:tcW w:w="1605" w:type="dxa"/>
            <w:tcBorders>
              <w:top w:val="nil"/>
              <w:left w:val="nil"/>
              <w:bottom w:val="single" w:sz="4" w:space="0" w:color="auto"/>
              <w:right w:val="single" w:sz="4" w:space="0" w:color="auto"/>
            </w:tcBorders>
            <w:noWrap/>
            <w:vAlign w:val="bottom"/>
          </w:tcPr>
          <w:p w14:paraId="45FC38C3" w14:textId="77777777" w:rsidR="004D4423" w:rsidRPr="00FC4639" w:rsidRDefault="004D4423" w:rsidP="00404E1B">
            <w:pPr>
              <w:rPr>
                <w:sz w:val="22"/>
                <w:szCs w:val="22"/>
              </w:rPr>
            </w:pPr>
            <w:r w:rsidRPr="00FC4639">
              <w:rPr>
                <w:sz w:val="22"/>
                <w:szCs w:val="22"/>
              </w:rPr>
              <w:t>CR</w:t>
            </w:r>
          </w:p>
        </w:tc>
        <w:tc>
          <w:tcPr>
            <w:tcW w:w="2126" w:type="dxa"/>
            <w:tcBorders>
              <w:top w:val="nil"/>
              <w:left w:val="nil"/>
              <w:bottom w:val="single" w:sz="4" w:space="0" w:color="auto"/>
              <w:right w:val="single" w:sz="4" w:space="0" w:color="auto"/>
            </w:tcBorders>
            <w:noWrap/>
            <w:vAlign w:val="bottom"/>
          </w:tcPr>
          <w:p w14:paraId="781A63EF" w14:textId="77777777" w:rsidR="004D4423" w:rsidRPr="00FC4639" w:rsidRDefault="004D4423" w:rsidP="00404E1B">
            <w:pPr>
              <w:jc w:val="center"/>
              <w:rPr>
                <w:sz w:val="22"/>
                <w:szCs w:val="22"/>
              </w:rPr>
            </w:pPr>
            <w:r w:rsidRPr="00FC4639">
              <w:rPr>
                <w:sz w:val="22"/>
                <w:szCs w:val="22"/>
              </w:rPr>
              <w:t>61</w:t>
            </w:r>
          </w:p>
        </w:tc>
        <w:tc>
          <w:tcPr>
            <w:tcW w:w="1843" w:type="dxa"/>
            <w:tcBorders>
              <w:top w:val="nil"/>
              <w:left w:val="nil"/>
              <w:bottom w:val="single" w:sz="4" w:space="0" w:color="auto"/>
              <w:right w:val="single" w:sz="4" w:space="0" w:color="auto"/>
            </w:tcBorders>
            <w:noWrap/>
            <w:vAlign w:val="bottom"/>
          </w:tcPr>
          <w:p w14:paraId="2778B286" w14:textId="77777777" w:rsidR="004D4423" w:rsidRPr="00FC4639" w:rsidRDefault="004D4423" w:rsidP="00404E1B">
            <w:pPr>
              <w:jc w:val="center"/>
              <w:rPr>
                <w:sz w:val="22"/>
                <w:szCs w:val="22"/>
              </w:rPr>
            </w:pPr>
            <w:r w:rsidRPr="00FC4639">
              <w:rPr>
                <w:sz w:val="22"/>
                <w:szCs w:val="22"/>
              </w:rPr>
              <w:t>35</w:t>
            </w:r>
          </w:p>
        </w:tc>
        <w:tc>
          <w:tcPr>
            <w:tcW w:w="1701" w:type="dxa"/>
            <w:tcBorders>
              <w:top w:val="nil"/>
              <w:left w:val="nil"/>
              <w:bottom w:val="single" w:sz="4" w:space="0" w:color="auto"/>
              <w:right w:val="single" w:sz="4" w:space="0" w:color="auto"/>
            </w:tcBorders>
            <w:noWrap/>
            <w:vAlign w:val="bottom"/>
          </w:tcPr>
          <w:p w14:paraId="5C658B54" w14:textId="77777777" w:rsidR="004D4423" w:rsidRPr="00FC4639" w:rsidRDefault="004D4423" w:rsidP="00404E1B">
            <w:pPr>
              <w:jc w:val="center"/>
              <w:rPr>
                <w:sz w:val="22"/>
                <w:szCs w:val="22"/>
              </w:rPr>
            </w:pPr>
            <w:r w:rsidRPr="00FC4639">
              <w:rPr>
                <w:sz w:val="22"/>
                <w:szCs w:val="22"/>
              </w:rPr>
              <w:t>≤0,001</w:t>
            </w:r>
          </w:p>
        </w:tc>
      </w:tr>
      <w:tr w:rsidR="004D4423" w:rsidRPr="00FC4639" w14:paraId="3D0FD8DA" w14:textId="77777777" w:rsidTr="00404E1B">
        <w:trPr>
          <w:trHeight w:val="341"/>
        </w:trPr>
        <w:tc>
          <w:tcPr>
            <w:tcW w:w="962" w:type="dxa"/>
            <w:tcBorders>
              <w:top w:val="nil"/>
              <w:left w:val="single" w:sz="4" w:space="0" w:color="auto"/>
              <w:bottom w:val="single" w:sz="4" w:space="0" w:color="auto"/>
              <w:right w:val="single" w:sz="4" w:space="0" w:color="auto"/>
            </w:tcBorders>
            <w:vAlign w:val="bottom"/>
          </w:tcPr>
          <w:p w14:paraId="7705B18A" w14:textId="77777777" w:rsidR="004D4423" w:rsidRPr="00FC4639" w:rsidRDefault="004D4423" w:rsidP="00404E1B">
            <w:pPr>
              <w:rPr>
                <w:sz w:val="22"/>
                <w:szCs w:val="22"/>
              </w:rPr>
            </w:pPr>
            <w:r w:rsidRPr="00FC4639">
              <w:rPr>
                <w:sz w:val="22"/>
                <w:szCs w:val="22"/>
              </w:rPr>
              <w:t>S3A381</w:t>
            </w:r>
          </w:p>
        </w:tc>
        <w:tc>
          <w:tcPr>
            <w:tcW w:w="1605" w:type="dxa"/>
            <w:tcBorders>
              <w:top w:val="nil"/>
              <w:left w:val="nil"/>
              <w:bottom w:val="single" w:sz="4" w:space="0" w:color="auto"/>
              <w:right w:val="single" w:sz="4" w:space="0" w:color="auto"/>
            </w:tcBorders>
            <w:noWrap/>
            <w:vAlign w:val="bottom"/>
          </w:tcPr>
          <w:p w14:paraId="3078FA83" w14:textId="77777777" w:rsidR="004D4423" w:rsidRPr="00FC4639" w:rsidRDefault="004D4423" w:rsidP="00404E1B">
            <w:pPr>
              <w:rPr>
                <w:sz w:val="22"/>
                <w:szCs w:val="22"/>
              </w:rPr>
            </w:pPr>
            <w:r w:rsidRPr="00FC4639">
              <w:rPr>
                <w:sz w:val="22"/>
                <w:szCs w:val="22"/>
              </w:rPr>
              <w:t>CR</w:t>
            </w:r>
          </w:p>
        </w:tc>
        <w:tc>
          <w:tcPr>
            <w:tcW w:w="2126" w:type="dxa"/>
            <w:tcBorders>
              <w:top w:val="nil"/>
              <w:left w:val="nil"/>
              <w:bottom w:val="single" w:sz="4" w:space="0" w:color="auto"/>
              <w:right w:val="single" w:sz="4" w:space="0" w:color="auto"/>
            </w:tcBorders>
            <w:noWrap/>
            <w:vAlign w:val="bottom"/>
          </w:tcPr>
          <w:p w14:paraId="2C2F4557" w14:textId="77777777" w:rsidR="004D4423" w:rsidRPr="00FC4639" w:rsidRDefault="004D4423" w:rsidP="00404E1B">
            <w:pPr>
              <w:jc w:val="center"/>
              <w:rPr>
                <w:sz w:val="22"/>
                <w:szCs w:val="22"/>
              </w:rPr>
            </w:pPr>
            <w:r w:rsidRPr="00FC4639">
              <w:rPr>
                <w:sz w:val="22"/>
                <w:szCs w:val="22"/>
              </w:rPr>
              <w:t>53</w:t>
            </w:r>
          </w:p>
        </w:tc>
        <w:tc>
          <w:tcPr>
            <w:tcW w:w="1843" w:type="dxa"/>
            <w:tcBorders>
              <w:top w:val="nil"/>
              <w:left w:val="nil"/>
              <w:bottom w:val="single" w:sz="4" w:space="0" w:color="auto"/>
              <w:right w:val="single" w:sz="4" w:space="0" w:color="auto"/>
            </w:tcBorders>
            <w:noWrap/>
            <w:vAlign w:val="bottom"/>
          </w:tcPr>
          <w:p w14:paraId="2C83D49A" w14:textId="77777777" w:rsidR="004D4423" w:rsidRPr="00FC4639" w:rsidRDefault="004D4423" w:rsidP="00404E1B">
            <w:pPr>
              <w:jc w:val="center"/>
              <w:rPr>
                <w:sz w:val="22"/>
                <w:szCs w:val="22"/>
              </w:rPr>
            </w:pPr>
            <w:r w:rsidRPr="00FC4639">
              <w:rPr>
                <w:sz w:val="22"/>
                <w:szCs w:val="22"/>
              </w:rPr>
              <w:t>17</w:t>
            </w:r>
          </w:p>
        </w:tc>
        <w:tc>
          <w:tcPr>
            <w:tcW w:w="1701" w:type="dxa"/>
            <w:tcBorders>
              <w:top w:val="nil"/>
              <w:left w:val="nil"/>
              <w:bottom w:val="single" w:sz="4" w:space="0" w:color="auto"/>
              <w:right w:val="single" w:sz="4" w:space="0" w:color="auto"/>
            </w:tcBorders>
            <w:noWrap/>
            <w:vAlign w:val="bottom"/>
          </w:tcPr>
          <w:p w14:paraId="587FE20C" w14:textId="77777777" w:rsidR="004D4423" w:rsidRPr="00FC4639" w:rsidRDefault="004D4423" w:rsidP="00404E1B">
            <w:pPr>
              <w:jc w:val="center"/>
              <w:rPr>
                <w:sz w:val="22"/>
                <w:szCs w:val="22"/>
              </w:rPr>
            </w:pPr>
            <w:r w:rsidRPr="00FC4639">
              <w:rPr>
                <w:sz w:val="22"/>
                <w:szCs w:val="22"/>
              </w:rPr>
              <w:t>≤0,001</w:t>
            </w:r>
          </w:p>
        </w:tc>
      </w:tr>
      <w:tr w:rsidR="004D4423" w:rsidRPr="00FC4639" w14:paraId="1AB0300C" w14:textId="77777777" w:rsidTr="00404E1B">
        <w:trPr>
          <w:trHeight w:val="300"/>
        </w:trPr>
        <w:tc>
          <w:tcPr>
            <w:tcW w:w="962" w:type="dxa"/>
            <w:tcBorders>
              <w:top w:val="nil"/>
              <w:left w:val="single" w:sz="4" w:space="0" w:color="auto"/>
              <w:bottom w:val="single" w:sz="4" w:space="0" w:color="auto"/>
              <w:right w:val="single" w:sz="4" w:space="0" w:color="auto"/>
            </w:tcBorders>
            <w:noWrap/>
            <w:vAlign w:val="bottom"/>
          </w:tcPr>
          <w:p w14:paraId="23FEEBA7" w14:textId="77777777" w:rsidR="004D4423" w:rsidRPr="00FC4639" w:rsidRDefault="004D4423" w:rsidP="00404E1B">
            <w:pPr>
              <w:rPr>
                <w:sz w:val="22"/>
                <w:szCs w:val="22"/>
              </w:rPr>
            </w:pPr>
            <w:r w:rsidRPr="00FC4639">
              <w:rPr>
                <w:sz w:val="22"/>
                <w:szCs w:val="22"/>
              </w:rPr>
              <w:t>S3GT11</w:t>
            </w:r>
          </w:p>
        </w:tc>
        <w:tc>
          <w:tcPr>
            <w:tcW w:w="1605" w:type="dxa"/>
            <w:tcBorders>
              <w:top w:val="nil"/>
              <w:left w:val="nil"/>
              <w:bottom w:val="single" w:sz="4" w:space="0" w:color="auto"/>
              <w:right w:val="single" w:sz="4" w:space="0" w:color="auto"/>
            </w:tcBorders>
            <w:noWrap/>
            <w:vAlign w:val="bottom"/>
          </w:tcPr>
          <w:p w14:paraId="05A331F3" w14:textId="77777777" w:rsidR="004D4423" w:rsidRPr="00FC4639" w:rsidRDefault="004D4423" w:rsidP="00404E1B">
            <w:pPr>
              <w:rPr>
                <w:sz w:val="22"/>
                <w:szCs w:val="22"/>
              </w:rPr>
            </w:pPr>
            <w:r w:rsidRPr="00FC4639">
              <w:rPr>
                <w:sz w:val="22"/>
                <w:szCs w:val="22"/>
              </w:rPr>
              <w:t>Pykinimo nėra</w:t>
            </w:r>
          </w:p>
        </w:tc>
        <w:tc>
          <w:tcPr>
            <w:tcW w:w="2126" w:type="dxa"/>
            <w:tcBorders>
              <w:top w:val="nil"/>
              <w:left w:val="nil"/>
              <w:bottom w:val="single" w:sz="4" w:space="0" w:color="auto"/>
              <w:right w:val="single" w:sz="4" w:space="0" w:color="auto"/>
            </w:tcBorders>
            <w:noWrap/>
            <w:vAlign w:val="bottom"/>
          </w:tcPr>
          <w:p w14:paraId="60BFE74E" w14:textId="77777777" w:rsidR="004D4423" w:rsidRPr="00FC4639" w:rsidRDefault="004D4423" w:rsidP="00404E1B">
            <w:pPr>
              <w:jc w:val="center"/>
              <w:rPr>
                <w:sz w:val="22"/>
                <w:szCs w:val="22"/>
              </w:rPr>
            </w:pPr>
            <w:r w:rsidRPr="00FC4639">
              <w:rPr>
                <w:sz w:val="22"/>
                <w:szCs w:val="22"/>
              </w:rPr>
              <w:t>64</w:t>
            </w:r>
          </w:p>
        </w:tc>
        <w:tc>
          <w:tcPr>
            <w:tcW w:w="1843" w:type="dxa"/>
            <w:tcBorders>
              <w:top w:val="nil"/>
              <w:left w:val="nil"/>
              <w:bottom w:val="single" w:sz="4" w:space="0" w:color="auto"/>
              <w:right w:val="single" w:sz="4" w:space="0" w:color="auto"/>
            </w:tcBorders>
            <w:noWrap/>
            <w:vAlign w:val="bottom"/>
          </w:tcPr>
          <w:p w14:paraId="3D1985BC" w14:textId="77777777" w:rsidR="004D4423" w:rsidRPr="00FC4639" w:rsidRDefault="004D4423" w:rsidP="00404E1B">
            <w:pPr>
              <w:jc w:val="center"/>
              <w:rPr>
                <w:sz w:val="22"/>
                <w:szCs w:val="22"/>
              </w:rPr>
            </w:pPr>
            <w:r w:rsidRPr="00FC4639">
              <w:rPr>
                <w:sz w:val="22"/>
                <w:szCs w:val="22"/>
              </w:rPr>
              <w:t>51</w:t>
            </w:r>
          </w:p>
        </w:tc>
        <w:tc>
          <w:tcPr>
            <w:tcW w:w="1701" w:type="dxa"/>
            <w:tcBorders>
              <w:top w:val="nil"/>
              <w:left w:val="nil"/>
              <w:bottom w:val="single" w:sz="4" w:space="0" w:color="auto"/>
              <w:right w:val="single" w:sz="4" w:space="0" w:color="auto"/>
            </w:tcBorders>
            <w:noWrap/>
            <w:vAlign w:val="bottom"/>
          </w:tcPr>
          <w:p w14:paraId="172C5471" w14:textId="77777777" w:rsidR="004D4423" w:rsidRPr="00FC4639" w:rsidRDefault="004D4423" w:rsidP="00404E1B">
            <w:pPr>
              <w:jc w:val="center"/>
              <w:rPr>
                <w:sz w:val="22"/>
                <w:szCs w:val="22"/>
              </w:rPr>
            </w:pPr>
            <w:r w:rsidRPr="00FC4639">
              <w:rPr>
                <w:sz w:val="22"/>
                <w:szCs w:val="22"/>
              </w:rPr>
              <w:t>0,004</w:t>
            </w:r>
          </w:p>
        </w:tc>
      </w:tr>
      <w:tr w:rsidR="004D4423" w:rsidRPr="00FC4639" w14:paraId="7C0938EF" w14:textId="77777777" w:rsidTr="00404E1B">
        <w:trPr>
          <w:trHeight w:val="300"/>
        </w:trPr>
        <w:tc>
          <w:tcPr>
            <w:tcW w:w="962" w:type="dxa"/>
            <w:tcBorders>
              <w:top w:val="nil"/>
              <w:left w:val="single" w:sz="4" w:space="0" w:color="auto"/>
              <w:bottom w:val="single" w:sz="4" w:space="0" w:color="auto"/>
              <w:right w:val="single" w:sz="4" w:space="0" w:color="auto"/>
            </w:tcBorders>
            <w:noWrap/>
            <w:vAlign w:val="bottom"/>
          </w:tcPr>
          <w:p w14:paraId="742FEA4A" w14:textId="77777777" w:rsidR="004D4423" w:rsidRPr="00FC4639" w:rsidRDefault="004D4423" w:rsidP="00404E1B">
            <w:pPr>
              <w:rPr>
                <w:sz w:val="22"/>
                <w:szCs w:val="22"/>
              </w:rPr>
            </w:pPr>
            <w:r w:rsidRPr="00FC4639">
              <w:rPr>
                <w:sz w:val="22"/>
                <w:szCs w:val="22"/>
              </w:rPr>
              <w:t>S3GT11</w:t>
            </w:r>
          </w:p>
        </w:tc>
        <w:tc>
          <w:tcPr>
            <w:tcW w:w="1605" w:type="dxa"/>
            <w:tcBorders>
              <w:top w:val="nil"/>
              <w:left w:val="nil"/>
              <w:bottom w:val="single" w:sz="4" w:space="0" w:color="auto"/>
              <w:right w:val="single" w:sz="4" w:space="0" w:color="auto"/>
            </w:tcBorders>
            <w:noWrap/>
            <w:vAlign w:val="bottom"/>
          </w:tcPr>
          <w:p w14:paraId="6D3BFFFB" w14:textId="77777777" w:rsidR="004D4423" w:rsidRPr="00FC4639" w:rsidRDefault="004D4423" w:rsidP="00404E1B">
            <w:pPr>
              <w:rPr>
                <w:sz w:val="22"/>
                <w:szCs w:val="22"/>
              </w:rPr>
            </w:pPr>
            <w:r w:rsidRPr="00FC4639">
              <w:rPr>
                <w:sz w:val="22"/>
                <w:szCs w:val="22"/>
              </w:rPr>
              <w:t>Vėmimo nėra</w:t>
            </w:r>
          </w:p>
        </w:tc>
        <w:tc>
          <w:tcPr>
            <w:tcW w:w="2126" w:type="dxa"/>
            <w:tcBorders>
              <w:top w:val="nil"/>
              <w:left w:val="nil"/>
              <w:bottom w:val="single" w:sz="4" w:space="0" w:color="auto"/>
              <w:right w:val="single" w:sz="4" w:space="0" w:color="auto"/>
            </w:tcBorders>
            <w:noWrap/>
            <w:vAlign w:val="bottom"/>
          </w:tcPr>
          <w:p w14:paraId="31D83DFD" w14:textId="77777777" w:rsidR="004D4423" w:rsidRPr="00FC4639" w:rsidRDefault="004D4423" w:rsidP="00404E1B">
            <w:pPr>
              <w:jc w:val="center"/>
              <w:rPr>
                <w:sz w:val="22"/>
                <w:szCs w:val="22"/>
              </w:rPr>
            </w:pPr>
            <w:r w:rsidRPr="00FC4639">
              <w:rPr>
                <w:sz w:val="22"/>
                <w:szCs w:val="22"/>
              </w:rPr>
              <w:t>60</w:t>
            </w:r>
          </w:p>
        </w:tc>
        <w:tc>
          <w:tcPr>
            <w:tcW w:w="1843" w:type="dxa"/>
            <w:tcBorders>
              <w:top w:val="nil"/>
              <w:left w:val="nil"/>
              <w:bottom w:val="single" w:sz="4" w:space="0" w:color="auto"/>
              <w:right w:val="single" w:sz="4" w:space="0" w:color="auto"/>
            </w:tcBorders>
            <w:noWrap/>
            <w:vAlign w:val="bottom"/>
          </w:tcPr>
          <w:p w14:paraId="4FCEEBD9" w14:textId="77777777" w:rsidR="004D4423" w:rsidRPr="00FC4639" w:rsidRDefault="004D4423" w:rsidP="00404E1B">
            <w:pPr>
              <w:jc w:val="center"/>
              <w:rPr>
                <w:sz w:val="22"/>
                <w:szCs w:val="22"/>
              </w:rPr>
            </w:pPr>
            <w:r w:rsidRPr="00FC4639">
              <w:rPr>
                <w:sz w:val="22"/>
                <w:szCs w:val="22"/>
              </w:rPr>
              <w:t>47</w:t>
            </w:r>
          </w:p>
        </w:tc>
        <w:tc>
          <w:tcPr>
            <w:tcW w:w="1701" w:type="dxa"/>
            <w:tcBorders>
              <w:top w:val="nil"/>
              <w:left w:val="nil"/>
              <w:bottom w:val="single" w:sz="4" w:space="0" w:color="auto"/>
              <w:right w:val="single" w:sz="4" w:space="0" w:color="auto"/>
            </w:tcBorders>
            <w:noWrap/>
            <w:vAlign w:val="bottom"/>
          </w:tcPr>
          <w:p w14:paraId="503AD4F9" w14:textId="77777777" w:rsidR="004D4423" w:rsidRPr="00FC4639" w:rsidRDefault="004D4423" w:rsidP="00404E1B">
            <w:pPr>
              <w:jc w:val="center"/>
              <w:rPr>
                <w:sz w:val="22"/>
                <w:szCs w:val="22"/>
              </w:rPr>
            </w:pPr>
            <w:r w:rsidRPr="00FC4639">
              <w:rPr>
                <w:sz w:val="22"/>
                <w:szCs w:val="22"/>
              </w:rPr>
              <w:t>0,004</w:t>
            </w:r>
          </w:p>
        </w:tc>
      </w:tr>
    </w:tbl>
    <w:p w14:paraId="08DA18EC" w14:textId="77777777" w:rsidR="004D4423" w:rsidRPr="00FC4639" w:rsidRDefault="004D4423" w:rsidP="004D4423">
      <w:pPr>
        <w:rPr>
          <w:sz w:val="22"/>
          <w:szCs w:val="22"/>
        </w:rPr>
      </w:pPr>
      <w:r w:rsidRPr="00FC4639">
        <w:rPr>
          <w:sz w:val="22"/>
          <w:szCs w:val="22"/>
        </w:rPr>
        <w:t>CR – nebuvo vėmimo epizodų, nevartota papildomų</w:t>
      </w:r>
    </w:p>
    <w:p w14:paraId="31FABF05" w14:textId="77777777" w:rsidR="004D4423" w:rsidRPr="00FC4639" w:rsidRDefault="004D4423" w:rsidP="004D4423">
      <w:pPr>
        <w:rPr>
          <w:sz w:val="22"/>
          <w:szCs w:val="22"/>
        </w:rPr>
      </w:pPr>
      <w:r w:rsidRPr="00FC4639">
        <w:rPr>
          <w:sz w:val="22"/>
          <w:szCs w:val="22"/>
        </w:rPr>
        <w:t xml:space="preserve"> preparatų ir nenutrauktas vaistinio preparato vartojimas.</w:t>
      </w:r>
    </w:p>
    <w:p w14:paraId="7B7EFFE0" w14:textId="77777777" w:rsidR="004D4423" w:rsidRPr="00FC4639" w:rsidRDefault="004D4423" w:rsidP="004D4423">
      <w:pPr>
        <w:pStyle w:val="Pagrindinistekstas"/>
        <w:rPr>
          <w:i w:val="0"/>
          <w:color w:val="auto"/>
          <w:szCs w:val="22"/>
          <w:lang w:val="lt-LT"/>
        </w:rPr>
      </w:pPr>
    </w:p>
    <w:p w14:paraId="522B2524" w14:textId="77777777" w:rsidR="004D4423" w:rsidRPr="00FC4639" w:rsidRDefault="004D4423" w:rsidP="004D4423">
      <w:pPr>
        <w:ind w:left="567" w:hanging="567"/>
        <w:outlineLvl w:val="0"/>
        <w:rPr>
          <w:sz w:val="22"/>
          <w:szCs w:val="22"/>
        </w:rPr>
      </w:pPr>
      <w:r w:rsidRPr="00FC4639">
        <w:rPr>
          <w:b/>
          <w:sz w:val="22"/>
          <w:szCs w:val="22"/>
        </w:rPr>
        <w:t>5.2</w:t>
      </w:r>
      <w:r w:rsidRPr="00FC4639">
        <w:rPr>
          <w:b/>
          <w:sz w:val="22"/>
          <w:szCs w:val="22"/>
        </w:rPr>
        <w:tab/>
        <w:t>Farmakokinetinės savybės</w:t>
      </w:r>
    </w:p>
    <w:p w14:paraId="5C3CBE27" w14:textId="77777777" w:rsidR="004D4423" w:rsidRPr="00FC4639" w:rsidRDefault="004D4423" w:rsidP="004D4423">
      <w:pPr>
        <w:outlineLvl w:val="0"/>
        <w:rPr>
          <w:b/>
          <w:sz w:val="22"/>
          <w:szCs w:val="22"/>
        </w:rPr>
      </w:pPr>
    </w:p>
    <w:p w14:paraId="2157C379" w14:textId="77777777" w:rsidR="004D4423" w:rsidRPr="00FC4639" w:rsidRDefault="004D4423" w:rsidP="004D4423">
      <w:pPr>
        <w:pStyle w:val="Pagrindinistekstas"/>
        <w:rPr>
          <w:i w:val="0"/>
          <w:color w:val="auto"/>
          <w:szCs w:val="22"/>
          <w:lang w:val="lt-LT"/>
        </w:rPr>
      </w:pPr>
      <w:r w:rsidRPr="00FC4639">
        <w:rPr>
          <w:i w:val="0"/>
          <w:color w:val="auto"/>
          <w:szCs w:val="22"/>
          <w:lang w:val="lt-LT"/>
        </w:rPr>
        <w:lastRenderedPageBreak/>
        <w:t>Kartotinai vartojamo ondansetrono farmakokinetinės savybės nekinta.</w:t>
      </w:r>
    </w:p>
    <w:p w14:paraId="3EF2C29D" w14:textId="77777777" w:rsidR="004D4423" w:rsidRPr="00FC4639" w:rsidRDefault="004D4423" w:rsidP="004D4423">
      <w:pPr>
        <w:pStyle w:val="Pagrindinistekstas"/>
        <w:rPr>
          <w:i w:val="0"/>
          <w:color w:val="auto"/>
          <w:szCs w:val="22"/>
          <w:lang w:val="lt-LT"/>
        </w:rPr>
      </w:pPr>
    </w:p>
    <w:p w14:paraId="0220C9B8" w14:textId="77777777" w:rsidR="004D4423" w:rsidRPr="00FC4639" w:rsidRDefault="004D4423" w:rsidP="004D4423">
      <w:pPr>
        <w:pStyle w:val="Pagrindinistekstas"/>
        <w:rPr>
          <w:i w:val="0"/>
          <w:color w:val="auto"/>
          <w:szCs w:val="22"/>
          <w:lang w:val="lt-LT"/>
        </w:rPr>
      </w:pPr>
      <w:r w:rsidRPr="00FC4639">
        <w:rPr>
          <w:i w:val="0"/>
          <w:color w:val="auto"/>
          <w:szCs w:val="22"/>
          <w:lang w:val="lt-LT"/>
        </w:rPr>
        <w:t>Tiesioginės koreliacijos tarp ondansetrono koncentracijos plazmoje ir vėmimą slopinančio poveikio nenustatyta.</w:t>
      </w:r>
    </w:p>
    <w:p w14:paraId="3EE752AA" w14:textId="77777777" w:rsidR="004D4423" w:rsidRPr="00FC4639" w:rsidRDefault="004D4423" w:rsidP="004D4423">
      <w:pPr>
        <w:pStyle w:val="Pagrindinistekstas"/>
        <w:rPr>
          <w:i w:val="0"/>
          <w:color w:val="auto"/>
          <w:szCs w:val="22"/>
          <w:lang w:val="lt-LT"/>
        </w:rPr>
      </w:pPr>
    </w:p>
    <w:p w14:paraId="4B5B0DCA"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Absorbcija</w:t>
      </w:r>
    </w:p>
    <w:p w14:paraId="7F2CDA8B" w14:textId="77777777" w:rsidR="004D4423" w:rsidRPr="00FC4639" w:rsidRDefault="004D4423" w:rsidP="004D4423">
      <w:pPr>
        <w:pStyle w:val="Pagrindinistekstas"/>
        <w:rPr>
          <w:i w:val="0"/>
          <w:color w:val="auto"/>
          <w:szCs w:val="22"/>
          <w:lang w:val="lt-LT"/>
        </w:rPr>
      </w:pPr>
      <w:r w:rsidRPr="00FC4639">
        <w:rPr>
          <w:i w:val="0"/>
          <w:color w:val="auto"/>
          <w:szCs w:val="22"/>
          <w:lang w:val="lt-LT"/>
        </w:rPr>
        <w:t>Išgertas ondansetronas pasyviai ir visas absorbuojamas iš virškinimo trakto bei metabolizuojamas pirmojo prasiskverbimo per kepenis metu. Išgėrus 8 mg dozę, didžiausia koncentracija plazmoje (maždaug 30 ng/ml) atsiranda maždaug po 1,5 val. Vartojant didesnes negu 8 mg dozes, sisteminė ondansetrono ekspozicija didėja labiau nei proporcingai didinant dozę (tai gali būti susiję su vaistinio preparato metabolizmo pirmojo prasiskverbimo per kepenis metu sumažėjimu didesnių geriamo vaistinio preparato dozių vartojimo atveju). Maistas šiek tiek padidina išgerto vaistinio preparato biologinį prieinamumą, o antacidiniai vaistiniai preparatai jam įtakos nedaro. Tyrimai su sveikais senyvais savanoriais parodė nedidelį, kliniškai nereikšmingą, su amžiumi susijusį per burną pavartoto ondansetrono biologinio prieinamumo (65%) ir pusinės eliminacijos laiko (5 valandos) padidėjimą.</w:t>
      </w:r>
    </w:p>
    <w:p w14:paraId="76C8F05E" w14:textId="77777777" w:rsidR="004D4423" w:rsidRPr="00FC4639" w:rsidRDefault="004D4423" w:rsidP="004D4423">
      <w:pPr>
        <w:pStyle w:val="Pagrindinistekstas"/>
        <w:rPr>
          <w:i w:val="0"/>
          <w:color w:val="auto"/>
          <w:szCs w:val="22"/>
          <w:lang w:val="lt-LT"/>
        </w:rPr>
      </w:pPr>
    </w:p>
    <w:p w14:paraId="15BA3951" w14:textId="77777777" w:rsidR="004D4423" w:rsidRPr="00FC4639" w:rsidRDefault="004D4423" w:rsidP="004D4423">
      <w:pPr>
        <w:pStyle w:val="Pagrindinistekstas"/>
        <w:rPr>
          <w:i w:val="0"/>
          <w:color w:val="auto"/>
          <w:szCs w:val="22"/>
          <w:lang w:val="lt-LT"/>
        </w:rPr>
      </w:pPr>
      <w:r w:rsidRPr="00FC4639">
        <w:rPr>
          <w:i w:val="0"/>
          <w:color w:val="auto"/>
          <w:szCs w:val="22"/>
          <w:lang w:val="lt-LT"/>
        </w:rPr>
        <w:t>4 mg ondansetrono suleidus į veną per 5 min., didžiausia koncentracija plazmoje būna maždaug 65 ng/ml. Ondansetrono suleidus į raumenis, didžiausia koncentracija plazmoje (maždaug 25 ng/ml) atsiranda per 10 min.</w:t>
      </w:r>
    </w:p>
    <w:p w14:paraId="243592F2" w14:textId="77777777" w:rsidR="004D4423" w:rsidRPr="00FC4639" w:rsidRDefault="004D4423" w:rsidP="004D4423">
      <w:pPr>
        <w:pStyle w:val="Pagrindinistekstas"/>
        <w:rPr>
          <w:i w:val="0"/>
          <w:color w:val="auto"/>
          <w:szCs w:val="22"/>
          <w:lang w:val="lt-LT"/>
        </w:rPr>
      </w:pPr>
    </w:p>
    <w:p w14:paraId="3653226F"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Pasiskirstymas</w:t>
      </w:r>
    </w:p>
    <w:p w14:paraId="2E5CD1F8" w14:textId="77777777" w:rsidR="004D4423" w:rsidRPr="00FC4639" w:rsidRDefault="004D4423" w:rsidP="004D4423">
      <w:pPr>
        <w:pStyle w:val="Pagrindinistekstas"/>
        <w:rPr>
          <w:i w:val="0"/>
          <w:color w:val="auto"/>
          <w:szCs w:val="22"/>
          <w:lang w:val="lt-LT"/>
        </w:rPr>
      </w:pPr>
      <w:r w:rsidRPr="00FC4639">
        <w:rPr>
          <w:i w:val="0"/>
          <w:color w:val="auto"/>
          <w:szCs w:val="22"/>
          <w:lang w:val="lt-LT"/>
        </w:rPr>
        <w:t>Išgerto, sušvirkšto į raumenis ar veną ondansetrono pasiskirstymas suaugusiųjų organizme yra panašus: galutinis pusinės eliminacijos laikas yra maždaug 3 valandos, o nusistovėjus pusiausvyrinei apykaitai, tariamasis pasiskirstymo tūris būna maždaug 140 l. Ondansetrono suleidus į raumenis ar veną, sisteminė ekspozicija būna tokia pati.</w:t>
      </w:r>
    </w:p>
    <w:p w14:paraId="39EFE22C" w14:textId="77777777" w:rsidR="004D4423" w:rsidRPr="00FC4639" w:rsidRDefault="004D4423" w:rsidP="004D4423">
      <w:pPr>
        <w:pStyle w:val="Pagrindinistekstas"/>
        <w:rPr>
          <w:i w:val="0"/>
          <w:color w:val="auto"/>
          <w:szCs w:val="22"/>
          <w:lang w:val="lt-LT"/>
        </w:rPr>
      </w:pPr>
    </w:p>
    <w:p w14:paraId="42C48BF9" w14:textId="77777777" w:rsidR="004D4423" w:rsidRPr="00FC4639" w:rsidRDefault="004D4423" w:rsidP="004D4423">
      <w:pPr>
        <w:pStyle w:val="Pagrindinistekstas"/>
        <w:rPr>
          <w:i w:val="0"/>
          <w:color w:val="auto"/>
          <w:szCs w:val="22"/>
          <w:lang w:val="lt-LT"/>
        </w:rPr>
      </w:pPr>
      <w:r w:rsidRPr="00FC4639">
        <w:rPr>
          <w:i w:val="0"/>
          <w:color w:val="auto"/>
          <w:szCs w:val="22"/>
          <w:lang w:val="lt-LT"/>
        </w:rPr>
        <w:t>Prie baltymų prisijungia nedaug (70</w:t>
      </w:r>
      <w:r w:rsidRPr="00FC4639">
        <w:rPr>
          <w:i w:val="0"/>
          <w:color w:val="auto"/>
          <w:szCs w:val="22"/>
          <w:lang w:val="lt-LT"/>
        </w:rPr>
        <w:noBreakHyphen/>
        <w:t>76%) ondansetrono.</w:t>
      </w:r>
    </w:p>
    <w:p w14:paraId="093AAF12" w14:textId="77777777" w:rsidR="004D4423" w:rsidRPr="00FC4639" w:rsidRDefault="004D4423" w:rsidP="004D4423">
      <w:pPr>
        <w:pStyle w:val="Pagrindinistekstas"/>
        <w:rPr>
          <w:i w:val="0"/>
          <w:color w:val="auto"/>
          <w:szCs w:val="22"/>
          <w:lang w:val="lt-LT"/>
        </w:rPr>
      </w:pPr>
    </w:p>
    <w:p w14:paraId="2B5AF053"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Biotransformacija</w:t>
      </w:r>
    </w:p>
    <w:p w14:paraId="5AC26F20" w14:textId="77777777" w:rsidR="004D4423" w:rsidRPr="00FC4639" w:rsidRDefault="004D4423" w:rsidP="004D4423">
      <w:pPr>
        <w:pStyle w:val="Pagrindinistekstas"/>
        <w:rPr>
          <w:i w:val="0"/>
          <w:color w:val="auto"/>
          <w:szCs w:val="22"/>
          <w:lang w:val="lt-LT"/>
        </w:rPr>
      </w:pPr>
      <w:r w:rsidRPr="00FC4639">
        <w:rPr>
          <w:i w:val="0"/>
          <w:color w:val="auto"/>
          <w:szCs w:val="22"/>
          <w:lang w:val="lt-LT"/>
        </w:rPr>
        <w:t xml:space="preserve">Iš sisteminės kraujotakos ondansetronas šalinamas daugiausia per kepenis, kur jį metabolizuoja daug fermentų. Fermento CYP2D6 nebuvimas (debrizokvino polimorfizmas) ondansetrono farmakokinetikai įtakos nedaro. </w:t>
      </w:r>
    </w:p>
    <w:p w14:paraId="702E09B2" w14:textId="77777777" w:rsidR="004D4423" w:rsidRPr="00FC4639" w:rsidRDefault="004D4423" w:rsidP="004D4423">
      <w:pPr>
        <w:pStyle w:val="Pagrindinistekstas"/>
        <w:rPr>
          <w:i w:val="0"/>
          <w:color w:val="auto"/>
          <w:szCs w:val="22"/>
          <w:lang w:val="lt-LT"/>
        </w:rPr>
      </w:pPr>
    </w:p>
    <w:p w14:paraId="3136E129"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Eliminacija</w:t>
      </w:r>
    </w:p>
    <w:p w14:paraId="2168A02A" w14:textId="77777777" w:rsidR="004D4423" w:rsidRPr="00FC4639" w:rsidRDefault="004D4423" w:rsidP="004D4423">
      <w:pPr>
        <w:pStyle w:val="Pagrindinistekstas"/>
        <w:rPr>
          <w:i w:val="0"/>
          <w:color w:val="auto"/>
          <w:szCs w:val="22"/>
          <w:lang w:val="lt-LT"/>
        </w:rPr>
      </w:pPr>
      <w:r w:rsidRPr="00FC4639">
        <w:rPr>
          <w:i w:val="0"/>
          <w:color w:val="auto"/>
          <w:szCs w:val="22"/>
          <w:lang w:val="lt-LT"/>
        </w:rPr>
        <w:t>Mažiau negu 5</w:t>
      </w:r>
      <w:r w:rsidRPr="00FC4639">
        <w:rPr>
          <w:i w:val="0"/>
          <w:color w:val="auto"/>
          <w:szCs w:val="22"/>
          <w:lang w:val="lt-LT"/>
        </w:rPr>
        <w:sym w:font="Symbol" w:char="F025"/>
      </w:r>
      <w:r w:rsidRPr="00FC4639">
        <w:rPr>
          <w:i w:val="0"/>
          <w:color w:val="auto"/>
          <w:szCs w:val="22"/>
          <w:lang w:val="lt-LT"/>
        </w:rPr>
        <w:t xml:space="preserve"> absorbuotos dozės iš organizmo išsiskiria su šlapimu nepakitusia forma. Galutinis pusinės eliminacijos periodas yra maždaug 3 val.</w:t>
      </w:r>
    </w:p>
    <w:p w14:paraId="45D51C90" w14:textId="77777777" w:rsidR="004D4423" w:rsidRPr="00FC4639" w:rsidRDefault="004D4423" w:rsidP="004D4423">
      <w:pPr>
        <w:pStyle w:val="Pagrindinistekstas"/>
        <w:rPr>
          <w:i w:val="0"/>
          <w:color w:val="auto"/>
          <w:szCs w:val="22"/>
          <w:lang w:val="lt-LT"/>
        </w:rPr>
      </w:pPr>
    </w:p>
    <w:p w14:paraId="1BB587B9" w14:textId="77777777" w:rsidR="004D4423" w:rsidRPr="00FC4639" w:rsidRDefault="004D4423" w:rsidP="004D4423">
      <w:pPr>
        <w:pStyle w:val="Pagrindinistekstas"/>
        <w:rPr>
          <w:i w:val="0"/>
          <w:color w:val="auto"/>
          <w:szCs w:val="22"/>
          <w:lang w:val="lt-LT"/>
        </w:rPr>
      </w:pPr>
      <w:r w:rsidRPr="00FC4639">
        <w:rPr>
          <w:i w:val="0"/>
          <w:color w:val="auto"/>
          <w:szCs w:val="22"/>
          <w:lang w:val="lt-LT"/>
        </w:rPr>
        <w:t>Kartotinėmis dozėmis vartojamo ondansetrono farmakokinetinės savybės nekinta.</w:t>
      </w:r>
    </w:p>
    <w:p w14:paraId="1E247BA8" w14:textId="77777777" w:rsidR="004D4423" w:rsidRPr="00FC4639" w:rsidRDefault="004D4423" w:rsidP="004D4423">
      <w:pPr>
        <w:pStyle w:val="Pagrindinistekstas"/>
        <w:rPr>
          <w:i w:val="0"/>
          <w:color w:val="auto"/>
          <w:szCs w:val="22"/>
          <w:lang w:val="lt-LT"/>
        </w:rPr>
      </w:pPr>
    </w:p>
    <w:p w14:paraId="78A89F63" w14:textId="77777777" w:rsidR="004D4423" w:rsidRPr="00FC4639" w:rsidRDefault="004D4423" w:rsidP="004D4423">
      <w:pPr>
        <w:pStyle w:val="Pagrindinistekstas"/>
        <w:rPr>
          <w:i w:val="0"/>
          <w:color w:val="auto"/>
          <w:szCs w:val="22"/>
          <w:lang w:val="lt-LT"/>
        </w:rPr>
      </w:pPr>
      <w:r w:rsidRPr="00FC4639">
        <w:rPr>
          <w:i w:val="0"/>
          <w:color w:val="auto"/>
          <w:szCs w:val="22"/>
          <w:u w:val="single"/>
          <w:lang w:val="lt-LT"/>
        </w:rPr>
        <w:t>Ypatingos populiacijos</w:t>
      </w:r>
      <w:r w:rsidRPr="00FC4639" w:rsidDel="009E062F">
        <w:rPr>
          <w:i w:val="0"/>
          <w:color w:val="auto"/>
          <w:szCs w:val="22"/>
          <w:u w:val="single"/>
          <w:lang w:val="lt-LT"/>
        </w:rPr>
        <w:t xml:space="preserve"> </w:t>
      </w:r>
    </w:p>
    <w:p w14:paraId="77F7A47A" w14:textId="77777777" w:rsidR="004D4423" w:rsidRPr="00FC4639" w:rsidRDefault="004D4423" w:rsidP="004D4423">
      <w:pPr>
        <w:pStyle w:val="Pagrindinistekstas"/>
        <w:rPr>
          <w:i w:val="0"/>
          <w:color w:val="auto"/>
          <w:szCs w:val="22"/>
          <w:lang w:val="lt-LT"/>
        </w:rPr>
      </w:pPr>
      <w:r w:rsidRPr="00FC4639">
        <w:rPr>
          <w:i w:val="0"/>
          <w:color w:val="auto"/>
          <w:szCs w:val="22"/>
          <w:lang w:val="lt-LT"/>
        </w:rPr>
        <w:t xml:space="preserve">1 mėnesio </w:t>
      </w:r>
      <w:r w:rsidRPr="00FC4639">
        <w:rPr>
          <w:i w:val="0"/>
          <w:color w:val="auto"/>
          <w:szCs w:val="22"/>
          <w:lang w:val="lt-LT"/>
        </w:rPr>
        <w:noBreakHyphen/>
        <w:t>17 metų vaikai ir paaugliai</w:t>
      </w:r>
    </w:p>
    <w:p w14:paraId="726DE4E9" w14:textId="77777777" w:rsidR="004D4423" w:rsidRPr="00FC4639" w:rsidRDefault="004D4423" w:rsidP="004D4423">
      <w:pPr>
        <w:rPr>
          <w:sz w:val="22"/>
          <w:szCs w:val="22"/>
        </w:rPr>
      </w:pPr>
      <w:r w:rsidRPr="00FC4639">
        <w:rPr>
          <w:sz w:val="22"/>
          <w:szCs w:val="22"/>
        </w:rPr>
        <w:t>Pagal kūno svorį apskaičiuotas operuojamų 1–4 mėnesių vaikų (n = 19) klirensas buvo maždaug 30%, mažesnis nei 5–24 mėnesių pacientų (n = 22), bet panašus į 3–12 metų pacientų klirensą. Pusinės eliminacijos laikas 1–4 mėnesių pacientų grupėje buvo vidutiniškai 6,7 val., o 5–24 mėnesių ir 3–12 metų pacientų grupėse - 2,9 val. Farmakokinetinių parametrų skirtumą 1–4 mėnesių pacientų grupėje iš dalies galima paaiškinti didesniu procentiniu bendruoju naujagimių ir kūdikių organizmo kūno skysčių turiu bei didesniu vandenyje tirpių vaistinių preparatų, tokių kaip ondansetronas, pasiskirstymo tūriu.</w:t>
      </w:r>
    </w:p>
    <w:p w14:paraId="7CF3C3F0" w14:textId="77777777" w:rsidR="004D4423" w:rsidRPr="00FC4639" w:rsidRDefault="004D4423" w:rsidP="004D4423">
      <w:pPr>
        <w:rPr>
          <w:sz w:val="22"/>
          <w:szCs w:val="22"/>
        </w:rPr>
      </w:pPr>
    </w:p>
    <w:p w14:paraId="2EB0D3C9" w14:textId="77777777" w:rsidR="004D4423" w:rsidRPr="00FC4639" w:rsidRDefault="004D4423" w:rsidP="004D4423">
      <w:pPr>
        <w:rPr>
          <w:sz w:val="22"/>
          <w:szCs w:val="22"/>
        </w:rPr>
      </w:pPr>
      <w:r w:rsidRPr="00FC4639">
        <w:rPr>
          <w:sz w:val="22"/>
          <w:szCs w:val="22"/>
        </w:rPr>
        <w:t>Absoliučios 3–12 metų vaikų, kurie operuoti bendrojoje nejautroje, ondansetrono klirenso ir pasiskirstymo tūrio reikšmės buvo mažesnės negu atitinkami suaugusių žmonių rodmenys. Abiejų parametrų reikšmės proporcingai didėjo priklausomai nuo svorio ir, pradedant nuo 12 metų, pacientų rodmenys buvo panašūs į atitinkamus jaunų suaugusių žmonių rodmenis. Klirensą ir pasiskirstymo tūrį nustatant pagal kūno svorį, šių parametrų rodmenys buvo vienodi skirtingų amžiaus grupių populiacijose. Vaikams dozavimas pagal kūno svorį kompensuoja su amžiumi susijusius skirtumus ir yra veiksmingas siekiant normalios sisteminės ekspozicijos.</w:t>
      </w:r>
    </w:p>
    <w:p w14:paraId="50B99AC3" w14:textId="77777777" w:rsidR="004D4423" w:rsidRPr="00FC4639" w:rsidRDefault="004D4423" w:rsidP="004D4423">
      <w:pPr>
        <w:rPr>
          <w:sz w:val="22"/>
          <w:szCs w:val="22"/>
        </w:rPr>
      </w:pPr>
    </w:p>
    <w:p w14:paraId="7B731562" w14:textId="77777777" w:rsidR="004D4423" w:rsidRPr="00FC4639" w:rsidRDefault="004D4423" w:rsidP="004D4423">
      <w:pPr>
        <w:rPr>
          <w:sz w:val="22"/>
          <w:szCs w:val="22"/>
        </w:rPr>
      </w:pPr>
      <w:r w:rsidRPr="00FC4639">
        <w:rPr>
          <w:sz w:val="22"/>
          <w:szCs w:val="22"/>
        </w:rPr>
        <w:lastRenderedPageBreak/>
        <w:t xml:space="preserve">Populiacijos farmakokinetikos analizės metu vertinti 428 žmonių (sirgusių vėžiu, operuotų bei sveikų savanorių), kurių amžius buvo nuo 1 mėnesio iki 44 metų ir kurie ondansetrono vartojo į veną, duomenys. Remiantis šia analize, per burną ar į veną vartojamo ondansetrono sisteminė ekspozicija (AUC) vaikų ir paauglių organizme buvo panaši į suaugusiųjų, išskyrus 1-4 mėnesių kūdikius. Pasiskirstymo tūris priklausė nuo amžiaus ir suaugusių pacientų buvo mažesnis nei kūdikių ir vaikų. Klirensas priklausė nuo kūno svorio, bet ne nuo amžiaus, išskyrus 1-4 mėnesių kūdikius. Dėl nedidelio šios amžiaus grupės tiriamųjų skaičiaus sunku įvertinti, ar papildomas klirenso sumažėjimas 1-4 mėnesių kūdikiams yra susijęs su amžiumi ar su įgimtu kintamumu. Kadangi jaunesniems nei 6 mėn. pacientams, kuriems yra PPV, skiriama vienkartinė dozė, tikėtina, kad sumažėjęs klirensas nėra kliniškai reikšmingas. </w:t>
      </w:r>
    </w:p>
    <w:p w14:paraId="09085C0C" w14:textId="77777777" w:rsidR="004D4423" w:rsidRPr="00FC4639" w:rsidRDefault="004D4423" w:rsidP="004D4423">
      <w:pPr>
        <w:pStyle w:val="Pagrindinistekstas"/>
        <w:rPr>
          <w:i w:val="0"/>
          <w:color w:val="auto"/>
          <w:szCs w:val="22"/>
          <w:lang w:val="lt-LT"/>
        </w:rPr>
      </w:pPr>
    </w:p>
    <w:p w14:paraId="20BFED30" w14:textId="77777777" w:rsidR="004D4423" w:rsidRPr="00FC4639" w:rsidRDefault="004D4423" w:rsidP="004D4423">
      <w:pPr>
        <w:pStyle w:val="Pagrindinistekstas"/>
        <w:rPr>
          <w:i w:val="0"/>
          <w:color w:val="auto"/>
          <w:szCs w:val="22"/>
          <w:lang w:val="lt-LT"/>
        </w:rPr>
      </w:pPr>
      <w:r w:rsidRPr="00FC4639">
        <w:rPr>
          <w:i w:val="0"/>
          <w:color w:val="auto"/>
          <w:szCs w:val="22"/>
          <w:lang w:val="lt-LT"/>
        </w:rPr>
        <w:t>Senyvi pacientai</w:t>
      </w:r>
    </w:p>
    <w:p w14:paraId="7DFB0015" w14:textId="77777777" w:rsidR="004D4423" w:rsidRPr="00FC4639" w:rsidRDefault="004D4423" w:rsidP="004D4423">
      <w:pPr>
        <w:pStyle w:val="Pagrindinistekstas"/>
        <w:rPr>
          <w:i w:val="0"/>
          <w:color w:val="auto"/>
          <w:szCs w:val="22"/>
          <w:lang w:val="lt-LT"/>
        </w:rPr>
      </w:pPr>
      <w:r w:rsidRPr="00FC4639">
        <w:rPr>
          <w:i w:val="0"/>
          <w:color w:val="auto"/>
          <w:szCs w:val="22"/>
          <w:lang w:val="lt-LT"/>
        </w:rPr>
        <w:t>Ankstyvųjų I fazės tyrimų su sveikais savanoriais metu nustatytas nedidelis su amžiumi susijęs ondansetrono klirenso sumažėjimas ir pusinės eliminacijos laiko pailgėjimas. Vis dėlto dideli farmakokinetinų parametrų skirtumai skirtingų pacientų organizme lemia reikšmingą farmakokinetinių parametrų dalinį sutapimą jaunesnių (&lt; 65 metų) ir vyresnių (≥ 65 metų) žmonių organizme; apskirtai veiksmingumo ir saugumo skirtumų tarp jaunesnių ir senyvų vėžiu sergančių pacientų, įtrauktų į CSPV gydymo klinikinius tyrimus, nebuvo, ir skirtingą dozavimą senyviems pacientams paremiančių duomenų negauta.</w:t>
      </w:r>
    </w:p>
    <w:p w14:paraId="213F27EE" w14:textId="77777777" w:rsidR="004D4423" w:rsidRPr="00FC4639" w:rsidRDefault="004D4423" w:rsidP="004D4423">
      <w:pPr>
        <w:pStyle w:val="Pagrindinistekstas"/>
        <w:rPr>
          <w:i w:val="0"/>
          <w:color w:val="auto"/>
          <w:szCs w:val="22"/>
          <w:lang w:val="lt-LT"/>
        </w:rPr>
      </w:pPr>
      <w:r w:rsidRPr="00FC4639">
        <w:rPr>
          <w:i w:val="0"/>
          <w:color w:val="auto"/>
          <w:szCs w:val="22"/>
          <w:lang w:val="lt-LT"/>
        </w:rPr>
        <w:t>Remiantis paskutiniu ondansetrono koncentracijos kraujo plazmoje rodmeniu ir ekspozicijos-reakcijos modeliavimu, ≥ 75 metų pacientams, palyginti su jaunesniais suaugusiaisiais, prognozuojamas stipresnis poveikis QTcF. Pateikiamos specifinės į veną vartojamo vaistinio preparato dozavimo rekomendacijos vyresniems kaip 65 metų pacientams ir vyresniems kaip 75 metų pacientams (žr. 4.2 skyrių).</w:t>
      </w:r>
    </w:p>
    <w:p w14:paraId="0EEBAA82" w14:textId="77777777" w:rsidR="004D4423" w:rsidRPr="00FC4639" w:rsidRDefault="004D4423" w:rsidP="004D4423">
      <w:pPr>
        <w:pStyle w:val="Pagrindinistekstas"/>
        <w:rPr>
          <w:i w:val="0"/>
          <w:color w:val="auto"/>
          <w:szCs w:val="22"/>
          <w:lang w:val="lt-LT"/>
        </w:rPr>
      </w:pPr>
    </w:p>
    <w:p w14:paraId="01F8F6ED" w14:textId="77777777" w:rsidR="004D4423" w:rsidRPr="00FC4639" w:rsidRDefault="004D4423" w:rsidP="004D4423">
      <w:pPr>
        <w:pStyle w:val="Pagrindinistekstas"/>
        <w:rPr>
          <w:i w:val="0"/>
          <w:color w:val="auto"/>
          <w:szCs w:val="22"/>
          <w:u w:val="single"/>
          <w:lang w:val="lt-LT"/>
        </w:rPr>
      </w:pPr>
      <w:r w:rsidRPr="00FC4639">
        <w:rPr>
          <w:i w:val="0"/>
          <w:color w:val="auto"/>
          <w:szCs w:val="22"/>
          <w:u w:val="single"/>
          <w:lang w:val="lt-LT"/>
        </w:rPr>
        <w:t>Sutrikusi inkstų funkcija</w:t>
      </w:r>
    </w:p>
    <w:p w14:paraId="47259054" w14:textId="77777777" w:rsidR="004D4423" w:rsidRPr="00FC4639" w:rsidRDefault="004D4423" w:rsidP="004D4423">
      <w:pPr>
        <w:pStyle w:val="Pagrindinistekstas"/>
        <w:rPr>
          <w:i w:val="0"/>
          <w:color w:val="auto"/>
          <w:szCs w:val="22"/>
          <w:lang w:val="lt-LT"/>
        </w:rPr>
      </w:pPr>
      <w:r w:rsidRPr="00FC4639">
        <w:rPr>
          <w:i w:val="0"/>
          <w:color w:val="auto"/>
          <w:szCs w:val="22"/>
          <w:lang w:val="lt-LT"/>
        </w:rPr>
        <w:t>Pacientams, kurių inkstų veikla sutrikusi (kreatinino klirensas 15</w:t>
      </w:r>
      <w:r w:rsidRPr="00FC4639">
        <w:rPr>
          <w:i w:val="0"/>
          <w:color w:val="auto"/>
          <w:szCs w:val="22"/>
          <w:lang w:val="lt-LT"/>
        </w:rPr>
        <w:noBreakHyphen/>
        <w:t>60 ml/min.), sušvirkšto į veną ondansetrono sisteminis klirensas bei pasiskirstymo tūris būna mažesni, todėl šiek tiek pailgėja pusinės eliminacijos laikas (5,4 valandos), tačiau šis pokytis yra kliniškai nereikšmingas. Tyrimo, kuriame dalyvavo ligoniai, kurių inkstų funkcijos sutrikimas buvo sunkus (reikėjo gydyti reguliariomis dializėmis), metu nustatyta, kad į veną sušvirkšto ondansetrono farmakokinetika iš esmės nepakito (pacientai tirti tarp dializės procedūrų).</w:t>
      </w:r>
    </w:p>
    <w:p w14:paraId="071EC322" w14:textId="77777777" w:rsidR="004D4423" w:rsidRPr="00FC4639" w:rsidRDefault="004D4423" w:rsidP="004D4423">
      <w:pPr>
        <w:pStyle w:val="Pagrindinistekstas"/>
        <w:rPr>
          <w:i w:val="0"/>
          <w:color w:val="auto"/>
          <w:szCs w:val="22"/>
          <w:lang w:val="lt-LT"/>
        </w:rPr>
      </w:pPr>
    </w:p>
    <w:p w14:paraId="4230A6F3" w14:textId="77777777" w:rsidR="004D4423" w:rsidRPr="00FC4639" w:rsidRDefault="004D4423" w:rsidP="004D4423">
      <w:pPr>
        <w:pStyle w:val="Pagrindinistekstas"/>
        <w:rPr>
          <w:i w:val="0"/>
          <w:color w:val="auto"/>
          <w:szCs w:val="22"/>
          <w:lang w:val="lt-LT"/>
        </w:rPr>
      </w:pPr>
      <w:r w:rsidRPr="00FC4639">
        <w:rPr>
          <w:i w:val="0"/>
          <w:color w:val="auto"/>
          <w:szCs w:val="22"/>
          <w:u w:val="single"/>
          <w:lang w:val="lt-LT"/>
        </w:rPr>
        <w:t>Sutrikusi kepenų funkcija</w:t>
      </w:r>
    </w:p>
    <w:p w14:paraId="5F818993" w14:textId="77777777" w:rsidR="004D4423" w:rsidRPr="00FC4639" w:rsidRDefault="004D4423" w:rsidP="004D4423">
      <w:pPr>
        <w:pStyle w:val="Pagrindinistekstas"/>
        <w:rPr>
          <w:i w:val="0"/>
          <w:color w:val="auto"/>
          <w:szCs w:val="22"/>
          <w:lang w:val="lt-LT"/>
        </w:rPr>
      </w:pPr>
      <w:r w:rsidRPr="00FC4639">
        <w:rPr>
          <w:i w:val="0"/>
          <w:color w:val="auto"/>
          <w:szCs w:val="22"/>
          <w:lang w:val="lt-LT"/>
        </w:rPr>
        <w:t>Sunkaus kepenų funkcijos sutrikimo atveju labai sumažėja išgerto, į veną ar raumenis sušvirkšto ondansetrono sisteminis klirensas, pusinės eliminacijos laikas pailgėja (trunka 15</w:t>
      </w:r>
      <w:r w:rsidRPr="00FC4639">
        <w:rPr>
          <w:i w:val="0"/>
          <w:color w:val="auto"/>
          <w:szCs w:val="22"/>
          <w:lang w:val="lt-LT"/>
        </w:rPr>
        <w:noBreakHyphen/>
        <w:t>32 valandos), o išgerto vaistinio preparato biologinis prieinamumas tampa beveik 100 </w:t>
      </w:r>
      <w:r w:rsidRPr="00FC4639">
        <w:rPr>
          <w:i w:val="0"/>
          <w:color w:val="auto"/>
          <w:szCs w:val="22"/>
          <w:lang w:val="lt-LT"/>
        </w:rPr>
        <w:sym w:font="Symbol" w:char="F025"/>
      </w:r>
      <w:r w:rsidRPr="00FC4639">
        <w:rPr>
          <w:i w:val="0"/>
          <w:color w:val="auto"/>
          <w:szCs w:val="22"/>
          <w:lang w:val="lt-LT"/>
        </w:rPr>
        <w:t>, kadangi mažiau ondansetrono metabolizuojama pirmo prasiskverbimo per kepenis metu.</w:t>
      </w:r>
    </w:p>
    <w:p w14:paraId="0787A951" w14:textId="77777777" w:rsidR="004D4423" w:rsidRPr="00FC4639" w:rsidRDefault="004D4423" w:rsidP="004D4423">
      <w:pPr>
        <w:pStyle w:val="Pagrindinistekstas"/>
        <w:rPr>
          <w:i w:val="0"/>
          <w:color w:val="auto"/>
          <w:szCs w:val="22"/>
          <w:lang w:val="lt-LT"/>
        </w:rPr>
      </w:pPr>
    </w:p>
    <w:p w14:paraId="7A7744E4" w14:textId="77777777" w:rsidR="004D4423" w:rsidRPr="00FC4639" w:rsidRDefault="004D4423" w:rsidP="004D4423">
      <w:pPr>
        <w:pStyle w:val="Pagrindinistekstas"/>
        <w:rPr>
          <w:i w:val="0"/>
          <w:color w:val="auto"/>
          <w:szCs w:val="22"/>
          <w:lang w:val="lt-LT"/>
        </w:rPr>
      </w:pPr>
      <w:r w:rsidRPr="00FC4639">
        <w:rPr>
          <w:i w:val="0"/>
          <w:color w:val="auto"/>
          <w:szCs w:val="22"/>
          <w:lang w:val="lt-LT"/>
        </w:rPr>
        <w:t>Lytiniai skirtumai</w:t>
      </w:r>
    </w:p>
    <w:p w14:paraId="4C9ACF12" w14:textId="77777777" w:rsidR="004D4423" w:rsidRPr="00FC4639" w:rsidRDefault="004D4423" w:rsidP="004D4423">
      <w:pPr>
        <w:pStyle w:val="Pagrindinistekstas"/>
        <w:rPr>
          <w:i w:val="0"/>
          <w:color w:val="auto"/>
          <w:szCs w:val="22"/>
          <w:lang w:val="lt-LT"/>
        </w:rPr>
      </w:pPr>
      <w:r w:rsidRPr="00FC4639">
        <w:rPr>
          <w:i w:val="0"/>
          <w:color w:val="auto"/>
          <w:szCs w:val="22"/>
          <w:lang w:val="lt-LT"/>
        </w:rPr>
        <w:t>Nustatyta nuo lyties priklausomų ondansetrono farmakokinetinių parametrų skirtumų: moterų organizme išgerto ondansetrono absorbcijos greitis ir absorbuoto vaistinio preparato kiekis yra didesni, o sisteminis klirensas ir pasiskirstymo tūris mažesnis negu vyrų (koregavus pagal kūno svorį).</w:t>
      </w:r>
    </w:p>
    <w:p w14:paraId="6A06C346" w14:textId="77777777" w:rsidR="004D4423" w:rsidRPr="00FC4639" w:rsidRDefault="004D4423" w:rsidP="004D4423">
      <w:pPr>
        <w:pStyle w:val="Pagrindinistekstas"/>
        <w:rPr>
          <w:i w:val="0"/>
          <w:color w:val="auto"/>
          <w:szCs w:val="22"/>
          <w:lang w:val="lt-LT"/>
        </w:rPr>
      </w:pPr>
    </w:p>
    <w:p w14:paraId="207E3730" w14:textId="77777777" w:rsidR="004D4423" w:rsidRPr="00FC4639" w:rsidRDefault="004D4423" w:rsidP="004D4423">
      <w:pPr>
        <w:ind w:left="567" w:hanging="567"/>
        <w:outlineLvl w:val="0"/>
        <w:rPr>
          <w:sz w:val="22"/>
          <w:szCs w:val="22"/>
        </w:rPr>
      </w:pPr>
      <w:r w:rsidRPr="00FC4639">
        <w:rPr>
          <w:b/>
          <w:sz w:val="22"/>
          <w:szCs w:val="22"/>
        </w:rPr>
        <w:t>5.3</w:t>
      </w:r>
      <w:r w:rsidRPr="00FC4639">
        <w:rPr>
          <w:b/>
          <w:sz w:val="22"/>
          <w:szCs w:val="22"/>
        </w:rPr>
        <w:tab/>
        <w:t>Ikiklinikinių saugumo tyrimų duomenys</w:t>
      </w:r>
    </w:p>
    <w:p w14:paraId="2517EF5A" w14:textId="77777777" w:rsidR="004D4423" w:rsidRPr="00FC4639" w:rsidRDefault="004D4423" w:rsidP="004D4423">
      <w:pPr>
        <w:tabs>
          <w:tab w:val="left" w:pos="567"/>
        </w:tabs>
        <w:rPr>
          <w:sz w:val="22"/>
          <w:szCs w:val="22"/>
        </w:rPr>
      </w:pPr>
    </w:p>
    <w:p w14:paraId="22460B0A" w14:textId="77777777" w:rsidR="004D4423" w:rsidRPr="00FC4639" w:rsidRDefault="004D4423" w:rsidP="004D4423">
      <w:pPr>
        <w:tabs>
          <w:tab w:val="left" w:pos="0"/>
        </w:tabs>
        <w:rPr>
          <w:sz w:val="22"/>
          <w:szCs w:val="22"/>
        </w:rPr>
      </w:pPr>
      <w:r w:rsidRPr="00FC4639">
        <w:rPr>
          <w:sz w:val="22"/>
          <w:szCs w:val="22"/>
        </w:rPr>
        <w:t>Įprastų kartotinių dozių toksiškumo, genotoksiškumo ir galimo kancerogeniškumo ikiklinikinių tyrimų duomenys specifinio pavojaus žmogui nerodo.</w:t>
      </w:r>
    </w:p>
    <w:p w14:paraId="74225313" w14:textId="77777777" w:rsidR="004D4423" w:rsidRPr="00FC4639" w:rsidRDefault="004D4423" w:rsidP="004D4423">
      <w:pPr>
        <w:tabs>
          <w:tab w:val="left" w:pos="0"/>
        </w:tabs>
        <w:rPr>
          <w:sz w:val="22"/>
          <w:szCs w:val="22"/>
        </w:rPr>
      </w:pPr>
    </w:p>
    <w:p w14:paraId="63D9F4F0" w14:textId="77777777" w:rsidR="004D4423" w:rsidRPr="00FC4639" w:rsidRDefault="004D4423" w:rsidP="004D4423">
      <w:pPr>
        <w:pStyle w:val="Pagrindinistekstas"/>
        <w:rPr>
          <w:i w:val="0"/>
          <w:color w:val="auto"/>
          <w:szCs w:val="22"/>
          <w:lang w:val="lt-LT"/>
        </w:rPr>
      </w:pPr>
      <w:r w:rsidRPr="00FC4639">
        <w:rPr>
          <w:i w:val="0"/>
          <w:color w:val="auto"/>
          <w:szCs w:val="22"/>
          <w:lang w:val="lt-LT"/>
        </w:rPr>
        <w:t>Ondansetronas ir jo metabolitai kaupiasi žiurkių piene, vaistinio preparato koncentracijos piene ir kraujo plazmoje santykis yra 5,2:1.</w:t>
      </w:r>
    </w:p>
    <w:p w14:paraId="3B9690E7" w14:textId="77777777" w:rsidR="004D4423" w:rsidRPr="00FC4639" w:rsidRDefault="004D4423" w:rsidP="004D4423">
      <w:pPr>
        <w:pStyle w:val="Pagrindinistekstas"/>
        <w:rPr>
          <w:i w:val="0"/>
          <w:color w:val="auto"/>
          <w:szCs w:val="22"/>
          <w:lang w:val="lt-LT"/>
        </w:rPr>
      </w:pPr>
    </w:p>
    <w:p w14:paraId="1A41AF1C" w14:textId="77777777" w:rsidR="004D4423" w:rsidRPr="00FC4639" w:rsidRDefault="004D4423" w:rsidP="004D4423">
      <w:pPr>
        <w:pStyle w:val="Pagrindinistekstas"/>
        <w:rPr>
          <w:i w:val="0"/>
          <w:color w:val="auto"/>
          <w:szCs w:val="22"/>
          <w:lang w:val="lt-LT"/>
        </w:rPr>
      </w:pPr>
      <w:r w:rsidRPr="00FC4639">
        <w:rPr>
          <w:i w:val="0"/>
          <w:color w:val="auto"/>
          <w:szCs w:val="22"/>
          <w:lang w:val="lt-LT"/>
        </w:rPr>
        <w:t>Tyrimų su klonuotais žmogaus širdies jonų kanalais metu nustatyta, kad ondansetronas blokuoja hERG kalio kanalus, todėl gali daryti įtaką širdies repoliarizacijai.</w:t>
      </w:r>
    </w:p>
    <w:p w14:paraId="64E779B2" w14:textId="77777777" w:rsidR="004D4423" w:rsidRPr="00FC4639" w:rsidRDefault="004D4423" w:rsidP="004D4423">
      <w:pPr>
        <w:rPr>
          <w:sz w:val="22"/>
          <w:szCs w:val="22"/>
        </w:rPr>
      </w:pPr>
    </w:p>
    <w:p w14:paraId="1F34882B" w14:textId="77777777" w:rsidR="004D4423" w:rsidRPr="00FC4639" w:rsidRDefault="004D4423" w:rsidP="004D4423">
      <w:pPr>
        <w:rPr>
          <w:sz w:val="22"/>
          <w:szCs w:val="22"/>
        </w:rPr>
      </w:pPr>
    </w:p>
    <w:p w14:paraId="3D589FAE" w14:textId="77777777" w:rsidR="004D4423" w:rsidRPr="00FC4639" w:rsidRDefault="004D4423" w:rsidP="004D4423">
      <w:pPr>
        <w:ind w:left="567" w:hanging="567"/>
        <w:rPr>
          <w:b/>
          <w:sz w:val="22"/>
          <w:szCs w:val="22"/>
        </w:rPr>
      </w:pPr>
      <w:r w:rsidRPr="00FC4639">
        <w:rPr>
          <w:b/>
          <w:sz w:val="22"/>
          <w:szCs w:val="22"/>
        </w:rPr>
        <w:t>6.</w:t>
      </w:r>
      <w:r w:rsidRPr="00FC4639">
        <w:rPr>
          <w:b/>
          <w:sz w:val="22"/>
          <w:szCs w:val="22"/>
        </w:rPr>
        <w:tab/>
      </w:r>
      <w:r w:rsidRPr="00FC4639">
        <w:rPr>
          <w:b/>
          <w:caps/>
          <w:sz w:val="22"/>
          <w:szCs w:val="22"/>
        </w:rPr>
        <w:t>farmacinė informacija</w:t>
      </w:r>
    </w:p>
    <w:p w14:paraId="0BF2A9AF" w14:textId="77777777" w:rsidR="004D4423" w:rsidRPr="00FC4639" w:rsidRDefault="004D4423" w:rsidP="004D4423">
      <w:pPr>
        <w:rPr>
          <w:sz w:val="22"/>
          <w:szCs w:val="22"/>
        </w:rPr>
      </w:pPr>
    </w:p>
    <w:p w14:paraId="77645F62" w14:textId="77777777" w:rsidR="004D4423" w:rsidRPr="00FC4639" w:rsidRDefault="004D4423" w:rsidP="004D4423">
      <w:pPr>
        <w:ind w:left="567" w:hanging="567"/>
        <w:outlineLvl w:val="0"/>
        <w:rPr>
          <w:sz w:val="22"/>
          <w:szCs w:val="22"/>
        </w:rPr>
      </w:pPr>
      <w:r w:rsidRPr="00FC4639">
        <w:rPr>
          <w:b/>
          <w:sz w:val="22"/>
          <w:szCs w:val="22"/>
        </w:rPr>
        <w:t>6.1</w:t>
      </w:r>
      <w:r w:rsidRPr="00FC4639">
        <w:rPr>
          <w:b/>
          <w:sz w:val="22"/>
          <w:szCs w:val="22"/>
        </w:rPr>
        <w:tab/>
        <w:t>Pagalbinių medžiagų sąrašas</w:t>
      </w:r>
    </w:p>
    <w:p w14:paraId="60AC375F" w14:textId="77777777" w:rsidR="004D4423" w:rsidRPr="00FC4639" w:rsidRDefault="004D4423" w:rsidP="004D4423">
      <w:pPr>
        <w:rPr>
          <w:sz w:val="22"/>
          <w:szCs w:val="22"/>
        </w:rPr>
      </w:pPr>
    </w:p>
    <w:p w14:paraId="49D5329E" w14:textId="77777777" w:rsidR="004D4423" w:rsidRPr="00FC4639" w:rsidRDefault="004D4423" w:rsidP="004D4423">
      <w:pPr>
        <w:rPr>
          <w:sz w:val="22"/>
          <w:szCs w:val="22"/>
        </w:rPr>
      </w:pPr>
      <w:r w:rsidRPr="00FC4639">
        <w:rPr>
          <w:sz w:val="22"/>
          <w:szCs w:val="22"/>
        </w:rPr>
        <w:t>Citrinų rūgštis monohidratas</w:t>
      </w:r>
    </w:p>
    <w:p w14:paraId="1303C1F3" w14:textId="77777777" w:rsidR="004D4423" w:rsidRPr="00FC4639" w:rsidRDefault="004D4423" w:rsidP="004D4423">
      <w:pPr>
        <w:rPr>
          <w:sz w:val="22"/>
          <w:szCs w:val="22"/>
        </w:rPr>
      </w:pPr>
      <w:r w:rsidRPr="00FC4639">
        <w:rPr>
          <w:sz w:val="22"/>
          <w:szCs w:val="22"/>
        </w:rPr>
        <w:t>Natrio citratas</w:t>
      </w:r>
    </w:p>
    <w:p w14:paraId="123445FF" w14:textId="77777777" w:rsidR="004D4423" w:rsidRPr="00FC4639" w:rsidRDefault="004D4423" w:rsidP="004D4423">
      <w:pPr>
        <w:rPr>
          <w:sz w:val="22"/>
          <w:szCs w:val="22"/>
        </w:rPr>
      </w:pPr>
      <w:r w:rsidRPr="00FC4639">
        <w:rPr>
          <w:sz w:val="22"/>
          <w:szCs w:val="22"/>
        </w:rPr>
        <w:t>Natrio chloridas</w:t>
      </w:r>
    </w:p>
    <w:p w14:paraId="7A6DFC62" w14:textId="77777777" w:rsidR="004D4423" w:rsidRPr="00FC4639" w:rsidRDefault="004D4423" w:rsidP="004D4423">
      <w:pPr>
        <w:rPr>
          <w:sz w:val="22"/>
          <w:szCs w:val="22"/>
        </w:rPr>
      </w:pPr>
      <w:r w:rsidRPr="00FC4639">
        <w:rPr>
          <w:sz w:val="22"/>
          <w:szCs w:val="22"/>
        </w:rPr>
        <w:t>Injekcinis vanduo</w:t>
      </w:r>
    </w:p>
    <w:p w14:paraId="68783702" w14:textId="77777777" w:rsidR="004D4423" w:rsidRPr="00FC4639" w:rsidRDefault="004D4423" w:rsidP="004D4423">
      <w:pPr>
        <w:outlineLvl w:val="0"/>
        <w:rPr>
          <w:b/>
          <w:sz w:val="22"/>
          <w:szCs w:val="22"/>
        </w:rPr>
      </w:pPr>
    </w:p>
    <w:p w14:paraId="66E327DC" w14:textId="77777777" w:rsidR="004D4423" w:rsidRPr="00FC4639" w:rsidRDefault="004D4423" w:rsidP="004D4423">
      <w:pPr>
        <w:ind w:left="567" w:hanging="567"/>
        <w:outlineLvl w:val="0"/>
        <w:rPr>
          <w:sz w:val="22"/>
          <w:szCs w:val="22"/>
        </w:rPr>
      </w:pPr>
      <w:r w:rsidRPr="00FC4639">
        <w:rPr>
          <w:b/>
          <w:sz w:val="22"/>
          <w:szCs w:val="22"/>
        </w:rPr>
        <w:t>6.2</w:t>
      </w:r>
      <w:r w:rsidRPr="00FC4639">
        <w:rPr>
          <w:b/>
          <w:sz w:val="22"/>
          <w:szCs w:val="22"/>
        </w:rPr>
        <w:tab/>
        <w:t>Nesuderinamumas</w:t>
      </w:r>
    </w:p>
    <w:p w14:paraId="337CFE7C" w14:textId="77777777" w:rsidR="004D4423" w:rsidRPr="00FC4639" w:rsidRDefault="004D4423" w:rsidP="004D4423">
      <w:pPr>
        <w:ind w:left="567" w:hanging="567"/>
        <w:rPr>
          <w:sz w:val="22"/>
          <w:szCs w:val="22"/>
        </w:rPr>
      </w:pPr>
    </w:p>
    <w:p w14:paraId="5D3BB389" w14:textId="77777777" w:rsidR="004D4423" w:rsidRPr="00FC4639" w:rsidRDefault="004D4423" w:rsidP="004D4423">
      <w:pPr>
        <w:tabs>
          <w:tab w:val="left" w:pos="0"/>
        </w:tabs>
        <w:rPr>
          <w:sz w:val="22"/>
          <w:szCs w:val="22"/>
        </w:rPr>
      </w:pPr>
      <w:r w:rsidRPr="00FC4639">
        <w:rPr>
          <w:sz w:val="22"/>
          <w:szCs w:val="22"/>
        </w:rPr>
        <w:t>Ondansetron Baxter 2 mg/ml injekcinio tirpalo negalima maišyti su kitais vaistiniais preparatais, išskyrus išvardytus 6.6 skyriuje.</w:t>
      </w:r>
    </w:p>
    <w:p w14:paraId="56637C77" w14:textId="77777777" w:rsidR="004D4423" w:rsidRPr="00FC4639" w:rsidRDefault="004D4423" w:rsidP="004D4423">
      <w:pPr>
        <w:rPr>
          <w:sz w:val="22"/>
          <w:szCs w:val="22"/>
        </w:rPr>
      </w:pPr>
      <w:r w:rsidRPr="00FC4639">
        <w:rPr>
          <w:sz w:val="22"/>
          <w:szCs w:val="22"/>
        </w:rPr>
        <w:t>Viename švirkšte arba infuzijų sistemoje ondansetrono tirpalo su kitais vaistiniais preparatais maišyti negalima.</w:t>
      </w:r>
    </w:p>
    <w:p w14:paraId="41AAB813" w14:textId="77777777" w:rsidR="004D4423" w:rsidRPr="00FC4639" w:rsidRDefault="004D4423" w:rsidP="004D4423">
      <w:pPr>
        <w:rPr>
          <w:sz w:val="22"/>
          <w:szCs w:val="22"/>
        </w:rPr>
      </w:pPr>
    </w:p>
    <w:p w14:paraId="4D647862" w14:textId="77777777" w:rsidR="004D4423" w:rsidRPr="00FC4639" w:rsidRDefault="004D4423" w:rsidP="004D4423">
      <w:pPr>
        <w:ind w:left="567" w:hanging="567"/>
        <w:outlineLvl w:val="0"/>
        <w:rPr>
          <w:sz w:val="22"/>
          <w:szCs w:val="22"/>
        </w:rPr>
      </w:pPr>
      <w:r w:rsidRPr="00FC4639">
        <w:rPr>
          <w:b/>
          <w:sz w:val="22"/>
          <w:szCs w:val="22"/>
        </w:rPr>
        <w:t>6.3</w:t>
      </w:r>
      <w:r w:rsidRPr="00FC4639">
        <w:rPr>
          <w:b/>
          <w:sz w:val="22"/>
          <w:szCs w:val="22"/>
        </w:rPr>
        <w:tab/>
        <w:t>Tinkamumo laikas</w:t>
      </w:r>
    </w:p>
    <w:p w14:paraId="226B2C62" w14:textId="77777777" w:rsidR="004D4423" w:rsidRPr="00FC4639" w:rsidRDefault="004D4423" w:rsidP="004D4423">
      <w:pPr>
        <w:ind w:left="567" w:hanging="567"/>
        <w:rPr>
          <w:sz w:val="22"/>
          <w:szCs w:val="22"/>
        </w:rPr>
      </w:pPr>
    </w:p>
    <w:p w14:paraId="04926AD8" w14:textId="77777777" w:rsidR="004D4423" w:rsidRPr="00FC4639" w:rsidRDefault="004D4423" w:rsidP="004D4423">
      <w:pPr>
        <w:tabs>
          <w:tab w:val="left" w:pos="567"/>
        </w:tabs>
        <w:rPr>
          <w:sz w:val="22"/>
          <w:szCs w:val="22"/>
          <w:u w:val="single"/>
        </w:rPr>
      </w:pPr>
      <w:r w:rsidRPr="00FC4639">
        <w:rPr>
          <w:sz w:val="22"/>
          <w:szCs w:val="22"/>
          <w:u w:val="single"/>
        </w:rPr>
        <w:t>Neatidaryta ampulė</w:t>
      </w:r>
    </w:p>
    <w:p w14:paraId="00199FA3" w14:textId="77777777" w:rsidR="004D4423" w:rsidRPr="00FC4639" w:rsidRDefault="004D4423" w:rsidP="004D4423">
      <w:pPr>
        <w:tabs>
          <w:tab w:val="left" w:pos="567"/>
        </w:tabs>
        <w:rPr>
          <w:sz w:val="22"/>
          <w:szCs w:val="22"/>
        </w:rPr>
      </w:pPr>
      <w:r w:rsidRPr="00FC4639">
        <w:rPr>
          <w:sz w:val="22"/>
          <w:szCs w:val="22"/>
        </w:rPr>
        <w:t>3 metai.</w:t>
      </w:r>
    </w:p>
    <w:p w14:paraId="720DE869" w14:textId="77777777" w:rsidR="004D4423" w:rsidRPr="00FC4639" w:rsidRDefault="004D4423" w:rsidP="004D4423">
      <w:pPr>
        <w:tabs>
          <w:tab w:val="left" w:pos="567"/>
        </w:tabs>
        <w:rPr>
          <w:sz w:val="22"/>
          <w:szCs w:val="22"/>
        </w:rPr>
      </w:pPr>
    </w:p>
    <w:p w14:paraId="1A99E6D4" w14:textId="77777777" w:rsidR="004D4423" w:rsidRPr="00FC4639" w:rsidRDefault="004D4423" w:rsidP="004D4423">
      <w:pPr>
        <w:tabs>
          <w:tab w:val="left" w:pos="567"/>
        </w:tabs>
        <w:rPr>
          <w:sz w:val="22"/>
          <w:szCs w:val="22"/>
          <w:u w:val="single"/>
        </w:rPr>
      </w:pPr>
      <w:r w:rsidRPr="00FC4639">
        <w:rPr>
          <w:sz w:val="22"/>
          <w:szCs w:val="22"/>
          <w:u w:val="single"/>
        </w:rPr>
        <w:t>Injekcija</w:t>
      </w:r>
    </w:p>
    <w:p w14:paraId="1D391CAC" w14:textId="77777777" w:rsidR="004D4423" w:rsidRPr="00FC4639" w:rsidRDefault="004D4423" w:rsidP="004D4423">
      <w:pPr>
        <w:rPr>
          <w:sz w:val="22"/>
          <w:szCs w:val="22"/>
        </w:rPr>
      </w:pPr>
      <w:r w:rsidRPr="00FC4639">
        <w:rPr>
          <w:sz w:val="22"/>
          <w:szCs w:val="22"/>
        </w:rPr>
        <w:t>Ampulę nulaužus, vaistinį preparatą suvartoti nedelsiant.</w:t>
      </w:r>
    </w:p>
    <w:p w14:paraId="330DBB2A" w14:textId="77777777" w:rsidR="004D4423" w:rsidRPr="00FC4639" w:rsidRDefault="004D4423" w:rsidP="004D4423">
      <w:pPr>
        <w:tabs>
          <w:tab w:val="left" w:pos="567"/>
        </w:tabs>
        <w:rPr>
          <w:sz w:val="22"/>
          <w:szCs w:val="22"/>
        </w:rPr>
      </w:pPr>
    </w:p>
    <w:p w14:paraId="30D21B71" w14:textId="77777777" w:rsidR="004D4423" w:rsidRPr="00FC4639" w:rsidRDefault="004D4423" w:rsidP="004D4423">
      <w:pPr>
        <w:tabs>
          <w:tab w:val="left" w:pos="567"/>
        </w:tabs>
        <w:rPr>
          <w:sz w:val="22"/>
          <w:szCs w:val="22"/>
          <w:u w:val="single"/>
        </w:rPr>
      </w:pPr>
      <w:r w:rsidRPr="00FC4639">
        <w:rPr>
          <w:sz w:val="22"/>
          <w:szCs w:val="22"/>
          <w:u w:val="single"/>
        </w:rPr>
        <w:t>Infuzija</w:t>
      </w:r>
    </w:p>
    <w:p w14:paraId="07738815" w14:textId="77777777" w:rsidR="004D4423" w:rsidRPr="00FC4639" w:rsidRDefault="004D4423" w:rsidP="004D4423">
      <w:pPr>
        <w:tabs>
          <w:tab w:val="left" w:pos="567"/>
        </w:tabs>
        <w:rPr>
          <w:sz w:val="22"/>
          <w:szCs w:val="22"/>
        </w:rPr>
      </w:pPr>
      <w:r w:rsidRPr="00FC4639">
        <w:rPr>
          <w:sz w:val="22"/>
          <w:szCs w:val="22"/>
        </w:rPr>
        <w:t xml:space="preserve">Nustatyta, kad cheminiu ir fiziniu požiūriu tirpalas, paruoštas naudojant 6.6 skyriuje išvardytus tirpalus ir laikomas 2 </w:t>
      </w:r>
      <w:r w:rsidRPr="00FC4639">
        <w:rPr>
          <w:sz w:val="22"/>
          <w:szCs w:val="22"/>
        </w:rPr>
        <w:sym w:font="Symbol" w:char="F0B0"/>
      </w:r>
      <w:r w:rsidRPr="00FC4639">
        <w:rPr>
          <w:sz w:val="22"/>
          <w:szCs w:val="22"/>
        </w:rPr>
        <w:t xml:space="preserve">C – 8 </w:t>
      </w:r>
      <w:r w:rsidRPr="00FC4639">
        <w:rPr>
          <w:sz w:val="22"/>
          <w:szCs w:val="22"/>
        </w:rPr>
        <w:sym w:font="Symbol" w:char="F0B0"/>
      </w:r>
      <w:r w:rsidRPr="00FC4639">
        <w:rPr>
          <w:sz w:val="22"/>
          <w:szCs w:val="22"/>
        </w:rPr>
        <w:t>C temperatūroje, išlieka stabilus 36 val.</w:t>
      </w:r>
    </w:p>
    <w:p w14:paraId="763852C9" w14:textId="77777777" w:rsidR="004D4423" w:rsidRPr="00FC4639" w:rsidRDefault="004D4423" w:rsidP="004D4423">
      <w:pPr>
        <w:tabs>
          <w:tab w:val="left" w:pos="567"/>
        </w:tabs>
        <w:rPr>
          <w:sz w:val="22"/>
          <w:szCs w:val="22"/>
        </w:rPr>
      </w:pPr>
    </w:p>
    <w:p w14:paraId="69CCDBF5" w14:textId="77777777" w:rsidR="004D4423" w:rsidRPr="00FC4639" w:rsidRDefault="004D4423" w:rsidP="004D4423">
      <w:pPr>
        <w:rPr>
          <w:sz w:val="22"/>
          <w:szCs w:val="22"/>
        </w:rPr>
      </w:pPr>
      <w:r w:rsidRPr="00FC4639">
        <w:rPr>
          <w:sz w:val="22"/>
          <w:szCs w:val="22"/>
        </w:rPr>
        <w:t xml:space="preserve">Mikrobiologiniu požiūriu paruoštą vaistinį preparatą reikia suvartoti nedelsiant. Jei jis iš karto nevartojamas, už vaistinio preparato laikymo trukmę ir sąlygas atsako vartotojas. Paprastai tirpalą galima laikyti 2 </w:t>
      </w:r>
      <w:r w:rsidRPr="00FC4639">
        <w:rPr>
          <w:sz w:val="22"/>
          <w:szCs w:val="22"/>
        </w:rPr>
        <w:sym w:font="Symbol" w:char="F0B0"/>
      </w:r>
      <w:r w:rsidRPr="00FC4639">
        <w:rPr>
          <w:sz w:val="22"/>
          <w:szCs w:val="22"/>
        </w:rPr>
        <w:t xml:space="preserve">C – 8 </w:t>
      </w:r>
      <w:r w:rsidRPr="00FC4639">
        <w:rPr>
          <w:sz w:val="22"/>
          <w:szCs w:val="22"/>
        </w:rPr>
        <w:sym w:font="Symbol" w:char="F0B0"/>
      </w:r>
      <w:r w:rsidRPr="00FC4639">
        <w:rPr>
          <w:sz w:val="22"/>
          <w:szCs w:val="22"/>
        </w:rPr>
        <w:t>C temperatūroje ne ilgiau kaip 24 val., nebent skiedžiama kontroliuojamomis ir patvirtintomis aseptinėmis sąlygomis.</w:t>
      </w:r>
    </w:p>
    <w:p w14:paraId="731F386B" w14:textId="77777777" w:rsidR="004D4423" w:rsidRPr="00FC4639" w:rsidRDefault="004D4423" w:rsidP="004D4423">
      <w:pPr>
        <w:rPr>
          <w:sz w:val="22"/>
          <w:szCs w:val="22"/>
        </w:rPr>
      </w:pPr>
      <w:bookmarkStart w:id="2" w:name="_Hlk516082185"/>
    </w:p>
    <w:p w14:paraId="0FC448BA" w14:textId="77777777" w:rsidR="004D4423" w:rsidRPr="00FC4639" w:rsidRDefault="004D4423" w:rsidP="004D4423">
      <w:pPr>
        <w:ind w:left="567" w:hanging="567"/>
        <w:outlineLvl w:val="0"/>
        <w:rPr>
          <w:sz w:val="22"/>
          <w:szCs w:val="22"/>
        </w:rPr>
      </w:pPr>
      <w:r w:rsidRPr="00FC4639">
        <w:rPr>
          <w:b/>
          <w:sz w:val="22"/>
          <w:szCs w:val="22"/>
        </w:rPr>
        <w:t>6.4</w:t>
      </w:r>
      <w:r w:rsidRPr="00FC4639">
        <w:rPr>
          <w:b/>
          <w:sz w:val="22"/>
          <w:szCs w:val="22"/>
        </w:rPr>
        <w:tab/>
        <w:t>Specialios laikymo sąlygos</w:t>
      </w:r>
    </w:p>
    <w:p w14:paraId="7826B1C0" w14:textId="77777777" w:rsidR="004D4423" w:rsidRPr="00FC4639" w:rsidRDefault="004D4423" w:rsidP="004D4423">
      <w:pPr>
        <w:rPr>
          <w:sz w:val="22"/>
          <w:szCs w:val="22"/>
        </w:rPr>
      </w:pPr>
    </w:p>
    <w:p w14:paraId="7F7E1D10" w14:textId="77777777" w:rsidR="004D4423" w:rsidRPr="00FC4639" w:rsidRDefault="004D4423" w:rsidP="004D4423">
      <w:pPr>
        <w:rPr>
          <w:sz w:val="22"/>
          <w:szCs w:val="22"/>
        </w:rPr>
      </w:pPr>
      <w:r w:rsidRPr="00FC4639">
        <w:rPr>
          <w:sz w:val="22"/>
          <w:szCs w:val="22"/>
        </w:rPr>
        <w:t>Originalioje pakuotėje esančio vaistinio preparato laikymo sąlygos</w:t>
      </w:r>
    </w:p>
    <w:p w14:paraId="242DFB01" w14:textId="77777777" w:rsidR="004D4423" w:rsidRPr="00FC4639" w:rsidRDefault="004D4423" w:rsidP="004D4423">
      <w:pPr>
        <w:numPr>
          <w:ilvl w:val="12"/>
          <w:numId w:val="0"/>
        </w:numPr>
        <w:ind w:right="-2"/>
        <w:rPr>
          <w:sz w:val="22"/>
          <w:szCs w:val="22"/>
        </w:rPr>
      </w:pPr>
      <w:r w:rsidRPr="00FC4639">
        <w:rPr>
          <w:sz w:val="22"/>
          <w:szCs w:val="22"/>
        </w:rPr>
        <w:t>Šio vaistinio preparato laikymui specialių temperatūros sąlygų nereikalaujama.</w:t>
      </w:r>
    </w:p>
    <w:p w14:paraId="13032983" w14:textId="77777777" w:rsidR="004D4423" w:rsidRPr="00FC4639" w:rsidRDefault="004D4423" w:rsidP="004D4423">
      <w:pPr>
        <w:rPr>
          <w:sz w:val="22"/>
          <w:szCs w:val="22"/>
        </w:rPr>
      </w:pPr>
      <w:r w:rsidRPr="00FC4639">
        <w:rPr>
          <w:sz w:val="22"/>
          <w:szCs w:val="22"/>
        </w:rPr>
        <w:t>Ampules laikyti išorinėje dėžutėje, kad vaistinis preparatas būtų apsaugotas nuo šviesos.</w:t>
      </w:r>
    </w:p>
    <w:p w14:paraId="7B5C3963" w14:textId="77777777" w:rsidR="004D4423" w:rsidRPr="00FC4639" w:rsidRDefault="004D4423" w:rsidP="004D4423">
      <w:pPr>
        <w:rPr>
          <w:sz w:val="22"/>
          <w:szCs w:val="22"/>
        </w:rPr>
      </w:pPr>
    </w:p>
    <w:p w14:paraId="1C129104" w14:textId="77777777" w:rsidR="004D4423" w:rsidRPr="00FC4639" w:rsidRDefault="004D4423" w:rsidP="004D4423">
      <w:pPr>
        <w:rPr>
          <w:sz w:val="22"/>
          <w:szCs w:val="22"/>
        </w:rPr>
      </w:pPr>
      <w:r w:rsidRPr="00FC4639">
        <w:rPr>
          <w:sz w:val="22"/>
          <w:szCs w:val="22"/>
        </w:rPr>
        <w:t>Praskiesto vaistinio preparato laikymo sąlygos nurodytos 6.3 skyriuje.</w:t>
      </w:r>
    </w:p>
    <w:bookmarkEnd w:id="2"/>
    <w:p w14:paraId="0F51F849" w14:textId="77777777" w:rsidR="004D4423" w:rsidRPr="00FC4639" w:rsidRDefault="004D4423" w:rsidP="004D4423">
      <w:pPr>
        <w:rPr>
          <w:sz w:val="22"/>
          <w:szCs w:val="22"/>
        </w:rPr>
      </w:pPr>
    </w:p>
    <w:p w14:paraId="56AEB3FA" w14:textId="77777777" w:rsidR="004D4423" w:rsidRPr="00FC4639" w:rsidRDefault="004D4423" w:rsidP="004D4423">
      <w:pPr>
        <w:numPr>
          <w:ilvl w:val="1"/>
          <w:numId w:val="4"/>
        </w:numPr>
        <w:outlineLvl w:val="0"/>
        <w:rPr>
          <w:b/>
          <w:sz w:val="22"/>
          <w:szCs w:val="22"/>
        </w:rPr>
      </w:pPr>
      <w:r w:rsidRPr="00FC4639">
        <w:rPr>
          <w:b/>
          <w:sz w:val="22"/>
          <w:szCs w:val="22"/>
        </w:rPr>
        <w:t>Talpyklės pobūdis ir jos</w:t>
      </w:r>
      <w:r w:rsidRPr="00FC4639">
        <w:rPr>
          <w:sz w:val="22"/>
          <w:szCs w:val="22"/>
        </w:rPr>
        <w:t xml:space="preserve"> </w:t>
      </w:r>
      <w:r w:rsidRPr="00FC4639">
        <w:rPr>
          <w:b/>
          <w:sz w:val="22"/>
          <w:szCs w:val="22"/>
        </w:rPr>
        <w:t>turinys</w:t>
      </w:r>
    </w:p>
    <w:p w14:paraId="073B6526" w14:textId="77777777" w:rsidR="004D4423" w:rsidRPr="00FC4639" w:rsidRDefault="004D4423" w:rsidP="004D4423">
      <w:pPr>
        <w:rPr>
          <w:sz w:val="22"/>
          <w:szCs w:val="22"/>
        </w:rPr>
      </w:pPr>
    </w:p>
    <w:p w14:paraId="0CA428CB" w14:textId="77777777" w:rsidR="004D4423" w:rsidRPr="00FC4639" w:rsidRDefault="004D4423" w:rsidP="004D4423">
      <w:pPr>
        <w:rPr>
          <w:sz w:val="22"/>
          <w:szCs w:val="22"/>
        </w:rPr>
      </w:pPr>
      <w:r w:rsidRPr="00FC4639">
        <w:rPr>
          <w:sz w:val="22"/>
          <w:szCs w:val="22"/>
        </w:rPr>
        <w:t>2 ml I tipo skaidraus stiklo ampulė, kurioje yra 2 ml tirpalo.</w:t>
      </w:r>
    </w:p>
    <w:p w14:paraId="10BD99E3" w14:textId="77777777" w:rsidR="004D4423" w:rsidRPr="00FC4639" w:rsidRDefault="004D4423" w:rsidP="004D4423">
      <w:pPr>
        <w:rPr>
          <w:sz w:val="22"/>
          <w:szCs w:val="22"/>
        </w:rPr>
      </w:pPr>
      <w:r w:rsidRPr="00FC4639">
        <w:rPr>
          <w:sz w:val="22"/>
          <w:szCs w:val="22"/>
        </w:rPr>
        <w:t>5 ml I tipo skaidraus stiklo ampulė, kurioje yra 4 ml tirpalo.</w:t>
      </w:r>
    </w:p>
    <w:p w14:paraId="54C55E66" w14:textId="77777777" w:rsidR="004D4423" w:rsidRPr="00FC4639" w:rsidRDefault="004D4423" w:rsidP="004D4423">
      <w:pPr>
        <w:rPr>
          <w:sz w:val="22"/>
          <w:szCs w:val="22"/>
        </w:rPr>
      </w:pPr>
    </w:p>
    <w:p w14:paraId="32C34D17" w14:textId="77777777" w:rsidR="004D4423" w:rsidRPr="00FC4639" w:rsidRDefault="004D4423" w:rsidP="004D4423">
      <w:pPr>
        <w:rPr>
          <w:sz w:val="22"/>
          <w:szCs w:val="22"/>
        </w:rPr>
      </w:pPr>
      <w:r w:rsidRPr="00FC4639">
        <w:rPr>
          <w:sz w:val="22"/>
          <w:szCs w:val="22"/>
        </w:rPr>
        <w:t xml:space="preserve">Vienoje pakuotėje yra 25 stiklo ampulės, kurių talpa yra 2 ml arba 5 ml. </w:t>
      </w:r>
    </w:p>
    <w:p w14:paraId="097143A0" w14:textId="77777777" w:rsidR="004D4423" w:rsidRPr="00FC4639" w:rsidRDefault="004D4423" w:rsidP="004D4423">
      <w:pPr>
        <w:rPr>
          <w:sz w:val="22"/>
          <w:szCs w:val="22"/>
        </w:rPr>
      </w:pPr>
      <w:r w:rsidRPr="00FC4639">
        <w:rPr>
          <w:sz w:val="22"/>
          <w:szCs w:val="22"/>
        </w:rPr>
        <w:t xml:space="preserve">Vienoje pakuotėje yra 5 stiklo ampulės, kurių talpa yra 2 ml arba 5 ml. </w:t>
      </w:r>
    </w:p>
    <w:p w14:paraId="593C038D" w14:textId="77777777" w:rsidR="004D4423" w:rsidRPr="00FC4639" w:rsidRDefault="004D4423" w:rsidP="004D4423">
      <w:pPr>
        <w:tabs>
          <w:tab w:val="left" w:pos="567"/>
        </w:tabs>
        <w:rPr>
          <w:sz w:val="22"/>
          <w:szCs w:val="22"/>
        </w:rPr>
      </w:pPr>
    </w:p>
    <w:p w14:paraId="6E611B6D" w14:textId="77777777" w:rsidR="004D4423" w:rsidRPr="00FC4639" w:rsidRDefault="004D4423" w:rsidP="004D4423">
      <w:pPr>
        <w:tabs>
          <w:tab w:val="left" w:pos="567"/>
        </w:tabs>
        <w:rPr>
          <w:sz w:val="22"/>
          <w:szCs w:val="22"/>
        </w:rPr>
      </w:pPr>
      <w:r w:rsidRPr="00FC4639">
        <w:rPr>
          <w:sz w:val="22"/>
          <w:szCs w:val="22"/>
        </w:rPr>
        <w:t>Gali būti tiekiamos ne visų dydžių pakuotės.</w:t>
      </w:r>
    </w:p>
    <w:p w14:paraId="1E661152" w14:textId="77777777" w:rsidR="004D4423" w:rsidRPr="00FC4639" w:rsidRDefault="004D4423" w:rsidP="004D4423">
      <w:pPr>
        <w:rPr>
          <w:sz w:val="22"/>
          <w:szCs w:val="22"/>
        </w:rPr>
      </w:pPr>
    </w:p>
    <w:p w14:paraId="4CB33FD8" w14:textId="77777777" w:rsidR="004D4423" w:rsidRPr="00FC4639" w:rsidRDefault="004D4423" w:rsidP="004D4423">
      <w:pPr>
        <w:ind w:left="567" w:hanging="567"/>
        <w:outlineLvl w:val="0"/>
        <w:rPr>
          <w:sz w:val="22"/>
          <w:szCs w:val="22"/>
        </w:rPr>
      </w:pPr>
      <w:r w:rsidRPr="00FC4639">
        <w:rPr>
          <w:b/>
          <w:sz w:val="22"/>
          <w:szCs w:val="22"/>
        </w:rPr>
        <w:t>6.6</w:t>
      </w:r>
      <w:r w:rsidRPr="00FC4639">
        <w:rPr>
          <w:b/>
          <w:sz w:val="22"/>
          <w:szCs w:val="22"/>
        </w:rPr>
        <w:tab/>
        <w:t>Specialūs reikalavimai atliekoms tvarkyti ir vaistiniam preparatui ruošti</w:t>
      </w:r>
    </w:p>
    <w:p w14:paraId="13A51F22" w14:textId="77777777" w:rsidR="004D4423" w:rsidRPr="00FC4639" w:rsidRDefault="004D4423" w:rsidP="004D4423">
      <w:pPr>
        <w:rPr>
          <w:sz w:val="22"/>
          <w:szCs w:val="22"/>
        </w:rPr>
      </w:pPr>
    </w:p>
    <w:p w14:paraId="40A810C7" w14:textId="77777777" w:rsidR="004D4423" w:rsidRPr="00FC4639" w:rsidRDefault="004D4423" w:rsidP="004D4423">
      <w:pPr>
        <w:pStyle w:val="Pagrindinistekstas"/>
        <w:rPr>
          <w:i w:val="0"/>
          <w:color w:val="auto"/>
          <w:szCs w:val="22"/>
          <w:lang w:val="lt-LT"/>
        </w:rPr>
      </w:pPr>
      <w:r w:rsidRPr="00FC4639">
        <w:rPr>
          <w:b/>
          <w:i w:val="0"/>
          <w:color w:val="auto"/>
          <w:szCs w:val="22"/>
          <w:lang w:val="lt-LT"/>
        </w:rPr>
        <w:t>Suderinamumas su intraveniniais tirpalais</w:t>
      </w:r>
      <w:r w:rsidRPr="00FC4639">
        <w:rPr>
          <w:i w:val="0"/>
          <w:color w:val="auto"/>
          <w:szCs w:val="22"/>
          <w:lang w:val="lt-LT"/>
        </w:rPr>
        <w:t xml:space="preserve">. Su kiekvienu tirpalu praskiestą 0,08 mg/ml koncentracijos ondansetrono tirpalą galima laikyti 2 </w:t>
      </w:r>
      <w:r w:rsidRPr="00FC4639">
        <w:rPr>
          <w:i w:val="0"/>
          <w:color w:val="auto"/>
          <w:szCs w:val="22"/>
          <w:lang w:val="lt-LT"/>
        </w:rPr>
        <w:sym w:font="Symbol" w:char="F0B0"/>
      </w:r>
      <w:r w:rsidRPr="00FC4639">
        <w:rPr>
          <w:i w:val="0"/>
          <w:color w:val="auto"/>
          <w:szCs w:val="22"/>
          <w:lang w:val="lt-LT"/>
        </w:rPr>
        <w:t xml:space="preserve">C – 8 </w:t>
      </w:r>
      <w:r w:rsidRPr="00FC4639">
        <w:rPr>
          <w:i w:val="0"/>
          <w:color w:val="auto"/>
          <w:szCs w:val="22"/>
          <w:lang w:val="lt-LT"/>
        </w:rPr>
        <w:sym w:font="Symbol" w:char="F0B0"/>
      </w:r>
      <w:r w:rsidRPr="00FC4639">
        <w:rPr>
          <w:i w:val="0"/>
          <w:color w:val="auto"/>
          <w:szCs w:val="22"/>
          <w:lang w:val="lt-LT"/>
        </w:rPr>
        <w:t>C temperatūroje ne ilgiau kaip 36 val.</w:t>
      </w:r>
    </w:p>
    <w:p w14:paraId="0A986954" w14:textId="77777777" w:rsidR="004D4423" w:rsidRPr="00FC4639" w:rsidRDefault="004D4423" w:rsidP="004D4423">
      <w:pPr>
        <w:pStyle w:val="Pagrindinistekstas"/>
        <w:rPr>
          <w:i w:val="0"/>
          <w:color w:val="auto"/>
          <w:szCs w:val="22"/>
          <w:u w:val="single"/>
          <w:lang w:val="lt-LT"/>
        </w:rPr>
      </w:pPr>
    </w:p>
    <w:p w14:paraId="140D767D" w14:textId="77777777" w:rsidR="004D4423" w:rsidRPr="00FC4639" w:rsidRDefault="004D4423" w:rsidP="004D4423">
      <w:pPr>
        <w:rPr>
          <w:sz w:val="22"/>
          <w:szCs w:val="22"/>
        </w:rPr>
      </w:pPr>
      <w:r w:rsidRPr="00FC4639">
        <w:rPr>
          <w:sz w:val="22"/>
          <w:szCs w:val="22"/>
        </w:rPr>
        <w:t xml:space="preserve">Autoklave tirpalo sterilizuoti negalima. </w:t>
      </w:r>
    </w:p>
    <w:p w14:paraId="63874B03" w14:textId="77777777" w:rsidR="004D4423" w:rsidRPr="00FC4639" w:rsidRDefault="004D4423" w:rsidP="004D4423">
      <w:pPr>
        <w:rPr>
          <w:sz w:val="22"/>
          <w:szCs w:val="22"/>
        </w:rPr>
      </w:pPr>
    </w:p>
    <w:p w14:paraId="5855955E" w14:textId="77777777" w:rsidR="004D4423" w:rsidRPr="00FC4639" w:rsidRDefault="004D4423" w:rsidP="004D4423">
      <w:pPr>
        <w:rPr>
          <w:sz w:val="22"/>
          <w:szCs w:val="22"/>
        </w:rPr>
      </w:pPr>
      <w:r w:rsidRPr="00FC4639">
        <w:rPr>
          <w:sz w:val="22"/>
          <w:szCs w:val="22"/>
        </w:rPr>
        <w:lastRenderedPageBreak/>
        <w:t>Prieš pat vartojimą bei po praskiedimo tirpalą būtina apžiūrėti. Galima vartoti tik skaidrų tirpalą, kuriame nėra dalelių. Jei talpyklė pažeista, vaistinio preparato vartoti negalima.</w:t>
      </w:r>
    </w:p>
    <w:p w14:paraId="66502AD6" w14:textId="77777777" w:rsidR="004D4423" w:rsidRPr="00FC4639" w:rsidRDefault="004D4423" w:rsidP="004D4423">
      <w:pPr>
        <w:rPr>
          <w:sz w:val="22"/>
          <w:szCs w:val="22"/>
        </w:rPr>
      </w:pPr>
    </w:p>
    <w:p w14:paraId="2C883EF7" w14:textId="77777777" w:rsidR="004D4423" w:rsidRPr="00FC4639" w:rsidRDefault="004D4423" w:rsidP="004D4423">
      <w:pPr>
        <w:rPr>
          <w:sz w:val="22"/>
          <w:szCs w:val="22"/>
        </w:rPr>
      </w:pPr>
      <w:r w:rsidRPr="00FC4639">
        <w:rPr>
          <w:sz w:val="22"/>
          <w:szCs w:val="22"/>
        </w:rPr>
        <w:t>Atskiestą tirpalą būtina laikyti nuo šviesos apsaugotoje vietoje.</w:t>
      </w:r>
    </w:p>
    <w:p w14:paraId="01E460CD" w14:textId="77777777" w:rsidR="004D4423" w:rsidRPr="00FC4639" w:rsidRDefault="004D4423" w:rsidP="004D4423">
      <w:pPr>
        <w:rPr>
          <w:sz w:val="22"/>
          <w:szCs w:val="22"/>
        </w:rPr>
      </w:pPr>
    </w:p>
    <w:p w14:paraId="31624E7F" w14:textId="77777777" w:rsidR="004D4423" w:rsidRPr="00FC4639" w:rsidRDefault="004D4423" w:rsidP="004D4423">
      <w:pPr>
        <w:tabs>
          <w:tab w:val="left" w:pos="0"/>
        </w:tabs>
        <w:rPr>
          <w:sz w:val="22"/>
          <w:szCs w:val="22"/>
        </w:rPr>
      </w:pPr>
      <w:r w:rsidRPr="00FC4639">
        <w:rPr>
          <w:sz w:val="22"/>
          <w:szCs w:val="22"/>
        </w:rPr>
        <w:t>Nesuvartotą vaistinį preparatą ar atliekas reikia tvarkyti laikantis vietinių reikalavimų.</w:t>
      </w:r>
    </w:p>
    <w:p w14:paraId="236A368E" w14:textId="77777777" w:rsidR="004D4423" w:rsidRPr="00FC4639" w:rsidRDefault="004D4423" w:rsidP="004D4423">
      <w:pPr>
        <w:rPr>
          <w:sz w:val="22"/>
          <w:szCs w:val="22"/>
        </w:rPr>
      </w:pPr>
    </w:p>
    <w:p w14:paraId="3CBBBCF4" w14:textId="77777777" w:rsidR="004D4423" w:rsidRPr="00FC4639" w:rsidRDefault="004D4423" w:rsidP="004D4423">
      <w:pPr>
        <w:rPr>
          <w:sz w:val="22"/>
          <w:szCs w:val="22"/>
        </w:rPr>
      </w:pPr>
      <w:r w:rsidRPr="00FC4639">
        <w:rPr>
          <w:sz w:val="22"/>
          <w:szCs w:val="22"/>
        </w:rPr>
        <w:t>Ondansetron Baxter 2 mg/ml injekcinį tirpalą galima maišyti tik su toliau išvardytais infuziniais tirpalais.</w:t>
      </w:r>
    </w:p>
    <w:p w14:paraId="094CAE8A"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0,9</w:t>
      </w:r>
      <w:r w:rsidRPr="00FC4639">
        <w:rPr>
          <w:sz w:val="22"/>
          <w:szCs w:val="22"/>
        </w:rPr>
        <w:sym w:font="Symbol" w:char="F025"/>
      </w:r>
      <w:r w:rsidRPr="00FC4639">
        <w:rPr>
          <w:sz w:val="22"/>
          <w:szCs w:val="22"/>
        </w:rPr>
        <w:t xml:space="preserve"> (svoris tūryje) natrio chlorido infuziniu tirpalu (BP).</w:t>
      </w:r>
    </w:p>
    <w:p w14:paraId="5DD0AC10"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5</w:t>
      </w:r>
      <w:r w:rsidRPr="00FC4639">
        <w:rPr>
          <w:sz w:val="22"/>
          <w:szCs w:val="22"/>
        </w:rPr>
        <w:sym w:font="Symbol" w:char="F025"/>
      </w:r>
      <w:r w:rsidRPr="00FC4639">
        <w:rPr>
          <w:sz w:val="22"/>
          <w:szCs w:val="22"/>
        </w:rPr>
        <w:t xml:space="preserve"> (svoris tūryje) gliukozės infuziniu tirpalu (BP).</w:t>
      </w:r>
    </w:p>
    <w:p w14:paraId="2965CA0A"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10</w:t>
      </w:r>
      <w:r w:rsidRPr="00FC4639">
        <w:rPr>
          <w:sz w:val="22"/>
          <w:szCs w:val="22"/>
        </w:rPr>
        <w:sym w:font="Symbol" w:char="F025"/>
      </w:r>
      <w:r w:rsidRPr="00FC4639">
        <w:rPr>
          <w:sz w:val="22"/>
          <w:szCs w:val="22"/>
        </w:rPr>
        <w:t xml:space="preserve"> (svoris tūryje) manitolio infuziniu tirpalu (BP).</w:t>
      </w:r>
    </w:p>
    <w:p w14:paraId="4104AE82"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Ringerio infuziniu tirpalu.</w:t>
      </w:r>
    </w:p>
    <w:p w14:paraId="6BA79900"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Infuziniu tirpalu, kuriame yra 0,3</w:t>
      </w:r>
      <w:r w:rsidRPr="00FC4639">
        <w:rPr>
          <w:sz w:val="22"/>
          <w:szCs w:val="22"/>
        </w:rPr>
        <w:sym w:font="Symbol" w:char="F025"/>
      </w:r>
      <w:r w:rsidRPr="00FC4639">
        <w:rPr>
          <w:sz w:val="22"/>
          <w:szCs w:val="22"/>
        </w:rPr>
        <w:t xml:space="preserve"> (svoris tūryje) kalio chlorido ir 0,9</w:t>
      </w:r>
      <w:r w:rsidRPr="00FC4639">
        <w:rPr>
          <w:sz w:val="22"/>
          <w:szCs w:val="22"/>
        </w:rPr>
        <w:sym w:font="Symbol" w:char="F025"/>
      </w:r>
      <w:r w:rsidRPr="00FC4639">
        <w:rPr>
          <w:sz w:val="22"/>
          <w:szCs w:val="22"/>
        </w:rPr>
        <w:t xml:space="preserve"> (svoris tūryje) natrio chlorido (BP).</w:t>
      </w:r>
    </w:p>
    <w:p w14:paraId="17A584CC"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Infuziniu tirpalu, kuriame yra 0,3</w:t>
      </w:r>
      <w:r w:rsidRPr="00FC4639">
        <w:rPr>
          <w:sz w:val="22"/>
          <w:szCs w:val="22"/>
        </w:rPr>
        <w:sym w:font="Symbol" w:char="F025"/>
      </w:r>
      <w:r w:rsidRPr="00FC4639">
        <w:rPr>
          <w:sz w:val="22"/>
          <w:szCs w:val="22"/>
        </w:rPr>
        <w:t xml:space="preserve"> (svoris tūryje) kalio chlorido ir 5</w:t>
      </w:r>
      <w:r w:rsidRPr="00FC4639">
        <w:rPr>
          <w:sz w:val="22"/>
          <w:szCs w:val="22"/>
        </w:rPr>
        <w:sym w:font="Symbol" w:char="F025"/>
      </w:r>
      <w:r w:rsidRPr="00FC4639">
        <w:rPr>
          <w:sz w:val="22"/>
          <w:szCs w:val="22"/>
        </w:rPr>
        <w:t xml:space="preserve"> (svoris tūryje) gliukozės (BP).</w:t>
      </w:r>
    </w:p>
    <w:p w14:paraId="43E439E3" w14:textId="77777777" w:rsidR="004D4423" w:rsidRPr="00FC4639" w:rsidRDefault="004D4423" w:rsidP="004D4423">
      <w:pPr>
        <w:rPr>
          <w:sz w:val="22"/>
          <w:szCs w:val="22"/>
        </w:rPr>
      </w:pPr>
    </w:p>
    <w:p w14:paraId="258D80A6" w14:textId="77777777" w:rsidR="004D4423" w:rsidRPr="00FC4639" w:rsidRDefault="004D4423" w:rsidP="004D4423">
      <w:pPr>
        <w:rPr>
          <w:sz w:val="22"/>
          <w:szCs w:val="22"/>
        </w:rPr>
      </w:pPr>
      <w:r w:rsidRPr="00FC4639">
        <w:rPr>
          <w:sz w:val="22"/>
          <w:szCs w:val="22"/>
        </w:rPr>
        <w:t>Suderinamumo tyrimai atlikti polivinilchlorido infuzijų maišeliuose, ne polivinilchlorido infuzijų maišeliuose bei I tipo pagal Europos farmakopėją stiklo buteliukuose, naudojant polivinilchlorido infuzavimo rinkinius. Polietileniniuose infuzijų maišeliuose bei I tipo stiklo buteliukuose tirpalo stabilumas taip pat yra laikomas pakankamu.</w:t>
      </w:r>
    </w:p>
    <w:p w14:paraId="408D2936" w14:textId="77777777" w:rsidR="004D4423" w:rsidRPr="00FC4639" w:rsidRDefault="004D4423" w:rsidP="004D4423">
      <w:pPr>
        <w:rPr>
          <w:sz w:val="22"/>
          <w:szCs w:val="22"/>
        </w:rPr>
      </w:pPr>
    </w:p>
    <w:p w14:paraId="0272CC58" w14:textId="77777777" w:rsidR="004D4423" w:rsidRPr="00FC4639" w:rsidRDefault="004D4423" w:rsidP="004D4423">
      <w:pPr>
        <w:rPr>
          <w:sz w:val="22"/>
          <w:szCs w:val="22"/>
        </w:rPr>
      </w:pPr>
      <w:r w:rsidRPr="00FC4639">
        <w:rPr>
          <w:sz w:val="22"/>
          <w:szCs w:val="22"/>
        </w:rPr>
        <w:t>Kadangi praskiestas 0,9</w:t>
      </w:r>
      <w:r w:rsidRPr="00FC4639">
        <w:rPr>
          <w:sz w:val="22"/>
          <w:szCs w:val="22"/>
        </w:rPr>
        <w:sym w:font="Symbol" w:char="F025"/>
      </w:r>
      <w:r w:rsidRPr="00FC4639">
        <w:rPr>
          <w:sz w:val="22"/>
          <w:szCs w:val="22"/>
        </w:rPr>
        <w:t xml:space="preserve"> (svoris tūryje) natrio chlorido arba 5</w:t>
      </w:r>
      <w:r w:rsidRPr="00FC4639">
        <w:rPr>
          <w:sz w:val="22"/>
          <w:szCs w:val="22"/>
        </w:rPr>
        <w:sym w:font="Symbol" w:char="F025"/>
      </w:r>
      <w:r w:rsidRPr="00FC4639">
        <w:rPr>
          <w:sz w:val="22"/>
          <w:szCs w:val="22"/>
        </w:rPr>
        <w:t xml:space="preserve"> (svoris tūryje) gliukozės tirpalu ondansetrono tirpalas polipropileniniame švirkšte išlieka stabilus, manoma, kad jame preparatas būna stabilus ir atskiestas kitais suderinamais infuziniais tirpalais. </w:t>
      </w:r>
    </w:p>
    <w:p w14:paraId="091609A3" w14:textId="77777777" w:rsidR="004D4423" w:rsidRPr="00FC4639" w:rsidRDefault="004D4423" w:rsidP="004D4423">
      <w:pPr>
        <w:rPr>
          <w:sz w:val="22"/>
          <w:szCs w:val="22"/>
        </w:rPr>
      </w:pPr>
    </w:p>
    <w:p w14:paraId="2D7C7880" w14:textId="77777777" w:rsidR="004D4423" w:rsidRPr="00FC4639" w:rsidRDefault="004D4423" w:rsidP="004D4423">
      <w:pPr>
        <w:rPr>
          <w:b/>
          <w:sz w:val="22"/>
          <w:szCs w:val="22"/>
        </w:rPr>
      </w:pPr>
      <w:r w:rsidRPr="00FC4639">
        <w:rPr>
          <w:b/>
          <w:sz w:val="22"/>
          <w:szCs w:val="22"/>
        </w:rPr>
        <w:t>Suderinamumas su kitais vaistiniais preparatais</w:t>
      </w:r>
    </w:p>
    <w:p w14:paraId="1B279F82" w14:textId="77777777" w:rsidR="004D4423" w:rsidRPr="00FC4639" w:rsidRDefault="004D4423" w:rsidP="004D4423">
      <w:pPr>
        <w:rPr>
          <w:b/>
          <w:sz w:val="22"/>
          <w:szCs w:val="22"/>
        </w:rPr>
      </w:pPr>
    </w:p>
    <w:p w14:paraId="5A1F00B9" w14:textId="77777777" w:rsidR="004D4423" w:rsidRPr="00FC4639" w:rsidRDefault="004D4423" w:rsidP="004D4423">
      <w:pPr>
        <w:tabs>
          <w:tab w:val="center" w:pos="567"/>
        </w:tabs>
        <w:rPr>
          <w:sz w:val="22"/>
          <w:szCs w:val="22"/>
        </w:rPr>
      </w:pPr>
      <w:r w:rsidRPr="00FC4639">
        <w:rPr>
          <w:sz w:val="22"/>
          <w:szCs w:val="22"/>
        </w:rPr>
        <w:t>Ondansetron Baxter 2 mg/ml injekcinį tirpalą į veną galima infuzuoti 1 mg/val. greičiu, pvz., infuzijų sistema arba švirkštine pompa. Kartu su paruoštu Ondansetron Baxter 2 mg/ml injekciniu tirpalu, kurio koncentracija yra 16</w:t>
      </w:r>
      <w:r w:rsidRPr="00FC4639">
        <w:rPr>
          <w:sz w:val="22"/>
          <w:szCs w:val="22"/>
        </w:rPr>
        <w:noBreakHyphen/>
        <w:t>160 mikrogramų/ml (atitinkamai 8 mg/500 ml - 8 mg/50 ml), per Y formos jungtį galima vartoti toliau išvardytų vaistinių preparatų.</w:t>
      </w:r>
    </w:p>
    <w:p w14:paraId="726BAE21" w14:textId="77777777" w:rsidR="004D4423" w:rsidRPr="00FC4639" w:rsidRDefault="004D4423" w:rsidP="004D4423">
      <w:pPr>
        <w:rPr>
          <w:sz w:val="22"/>
          <w:szCs w:val="22"/>
        </w:rPr>
      </w:pPr>
    </w:p>
    <w:p w14:paraId="28042652" w14:textId="77777777" w:rsidR="004D4423" w:rsidRPr="00FC4639" w:rsidRDefault="004D4423" w:rsidP="004D4423">
      <w:pPr>
        <w:rPr>
          <w:b/>
          <w:sz w:val="22"/>
          <w:szCs w:val="22"/>
        </w:rPr>
      </w:pPr>
      <w:r w:rsidRPr="00FC4639">
        <w:rPr>
          <w:b/>
          <w:sz w:val="22"/>
          <w:szCs w:val="22"/>
        </w:rPr>
        <w:t>Cisplatina</w:t>
      </w:r>
    </w:p>
    <w:p w14:paraId="423ED4DB" w14:textId="77777777" w:rsidR="004D4423" w:rsidRPr="00FC4639" w:rsidRDefault="004D4423" w:rsidP="004D4423">
      <w:pPr>
        <w:rPr>
          <w:sz w:val="22"/>
          <w:szCs w:val="22"/>
        </w:rPr>
      </w:pPr>
      <w:r w:rsidRPr="00FC4639">
        <w:rPr>
          <w:sz w:val="22"/>
          <w:szCs w:val="22"/>
        </w:rPr>
        <w:t>0,48 mg/ml (t. y. 240 mg/500 ml) koncentracijos tirpalas sulašinamas per 1</w:t>
      </w:r>
      <w:r w:rsidRPr="00FC4639">
        <w:rPr>
          <w:sz w:val="22"/>
          <w:szCs w:val="22"/>
        </w:rPr>
        <w:noBreakHyphen/>
        <w:t>8 val.</w:t>
      </w:r>
    </w:p>
    <w:p w14:paraId="7F78B0D1" w14:textId="77777777" w:rsidR="004D4423" w:rsidRPr="00FC4639" w:rsidRDefault="004D4423" w:rsidP="004D4423">
      <w:pPr>
        <w:rPr>
          <w:b/>
          <w:sz w:val="22"/>
          <w:szCs w:val="22"/>
        </w:rPr>
      </w:pPr>
    </w:p>
    <w:p w14:paraId="54244B45" w14:textId="77777777" w:rsidR="004D4423" w:rsidRPr="00FC4639" w:rsidRDefault="004D4423" w:rsidP="004D4423">
      <w:pPr>
        <w:rPr>
          <w:b/>
          <w:sz w:val="22"/>
          <w:szCs w:val="22"/>
        </w:rPr>
      </w:pPr>
      <w:r w:rsidRPr="00FC4639">
        <w:rPr>
          <w:b/>
          <w:sz w:val="22"/>
          <w:szCs w:val="22"/>
        </w:rPr>
        <w:t>5-fluorouracilas</w:t>
      </w:r>
    </w:p>
    <w:p w14:paraId="0F686DF6" w14:textId="77777777" w:rsidR="004D4423" w:rsidRPr="00FC4639" w:rsidRDefault="004D4423" w:rsidP="004D4423">
      <w:pPr>
        <w:tabs>
          <w:tab w:val="center" w:pos="567"/>
        </w:tabs>
        <w:rPr>
          <w:sz w:val="22"/>
          <w:szCs w:val="22"/>
        </w:rPr>
      </w:pPr>
      <w:r w:rsidRPr="00FC4639">
        <w:rPr>
          <w:sz w:val="22"/>
          <w:szCs w:val="22"/>
        </w:rPr>
        <w:t>5-fluorouracilo tirpalas, kurio koncentracija yra 0,8 mg/ml (t. y. 2,4 g/3 l arba 400 mg/500 ml) leidžiamas ne mažesniu kaip 20 ml per valandą (500 ml per 24 valandas) greičiu. Jeigu 5</w:t>
      </w:r>
      <w:r w:rsidRPr="00FC4639">
        <w:rPr>
          <w:sz w:val="22"/>
          <w:szCs w:val="22"/>
        </w:rPr>
        <w:noBreakHyphen/>
        <w:t>fluorouracilo koncentracija didesnė, gali atsirasti ondansetrono nuosėdų. Be kitų suderinamų pagalbinių medžiagų, 5-fluorouracilo tirpale gali būti ne daugiau kaip 0,045 </w:t>
      </w:r>
      <w:r w:rsidRPr="00FC4639">
        <w:rPr>
          <w:sz w:val="22"/>
          <w:szCs w:val="22"/>
        </w:rPr>
        <w:sym w:font="Symbol" w:char="F025"/>
      </w:r>
      <w:r w:rsidRPr="00FC4639">
        <w:rPr>
          <w:sz w:val="22"/>
          <w:szCs w:val="22"/>
        </w:rPr>
        <w:t xml:space="preserve"> magnio chlorido.</w:t>
      </w:r>
    </w:p>
    <w:p w14:paraId="344F2C51" w14:textId="77777777" w:rsidR="004D4423" w:rsidRPr="00FC4639" w:rsidRDefault="004D4423" w:rsidP="004D4423">
      <w:pPr>
        <w:rPr>
          <w:sz w:val="22"/>
          <w:szCs w:val="22"/>
        </w:rPr>
      </w:pPr>
    </w:p>
    <w:p w14:paraId="5C63F0DF" w14:textId="77777777" w:rsidR="004D4423" w:rsidRPr="00FC4639" w:rsidRDefault="004D4423" w:rsidP="004D4423">
      <w:pPr>
        <w:rPr>
          <w:b/>
          <w:sz w:val="22"/>
          <w:szCs w:val="22"/>
        </w:rPr>
      </w:pPr>
      <w:r w:rsidRPr="00FC4639">
        <w:rPr>
          <w:b/>
          <w:sz w:val="22"/>
          <w:szCs w:val="22"/>
        </w:rPr>
        <w:t>Karboplatina</w:t>
      </w:r>
    </w:p>
    <w:p w14:paraId="011C85DD" w14:textId="77777777" w:rsidR="004D4423" w:rsidRPr="00FC4639" w:rsidRDefault="004D4423" w:rsidP="004D4423">
      <w:pPr>
        <w:rPr>
          <w:sz w:val="22"/>
          <w:szCs w:val="22"/>
        </w:rPr>
      </w:pPr>
      <w:r w:rsidRPr="00FC4639">
        <w:rPr>
          <w:sz w:val="22"/>
          <w:szCs w:val="22"/>
        </w:rPr>
        <w:t>0,18</w:t>
      </w:r>
      <w:r w:rsidRPr="00FC4639">
        <w:rPr>
          <w:sz w:val="22"/>
          <w:szCs w:val="22"/>
        </w:rPr>
        <w:noBreakHyphen/>
        <w:t>9,9 mg/ml (atitinkamai 90 mg/500 ml - 990 mg/100 ml) koncentracijos tirpalas suvartojamas per 10 min. – 1 val.</w:t>
      </w:r>
    </w:p>
    <w:p w14:paraId="3E482383" w14:textId="77777777" w:rsidR="004D4423" w:rsidRPr="00FC4639" w:rsidRDefault="004D4423" w:rsidP="004D4423">
      <w:pPr>
        <w:rPr>
          <w:sz w:val="22"/>
          <w:szCs w:val="22"/>
        </w:rPr>
      </w:pPr>
    </w:p>
    <w:p w14:paraId="70872338" w14:textId="77777777" w:rsidR="004D4423" w:rsidRPr="00FC4639" w:rsidRDefault="004D4423" w:rsidP="004D4423">
      <w:pPr>
        <w:rPr>
          <w:b/>
          <w:sz w:val="22"/>
          <w:szCs w:val="22"/>
        </w:rPr>
      </w:pPr>
      <w:r w:rsidRPr="00FC4639">
        <w:rPr>
          <w:b/>
          <w:sz w:val="22"/>
          <w:szCs w:val="22"/>
        </w:rPr>
        <w:t>Etopozidas</w:t>
      </w:r>
    </w:p>
    <w:p w14:paraId="0B5EFD5A" w14:textId="77777777" w:rsidR="004D4423" w:rsidRPr="00FC4639" w:rsidRDefault="004D4423" w:rsidP="004D4423">
      <w:pPr>
        <w:rPr>
          <w:sz w:val="22"/>
          <w:szCs w:val="22"/>
        </w:rPr>
      </w:pPr>
      <w:r w:rsidRPr="00FC4639">
        <w:rPr>
          <w:sz w:val="22"/>
          <w:szCs w:val="22"/>
        </w:rPr>
        <w:t>0,14</w:t>
      </w:r>
      <w:r w:rsidRPr="00FC4639">
        <w:rPr>
          <w:sz w:val="22"/>
          <w:szCs w:val="22"/>
        </w:rPr>
        <w:noBreakHyphen/>
        <w:t>0,25 mg/ml (atitinkamai 72 mg/500 ml - 250 mg/l) koncentracijos tirpalas suvartojamas per 30 min. – 1 val.</w:t>
      </w:r>
    </w:p>
    <w:p w14:paraId="562A2FA6" w14:textId="77777777" w:rsidR="004D4423" w:rsidRPr="00FC4639" w:rsidRDefault="004D4423" w:rsidP="004D4423">
      <w:pPr>
        <w:rPr>
          <w:b/>
          <w:sz w:val="22"/>
          <w:szCs w:val="22"/>
        </w:rPr>
      </w:pPr>
    </w:p>
    <w:p w14:paraId="2B72D7DC" w14:textId="77777777" w:rsidR="004D4423" w:rsidRPr="00FC4639" w:rsidRDefault="004D4423" w:rsidP="004D4423">
      <w:pPr>
        <w:rPr>
          <w:b/>
          <w:sz w:val="22"/>
          <w:szCs w:val="22"/>
        </w:rPr>
      </w:pPr>
      <w:r w:rsidRPr="00FC4639">
        <w:rPr>
          <w:b/>
          <w:sz w:val="22"/>
          <w:szCs w:val="22"/>
        </w:rPr>
        <w:t>Ceftazidimas</w:t>
      </w:r>
    </w:p>
    <w:p w14:paraId="6FCFE39E" w14:textId="77777777" w:rsidR="004D4423" w:rsidRPr="00FC4639" w:rsidRDefault="004D4423" w:rsidP="004D4423">
      <w:pPr>
        <w:rPr>
          <w:sz w:val="22"/>
          <w:szCs w:val="22"/>
        </w:rPr>
      </w:pPr>
      <w:r w:rsidRPr="00FC4639">
        <w:rPr>
          <w:sz w:val="22"/>
          <w:szCs w:val="22"/>
        </w:rPr>
        <w:t>250</w:t>
      </w:r>
      <w:r w:rsidRPr="00FC4639">
        <w:rPr>
          <w:sz w:val="22"/>
          <w:szCs w:val="22"/>
        </w:rPr>
        <w:noBreakHyphen/>
        <w:t xml:space="preserve">2000 mg ceftazidimo dozę reikia ištirpinti injekciniame vandenyje taip, kaip nurodyta gamintojo (250 mg reikia tirpinti 2,5 ml, 2 g </w:t>
      </w:r>
      <w:r w:rsidRPr="00FC4639">
        <w:rPr>
          <w:sz w:val="22"/>
          <w:szCs w:val="22"/>
        </w:rPr>
        <w:sym w:font="Symbol" w:char="F02D"/>
      </w:r>
      <w:r w:rsidRPr="00FC4639">
        <w:rPr>
          <w:sz w:val="22"/>
          <w:szCs w:val="22"/>
        </w:rPr>
        <w:t xml:space="preserve"> 10 ml), ir maždaug per 5 minutes suleisti į veną.</w:t>
      </w:r>
    </w:p>
    <w:p w14:paraId="155C164B" w14:textId="77777777" w:rsidR="004D4423" w:rsidRPr="00FC4639" w:rsidRDefault="004D4423" w:rsidP="004D4423">
      <w:pPr>
        <w:rPr>
          <w:sz w:val="22"/>
          <w:szCs w:val="22"/>
        </w:rPr>
      </w:pPr>
    </w:p>
    <w:p w14:paraId="08CFF252" w14:textId="77777777" w:rsidR="004D4423" w:rsidRPr="00FC4639" w:rsidRDefault="004D4423" w:rsidP="004D4423">
      <w:pPr>
        <w:rPr>
          <w:b/>
          <w:sz w:val="22"/>
          <w:szCs w:val="22"/>
        </w:rPr>
      </w:pPr>
      <w:r w:rsidRPr="00FC4639">
        <w:rPr>
          <w:b/>
          <w:sz w:val="22"/>
          <w:szCs w:val="22"/>
        </w:rPr>
        <w:t>Ciklofosfamidas</w:t>
      </w:r>
    </w:p>
    <w:p w14:paraId="2C8FFAAC" w14:textId="77777777" w:rsidR="004D4423" w:rsidRPr="00FC4639" w:rsidRDefault="004D4423" w:rsidP="004D4423">
      <w:pPr>
        <w:rPr>
          <w:sz w:val="22"/>
          <w:szCs w:val="22"/>
        </w:rPr>
      </w:pPr>
      <w:r w:rsidRPr="00FC4639">
        <w:rPr>
          <w:sz w:val="22"/>
          <w:szCs w:val="22"/>
        </w:rPr>
        <w:lastRenderedPageBreak/>
        <w:t xml:space="preserve">100 mg - 1 g ciklofosfamido dozę reikia ištirpinti injekciniame vandenyje (BP) (100 mg reikia tirpinti 5 ml) taip, kaip rekomenduojama gamintojo, ir maždaug per 5 minutes suleisti į veną. </w:t>
      </w:r>
    </w:p>
    <w:p w14:paraId="2A906BE2" w14:textId="77777777" w:rsidR="004D4423" w:rsidRPr="00FC4639" w:rsidRDefault="004D4423" w:rsidP="004D4423">
      <w:pPr>
        <w:rPr>
          <w:sz w:val="22"/>
          <w:szCs w:val="22"/>
        </w:rPr>
      </w:pPr>
    </w:p>
    <w:p w14:paraId="018776F3" w14:textId="77777777" w:rsidR="004D4423" w:rsidRPr="00FC4639" w:rsidRDefault="004D4423" w:rsidP="004D4423">
      <w:pPr>
        <w:rPr>
          <w:b/>
          <w:sz w:val="22"/>
          <w:szCs w:val="22"/>
        </w:rPr>
      </w:pPr>
      <w:r w:rsidRPr="00FC4639">
        <w:rPr>
          <w:b/>
          <w:sz w:val="22"/>
          <w:szCs w:val="22"/>
        </w:rPr>
        <w:t>Doksorubicinas</w:t>
      </w:r>
    </w:p>
    <w:p w14:paraId="44EB0472" w14:textId="77777777" w:rsidR="004D4423" w:rsidRPr="00FC4639" w:rsidRDefault="004D4423" w:rsidP="004D4423">
      <w:pPr>
        <w:rPr>
          <w:sz w:val="22"/>
          <w:szCs w:val="22"/>
        </w:rPr>
      </w:pPr>
      <w:r w:rsidRPr="00FC4639">
        <w:rPr>
          <w:sz w:val="22"/>
          <w:szCs w:val="22"/>
        </w:rPr>
        <w:t>10</w:t>
      </w:r>
      <w:r w:rsidRPr="00FC4639">
        <w:rPr>
          <w:sz w:val="22"/>
          <w:szCs w:val="22"/>
        </w:rPr>
        <w:noBreakHyphen/>
        <w:t>100 mg doksorubicino reikia ištirpinti injekciniame vandenyje (BP) (10 mg reikia tirpinti 5 ml) taip, kaip rekomenduojama gamintojo, ir maždaug per 5 minutes suleisti į veną.</w:t>
      </w:r>
    </w:p>
    <w:p w14:paraId="07165DCA" w14:textId="77777777" w:rsidR="004D4423" w:rsidRPr="00FC4639" w:rsidRDefault="004D4423" w:rsidP="004D4423">
      <w:pPr>
        <w:rPr>
          <w:sz w:val="22"/>
          <w:szCs w:val="22"/>
        </w:rPr>
      </w:pPr>
    </w:p>
    <w:p w14:paraId="0018BB32" w14:textId="77777777" w:rsidR="004D4423" w:rsidRPr="00FC4639" w:rsidRDefault="004D4423" w:rsidP="004D4423">
      <w:pPr>
        <w:rPr>
          <w:b/>
          <w:sz w:val="22"/>
          <w:szCs w:val="22"/>
        </w:rPr>
      </w:pPr>
      <w:r w:rsidRPr="00FC4639">
        <w:rPr>
          <w:b/>
          <w:sz w:val="22"/>
          <w:szCs w:val="22"/>
        </w:rPr>
        <w:t>Deksametazonas</w:t>
      </w:r>
    </w:p>
    <w:p w14:paraId="4FD2121A" w14:textId="77777777" w:rsidR="004D4423" w:rsidRPr="00FC4639" w:rsidRDefault="004D4423" w:rsidP="004D4423">
      <w:pPr>
        <w:rPr>
          <w:sz w:val="22"/>
          <w:szCs w:val="22"/>
        </w:rPr>
      </w:pPr>
      <w:r w:rsidRPr="00FC4639">
        <w:rPr>
          <w:sz w:val="22"/>
          <w:szCs w:val="22"/>
        </w:rPr>
        <w:t>20 mg deksametazono natrio fosfato galima lėtai, t. y. per 2</w:t>
      </w:r>
      <w:r w:rsidRPr="00FC4639">
        <w:rPr>
          <w:sz w:val="22"/>
          <w:szCs w:val="22"/>
        </w:rPr>
        <w:noBreakHyphen/>
        <w:t>5 minutes suleisti į veną pro infuzinę sistemą („Y“ jungties vietoje), kuria per 15 minučių infuzuojama 8 mg arba 16 mg ondansetrono dozė, atskiesta 50</w:t>
      </w:r>
      <w:r w:rsidRPr="00FC4639">
        <w:rPr>
          <w:sz w:val="22"/>
          <w:szCs w:val="22"/>
        </w:rPr>
        <w:noBreakHyphen/>
        <w:t>100 ml tinkamo infuzinio skysčio. Deksametazono natrio fosfato ir ondansetrono suderinamumas patvirtintas infuzuojant ta pačia sistema tirpalą, kuriame deksametazono natrio fosfato koncentracija buvo  – 32 mikrogramai - 2,5 mg/ml, o ondansetrono  -  8 mikrogramai – 1 mg/ml.</w:t>
      </w:r>
      <w:r w:rsidRPr="00FC4639" w:rsidDel="002532C1">
        <w:rPr>
          <w:sz w:val="22"/>
          <w:szCs w:val="22"/>
        </w:rPr>
        <w:t xml:space="preserve"> </w:t>
      </w:r>
    </w:p>
    <w:p w14:paraId="490D5E57" w14:textId="77777777" w:rsidR="004D4423" w:rsidRPr="00FC4639" w:rsidRDefault="004D4423" w:rsidP="004D4423">
      <w:pPr>
        <w:rPr>
          <w:sz w:val="22"/>
          <w:szCs w:val="22"/>
        </w:rPr>
      </w:pPr>
    </w:p>
    <w:p w14:paraId="20E9107D" w14:textId="77777777" w:rsidR="004D4423" w:rsidRPr="00FC4639" w:rsidRDefault="004D4423" w:rsidP="004D4423">
      <w:pPr>
        <w:rPr>
          <w:sz w:val="22"/>
          <w:szCs w:val="22"/>
        </w:rPr>
      </w:pPr>
    </w:p>
    <w:p w14:paraId="282A5FEE" w14:textId="77777777" w:rsidR="004D4423" w:rsidRPr="00FC4639" w:rsidRDefault="004D4423" w:rsidP="004D4423">
      <w:pPr>
        <w:ind w:left="567" w:hanging="567"/>
        <w:rPr>
          <w:sz w:val="22"/>
          <w:szCs w:val="22"/>
        </w:rPr>
      </w:pPr>
      <w:r w:rsidRPr="00FC4639">
        <w:rPr>
          <w:b/>
          <w:sz w:val="22"/>
          <w:szCs w:val="22"/>
        </w:rPr>
        <w:t>7.</w:t>
      </w:r>
      <w:r w:rsidRPr="00FC4639">
        <w:rPr>
          <w:b/>
          <w:sz w:val="22"/>
          <w:szCs w:val="22"/>
        </w:rPr>
        <w:tab/>
      </w:r>
      <w:r w:rsidRPr="00FC4639">
        <w:rPr>
          <w:b/>
          <w:caps/>
          <w:sz w:val="22"/>
          <w:szCs w:val="22"/>
        </w:rPr>
        <w:t>REGISTRUOTOJAS</w:t>
      </w:r>
    </w:p>
    <w:p w14:paraId="7CAF031A" w14:textId="77777777" w:rsidR="004D4423" w:rsidRPr="00FC4639" w:rsidRDefault="004D4423" w:rsidP="004D4423">
      <w:pPr>
        <w:rPr>
          <w:sz w:val="22"/>
          <w:szCs w:val="22"/>
        </w:rPr>
      </w:pPr>
    </w:p>
    <w:p w14:paraId="6116EDE3" w14:textId="77777777" w:rsidR="004D4423" w:rsidRPr="00FC4639" w:rsidRDefault="004D4423" w:rsidP="004D4423">
      <w:pPr>
        <w:rPr>
          <w:sz w:val="22"/>
          <w:szCs w:val="22"/>
        </w:rPr>
      </w:pPr>
      <w:r w:rsidRPr="00FC4639">
        <w:rPr>
          <w:sz w:val="22"/>
          <w:szCs w:val="22"/>
        </w:rPr>
        <w:t xml:space="preserve">Baxter Holding B.V. </w:t>
      </w:r>
    </w:p>
    <w:p w14:paraId="47B0F79A" w14:textId="77777777" w:rsidR="004D4423" w:rsidRPr="00FC4639" w:rsidRDefault="004D4423" w:rsidP="004D4423">
      <w:pPr>
        <w:rPr>
          <w:sz w:val="22"/>
          <w:szCs w:val="22"/>
        </w:rPr>
      </w:pPr>
      <w:r w:rsidRPr="00FC4639">
        <w:rPr>
          <w:sz w:val="22"/>
          <w:szCs w:val="22"/>
        </w:rPr>
        <w:t xml:space="preserve">Kobaltweg 49, 3542CE Utrecht </w:t>
      </w:r>
    </w:p>
    <w:p w14:paraId="6B17BC7D" w14:textId="77777777" w:rsidR="004D4423" w:rsidRPr="00FC4639" w:rsidRDefault="004D4423" w:rsidP="004D4423">
      <w:pPr>
        <w:rPr>
          <w:sz w:val="22"/>
          <w:szCs w:val="22"/>
        </w:rPr>
      </w:pPr>
      <w:r w:rsidRPr="00FC4639">
        <w:rPr>
          <w:sz w:val="22"/>
          <w:szCs w:val="22"/>
        </w:rPr>
        <w:t>Nyderlandai</w:t>
      </w:r>
    </w:p>
    <w:p w14:paraId="08A6F6AF" w14:textId="77777777" w:rsidR="004D4423" w:rsidRPr="00FC4639" w:rsidRDefault="004D4423" w:rsidP="004D4423">
      <w:pPr>
        <w:rPr>
          <w:sz w:val="22"/>
          <w:szCs w:val="22"/>
        </w:rPr>
      </w:pPr>
    </w:p>
    <w:p w14:paraId="08524103" w14:textId="77777777" w:rsidR="004D4423" w:rsidRPr="00FC4639" w:rsidRDefault="004D4423" w:rsidP="004D4423">
      <w:pPr>
        <w:rPr>
          <w:sz w:val="22"/>
          <w:szCs w:val="22"/>
        </w:rPr>
      </w:pPr>
    </w:p>
    <w:p w14:paraId="5694D4B9" w14:textId="77777777" w:rsidR="004D4423" w:rsidRPr="00FC4639" w:rsidRDefault="004D4423" w:rsidP="004D4423">
      <w:pPr>
        <w:ind w:left="567" w:hanging="567"/>
        <w:rPr>
          <w:b/>
          <w:sz w:val="22"/>
          <w:szCs w:val="22"/>
        </w:rPr>
      </w:pPr>
      <w:r w:rsidRPr="00FC4639">
        <w:rPr>
          <w:b/>
          <w:sz w:val="22"/>
          <w:szCs w:val="22"/>
        </w:rPr>
        <w:t>8.</w:t>
      </w:r>
      <w:r w:rsidRPr="00FC4639">
        <w:rPr>
          <w:b/>
          <w:sz w:val="22"/>
          <w:szCs w:val="22"/>
        </w:rPr>
        <w:tab/>
      </w:r>
      <w:r w:rsidRPr="00FC4639">
        <w:rPr>
          <w:b/>
          <w:caps/>
          <w:sz w:val="22"/>
          <w:szCs w:val="22"/>
        </w:rPr>
        <w:t>REGISTRACIJOS PAŽYMĖJIMO NUMERIS (-IAI)</w:t>
      </w:r>
    </w:p>
    <w:p w14:paraId="26B1A5BC" w14:textId="77777777" w:rsidR="004D4423" w:rsidRPr="00FC4639" w:rsidRDefault="004D4423" w:rsidP="004D4423">
      <w:pPr>
        <w:rPr>
          <w:sz w:val="22"/>
          <w:szCs w:val="22"/>
        </w:rPr>
      </w:pPr>
    </w:p>
    <w:p w14:paraId="082FDFB0" w14:textId="77777777" w:rsidR="004D4423" w:rsidRPr="00FC4639" w:rsidRDefault="004D4423" w:rsidP="004D4423">
      <w:pPr>
        <w:rPr>
          <w:sz w:val="22"/>
          <w:szCs w:val="22"/>
        </w:rPr>
      </w:pPr>
      <w:r w:rsidRPr="00FC4639">
        <w:rPr>
          <w:sz w:val="22"/>
          <w:szCs w:val="22"/>
        </w:rPr>
        <w:t>LT/1/09/1782/001 – 2 ml, N5</w:t>
      </w:r>
    </w:p>
    <w:p w14:paraId="2FA513DE" w14:textId="77777777" w:rsidR="004D4423" w:rsidRPr="00FC4639" w:rsidRDefault="004D4423" w:rsidP="004D4423">
      <w:pPr>
        <w:rPr>
          <w:sz w:val="22"/>
          <w:szCs w:val="22"/>
        </w:rPr>
      </w:pPr>
      <w:r w:rsidRPr="00FC4639">
        <w:rPr>
          <w:sz w:val="22"/>
          <w:szCs w:val="22"/>
        </w:rPr>
        <w:t>LT/1/09/1782/002 – 2 ml, N25</w:t>
      </w:r>
    </w:p>
    <w:p w14:paraId="6AF7F693" w14:textId="77777777" w:rsidR="004D4423" w:rsidRPr="00FC4639" w:rsidRDefault="004D4423" w:rsidP="004D4423">
      <w:pPr>
        <w:rPr>
          <w:sz w:val="22"/>
          <w:szCs w:val="22"/>
        </w:rPr>
      </w:pPr>
      <w:r w:rsidRPr="00FC4639">
        <w:rPr>
          <w:sz w:val="22"/>
          <w:szCs w:val="22"/>
        </w:rPr>
        <w:t>LT/1/09/1782/003 – 4 ml, N5</w:t>
      </w:r>
    </w:p>
    <w:p w14:paraId="45BB57D1" w14:textId="77777777" w:rsidR="004D4423" w:rsidRPr="00FC4639" w:rsidRDefault="004D4423" w:rsidP="004D4423">
      <w:pPr>
        <w:rPr>
          <w:sz w:val="22"/>
          <w:szCs w:val="22"/>
        </w:rPr>
      </w:pPr>
      <w:r w:rsidRPr="00FC4639">
        <w:rPr>
          <w:sz w:val="22"/>
          <w:szCs w:val="22"/>
        </w:rPr>
        <w:t>LT/1/09/1782/004 – 4 ml, N25</w:t>
      </w:r>
    </w:p>
    <w:p w14:paraId="3F24D4DA" w14:textId="77777777" w:rsidR="004D4423" w:rsidRPr="00FC4639" w:rsidRDefault="004D4423" w:rsidP="004D4423">
      <w:pPr>
        <w:rPr>
          <w:sz w:val="22"/>
          <w:szCs w:val="22"/>
        </w:rPr>
      </w:pPr>
    </w:p>
    <w:p w14:paraId="03068691" w14:textId="77777777" w:rsidR="004D4423" w:rsidRPr="00FC4639" w:rsidRDefault="004D4423" w:rsidP="004D4423">
      <w:pPr>
        <w:rPr>
          <w:sz w:val="22"/>
          <w:szCs w:val="22"/>
        </w:rPr>
      </w:pPr>
    </w:p>
    <w:p w14:paraId="2C651436" w14:textId="77777777" w:rsidR="004D4423" w:rsidRPr="00FC4639" w:rsidRDefault="004D4423" w:rsidP="004D4423">
      <w:pPr>
        <w:ind w:left="567" w:hanging="567"/>
        <w:rPr>
          <w:sz w:val="22"/>
          <w:szCs w:val="22"/>
        </w:rPr>
      </w:pPr>
      <w:r w:rsidRPr="00FC4639">
        <w:rPr>
          <w:b/>
          <w:sz w:val="22"/>
          <w:szCs w:val="22"/>
        </w:rPr>
        <w:t>9.</w:t>
      </w:r>
      <w:r w:rsidRPr="00FC4639">
        <w:rPr>
          <w:b/>
          <w:sz w:val="22"/>
          <w:szCs w:val="22"/>
        </w:rPr>
        <w:tab/>
      </w:r>
      <w:r w:rsidRPr="00FC4639">
        <w:rPr>
          <w:b/>
          <w:caps/>
          <w:sz w:val="22"/>
          <w:szCs w:val="22"/>
        </w:rPr>
        <w:t>REGISTRAVIMO / PERREGISTRAVIMO DATA</w:t>
      </w:r>
    </w:p>
    <w:p w14:paraId="3CC5238D" w14:textId="77777777" w:rsidR="004D4423" w:rsidRPr="00FC4639" w:rsidRDefault="004D4423" w:rsidP="004D4423">
      <w:pPr>
        <w:rPr>
          <w:sz w:val="22"/>
          <w:szCs w:val="22"/>
        </w:rPr>
      </w:pPr>
    </w:p>
    <w:p w14:paraId="71F1B116" w14:textId="77777777" w:rsidR="004D4423" w:rsidRPr="00FC4639" w:rsidRDefault="004D4423" w:rsidP="004D4423">
      <w:pPr>
        <w:pStyle w:val="BTEMEASMCA"/>
        <w:rPr>
          <w:rFonts w:ascii="Times New Roman" w:hAnsi="Times New Roman" w:cs="Times New Roman"/>
          <w:lang w:val="lt-LT"/>
        </w:rPr>
      </w:pPr>
      <w:r w:rsidRPr="00FC4639">
        <w:rPr>
          <w:rFonts w:ascii="Times New Roman" w:hAnsi="Times New Roman" w:cs="Times New Roman"/>
          <w:lang w:val="lt-LT"/>
        </w:rPr>
        <w:t>Registravimo data 2009 m. lapkričio 25 d.</w:t>
      </w:r>
    </w:p>
    <w:p w14:paraId="6023832A" w14:textId="77777777" w:rsidR="004D4423" w:rsidRPr="00FC4639" w:rsidRDefault="004D4423" w:rsidP="004D4423">
      <w:pPr>
        <w:rPr>
          <w:sz w:val="22"/>
          <w:szCs w:val="22"/>
        </w:rPr>
      </w:pPr>
      <w:r w:rsidRPr="00FC4639">
        <w:rPr>
          <w:noProof/>
          <w:snapToGrid w:val="0"/>
          <w:sz w:val="22"/>
          <w:szCs w:val="22"/>
        </w:rPr>
        <w:t>Paskutinio perregistravimo data 2022 m. sausio 28 d.</w:t>
      </w:r>
    </w:p>
    <w:p w14:paraId="4D6BCAEF" w14:textId="77777777" w:rsidR="004D4423" w:rsidRPr="00FC4639" w:rsidRDefault="004D4423" w:rsidP="004D4423">
      <w:pPr>
        <w:rPr>
          <w:sz w:val="22"/>
          <w:szCs w:val="22"/>
        </w:rPr>
      </w:pPr>
    </w:p>
    <w:p w14:paraId="3B550326" w14:textId="77777777" w:rsidR="004D4423" w:rsidRPr="00FC4639" w:rsidRDefault="004D4423" w:rsidP="004D4423">
      <w:pPr>
        <w:rPr>
          <w:sz w:val="22"/>
          <w:szCs w:val="22"/>
        </w:rPr>
      </w:pPr>
    </w:p>
    <w:p w14:paraId="476697DB" w14:textId="77777777" w:rsidR="004D4423" w:rsidRPr="00FC4639" w:rsidRDefault="004D4423" w:rsidP="004D4423">
      <w:pPr>
        <w:ind w:left="567" w:hanging="567"/>
        <w:rPr>
          <w:b/>
          <w:caps/>
          <w:sz w:val="22"/>
          <w:szCs w:val="22"/>
        </w:rPr>
      </w:pPr>
      <w:r w:rsidRPr="00FC4639">
        <w:rPr>
          <w:b/>
          <w:sz w:val="22"/>
          <w:szCs w:val="22"/>
        </w:rPr>
        <w:t>10.</w:t>
      </w:r>
      <w:r w:rsidRPr="00FC4639">
        <w:rPr>
          <w:b/>
          <w:sz w:val="22"/>
          <w:szCs w:val="22"/>
        </w:rPr>
        <w:tab/>
      </w:r>
      <w:r w:rsidRPr="00FC4639">
        <w:rPr>
          <w:b/>
          <w:caps/>
          <w:sz w:val="22"/>
          <w:szCs w:val="22"/>
        </w:rPr>
        <w:t>teksto peržiūros data</w:t>
      </w:r>
    </w:p>
    <w:p w14:paraId="45DC783C" w14:textId="77777777" w:rsidR="004D4423" w:rsidRPr="00FC4639" w:rsidRDefault="004D4423" w:rsidP="004D4423">
      <w:pPr>
        <w:ind w:left="567" w:hanging="567"/>
        <w:rPr>
          <w:noProof/>
          <w:snapToGrid w:val="0"/>
          <w:sz w:val="22"/>
          <w:szCs w:val="22"/>
        </w:rPr>
      </w:pPr>
    </w:p>
    <w:p w14:paraId="0581CB97" w14:textId="77777777" w:rsidR="004D4423" w:rsidRPr="005B0715" w:rsidRDefault="005B0715" w:rsidP="004D4423">
      <w:pPr>
        <w:tabs>
          <w:tab w:val="left" w:pos="567"/>
        </w:tabs>
        <w:rPr>
          <w:sz w:val="22"/>
          <w:szCs w:val="22"/>
        </w:rPr>
      </w:pPr>
      <w:r w:rsidRPr="005B0715">
        <w:rPr>
          <w:sz w:val="22"/>
          <w:szCs w:val="22"/>
        </w:rPr>
        <w:t>2022 m. vasario 23 d.</w:t>
      </w:r>
    </w:p>
    <w:p w14:paraId="595133A0" w14:textId="77777777" w:rsidR="004D4423" w:rsidRPr="00D6045A" w:rsidRDefault="004D4423" w:rsidP="004D4423">
      <w:pPr>
        <w:tabs>
          <w:tab w:val="left" w:pos="567"/>
        </w:tabs>
        <w:rPr>
          <w:sz w:val="22"/>
        </w:rPr>
      </w:pPr>
    </w:p>
    <w:p w14:paraId="1B365546" w14:textId="77777777" w:rsidR="004D4423" w:rsidRPr="00FC4639" w:rsidRDefault="004D4423" w:rsidP="004D4423">
      <w:pPr>
        <w:tabs>
          <w:tab w:val="left" w:pos="567"/>
        </w:tabs>
        <w:rPr>
          <w:sz w:val="22"/>
          <w:szCs w:val="22"/>
        </w:rPr>
      </w:pPr>
      <w:r w:rsidRPr="00FC4639">
        <w:rPr>
          <w:sz w:val="22"/>
          <w:szCs w:val="22"/>
        </w:rPr>
        <w:t xml:space="preserve">Išsami informacija apie šį vaistinį preparatą pateikiama Valstybinės vaistų kontrolės tarnybos prie Lietuvos Respublikos sveikatos apsaugos ministerijos tinklalapyje </w:t>
      </w:r>
      <w:hyperlink r:id="rId13" w:history="1">
        <w:r w:rsidRPr="00FC4639">
          <w:rPr>
            <w:sz w:val="22"/>
            <w:szCs w:val="22"/>
          </w:rPr>
          <w:t>http://www.vvkt.lt/</w:t>
        </w:r>
      </w:hyperlink>
    </w:p>
    <w:p w14:paraId="0E72113C" w14:textId="77777777" w:rsidR="004D4423" w:rsidRPr="00FC4639" w:rsidRDefault="004D4423" w:rsidP="004D4423">
      <w:pPr>
        <w:tabs>
          <w:tab w:val="left" w:pos="567"/>
        </w:tabs>
        <w:rPr>
          <w:sz w:val="22"/>
          <w:szCs w:val="22"/>
        </w:rPr>
      </w:pPr>
      <w:r w:rsidRPr="00FC4639">
        <w:rPr>
          <w:b/>
          <w:sz w:val="22"/>
          <w:szCs w:val="22"/>
        </w:rPr>
        <w:br w:type="page"/>
      </w:r>
    </w:p>
    <w:p w14:paraId="490BE41E" w14:textId="77777777" w:rsidR="004D4423" w:rsidRPr="00FC4639" w:rsidRDefault="004D4423" w:rsidP="004D4423">
      <w:pPr>
        <w:tabs>
          <w:tab w:val="left" w:pos="567"/>
        </w:tabs>
        <w:jc w:val="center"/>
        <w:rPr>
          <w:sz w:val="22"/>
          <w:szCs w:val="22"/>
        </w:rPr>
      </w:pPr>
    </w:p>
    <w:p w14:paraId="683B2B03" w14:textId="77777777" w:rsidR="004D4423" w:rsidRPr="00FC4639" w:rsidRDefault="004D4423" w:rsidP="004D4423">
      <w:pPr>
        <w:tabs>
          <w:tab w:val="left" w:pos="567"/>
        </w:tabs>
        <w:jc w:val="center"/>
        <w:rPr>
          <w:sz w:val="22"/>
          <w:szCs w:val="22"/>
        </w:rPr>
      </w:pPr>
    </w:p>
    <w:p w14:paraId="40EE034F" w14:textId="77777777" w:rsidR="004D4423" w:rsidRPr="00FC4639" w:rsidRDefault="004D4423" w:rsidP="004D4423">
      <w:pPr>
        <w:tabs>
          <w:tab w:val="left" w:pos="567"/>
        </w:tabs>
        <w:jc w:val="center"/>
        <w:rPr>
          <w:sz w:val="22"/>
          <w:szCs w:val="22"/>
        </w:rPr>
      </w:pPr>
    </w:p>
    <w:p w14:paraId="0601B2C9" w14:textId="77777777" w:rsidR="004D4423" w:rsidRPr="00FC4639" w:rsidRDefault="004D4423" w:rsidP="004D4423">
      <w:pPr>
        <w:tabs>
          <w:tab w:val="left" w:pos="567"/>
        </w:tabs>
        <w:jc w:val="center"/>
        <w:rPr>
          <w:sz w:val="22"/>
          <w:szCs w:val="22"/>
        </w:rPr>
      </w:pPr>
    </w:p>
    <w:p w14:paraId="0A348EA2" w14:textId="77777777" w:rsidR="004D4423" w:rsidRPr="00FC4639" w:rsidRDefault="004D4423" w:rsidP="004D4423">
      <w:pPr>
        <w:tabs>
          <w:tab w:val="left" w:pos="567"/>
        </w:tabs>
        <w:jc w:val="center"/>
        <w:rPr>
          <w:sz w:val="22"/>
          <w:szCs w:val="22"/>
        </w:rPr>
      </w:pPr>
    </w:p>
    <w:p w14:paraId="1D508684" w14:textId="77777777" w:rsidR="004D4423" w:rsidRPr="00FC4639" w:rsidRDefault="004D4423" w:rsidP="004D4423">
      <w:pPr>
        <w:tabs>
          <w:tab w:val="left" w:pos="567"/>
        </w:tabs>
        <w:jc w:val="center"/>
        <w:rPr>
          <w:sz w:val="22"/>
          <w:szCs w:val="22"/>
        </w:rPr>
      </w:pPr>
    </w:p>
    <w:p w14:paraId="35452921" w14:textId="77777777" w:rsidR="004D4423" w:rsidRPr="00FC4639" w:rsidRDefault="004D4423" w:rsidP="004D4423">
      <w:pPr>
        <w:tabs>
          <w:tab w:val="left" w:pos="567"/>
        </w:tabs>
        <w:jc w:val="center"/>
        <w:rPr>
          <w:sz w:val="22"/>
          <w:szCs w:val="22"/>
        </w:rPr>
      </w:pPr>
    </w:p>
    <w:p w14:paraId="3947B327" w14:textId="77777777" w:rsidR="004D4423" w:rsidRPr="00FC4639" w:rsidRDefault="004D4423" w:rsidP="004D4423">
      <w:pPr>
        <w:tabs>
          <w:tab w:val="left" w:pos="567"/>
        </w:tabs>
        <w:jc w:val="center"/>
        <w:rPr>
          <w:sz w:val="22"/>
          <w:szCs w:val="22"/>
        </w:rPr>
      </w:pPr>
    </w:p>
    <w:p w14:paraId="0EB0A2AF" w14:textId="77777777" w:rsidR="004D4423" w:rsidRPr="00FC4639" w:rsidRDefault="004D4423" w:rsidP="004D4423">
      <w:pPr>
        <w:tabs>
          <w:tab w:val="left" w:pos="567"/>
        </w:tabs>
        <w:jc w:val="center"/>
        <w:rPr>
          <w:sz w:val="22"/>
          <w:szCs w:val="22"/>
        </w:rPr>
      </w:pPr>
    </w:p>
    <w:p w14:paraId="295DB9F0" w14:textId="77777777" w:rsidR="004D4423" w:rsidRPr="00FC4639" w:rsidRDefault="004D4423" w:rsidP="004D4423">
      <w:pPr>
        <w:tabs>
          <w:tab w:val="left" w:pos="567"/>
        </w:tabs>
        <w:jc w:val="center"/>
        <w:rPr>
          <w:sz w:val="22"/>
          <w:szCs w:val="22"/>
        </w:rPr>
      </w:pPr>
    </w:p>
    <w:p w14:paraId="0BB30608" w14:textId="77777777" w:rsidR="004D4423" w:rsidRPr="00FC4639" w:rsidRDefault="004D4423" w:rsidP="004D4423">
      <w:pPr>
        <w:tabs>
          <w:tab w:val="left" w:pos="567"/>
        </w:tabs>
        <w:jc w:val="center"/>
        <w:rPr>
          <w:sz w:val="22"/>
          <w:szCs w:val="22"/>
        </w:rPr>
      </w:pPr>
    </w:p>
    <w:p w14:paraId="6DFB0C36" w14:textId="77777777" w:rsidR="004D4423" w:rsidRPr="00FC4639" w:rsidRDefault="004D4423" w:rsidP="004D4423">
      <w:pPr>
        <w:tabs>
          <w:tab w:val="left" w:pos="567"/>
        </w:tabs>
        <w:jc w:val="center"/>
        <w:rPr>
          <w:sz w:val="22"/>
          <w:szCs w:val="22"/>
        </w:rPr>
      </w:pPr>
    </w:p>
    <w:p w14:paraId="5310735E" w14:textId="77777777" w:rsidR="004D4423" w:rsidRPr="00FC4639" w:rsidRDefault="004D4423" w:rsidP="004D4423">
      <w:pPr>
        <w:tabs>
          <w:tab w:val="left" w:pos="567"/>
        </w:tabs>
        <w:jc w:val="center"/>
        <w:rPr>
          <w:sz w:val="22"/>
          <w:szCs w:val="22"/>
        </w:rPr>
      </w:pPr>
    </w:p>
    <w:p w14:paraId="3926D1D0" w14:textId="77777777" w:rsidR="004D4423" w:rsidRPr="00FC4639" w:rsidRDefault="004D4423" w:rsidP="004D4423">
      <w:pPr>
        <w:tabs>
          <w:tab w:val="left" w:pos="567"/>
        </w:tabs>
        <w:jc w:val="center"/>
        <w:rPr>
          <w:sz w:val="22"/>
          <w:szCs w:val="22"/>
        </w:rPr>
      </w:pPr>
    </w:p>
    <w:p w14:paraId="214BEB49" w14:textId="77777777" w:rsidR="004D4423" w:rsidRPr="00FC4639" w:rsidRDefault="004D4423" w:rsidP="004D4423">
      <w:pPr>
        <w:tabs>
          <w:tab w:val="left" w:pos="567"/>
        </w:tabs>
        <w:jc w:val="center"/>
        <w:rPr>
          <w:sz w:val="22"/>
          <w:szCs w:val="22"/>
        </w:rPr>
      </w:pPr>
    </w:p>
    <w:p w14:paraId="788E175F" w14:textId="77777777" w:rsidR="004D4423" w:rsidRPr="00FC4639" w:rsidRDefault="004D4423" w:rsidP="004D4423">
      <w:pPr>
        <w:tabs>
          <w:tab w:val="left" w:pos="567"/>
        </w:tabs>
        <w:jc w:val="center"/>
        <w:rPr>
          <w:sz w:val="22"/>
          <w:szCs w:val="22"/>
        </w:rPr>
      </w:pPr>
    </w:p>
    <w:p w14:paraId="7E239F21" w14:textId="77777777" w:rsidR="004D4423" w:rsidRPr="00FC4639" w:rsidRDefault="004D4423" w:rsidP="004D4423">
      <w:pPr>
        <w:tabs>
          <w:tab w:val="left" w:pos="567"/>
        </w:tabs>
        <w:jc w:val="center"/>
        <w:rPr>
          <w:sz w:val="22"/>
          <w:szCs w:val="22"/>
        </w:rPr>
      </w:pPr>
    </w:p>
    <w:p w14:paraId="379CAC80" w14:textId="77777777" w:rsidR="004D4423" w:rsidRPr="00FC4639" w:rsidRDefault="004D4423" w:rsidP="004D4423">
      <w:pPr>
        <w:tabs>
          <w:tab w:val="left" w:pos="567"/>
        </w:tabs>
        <w:jc w:val="center"/>
        <w:rPr>
          <w:sz w:val="22"/>
          <w:szCs w:val="22"/>
        </w:rPr>
      </w:pPr>
    </w:p>
    <w:p w14:paraId="1092798D" w14:textId="77777777" w:rsidR="004D4423" w:rsidRPr="00FC4639" w:rsidRDefault="004D4423" w:rsidP="004D4423">
      <w:pPr>
        <w:tabs>
          <w:tab w:val="left" w:pos="567"/>
        </w:tabs>
        <w:jc w:val="center"/>
        <w:rPr>
          <w:sz w:val="22"/>
          <w:szCs w:val="22"/>
        </w:rPr>
      </w:pPr>
    </w:p>
    <w:p w14:paraId="5E4DE1E6" w14:textId="77777777" w:rsidR="004D4423" w:rsidRPr="00FC4639" w:rsidRDefault="004D4423" w:rsidP="004D4423">
      <w:pPr>
        <w:tabs>
          <w:tab w:val="left" w:pos="567"/>
        </w:tabs>
        <w:jc w:val="center"/>
        <w:rPr>
          <w:sz w:val="22"/>
          <w:szCs w:val="22"/>
        </w:rPr>
      </w:pPr>
    </w:p>
    <w:p w14:paraId="6CE01FED" w14:textId="77777777" w:rsidR="004D4423" w:rsidRPr="00FC4639" w:rsidRDefault="004D4423" w:rsidP="004D4423">
      <w:pPr>
        <w:tabs>
          <w:tab w:val="left" w:pos="567"/>
        </w:tabs>
        <w:jc w:val="center"/>
        <w:rPr>
          <w:sz w:val="22"/>
          <w:szCs w:val="22"/>
        </w:rPr>
      </w:pPr>
    </w:p>
    <w:p w14:paraId="6D35AC19" w14:textId="77777777" w:rsidR="004D4423" w:rsidRPr="00FC4639" w:rsidRDefault="004D4423" w:rsidP="004D4423">
      <w:pPr>
        <w:tabs>
          <w:tab w:val="left" w:pos="567"/>
        </w:tabs>
        <w:jc w:val="center"/>
        <w:rPr>
          <w:sz w:val="22"/>
          <w:szCs w:val="22"/>
        </w:rPr>
      </w:pPr>
    </w:p>
    <w:p w14:paraId="3F183597" w14:textId="77777777" w:rsidR="004D4423" w:rsidRPr="00FC4639" w:rsidRDefault="004D4423" w:rsidP="004D4423">
      <w:pPr>
        <w:tabs>
          <w:tab w:val="left" w:pos="567"/>
        </w:tabs>
        <w:jc w:val="center"/>
        <w:rPr>
          <w:b/>
          <w:sz w:val="22"/>
          <w:szCs w:val="22"/>
        </w:rPr>
      </w:pPr>
      <w:r w:rsidRPr="00FC4639">
        <w:rPr>
          <w:b/>
          <w:sz w:val="22"/>
          <w:szCs w:val="22"/>
        </w:rPr>
        <w:t>II PRIEDAS</w:t>
      </w:r>
    </w:p>
    <w:p w14:paraId="1ECCBB19" w14:textId="77777777" w:rsidR="004D4423" w:rsidRPr="00FC4639" w:rsidRDefault="004D4423" w:rsidP="004D4423">
      <w:pPr>
        <w:tabs>
          <w:tab w:val="left" w:pos="567"/>
        </w:tabs>
        <w:jc w:val="center"/>
        <w:rPr>
          <w:b/>
          <w:sz w:val="22"/>
          <w:szCs w:val="22"/>
        </w:rPr>
      </w:pPr>
    </w:p>
    <w:p w14:paraId="2F326E5F" w14:textId="77777777" w:rsidR="004D4423" w:rsidRPr="00FC4639" w:rsidRDefault="004D4423" w:rsidP="004D4423">
      <w:pPr>
        <w:tabs>
          <w:tab w:val="left" w:pos="567"/>
        </w:tabs>
        <w:jc w:val="center"/>
        <w:rPr>
          <w:sz w:val="22"/>
          <w:szCs w:val="22"/>
        </w:rPr>
      </w:pPr>
      <w:r w:rsidRPr="00FC4639">
        <w:rPr>
          <w:b/>
          <w:sz w:val="22"/>
          <w:szCs w:val="22"/>
        </w:rPr>
        <w:t>REGISTRACIJOS SĄLYGOS</w:t>
      </w:r>
    </w:p>
    <w:p w14:paraId="3CC10682" w14:textId="77777777" w:rsidR="004D4423" w:rsidRPr="00FC4639" w:rsidRDefault="004D4423" w:rsidP="004D4423">
      <w:pPr>
        <w:tabs>
          <w:tab w:val="left" w:pos="567"/>
        </w:tabs>
        <w:ind w:left="1701" w:right="1416"/>
        <w:rPr>
          <w:sz w:val="22"/>
          <w:szCs w:val="22"/>
        </w:rPr>
      </w:pPr>
    </w:p>
    <w:p w14:paraId="54237474" w14:textId="77777777" w:rsidR="004D4423" w:rsidRPr="00FC4639" w:rsidRDefault="004D4423" w:rsidP="004D4423">
      <w:pPr>
        <w:pStyle w:val="BTAnIIEMEASMCA"/>
        <w:tabs>
          <w:tab w:val="left" w:pos="1620"/>
        </w:tabs>
        <w:rPr>
          <w:rFonts w:cs="Times New Roman"/>
          <w:highlight w:val="yellow"/>
          <w:lang w:val="lt-LT"/>
        </w:rPr>
      </w:pPr>
      <w:r w:rsidRPr="00FC4639">
        <w:rPr>
          <w:rFonts w:cs="Times New Roman"/>
          <w:lang w:val="lt-LT"/>
        </w:rPr>
        <w:t>A.</w:t>
      </w:r>
      <w:r w:rsidRPr="00FC4639">
        <w:rPr>
          <w:rFonts w:cs="Times New Roman"/>
          <w:lang w:val="lt-LT"/>
        </w:rPr>
        <w:tab/>
        <w:t xml:space="preserve"> GAMINTOJAS (-AI), ATSAKINGAS (-I) UŽ SERIJŲ IŠLEIDIMĄ</w:t>
      </w:r>
    </w:p>
    <w:p w14:paraId="6F376E10" w14:textId="77777777" w:rsidR="004D4423" w:rsidRPr="00FC4639" w:rsidRDefault="004D4423" w:rsidP="004D4423">
      <w:pPr>
        <w:tabs>
          <w:tab w:val="left" w:pos="567"/>
        </w:tabs>
        <w:rPr>
          <w:sz w:val="22"/>
          <w:szCs w:val="22"/>
        </w:rPr>
      </w:pPr>
    </w:p>
    <w:p w14:paraId="3C86598B" w14:textId="77777777" w:rsidR="004D4423" w:rsidRPr="00FC4639" w:rsidRDefault="004D4423" w:rsidP="004D4423">
      <w:pPr>
        <w:tabs>
          <w:tab w:val="left" w:pos="567"/>
        </w:tabs>
        <w:ind w:left="1620" w:right="1416" w:hanging="540"/>
        <w:rPr>
          <w:b/>
          <w:sz w:val="22"/>
          <w:szCs w:val="22"/>
        </w:rPr>
      </w:pPr>
      <w:r w:rsidRPr="00FC4639">
        <w:rPr>
          <w:b/>
          <w:sz w:val="22"/>
          <w:szCs w:val="22"/>
        </w:rPr>
        <w:t>B.</w:t>
      </w:r>
      <w:r w:rsidRPr="00FC4639">
        <w:rPr>
          <w:b/>
          <w:sz w:val="22"/>
          <w:szCs w:val="22"/>
        </w:rPr>
        <w:tab/>
        <w:t>TIEKIMO IR VARTOJIMO SĄLYGOS AR APRIBOJIMAI</w:t>
      </w:r>
    </w:p>
    <w:p w14:paraId="0925FB8C" w14:textId="77777777" w:rsidR="004D4423" w:rsidRPr="00FC4639" w:rsidRDefault="004D4423" w:rsidP="004D4423">
      <w:pPr>
        <w:tabs>
          <w:tab w:val="left" w:pos="567"/>
        </w:tabs>
        <w:rPr>
          <w:sz w:val="22"/>
          <w:szCs w:val="22"/>
        </w:rPr>
      </w:pPr>
    </w:p>
    <w:p w14:paraId="112FD95E" w14:textId="77777777" w:rsidR="004D4423" w:rsidRPr="00FC4639" w:rsidRDefault="004D4423" w:rsidP="004D4423">
      <w:pPr>
        <w:tabs>
          <w:tab w:val="left" w:pos="567"/>
        </w:tabs>
        <w:rPr>
          <w:sz w:val="22"/>
          <w:szCs w:val="22"/>
        </w:rPr>
      </w:pPr>
      <w:r w:rsidRPr="00FC4639">
        <w:rPr>
          <w:sz w:val="22"/>
          <w:szCs w:val="22"/>
        </w:rPr>
        <w:br w:type="page"/>
      </w:r>
      <w:r w:rsidRPr="00FC4639">
        <w:rPr>
          <w:b/>
          <w:sz w:val="22"/>
          <w:szCs w:val="22"/>
        </w:rPr>
        <w:lastRenderedPageBreak/>
        <w:t>A.</w:t>
      </w:r>
      <w:r w:rsidRPr="00FC4639">
        <w:rPr>
          <w:b/>
          <w:sz w:val="22"/>
          <w:szCs w:val="22"/>
        </w:rPr>
        <w:tab/>
        <w:t>GAMINTOJAS (-AI), ATSAKINGAS (-I) UŽ SERIJŲ IŠLEIDIMĄ</w:t>
      </w:r>
    </w:p>
    <w:p w14:paraId="73B2A4C4" w14:textId="77777777" w:rsidR="004D4423" w:rsidRPr="00FC4639" w:rsidRDefault="004D4423" w:rsidP="004D4423">
      <w:pPr>
        <w:tabs>
          <w:tab w:val="left" w:pos="567"/>
        </w:tabs>
        <w:rPr>
          <w:sz w:val="22"/>
          <w:szCs w:val="22"/>
        </w:rPr>
      </w:pPr>
    </w:p>
    <w:p w14:paraId="2767E732" w14:textId="77777777" w:rsidR="004D4423" w:rsidRPr="00FC4639" w:rsidRDefault="004D4423" w:rsidP="004D4423">
      <w:pPr>
        <w:tabs>
          <w:tab w:val="left" w:pos="567"/>
        </w:tabs>
        <w:rPr>
          <w:sz w:val="22"/>
          <w:szCs w:val="22"/>
        </w:rPr>
      </w:pPr>
      <w:r w:rsidRPr="00FC4639">
        <w:rPr>
          <w:sz w:val="22"/>
          <w:szCs w:val="22"/>
          <w:u w:val="single"/>
        </w:rPr>
        <w:t>Gamintojo (-ų), atsakingo (-ų) už serijų išleidimą, pavadinimas (-ai) ir adresas (-ai)</w:t>
      </w:r>
    </w:p>
    <w:p w14:paraId="581D2388" w14:textId="77777777" w:rsidR="004D4423" w:rsidRPr="00FC4639" w:rsidRDefault="004D4423" w:rsidP="004D4423">
      <w:pPr>
        <w:tabs>
          <w:tab w:val="left" w:pos="567"/>
        </w:tabs>
        <w:rPr>
          <w:sz w:val="22"/>
          <w:szCs w:val="22"/>
        </w:rPr>
      </w:pPr>
    </w:p>
    <w:p w14:paraId="0539C658" w14:textId="77777777" w:rsidR="006415A3" w:rsidRPr="00D6045A" w:rsidRDefault="006415A3" w:rsidP="006415A3">
      <w:pPr>
        <w:rPr>
          <w:sz w:val="22"/>
          <w:szCs w:val="22"/>
          <w:lang w:val="fr-FR"/>
        </w:rPr>
      </w:pPr>
      <w:r w:rsidRPr="00D6045A">
        <w:rPr>
          <w:sz w:val="22"/>
          <w:szCs w:val="22"/>
          <w:lang w:val="fr-FR"/>
        </w:rPr>
        <w:t>Baxter</w:t>
      </w:r>
    </w:p>
    <w:p w14:paraId="147AD8B7" w14:textId="77777777" w:rsidR="006415A3" w:rsidRPr="00D6045A" w:rsidRDefault="006415A3" w:rsidP="006415A3">
      <w:pPr>
        <w:rPr>
          <w:sz w:val="22"/>
          <w:szCs w:val="22"/>
          <w:lang w:val="pt-PT"/>
        </w:rPr>
      </w:pPr>
      <w:r w:rsidRPr="00D6045A">
        <w:rPr>
          <w:sz w:val="22"/>
          <w:szCs w:val="22"/>
          <w:lang w:val="pt-PT"/>
        </w:rPr>
        <w:t>Boulevard René Branquart 80</w:t>
      </w:r>
    </w:p>
    <w:p w14:paraId="47D8A78B" w14:textId="77777777" w:rsidR="006415A3" w:rsidRPr="00D6045A" w:rsidRDefault="006415A3" w:rsidP="006415A3">
      <w:pPr>
        <w:rPr>
          <w:sz w:val="22"/>
          <w:szCs w:val="22"/>
          <w:lang w:val="fr-BE"/>
        </w:rPr>
      </w:pPr>
      <w:r w:rsidRPr="00D6045A">
        <w:rPr>
          <w:sz w:val="22"/>
          <w:szCs w:val="22"/>
          <w:lang w:val="fr-BE"/>
        </w:rPr>
        <w:t>7860 Lessines</w:t>
      </w:r>
    </w:p>
    <w:p w14:paraId="6EEEF267" w14:textId="5DA048C6" w:rsidR="004D4423" w:rsidRPr="00D6045A" w:rsidRDefault="006415A3" w:rsidP="006415A3">
      <w:pPr>
        <w:autoSpaceDE w:val="0"/>
        <w:jc w:val="both"/>
        <w:rPr>
          <w:sz w:val="22"/>
          <w:szCs w:val="22"/>
          <w:lang w:val="fr-BE"/>
        </w:rPr>
      </w:pPr>
      <w:r w:rsidRPr="00D6045A">
        <w:rPr>
          <w:sz w:val="22"/>
          <w:szCs w:val="22"/>
          <w:lang w:val="fr-BE"/>
        </w:rPr>
        <w:t>Belgija</w:t>
      </w:r>
    </w:p>
    <w:p w14:paraId="085646FF" w14:textId="77777777" w:rsidR="006415A3" w:rsidRDefault="006415A3" w:rsidP="006415A3">
      <w:pPr>
        <w:autoSpaceDE w:val="0"/>
        <w:jc w:val="both"/>
        <w:rPr>
          <w:sz w:val="22"/>
          <w:szCs w:val="22"/>
        </w:rPr>
      </w:pPr>
    </w:p>
    <w:p w14:paraId="552D8D1A" w14:textId="4AE98719" w:rsidR="00D6045A" w:rsidRDefault="00D6045A" w:rsidP="006415A3">
      <w:pPr>
        <w:autoSpaceDE w:val="0"/>
        <w:jc w:val="both"/>
        <w:rPr>
          <w:sz w:val="22"/>
          <w:szCs w:val="22"/>
        </w:rPr>
      </w:pPr>
      <w:r>
        <w:rPr>
          <w:sz w:val="22"/>
          <w:szCs w:val="22"/>
        </w:rPr>
        <w:t>arba</w:t>
      </w:r>
    </w:p>
    <w:p w14:paraId="2949E266" w14:textId="77777777" w:rsidR="00D6045A" w:rsidRPr="00FC4639" w:rsidRDefault="00D6045A" w:rsidP="006415A3">
      <w:pPr>
        <w:autoSpaceDE w:val="0"/>
        <w:jc w:val="both"/>
        <w:rPr>
          <w:sz w:val="22"/>
          <w:szCs w:val="22"/>
        </w:rPr>
      </w:pPr>
    </w:p>
    <w:p w14:paraId="5FD65E1D" w14:textId="77777777" w:rsidR="004D4423" w:rsidRPr="00FC4639" w:rsidRDefault="004D4423" w:rsidP="004D4423">
      <w:pPr>
        <w:autoSpaceDE w:val="0"/>
        <w:jc w:val="both"/>
        <w:rPr>
          <w:sz w:val="22"/>
          <w:szCs w:val="22"/>
        </w:rPr>
      </w:pPr>
      <w:r w:rsidRPr="00FC4639">
        <w:rPr>
          <w:sz w:val="22"/>
          <w:szCs w:val="22"/>
        </w:rPr>
        <w:t xml:space="preserve">Bieffe Medital S.p.A, </w:t>
      </w:r>
    </w:p>
    <w:p w14:paraId="3DE572C0" w14:textId="77777777" w:rsidR="004D4423" w:rsidRPr="00FC4639" w:rsidRDefault="004D4423" w:rsidP="004D4423">
      <w:pPr>
        <w:autoSpaceDE w:val="0"/>
        <w:jc w:val="both"/>
        <w:rPr>
          <w:sz w:val="22"/>
          <w:szCs w:val="22"/>
        </w:rPr>
      </w:pPr>
      <w:r w:rsidRPr="00FC4639">
        <w:rPr>
          <w:sz w:val="22"/>
          <w:szCs w:val="22"/>
        </w:rPr>
        <w:t xml:space="preserve">Via Nuova Provinciale </w:t>
      </w:r>
    </w:p>
    <w:p w14:paraId="266FFF07" w14:textId="77777777" w:rsidR="004D4423" w:rsidRPr="00FC4639" w:rsidRDefault="004D4423" w:rsidP="004D4423">
      <w:pPr>
        <w:autoSpaceDE w:val="0"/>
        <w:jc w:val="both"/>
        <w:rPr>
          <w:sz w:val="22"/>
          <w:szCs w:val="22"/>
        </w:rPr>
      </w:pPr>
      <w:r w:rsidRPr="00FC4639">
        <w:rPr>
          <w:sz w:val="22"/>
          <w:szCs w:val="22"/>
        </w:rPr>
        <w:t>23034 Grossotto (SO),</w:t>
      </w:r>
    </w:p>
    <w:p w14:paraId="319769C3" w14:textId="77777777" w:rsidR="004D4423" w:rsidRPr="00FC4639" w:rsidRDefault="004D4423" w:rsidP="004D4423">
      <w:pPr>
        <w:autoSpaceDE w:val="0"/>
        <w:jc w:val="both"/>
        <w:rPr>
          <w:sz w:val="22"/>
          <w:szCs w:val="22"/>
        </w:rPr>
      </w:pPr>
      <w:r w:rsidRPr="00FC4639">
        <w:rPr>
          <w:sz w:val="22"/>
          <w:szCs w:val="22"/>
        </w:rPr>
        <w:t>Italija</w:t>
      </w:r>
    </w:p>
    <w:p w14:paraId="18C13CDA" w14:textId="77777777" w:rsidR="004D4423" w:rsidRDefault="004D4423" w:rsidP="004D4423">
      <w:pPr>
        <w:rPr>
          <w:sz w:val="22"/>
          <w:szCs w:val="22"/>
        </w:rPr>
      </w:pPr>
    </w:p>
    <w:p w14:paraId="4DE3FA60" w14:textId="77777777" w:rsidR="00D6045A" w:rsidRPr="00D6045A" w:rsidRDefault="00D6045A" w:rsidP="00D6045A">
      <w:pPr>
        <w:rPr>
          <w:sz w:val="22"/>
          <w:szCs w:val="22"/>
        </w:rPr>
      </w:pPr>
      <w:r w:rsidRPr="00D6045A">
        <w:rPr>
          <w:sz w:val="22"/>
          <w:szCs w:val="22"/>
        </w:rPr>
        <w:t>Su pakuote pateikiamame lapelyje nurodomas gamintojo, atsakingo už konkrečios serijos išleidimą, pavadinimas ir adresas.</w:t>
      </w:r>
    </w:p>
    <w:p w14:paraId="307EAB4A" w14:textId="77777777" w:rsidR="00D6045A" w:rsidRPr="00FC4639" w:rsidRDefault="00D6045A" w:rsidP="004D4423">
      <w:pPr>
        <w:rPr>
          <w:sz w:val="22"/>
          <w:szCs w:val="22"/>
        </w:rPr>
      </w:pPr>
    </w:p>
    <w:p w14:paraId="484836F6" w14:textId="77777777" w:rsidR="004D4423" w:rsidRPr="00FC4639" w:rsidRDefault="004D4423" w:rsidP="004D4423">
      <w:pPr>
        <w:tabs>
          <w:tab w:val="left" w:pos="567"/>
        </w:tabs>
        <w:rPr>
          <w:sz w:val="22"/>
          <w:szCs w:val="22"/>
        </w:rPr>
      </w:pPr>
    </w:p>
    <w:p w14:paraId="157144F3" w14:textId="77777777" w:rsidR="004D4423" w:rsidRPr="00FC4639" w:rsidRDefault="004D4423" w:rsidP="004D4423">
      <w:pPr>
        <w:tabs>
          <w:tab w:val="left" w:pos="567"/>
        </w:tabs>
        <w:rPr>
          <w:sz w:val="22"/>
          <w:szCs w:val="22"/>
        </w:rPr>
      </w:pPr>
      <w:r w:rsidRPr="00FC4639">
        <w:rPr>
          <w:b/>
          <w:sz w:val="22"/>
          <w:szCs w:val="22"/>
        </w:rPr>
        <w:t>B.</w:t>
      </w:r>
      <w:r w:rsidRPr="00FC4639">
        <w:rPr>
          <w:b/>
          <w:sz w:val="22"/>
          <w:szCs w:val="22"/>
        </w:rPr>
        <w:tab/>
        <w:t>TIEKIMO IR VARTOJIMO SĄLYGOS AR APRIBOJIMAI</w:t>
      </w:r>
    </w:p>
    <w:p w14:paraId="356EDFFE" w14:textId="77777777" w:rsidR="004D4423" w:rsidRPr="00FC4639" w:rsidRDefault="004D4423" w:rsidP="004D4423">
      <w:pPr>
        <w:tabs>
          <w:tab w:val="left" w:pos="567"/>
        </w:tabs>
        <w:rPr>
          <w:sz w:val="22"/>
          <w:szCs w:val="22"/>
        </w:rPr>
      </w:pPr>
    </w:p>
    <w:p w14:paraId="7993D236" w14:textId="77777777" w:rsidR="004D4423" w:rsidRPr="00FC4639" w:rsidRDefault="004D4423" w:rsidP="004D4423">
      <w:pPr>
        <w:numPr>
          <w:ilvl w:val="12"/>
          <w:numId w:val="0"/>
        </w:numPr>
        <w:tabs>
          <w:tab w:val="left" w:pos="567"/>
        </w:tabs>
        <w:rPr>
          <w:sz w:val="22"/>
          <w:szCs w:val="22"/>
        </w:rPr>
      </w:pPr>
      <w:r w:rsidRPr="00FC4639">
        <w:rPr>
          <w:sz w:val="22"/>
          <w:szCs w:val="22"/>
        </w:rPr>
        <w:t>Receptinis vaistinis preparatas.</w:t>
      </w:r>
    </w:p>
    <w:p w14:paraId="36F451A3" w14:textId="77777777" w:rsidR="004D4423" w:rsidRPr="00FC4639" w:rsidRDefault="004D4423" w:rsidP="004D4423">
      <w:pPr>
        <w:ind w:right="566"/>
        <w:rPr>
          <w:sz w:val="22"/>
          <w:szCs w:val="22"/>
        </w:rPr>
      </w:pPr>
      <w:r w:rsidRPr="00FC4639">
        <w:rPr>
          <w:b/>
          <w:sz w:val="22"/>
          <w:szCs w:val="22"/>
        </w:rPr>
        <w:br w:type="page"/>
      </w:r>
    </w:p>
    <w:p w14:paraId="55ECA2F8" w14:textId="77777777" w:rsidR="004D4423" w:rsidRPr="00FC4639" w:rsidRDefault="004D4423" w:rsidP="004D4423">
      <w:pPr>
        <w:rPr>
          <w:sz w:val="22"/>
          <w:szCs w:val="22"/>
        </w:rPr>
      </w:pPr>
    </w:p>
    <w:p w14:paraId="7234EC3E" w14:textId="77777777" w:rsidR="004D4423" w:rsidRPr="00FC4639" w:rsidRDefault="004D4423" w:rsidP="004D4423">
      <w:pPr>
        <w:rPr>
          <w:sz w:val="22"/>
          <w:szCs w:val="22"/>
        </w:rPr>
      </w:pPr>
    </w:p>
    <w:p w14:paraId="7357F2CB" w14:textId="77777777" w:rsidR="004D4423" w:rsidRPr="00FC4639" w:rsidRDefault="004D4423" w:rsidP="004D4423">
      <w:pPr>
        <w:rPr>
          <w:sz w:val="22"/>
          <w:szCs w:val="22"/>
        </w:rPr>
      </w:pPr>
    </w:p>
    <w:p w14:paraId="100A41B9" w14:textId="77777777" w:rsidR="004D4423" w:rsidRPr="00FC4639" w:rsidRDefault="004D4423" w:rsidP="004D4423">
      <w:pPr>
        <w:rPr>
          <w:sz w:val="22"/>
          <w:szCs w:val="22"/>
        </w:rPr>
      </w:pPr>
    </w:p>
    <w:p w14:paraId="7487FFF0" w14:textId="77777777" w:rsidR="004D4423" w:rsidRPr="00FC4639" w:rsidRDefault="004D4423" w:rsidP="004D4423">
      <w:pPr>
        <w:rPr>
          <w:sz w:val="22"/>
          <w:szCs w:val="22"/>
        </w:rPr>
      </w:pPr>
    </w:p>
    <w:p w14:paraId="2072A110" w14:textId="77777777" w:rsidR="004D4423" w:rsidRPr="00FC4639" w:rsidRDefault="004D4423" w:rsidP="004D4423">
      <w:pPr>
        <w:rPr>
          <w:sz w:val="22"/>
          <w:szCs w:val="22"/>
        </w:rPr>
      </w:pPr>
    </w:p>
    <w:p w14:paraId="6899947D" w14:textId="77777777" w:rsidR="004D4423" w:rsidRPr="00FC4639" w:rsidRDefault="004D4423" w:rsidP="004D4423">
      <w:pPr>
        <w:rPr>
          <w:sz w:val="22"/>
          <w:szCs w:val="22"/>
        </w:rPr>
      </w:pPr>
    </w:p>
    <w:p w14:paraId="66E269A8" w14:textId="77777777" w:rsidR="004D4423" w:rsidRPr="00FC4639" w:rsidRDefault="004D4423" w:rsidP="004D4423">
      <w:pPr>
        <w:rPr>
          <w:sz w:val="22"/>
          <w:szCs w:val="22"/>
        </w:rPr>
      </w:pPr>
    </w:p>
    <w:p w14:paraId="16FC419A" w14:textId="77777777" w:rsidR="004D4423" w:rsidRPr="00FC4639" w:rsidRDefault="004D4423" w:rsidP="004D4423">
      <w:pPr>
        <w:rPr>
          <w:sz w:val="22"/>
          <w:szCs w:val="22"/>
        </w:rPr>
      </w:pPr>
    </w:p>
    <w:p w14:paraId="666D762D" w14:textId="77777777" w:rsidR="004D4423" w:rsidRPr="00FC4639" w:rsidRDefault="004D4423" w:rsidP="004D4423">
      <w:pPr>
        <w:rPr>
          <w:sz w:val="22"/>
          <w:szCs w:val="22"/>
        </w:rPr>
      </w:pPr>
    </w:p>
    <w:p w14:paraId="105B9642" w14:textId="77777777" w:rsidR="004D4423" w:rsidRPr="00FC4639" w:rsidRDefault="004D4423" w:rsidP="004D4423">
      <w:pPr>
        <w:rPr>
          <w:sz w:val="22"/>
          <w:szCs w:val="22"/>
        </w:rPr>
      </w:pPr>
    </w:p>
    <w:p w14:paraId="24A029C3" w14:textId="77777777" w:rsidR="004D4423" w:rsidRPr="00FC4639" w:rsidRDefault="004D4423" w:rsidP="004D4423">
      <w:pPr>
        <w:rPr>
          <w:sz w:val="22"/>
          <w:szCs w:val="22"/>
        </w:rPr>
      </w:pPr>
    </w:p>
    <w:p w14:paraId="2F6ED1C4" w14:textId="77777777" w:rsidR="004D4423" w:rsidRPr="00FC4639" w:rsidRDefault="004D4423" w:rsidP="004D4423">
      <w:pPr>
        <w:rPr>
          <w:sz w:val="22"/>
          <w:szCs w:val="22"/>
        </w:rPr>
      </w:pPr>
    </w:p>
    <w:p w14:paraId="49722152" w14:textId="77777777" w:rsidR="004D4423" w:rsidRPr="00FC4639" w:rsidRDefault="004D4423" w:rsidP="004D4423">
      <w:pPr>
        <w:rPr>
          <w:sz w:val="22"/>
          <w:szCs w:val="22"/>
        </w:rPr>
      </w:pPr>
    </w:p>
    <w:p w14:paraId="3A752DD1" w14:textId="77777777" w:rsidR="004D4423" w:rsidRPr="00FC4639" w:rsidRDefault="004D4423" w:rsidP="004D4423">
      <w:pPr>
        <w:rPr>
          <w:sz w:val="22"/>
          <w:szCs w:val="22"/>
        </w:rPr>
      </w:pPr>
    </w:p>
    <w:p w14:paraId="3C6B7B66" w14:textId="77777777" w:rsidR="004D4423" w:rsidRPr="00FC4639" w:rsidRDefault="004D4423" w:rsidP="004D4423">
      <w:pPr>
        <w:rPr>
          <w:sz w:val="22"/>
          <w:szCs w:val="22"/>
        </w:rPr>
      </w:pPr>
    </w:p>
    <w:p w14:paraId="0269D50B" w14:textId="77777777" w:rsidR="004D4423" w:rsidRPr="00FC4639" w:rsidRDefault="004D4423" w:rsidP="004D4423">
      <w:pPr>
        <w:rPr>
          <w:sz w:val="22"/>
          <w:szCs w:val="22"/>
        </w:rPr>
      </w:pPr>
    </w:p>
    <w:p w14:paraId="311ECA6F" w14:textId="77777777" w:rsidR="004D4423" w:rsidRPr="00FC4639" w:rsidRDefault="004D4423" w:rsidP="004D4423">
      <w:pPr>
        <w:rPr>
          <w:sz w:val="22"/>
          <w:szCs w:val="22"/>
        </w:rPr>
      </w:pPr>
    </w:p>
    <w:p w14:paraId="0548CA17" w14:textId="77777777" w:rsidR="004D4423" w:rsidRPr="00FC4639" w:rsidRDefault="004D4423" w:rsidP="004D4423">
      <w:pPr>
        <w:rPr>
          <w:sz w:val="22"/>
          <w:szCs w:val="22"/>
        </w:rPr>
      </w:pPr>
    </w:p>
    <w:p w14:paraId="547D7C97" w14:textId="77777777" w:rsidR="004D4423" w:rsidRPr="00FC4639" w:rsidRDefault="004D4423" w:rsidP="004D4423">
      <w:pPr>
        <w:rPr>
          <w:sz w:val="22"/>
          <w:szCs w:val="22"/>
        </w:rPr>
      </w:pPr>
    </w:p>
    <w:p w14:paraId="6D219B72" w14:textId="77777777" w:rsidR="004D4423" w:rsidRPr="00FC4639" w:rsidRDefault="004D4423" w:rsidP="004D4423">
      <w:pPr>
        <w:rPr>
          <w:sz w:val="22"/>
          <w:szCs w:val="22"/>
        </w:rPr>
      </w:pPr>
    </w:p>
    <w:p w14:paraId="3D556883" w14:textId="77777777" w:rsidR="004D4423" w:rsidRPr="00FC4639" w:rsidRDefault="004D4423" w:rsidP="004D4423">
      <w:pPr>
        <w:rPr>
          <w:sz w:val="22"/>
          <w:szCs w:val="22"/>
        </w:rPr>
      </w:pPr>
    </w:p>
    <w:p w14:paraId="10974C6C" w14:textId="77777777" w:rsidR="004D4423" w:rsidRPr="00FC4639" w:rsidRDefault="004D4423" w:rsidP="004D4423">
      <w:pPr>
        <w:jc w:val="center"/>
        <w:outlineLvl w:val="0"/>
        <w:rPr>
          <w:b/>
          <w:sz w:val="22"/>
          <w:szCs w:val="22"/>
        </w:rPr>
      </w:pPr>
      <w:r w:rsidRPr="00FC4639">
        <w:rPr>
          <w:b/>
          <w:sz w:val="22"/>
          <w:szCs w:val="22"/>
        </w:rPr>
        <w:t>III PRIEDAS</w:t>
      </w:r>
    </w:p>
    <w:p w14:paraId="175B951E" w14:textId="77777777" w:rsidR="004D4423" w:rsidRPr="00FC4639" w:rsidRDefault="004D4423" w:rsidP="004D4423">
      <w:pPr>
        <w:jc w:val="center"/>
        <w:rPr>
          <w:b/>
          <w:sz w:val="22"/>
          <w:szCs w:val="22"/>
        </w:rPr>
      </w:pPr>
    </w:p>
    <w:p w14:paraId="2F74571F" w14:textId="77777777" w:rsidR="004D4423" w:rsidRPr="00FC4639" w:rsidRDefault="004D4423" w:rsidP="004D4423">
      <w:pPr>
        <w:jc w:val="center"/>
        <w:outlineLvl w:val="0"/>
        <w:rPr>
          <w:b/>
          <w:sz w:val="22"/>
          <w:szCs w:val="22"/>
        </w:rPr>
      </w:pPr>
      <w:r w:rsidRPr="00FC4639">
        <w:rPr>
          <w:b/>
          <w:sz w:val="22"/>
          <w:szCs w:val="22"/>
        </w:rPr>
        <w:t>ŽENKLINIMAS IR PAKUOTĖS LAPELIS</w:t>
      </w:r>
    </w:p>
    <w:p w14:paraId="1D3F1515" w14:textId="77777777" w:rsidR="004D4423" w:rsidRPr="00FC4639" w:rsidRDefault="004D4423" w:rsidP="004D4423">
      <w:pPr>
        <w:rPr>
          <w:sz w:val="22"/>
          <w:szCs w:val="22"/>
        </w:rPr>
      </w:pPr>
      <w:r w:rsidRPr="00FC4639">
        <w:rPr>
          <w:sz w:val="22"/>
          <w:szCs w:val="22"/>
        </w:rPr>
        <w:br w:type="page"/>
      </w:r>
    </w:p>
    <w:p w14:paraId="181891C9" w14:textId="77777777" w:rsidR="004D4423" w:rsidRPr="00FC4639" w:rsidRDefault="004D4423" w:rsidP="004D4423">
      <w:pPr>
        <w:rPr>
          <w:sz w:val="22"/>
          <w:szCs w:val="22"/>
        </w:rPr>
      </w:pPr>
    </w:p>
    <w:p w14:paraId="019D869E" w14:textId="77777777" w:rsidR="004D4423" w:rsidRPr="00FC4639" w:rsidRDefault="004D4423" w:rsidP="004D4423">
      <w:pPr>
        <w:rPr>
          <w:sz w:val="22"/>
          <w:szCs w:val="22"/>
        </w:rPr>
      </w:pPr>
    </w:p>
    <w:p w14:paraId="13421087" w14:textId="77777777" w:rsidR="004D4423" w:rsidRPr="00FC4639" w:rsidRDefault="004D4423" w:rsidP="004D4423">
      <w:pPr>
        <w:rPr>
          <w:sz w:val="22"/>
          <w:szCs w:val="22"/>
        </w:rPr>
      </w:pPr>
    </w:p>
    <w:p w14:paraId="6880B633" w14:textId="77777777" w:rsidR="004D4423" w:rsidRPr="00FC4639" w:rsidRDefault="004D4423" w:rsidP="004D4423">
      <w:pPr>
        <w:rPr>
          <w:sz w:val="22"/>
          <w:szCs w:val="22"/>
        </w:rPr>
      </w:pPr>
    </w:p>
    <w:p w14:paraId="2CDABFD9" w14:textId="77777777" w:rsidR="004D4423" w:rsidRPr="00FC4639" w:rsidRDefault="004D4423" w:rsidP="004D4423">
      <w:pPr>
        <w:rPr>
          <w:sz w:val="22"/>
          <w:szCs w:val="22"/>
        </w:rPr>
      </w:pPr>
    </w:p>
    <w:p w14:paraId="5EFEA69F" w14:textId="77777777" w:rsidR="004D4423" w:rsidRPr="00FC4639" w:rsidRDefault="004D4423" w:rsidP="004D4423">
      <w:pPr>
        <w:rPr>
          <w:sz w:val="22"/>
          <w:szCs w:val="22"/>
        </w:rPr>
      </w:pPr>
    </w:p>
    <w:p w14:paraId="6A4B03D7" w14:textId="77777777" w:rsidR="004D4423" w:rsidRPr="00FC4639" w:rsidRDefault="004D4423" w:rsidP="004D4423">
      <w:pPr>
        <w:rPr>
          <w:sz w:val="22"/>
          <w:szCs w:val="22"/>
        </w:rPr>
      </w:pPr>
    </w:p>
    <w:p w14:paraId="5ADF4664" w14:textId="77777777" w:rsidR="004D4423" w:rsidRPr="00FC4639" w:rsidRDefault="004D4423" w:rsidP="004D4423">
      <w:pPr>
        <w:rPr>
          <w:sz w:val="22"/>
          <w:szCs w:val="22"/>
        </w:rPr>
      </w:pPr>
    </w:p>
    <w:p w14:paraId="429C4AC3" w14:textId="77777777" w:rsidR="004D4423" w:rsidRPr="00FC4639" w:rsidRDefault="004D4423" w:rsidP="004D4423">
      <w:pPr>
        <w:rPr>
          <w:sz w:val="22"/>
          <w:szCs w:val="22"/>
        </w:rPr>
      </w:pPr>
    </w:p>
    <w:p w14:paraId="00ECEBEB" w14:textId="77777777" w:rsidR="004D4423" w:rsidRPr="00FC4639" w:rsidRDefault="004D4423" w:rsidP="004D4423">
      <w:pPr>
        <w:rPr>
          <w:sz w:val="22"/>
          <w:szCs w:val="22"/>
        </w:rPr>
      </w:pPr>
    </w:p>
    <w:p w14:paraId="1C233804" w14:textId="77777777" w:rsidR="004D4423" w:rsidRPr="00FC4639" w:rsidRDefault="004D4423" w:rsidP="004D4423">
      <w:pPr>
        <w:rPr>
          <w:sz w:val="22"/>
          <w:szCs w:val="22"/>
        </w:rPr>
      </w:pPr>
    </w:p>
    <w:p w14:paraId="0E28BA4A" w14:textId="77777777" w:rsidR="004D4423" w:rsidRPr="00FC4639" w:rsidRDefault="004D4423" w:rsidP="004D4423">
      <w:pPr>
        <w:rPr>
          <w:sz w:val="22"/>
          <w:szCs w:val="22"/>
        </w:rPr>
      </w:pPr>
    </w:p>
    <w:p w14:paraId="4B7F56C7" w14:textId="77777777" w:rsidR="004D4423" w:rsidRPr="00FC4639" w:rsidRDefault="004D4423" w:rsidP="004D4423">
      <w:pPr>
        <w:rPr>
          <w:sz w:val="22"/>
          <w:szCs w:val="22"/>
        </w:rPr>
      </w:pPr>
    </w:p>
    <w:p w14:paraId="6F30E0BA" w14:textId="77777777" w:rsidR="004D4423" w:rsidRPr="00FC4639" w:rsidRDefault="004D4423" w:rsidP="004D4423">
      <w:pPr>
        <w:rPr>
          <w:sz w:val="22"/>
          <w:szCs w:val="22"/>
        </w:rPr>
      </w:pPr>
    </w:p>
    <w:p w14:paraId="412A2C37" w14:textId="77777777" w:rsidR="004D4423" w:rsidRPr="00FC4639" w:rsidRDefault="004D4423" w:rsidP="004D4423">
      <w:pPr>
        <w:rPr>
          <w:sz w:val="22"/>
          <w:szCs w:val="22"/>
        </w:rPr>
      </w:pPr>
    </w:p>
    <w:p w14:paraId="09EF2282" w14:textId="77777777" w:rsidR="004D4423" w:rsidRPr="00FC4639" w:rsidRDefault="004D4423" w:rsidP="004D4423">
      <w:pPr>
        <w:rPr>
          <w:sz w:val="22"/>
          <w:szCs w:val="22"/>
        </w:rPr>
      </w:pPr>
    </w:p>
    <w:p w14:paraId="360B979D" w14:textId="77777777" w:rsidR="004D4423" w:rsidRPr="00FC4639" w:rsidRDefault="004D4423" w:rsidP="004D4423">
      <w:pPr>
        <w:rPr>
          <w:sz w:val="22"/>
          <w:szCs w:val="22"/>
        </w:rPr>
      </w:pPr>
    </w:p>
    <w:p w14:paraId="75C43953" w14:textId="77777777" w:rsidR="004D4423" w:rsidRPr="00FC4639" w:rsidRDefault="004D4423" w:rsidP="004D4423">
      <w:pPr>
        <w:rPr>
          <w:sz w:val="22"/>
          <w:szCs w:val="22"/>
        </w:rPr>
      </w:pPr>
    </w:p>
    <w:p w14:paraId="03D81673" w14:textId="77777777" w:rsidR="004D4423" w:rsidRPr="00FC4639" w:rsidRDefault="004D4423" w:rsidP="004D4423">
      <w:pPr>
        <w:rPr>
          <w:sz w:val="22"/>
          <w:szCs w:val="22"/>
        </w:rPr>
      </w:pPr>
    </w:p>
    <w:p w14:paraId="13E1DF78" w14:textId="77777777" w:rsidR="004D4423" w:rsidRPr="00FC4639" w:rsidRDefault="004D4423" w:rsidP="004D4423">
      <w:pPr>
        <w:rPr>
          <w:sz w:val="22"/>
          <w:szCs w:val="22"/>
        </w:rPr>
      </w:pPr>
    </w:p>
    <w:p w14:paraId="5B46C014" w14:textId="77777777" w:rsidR="004D4423" w:rsidRPr="00FC4639" w:rsidRDefault="004D4423" w:rsidP="004D4423">
      <w:pPr>
        <w:rPr>
          <w:sz w:val="22"/>
          <w:szCs w:val="22"/>
        </w:rPr>
      </w:pPr>
    </w:p>
    <w:p w14:paraId="4443B607" w14:textId="77777777" w:rsidR="004D4423" w:rsidRPr="00FC4639" w:rsidRDefault="004D4423" w:rsidP="004D4423">
      <w:pPr>
        <w:rPr>
          <w:sz w:val="22"/>
          <w:szCs w:val="22"/>
        </w:rPr>
      </w:pPr>
    </w:p>
    <w:p w14:paraId="74AB008F" w14:textId="77777777" w:rsidR="004D4423" w:rsidRPr="00FC4639" w:rsidRDefault="004D4423" w:rsidP="004D4423">
      <w:pPr>
        <w:jc w:val="center"/>
        <w:outlineLvl w:val="0"/>
        <w:rPr>
          <w:sz w:val="22"/>
          <w:szCs w:val="22"/>
        </w:rPr>
      </w:pPr>
      <w:r w:rsidRPr="00FC4639">
        <w:rPr>
          <w:b/>
          <w:sz w:val="22"/>
          <w:szCs w:val="22"/>
        </w:rPr>
        <w:t>A. ŽENKLINIMAS</w:t>
      </w:r>
    </w:p>
    <w:p w14:paraId="5F415BDE" w14:textId="77777777" w:rsidR="004D4423" w:rsidRPr="00FC4639" w:rsidRDefault="004D4423" w:rsidP="004D4423">
      <w:pPr>
        <w:shd w:val="clear" w:color="auto" w:fill="FFFFFF"/>
        <w:rPr>
          <w:sz w:val="22"/>
          <w:szCs w:val="22"/>
        </w:rPr>
      </w:pPr>
      <w:r w:rsidRPr="00FC4639">
        <w:rPr>
          <w:sz w:val="22"/>
          <w:szCs w:val="22"/>
        </w:rPr>
        <w:br w:type="page"/>
      </w:r>
    </w:p>
    <w:p w14:paraId="696E3F78" w14:textId="77777777" w:rsidR="004D4423" w:rsidRPr="00FC4639" w:rsidRDefault="004D4423" w:rsidP="004D4423">
      <w:pPr>
        <w:pBdr>
          <w:top w:val="single" w:sz="4" w:space="1" w:color="auto"/>
          <w:left w:val="single" w:sz="4" w:space="4" w:color="auto"/>
          <w:bottom w:val="single" w:sz="4" w:space="1" w:color="auto"/>
          <w:right w:val="single" w:sz="4" w:space="4" w:color="auto"/>
        </w:pBdr>
        <w:rPr>
          <w:b/>
          <w:sz w:val="22"/>
          <w:szCs w:val="22"/>
        </w:rPr>
      </w:pPr>
      <w:r w:rsidRPr="00FC4639">
        <w:rPr>
          <w:b/>
          <w:sz w:val="22"/>
          <w:szCs w:val="22"/>
        </w:rPr>
        <w:lastRenderedPageBreak/>
        <w:t>INFORMACIJA ANT IŠORINĖS PAKUOTĖS</w:t>
      </w:r>
    </w:p>
    <w:p w14:paraId="4585C70B" w14:textId="77777777" w:rsidR="004D4423" w:rsidRPr="00FC4639" w:rsidRDefault="004D4423" w:rsidP="004D4423">
      <w:pPr>
        <w:pBdr>
          <w:top w:val="single" w:sz="4" w:space="1" w:color="auto"/>
          <w:left w:val="single" w:sz="4" w:space="4" w:color="auto"/>
          <w:bottom w:val="single" w:sz="4" w:space="1" w:color="auto"/>
          <w:right w:val="single" w:sz="4" w:space="4" w:color="auto"/>
        </w:pBdr>
        <w:rPr>
          <w:sz w:val="22"/>
          <w:szCs w:val="22"/>
        </w:rPr>
      </w:pPr>
    </w:p>
    <w:p w14:paraId="3831D2C7" w14:textId="77777777" w:rsidR="004D4423" w:rsidRPr="00FC4639" w:rsidRDefault="004D4423" w:rsidP="004D4423">
      <w:pPr>
        <w:pBdr>
          <w:top w:val="single" w:sz="4" w:space="1" w:color="auto"/>
          <w:left w:val="single" w:sz="4" w:space="4" w:color="auto"/>
          <w:bottom w:val="single" w:sz="4" w:space="1" w:color="auto"/>
          <w:right w:val="single" w:sz="4" w:space="4" w:color="auto"/>
        </w:pBdr>
        <w:rPr>
          <w:sz w:val="22"/>
          <w:szCs w:val="22"/>
        </w:rPr>
      </w:pPr>
      <w:r w:rsidRPr="00FC4639">
        <w:rPr>
          <w:b/>
          <w:sz w:val="22"/>
          <w:szCs w:val="22"/>
        </w:rPr>
        <w:t>KARTONO DĖŽUTĖ</w:t>
      </w:r>
    </w:p>
    <w:p w14:paraId="6A6FF7B4" w14:textId="77777777" w:rsidR="004D4423" w:rsidRPr="00FC4639" w:rsidRDefault="004D4423" w:rsidP="004D4423">
      <w:pPr>
        <w:rPr>
          <w:sz w:val="22"/>
          <w:szCs w:val="22"/>
        </w:rPr>
      </w:pPr>
    </w:p>
    <w:p w14:paraId="647EA54E" w14:textId="77777777" w:rsidR="004D4423" w:rsidRPr="00FC4639" w:rsidRDefault="004D4423" w:rsidP="004D4423">
      <w:pPr>
        <w:rPr>
          <w:sz w:val="22"/>
          <w:szCs w:val="22"/>
        </w:rPr>
      </w:pPr>
    </w:p>
    <w:p w14:paraId="69989745"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1.</w:t>
      </w:r>
      <w:r w:rsidRPr="00FC4639">
        <w:rPr>
          <w:b/>
          <w:sz w:val="22"/>
          <w:szCs w:val="22"/>
        </w:rPr>
        <w:tab/>
        <w:t>VAISTINIO PREPARATO PAVADINIMAS</w:t>
      </w:r>
    </w:p>
    <w:p w14:paraId="1DF02E86" w14:textId="77777777" w:rsidR="004D4423" w:rsidRPr="00FC4639" w:rsidRDefault="004D4423" w:rsidP="004D4423">
      <w:pPr>
        <w:rPr>
          <w:sz w:val="22"/>
          <w:szCs w:val="22"/>
        </w:rPr>
      </w:pPr>
    </w:p>
    <w:p w14:paraId="22359935" w14:textId="77777777" w:rsidR="004D4423" w:rsidRPr="00FC4639" w:rsidRDefault="004D4423" w:rsidP="004D4423">
      <w:pPr>
        <w:rPr>
          <w:sz w:val="22"/>
          <w:szCs w:val="22"/>
        </w:rPr>
      </w:pPr>
      <w:r w:rsidRPr="00FC4639">
        <w:rPr>
          <w:sz w:val="22"/>
          <w:szCs w:val="22"/>
        </w:rPr>
        <w:t>Ondansetron Baxter 2 mg/ml injekcinis tirpalas</w:t>
      </w:r>
    </w:p>
    <w:p w14:paraId="7D434783" w14:textId="77777777" w:rsidR="004D4423" w:rsidRPr="00FC4639" w:rsidRDefault="004D4423" w:rsidP="004D4423">
      <w:pPr>
        <w:tabs>
          <w:tab w:val="left" w:pos="567"/>
        </w:tabs>
        <w:autoSpaceDE w:val="0"/>
        <w:autoSpaceDN w:val="0"/>
        <w:adjustRightInd w:val="0"/>
        <w:jc w:val="both"/>
        <w:rPr>
          <w:sz w:val="22"/>
          <w:szCs w:val="22"/>
        </w:rPr>
      </w:pPr>
      <w:r w:rsidRPr="00FC4639">
        <w:rPr>
          <w:sz w:val="22"/>
          <w:szCs w:val="22"/>
        </w:rPr>
        <w:t>Ondansetronum</w:t>
      </w:r>
    </w:p>
    <w:p w14:paraId="191B74D0" w14:textId="77777777" w:rsidR="004D4423" w:rsidRPr="00FC4639" w:rsidRDefault="004D4423" w:rsidP="004D4423">
      <w:pPr>
        <w:widowControl w:val="0"/>
        <w:rPr>
          <w:sz w:val="22"/>
          <w:szCs w:val="22"/>
        </w:rPr>
      </w:pPr>
    </w:p>
    <w:p w14:paraId="4D5D0BBB" w14:textId="77777777" w:rsidR="004D4423" w:rsidRPr="00FC4639" w:rsidRDefault="004D4423" w:rsidP="004D4423">
      <w:pPr>
        <w:rPr>
          <w:sz w:val="22"/>
          <w:szCs w:val="22"/>
        </w:rPr>
      </w:pPr>
    </w:p>
    <w:p w14:paraId="0597D94F"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FC4639">
        <w:rPr>
          <w:b/>
          <w:sz w:val="22"/>
          <w:szCs w:val="22"/>
        </w:rPr>
        <w:t>2.</w:t>
      </w:r>
      <w:r w:rsidRPr="00FC4639">
        <w:rPr>
          <w:b/>
          <w:sz w:val="22"/>
          <w:szCs w:val="22"/>
        </w:rPr>
        <w:tab/>
        <w:t>VEIKLIOJI (-IOS) MEDŽIAGA (-OS) IR JOS (-Ų) KIEKIS (-IAI)</w:t>
      </w:r>
    </w:p>
    <w:p w14:paraId="2D784D0B" w14:textId="77777777" w:rsidR="004D4423" w:rsidRPr="00FC4639" w:rsidRDefault="004D4423" w:rsidP="004D4423">
      <w:pPr>
        <w:rPr>
          <w:sz w:val="22"/>
          <w:szCs w:val="22"/>
        </w:rPr>
      </w:pPr>
    </w:p>
    <w:p w14:paraId="7B307250" w14:textId="77777777" w:rsidR="004D4423" w:rsidRPr="00FC4639" w:rsidRDefault="004D4423" w:rsidP="004D4423">
      <w:pPr>
        <w:rPr>
          <w:sz w:val="22"/>
          <w:szCs w:val="22"/>
        </w:rPr>
      </w:pPr>
      <w:r w:rsidRPr="00FC4639">
        <w:rPr>
          <w:sz w:val="22"/>
          <w:szCs w:val="22"/>
        </w:rPr>
        <w:t xml:space="preserve">Viename mililitre tirpalo yra 2 mg ondansetrono (ondansetrono hidrochlorido dihidrato pavidalu). </w:t>
      </w:r>
    </w:p>
    <w:p w14:paraId="0C9E66AB" w14:textId="77777777" w:rsidR="004D4423" w:rsidRPr="00FC4639" w:rsidRDefault="004D4423" w:rsidP="004D4423">
      <w:pPr>
        <w:rPr>
          <w:sz w:val="22"/>
          <w:szCs w:val="22"/>
        </w:rPr>
      </w:pPr>
    </w:p>
    <w:p w14:paraId="33D56E7C" w14:textId="77777777" w:rsidR="004D4423" w:rsidRPr="00FC4639" w:rsidRDefault="004D4423" w:rsidP="004D4423">
      <w:pPr>
        <w:rPr>
          <w:sz w:val="22"/>
          <w:szCs w:val="22"/>
        </w:rPr>
      </w:pPr>
      <w:r w:rsidRPr="00FC4639">
        <w:rPr>
          <w:sz w:val="22"/>
          <w:szCs w:val="22"/>
        </w:rPr>
        <w:t xml:space="preserve">Vienoje 2 ml stiklo ampulėje yra 4 mg ondansetrono (ondansetrono hidrochlorido dihidrato pavidalu). </w:t>
      </w:r>
    </w:p>
    <w:p w14:paraId="1DFC6603" w14:textId="77777777" w:rsidR="004D4423" w:rsidRPr="00FC4639" w:rsidRDefault="004D4423" w:rsidP="004D4423">
      <w:pPr>
        <w:rPr>
          <w:sz w:val="22"/>
          <w:szCs w:val="22"/>
        </w:rPr>
      </w:pPr>
      <w:r w:rsidRPr="00FC4639">
        <w:rPr>
          <w:sz w:val="22"/>
          <w:szCs w:val="22"/>
          <w:highlight w:val="lightGray"/>
        </w:rPr>
        <w:t>Vienoje 5 ml stiklo ampulėje (4 ml tirpalo) yra 8 mg ondansetrono (ondansetrono hidrochlorido dihidrato pavidalu).</w:t>
      </w:r>
      <w:r w:rsidRPr="00FC4639">
        <w:rPr>
          <w:sz w:val="22"/>
          <w:szCs w:val="22"/>
        </w:rPr>
        <w:t xml:space="preserve"> </w:t>
      </w:r>
    </w:p>
    <w:p w14:paraId="76E24832" w14:textId="77777777" w:rsidR="004D4423" w:rsidRPr="00FC4639" w:rsidRDefault="004D4423" w:rsidP="004D4423">
      <w:pPr>
        <w:rPr>
          <w:sz w:val="22"/>
          <w:szCs w:val="22"/>
        </w:rPr>
      </w:pPr>
    </w:p>
    <w:p w14:paraId="61F88E76" w14:textId="77777777" w:rsidR="004D4423" w:rsidRPr="00FC4639" w:rsidRDefault="004D4423" w:rsidP="004D4423">
      <w:pPr>
        <w:rPr>
          <w:sz w:val="22"/>
          <w:szCs w:val="22"/>
        </w:rPr>
      </w:pPr>
    </w:p>
    <w:p w14:paraId="177E3F14"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3.</w:t>
      </w:r>
      <w:r w:rsidRPr="00FC4639">
        <w:rPr>
          <w:b/>
          <w:sz w:val="22"/>
          <w:szCs w:val="22"/>
        </w:rPr>
        <w:tab/>
        <w:t>PAGALBINIŲ MEDŽIAGŲ SĄRAŠAS</w:t>
      </w:r>
    </w:p>
    <w:p w14:paraId="61469F8E" w14:textId="77777777" w:rsidR="004D4423" w:rsidRPr="00FC4639" w:rsidRDefault="004D4423" w:rsidP="004D4423">
      <w:pPr>
        <w:rPr>
          <w:sz w:val="22"/>
          <w:szCs w:val="22"/>
        </w:rPr>
      </w:pPr>
    </w:p>
    <w:p w14:paraId="6D63FAC0" w14:textId="77777777" w:rsidR="004D4423" w:rsidRPr="00FC4639" w:rsidRDefault="004D4423" w:rsidP="004D4423">
      <w:pPr>
        <w:rPr>
          <w:sz w:val="22"/>
          <w:szCs w:val="22"/>
        </w:rPr>
      </w:pPr>
      <w:r w:rsidRPr="00FC4639">
        <w:rPr>
          <w:sz w:val="22"/>
          <w:szCs w:val="22"/>
        </w:rPr>
        <w:t>Pagalbinės medžiagos: citrinų rūgštis monohidratas, natrio citratas, natrio chloridas, injekcinis vanduo.</w:t>
      </w:r>
    </w:p>
    <w:p w14:paraId="2F9794BB" w14:textId="77777777" w:rsidR="004D4423" w:rsidRPr="00FC4639" w:rsidRDefault="004D4423" w:rsidP="004D4423">
      <w:pPr>
        <w:rPr>
          <w:sz w:val="22"/>
          <w:szCs w:val="22"/>
        </w:rPr>
      </w:pPr>
      <w:r w:rsidRPr="00FC4639">
        <w:rPr>
          <w:sz w:val="22"/>
          <w:szCs w:val="22"/>
        </w:rPr>
        <w:t>Daugiau informacijos pateikiama pakuotės lapelyje.</w:t>
      </w:r>
    </w:p>
    <w:p w14:paraId="6531A2DF" w14:textId="77777777" w:rsidR="004D4423" w:rsidRPr="00FC4639" w:rsidRDefault="004D4423" w:rsidP="004D4423">
      <w:pPr>
        <w:rPr>
          <w:sz w:val="22"/>
          <w:szCs w:val="22"/>
        </w:rPr>
      </w:pPr>
    </w:p>
    <w:p w14:paraId="3C423627" w14:textId="77777777" w:rsidR="004D4423" w:rsidRPr="00FC4639" w:rsidRDefault="004D4423" w:rsidP="004D4423">
      <w:pPr>
        <w:rPr>
          <w:sz w:val="22"/>
          <w:szCs w:val="22"/>
        </w:rPr>
      </w:pPr>
    </w:p>
    <w:p w14:paraId="53245AA5"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4.</w:t>
      </w:r>
      <w:r w:rsidRPr="00FC4639">
        <w:rPr>
          <w:b/>
          <w:sz w:val="22"/>
          <w:szCs w:val="22"/>
        </w:rPr>
        <w:tab/>
        <w:t>FARMACINĖ FORMA IR KIEKIS PAKUOTĖJE</w:t>
      </w:r>
    </w:p>
    <w:p w14:paraId="34B65C09" w14:textId="77777777" w:rsidR="004D4423" w:rsidRPr="00FC4639" w:rsidRDefault="004D4423" w:rsidP="004D4423">
      <w:pPr>
        <w:rPr>
          <w:sz w:val="22"/>
          <w:szCs w:val="22"/>
        </w:rPr>
      </w:pPr>
    </w:p>
    <w:p w14:paraId="52F594EB" w14:textId="77777777" w:rsidR="004D4423" w:rsidRPr="00FC4639" w:rsidRDefault="004D4423" w:rsidP="004D4423">
      <w:pPr>
        <w:rPr>
          <w:sz w:val="22"/>
          <w:szCs w:val="22"/>
        </w:rPr>
      </w:pPr>
      <w:r w:rsidRPr="00FC4639">
        <w:rPr>
          <w:sz w:val="22"/>
          <w:szCs w:val="22"/>
        </w:rPr>
        <w:t>Injekcinis tirpalas</w:t>
      </w:r>
    </w:p>
    <w:p w14:paraId="325ED86F" w14:textId="77777777" w:rsidR="004D4423" w:rsidRPr="00FC4639" w:rsidRDefault="004D4423" w:rsidP="004D4423">
      <w:pPr>
        <w:rPr>
          <w:sz w:val="22"/>
          <w:szCs w:val="22"/>
        </w:rPr>
      </w:pPr>
      <w:r w:rsidRPr="00FC4639">
        <w:rPr>
          <w:sz w:val="22"/>
          <w:szCs w:val="22"/>
        </w:rPr>
        <w:t>5 ampulės (4 mg/2 ml)</w:t>
      </w:r>
    </w:p>
    <w:p w14:paraId="7BA1E4BA" w14:textId="77777777" w:rsidR="004D4423" w:rsidRPr="00FC4639" w:rsidRDefault="004D4423" w:rsidP="004D4423">
      <w:pPr>
        <w:rPr>
          <w:sz w:val="22"/>
          <w:szCs w:val="22"/>
        </w:rPr>
      </w:pPr>
      <w:r w:rsidRPr="00FC4639">
        <w:rPr>
          <w:sz w:val="22"/>
          <w:szCs w:val="22"/>
        </w:rPr>
        <w:t>5 ampulės (8 mg/4 ml)</w:t>
      </w:r>
    </w:p>
    <w:p w14:paraId="0CD09B93" w14:textId="77777777" w:rsidR="004D4423" w:rsidRPr="00FC4639" w:rsidRDefault="004D4423" w:rsidP="004D4423">
      <w:pPr>
        <w:rPr>
          <w:sz w:val="22"/>
          <w:szCs w:val="22"/>
        </w:rPr>
      </w:pPr>
      <w:r w:rsidRPr="00FC4639">
        <w:rPr>
          <w:sz w:val="22"/>
          <w:szCs w:val="22"/>
        </w:rPr>
        <w:t>25 ampulės (4 mg/2 ml)</w:t>
      </w:r>
    </w:p>
    <w:p w14:paraId="39ED0E60" w14:textId="77777777" w:rsidR="004D4423" w:rsidRPr="00FC4639" w:rsidRDefault="004D4423" w:rsidP="004D4423">
      <w:pPr>
        <w:rPr>
          <w:sz w:val="22"/>
          <w:szCs w:val="22"/>
        </w:rPr>
      </w:pPr>
      <w:r w:rsidRPr="00FC4639">
        <w:rPr>
          <w:sz w:val="22"/>
          <w:szCs w:val="22"/>
        </w:rPr>
        <w:t>25 ampulės (8 mg/4 ml)</w:t>
      </w:r>
    </w:p>
    <w:p w14:paraId="564D46A6" w14:textId="77777777" w:rsidR="004D4423" w:rsidRPr="00FC4639" w:rsidRDefault="004D4423" w:rsidP="004D4423">
      <w:pPr>
        <w:rPr>
          <w:sz w:val="22"/>
          <w:szCs w:val="22"/>
        </w:rPr>
      </w:pPr>
    </w:p>
    <w:p w14:paraId="6D9C3CF9" w14:textId="77777777" w:rsidR="004D4423" w:rsidRPr="00FC4639" w:rsidRDefault="004D4423" w:rsidP="004D4423">
      <w:pPr>
        <w:rPr>
          <w:sz w:val="22"/>
          <w:szCs w:val="22"/>
        </w:rPr>
      </w:pPr>
    </w:p>
    <w:p w14:paraId="1DDC012A"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5.</w:t>
      </w:r>
      <w:r w:rsidRPr="00FC4639">
        <w:rPr>
          <w:b/>
          <w:sz w:val="22"/>
          <w:szCs w:val="22"/>
        </w:rPr>
        <w:tab/>
        <w:t>VARTOJIMO METODAS IR BŪDAS (-AI)</w:t>
      </w:r>
    </w:p>
    <w:p w14:paraId="1C256088" w14:textId="77777777" w:rsidR="004D4423" w:rsidRPr="00FC4639" w:rsidRDefault="004D4423" w:rsidP="004D4423">
      <w:pPr>
        <w:rPr>
          <w:sz w:val="22"/>
          <w:szCs w:val="22"/>
        </w:rPr>
      </w:pPr>
    </w:p>
    <w:p w14:paraId="60F504B1" w14:textId="77777777" w:rsidR="004D4423" w:rsidRPr="00FC4639" w:rsidRDefault="004D4423" w:rsidP="004D4423">
      <w:pPr>
        <w:rPr>
          <w:sz w:val="22"/>
          <w:szCs w:val="22"/>
        </w:rPr>
      </w:pPr>
      <w:r w:rsidRPr="00FC4639">
        <w:rPr>
          <w:sz w:val="22"/>
          <w:szCs w:val="22"/>
        </w:rPr>
        <w:t>Leisti tik į veną arba raumenis.</w:t>
      </w:r>
    </w:p>
    <w:p w14:paraId="32C1D87D" w14:textId="77777777" w:rsidR="004D4423" w:rsidRPr="00FC4639" w:rsidRDefault="004D4423" w:rsidP="004D4423">
      <w:pPr>
        <w:rPr>
          <w:sz w:val="22"/>
          <w:szCs w:val="22"/>
        </w:rPr>
      </w:pPr>
      <w:r w:rsidRPr="00FC4639">
        <w:rPr>
          <w:sz w:val="22"/>
          <w:szCs w:val="22"/>
        </w:rPr>
        <w:t>Vartoti tik vienam švirkštimui.</w:t>
      </w:r>
    </w:p>
    <w:p w14:paraId="519AF340" w14:textId="77777777" w:rsidR="004D4423" w:rsidRPr="00FC4639" w:rsidRDefault="004D4423" w:rsidP="004D4423">
      <w:pPr>
        <w:rPr>
          <w:sz w:val="22"/>
          <w:szCs w:val="22"/>
        </w:rPr>
      </w:pPr>
      <w:r w:rsidRPr="00FC4639">
        <w:rPr>
          <w:sz w:val="22"/>
          <w:szCs w:val="22"/>
        </w:rPr>
        <w:t>Prieš vartojimą perskaitykite pakuotės lapelį.</w:t>
      </w:r>
    </w:p>
    <w:p w14:paraId="4072AECC" w14:textId="77777777" w:rsidR="004D4423" w:rsidRPr="00FC4639" w:rsidRDefault="004D4423" w:rsidP="004D4423">
      <w:pPr>
        <w:rPr>
          <w:sz w:val="22"/>
          <w:szCs w:val="22"/>
        </w:rPr>
      </w:pPr>
    </w:p>
    <w:p w14:paraId="0AA8AC11" w14:textId="77777777" w:rsidR="004D4423" w:rsidRPr="00FC4639" w:rsidRDefault="004D4423" w:rsidP="004D4423">
      <w:pPr>
        <w:rPr>
          <w:sz w:val="22"/>
          <w:szCs w:val="22"/>
        </w:rPr>
      </w:pPr>
    </w:p>
    <w:p w14:paraId="03DDC77F" w14:textId="77777777" w:rsidR="004D4423" w:rsidRPr="00FC4639" w:rsidRDefault="004D4423" w:rsidP="004D4423">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6.</w:t>
      </w:r>
      <w:r w:rsidRPr="00FC4639">
        <w:rPr>
          <w:b/>
          <w:sz w:val="22"/>
          <w:szCs w:val="22"/>
        </w:rPr>
        <w:tab/>
        <w:t>SPECIALUS ĮSPĖJIMAS, KAD VAISTINĮ PREPARATĄ BŪTINA LAIKYTI VAIKAMS NEPASTEBIMOJE IR NEPASIEKIAMOJE VIETOJE</w:t>
      </w:r>
    </w:p>
    <w:p w14:paraId="6E3AF2E7" w14:textId="77777777" w:rsidR="004D4423" w:rsidRPr="00FC4639" w:rsidRDefault="004D4423" w:rsidP="004D4423">
      <w:pPr>
        <w:rPr>
          <w:sz w:val="22"/>
          <w:szCs w:val="22"/>
        </w:rPr>
      </w:pPr>
    </w:p>
    <w:p w14:paraId="668588B8" w14:textId="77777777" w:rsidR="004D4423" w:rsidRPr="00FC4639" w:rsidRDefault="004D4423" w:rsidP="004D4423">
      <w:pPr>
        <w:rPr>
          <w:sz w:val="22"/>
          <w:szCs w:val="22"/>
        </w:rPr>
      </w:pPr>
      <w:r w:rsidRPr="00FC4639">
        <w:rPr>
          <w:sz w:val="22"/>
          <w:szCs w:val="22"/>
        </w:rPr>
        <w:t>Laikyti vaikams nepastebimoje ir nepasiekiamoje vietoje.</w:t>
      </w:r>
    </w:p>
    <w:p w14:paraId="2BDADDFA" w14:textId="77777777" w:rsidR="004D4423" w:rsidRPr="00FC4639" w:rsidRDefault="004D4423" w:rsidP="004D4423">
      <w:pPr>
        <w:rPr>
          <w:sz w:val="22"/>
          <w:szCs w:val="22"/>
        </w:rPr>
      </w:pPr>
    </w:p>
    <w:p w14:paraId="06827F37" w14:textId="77777777" w:rsidR="004D4423" w:rsidRPr="00FC4639" w:rsidRDefault="004D4423" w:rsidP="004D4423">
      <w:pPr>
        <w:rPr>
          <w:sz w:val="22"/>
          <w:szCs w:val="22"/>
        </w:rPr>
      </w:pPr>
    </w:p>
    <w:p w14:paraId="575707B8"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7.</w:t>
      </w:r>
      <w:r w:rsidRPr="00FC4639">
        <w:rPr>
          <w:b/>
          <w:sz w:val="22"/>
          <w:szCs w:val="22"/>
        </w:rPr>
        <w:tab/>
        <w:t>KITAS (-I) SPECIALUS (-ŪS) ĮSPĖJIMAS (-AI) (JEI REIKIA)</w:t>
      </w:r>
    </w:p>
    <w:p w14:paraId="40CFF429" w14:textId="77777777" w:rsidR="004D4423" w:rsidRPr="00FC4639" w:rsidRDefault="004D4423" w:rsidP="004D4423">
      <w:pPr>
        <w:rPr>
          <w:sz w:val="22"/>
          <w:szCs w:val="22"/>
        </w:rPr>
      </w:pPr>
    </w:p>
    <w:p w14:paraId="04D6AC54" w14:textId="77777777" w:rsidR="004D4423" w:rsidRPr="00FC4639" w:rsidRDefault="004D4423" w:rsidP="004D4423">
      <w:pPr>
        <w:rPr>
          <w:sz w:val="22"/>
          <w:szCs w:val="22"/>
        </w:rPr>
      </w:pPr>
    </w:p>
    <w:p w14:paraId="3A9DC76A" w14:textId="77777777" w:rsidR="004D4423" w:rsidRPr="00FC4639" w:rsidRDefault="004D4423" w:rsidP="004D4423">
      <w:pPr>
        <w:rPr>
          <w:sz w:val="22"/>
          <w:szCs w:val="22"/>
        </w:rPr>
      </w:pPr>
    </w:p>
    <w:p w14:paraId="51F8107D"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8.</w:t>
      </w:r>
      <w:r w:rsidRPr="00FC4639">
        <w:rPr>
          <w:b/>
          <w:sz w:val="22"/>
          <w:szCs w:val="22"/>
        </w:rPr>
        <w:tab/>
        <w:t>TINKAMUMO LAIKAS</w:t>
      </w:r>
    </w:p>
    <w:p w14:paraId="349D633A" w14:textId="77777777" w:rsidR="004D4423" w:rsidRPr="00FC4639" w:rsidRDefault="004D4423" w:rsidP="004D4423">
      <w:pPr>
        <w:rPr>
          <w:sz w:val="22"/>
          <w:szCs w:val="22"/>
        </w:rPr>
      </w:pPr>
    </w:p>
    <w:p w14:paraId="14F47D6B" w14:textId="77777777" w:rsidR="004D4423" w:rsidRPr="00FC4639" w:rsidRDefault="004D4423" w:rsidP="004D4423">
      <w:pPr>
        <w:rPr>
          <w:sz w:val="22"/>
          <w:szCs w:val="22"/>
        </w:rPr>
      </w:pPr>
      <w:r w:rsidRPr="00FC4639">
        <w:rPr>
          <w:sz w:val="22"/>
          <w:szCs w:val="22"/>
        </w:rPr>
        <w:t>EXPi</w:t>
      </w:r>
    </w:p>
    <w:p w14:paraId="027C2114" w14:textId="77777777" w:rsidR="004D4423" w:rsidRPr="00FC4639" w:rsidRDefault="004D4423" w:rsidP="004D4423">
      <w:pPr>
        <w:rPr>
          <w:sz w:val="22"/>
          <w:szCs w:val="22"/>
        </w:rPr>
      </w:pPr>
    </w:p>
    <w:p w14:paraId="6F0DC05F" w14:textId="77777777" w:rsidR="004D4423" w:rsidRPr="00FC4639" w:rsidRDefault="004D4423" w:rsidP="004D4423">
      <w:pPr>
        <w:rPr>
          <w:sz w:val="22"/>
          <w:szCs w:val="22"/>
        </w:rPr>
      </w:pPr>
      <w:r w:rsidRPr="00FC4639">
        <w:rPr>
          <w:sz w:val="22"/>
          <w:szCs w:val="22"/>
        </w:rPr>
        <w:t>Ampulę nulaužus, preparatą suvartoti nedelsiant.</w:t>
      </w:r>
    </w:p>
    <w:p w14:paraId="7D9A00FC" w14:textId="77777777" w:rsidR="004D4423" w:rsidRPr="00FC4639" w:rsidRDefault="004D4423" w:rsidP="004D4423">
      <w:pPr>
        <w:rPr>
          <w:sz w:val="22"/>
          <w:szCs w:val="22"/>
        </w:rPr>
      </w:pPr>
    </w:p>
    <w:p w14:paraId="1824B9DD" w14:textId="77777777" w:rsidR="004D4423" w:rsidRPr="00FC4639" w:rsidRDefault="004D4423" w:rsidP="004D4423">
      <w:pPr>
        <w:rPr>
          <w:sz w:val="22"/>
          <w:szCs w:val="22"/>
        </w:rPr>
      </w:pPr>
    </w:p>
    <w:p w14:paraId="53FAFF91"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C4639">
        <w:rPr>
          <w:b/>
          <w:sz w:val="22"/>
          <w:szCs w:val="22"/>
        </w:rPr>
        <w:t>9.</w:t>
      </w:r>
      <w:r w:rsidRPr="00FC4639">
        <w:rPr>
          <w:b/>
          <w:sz w:val="22"/>
          <w:szCs w:val="22"/>
        </w:rPr>
        <w:tab/>
      </w:r>
      <w:r w:rsidRPr="00FC4639">
        <w:rPr>
          <w:b/>
          <w:caps/>
          <w:sz w:val="22"/>
          <w:szCs w:val="22"/>
        </w:rPr>
        <w:t>SPECIALIOS laikymo sąlygos</w:t>
      </w:r>
    </w:p>
    <w:p w14:paraId="5F2B44ED" w14:textId="77777777" w:rsidR="004D4423" w:rsidRPr="00FC4639" w:rsidRDefault="004D4423" w:rsidP="004D4423">
      <w:pPr>
        <w:rPr>
          <w:sz w:val="22"/>
          <w:szCs w:val="22"/>
        </w:rPr>
      </w:pPr>
    </w:p>
    <w:p w14:paraId="1A001D7A" w14:textId="77777777" w:rsidR="004D4423" w:rsidRPr="00FC4639" w:rsidRDefault="004D4423" w:rsidP="004D4423">
      <w:pPr>
        <w:rPr>
          <w:sz w:val="22"/>
          <w:szCs w:val="22"/>
        </w:rPr>
      </w:pPr>
      <w:r w:rsidRPr="00FC4639">
        <w:rPr>
          <w:sz w:val="22"/>
          <w:szCs w:val="22"/>
        </w:rPr>
        <w:t>Ampules laikyti išorinėje dėžutėje, kad vaistas būtų apsaugotas nuo šviesos.</w:t>
      </w:r>
    </w:p>
    <w:p w14:paraId="1177A1F2" w14:textId="77777777" w:rsidR="004D4423" w:rsidRPr="00FC4639" w:rsidRDefault="004D4423" w:rsidP="004D4423">
      <w:pPr>
        <w:rPr>
          <w:sz w:val="22"/>
          <w:szCs w:val="22"/>
        </w:rPr>
      </w:pPr>
    </w:p>
    <w:p w14:paraId="358C8579" w14:textId="77777777" w:rsidR="004D4423" w:rsidRPr="00FC4639" w:rsidRDefault="004D4423" w:rsidP="004D4423">
      <w:pPr>
        <w:rPr>
          <w:sz w:val="22"/>
          <w:szCs w:val="22"/>
        </w:rPr>
      </w:pPr>
    </w:p>
    <w:p w14:paraId="6AE95483"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FC4639">
        <w:rPr>
          <w:b/>
          <w:sz w:val="22"/>
          <w:szCs w:val="22"/>
        </w:rPr>
        <w:t>10.</w:t>
      </w:r>
      <w:r w:rsidRPr="00FC4639">
        <w:rPr>
          <w:b/>
          <w:sz w:val="22"/>
          <w:szCs w:val="22"/>
        </w:rPr>
        <w:tab/>
      </w:r>
      <w:r w:rsidRPr="00FC4639">
        <w:rPr>
          <w:b/>
          <w:caps/>
          <w:sz w:val="22"/>
          <w:szCs w:val="22"/>
        </w:rPr>
        <w:t>specialios atsargumo priemonės DĖL NESUVARTOTO VAISTINIO PREPARATO AR JO ATLIEK</w:t>
      </w:r>
      <w:r w:rsidRPr="00FC4639">
        <w:rPr>
          <w:b/>
          <w:sz w:val="22"/>
          <w:szCs w:val="22"/>
        </w:rPr>
        <w:t>Ų</w:t>
      </w:r>
      <w:r w:rsidRPr="00FC4639">
        <w:rPr>
          <w:caps/>
          <w:sz w:val="22"/>
          <w:szCs w:val="22"/>
        </w:rPr>
        <w:t xml:space="preserve"> </w:t>
      </w:r>
      <w:r w:rsidRPr="00FC4639">
        <w:rPr>
          <w:b/>
          <w:caps/>
          <w:sz w:val="22"/>
          <w:szCs w:val="22"/>
        </w:rPr>
        <w:t>TVARKYMO (jei reikia)</w:t>
      </w:r>
    </w:p>
    <w:p w14:paraId="145C1277" w14:textId="77777777" w:rsidR="004D4423" w:rsidRPr="00FC4639" w:rsidRDefault="004D4423" w:rsidP="004D4423">
      <w:pPr>
        <w:rPr>
          <w:sz w:val="22"/>
          <w:szCs w:val="22"/>
        </w:rPr>
      </w:pPr>
    </w:p>
    <w:p w14:paraId="2B3D0FDC" w14:textId="77777777" w:rsidR="004D4423" w:rsidRPr="00FC4639" w:rsidRDefault="004D4423" w:rsidP="004D4423">
      <w:pPr>
        <w:rPr>
          <w:sz w:val="22"/>
          <w:szCs w:val="22"/>
        </w:rPr>
      </w:pPr>
      <w:r w:rsidRPr="00FC4639">
        <w:rPr>
          <w:sz w:val="22"/>
          <w:szCs w:val="22"/>
        </w:rPr>
        <w:t>Nesuvartotą likutį sunaikinti.</w:t>
      </w:r>
    </w:p>
    <w:p w14:paraId="60964057" w14:textId="77777777" w:rsidR="004D4423" w:rsidRPr="00FC4639" w:rsidRDefault="004D4423" w:rsidP="004D4423">
      <w:pPr>
        <w:rPr>
          <w:sz w:val="22"/>
          <w:szCs w:val="22"/>
        </w:rPr>
      </w:pPr>
    </w:p>
    <w:p w14:paraId="7F2F2623" w14:textId="77777777" w:rsidR="004D4423" w:rsidRPr="00FC4639" w:rsidRDefault="004D4423" w:rsidP="004D4423">
      <w:pPr>
        <w:rPr>
          <w:sz w:val="22"/>
          <w:szCs w:val="22"/>
        </w:rPr>
      </w:pPr>
    </w:p>
    <w:p w14:paraId="4ED7196E"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FC4639">
        <w:rPr>
          <w:b/>
          <w:sz w:val="22"/>
          <w:szCs w:val="22"/>
        </w:rPr>
        <w:t>11.</w:t>
      </w:r>
      <w:r w:rsidRPr="00FC4639">
        <w:rPr>
          <w:b/>
          <w:sz w:val="22"/>
          <w:szCs w:val="22"/>
        </w:rPr>
        <w:tab/>
      </w:r>
      <w:r w:rsidRPr="00FC4639">
        <w:rPr>
          <w:b/>
          <w:caps/>
          <w:sz w:val="22"/>
          <w:szCs w:val="22"/>
        </w:rPr>
        <w:t>REGISTRUOTOJO pavadinimas ir adresas</w:t>
      </w:r>
    </w:p>
    <w:p w14:paraId="2CF76F99" w14:textId="77777777" w:rsidR="004D4423" w:rsidRPr="00FC4639" w:rsidRDefault="004D4423" w:rsidP="004D4423">
      <w:pPr>
        <w:rPr>
          <w:sz w:val="22"/>
          <w:szCs w:val="22"/>
        </w:rPr>
      </w:pPr>
    </w:p>
    <w:p w14:paraId="2B8103DF" w14:textId="77777777" w:rsidR="004D4423" w:rsidRPr="00FC4639" w:rsidRDefault="004D4423" w:rsidP="004D4423">
      <w:pPr>
        <w:rPr>
          <w:sz w:val="22"/>
          <w:szCs w:val="22"/>
        </w:rPr>
      </w:pPr>
      <w:r w:rsidRPr="00FC4639">
        <w:rPr>
          <w:sz w:val="22"/>
          <w:szCs w:val="22"/>
        </w:rPr>
        <w:t xml:space="preserve">Baxter Holding B.V. </w:t>
      </w:r>
    </w:p>
    <w:p w14:paraId="0F7E39D6" w14:textId="77777777" w:rsidR="004D4423" w:rsidRPr="00FC4639" w:rsidRDefault="004D4423" w:rsidP="004D4423">
      <w:pPr>
        <w:rPr>
          <w:sz w:val="22"/>
          <w:szCs w:val="22"/>
        </w:rPr>
      </w:pPr>
      <w:r w:rsidRPr="00FC4639">
        <w:rPr>
          <w:sz w:val="22"/>
          <w:szCs w:val="22"/>
        </w:rPr>
        <w:t xml:space="preserve">Kobaltweg 49, 3542CE Utrecht </w:t>
      </w:r>
    </w:p>
    <w:p w14:paraId="787D8694" w14:textId="77777777" w:rsidR="004D4423" w:rsidRPr="00FC4639" w:rsidRDefault="004D4423" w:rsidP="004D4423">
      <w:pPr>
        <w:rPr>
          <w:sz w:val="22"/>
          <w:szCs w:val="22"/>
        </w:rPr>
      </w:pPr>
      <w:r w:rsidRPr="00FC4639">
        <w:rPr>
          <w:sz w:val="22"/>
          <w:szCs w:val="22"/>
        </w:rPr>
        <w:t>Nyderlandai</w:t>
      </w:r>
    </w:p>
    <w:p w14:paraId="02A0D2AE" w14:textId="77777777" w:rsidR="004D4423" w:rsidRPr="00FC4639" w:rsidRDefault="004D4423" w:rsidP="004D4423">
      <w:pPr>
        <w:rPr>
          <w:sz w:val="22"/>
          <w:szCs w:val="22"/>
        </w:rPr>
      </w:pPr>
    </w:p>
    <w:p w14:paraId="6EBF1AE0" w14:textId="77777777" w:rsidR="004D4423" w:rsidRPr="00FC4639" w:rsidRDefault="004D4423" w:rsidP="004D4423">
      <w:pPr>
        <w:rPr>
          <w:sz w:val="22"/>
          <w:szCs w:val="22"/>
        </w:rPr>
      </w:pPr>
    </w:p>
    <w:p w14:paraId="3476F006"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C4639">
        <w:rPr>
          <w:b/>
          <w:sz w:val="22"/>
          <w:szCs w:val="22"/>
        </w:rPr>
        <w:t>12.</w:t>
      </w:r>
      <w:r w:rsidRPr="00FC4639">
        <w:rPr>
          <w:b/>
          <w:sz w:val="22"/>
          <w:szCs w:val="22"/>
        </w:rPr>
        <w:tab/>
      </w:r>
      <w:r w:rsidRPr="00FC4639">
        <w:rPr>
          <w:b/>
          <w:caps/>
          <w:sz w:val="22"/>
          <w:szCs w:val="22"/>
        </w:rPr>
        <w:t>REGISTRACIJOS PAŽYMĖJIMO NUMERIS (-IAI)</w:t>
      </w:r>
    </w:p>
    <w:p w14:paraId="51E2EF45" w14:textId="77777777" w:rsidR="004D4423" w:rsidRPr="00FC4639" w:rsidRDefault="004D4423" w:rsidP="004D4423">
      <w:pPr>
        <w:rPr>
          <w:sz w:val="22"/>
          <w:szCs w:val="22"/>
        </w:rPr>
      </w:pPr>
    </w:p>
    <w:p w14:paraId="0A0202C9" w14:textId="77777777" w:rsidR="004D4423" w:rsidRPr="00FC4639" w:rsidRDefault="004D4423" w:rsidP="004D4423">
      <w:pPr>
        <w:rPr>
          <w:sz w:val="22"/>
          <w:szCs w:val="22"/>
          <w:shd w:val="clear" w:color="auto" w:fill="D9D9D9" w:themeFill="background1" w:themeFillShade="D9"/>
        </w:rPr>
      </w:pPr>
      <w:r w:rsidRPr="00FC4639">
        <w:rPr>
          <w:sz w:val="22"/>
          <w:szCs w:val="22"/>
        </w:rPr>
        <w:t xml:space="preserve">LT/1/09/1782/001 </w:t>
      </w:r>
      <w:r w:rsidRPr="00FC4639">
        <w:rPr>
          <w:sz w:val="22"/>
          <w:szCs w:val="22"/>
          <w:shd w:val="clear" w:color="auto" w:fill="D9D9D9" w:themeFill="background1" w:themeFillShade="D9"/>
        </w:rPr>
        <w:t>– 2 ml, N5</w:t>
      </w:r>
    </w:p>
    <w:p w14:paraId="0A318EE6" w14:textId="77777777" w:rsidR="004D4423" w:rsidRPr="00FC4639" w:rsidRDefault="004D4423" w:rsidP="004D4423">
      <w:pPr>
        <w:rPr>
          <w:sz w:val="22"/>
          <w:szCs w:val="22"/>
          <w:shd w:val="clear" w:color="auto" w:fill="D9D9D9" w:themeFill="background1" w:themeFillShade="D9"/>
        </w:rPr>
      </w:pPr>
      <w:r w:rsidRPr="00FC4639">
        <w:rPr>
          <w:sz w:val="22"/>
          <w:szCs w:val="22"/>
          <w:shd w:val="clear" w:color="auto" w:fill="D9D9D9" w:themeFill="background1" w:themeFillShade="D9"/>
        </w:rPr>
        <w:t>LT/1/09/1782/002 – 2 ml, N25</w:t>
      </w:r>
    </w:p>
    <w:p w14:paraId="2A43B1AC" w14:textId="77777777" w:rsidR="004D4423" w:rsidRPr="00FC4639" w:rsidRDefault="004D4423" w:rsidP="004D4423">
      <w:pPr>
        <w:rPr>
          <w:sz w:val="22"/>
          <w:szCs w:val="22"/>
          <w:shd w:val="clear" w:color="auto" w:fill="D9D9D9" w:themeFill="background1" w:themeFillShade="D9"/>
        </w:rPr>
      </w:pPr>
      <w:r w:rsidRPr="00FC4639">
        <w:rPr>
          <w:sz w:val="22"/>
          <w:szCs w:val="22"/>
          <w:shd w:val="clear" w:color="auto" w:fill="D9D9D9" w:themeFill="background1" w:themeFillShade="D9"/>
        </w:rPr>
        <w:t>LT/1/09/1782/003 – 4 ml, N5</w:t>
      </w:r>
    </w:p>
    <w:p w14:paraId="0203DC18" w14:textId="77777777" w:rsidR="004D4423" w:rsidRPr="00FC4639" w:rsidRDefault="004D4423" w:rsidP="004D4423">
      <w:pPr>
        <w:rPr>
          <w:sz w:val="22"/>
          <w:szCs w:val="22"/>
          <w:shd w:val="clear" w:color="auto" w:fill="D9D9D9" w:themeFill="background1" w:themeFillShade="D9"/>
        </w:rPr>
      </w:pPr>
      <w:r w:rsidRPr="00FC4639">
        <w:rPr>
          <w:sz w:val="22"/>
          <w:szCs w:val="22"/>
          <w:shd w:val="clear" w:color="auto" w:fill="D9D9D9" w:themeFill="background1" w:themeFillShade="D9"/>
        </w:rPr>
        <w:t>LT/1/09/1782/004 – 4 ml, N25</w:t>
      </w:r>
    </w:p>
    <w:p w14:paraId="691F3891" w14:textId="77777777" w:rsidR="004D4423" w:rsidRPr="00FC4639" w:rsidRDefault="004D4423" w:rsidP="004D4423">
      <w:pPr>
        <w:rPr>
          <w:sz w:val="22"/>
          <w:szCs w:val="22"/>
        </w:rPr>
      </w:pPr>
    </w:p>
    <w:p w14:paraId="6DCA0730" w14:textId="77777777" w:rsidR="004D4423" w:rsidRPr="00FC4639" w:rsidRDefault="004D4423" w:rsidP="004D4423">
      <w:pPr>
        <w:rPr>
          <w:sz w:val="22"/>
          <w:szCs w:val="22"/>
        </w:rPr>
      </w:pPr>
    </w:p>
    <w:p w14:paraId="7A82BE96"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C4639">
        <w:rPr>
          <w:b/>
          <w:sz w:val="22"/>
          <w:szCs w:val="22"/>
        </w:rPr>
        <w:t>13.</w:t>
      </w:r>
      <w:r w:rsidRPr="00FC4639">
        <w:rPr>
          <w:b/>
          <w:sz w:val="22"/>
          <w:szCs w:val="22"/>
        </w:rPr>
        <w:tab/>
        <w:t>SERIJOS NUMERIS</w:t>
      </w:r>
    </w:p>
    <w:p w14:paraId="04D66DF7" w14:textId="77777777" w:rsidR="004D4423" w:rsidRPr="00FC4639" w:rsidRDefault="004D4423" w:rsidP="004D4423">
      <w:pPr>
        <w:rPr>
          <w:sz w:val="22"/>
          <w:szCs w:val="22"/>
        </w:rPr>
      </w:pPr>
    </w:p>
    <w:p w14:paraId="31455EBE" w14:textId="77777777" w:rsidR="004D4423" w:rsidRPr="00FC4639" w:rsidRDefault="004D4423" w:rsidP="004D4423">
      <w:pPr>
        <w:rPr>
          <w:sz w:val="22"/>
          <w:szCs w:val="22"/>
        </w:rPr>
      </w:pPr>
      <w:r w:rsidRPr="00FC4639">
        <w:rPr>
          <w:sz w:val="22"/>
          <w:szCs w:val="22"/>
        </w:rPr>
        <w:t>Lot:</w:t>
      </w:r>
    </w:p>
    <w:p w14:paraId="4D5079D6" w14:textId="77777777" w:rsidR="004D4423" w:rsidRPr="00FC4639" w:rsidRDefault="004D4423" w:rsidP="004D4423">
      <w:pPr>
        <w:rPr>
          <w:sz w:val="22"/>
          <w:szCs w:val="22"/>
        </w:rPr>
      </w:pPr>
    </w:p>
    <w:p w14:paraId="235EE647" w14:textId="77777777" w:rsidR="004D4423" w:rsidRPr="00FC4639" w:rsidRDefault="004D4423" w:rsidP="004D4423">
      <w:pPr>
        <w:rPr>
          <w:sz w:val="22"/>
          <w:szCs w:val="22"/>
        </w:rPr>
      </w:pPr>
    </w:p>
    <w:p w14:paraId="0AB4FBFA"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C4639">
        <w:rPr>
          <w:b/>
          <w:sz w:val="22"/>
          <w:szCs w:val="22"/>
        </w:rPr>
        <w:t>14.</w:t>
      </w:r>
      <w:r w:rsidRPr="00FC4639">
        <w:rPr>
          <w:b/>
          <w:sz w:val="22"/>
          <w:szCs w:val="22"/>
        </w:rPr>
        <w:tab/>
        <w:t>PARDAVIMO (IŠDAVIMO)</w:t>
      </w:r>
      <w:r w:rsidRPr="00FC4639">
        <w:rPr>
          <w:b/>
          <w:caps/>
          <w:sz w:val="22"/>
          <w:szCs w:val="22"/>
        </w:rPr>
        <w:t xml:space="preserve"> tvarka</w:t>
      </w:r>
    </w:p>
    <w:p w14:paraId="5C33528D" w14:textId="77777777" w:rsidR="004D4423" w:rsidRPr="00FC4639" w:rsidRDefault="004D4423" w:rsidP="004D4423">
      <w:pPr>
        <w:rPr>
          <w:sz w:val="22"/>
          <w:szCs w:val="22"/>
        </w:rPr>
      </w:pPr>
    </w:p>
    <w:p w14:paraId="37F2D5EC" w14:textId="77777777" w:rsidR="004D4423" w:rsidRPr="00FC4639" w:rsidRDefault="004D4423" w:rsidP="004D4423">
      <w:pPr>
        <w:tabs>
          <w:tab w:val="left" w:pos="567"/>
        </w:tabs>
        <w:rPr>
          <w:sz w:val="22"/>
          <w:szCs w:val="22"/>
        </w:rPr>
      </w:pPr>
      <w:r w:rsidRPr="00FC4639">
        <w:rPr>
          <w:sz w:val="22"/>
          <w:szCs w:val="22"/>
        </w:rPr>
        <w:t>Receptinis vaistas.</w:t>
      </w:r>
    </w:p>
    <w:p w14:paraId="7A058B62" w14:textId="77777777" w:rsidR="004D4423" w:rsidRPr="00FC4639" w:rsidRDefault="004D4423" w:rsidP="004D4423">
      <w:pPr>
        <w:rPr>
          <w:sz w:val="22"/>
          <w:szCs w:val="22"/>
        </w:rPr>
      </w:pPr>
    </w:p>
    <w:p w14:paraId="41C127D6" w14:textId="77777777" w:rsidR="004D4423" w:rsidRPr="00FC4639" w:rsidRDefault="004D4423" w:rsidP="004D4423">
      <w:pPr>
        <w:rPr>
          <w:sz w:val="22"/>
          <w:szCs w:val="22"/>
        </w:rPr>
      </w:pPr>
    </w:p>
    <w:p w14:paraId="2A2212B0"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C4639">
        <w:rPr>
          <w:b/>
          <w:sz w:val="22"/>
          <w:szCs w:val="22"/>
        </w:rPr>
        <w:t>15.</w:t>
      </w:r>
      <w:r w:rsidRPr="00FC4639">
        <w:rPr>
          <w:b/>
          <w:sz w:val="22"/>
          <w:szCs w:val="22"/>
        </w:rPr>
        <w:tab/>
      </w:r>
      <w:r w:rsidRPr="00FC4639">
        <w:rPr>
          <w:b/>
          <w:caps/>
          <w:sz w:val="22"/>
          <w:szCs w:val="22"/>
        </w:rPr>
        <w:t>vartojimo instrukcijA</w:t>
      </w:r>
    </w:p>
    <w:p w14:paraId="7833AA86" w14:textId="77777777" w:rsidR="004D4423" w:rsidRPr="00FC4639" w:rsidRDefault="004D4423" w:rsidP="004D4423">
      <w:pPr>
        <w:rPr>
          <w:sz w:val="22"/>
          <w:szCs w:val="22"/>
        </w:rPr>
      </w:pPr>
    </w:p>
    <w:p w14:paraId="7121C68C" w14:textId="77777777" w:rsidR="004D4423" w:rsidRPr="00FC4639" w:rsidRDefault="004D4423" w:rsidP="004D4423">
      <w:pPr>
        <w:rPr>
          <w:sz w:val="22"/>
          <w:szCs w:val="22"/>
        </w:rPr>
      </w:pPr>
    </w:p>
    <w:p w14:paraId="37CACA0B"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C4639">
        <w:rPr>
          <w:b/>
          <w:sz w:val="22"/>
          <w:szCs w:val="22"/>
        </w:rPr>
        <w:t>16.</w:t>
      </w:r>
      <w:r w:rsidRPr="00FC4639">
        <w:rPr>
          <w:b/>
          <w:sz w:val="22"/>
          <w:szCs w:val="22"/>
        </w:rPr>
        <w:tab/>
        <w:t>INFORMACIJA BRAILIO RAŠTU</w:t>
      </w:r>
    </w:p>
    <w:p w14:paraId="79B5D219" w14:textId="77777777" w:rsidR="004D4423" w:rsidRPr="00FC4639" w:rsidRDefault="004D4423" w:rsidP="004D4423">
      <w:pPr>
        <w:tabs>
          <w:tab w:val="left" w:pos="567"/>
        </w:tabs>
        <w:spacing w:line="260" w:lineRule="exact"/>
        <w:rPr>
          <w:noProof/>
          <w:sz w:val="22"/>
          <w:szCs w:val="22"/>
          <w:shd w:val="clear" w:color="auto" w:fill="CCCCCC"/>
        </w:rPr>
      </w:pPr>
    </w:p>
    <w:p w14:paraId="4F49FB92" w14:textId="77777777" w:rsidR="004D4423" w:rsidRPr="00FC4639" w:rsidRDefault="004D4423" w:rsidP="004D4423">
      <w:pPr>
        <w:tabs>
          <w:tab w:val="left" w:pos="567"/>
        </w:tabs>
        <w:spacing w:line="260" w:lineRule="exact"/>
        <w:rPr>
          <w:noProof/>
          <w:sz w:val="22"/>
          <w:szCs w:val="22"/>
          <w:shd w:val="clear" w:color="auto" w:fill="CCCCCC"/>
        </w:rPr>
      </w:pPr>
      <w:r w:rsidRPr="00FC4639">
        <w:rPr>
          <w:noProof/>
          <w:sz w:val="22"/>
          <w:szCs w:val="22"/>
          <w:shd w:val="clear" w:color="auto" w:fill="CCCCCC"/>
        </w:rPr>
        <w:t>Priimtas paaiškinimas nenurodyti informacijos Brailio raštu.</w:t>
      </w:r>
    </w:p>
    <w:p w14:paraId="6444FEDB" w14:textId="77777777" w:rsidR="004D4423" w:rsidRPr="00FC4639" w:rsidRDefault="004D4423" w:rsidP="004D4423">
      <w:pPr>
        <w:tabs>
          <w:tab w:val="left" w:pos="567"/>
        </w:tabs>
        <w:spacing w:line="260" w:lineRule="exact"/>
        <w:rPr>
          <w:noProof/>
          <w:sz w:val="22"/>
          <w:szCs w:val="22"/>
          <w:shd w:val="clear" w:color="auto" w:fill="CCCCCC"/>
        </w:rPr>
      </w:pPr>
    </w:p>
    <w:p w14:paraId="45F20A33" w14:textId="77777777" w:rsidR="004D4423" w:rsidRPr="00FC4639" w:rsidRDefault="004D4423" w:rsidP="004D4423">
      <w:pPr>
        <w:tabs>
          <w:tab w:val="left" w:pos="567"/>
        </w:tabs>
        <w:spacing w:line="260" w:lineRule="exact"/>
        <w:rPr>
          <w:noProof/>
          <w:sz w:val="22"/>
          <w:szCs w:val="22"/>
          <w:shd w:val="clear" w:color="auto" w:fill="CCCCCC"/>
        </w:rPr>
      </w:pPr>
    </w:p>
    <w:p w14:paraId="717E1CEB" w14:textId="77777777" w:rsidR="004D4423" w:rsidRPr="00FC4639" w:rsidRDefault="004D4423" w:rsidP="004D4423">
      <w:pPr>
        <w:keepNext/>
        <w:pBdr>
          <w:top w:val="single" w:sz="4" w:space="1" w:color="auto"/>
          <w:left w:val="single" w:sz="4" w:space="4" w:color="auto"/>
          <w:bottom w:val="single" w:sz="4" w:space="1" w:color="auto"/>
          <w:right w:val="single" w:sz="4" w:space="4" w:color="auto"/>
        </w:pBdr>
        <w:tabs>
          <w:tab w:val="left" w:pos="0"/>
        </w:tabs>
        <w:outlineLvl w:val="0"/>
        <w:rPr>
          <w:noProof/>
          <w:sz w:val="22"/>
          <w:szCs w:val="22"/>
        </w:rPr>
      </w:pPr>
      <w:r w:rsidRPr="00FC4639">
        <w:rPr>
          <w:b/>
          <w:noProof/>
          <w:sz w:val="22"/>
          <w:szCs w:val="22"/>
        </w:rPr>
        <w:t>17.</w:t>
      </w:r>
      <w:r w:rsidRPr="00FC4639">
        <w:rPr>
          <w:b/>
          <w:noProof/>
          <w:sz w:val="22"/>
          <w:szCs w:val="22"/>
        </w:rPr>
        <w:tab/>
        <w:t>UNIKALUS IDENTIFIKATORIUS – 2D BRŪKŠNINIS KODAS</w:t>
      </w:r>
    </w:p>
    <w:p w14:paraId="0E284DC6" w14:textId="77777777" w:rsidR="004D4423" w:rsidRPr="00FC4639" w:rsidRDefault="004D4423" w:rsidP="004D4423">
      <w:pPr>
        <w:rPr>
          <w:noProof/>
          <w:sz w:val="22"/>
          <w:szCs w:val="22"/>
        </w:rPr>
      </w:pPr>
    </w:p>
    <w:p w14:paraId="3B3C55B5" w14:textId="77777777" w:rsidR="004D4423" w:rsidRPr="00FC4639" w:rsidRDefault="004D4423" w:rsidP="004D4423">
      <w:pPr>
        <w:rPr>
          <w:noProof/>
          <w:sz w:val="22"/>
          <w:szCs w:val="22"/>
          <w:shd w:val="clear" w:color="auto" w:fill="CCCCCC"/>
        </w:rPr>
      </w:pPr>
      <w:r w:rsidRPr="00FC4639">
        <w:rPr>
          <w:noProof/>
          <w:sz w:val="22"/>
          <w:szCs w:val="22"/>
          <w:highlight w:val="lightGray"/>
        </w:rPr>
        <w:t>2D brūkšninis kodas su nurodytu unikaliu identifikatoriumi.</w:t>
      </w:r>
    </w:p>
    <w:p w14:paraId="14B0E41D" w14:textId="77777777" w:rsidR="004D4423" w:rsidRPr="00FC4639" w:rsidRDefault="004D4423" w:rsidP="004D4423">
      <w:pPr>
        <w:rPr>
          <w:noProof/>
          <w:sz w:val="22"/>
          <w:szCs w:val="22"/>
        </w:rPr>
      </w:pPr>
    </w:p>
    <w:p w14:paraId="612BDA77" w14:textId="77777777" w:rsidR="004D4423" w:rsidRPr="00FC4639" w:rsidRDefault="004D4423" w:rsidP="004D4423">
      <w:pPr>
        <w:rPr>
          <w:noProof/>
          <w:sz w:val="22"/>
          <w:szCs w:val="22"/>
        </w:rPr>
      </w:pPr>
    </w:p>
    <w:p w14:paraId="6A68EE54" w14:textId="77777777" w:rsidR="004D4423" w:rsidRPr="00FC4639" w:rsidRDefault="004D4423" w:rsidP="004D4423">
      <w:pPr>
        <w:keepNext/>
        <w:pBdr>
          <w:top w:val="single" w:sz="4" w:space="1" w:color="auto"/>
          <w:left w:val="single" w:sz="4" w:space="4" w:color="auto"/>
          <w:bottom w:val="single" w:sz="4" w:space="1" w:color="auto"/>
          <w:right w:val="single" w:sz="4" w:space="4" w:color="auto"/>
        </w:pBdr>
        <w:tabs>
          <w:tab w:val="left" w:pos="0"/>
        </w:tabs>
        <w:outlineLvl w:val="0"/>
        <w:rPr>
          <w:noProof/>
          <w:sz w:val="22"/>
          <w:szCs w:val="22"/>
        </w:rPr>
      </w:pPr>
      <w:r w:rsidRPr="00FC4639">
        <w:rPr>
          <w:b/>
          <w:noProof/>
          <w:sz w:val="22"/>
          <w:szCs w:val="22"/>
        </w:rPr>
        <w:t>18.</w:t>
      </w:r>
      <w:r w:rsidRPr="00FC4639">
        <w:rPr>
          <w:b/>
          <w:noProof/>
          <w:sz w:val="22"/>
          <w:szCs w:val="22"/>
        </w:rPr>
        <w:tab/>
        <w:t>UNIKALUS IDENTIFIKATORIUS – ŽMONĖMS SUPRANTAMI DUOMENYS</w:t>
      </w:r>
    </w:p>
    <w:p w14:paraId="568C0A52" w14:textId="77777777" w:rsidR="004D4423" w:rsidRPr="00FC4639" w:rsidRDefault="004D4423" w:rsidP="004D4423">
      <w:pPr>
        <w:rPr>
          <w:noProof/>
          <w:sz w:val="22"/>
          <w:szCs w:val="22"/>
        </w:rPr>
      </w:pPr>
    </w:p>
    <w:p w14:paraId="5574C4A7" w14:textId="77777777" w:rsidR="004D4423" w:rsidRPr="00FC4639" w:rsidRDefault="004D4423" w:rsidP="004D4423">
      <w:pPr>
        <w:rPr>
          <w:sz w:val="22"/>
          <w:szCs w:val="22"/>
        </w:rPr>
      </w:pPr>
      <w:r w:rsidRPr="00FC4639">
        <w:rPr>
          <w:sz w:val="22"/>
          <w:szCs w:val="22"/>
        </w:rPr>
        <w:lastRenderedPageBreak/>
        <w:t>PC: {numeris}</w:t>
      </w:r>
    </w:p>
    <w:p w14:paraId="7BA924D7" w14:textId="77777777" w:rsidR="004D4423" w:rsidRPr="00FC4639" w:rsidRDefault="004D4423" w:rsidP="004D4423">
      <w:pPr>
        <w:rPr>
          <w:sz w:val="22"/>
          <w:szCs w:val="22"/>
        </w:rPr>
      </w:pPr>
      <w:r w:rsidRPr="00FC4639">
        <w:rPr>
          <w:sz w:val="22"/>
          <w:szCs w:val="22"/>
        </w:rPr>
        <w:t>SN: {numeris}</w:t>
      </w:r>
    </w:p>
    <w:p w14:paraId="22F734B5" w14:textId="77777777" w:rsidR="004D4423" w:rsidRPr="00FC4639" w:rsidRDefault="004D4423" w:rsidP="004D4423">
      <w:pPr>
        <w:rPr>
          <w:sz w:val="22"/>
          <w:szCs w:val="22"/>
        </w:rPr>
      </w:pPr>
      <w:r w:rsidRPr="00FC4639">
        <w:rPr>
          <w:sz w:val="22"/>
          <w:szCs w:val="22"/>
          <w:highlight w:val="lightGray"/>
        </w:rPr>
        <w:t xml:space="preserve">NN: {numeris} </w:t>
      </w:r>
    </w:p>
    <w:p w14:paraId="00ADCD1D" w14:textId="77777777" w:rsidR="004D4423" w:rsidRPr="00FC4639" w:rsidRDefault="004D4423" w:rsidP="004D4423">
      <w:pPr>
        <w:tabs>
          <w:tab w:val="left" w:pos="567"/>
        </w:tabs>
        <w:spacing w:line="260" w:lineRule="exact"/>
        <w:rPr>
          <w:noProof/>
          <w:sz w:val="22"/>
          <w:szCs w:val="22"/>
          <w:shd w:val="clear" w:color="auto" w:fill="CCCCCC"/>
        </w:rPr>
      </w:pPr>
    </w:p>
    <w:p w14:paraId="26A27E58" w14:textId="77777777" w:rsidR="004D4423" w:rsidRPr="00FC4639" w:rsidRDefault="004D4423" w:rsidP="004D4423">
      <w:pPr>
        <w:pBdr>
          <w:top w:val="single" w:sz="4" w:space="1" w:color="auto"/>
          <w:left w:val="single" w:sz="4" w:space="4" w:color="auto"/>
          <w:bottom w:val="single" w:sz="4" w:space="1" w:color="auto"/>
          <w:right w:val="single" w:sz="4" w:space="4" w:color="auto"/>
        </w:pBdr>
        <w:rPr>
          <w:b/>
          <w:sz w:val="22"/>
          <w:szCs w:val="22"/>
        </w:rPr>
      </w:pPr>
      <w:r w:rsidRPr="00FC4639">
        <w:rPr>
          <w:b/>
          <w:sz w:val="22"/>
          <w:szCs w:val="22"/>
        </w:rPr>
        <w:br w:type="page"/>
      </w:r>
      <w:r w:rsidRPr="00FC4639">
        <w:rPr>
          <w:b/>
          <w:caps/>
          <w:sz w:val="22"/>
          <w:szCs w:val="22"/>
        </w:rPr>
        <w:lastRenderedPageBreak/>
        <w:t xml:space="preserve">Minimali informacija ant mažų </w:t>
      </w:r>
      <w:r w:rsidRPr="00FC4639">
        <w:rPr>
          <w:b/>
          <w:sz w:val="22"/>
          <w:szCs w:val="22"/>
        </w:rPr>
        <w:t>VIDINIŲ</w:t>
      </w:r>
      <w:r w:rsidRPr="00FC4639">
        <w:rPr>
          <w:sz w:val="22"/>
          <w:szCs w:val="22"/>
        </w:rPr>
        <w:t xml:space="preserve"> </w:t>
      </w:r>
      <w:r w:rsidRPr="00FC4639">
        <w:rPr>
          <w:b/>
          <w:caps/>
          <w:sz w:val="22"/>
          <w:szCs w:val="22"/>
        </w:rPr>
        <w:t>pakuočių</w:t>
      </w:r>
    </w:p>
    <w:p w14:paraId="42D5C146" w14:textId="77777777" w:rsidR="004D4423" w:rsidRPr="00FC4639" w:rsidRDefault="004D4423" w:rsidP="004D4423">
      <w:pPr>
        <w:pBdr>
          <w:top w:val="single" w:sz="4" w:space="1" w:color="auto"/>
          <w:left w:val="single" w:sz="4" w:space="4" w:color="auto"/>
          <w:bottom w:val="single" w:sz="4" w:space="1" w:color="auto"/>
          <w:right w:val="single" w:sz="4" w:space="4" w:color="auto"/>
        </w:pBdr>
        <w:rPr>
          <w:b/>
          <w:sz w:val="22"/>
          <w:szCs w:val="22"/>
        </w:rPr>
      </w:pPr>
    </w:p>
    <w:p w14:paraId="1D646E77" w14:textId="77777777" w:rsidR="004D4423" w:rsidRPr="00FC4639" w:rsidRDefault="004D4423" w:rsidP="004D4423">
      <w:pPr>
        <w:pBdr>
          <w:top w:val="single" w:sz="4" w:space="1" w:color="auto"/>
          <w:left w:val="single" w:sz="4" w:space="4" w:color="auto"/>
          <w:bottom w:val="single" w:sz="4" w:space="1" w:color="auto"/>
          <w:right w:val="single" w:sz="4" w:space="4" w:color="auto"/>
        </w:pBdr>
        <w:rPr>
          <w:b/>
          <w:sz w:val="22"/>
          <w:szCs w:val="22"/>
        </w:rPr>
      </w:pPr>
      <w:r w:rsidRPr="00FC4639">
        <w:rPr>
          <w:b/>
          <w:sz w:val="22"/>
          <w:szCs w:val="22"/>
        </w:rPr>
        <w:t>AMPULĖS ETIKETĖ</w:t>
      </w:r>
    </w:p>
    <w:p w14:paraId="30EE86BA" w14:textId="77777777" w:rsidR="004D4423" w:rsidRPr="00FC4639" w:rsidRDefault="004D4423" w:rsidP="004D4423">
      <w:pPr>
        <w:rPr>
          <w:sz w:val="22"/>
          <w:szCs w:val="22"/>
        </w:rPr>
      </w:pPr>
    </w:p>
    <w:p w14:paraId="49B34996" w14:textId="77777777" w:rsidR="004D4423" w:rsidRPr="00FC4639" w:rsidRDefault="004D4423" w:rsidP="004D4423">
      <w:pPr>
        <w:rPr>
          <w:sz w:val="22"/>
          <w:szCs w:val="22"/>
        </w:rPr>
      </w:pPr>
    </w:p>
    <w:p w14:paraId="7E1AEC49"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FC4639">
        <w:rPr>
          <w:b/>
          <w:sz w:val="22"/>
          <w:szCs w:val="22"/>
        </w:rPr>
        <w:t>1.</w:t>
      </w:r>
      <w:r w:rsidRPr="00FC4639">
        <w:rPr>
          <w:b/>
          <w:sz w:val="22"/>
          <w:szCs w:val="22"/>
        </w:rPr>
        <w:tab/>
      </w:r>
      <w:r w:rsidRPr="00FC4639">
        <w:rPr>
          <w:b/>
          <w:caps/>
          <w:sz w:val="22"/>
          <w:szCs w:val="22"/>
        </w:rPr>
        <w:t>Vaistinio preparato pavadinimas ir vartojimo būdas (-ai)</w:t>
      </w:r>
    </w:p>
    <w:p w14:paraId="69E7A2D4" w14:textId="77777777" w:rsidR="004D4423" w:rsidRPr="00FC4639" w:rsidRDefault="004D4423" w:rsidP="004D4423">
      <w:pPr>
        <w:rPr>
          <w:sz w:val="22"/>
          <w:szCs w:val="22"/>
        </w:rPr>
      </w:pPr>
    </w:p>
    <w:p w14:paraId="765E9806" w14:textId="77777777" w:rsidR="004D4423" w:rsidRPr="00FC4639" w:rsidRDefault="004D4423" w:rsidP="004D4423">
      <w:pPr>
        <w:rPr>
          <w:sz w:val="22"/>
          <w:szCs w:val="22"/>
        </w:rPr>
      </w:pPr>
      <w:r w:rsidRPr="00FC4639">
        <w:rPr>
          <w:sz w:val="22"/>
          <w:szCs w:val="22"/>
        </w:rPr>
        <w:t>Ondansetron Baxter 2 mg/ml injekcinis tirpalas</w:t>
      </w:r>
    </w:p>
    <w:p w14:paraId="25FB056F" w14:textId="77777777" w:rsidR="004D4423" w:rsidRPr="00FC4639" w:rsidRDefault="004D4423" w:rsidP="004D4423">
      <w:pPr>
        <w:tabs>
          <w:tab w:val="left" w:pos="567"/>
        </w:tabs>
        <w:autoSpaceDE w:val="0"/>
        <w:autoSpaceDN w:val="0"/>
        <w:adjustRightInd w:val="0"/>
        <w:jc w:val="both"/>
        <w:rPr>
          <w:sz w:val="22"/>
          <w:szCs w:val="22"/>
        </w:rPr>
      </w:pPr>
      <w:r w:rsidRPr="00FC4639">
        <w:rPr>
          <w:sz w:val="22"/>
          <w:szCs w:val="22"/>
        </w:rPr>
        <w:t>Ondansetronum</w:t>
      </w:r>
    </w:p>
    <w:p w14:paraId="2A0C327E" w14:textId="77777777" w:rsidR="004D4423" w:rsidRPr="00FC4639" w:rsidRDefault="004D4423" w:rsidP="004D4423">
      <w:pPr>
        <w:rPr>
          <w:sz w:val="22"/>
          <w:szCs w:val="22"/>
        </w:rPr>
      </w:pPr>
    </w:p>
    <w:p w14:paraId="30F9C3F9" w14:textId="77777777" w:rsidR="004D4423" w:rsidRPr="00FC4639" w:rsidRDefault="004D4423" w:rsidP="004D4423">
      <w:pPr>
        <w:rPr>
          <w:sz w:val="22"/>
          <w:szCs w:val="22"/>
        </w:rPr>
      </w:pPr>
      <w:r w:rsidRPr="00FC4639">
        <w:rPr>
          <w:sz w:val="22"/>
          <w:szCs w:val="22"/>
        </w:rPr>
        <w:t>i.v./i.m.</w:t>
      </w:r>
    </w:p>
    <w:p w14:paraId="78DFE3C5" w14:textId="77777777" w:rsidR="004D4423" w:rsidRPr="00FC4639" w:rsidRDefault="004D4423" w:rsidP="004D4423">
      <w:pPr>
        <w:rPr>
          <w:sz w:val="22"/>
          <w:szCs w:val="22"/>
        </w:rPr>
      </w:pPr>
    </w:p>
    <w:p w14:paraId="4032053C" w14:textId="77777777" w:rsidR="004D4423" w:rsidRPr="00FC4639" w:rsidRDefault="004D4423" w:rsidP="004D4423">
      <w:pPr>
        <w:rPr>
          <w:sz w:val="22"/>
          <w:szCs w:val="22"/>
        </w:rPr>
      </w:pPr>
    </w:p>
    <w:p w14:paraId="59FFB4A0"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C4639">
        <w:rPr>
          <w:b/>
          <w:sz w:val="22"/>
          <w:szCs w:val="22"/>
        </w:rPr>
        <w:t>2.</w:t>
      </w:r>
      <w:r w:rsidRPr="00FC4639">
        <w:rPr>
          <w:b/>
          <w:sz w:val="22"/>
          <w:szCs w:val="22"/>
        </w:rPr>
        <w:tab/>
      </w:r>
      <w:r w:rsidRPr="00FC4639">
        <w:rPr>
          <w:b/>
          <w:caps/>
          <w:sz w:val="22"/>
          <w:szCs w:val="22"/>
        </w:rPr>
        <w:t>vartojimo metodas</w:t>
      </w:r>
    </w:p>
    <w:p w14:paraId="41C13232" w14:textId="77777777" w:rsidR="004D4423" w:rsidRPr="00FC4639" w:rsidRDefault="004D4423" w:rsidP="004D4423">
      <w:pPr>
        <w:rPr>
          <w:sz w:val="22"/>
          <w:szCs w:val="22"/>
        </w:rPr>
      </w:pPr>
    </w:p>
    <w:p w14:paraId="2BAF7A5D" w14:textId="77777777" w:rsidR="004D4423" w:rsidRPr="00FC4639" w:rsidRDefault="004D4423" w:rsidP="004D4423">
      <w:pPr>
        <w:rPr>
          <w:sz w:val="22"/>
          <w:szCs w:val="22"/>
        </w:rPr>
      </w:pPr>
    </w:p>
    <w:p w14:paraId="05F5FF3B"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FC4639">
        <w:rPr>
          <w:b/>
          <w:sz w:val="22"/>
          <w:szCs w:val="22"/>
        </w:rPr>
        <w:t>3.</w:t>
      </w:r>
      <w:r w:rsidRPr="00FC4639">
        <w:rPr>
          <w:b/>
          <w:sz w:val="22"/>
          <w:szCs w:val="22"/>
        </w:rPr>
        <w:tab/>
      </w:r>
      <w:r w:rsidRPr="00FC4639">
        <w:rPr>
          <w:b/>
          <w:caps/>
          <w:sz w:val="22"/>
          <w:szCs w:val="22"/>
        </w:rPr>
        <w:t>tinkamumo laikas</w:t>
      </w:r>
    </w:p>
    <w:p w14:paraId="494D2BD0" w14:textId="77777777" w:rsidR="004D4423" w:rsidRPr="00FC4639" w:rsidRDefault="004D4423" w:rsidP="004D4423">
      <w:pPr>
        <w:rPr>
          <w:sz w:val="22"/>
          <w:szCs w:val="22"/>
        </w:rPr>
      </w:pPr>
    </w:p>
    <w:p w14:paraId="309698F0" w14:textId="77777777" w:rsidR="004D4423" w:rsidRPr="00FC4639" w:rsidRDefault="004D4423" w:rsidP="004D4423">
      <w:pPr>
        <w:rPr>
          <w:sz w:val="22"/>
          <w:szCs w:val="22"/>
        </w:rPr>
      </w:pPr>
      <w:r w:rsidRPr="00FC4639">
        <w:rPr>
          <w:sz w:val="22"/>
          <w:szCs w:val="22"/>
        </w:rPr>
        <w:t>EXP</w:t>
      </w:r>
    </w:p>
    <w:p w14:paraId="1C7608E1" w14:textId="77777777" w:rsidR="004D4423" w:rsidRPr="00FC4639" w:rsidRDefault="004D4423" w:rsidP="004D4423">
      <w:pPr>
        <w:rPr>
          <w:sz w:val="22"/>
          <w:szCs w:val="22"/>
        </w:rPr>
      </w:pPr>
    </w:p>
    <w:p w14:paraId="773F6378" w14:textId="77777777" w:rsidR="004D4423" w:rsidRPr="00FC4639" w:rsidRDefault="004D4423" w:rsidP="004D4423">
      <w:pPr>
        <w:rPr>
          <w:sz w:val="22"/>
          <w:szCs w:val="22"/>
        </w:rPr>
      </w:pPr>
    </w:p>
    <w:p w14:paraId="55D7FA96"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FC4639">
        <w:rPr>
          <w:b/>
          <w:sz w:val="22"/>
          <w:szCs w:val="22"/>
        </w:rPr>
        <w:t>4.</w:t>
      </w:r>
      <w:r w:rsidRPr="00FC4639">
        <w:rPr>
          <w:b/>
          <w:sz w:val="22"/>
          <w:szCs w:val="22"/>
        </w:rPr>
        <w:tab/>
      </w:r>
      <w:r w:rsidRPr="00FC4639">
        <w:rPr>
          <w:b/>
          <w:caps/>
          <w:sz w:val="22"/>
          <w:szCs w:val="22"/>
        </w:rPr>
        <w:t>serijos numeris</w:t>
      </w:r>
    </w:p>
    <w:p w14:paraId="59B54068" w14:textId="77777777" w:rsidR="004D4423" w:rsidRPr="00FC4639" w:rsidRDefault="004D4423" w:rsidP="004D4423">
      <w:pPr>
        <w:ind w:right="113"/>
        <w:rPr>
          <w:sz w:val="22"/>
          <w:szCs w:val="22"/>
        </w:rPr>
      </w:pPr>
    </w:p>
    <w:p w14:paraId="1974AF8C" w14:textId="77777777" w:rsidR="004D4423" w:rsidRPr="00FC4639" w:rsidRDefault="004D4423" w:rsidP="004D4423">
      <w:pPr>
        <w:ind w:right="113"/>
        <w:rPr>
          <w:sz w:val="22"/>
          <w:szCs w:val="22"/>
        </w:rPr>
      </w:pPr>
      <w:r w:rsidRPr="00FC4639">
        <w:rPr>
          <w:sz w:val="22"/>
          <w:szCs w:val="22"/>
        </w:rPr>
        <w:t>Lot</w:t>
      </w:r>
    </w:p>
    <w:p w14:paraId="2C7F5890" w14:textId="77777777" w:rsidR="004D4423" w:rsidRPr="00FC4639" w:rsidRDefault="004D4423" w:rsidP="004D4423">
      <w:pPr>
        <w:ind w:right="113"/>
        <w:rPr>
          <w:sz w:val="22"/>
          <w:szCs w:val="22"/>
        </w:rPr>
      </w:pPr>
    </w:p>
    <w:p w14:paraId="2C7569D3" w14:textId="77777777" w:rsidR="004D4423" w:rsidRPr="00FC4639" w:rsidRDefault="004D4423" w:rsidP="004D4423">
      <w:pPr>
        <w:ind w:right="113"/>
        <w:rPr>
          <w:sz w:val="22"/>
          <w:szCs w:val="22"/>
        </w:rPr>
      </w:pPr>
    </w:p>
    <w:p w14:paraId="2F699181"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FC4639">
        <w:rPr>
          <w:b/>
          <w:sz w:val="22"/>
          <w:szCs w:val="22"/>
        </w:rPr>
        <w:t>5.</w:t>
      </w:r>
      <w:r w:rsidRPr="00FC4639">
        <w:rPr>
          <w:b/>
          <w:sz w:val="22"/>
          <w:szCs w:val="22"/>
        </w:rPr>
        <w:tab/>
      </w:r>
      <w:r w:rsidRPr="00FC4639">
        <w:rPr>
          <w:b/>
          <w:caps/>
          <w:sz w:val="22"/>
          <w:szCs w:val="22"/>
        </w:rPr>
        <w:t>kiekis</w:t>
      </w:r>
      <w:r w:rsidRPr="00FC4639">
        <w:rPr>
          <w:b/>
          <w:sz w:val="22"/>
          <w:szCs w:val="22"/>
        </w:rPr>
        <w:t xml:space="preserve"> (MASĖ, TŪRIS ARBA VIENETAI)</w:t>
      </w:r>
    </w:p>
    <w:p w14:paraId="7FFFD122" w14:textId="77777777" w:rsidR="004D4423" w:rsidRPr="00FC4639" w:rsidRDefault="004D4423" w:rsidP="004D4423">
      <w:pPr>
        <w:ind w:right="113"/>
        <w:rPr>
          <w:sz w:val="22"/>
          <w:szCs w:val="22"/>
        </w:rPr>
      </w:pPr>
    </w:p>
    <w:p w14:paraId="14070C4D" w14:textId="77777777" w:rsidR="004D4423" w:rsidRPr="00FC4639" w:rsidRDefault="004D4423" w:rsidP="004D4423">
      <w:pPr>
        <w:ind w:right="113"/>
        <w:rPr>
          <w:sz w:val="22"/>
          <w:szCs w:val="22"/>
        </w:rPr>
      </w:pPr>
      <w:r w:rsidRPr="00FC4639">
        <w:rPr>
          <w:sz w:val="22"/>
          <w:szCs w:val="22"/>
        </w:rPr>
        <w:t>4 mg/2 ml</w:t>
      </w:r>
    </w:p>
    <w:p w14:paraId="6D6F9EB1" w14:textId="77777777" w:rsidR="004D4423" w:rsidRPr="00FC4639" w:rsidRDefault="004D4423" w:rsidP="004D4423">
      <w:pPr>
        <w:ind w:right="113"/>
        <w:rPr>
          <w:sz w:val="22"/>
          <w:szCs w:val="22"/>
        </w:rPr>
      </w:pPr>
      <w:r w:rsidRPr="00FC4639">
        <w:rPr>
          <w:sz w:val="22"/>
          <w:szCs w:val="22"/>
          <w:highlight w:val="lightGray"/>
        </w:rPr>
        <w:t>8 mg/4 ml</w:t>
      </w:r>
    </w:p>
    <w:p w14:paraId="6E27D965" w14:textId="77777777" w:rsidR="004D4423" w:rsidRPr="00FC4639" w:rsidRDefault="004D4423" w:rsidP="004D4423">
      <w:pPr>
        <w:ind w:right="113"/>
        <w:rPr>
          <w:sz w:val="22"/>
          <w:szCs w:val="22"/>
        </w:rPr>
      </w:pPr>
    </w:p>
    <w:p w14:paraId="09CBE384" w14:textId="77777777" w:rsidR="004D4423" w:rsidRPr="00FC4639" w:rsidRDefault="004D4423" w:rsidP="004D4423">
      <w:pPr>
        <w:ind w:right="113"/>
        <w:rPr>
          <w:sz w:val="22"/>
          <w:szCs w:val="22"/>
        </w:rPr>
      </w:pPr>
    </w:p>
    <w:p w14:paraId="6DE4011D" w14:textId="77777777" w:rsidR="004D4423" w:rsidRPr="00FC4639" w:rsidRDefault="004D4423" w:rsidP="004D4423">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FC4639">
        <w:rPr>
          <w:b/>
          <w:sz w:val="22"/>
          <w:szCs w:val="22"/>
        </w:rPr>
        <w:t>6.</w:t>
      </w:r>
      <w:r w:rsidRPr="00FC4639">
        <w:rPr>
          <w:b/>
          <w:sz w:val="22"/>
          <w:szCs w:val="22"/>
        </w:rPr>
        <w:tab/>
        <w:t>KITA</w:t>
      </w:r>
    </w:p>
    <w:p w14:paraId="5F0B9E49" w14:textId="77777777" w:rsidR="004D4423" w:rsidRPr="00FC4639" w:rsidRDefault="004D4423" w:rsidP="004D4423">
      <w:pPr>
        <w:tabs>
          <w:tab w:val="left" w:pos="567"/>
        </w:tabs>
        <w:jc w:val="center"/>
        <w:rPr>
          <w:sz w:val="22"/>
          <w:szCs w:val="22"/>
        </w:rPr>
      </w:pPr>
      <w:r w:rsidRPr="00FC4639">
        <w:rPr>
          <w:sz w:val="22"/>
          <w:szCs w:val="22"/>
        </w:rPr>
        <w:br w:type="page"/>
      </w:r>
    </w:p>
    <w:p w14:paraId="5BC42DF6" w14:textId="77777777" w:rsidR="004D4423" w:rsidRPr="00FC4639" w:rsidRDefault="004D4423" w:rsidP="004D4423">
      <w:pPr>
        <w:tabs>
          <w:tab w:val="left" w:pos="567"/>
        </w:tabs>
        <w:jc w:val="center"/>
        <w:rPr>
          <w:sz w:val="22"/>
          <w:szCs w:val="22"/>
        </w:rPr>
      </w:pPr>
    </w:p>
    <w:p w14:paraId="10240F3C" w14:textId="77777777" w:rsidR="004D4423" w:rsidRPr="00FC4639" w:rsidRDefault="004D4423" w:rsidP="004D4423">
      <w:pPr>
        <w:tabs>
          <w:tab w:val="left" w:pos="567"/>
        </w:tabs>
        <w:jc w:val="center"/>
        <w:rPr>
          <w:sz w:val="22"/>
          <w:szCs w:val="22"/>
        </w:rPr>
      </w:pPr>
    </w:p>
    <w:p w14:paraId="5269349B" w14:textId="77777777" w:rsidR="004D4423" w:rsidRPr="00FC4639" w:rsidRDefault="004D4423" w:rsidP="004D4423">
      <w:pPr>
        <w:tabs>
          <w:tab w:val="left" w:pos="567"/>
        </w:tabs>
        <w:jc w:val="center"/>
        <w:rPr>
          <w:sz w:val="22"/>
          <w:szCs w:val="22"/>
        </w:rPr>
      </w:pPr>
    </w:p>
    <w:p w14:paraId="291406E9" w14:textId="77777777" w:rsidR="004D4423" w:rsidRPr="00FC4639" w:rsidRDefault="004D4423" w:rsidP="004D4423">
      <w:pPr>
        <w:jc w:val="center"/>
        <w:outlineLvl w:val="0"/>
        <w:rPr>
          <w:b/>
          <w:sz w:val="22"/>
          <w:szCs w:val="22"/>
        </w:rPr>
      </w:pPr>
    </w:p>
    <w:p w14:paraId="0059E201" w14:textId="77777777" w:rsidR="004D4423" w:rsidRPr="00FC4639" w:rsidRDefault="004D4423" w:rsidP="004D4423">
      <w:pPr>
        <w:jc w:val="center"/>
        <w:outlineLvl w:val="0"/>
        <w:rPr>
          <w:b/>
          <w:sz w:val="22"/>
          <w:szCs w:val="22"/>
        </w:rPr>
      </w:pPr>
    </w:p>
    <w:p w14:paraId="133FED2C" w14:textId="77777777" w:rsidR="004D4423" w:rsidRPr="00FC4639" w:rsidRDefault="004D4423" w:rsidP="004D4423">
      <w:pPr>
        <w:jc w:val="center"/>
        <w:outlineLvl w:val="0"/>
        <w:rPr>
          <w:b/>
          <w:sz w:val="22"/>
          <w:szCs w:val="22"/>
        </w:rPr>
      </w:pPr>
    </w:p>
    <w:p w14:paraId="167A7C4B" w14:textId="77777777" w:rsidR="004D4423" w:rsidRPr="00FC4639" w:rsidRDefault="004D4423" w:rsidP="004D4423">
      <w:pPr>
        <w:jc w:val="center"/>
        <w:outlineLvl w:val="0"/>
        <w:rPr>
          <w:b/>
          <w:sz w:val="22"/>
          <w:szCs w:val="22"/>
        </w:rPr>
      </w:pPr>
    </w:p>
    <w:p w14:paraId="73FEF9C7" w14:textId="77777777" w:rsidR="004D4423" w:rsidRPr="00FC4639" w:rsidRDefault="004D4423" w:rsidP="004D4423">
      <w:pPr>
        <w:jc w:val="center"/>
        <w:outlineLvl w:val="0"/>
        <w:rPr>
          <w:b/>
          <w:sz w:val="22"/>
          <w:szCs w:val="22"/>
        </w:rPr>
      </w:pPr>
    </w:p>
    <w:p w14:paraId="17C143F5" w14:textId="77777777" w:rsidR="004D4423" w:rsidRPr="00FC4639" w:rsidRDefault="004D4423" w:rsidP="004D4423">
      <w:pPr>
        <w:jc w:val="center"/>
        <w:outlineLvl w:val="0"/>
        <w:rPr>
          <w:b/>
          <w:sz w:val="22"/>
          <w:szCs w:val="22"/>
        </w:rPr>
      </w:pPr>
    </w:p>
    <w:p w14:paraId="6C58D303" w14:textId="77777777" w:rsidR="004D4423" w:rsidRPr="00FC4639" w:rsidRDefault="004D4423" w:rsidP="004D4423">
      <w:pPr>
        <w:jc w:val="center"/>
        <w:outlineLvl w:val="0"/>
        <w:rPr>
          <w:b/>
          <w:sz w:val="22"/>
          <w:szCs w:val="22"/>
        </w:rPr>
      </w:pPr>
    </w:p>
    <w:p w14:paraId="26A3FF18" w14:textId="77777777" w:rsidR="004D4423" w:rsidRPr="00FC4639" w:rsidRDefault="004D4423" w:rsidP="004D4423">
      <w:pPr>
        <w:jc w:val="center"/>
        <w:outlineLvl w:val="0"/>
        <w:rPr>
          <w:b/>
          <w:sz w:val="22"/>
          <w:szCs w:val="22"/>
        </w:rPr>
      </w:pPr>
    </w:p>
    <w:p w14:paraId="7C7E0FDC" w14:textId="77777777" w:rsidR="004D4423" w:rsidRPr="00FC4639" w:rsidRDefault="004D4423" w:rsidP="004D4423">
      <w:pPr>
        <w:jc w:val="center"/>
        <w:outlineLvl w:val="0"/>
        <w:rPr>
          <w:b/>
          <w:sz w:val="22"/>
          <w:szCs w:val="22"/>
        </w:rPr>
      </w:pPr>
    </w:p>
    <w:p w14:paraId="0B336A74" w14:textId="77777777" w:rsidR="004D4423" w:rsidRPr="00FC4639" w:rsidRDefault="004D4423" w:rsidP="004D4423">
      <w:pPr>
        <w:jc w:val="center"/>
        <w:outlineLvl w:val="0"/>
        <w:rPr>
          <w:b/>
          <w:sz w:val="22"/>
          <w:szCs w:val="22"/>
        </w:rPr>
      </w:pPr>
    </w:p>
    <w:p w14:paraId="4E879D9C" w14:textId="77777777" w:rsidR="004D4423" w:rsidRPr="00FC4639" w:rsidRDefault="004D4423" w:rsidP="004D4423">
      <w:pPr>
        <w:jc w:val="center"/>
        <w:outlineLvl w:val="0"/>
        <w:rPr>
          <w:b/>
          <w:sz w:val="22"/>
          <w:szCs w:val="22"/>
        </w:rPr>
      </w:pPr>
    </w:p>
    <w:p w14:paraId="43B64FB9" w14:textId="77777777" w:rsidR="004D4423" w:rsidRPr="00FC4639" w:rsidRDefault="004D4423" w:rsidP="004D4423">
      <w:pPr>
        <w:jc w:val="center"/>
        <w:outlineLvl w:val="0"/>
        <w:rPr>
          <w:b/>
          <w:sz w:val="22"/>
          <w:szCs w:val="22"/>
        </w:rPr>
      </w:pPr>
    </w:p>
    <w:p w14:paraId="441D552F" w14:textId="77777777" w:rsidR="004D4423" w:rsidRPr="00FC4639" w:rsidRDefault="004D4423" w:rsidP="004D4423">
      <w:pPr>
        <w:jc w:val="center"/>
        <w:outlineLvl w:val="0"/>
        <w:rPr>
          <w:b/>
          <w:sz w:val="22"/>
          <w:szCs w:val="22"/>
        </w:rPr>
      </w:pPr>
    </w:p>
    <w:p w14:paraId="3459B1E9" w14:textId="77777777" w:rsidR="004D4423" w:rsidRPr="00FC4639" w:rsidRDefault="004D4423" w:rsidP="004D4423">
      <w:pPr>
        <w:jc w:val="center"/>
        <w:outlineLvl w:val="0"/>
        <w:rPr>
          <w:b/>
          <w:sz w:val="22"/>
          <w:szCs w:val="22"/>
        </w:rPr>
      </w:pPr>
    </w:p>
    <w:p w14:paraId="700AF635" w14:textId="77777777" w:rsidR="004D4423" w:rsidRPr="00FC4639" w:rsidRDefault="004D4423" w:rsidP="004D4423">
      <w:pPr>
        <w:jc w:val="center"/>
        <w:outlineLvl w:val="0"/>
        <w:rPr>
          <w:b/>
          <w:sz w:val="22"/>
          <w:szCs w:val="22"/>
        </w:rPr>
      </w:pPr>
    </w:p>
    <w:p w14:paraId="6F9442CA" w14:textId="77777777" w:rsidR="004D4423" w:rsidRPr="00FC4639" w:rsidRDefault="004D4423" w:rsidP="004D4423">
      <w:pPr>
        <w:jc w:val="center"/>
        <w:outlineLvl w:val="0"/>
        <w:rPr>
          <w:b/>
          <w:sz w:val="22"/>
          <w:szCs w:val="22"/>
        </w:rPr>
      </w:pPr>
    </w:p>
    <w:p w14:paraId="25D3432F" w14:textId="77777777" w:rsidR="004D4423" w:rsidRPr="00FC4639" w:rsidRDefault="004D4423" w:rsidP="004D4423">
      <w:pPr>
        <w:jc w:val="center"/>
        <w:outlineLvl w:val="0"/>
        <w:rPr>
          <w:b/>
          <w:sz w:val="22"/>
          <w:szCs w:val="22"/>
        </w:rPr>
      </w:pPr>
    </w:p>
    <w:p w14:paraId="34C52908" w14:textId="77777777" w:rsidR="004D4423" w:rsidRPr="00FC4639" w:rsidRDefault="004D4423" w:rsidP="004D4423">
      <w:pPr>
        <w:jc w:val="center"/>
        <w:outlineLvl w:val="0"/>
        <w:rPr>
          <w:sz w:val="22"/>
          <w:szCs w:val="22"/>
        </w:rPr>
      </w:pPr>
      <w:r w:rsidRPr="00FC4639">
        <w:rPr>
          <w:b/>
          <w:sz w:val="22"/>
          <w:szCs w:val="22"/>
        </w:rPr>
        <w:t>B. PAKUOTĖS LAPELIS</w:t>
      </w:r>
    </w:p>
    <w:p w14:paraId="0AC3F246" w14:textId="77777777" w:rsidR="004D4423" w:rsidRPr="00FC4639" w:rsidRDefault="004D4423" w:rsidP="004D4423">
      <w:pPr>
        <w:jc w:val="center"/>
        <w:rPr>
          <w:sz w:val="22"/>
          <w:szCs w:val="22"/>
        </w:rPr>
      </w:pPr>
    </w:p>
    <w:p w14:paraId="1A321D28" w14:textId="77777777" w:rsidR="004D4423" w:rsidRPr="00FC4639" w:rsidRDefault="004D4423" w:rsidP="004D4423">
      <w:pPr>
        <w:jc w:val="center"/>
        <w:outlineLvl w:val="0"/>
        <w:rPr>
          <w:b/>
          <w:sz w:val="22"/>
          <w:szCs w:val="22"/>
        </w:rPr>
      </w:pPr>
      <w:r w:rsidRPr="00FC4639">
        <w:rPr>
          <w:b/>
          <w:sz w:val="22"/>
          <w:szCs w:val="22"/>
        </w:rPr>
        <w:br w:type="page"/>
      </w:r>
      <w:r w:rsidRPr="00FC4639">
        <w:rPr>
          <w:b/>
          <w:sz w:val="22"/>
          <w:szCs w:val="22"/>
        </w:rPr>
        <w:lastRenderedPageBreak/>
        <w:t>Pakuotės lapelis: informacija vartotojui</w:t>
      </w:r>
    </w:p>
    <w:p w14:paraId="0F954414" w14:textId="77777777" w:rsidR="004D4423" w:rsidRPr="00FC4639" w:rsidRDefault="004D4423" w:rsidP="004D4423">
      <w:pPr>
        <w:jc w:val="center"/>
        <w:outlineLvl w:val="0"/>
        <w:rPr>
          <w:b/>
          <w:sz w:val="22"/>
          <w:szCs w:val="22"/>
        </w:rPr>
      </w:pPr>
    </w:p>
    <w:p w14:paraId="6C615DBF" w14:textId="77777777" w:rsidR="004D4423" w:rsidRPr="00FC4639" w:rsidRDefault="004D4423" w:rsidP="004D4423">
      <w:pPr>
        <w:jc w:val="center"/>
        <w:rPr>
          <w:b/>
          <w:sz w:val="22"/>
          <w:szCs w:val="22"/>
        </w:rPr>
      </w:pPr>
      <w:r w:rsidRPr="00FC4639">
        <w:rPr>
          <w:b/>
          <w:sz w:val="22"/>
          <w:szCs w:val="22"/>
        </w:rPr>
        <w:t>Ondansetron Baxter 2 mg/ml injekcinis tirpalas</w:t>
      </w:r>
    </w:p>
    <w:p w14:paraId="6E566836" w14:textId="77777777" w:rsidR="004D4423" w:rsidRPr="00FC4639" w:rsidRDefault="004D4423" w:rsidP="004D4423">
      <w:pPr>
        <w:tabs>
          <w:tab w:val="left" w:pos="567"/>
        </w:tabs>
        <w:autoSpaceDE w:val="0"/>
        <w:autoSpaceDN w:val="0"/>
        <w:adjustRightInd w:val="0"/>
        <w:jc w:val="center"/>
        <w:rPr>
          <w:sz w:val="22"/>
          <w:szCs w:val="22"/>
        </w:rPr>
      </w:pPr>
      <w:r w:rsidRPr="00FC4639">
        <w:rPr>
          <w:sz w:val="22"/>
          <w:szCs w:val="22"/>
        </w:rPr>
        <w:t>Ondansetronas (hidrochlorido dihidrato pavidalu)</w:t>
      </w:r>
    </w:p>
    <w:p w14:paraId="03E8DB54" w14:textId="77777777" w:rsidR="004D4423" w:rsidRPr="00FC4639" w:rsidRDefault="004D4423" w:rsidP="004D4423">
      <w:pPr>
        <w:tabs>
          <w:tab w:val="left" w:pos="567"/>
        </w:tabs>
        <w:autoSpaceDE w:val="0"/>
        <w:autoSpaceDN w:val="0"/>
        <w:adjustRightInd w:val="0"/>
        <w:jc w:val="center"/>
        <w:rPr>
          <w:sz w:val="22"/>
          <w:szCs w:val="22"/>
        </w:rPr>
      </w:pPr>
    </w:p>
    <w:p w14:paraId="1732D4CC" w14:textId="77777777" w:rsidR="004D4423" w:rsidRPr="00FC4639" w:rsidRDefault="004D4423" w:rsidP="004D4423">
      <w:pPr>
        <w:tabs>
          <w:tab w:val="left" w:pos="567"/>
        </w:tabs>
        <w:autoSpaceDE w:val="0"/>
        <w:autoSpaceDN w:val="0"/>
        <w:adjustRightInd w:val="0"/>
        <w:rPr>
          <w:sz w:val="22"/>
          <w:szCs w:val="22"/>
        </w:rPr>
      </w:pPr>
      <w:r w:rsidRPr="00FC4639">
        <w:rPr>
          <w:sz w:val="22"/>
          <w:szCs w:val="22"/>
        </w:rPr>
        <w:t>Šio vaisto pavadinimas yra Ondansetron Baxter 2 mg/ml injekcinis tirpalas. Šiame lapelyje jis bus vadinamas Ondansetron Baxter injekciniu tirpalu arba Ondansetron Baxter.</w:t>
      </w:r>
    </w:p>
    <w:p w14:paraId="141A6131" w14:textId="77777777" w:rsidR="004D4423" w:rsidRPr="00FC4639" w:rsidRDefault="004D4423" w:rsidP="004D4423">
      <w:pPr>
        <w:tabs>
          <w:tab w:val="left" w:pos="0"/>
        </w:tabs>
        <w:rPr>
          <w:b/>
          <w:sz w:val="22"/>
          <w:szCs w:val="22"/>
        </w:rPr>
      </w:pPr>
    </w:p>
    <w:p w14:paraId="530F486D" w14:textId="77777777" w:rsidR="004D4423" w:rsidRPr="00FC4639" w:rsidRDefault="004D4423" w:rsidP="004D4423">
      <w:pPr>
        <w:tabs>
          <w:tab w:val="left" w:pos="0"/>
        </w:tabs>
        <w:rPr>
          <w:b/>
          <w:sz w:val="22"/>
          <w:szCs w:val="22"/>
        </w:rPr>
      </w:pPr>
      <w:r w:rsidRPr="00FC4639">
        <w:rPr>
          <w:b/>
          <w:sz w:val="22"/>
          <w:szCs w:val="22"/>
        </w:rPr>
        <w:t>Atidžiai perskaitykite visą šį lapelį, prieš pradėdami vartoti vaistą, nes jame pateikiama Jums svarbi informacija.</w:t>
      </w:r>
    </w:p>
    <w:p w14:paraId="0C5A5D36" w14:textId="77777777" w:rsidR="004D4423" w:rsidRPr="00FC4639" w:rsidRDefault="004D4423" w:rsidP="004D4423">
      <w:pPr>
        <w:tabs>
          <w:tab w:val="left" w:pos="567"/>
        </w:tabs>
        <w:rPr>
          <w:sz w:val="22"/>
          <w:szCs w:val="22"/>
        </w:rPr>
      </w:pPr>
      <w:r w:rsidRPr="00FC4639">
        <w:rPr>
          <w:sz w:val="22"/>
          <w:szCs w:val="22"/>
        </w:rPr>
        <w:t>-</w:t>
      </w:r>
      <w:r w:rsidRPr="00FC4639">
        <w:rPr>
          <w:sz w:val="22"/>
          <w:szCs w:val="22"/>
        </w:rPr>
        <w:tab/>
        <w:t>Neišmeskite šio lapelio, nes vėl gali prireikti jį perskaityti.</w:t>
      </w:r>
    </w:p>
    <w:p w14:paraId="01B68B68" w14:textId="77777777" w:rsidR="004D4423" w:rsidRPr="00FC4639" w:rsidRDefault="004D4423" w:rsidP="004D4423">
      <w:pPr>
        <w:tabs>
          <w:tab w:val="left" w:pos="567"/>
        </w:tabs>
        <w:ind w:left="567" w:hanging="567"/>
        <w:rPr>
          <w:sz w:val="22"/>
          <w:szCs w:val="22"/>
        </w:rPr>
      </w:pPr>
      <w:r w:rsidRPr="00FC4639">
        <w:rPr>
          <w:sz w:val="22"/>
          <w:szCs w:val="22"/>
        </w:rPr>
        <w:t>-</w:t>
      </w:r>
      <w:r w:rsidRPr="00FC4639">
        <w:rPr>
          <w:sz w:val="22"/>
          <w:szCs w:val="22"/>
        </w:rPr>
        <w:tab/>
        <w:t>Jeigu kiltų daugiau klausimų, kreipkitės į gydytoją, vaistininką arba slaugytoją.</w:t>
      </w:r>
    </w:p>
    <w:p w14:paraId="530EBD64" w14:textId="77777777" w:rsidR="004D4423" w:rsidRPr="00FC4639" w:rsidRDefault="004D4423" w:rsidP="004D4423">
      <w:pPr>
        <w:numPr>
          <w:ilvl w:val="0"/>
          <w:numId w:val="2"/>
        </w:numPr>
        <w:tabs>
          <w:tab w:val="left" w:pos="567"/>
        </w:tabs>
        <w:ind w:left="567" w:hanging="567"/>
        <w:rPr>
          <w:sz w:val="22"/>
          <w:szCs w:val="22"/>
        </w:rPr>
      </w:pPr>
      <w:r w:rsidRPr="00FC4639">
        <w:rPr>
          <w:sz w:val="22"/>
          <w:szCs w:val="22"/>
        </w:rPr>
        <w:t>Šis vaistas skirtas tik Jums, todėl kitiems žmonėms jo duoti negalima. Vaistas gali jiems pakenkti (net tiems, kurių ligos požymiai yra tokie patys kaip Jūsų).</w:t>
      </w:r>
    </w:p>
    <w:p w14:paraId="77849066" w14:textId="77777777" w:rsidR="004D4423" w:rsidRPr="00FC4639" w:rsidRDefault="004D4423" w:rsidP="004D4423">
      <w:pPr>
        <w:numPr>
          <w:ilvl w:val="0"/>
          <w:numId w:val="2"/>
        </w:numPr>
        <w:tabs>
          <w:tab w:val="left" w:pos="567"/>
        </w:tabs>
        <w:ind w:left="567" w:hanging="567"/>
        <w:rPr>
          <w:sz w:val="22"/>
          <w:szCs w:val="22"/>
        </w:rPr>
      </w:pPr>
      <w:r w:rsidRPr="00FC4639">
        <w:rPr>
          <w:sz w:val="22"/>
          <w:szCs w:val="22"/>
        </w:rPr>
        <w:t>Jeigu pasireiškė sunkus (net jei jis šiame lapelyje nenurodytas), kreipkitės į gydytoją, vaistininką arba slaugytoją. Žr. 4 skyrių.</w:t>
      </w:r>
    </w:p>
    <w:p w14:paraId="33A49F8D" w14:textId="77777777" w:rsidR="004D4423" w:rsidRPr="00FC4639" w:rsidRDefault="004D4423" w:rsidP="004D4423">
      <w:pPr>
        <w:ind w:right="-2"/>
        <w:rPr>
          <w:sz w:val="22"/>
          <w:szCs w:val="22"/>
        </w:rPr>
      </w:pPr>
    </w:p>
    <w:p w14:paraId="4D89BFDC" w14:textId="77777777" w:rsidR="004D4423" w:rsidRPr="00FC4639" w:rsidRDefault="004D4423" w:rsidP="004D4423">
      <w:pPr>
        <w:keepNext/>
        <w:tabs>
          <w:tab w:val="left" w:pos="567"/>
        </w:tabs>
        <w:jc w:val="both"/>
        <w:outlineLvl w:val="3"/>
        <w:rPr>
          <w:b/>
          <w:bCs/>
          <w:snapToGrid w:val="0"/>
          <w:sz w:val="22"/>
          <w:szCs w:val="22"/>
          <w:lang w:eastAsia="x-none"/>
        </w:rPr>
      </w:pPr>
      <w:r w:rsidRPr="00FC4639">
        <w:rPr>
          <w:b/>
          <w:bCs/>
          <w:snapToGrid w:val="0"/>
          <w:sz w:val="22"/>
          <w:szCs w:val="22"/>
          <w:lang w:eastAsia="x-none"/>
        </w:rPr>
        <w:t>Apie ką rašoma šiame lapelyje?</w:t>
      </w:r>
    </w:p>
    <w:p w14:paraId="38923A62" w14:textId="77777777" w:rsidR="004D4423" w:rsidRPr="00FC4639" w:rsidRDefault="004D4423" w:rsidP="004D4423">
      <w:pPr>
        <w:tabs>
          <w:tab w:val="left" w:pos="567"/>
        </w:tabs>
        <w:rPr>
          <w:b/>
          <w:sz w:val="22"/>
          <w:szCs w:val="22"/>
        </w:rPr>
      </w:pPr>
    </w:p>
    <w:p w14:paraId="5CD684D0" w14:textId="77777777" w:rsidR="004D4423" w:rsidRPr="00FC4639" w:rsidRDefault="004D4423" w:rsidP="004D4423">
      <w:pPr>
        <w:tabs>
          <w:tab w:val="left" w:pos="567"/>
        </w:tabs>
        <w:rPr>
          <w:sz w:val="22"/>
          <w:szCs w:val="22"/>
        </w:rPr>
      </w:pPr>
      <w:r w:rsidRPr="00FC4639">
        <w:rPr>
          <w:sz w:val="22"/>
          <w:szCs w:val="22"/>
        </w:rPr>
        <w:t>1.</w:t>
      </w:r>
      <w:r w:rsidRPr="00FC4639">
        <w:rPr>
          <w:sz w:val="22"/>
          <w:szCs w:val="22"/>
        </w:rPr>
        <w:tab/>
        <w:t>Kas yra Ondansetron Baxter injekcinis tirpalas ir kam jis vartojamas</w:t>
      </w:r>
    </w:p>
    <w:p w14:paraId="2CB1F6C8" w14:textId="77777777" w:rsidR="004D4423" w:rsidRPr="00FC4639" w:rsidRDefault="004D4423" w:rsidP="004D4423">
      <w:pPr>
        <w:tabs>
          <w:tab w:val="left" w:pos="567"/>
        </w:tabs>
        <w:rPr>
          <w:sz w:val="22"/>
          <w:szCs w:val="22"/>
        </w:rPr>
      </w:pPr>
      <w:r w:rsidRPr="00FC4639">
        <w:rPr>
          <w:sz w:val="22"/>
          <w:szCs w:val="22"/>
        </w:rPr>
        <w:t>2.</w:t>
      </w:r>
      <w:r w:rsidRPr="00FC4639">
        <w:rPr>
          <w:sz w:val="22"/>
          <w:szCs w:val="22"/>
        </w:rPr>
        <w:tab/>
        <w:t>Kas žinotina prieš vartojant Ondansetron Baxter injekcinį tirpalą</w:t>
      </w:r>
    </w:p>
    <w:p w14:paraId="42551A9E" w14:textId="77777777" w:rsidR="004D4423" w:rsidRPr="00FC4639" w:rsidRDefault="004D4423" w:rsidP="004D4423">
      <w:pPr>
        <w:tabs>
          <w:tab w:val="left" w:pos="567"/>
        </w:tabs>
        <w:rPr>
          <w:sz w:val="22"/>
          <w:szCs w:val="22"/>
        </w:rPr>
      </w:pPr>
      <w:r w:rsidRPr="00FC4639">
        <w:rPr>
          <w:sz w:val="22"/>
          <w:szCs w:val="22"/>
        </w:rPr>
        <w:t>3.</w:t>
      </w:r>
      <w:r w:rsidRPr="00FC4639">
        <w:rPr>
          <w:sz w:val="22"/>
          <w:szCs w:val="22"/>
        </w:rPr>
        <w:tab/>
        <w:t>Kaip vartoti Ondansetron Baxter injekcinį tirpalą</w:t>
      </w:r>
    </w:p>
    <w:p w14:paraId="55EAEF92" w14:textId="77777777" w:rsidR="004D4423" w:rsidRPr="00FC4639" w:rsidRDefault="004D4423" w:rsidP="004D4423">
      <w:pPr>
        <w:tabs>
          <w:tab w:val="left" w:pos="567"/>
        </w:tabs>
        <w:rPr>
          <w:sz w:val="22"/>
          <w:szCs w:val="22"/>
        </w:rPr>
      </w:pPr>
      <w:r w:rsidRPr="00FC4639">
        <w:rPr>
          <w:sz w:val="22"/>
          <w:szCs w:val="22"/>
        </w:rPr>
        <w:t>4.</w:t>
      </w:r>
      <w:r w:rsidRPr="00FC4639">
        <w:rPr>
          <w:sz w:val="22"/>
          <w:szCs w:val="22"/>
        </w:rPr>
        <w:tab/>
        <w:t>Galimas šalutinis poveikis</w:t>
      </w:r>
    </w:p>
    <w:p w14:paraId="30F59B84" w14:textId="77777777" w:rsidR="004D4423" w:rsidRPr="00FC4639" w:rsidRDefault="004D4423" w:rsidP="004D4423">
      <w:pPr>
        <w:tabs>
          <w:tab w:val="left" w:pos="567"/>
        </w:tabs>
        <w:rPr>
          <w:sz w:val="22"/>
          <w:szCs w:val="22"/>
        </w:rPr>
      </w:pPr>
      <w:r w:rsidRPr="00FC4639">
        <w:rPr>
          <w:sz w:val="22"/>
          <w:szCs w:val="22"/>
        </w:rPr>
        <w:t>5.</w:t>
      </w:r>
      <w:r w:rsidRPr="00FC4639">
        <w:rPr>
          <w:sz w:val="22"/>
          <w:szCs w:val="22"/>
        </w:rPr>
        <w:tab/>
        <w:t>Kaip laikyti Ondansetron Baxter injekcinį tirpalą</w:t>
      </w:r>
    </w:p>
    <w:p w14:paraId="595BEADF" w14:textId="77777777" w:rsidR="004D4423" w:rsidRPr="00FC4639" w:rsidRDefault="004D4423" w:rsidP="004D4423">
      <w:pPr>
        <w:tabs>
          <w:tab w:val="left" w:pos="567"/>
        </w:tabs>
        <w:rPr>
          <w:sz w:val="22"/>
          <w:szCs w:val="22"/>
        </w:rPr>
      </w:pPr>
      <w:r w:rsidRPr="00FC4639">
        <w:rPr>
          <w:sz w:val="22"/>
          <w:szCs w:val="22"/>
        </w:rPr>
        <w:t>6.</w:t>
      </w:r>
      <w:r w:rsidRPr="00FC4639">
        <w:rPr>
          <w:sz w:val="22"/>
          <w:szCs w:val="22"/>
        </w:rPr>
        <w:tab/>
        <w:t>Pakuotės turinys ir kita informacija</w:t>
      </w:r>
    </w:p>
    <w:p w14:paraId="364E57A3" w14:textId="77777777" w:rsidR="004D4423" w:rsidRPr="00FC4639" w:rsidRDefault="004D4423" w:rsidP="004D4423">
      <w:pPr>
        <w:numPr>
          <w:ilvl w:val="12"/>
          <w:numId w:val="0"/>
        </w:numPr>
        <w:rPr>
          <w:sz w:val="22"/>
          <w:szCs w:val="22"/>
        </w:rPr>
      </w:pPr>
    </w:p>
    <w:p w14:paraId="7684CDE5" w14:textId="77777777" w:rsidR="004D4423" w:rsidRPr="00FC4639" w:rsidRDefault="004D4423" w:rsidP="004D4423">
      <w:pPr>
        <w:numPr>
          <w:ilvl w:val="12"/>
          <w:numId w:val="0"/>
        </w:numPr>
        <w:rPr>
          <w:sz w:val="22"/>
          <w:szCs w:val="22"/>
        </w:rPr>
      </w:pPr>
    </w:p>
    <w:p w14:paraId="5FDBC78B" w14:textId="77777777" w:rsidR="004D4423" w:rsidRPr="00FC4639" w:rsidRDefault="004D4423" w:rsidP="004D4423">
      <w:pPr>
        <w:numPr>
          <w:ilvl w:val="12"/>
          <w:numId w:val="0"/>
        </w:numPr>
        <w:tabs>
          <w:tab w:val="left" w:pos="567"/>
        </w:tabs>
        <w:ind w:left="567" w:hanging="567"/>
        <w:outlineLvl w:val="0"/>
        <w:rPr>
          <w:b/>
          <w:caps/>
          <w:sz w:val="22"/>
          <w:szCs w:val="22"/>
        </w:rPr>
      </w:pPr>
      <w:r w:rsidRPr="00FC4639">
        <w:rPr>
          <w:b/>
          <w:sz w:val="22"/>
          <w:szCs w:val="22"/>
        </w:rPr>
        <w:t>1.</w:t>
      </w:r>
      <w:r w:rsidRPr="00FC4639">
        <w:rPr>
          <w:b/>
          <w:sz w:val="22"/>
          <w:szCs w:val="22"/>
        </w:rPr>
        <w:tab/>
        <w:t>Kas yra Ondansetron Baxter injekcinis tirpalas ir kam jis vartojamas</w:t>
      </w:r>
    </w:p>
    <w:p w14:paraId="0D831B5B" w14:textId="77777777" w:rsidR="004D4423" w:rsidRPr="00FC4639" w:rsidRDefault="004D4423" w:rsidP="004D4423">
      <w:pPr>
        <w:tabs>
          <w:tab w:val="left" w:pos="567"/>
        </w:tabs>
        <w:rPr>
          <w:sz w:val="22"/>
          <w:szCs w:val="22"/>
        </w:rPr>
      </w:pPr>
    </w:p>
    <w:p w14:paraId="79BD2F32" w14:textId="77777777" w:rsidR="004D4423" w:rsidRPr="00FC4639" w:rsidRDefault="004D4423" w:rsidP="004D4423">
      <w:pPr>
        <w:pStyle w:val="Text"/>
        <w:spacing w:line="240" w:lineRule="auto"/>
        <w:ind w:right="-4"/>
        <w:jc w:val="left"/>
        <w:rPr>
          <w:rFonts w:ascii="Times New Roman" w:hAnsi="Times New Roman"/>
          <w:sz w:val="22"/>
          <w:szCs w:val="22"/>
          <w:lang w:val="lt-LT"/>
        </w:rPr>
      </w:pPr>
      <w:r w:rsidRPr="00FC4639">
        <w:rPr>
          <w:rFonts w:ascii="Times New Roman" w:hAnsi="Times New Roman"/>
          <w:sz w:val="22"/>
          <w:szCs w:val="22"/>
          <w:lang w:val="lt-LT"/>
        </w:rPr>
        <w:t>Ondansetron Baxter injekcinis tirpalas yra skaidrus tirpalas, kuriame yra veikliosios medžiagos ondansetrono, sukeliančio antiemetinį (pykinimą (šleikštulį) bei vėmimą slopinantį) poveikį.</w:t>
      </w:r>
    </w:p>
    <w:p w14:paraId="69C899C2" w14:textId="77777777" w:rsidR="004D4423" w:rsidRPr="00FC4639" w:rsidRDefault="004D4423" w:rsidP="004D4423">
      <w:pPr>
        <w:pStyle w:val="Text"/>
        <w:spacing w:line="240" w:lineRule="auto"/>
        <w:ind w:right="-4"/>
        <w:jc w:val="left"/>
        <w:rPr>
          <w:rFonts w:ascii="Times New Roman" w:hAnsi="Times New Roman"/>
          <w:snapToGrid w:val="0"/>
          <w:sz w:val="22"/>
          <w:szCs w:val="22"/>
          <w:lang w:val="lt-LT"/>
        </w:rPr>
      </w:pPr>
      <w:r w:rsidRPr="00FC4639">
        <w:rPr>
          <w:rFonts w:ascii="Times New Roman" w:hAnsi="Times New Roman"/>
          <w:sz w:val="22"/>
          <w:szCs w:val="22"/>
          <w:lang w:val="lt-LT"/>
        </w:rPr>
        <w:t>Ondansetron Baxter injekcinio tirpalo vartojama pykinimo ir vėmimo, kurį sukelia chemoterapija (suaugusiesiems ir vaikams) ar spindulinis gydymas (tik suaugusiesiems) arba kuris atsiranda po chirurginės operacijos, profilaktikai bei slopinimui.</w:t>
      </w:r>
      <w:r w:rsidRPr="00FC4639">
        <w:rPr>
          <w:rFonts w:ascii="Times New Roman" w:hAnsi="Times New Roman"/>
          <w:snapToGrid w:val="0"/>
          <w:sz w:val="22"/>
          <w:szCs w:val="22"/>
          <w:lang w:val="lt-LT"/>
        </w:rPr>
        <w:t xml:space="preserve"> </w:t>
      </w:r>
    </w:p>
    <w:p w14:paraId="4FBF8669" w14:textId="77777777" w:rsidR="004D4423" w:rsidRPr="00FC4639" w:rsidRDefault="004D4423" w:rsidP="004D4423">
      <w:pPr>
        <w:numPr>
          <w:ilvl w:val="12"/>
          <w:numId w:val="0"/>
        </w:numPr>
        <w:rPr>
          <w:sz w:val="22"/>
          <w:szCs w:val="22"/>
        </w:rPr>
      </w:pPr>
    </w:p>
    <w:p w14:paraId="0194494F" w14:textId="77777777" w:rsidR="004D4423" w:rsidRPr="00FC4639" w:rsidRDefault="004D4423" w:rsidP="004D4423">
      <w:pPr>
        <w:numPr>
          <w:ilvl w:val="12"/>
          <w:numId w:val="0"/>
        </w:numPr>
        <w:rPr>
          <w:sz w:val="22"/>
          <w:szCs w:val="22"/>
        </w:rPr>
      </w:pPr>
    </w:p>
    <w:p w14:paraId="30CD030A" w14:textId="77777777" w:rsidR="004D4423" w:rsidRPr="00FC4639" w:rsidRDefault="004D4423" w:rsidP="004D4423">
      <w:pPr>
        <w:numPr>
          <w:ilvl w:val="12"/>
          <w:numId w:val="0"/>
        </w:numPr>
        <w:rPr>
          <w:sz w:val="22"/>
          <w:szCs w:val="22"/>
        </w:rPr>
      </w:pPr>
    </w:p>
    <w:p w14:paraId="43FA57F9" w14:textId="77777777" w:rsidR="004D4423" w:rsidRPr="00FC4639" w:rsidRDefault="004D4423" w:rsidP="004D4423">
      <w:pPr>
        <w:numPr>
          <w:ilvl w:val="12"/>
          <w:numId w:val="0"/>
        </w:numPr>
        <w:tabs>
          <w:tab w:val="left" w:pos="567"/>
        </w:tabs>
        <w:ind w:left="567" w:hanging="567"/>
        <w:outlineLvl w:val="0"/>
        <w:rPr>
          <w:b/>
          <w:caps/>
          <w:sz w:val="22"/>
          <w:szCs w:val="22"/>
        </w:rPr>
      </w:pPr>
      <w:r w:rsidRPr="00FC4639">
        <w:rPr>
          <w:b/>
          <w:sz w:val="22"/>
          <w:szCs w:val="22"/>
        </w:rPr>
        <w:t>2.</w:t>
      </w:r>
      <w:r w:rsidRPr="00FC4639">
        <w:rPr>
          <w:b/>
          <w:sz w:val="22"/>
          <w:szCs w:val="22"/>
        </w:rPr>
        <w:tab/>
        <w:t>Kas žinotina prieš vartojant Ondansetron Baxter injekcinį tirpalą</w:t>
      </w:r>
    </w:p>
    <w:p w14:paraId="760DB96B" w14:textId="77777777" w:rsidR="004D4423" w:rsidRPr="00FC4639" w:rsidRDefault="004D4423" w:rsidP="004D4423">
      <w:pPr>
        <w:tabs>
          <w:tab w:val="left" w:pos="567"/>
        </w:tabs>
        <w:rPr>
          <w:sz w:val="22"/>
          <w:szCs w:val="22"/>
        </w:rPr>
      </w:pPr>
    </w:p>
    <w:p w14:paraId="078F2AD2" w14:textId="77777777" w:rsidR="004D4423" w:rsidRPr="00FC4639" w:rsidRDefault="004D4423" w:rsidP="004D4423">
      <w:pPr>
        <w:tabs>
          <w:tab w:val="left" w:pos="567"/>
        </w:tabs>
        <w:rPr>
          <w:b/>
          <w:sz w:val="22"/>
          <w:szCs w:val="22"/>
        </w:rPr>
      </w:pPr>
      <w:r w:rsidRPr="00FC4639">
        <w:rPr>
          <w:b/>
          <w:sz w:val="22"/>
          <w:szCs w:val="22"/>
        </w:rPr>
        <w:t>Ondansetron Baxter injekcinio tirpalo vartoti negalima:</w:t>
      </w:r>
    </w:p>
    <w:p w14:paraId="1A6A71F7" w14:textId="77777777" w:rsidR="004D4423" w:rsidRPr="00FC4639" w:rsidRDefault="004D4423" w:rsidP="004D4423">
      <w:pPr>
        <w:tabs>
          <w:tab w:val="left" w:pos="567"/>
        </w:tabs>
        <w:rPr>
          <w:b/>
          <w:sz w:val="22"/>
          <w:szCs w:val="22"/>
        </w:rPr>
      </w:pPr>
    </w:p>
    <w:p w14:paraId="00A2C2A3" w14:textId="77777777" w:rsidR="004D4423" w:rsidRPr="00FC4639" w:rsidRDefault="004D4423" w:rsidP="004D4423">
      <w:pPr>
        <w:numPr>
          <w:ilvl w:val="0"/>
          <w:numId w:val="8"/>
        </w:numPr>
        <w:rPr>
          <w:sz w:val="22"/>
          <w:szCs w:val="22"/>
        </w:rPr>
      </w:pPr>
      <w:r w:rsidRPr="00FC4639">
        <w:rPr>
          <w:sz w:val="22"/>
          <w:szCs w:val="22"/>
        </w:rPr>
        <w:t>jeigu vartojate apomorfino (vaisto Parkinsono ligai gydyti);</w:t>
      </w:r>
    </w:p>
    <w:p w14:paraId="7F1199A3"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jeigu yra alergija (padidėjęs jautrumas) ondansetronui, kitiems selektyvaus poveikio 5HT3 receptorių antagonistams (pvz., granisetronui, dolasetronui) arba bet kuriai pagalbinei Ondansetron Baxter</w:t>
      </w:r>
      <w:r w:rsidRPr="00FC4639">
        <w:rPr>
          <w:b/>
          <w:sz w:val="22"/>
          <w:szCs w:val="22"/>
        </w:rPr>
        <w:t xml:space="preserve"> </w:t>
      </w:r>
      <w:r w:rsidRPr="00FC4639">
        <w:rPr>
          <w:bCs/>
          <w:sz w:val="22"/>
          <w:szCs w:val="22"/>
        </w:rPr>
        <w:t>injekcinio tirpalo</w:t>
      </w:r>
      <w:r w:rsidRPr="00FC4639" w:rsidDel="00CF6948">
        <w:rPr>
          <w:sz w:val="22"/>
          <w:szCs w:val="22"/>
        </w:rPr>
        <w:t xml:space="preserve"> </w:t>
      </w:r>
      <w:r w:rsidRPr="00FC4639">
        <w:rPr>
          <w:sz w:val="22"/>
          <w:szCs w:val="22"/>
        </w:rPr>
        <w:t>medžiagai (jos išvardytos 6 skyriuje);</w:t>
      </w:r>
    </w:p>
    <w:p w14:paraId="61400BC8" w14:textId="77777777" w:rsidR="004D4423" w:rsidRPr="00FC4639" w:rsidRDefault="004D4423" w:rsidP="004D4423">
      <w:pPr>
        <w:tabs>
          <w:tab w:val="left" w:pos="567"/>
        </w:tabs>
        <w:rPr>
          <w:sz w:val="22"/>
          <w:szCs w:val="22"/>
        </w:rPr>
      </w:pPr>
    </w:p>
    <w:p w14:paraId="7110EFEA" w14:textId="77777777" w:rsidR="004D4423" w:rsidRPr="00FC4639" w:rsidRDefault="004D4423" w:rsidP="004D4423">
      <w:pPr>
        <w:numPr>
          <w:ilvl w:val="12"/>
          <w:numId w:val="0"/>
        </w:numPr>
        <w:rPr>
          <w:sz w:val="22"/>
          <w:szCs w:val="22"/>
        </w:rPr>
      </w:pPr>
      <w:r w:rsidRPr="00FC4639">
        <w:rPr>
          <w:sz w:val="22"/>
          <w:szCs w:val="22"/>
        </w:rPr>
        <w:t xml:space="preserve">Jeigu Jums kyla abejonių, pasitarkite su gydytoju, vaistininku arba slaugytoju, </w:t>
      </w:r>
      <w:r w:rsidRPr="00FC4639">
        <w:rPr>
          <w:bCs/>
          <w:sz w:val="22"/>
          <w:szCs w:val="22"/>
        </w:rPr>
        <w:t>prieš pradėdami vartoti Ondansetron Baxter injekcinį tirpalą</w:t>
      </w:r>
      <w:r w:rsidRPr="00FC4639">
        <w:rPr>
          <w:sz w:val="22"/>
          <w:szCs w:val="22"/>
        </w:rPr>
        <w:t>.</w:t>
      </w:r>
    </w:p>
    <w:p w14:paraId="31D0D24E" w14:textId="77777777" w:rsidR="004D4423" w:rsidRPr="00FC4639" w:rsidRDefault="004D4423" w:rsidP="004D4423">
      <w:pPr>
        <w:tabs>
          <w:tab w:val="left" w:pos="567"/>
        </w:tabs>
        <w:rPr>
          <w:sz w:val="22"/>
          <w:szCs w:val="22"/>
        </w:rPr>
      </w:pPr>
    </w:p>
    <w:p w14:paraId="3320BC33" w14:textId="77777777" w:rsidR="004D4423" w:rsidRPr="00FC4639" w:rsidRDefault="004D4423" w:rsidP="004D4423">
      <w:pPr>
        <w:rPr>
          <w:b/>
          <w:bCs/>
          <w:sz w:val="22"/>
          <w:szCs w:val="22"/>
        </w:rPr>
      </w:pPr>
      <w:r w:rsidRPr="00FC4639">
        <w:rPr>
          <w:b/>
          <w:bCs/>
          <w:sz w:val="22"/>
          <w:szCs w:val="22"/>
        </w:rPr>
        <w:t>Įspėjimai ir atsargumo priemonės</w:t>
      </w:r>
    </w:p>
    <w:p w14:paraId="09E0BD68" w14:textId="77777777" w:rsidR="004D4423" w:rsidRPr="00FC4639" w:rsidRDefault="004D4423" w:rsidP="004D4423">
      <w:pPr>
        <w:rPr>
          <w:bCs/>
          <w:sz w:val="22"/>
          <w:szCs w:val="22"/>
        </w:rPr>
      </w:pPr>
      <w:r w:rsidRPr="00FC4639">
        <w:rPr>
          <w:bCs/>
          <w:sz w:val="22"/>
          <w:szCs w:val="22"/>
        </w:rPr>
        <w:t>Pasitarkite su gydytoju, vaistininku arba slaugytoju, prieš pradėdami vartoti Ondansetron Baxter injekcinį tirpalą:</w:t>
      </w:r>
    </w:p>
    <w:p w14:paraId="0DCF0032"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jeigu yra buvę širdies sutrikimų (pvz., stazinis širdies nepakankamumas, sukeliantis dusulį ir kulkšnių patinimą);</w:t>
      </w:r>
    </w:p>
    <w:p w14:paraId="59474798"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jeigu širdis plaka neritmiškai (yra aritmija);</w:t>
      </w:r>
    </w:p>
    <w:p w14:paraId="1E926C5C"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jeigu yra alergija į ondansetroną panašiems vaistams (tokiems kaip granisetronas ar palonosetronas);</w:t>
      </w:r>
    </w:p>
    <w:p w14:paraId="7253CC9A"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lastRenderedPageBreak/>
        <w:t>jeigu yra kepenų liga;</w:t>
      </w:r>
    </w:p>
    <w:p w14:paraId="13DD1F38"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jeigu yra žarnų nepraeinamumas;</w:t>
      </w:r>
    </w:p>
    <w:p w14:paraId="250350C8"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jeigu elektrolitų (kalio, natrio ir magnio) kiekis kraujyje yra pakitęs.</w:t>
      </w:r>
    </w:p>
    <w:p w14:paraId="0B3ECD4B" w14:textId="77777777" w:rsidR="004D4423" w:rsidRPr="00FC4639" w:rsidRDefault="004D4423" w:rsidP="004D4423">
      <w:pPr>
        <w:numPr>
          <w:ilvl w:val="12"/>
          <w:numId w:val="0"/>
        </w:numPr>
        <w:rPr>
          <w:b/>
          <w:sz w:val="22"/>
          <w:szCs w:val="22"/>
        </w:rPr>
      </w:pPr>
    </w:p>
    <w:p w14:paraId="03567869" w14:textId="77777777" w:rsidR="004D4423" w:rsidRPr="00FC4639" w:rsidRDefault="004D4423" w:rsidP="004D4423">
      <w:pPr>
        <w:numPr>
          <w:ilvl w:val="12"/>
          <w:numId w:val="0"/>
        </w:numPr>
        <w:rPr>
          <w:sz w:val="22"/>
          <w:szCs w:val="22"/>
        </w:rPr>
      </w:pPr>
      <w:r w:rsidRPr="00FC4639">
        <w:rPr>
          <w:sz w:val="22"/>
          <w:szCs w:val="22"/>
        </w:rPr>
        <w:t xml:space="preserve">Jeigu kyla abejonių, ar kuri nors paminėta būklė Jus tinka, pasitarkite su gydytoju, vaistininku arba slaugytoju, </w:t>
      </w:r>
      <w:r w:rsidRPr="00FC4639">
        <w:rPr>
          <w:bCs/>
          <w:sz w:val="22"/>
          <w:szCs w:val="22"/>
        </w:rPr>
        <w:t>prieš pradėdami vartoti Ondansetron Baxter injekcinį tirpalą</w:t>
      </w:r>
      <w:r w:rsidRPr="00FC4639">
        <w:rPr>
          <w:sz w:val="22"/>
          <w:szCs w:val="22"/>
        </w:rPr>
        <w:t>.</w:t>
      </w:r>
    </w:p>
    <w:p w14:paraId="27561688" w14:textId="77777777" w:rsidR="004D4423" w:rsidRPr="00FC4639" w:rsidRDefault="004D4423" w:rsidP="004D4423">
      <w:pPr>
        <w:numPr>
          <w:ilvl w:val="12"/>
          <w:numId w:val="0"/>
        </w:numPr>
        <w:rPr>
          <w:sz w:val="22"/>
          <w:szCs w:val="22"/>
        </w:rPr>
      </w:pPr>
    </w:p>
    <w:p w14:paraId="2CAB36B3" w14:textId="77777777" w:rsidR="004D4423" w:rsidRPr="00FC4639" w:rsidRDefault="004D4423" w:rsidP="004D4423">
      <w:pPr>
        <w:rPr>
          <w:rFonts w:eastAsia="Calibri"/>
          <w:sz w:val="22"/>
          <w:szCs w:val="22"/>
        </w:rPr>
      </w:pPr>
      <w:r w:rsidRPr="00FC4639">
        <w:rPr>
          <w:rFonts w:eastAsia="Calibri"/>
          <w:b/>
          <w:sz w:val="22"/>
          <w:szCs w:val="22"/>
        </w:rPr>
        <w:t xml:space="preserve">Kiti vaistai ir </w:t>
      </w:r>
      <w:r w:rsidRPr="00FC4639">
        <w:rPr>
          <w:b/>
          <w:sz w:val="22"/>
          <w:szCs w:val="22"/>
        </w:rPr>
        <w:t>Ondansetron Baxter injekcinis tirpalas</w:t>
      </w:r>
    </w:p>
    <w:p w14:paraId="3F5E3BF5" w14:textId="77777777" w:rsidR="004D4423" w:rsidRPr="00FC4639" w:rsidRDefault="004D4423" w:rsidP="004D4423">
      <w:pPr>
        <w:rPr>
          <w:rFonts w:eastAsia="Calibri"/>
          <w:sz w:val="22"/>
          <w:szCs w:val="22"/>
        </w:rPr>
      </w:pPr>
      <w:r w:rsidRPr="00FC4639">
        <w:rPr>
          <w:rFonts w:eastAsia="Calibri"/>
          <w:sz w:val="22"/>
          <w:szCs w:val="22"/>
        </w:rPr>
        <w:t xml:space="preserve">Jeigu vartojate ar neseniai vartojote kitų vaistųarba dėl to nesate tikri, apie tai pasakykite  gydytojui, vaistininkui arba slaugytojui. Tai apima ir vaistus, įsigytus be recepto bei augalinius preparatus. Ondansetron Baxter injekcinis tirpalas gali keisti kitų vaistų poveikį, o jie − </w:t>
      </w:r>
      <w:r w:rsidRPr="00FC4639">
        <w:rPr>
          <w:sz w:val="22"/>
          <w:szCs w:val="22"/>
        </w:rPr>
        <w:t>Ondansetron Baxter injekcinio tirpalo poveikį</w:t>
      </w:r>
    </w:p>
    <w:p w14:paraId="1D2EF20F" w14:textId="77777777" w:rsidR="004D4423" w:rsidRPr="00FC4639" w:rsidRDefault="004D4423" w:rsidP="004D4423">
      <w:pPr>
        <w:tabs>
          <w:tab w:val="left" w:pos="567"/>
        </w:tabs>
        <w:rPr>
          <w:b/>
          <w:sz w:val="22"/>
          <w:szCs w:val="22"/>
        </w:rPr>
      </w:pPr>
    </w:p>
    <w:p w14:paraId="2D08EAF0" w14:textId="77777777" w:rsidR="004D4423" w:rsidRPr="00FC4639" w:rsidRDefault="004D4423" w:rsidP="004D4423">
      <w:pPr>
        <w:rPr>
          <w:rFonts w:eastAsia="Calibri"/>
          <w:sz w:val="22"/>
          <w:szCs w:val="22"/>
        </w:rPr>
      </w:pPr>
      <w:r w:rsidRPr="00FC4639">
        <w:rPr>
          <w:rFonts w:eastAsia="Calibri"/>
          <w:sz w:val="22"/>
          <w:szCs w:val="22"/>
        </w:rPr>
        <w:t>Ypač svarbu pasakyti gydytojui, jei vartojate:</w:t>
      </w:r>
    </w:p>
    <w:p w14:paraId="4A29C996"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karbamazepino arba fenitoino, vartojamų epilepsijai gydyti;</w:t>
      </w:r>
    </w:p>
    <w:p w14:paraId="40275583"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rifampicino, vartojamo tuberkuliozei gydyti;</w:t>
      </w:r>
    </w:p>
    <w:p w14:paraId="40084A26"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antibiotikų, pvz., eritromicino ar ketokonazolo;</w:t>
      </w:r>
    </w:p>
    <w:p w14:paraId="19115931"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antiaritminių vaistų, kuriais gydomas neritmiškas širdies plakimas;</w:t>
      </w:r>
    </w:p>
    <w:p w14:paraId="499767EB"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beta adrenoreceptorių blokatorių (vaistų, tam tikroms širdies ar akių ligoms bei nerimui gydyti ar migrenos profilaktikai;</w:t>
      </w:r>
    </w:p>
    <w:p w14:paraId="507A8846"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tramadolio (vaisto skausmui malšinti);</w:t>
      </w:r>
    </w:p>
    <w:p w14:paraId="07CAC079"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vaistų, galinčių paveikti širdį (pvz., haloperidolio arba metadono);</w:t>
      </w:r>
    </w:p>
    <w:p w14:paraId="084689AC"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vaistų vėžiui gydyti (ypač antraciklinų ir trastuzumabo);</w:t>
      </w:r>
    </w:p>
    <w:p w14:paraId="151C494E"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SSRI (selektyviųjų serotonino reabsorbcijos inhibitorių), vartojamų depresijai ir (arba) nerimui gydyti, įskaitant fluoksetiną, paroksetiną, sertraliną, fluvoksaminą, citalopramą, escitalopramą;</w:t>
      </w:r>
    </w:p>
    <w:p w14:paraId="7934E330" w14:textId="77777777" w:rsidR="004D4423" w:rsidRPr="00FC4639" w:rsidRDefault="004D4423" w:rsidP="004D4423">
      <w:pPr>
        <w:numPr>
          <w:ilvl w:val="0"/>
          <w:numId w:val="8"/>
        </w:numPr>
        <w:tabs>
          <w:tab w:val="clear" w:pos="720"/>
        </w:tabs>
        <w:ind w:left="567" w:hanging="567"/>
        <w:rPr>
          <w:sz w:val="22"/>
          <w:szCs w:val="22"/>
        </w:rPr>
      </w:pPr>
      <w:r w:rsidRPr="00FC4639">
        <w:rPr>
          <w:sz w:val="22"/>
          <w:szCs w:val="22"/>
        </w:rPr>
        <w:t>SNRI (serotonino ir noradrenalino reabsorbcijos inhibitorių), vartojamų depresijai ir (arba) nerimui gydyti, įskaitant venlafaksiną, duloksetiną.</w:t>
      </w:r>
    </w:p>
    <w:p w14:paraId="7CFCAEEE" w14:textId="77777777" w:rsidR="004D4423" w:rsidRPr="00FC4639" w:rsidRDefault="004D4423" w:rsidP="004D4423">
      <w:pPr>
        <w:numPr>
          <w:ilvl w:val="12"/>
          <w:numId w:val="0"/>
        </w:numPr>
        <w:rPr>
          <w:sz w:val="22"/>
          <w:szCs w:val="22"/>
        </w:rPr>
      </w:pPr>
    </w:p>
    <w:p w14:paraId="04CFE277" w14:textId="77777777" w:rsidR="004D4423" w:rsidRPr="00FC4639" w:rsidRDefault="004D4423" w:rsidP="004D4423">
      <w:pPr>
        <w:numPr>
          <w:ilvl w:val="12"/>
          <w:numId w:val="0"/>
        </w:numPr>
        <w:rPr>
          <w:sz w:val="22"/>
          <w:szCs w:val="22"/>
        </w:rPr>
      </w:pPr>
      <w:r w:rsidRPr="00FC4639">
        <w:rPr>
          <w:sz w:val="22"/>
          <w:szCs w:val="22"/>
        </w:rPr>
        <w:t>Jei abejojate, ar vartojate kurių nors paminėtų vaistų, pasitarkite su gydytoju, vaistininku arba slaugytoju prieš Ondansetron Baxter injekcinio tirpalo vartojimą.</w:t>
      </w:r>
    </w:p>
    <w:p w14:paraId="362FA867" w14:textId="77777777" w:rsidR="004D4423" w:rsidRPr="00FC4639" w:rsidRDefault="004D4423" w:rsidP="004D4423">
      <w:pPr>
        <w:numPr>
          <w:ilvl w:val="12"/>
          <w:numId w:val="0"/>
        </w:numPr>
        <w:rPr>
          <w:sz w:val="22"/>
          <w:szCs w:val="22"/>
        </w:rPr>
      </w:pPr>
    </w:p>
    <w:p w14:paraId="5D5C4198" w14:textId="77777777" w:rsidR="004D4423" w:rsidRPr="00FC4639" w:rsidRDefault="004D4423" w:rsidP="004D4423">
      <w:pPr>
        <w:numPr>
          <w:ilvl w:val="12"/>
          <w:numId w:val="0"/>
        </w:numPr>
        <w:rPr>
          <w:sz w:val="22"/>
          <w:szCs w:val="22"/>
        </w:rPr>
      </w:pPr>
      <w:r w:rsidRPr="00FC4639">
        <w:rPr>
          <w:sz w:val="22"/>
          <w:szCs w:val="22"/>
        </w:rPr>
        <w:t>Ondansetron Baxter injekcinio tirpalo negalima vartoti viename švirkšte ar infuzinėje sistemoje su jokiais kitais vaistais.</w:t>
      </w:r>
    </w:p>
    <w:p w14:paraId="374D5DAE" w14:textId="77777777" w:rsidR="004D4423" w:rsidRPr="00FC4639" w:rsidRDefault="004D4423" w:rsidP="004D4423">
      <w:pPr>
        <w:numPr>
          <w:ilvl w:val="12"/>
          <w:numId w:val="0"/>
        </w:numPr>
        <w:rPr>
          <w:sz w:val="22"/>
          <w:szCs w:val="22"/>
        </w:rPr>
      </w:pPr>
    </w:p>
    <w:p w14:paraId="2E0FA08C" w14:textId="77777777" w:rsidR="004D4423" w:rsidRPr="00FC4639" w:rsidRDefault="004D4423" w:rsidP="004D4423">
      <w:pPr>
        <w:tabs>
          <w:tab w:val="left" w:pos="567"/>
        </w:tabs>
        <w:rPr>
          <w:b/>
          <w:sz w:val="22"/>
          <w:szCs w:val="22"/>
        </w:rPr>
      </w:pPr>
      <w:r w:rsidRPr="00FC4639">
        <w:rPr>
          <w:b/>
          <w:sz w:val="22"/>
          <w:szCs w:val="22"/>
        </w:rPr>
        <w:t>Nėštumas ir žindymo laikotarpis</w:t>
      </w:r>
    </w:p>
    <w:p w14:paraId="288EE783" w14:textId="77777777" w:rsidR="004D4423" w:rsidRPr="00FC4639" w:rsidRDefault="004D4423" w:rsidP="004D4423">
      <w:pPr>
        <w:tabs>
          <w:tab w:val="left" w:pos="567"/>
        </w:tabs>
        <w:rPr>
          <w:sz w:val="22"/>
          <w:szCs w:val="22"/>
        </w:rPr>
      </w:pPr>
      <w:r w:rsidRPr="00FC4639">
        <w:rPr>
          <w:sz w:val="22"/>
          <w:szCs w:val="22"/>
        </w:rPr>
        <w:t>Nevartokite Ondansetron Baxter pirmojo nėštumo trimestro metu, nes dėl Ondansetron Baxter poveikio gali šiek tiek padidėti naujagimio lūpos ir (arba) gomurio nesuaugimo (kiaurymės arba plyšių susidarymo viršutinėje lūpoje ir (arba) gomuryje) rizika. Jeigu jau esate nėščia, manote, kad galbūt esate nėščia, arba planuojate pastoti, tai prieš vartodama šį vaistą, pasitarkite su gydytoju, vaistininku arba slaugytoju. Jeigu esate vaisinga moteris, Jums gali būti patarta naudoti veiksmingą kontracepcijos metodą. Ondansetron Baxter injekcinio tirpalo vartojimo laikotarpiu krūtimi maitinti negalima, nes nedidelis vaisto kiekis patenka į moters pieną. Pasitarkite su gydytoju arba akušeriu.</w:t>
      </w:r>
    </w:p>
    <w:p w14:paraId="0D545F77" w14:textId="77777777" w:rsidR="004D4423" w:rsidRPr="00FC4639" w:rsidRDefault="004D4423" w:rsidP="004D4423">
      <w:pPr>
        <w:tabs>
          <w:tab w:val="left" w:pos="567"/>
        </w:tabs>
        <w:rPr>
          <w:sz w:val="22"/>
          <w:szCs w:val="22"/>
        </w:rPr>
      </w:pPr>
    </w:p>
    <w:p w14:paraId="78DF07A8" w14:textId="77777777" w:rsidR="004D4423" w:rsidRPr="00FC4639" w:rsidRDefault="004D4423" w:rsidP="004D4423">
      <w:pPr>
        <w:tabs>
          <w:tab w:val="left" w:pos="567"/>
        </w:tabs>
        <w:rPr>
          <w:b/>
          <w:sz w:val="22"/>
          <w:szCs w:val="22"/>
        </w:rPr>
      </w:pPr>
      <w:r w:rsidRPr="00FC4639">
        <w:rPr>
          <w:b/>
          <w:sz w:val="22"/>
          <w:szCs w:val="22"/>
        </w:rPr>
        <w:t>Vairavimas ir mechanizmų valdymas</w:t>
      </w:r>
    </w:p>
    <w:p w14:paraId="1F35B769" w14:textId="77777777" w:rsidR="004D4423" w:rsidRPr="00FC4639" w:rsidRDefault="004D4423" w:rsidP="004D4423">
      <w:pPr>
        <w:tabs>
          <w:tab w:val="left" w:pos="0"/>
        </w:tabs>
        <w:rPr>
          <w:sz w:val="22"/>
          <w:szCs w:val="22"/>
        </w:rPr>
      </w:pPr>
      <w:r w:rsidRPr="00FC4639">
        <w:rPr>
          <w:sz w:val="22"/>
          <w:szCs w:val="22"/>
        </w:rPr>
        <w:t>Ondansetron Baxter injekcinis tirpalas gebėjimo vairuoti ir valdyti mechanizmus neveikia.</w:t>
      </w:r>
    </w:p>
    <w:p w14:paraId="6ACA08E4" w14:textId="77777777" w:rsidR="004D4423" w:rsidRPr="00FC4639" w:rsidRDefault="004D4423" w:rsidP="004D4423">
      <w:pPr>
        <w:numPr>
          <w:ilvl w:val="12"/>
          <w:numId w:val="0"/>
        </w:numPr>
        <w:rPr>
          <w:sz w:val="22"/>
          <w:szCs w:val="22"/>
        </w:rPr>
      </w:pPr>
    </w:p>
    <w:p w14:paraId="63C3F32F" w14:textId="77777777" w:rsidR="004D4423" w:rsidRPr="00FC4639" w:rsidRDefault="004D4423" w:rsidP="004D4423">
      <w:pPr>
        <w:tabs>
          <w:tab w:val="left" w:pos="567"/>
        </w:tabs>
        <w:rPr>
          <w:b/>
          <w:sz w:val="22"/>
          <w:szCs w:val="22"/>
        </w:rPr>
      </w:pPr>
      <w:r w:rsidRPr="00FC4639">
        <w:rPr>
          <w:b/>
          <w:sz w:val="22"/>
          <w:szCs w:val="22"/>
        </w:rPr>
        <w:t>Ondansetron Baxter injekcinio tirpalo sudėtyje yra natrio citrato ir natrio chlorido</w:t>
      </w:r>
    </w:p>
    <w:p w14:paraId="6F5542B0" w14:textId="77777777" w:rsidR="004D4423" w:rsidRPr="00FC4639" w:rsidRDefault="004D4423" w:rsidP="004D4423">
      <w:pPr>
        <w:tabs>
          <w:tab w:val="left" w:pos="567"/>
        </w:tabs>
        <w:rPr>
          <w:b/>
          <w:sz w:val="22"/>
          <w:szCs w:val="22"/>
        </w:rPr>
      </w:pPr>
    </w:p>
    <w:p w14:paraId="34EC5A5E" w14:textId="77777777" w:rsidR="004D4423" w:rsidRPr="00FC4639" w:rsidRDefault="004D4423" w:rsidP="004D4423">
      <w:pPr>
        <w:pStyle w:val="Pagrindinistekstas"/>
        <w:tabs>
          <w:tab w:val="left" w:pos="600"/>
        </w:tabs>
        <w:rPr>
          <w:i w:val="0"/>
          <w:color w:val="auto"/>
          <w:szCs w:val="22"/>
          <w:lang w:val="lt-LT"/>
        </w:rPr>
      </w:pPr>
      <w:r w:rsidRPr="00FC4639">
        <w:rPr>
          <w:i w:val="0"/>
          <w:color w:val="auto"/>
          <w:szCs w:val="22"/>
          <w:lang w:val="lt-LT"/>
        </w:rPr>
        <w:t>Šiame vaiste yra natrio (3,6 mg/ml). Maksimalioje paros dozėje (32 mg) yra 2,52 mmol (57,6 mg) natrio. Būtina atsižvelgti, jei kontroliuojamas natrio kiekis maiste.</w:t>
      </w:r>
    </w:p>
    <w:p w14:paraId="6A538882" w14:textId="77777777" w:rsidR="004D4423" w:rsidRPr="00FC4639" w:rsidRDefault="004D4423" w:rsidP="004D4423">
      <w:pPr>
        <w:numPr>
          <w:ilvl w:val="12"/>
          <w:numId w:val="0"/>
        </w:numPr>
        <w:rPr>
          <w:sz w:val="22"/>
          <w:szCs w:val="22"/>
        </w:rPr>
      </w:pPr>
    </w:p>
    <w:p w14:paraId="21A8E48E" w14:textId="77777777" w:rsidR="004D4423" w:rsidRPr="00FC4639" w:rsidRDefault="004D4423" w:rsidP="004D4423">
      <w:pPr>
        <w:numPr>
          <w:ilvl w:val="12"/>
          <w:numId w:val="0"/>
        </w:numPr>
        <w:ind w:right="-2"/>
        <w:rPr>
          <w:sz w:val="22"/>
          <w:szCs w:val="22"/>
        </w:rPr>
      </w:pPr>
    </w:p>
    <w:p w14:paraId="6754E2B1" w14:textId="77777777" w:rsidR="004D4423" w:rsidRPr="00FC4639" w:rsidRDefault="004D4423" w:rsidP="004D4423">
      <w:pPr>
        <w:numPr>
          <w:ilvl w:val="12"/>
          <w:numId w:val="0"/>
        </w:numPr>
        <w:tabs>
          <w:tab w:val="left" w:pos="567"/>
        </w:tabs>
        <w:ind w:left="567" w:hanging="567"/>
        <w:outlineLvl w:val="0"/>
        <w:rPr>
          <w:b/>
          <w:caps/>
          <w:sz w:val="22"/>
          <w:szCs w:val="22"/>
        </w:rPr>
      </w:pPr>
      <w:r w:rsidRPr="00FC4639">
        <w:rPr>
          <w:b/>
          <w:sz w:val="22"/>
          <w:szCs w:val="22"/>
        </w:rPr>
        <w:t>3.</w:t>
      </w:r>
      <w:r w:rsidRPr="00FC4639">
        <w:rPr>
          <w:b/>
          <w:sz w:val="22"/>
          <w:szCs w:val="22"/>
        </w:rPr>
        <w:tab/>
        <w:t>Kaip vartoti Ondansetron Baxter injekcinį tirpalą</w:t>
      </w:r>
    </w:p>
    <w:p w14:paraId="3E89889A" w14:textId="77777777" w:rsidR="004D4423" w:rsidRPr="00FC4639" w:rsidRDefault="004D4423" w:rsidP="004D4423">
      <w:pPr>
        <w:tabs>
          <w:tab w:val="left" w:pos="567"/>
        </w:tabs>
        <w:rPr>
          <w:sz w:val="22"/>
          <w:szCs w:val="22"/>
        </w:rPr>
      </w:pPr>
    </w:p>
    <w:p w14:paraId="3D4A4FCA" w14:textId="77777777" w:rsidR="004D4423" w:rsidRPr="00FC4639" w:rsidRDefault="004D4423" w:rsidP="004D4423">
      <w:pPr>
        <w:tabs>
          <w:tab w:val="left" w:pos="567"/>
        </w:tabs>
        <w:rPr>
          <w:sz w:val="22"/>
          <w:szCs w:val="22"/>
        </w:rPr>
      </w:pPr>
      <w:r w:rsidRPr="00FC4639">
        <w:rPr>
          <w:sz w:val="22"/>
          <w:szCs w:val="22"/>
        </w:rPr>
        <w:t>Ondansetron Baxter injekcinio tirpalo paprastai suleidžia gydytojas arba slaugytojas. Jums skiriama dozė priklausys nuo taikomo gydymo.</w:t>
      </w:r>
    </w:p>
    <w:p w14:paraId="66E3DC09" w14:textId="77777777" w:rsidR="004D4423" w:rsidRPr="00FC4639" w:rsidRDefault="004D4423" w:rsidP="004D4423">
      <w:pPr>
        <w:tabs>
          <w:tab w:val="left" w:pos="567"/>
        </w:tabs>
        <w:rPr>
          <w:sz w:val="22"/>
          <w:szCs w:val="22"/>
        </w:rPr>
      </w:pPr>
    </w:p>
    <w:p w14:paraId="4E7D3570" w14:textId="77777777" w:rsidR="004D4423" w:rsidRPr="00FC4639" w:rsidRDefault="004D4423" w:rsidP="004D4423">
      <w:pPr>
        <w:tabs>
          <w:tab w:val="left" w:pos="567"/>
        </w:tabs>
        <w:rPr>
          <w:b/>
          <w:sz w:val="22"/>
          <w:szCs w:val="22"/>
        </w:rPr>
      </w:pPr>
      <w:r w:rsidRPr="00FC4639">
        <w:rPr>
          <w:b/>
          <w:sz w:val="22"/>
          <w:szCs w:val="22"/>
        </w:rPr>
        <w:lastRenderedPageBreak/>
        <w:t>Chemoterapijos ir gydymo spinduliais (radioterapijos) sukelto pykinimo ir vėmimo profilaktika suaugusiesiems</w:t>
      </w:r>
    </w:p>
    <w:p w14:paraId="3477E04E" w14:textId="77777777" w:rsidR="004D4423" w:rsidRPr="00FC4639" w:rsidRDefault="004D4423" w:rsidP="004D4423">
      <w:pPr>
        <w:tabs>
          <w:tab w:val="left" w:pos="567"/>
        </w:tabs>
        <w:rPr>
          <w:b/>
          <w:sz w:val="22"/>
          <w:szCs w:val="22"/>
        </w:rPr>
      </w:pPr>
    </w:p>
    <w:p w14:paraId="75E4E946" w14:textId="77777777" w:rsidR="004D4423" w:rsidRPr="00FC4639" w:rsidRDefault="004D4423" w:rsidP="004D4423">
      <w:pPr>
        <w:tabs>
          <w:tab w:val="left" w:pos="567"/>
        </w:tabs>
        <w:rPr>
          <w:sz w:val="22"/>
          <w:szCs w:val="22"/>
        </w:rPr>
      </w:pPr>
      <w:r w:rsidRPr="00FC4639">
        <w:rPr>
          <w:sz w:val="22"/>
          <w:szCs w:val="22"/>
        </w:rPr>
        <w:t>Chemoterapijos ar spindulinio gydymo dieną</w:t>
      </w:r>
    </w:p>
    <w:p w14:paraId="69D61392" w14:textId="77777777" w:rsidR="004D4423" w:rsidRPr="00FC4639" w:rsidRDefault="004D4423" w:rsidP="004D4423">
      <w:pPr>
        <w:numPr>
          <w:ilvl w:val="0"/>
          <w:numId w:val="12"/>
        </w:numPr>
        <w:tabs>
          <w:tab w:val="left" w:pos="567"/>
        </w:tabs>
        <w:ind w:left="567" w:hanging="567"/>
        <w:rPr>
          <w:sz w:val="22"/>
          <w:szCs w:val="22"/>
        </w:rPr>
      </w:pPr>
      <w:r w:rsidRPr="00FC4639">
        <w:rPr>
          <w:sz w:val="22"/>
          <w:szCs w:val="22"/>
        </w:rPr>
        <w:t>Įprastinė dozė suaugusiems žmonėms ir senyviems pacientams yra 8 mg, ji lėtai švirkščiama į veną arba leidžiama į raumenis prieš pat gydymą. Po 12 val. leidžiama dar viena 8 mg dozė. Po chemoterapijos ondansetrono paprastai vartojama per burną sirupo ar tablečių forma.</w:t>
      </w:r>
    </w:p>
    <w:p w14:paraId="54B9ACAB" w14:textId="77777777" w:rsidR="004D4423" w:rsidRPr="00FC4639" w:rsidRDefault="004D4423" w:rsidP="004D4423">
      <w:pPr>
        <w:tabs>
          <w:tab w:val="left" w:pos="567"/>
        </w:tabs>
        <w:rPr>
          <w:sz w:val="22"/>
          <w:szCs w:val="22"/>
        </w:rPr>
      </w:pPr>
      <w:r w:rsidRPr="00FC4639">
        <w:rPr>
          <w:sz w:val="22"/>
          <w:szCs w:val="22"/>
        </w:rPr>
        <w:t>Kitomis dienoms</w:t>
      </w:r>
    </w:p>
    <w:p w14:paraId="7221F3C9" w14:textId="77777777" w:rsidR="004D4423" w:rsidRPr="00FC4639" w:rsidRDefault="004D4423" w:rsidP="004D4423">
      <w:pPr>
        <w:numPr>
          <w:ilvl w:val="0"/>
          <w:numId w:val="13"/>
        </w:numPr>
        <w:tabs>
          <w:tab w:val="left" w:pos="567"/>
        </w:tabs>
        <w:ind w:left="567" w:hanging="567"/>
        <w:rPr>
          <w:sz w:val="22"/>
          <w:szCs w:val="22"/>
        </w:rPr>
      </w:pPr>
      <w:r w:rsidRPr="00FC4639">
        <w:rPr>
          <w:sz w:val="22"/>
          <w:szCs w:val="22"/>
        </w:rPr>
        <w:t>Įprastinė dozė suaugusiesiems yra 8 mg tabletė arba 10 ml (8 mg) sirupo, tokia dozė vartojama du kartus per parą.</w:t>
      </w:r>
    </w:p>
    <w:p w14:paraId="1B9253CB" w14:textId="77777777" w:rsidR="004D4423" w:rsidRPr="00FC4639" w:rsidRDefault="004D4423" w:rsidP="004D4423">
      <w:pPr>
        <w:numPr>
          <w:ilvl w:val="0"/>
          <w:numId w:val="13"/>
        </w:numPr>
        <w:tabs>
          <w:tab w:val="left" w:pos="567"/>
        </w:tabs>
        <w:ind w:left="567" w:hanging="567"/>
        <w:rPr>
          <w:sz w:val="22"/>
          <w:szCs w:val="22"/>
        </w:rPr>
      </w:pPr>
      <w:r w:rsidRPr="00FC4639">
        <w:rPr>
          <w:sz w:val="22"/>
          <w:szCs w:val="22"/>
        </w:rPr>
        <w:t>Toks gydymas gali būti tęsiamas ne ilgiau kaip 5 dienas.</w:t>
      </w:r>
    </w:p>
    <w:p w14:paraId="57A54A44" w14:textId="77777777" w:rsidR="004D4423" w:rsidRPr="00FC4639" w:rsidRDefault="004D4423" w:rsidP="004D4423">
      <w:pPr>
        <w:tabs>
          <w:tab w:val="left" w:pos="567"/>
        </w:tabs>
        <w:rPr>
          <w:sz w:val="22"/>
          <w:szCs w:val="22"/>
        </w:rPr>
      </w:pPr>
    </w:p>
    <w:p w14:paraId="7B1F0364" w14:textId="77777777" w:rsidR="004D4423" w:rsidRPr="00FC4639" w:rsidRDefault="004D4423" w:rsidP="004D4423">
      <w:pPr>
        <w:tabs>
          <w:tab w:val="left" w:pos="567"/>
        </w:tabs>
        <w:rPr>
          <w:sz w:val="22"/>
          <w:szCs w:val="22"/>
        </w:rPr>
      </w:pPr>
      <w:r w:rsidRPr="00FC4639">
        <w:rPr>
          <w:sz w:val="22"/>
          <w:szCs w:val="22"/>
        </w:rPr>
        <w:t>Jei yra tikėtina, kad Jums taikoma chemoterapija ar spindulinis gydymas sukels sunkų pykinimą arba vėmimą, gydytojas gali nuspręsti skirti didesnę nei įprasta Ondansetron Baxter injekcinio tirpalo dozę.</w:t>
      </w:r>
    </w:p>
    <w:p w14:paraId="6FD21AB9" w14:textId="77777777" w:rsidR="004D4423" w:rsidRPr="00FC4639" w:rsidRDefault="004D4423" w:rsidP="004D4423">
      <w:pPr>
        <w:tabs>
          <w:tab w:val="left" w:pos="567"/>
        </w:tabs>
        <w:rPr>
          <w:sz w:val="22"/>
          <w:szCs w:val="22"/>
        </w:rPr>
      </w:pPr>
    </w:p>
    <w:p w14:paraId="6A580DBC" w14:textId="77777777" w:rsidR="004D4423" w:rsidRPr="00FC4639" w:rsidRDefault="004D4423" w:rsidP="004D4423">
      <w:pPr>
        <w:tabs>
          <w:tab w:val="left" w:pos="567"/>
        </w:tabs>
        <w:rPr>
          <w:b/>
          <w:sz w:val="22"/>
          <w:szCs w:val="22"/>
        </w:rPr>
      </w:pPr>
      <w:r w:rsidRPr="00FC4639">
        <w:rPr>
          <w:b/>
          <w:sz w:val="22"/>
          <w:szCs w:val="22"/>
        </w:rPr>
        <w:t>Chemoterapijos sukelto pykinimo ir vėmimo profilaktika vyresniems kaip 6 mėnesių vaikams ir paaugliams</w:t>
      </w:r>
    </w:p>
    <w:p w14:paraId="4F13E01B" w14:textId="77777777" w:rsidR="004D4423" w:rsidRPr="00FC4639" w:rsidRDefault="004D4423" w:rsidP="004D4423">
      <w:pPr>
        <w:tabs>
          <w:tab w:val="left" w:pos="567"/>
        </w:tabs>
        <w:rPr>
          <w:sz w:val="22"/>
          <w:szCs w:val="22"/>
        </w:rPr>
      </w:pPr>
    </w:p>
    <w:p w14:paraId="48893A7C" w14:textId="77777777" w:rsidR="004D4423" w:rsidRPr="00FC4639" w:rsidRDefault="004D4423" w:rsidP="004D4423">
      <w:pPr>
        <w:tabs>
          <w:tab w:val="left" w:pos="567"/>
        </w:tabs>
        <w:rPr>
          <w:sz w:val="22"/>
          <w:szCs w:val="22"/>
        </w:rPr>
      </w:pPr>
      <w:r w:rsidRPr="00FC4639">
        <w:rPr>
          <w:sz w:val="22"/>
          <w:szCs w:val="22"/>
        </w:rPr>
        <w:t>Dozę gydytojas nustatys atsižvelgdamas į vaiko dydį (kūno paviršiaus plotą) arba kūno svorį. Daugiau duomenų pateikiama gydytojui skirtoje informacijoje.</w:t>
      </w:r>
    </w:p>
    <w:p w14:paraId="5395763F" w14:textId="77777777" w:rsidR="004D4423" w:rsidRPr="00FC4639" w:rsidRDefault="004D4423" w:rsidP="004D4423">
      <w:pPr>
        <w:tabs>
          <w:tab w:val="left" w:pos="567"/>
        </w:tabs>
        <w:rPr>
          <w:sz w:val="22"/>
          <w:szCs w:val="22"/>
        </w:rPr>
      </w:pPr>
    </w:p>
    <w:p w14:paraId="27E62881" w14:textId="77777777" w:rsidR="004D4423" w:rsidRPr="00FC4639" w:rsidRDefault="004D4423" w:rsidP="004D4423">
      <w:pPr>
        <w:tabs>
          <w:tab w:val="left" w:pos="567"/>
        </w:tabs>
        <w:rPr>
          <w:sz w:val="22"/>
          <w:szCs w:val="22"/>
        </w:rPr>
      </w:pPr>
      <w:r w:rsidRPr="00FC4639">
        <w:rPr>
          <w:sz w:val="22"/>
          <w:szCs w:val="22"/>
        </w:rPr>
        <w:t>Chemoterapijos ar spindulinio gydymo dieną</w:t>
      </w:r>
    </w:p>
    <w:p w14:paraId="43AC99A1" w14:textId="77777777" w:rsidR="004D4423" w:rsidRPr="00FC4639" w:rsidRDefault="004D4423" w:rsidP="004D4423">
      <w:pPr>
        <w:numPr>
          <w:ilvl w:val="0"/>
          <w:numId w:val="12"/>
        </w:numPr>
        <w:tabs>
          <w:tab w:val="left" w:pos="567"/>
        </w:tabs>
        <w:ind w:left="567" w:hanging="567"/>
        <w:rPr>
          <w:sz w:val="22"/>
          <w:szCs w:val="22"/>
        </w:rPr>
      </w:pPr>
      <w:r w:rsidRPr="00FC4639">
        <w:rPr>
          <w:sz w:val="22"/>
          <w:szCs w:val="22"/>
          <w:u w:val="single"/>
        </w:rPr>
        <w:t>Pirmoji dozė</w:t>
      </w:r>
      <w:r w:rsidRPr="00FC4639">
        <w:rPr>
          <w:sz w:val="22"/>
          <w:szCs w:val="22"/>
        </w:rPr>
        <w:t xml:space="preserve"> švirkščiama į veną prieš pat gydymą. Po chemoterapijos vaisto paprastai po 12 valandų ondansetrono vartojama sirupo ar tablečių forma.</w:t>
      </w:r>
    </w:p>
    <w:p w14:paraId="4F8E9B3E" w14:textId="77777777" w:rsidR="004D4423" w:rsidRPr="00FC4639" w:rsidRDefault="004D4423" w:rsidP="004D4423">
      <w:pPr>
        <w:tabs>
          <w:tab w:val="left" w:pos="567"/>
        </w:tabs>
        <w:rPr>
          <w:sz w:val="22"/>
          <w:szCs w:val="22"/>
        </w:rPr>
      </w:pPr>
      <w:r w:rsidRPr="00FC4639">
        <w:rPr>
          <w:sz w:val="22"/>
          <w:szCs w:val="22"/>
        </w:rPr>
        <w:t xml:space="preserve">Kitomis dienoms </w:t>
      </w:r>
    </w:p>
    <w:p w14:paraId="2CE666A0" w14:textId="77777777" w:rsidR="004D4423" w:rsidRPr="00FC4639" w:rsidRDefault="004D4423" w:rsidP="004D4423">
      <w:pPr>
        <w:numPr>
          <w:ilvl w:val="0"/>
          <w:numId w:val="13"/>
        </w:numPr>
        <w:tabs>
          <w:tab w:val="left" w:pos="567"/>
        </w:tabs>
        <w:ind w:left="567" w:hanging="567"/>
        <w:rPr>
          <w:sz w:val="22"/>
          <w:szCs w:val="22"/>
        </w:rPr>
      </w:pPr>
      <w:r w:rsidRPr="00FC4639">
        <w:rPr>
          <w:sz w:val="22"/>
          <w:szCs w:val="22"/>
        </w:rPr>
        <w:t>2,5 ml (2 mg) sirupo du kartus per parą, jei vaikas yra mažas ir sveria 10 kg ar mažiau.</w:t>
      </w:r>
    </w:p>
    <w:p w14:paraId="1DFBDE72" w14:textId="77777777" w:rsidR="004D4423" w:rsidRPr="00FC4639" w:rsidRDefault="004D4423" w:rsidP="004D4423">
      <w:pPr>
        <w:numPr>
          <w:ilvl w:val="0"/>
          <w:numId w:val="13"/>
        </w:numPr>
        <w:tabs>
          <w:tab w:val="left" w:pos="567"/>
        </w:tabs>
        <w:ind w:left="567" w:hanging="567"/>
        <w:rPr>
          <w:sz w:val="22"/>
          <w:szCs w:val="22"/>
        </w:rPr>
      </w:pPr>
      <w:r w:rsidRPr="00FC4639">
        <w:rPr>
          <w:sz w:val="22"/>
          <w:szCs w:val="22"/>
        </w:rPr>
        <w:t>Viena 4 mg tabletė arba 5 ml (4 mg) sirupo du kartus per parą, jei vaikas yra didesnis ir sveria daugiau kaip 10 kg.</w:t>
      </w:r>
    </w:p>
    <w:p w14:paraId="6291787B" w14:textId="77777777" w:rsidR="004D4423" w:rsidRPr="00FC4639" w:rsidRDefault="004D4423" w:rsidP="004D4423">
      <w:pPr>
        <w:numPr>
          <w:ilvl w:val="0"/>
          <w:numId w:val="13"/>
        </w:numPr>
        <w:tabs>
          <w:tab w:val="left" w:pos="567"/>
        </w:tabs>
        <w:ind w:left="567" w:hanging="567"/>
        <w:rPr>
          <w:sz w:val="22"/>
          <w:szCs w:val="22"/>
        </w:rPr>
      </w:pPr>
      <w:r w:rsidRPr="00FC4639">
        <w:rPr>
          <w:sz w:val="22"/>
          <w:szCs w:val="22"/>
        </w:rPr>
        <w:t>Dvi 4 mg tabletės arba 10 ml (8 mg) sirupo du kartus per parą paaugliams (arba vaikams, kurių kūno paviršiaus plotas yra didesnis).</w:t>
      </w:r>
    </w:p>
    <w:p w14:paraId="01C7E1F3" w14:textId="77777777" w:rsidR="004D4423" w:rsidRPr="00FC4639" w:rsidRDefault="004D4423" w:rsidP="004D4423">
      <w:pPr>
        <w:numPr>
          <w:ilvl w:val="0"/>
          <w:numId w:val="13"/>
        </w:numPr>
        <w:tabs>
          <w:tab w:val="left" w:pos="567"/>
        </w:tabs>
        <w:ind w:left="567" w:hanging="567"/>
        <w:rPr>
          <w:sz w:val="22"/>
          <w:szCs w:val="22"/>
        </w:rPr>
      </w:pPr>
      <w:r w:rsidRPr="00FC4639">
        <w:rPr>
          <w:sz w:val="22"/>
          <w:szCs w:val="22"/>
        </w:rPr>
        <w:t>Toks gydymas gali būti tęsiamas ne ilgiau kaip 5 dienas.</w:t>
      </w:r>
    </w:p>
    <w:p w14:paraId="6C33E3E4" w14:textId="77777777" w:rsidR="004D4423" w:rsidRPr="00FC4639" w:rsidRDefault="004D4423" w:rsidP="004D4423">
      <w:pPr>
        <w:tabs>
          <w:tab w:val="left" w:pos="567"/>
        </w:tabs>
        <w:rPr>
          <w:sz w:val="22"/>
          <w:szCs w:val="22"/>
        </w:rPr>
      </w:pPr>
    </w:p>
    <w:p w14:paraId="1DBAA003" w14:textId="77777777" w:rsidR="004D4423" w:rsidRPr="00FC4639" w:rsidRDefault="004D4423" w:rsidP="004D4423">
      <w:pPr>
        <w:tabs>
          <w:tab w:val="left" w:pos="567"/>
        </w:tabs>
        <w:rPr>
          <w:b/>
          <w:sz w:val="22"/>
          <w:szCs w:val="22"/>
        </w:rPr>
      </w:pPr>
      <w:r w:rsidRPr="00FC4639">
        <w:rPr>
          <w:b/>
          <w:sz w:val="22"/>
          <w:szCs w:val="22"/>
        </w:rPr>
        <w:t>Pooperacinio vėmimo profilaktika ir gydymas</w:t>
      </w:r>
    </w:p>
    <w:p w14:paraId="1B995926" w14:textId="77777777" w:rsidR="004D4423" w:rsidRPr="00FC4639" w:rsidRDefault="004D4423" w:rsidP="004D4423">
      <w:pPr>
        <w:tabs>
          <w:tab w:val="left" w:pos="567"/>
        </w:tabs>
        <w:rPr>
          <w:b/>
          <w:sz w:val="22"/>
          <w:szCs w:val="22"/>
        </w:rPr>
      </w:pPr>
    </w:p>
    <w:p w14:paraId="64FDDA46" w14:textId="77777777" w:rsidR="004D4423" w:rsidRPr="00FC4639" w:rsidRDefault="004D4423" w:rsidP="004D4423">
      <w:pPr>
        <w:tabs>
          <w:tab w:val="left" w:pos="567"/>
        </w:tabs>
        <w:rPr>
          <w:sz w:val="22"/>
          <w:szCs w:val="22"/>
        </w:rPr>
      </w:pPr>
      <w:r w:rsidRPr="00FC4639">
        <w:rPr>
          <w:sz w:val="22"/>
          <w:szCs w:val="22"/>
          <w:u w:val="single"/>
        </w:rPr>
        <w:t xml:space="preserve">Suaugusieji </w:t>
      </w:r>
      <w:r w:rsidRPr="00FC4639">
        <w:rPr>
          <w:sz w:val="22"/>
          <w:szCs w:val="22"/>
        </w:rPr>
        <w:t>Suaugusiesiems rekomenduojama dozė yra 4 mg, ji lėtai suleidžiama į veną arba į raumenis. Jei vaisto skiriama profilaktikai, tokia dozė suleidžiama prieš pat operaciją.</w:t>
      </w:r>
    </w:p>
    <w:p w14:paraId="79AB969A" w14:textId="77777777" w:rsidR="004D4423" w:rsidRPr="00FC4639" w:rsidRDefault="004D4423" w:rsidP="004D4423">
      <w:pPr>
        <w:tabs>
          <w:tab w:val="left" w:pos="567"/>
        </w:tabs>
        <w:rPr>
          <w:sz w:val="22"/>
          <w:szCs w:val="22"/>
        </w:rPr>
      </w:pPr>
    </w:p>
    <w:p w14:paraId="46BD96B8" w14:textId="77777777" w:rsidR="004D4423" w:rsidRPr="00FC4639" w:rsidRDefault="004D4423" w:rsidP="004D4423">
      <w:pPr>
        <w:tabs>
          <w:tab w:val="left" w:pos="567"/>
        </w:tabs>
        <w:rPr>
          <w:sz w:val="22"/>
          <w:szCs w:val="22"/>
          <w:u w:val="single"/>
        </w:rPr>
      </w:pPr>
      <w:r w:rsidRPr="00FC4639">
        <w:rPr>
          <w:sz w:val="22"/>
          <w:szCs w:val="22"/>
          <w:u w:val="single"/>
        </w:rPr>
        <w:t>Vaikai</w:t>
      </w:r>
    </w:p>
    <w:p w14:paraId="724BE596" w14:textId="77777777" w:rsidR="004D4423" w:rsidRPr="00FC4639" w:rsidRDefault="004D4423" w:rsidP="004D4423">
      <w:pPr>
        <w:tabs>
          <w:tab w:val="left" w:pos="567"/>
        </w:tabs>
        <w:rPr>
          <w:sz w:val="22"/>
          <w:szCs w:val="22"/>
        </w:rPr>
      </w:pPr>
      <w:r w:rsidRPr="00FC4639">
        <w:rPr>
          <w:sz w:val="22"/>
          <w:szCs w:val="22"/>
        </w:rPr>
        <w:t>Dozę vyresniems kaip 1 mėnesio vaikams ir paaugliams nustatys gydytojas. Didžiausia dozė yra 4 mg, ji lėtai suleidžiama į veną. Jei vaisto skiriama profilaktikai, tokia dozė suleidžiama prieš pat operaciją.</w:t>
      </w:r>
    </w:p>
    <w:p w14:paraId="64B3960A" w14:textId="77777777" w:rsidR="004D4423" w:rsidRPr="00FC4639" w:rsidRDefault="004D4423" w:rsidP="004D4423">
      <w:pPr>
        <w:tabs>
          <w:tab w:val="left" w:pos="567"/>
        </w:tabs>
        <w:rPr>
          <w:sz w:val="22"/>
          <w:szCs w:val="22"/>
        </w:rPr>
      </w:pPr>
    </w:p>
    <w:p w14:paraId="588FE2DC" w14:textId="77777777" w:rsidR="004D4423" w:rsidRPr="00FC4639" w:rsidRDefault="004D4423" w:rsidP="004D4423">
      <w:pPr>
        <w:numPr>
          <w:ilvl w:val="12"/>
          <w:numId w:val="0"/>
        </w:numPr>
        <w:ind w:right="-2"/>
        <w:rPr>
          <w:sz w:val="22"/>
          <w:szCs w:val="22"/>
        </w:rPr>
      </w:pPr>
      <w:r w:rsidRPr="00FC4639">
        <w:rPr>
          <w:sz w:val="22"/>
          <w:szCs w:val="22"/>
        </w:rPr>
        <w:t>Pacientai, kuriems yra vidutinio sunkumo ar sunkus kepenų sutrikimas</w:t>
      </w:r>
    </w:p>
    <w:p w14:paraId="22FEFAF9" w14:textId="77777777" w:rsidR="004D4423" w:rsidRPr="00FC4639" w:rsidRDefault="004D4423" w:rsidP="004D4423">
      <w:pPr>
        <w:numPr>
          <w:ilvl w:val="12"/>
          <w:numId w:val="0"/>
        </w:numPr>
        <w:ind w:right="-2"/>
        <w:rPr>
          <w:sz w:val="22"/>
          <w:szCs w:val="22"/>
        </w:rPr>
      </w:pPr>
      <w:r w:rsidRPr="00FC4639">
        <w:rPr>
          <w:sz w:val="22"/>
          <w:szCs w:val="22"/>
        </w:rPr>
        <w:t>Bendra paros dozė negali būti didesnė kaip 8 mg.</w:t>
      </w:r>
    </w:p>
    <w:p w14:paraId="2AEEEF43" w14:textId="77777777" w:rsidR="004D4423" w:rsidRPr="00FC4639" w:rsidRDefault="004D4423" w:rsidP="004D4423">
      <w:pPr>
        <w:numPr>
          <w:ilvl w:val="12"/>
          <w:numId w:val="0"/>
        </w:numPr>
        <w:ind w:right="-2"/>
        <w:rPr>
          <w:sz w:val="22"/>
          <w:szCs w:val="22"/>
        </w:rPr>
      </w:pPr>
    </w:p>
    <w:p w14:paraId="2B5D97C9" w14:textId="77777777" w:rsidR="004D4423" w:rsidRPr="00FC4639" w:rsidRDefault="004D4423" w:rsidP="004D4423">
      <w:pPr>
        <w:numPr>
          <w:ilvl w:val="12"/>
          <w:numId w:val="0"/>
        </w:numPr>
        <w:ind w:right="-2"/>
        <w:rPr>
          <w:sz w:val="22"/>
          <w:szCs w:val="22"/>
        </w:rPr>
      </w:pPr>
      <w:r w:rsidRPr="00FC4639">
        <w:rPr>
          <w:sz w:val="22"/>
          <w:szCs w:val="22"/>
        </w:rPr>
        <w:t>Jei išlieka pykinimas arba vėmimas</w:t>
      </w:r>
    </w:p>
    <w:p w14:paraId="4094C792" w14:textId="77777777" w:rsidR="004D4423" w:rsidRPr="00FC4639" w:rsidRDefault="004D4423" w:rsidP="004D4423">
      <w:pPr>
        <w:numPr>
          <w:ilvl w:val="12"/>
          <w:numId w:val="0"/>
        </w:numPr>
        <w:ind w:right="-2"/>
        <w:rPr>
          <w:sz w:val="22"/>
          <w:szCs w:val="22"/>
        </w:rPr>
      </w:pPr>
      <w:r w:rsidRPr="00FC4639">
        <w:rPr>
          <w:sz w:val="22"/>
          <w:szCs w:val="22"/>
        </w:rPr>
        <w:t>Ondansetron Baxter injekcinio tirpalo poveikis po injekcijos turi pasireikšti greitai. Jei pykinimas arba vėmimas išlieka, apie tai pasakykite gydytojui arba slaugytojui.</w:t>
      </w:r>
    </w:p>
    <w:p w14:paraId="26B905CE" w14:textId="77777777" w:rsidR="004D4423" w:rsidRPr="00FC4639" w:rsidRDefault="004D4423" w:rsidP="004D4423">
      <w:pPr>
        <w:numPr>
          <w:ilvl w:val="12"/>
          <w:numId w:val="0"/>
        </w:numPr>
        <w:ind w:right="-2"/>
        <w:rPr>
          <w:sz w:val="22"/>
          <w:szCs w:val="22"/>
        </w:rPr>
      </w:pPr>
    </w:p>
    <w:p w14:paraId="23207A8B" w14:textId="77777777" w:rsidR="004D4423" w:rsidRPr="00FC4639" w:rsidRDefault="004D4423" w:rsidP="004D4423">
      <w:pPr>
        <w:rPr>
          <w:rFonts w:eastAsia="Calibri"/>
          <w:b/>
          <w:sz w:val="22"/>
          <w:szCs w:val="22"/>
        </w:rPr>
      </w:pPr>
      <w:r w:rsidRPr="00FC4639">
        <w:rPr>
          <w:rFonts w:eastAsia="Calibri"/>
          <w:b/>
          <w:sz w:val="22"/>
          <w:szCs w:val="22"/>
        </w:rPr>
        <w:t xml:space="preserve">Ką daryti pavartojus per didelę </w:t>
      </w:r>
      <w:r w:rsidRPr="00FC4639">
        <w:rPr>
          <w:b/>
          <w:sz w:val="22"/>
          <w:szCs w:val="22"/>
        </w:rPr>
        <w:t>Ondansetron Baxter injekcinio tirpalo</w:t>
      </w:r>
      <w:r w:rsidRPr="00FC4639">
        <w:rPr>
          <w:sz w:val="22"/>
          <w:szCs w:val="22"/>
        </w:rPr>
        <w:t xml:space="preserve"> </w:t>
      </w:r>
      <w:r w:rsidRPr="00FC4639">
        <w:rPr>
          <w:rFonts w:eastAsia="Calibri"/>
          <w:b/>
          <w:sz w:val="22"/>
          <w:szCs w:val="22"/>
        </w:rPr>
        <w:t>dozę?</w:t>
      </w:r>
    </w:p>
    <w:p w14:paraId="3009DDA5" w14:textId="77777777" w:rsidR="004D4423" w:rsidRPr="00FC4639" w:rsidRDefault="004D4423" w:rsidP="004D4423">
      <w:pPr>
        <w:rPr>
          <w:rFonts w:eastAsia="Calibri"/>
          <w:sz w:val="22"/>
          <w:szCs w:val="22"/>
        </w:rPr>
      </w:pPr>
      <w:r w:rsidRPr="00FC4639">
        <w:rPr>
          <w:sz w:val="22"/>
          <w:szCs w:val="22"/>
        </w:rPr>
        <w:t xml:space="preserve">Ondansetron Baxter injekcinio tirpalo </w:t>
      </w:r>
      <w:r w:rsidRPr="00FC4639">
        <w:rPr>
          <w:rFonts w:eastAsia="Calibri"/>
          <w:sz w:val="22"/>
          <w:szCs w:val="22"/>
        </w:rPr>
        <w:t>Jums arba Jūsų vaikui suleis gydytojas arba slaugytojas, todėl mažai tikėtina, kad Jums arba Jūsų vaikui bus suleista per daug vaisto. Jeigu galvojate, kad Jums arba Jūsų vaikui buvo suleista per daug vaisto arba dozė buvo praleista, apie tai pasakykite gydytojui arba slaugytojui.</w:t>
      </w:r>
    </w:p>
    <w:p w14:paraId="0588D0CC" w14:textId="77777777" w:rsidR="004D4423" w:rsidRPr="00FC4639" w:rsidRDefault="004D4423" w:rsidP="004D4423">
      <w:pPr>
        <w:numPr>
          <w:ilvl w:val="12"/>
          <w:numId w:val="0"/>
        </w:numPr>
        <w:ind w:right="-2"/>
        <w:rPr>
          <w:sz w:val="22"/>
          <w:szCs w:val="22"/>
        </w:rPr>
      </w:pPr>
    </w:p>
    <w:p w14:paraId="6CBECB05" w14:textId="77777777" w:rsidR="004D4423" w:rsidRPr="00FC4639" w:rsidRDefault="004D4423" w:rsidP="004D4423">
      <w:pPr>
        <w:numPr>
          <w:ilvl w:val="12"/>
          <w:numId w:val="0"/>
        </w:numPr>
        <w:ind w:right="-2"/>
        <w:rPr>
          <w:sz w:val="22"/>
          <w:szCs w:val="22"/>
        </w:rPr>
      </w:pPr>
    </w:p>
    <w:p w14:paraId="6E7F5F65" w14:textId="77777777" w:rsidR="004D4423" w:rsidRPr="00FC4639" w:rsidRDefault="004D4423" w:rsidP="004D4423">
      <w:pPr>
        <w:numPr>
          <w:ilvl w:val="12"/>
          <w:numId w:val="0"/>
        </w:numPr>
        <w:tabs>
          <w:tab w:val="left" w:pos="567"/>
        </w:tabs>
        <w:ind w:left="567" w:hanging="567"/>
        <w:outlineLvl w:val="0"/>
        <w:rPr>
          <w:b/>
          <w:caps/>
          <w:sz w:val="22"/>
          <w:szCs w:val="22"/>
        </w:rPr>
      </w:pPr>
      <w:r w:rsidRPr="00FC4639">
        <w:rPr>
          <w:b/>
          <w:caps/>
          <w:sz w:val="22"/>
          <w:szCs w:val="22"/>
        </w:rPr>
        <w:t>4.</w:t>
      </w:r>
      <w:r w:rsidRPr="00FC4639">
        <w:rPr>
          <w:b/>
          <w:caps/>
          <w:sz w:val="22"/>
          <w:szCs w:val="22"/>
        </w:rPr>
        <w:tab/>
      </w:r>
      <w:r w:rsidRPr="00FC4639">
        <w:rPr>
          <w:b/>
          <w:sz w:val="22"/>
          <w:szCs w:val="22"/>
        </w:rPr>
        <w:t>Galimas šalutinis poveikis</w:t>
      </w:r>
    </w:p>
    <w:p w14:paraId="277BAB24" w14:textId="77777777" w:rsidR="004D4423" w:rsidRPr="00FC4639" w:rsidRDefault="004D4423" w:rsidP="004D4423">
      <w:pPr>
        <w:tabs>
          <w:tab w:val="left" w:pos="567"/>
        </w:tabs>
        <w:rPr>
          <w:sz w:val="22"/>
          <w:szCs w:val="22"/>
        </w:rPr>
      </w:pPr>
    </w:p>
    <w:p w14:paraId="4E614AE3" w14:textId="77777777" w:rsidR="004D4423" w:rsidRPr="00FC4639" w:rsidRDefault="004D4423" w:rsidP="004D4423">
      <w:pPr>
        <w:tabs>
          <w:tab w:val="left" w:pos="0"/>
        </w:tabs>
        <w:rPr>
          <w:sz w:val="22"/>
          <w:szCs w:val="22"/>
        </w:rPr>
      </w:pPr>
      <w:r w:rsidRPr="00FC4639">
        <w:rPr>
          <w:sz w:val="22"/>
          <w:szCs w:val="22"/>
        </w:rPr>
        <w:lastRenderedPageBreak/>
        <w:t>Ondansetron Baxter injekcinis tirpalas, kaip ir visi kiti vaistai, gali sukelti šalutinį poveikį, nors jis pasireiškia ne visiems žmonėms.</w:t>
      </w:r>
    </w:p>
    <w:p w14:paraId="0582B2E5" w14:textId="77777777" w:rsidR="004D4423" w:rsidRPr="00FC4639" w:rsidRDefault="004D4423" w:rsidP="004D4423">
      <w:pPr>
        <w:tabs>
          <w:tab w:val="left" w:pos="0"/>
        </w:tabs>
        <w:rPr>
          <w:sz w:val="22"/>
          <w:szCs w:val="22"/>
        </w:rPr>
      </w:pPr>
    </w:p>
    <w:p w14:paraId="0215B929" w14:textId="77777777" w:rsidR="004D4423" w:rsidRPr="00FC4639" w:rsidRDefault="004D4423" w:rsidP="004D4423">
      <w:pPr>
        <w:autoSpaceDE w:val="0"/>
        <w:jc w:val="both"/>
        <w:rPr>
          <w:b/>
          <w:sz w:val="22"/>
          <w:szCs w:val="22"/>
        </w:rPr>
      </w:pPr>
      <w:r w:rsidRPr="00FC4639">
        <w:rPr>
          <w:b/>
          <w:sz w:val="22"/>
          <w:szCs w:val="22"/>
        </w:rPr>
        <w:t>Sunkus šalutinis poveikis</w:t>
      </w:r>
    </w:p>
    <w:p w14:paraId="166D15B1" w14:textId="77777777" w:rsidR="004D4423" w:rsidRPr="00FC4639" w:rsidRDefault="004D4423" w:rsidP="004D4423">
      <w:pPr>
        <w:autoSpaceDE w:val="0"/>
        <w:jc w:val="both"/>
        <w:rPr>
          <w:b/>
          <w:sz w:val="22"/>
          <w:szCs w:val="22"/>
        </w:rPr>
      </w:pPr>
      <w:r w:rsidRPr="00FC4639">
        <w:rPr>
          <w:b/>
          <w:sz w:val="22"/>
          <w:szCs w:val="22"/>
        </w:rPr>
        <w:t>Jei atsiranda toliau išvardytas šalutinis poveikis, nedelsdami pasakykite gydytojui.</w:t>
      </w:r>
    </w:p>
    <w:p w14:paraId="71E5D8D4" w14:textId="77777777" w:rsidR="004D4423" w:rsidRPr="00FC4639" w:rsidRDefault="004D4423" w:rsidP="004D4423">
      <w:pPr>
        <w:numPr>
          <w:ilvl w:val="0"/>
          <w:numId w:val="7"/>
        </w:numPr>
        <w:tabs>
          <w:tab w:val="clear" w:pos="720"/>
        </w:tabs>
        <w:autoSpaceDE w:val="0"/>
        <w:ind w:left="567" w:hanging="567"/>
        <w:jc w:val="both"/>
        <w:rPr>
          <w:sz w:val="22"/>
          <w:szCs w:val="22"/>
        </w:rPr>
      </w:pPr>
      <w:r w:rsidRPr="00FC4639">
        <w:rPr>
          <w:sz w:val="22"/>
          <w:szCs w:val="22"/>
        </w:rPr>
        <w:t>Krūtinės skausmas.</w:t>
      </w:r>
    </w:p>
    <w:p w14:paraId="19BC3055" w14:textId="77777777" w:rsidR="004D4423" w:rsidRPr="00FC4639" w:rsidRDefault="004D4423" w:rsidP="004D4423">
      <w:pPr>
        <w:autoSpaceDE w:val="0"/>
        <w:jc w:val="both"/>
        <w:rPr>
          <w:sz w:val="22"/>
          <w:szCs w:val="22"/>
        </w:rPr>
      </w:pPr>
    </w:p>
    <w:p w14:paraId="6396F555" w14:textId="77777777" w:rsidR="004D4423" w:rsidRPr="00FC4639" w:rsidRDefault="004D4423" w:rsidP="004D4423">
      <w:pPr>
        <w:autoSpaceDE w:val="0"/>
        <w:jc w:val="both"/>
        <w:rPr>
          <w:sz w:val="22"/>
          <w:szCs w:val="22"/>
        </w:rPr>
      </w:pPr>
      <w:r w:rsidRPr="00FC4639">
        <w:rPr>
          <w:sz w:val="22"/>
          <w:szCs w:val="22"/>
        </w:rPr>
        <w:t>Gauta duomenų apie toliau išvardytą šalutinį poveikį.</w:t>
      </w:r>
    </w:p>
    <w:p w14:paraId="314EB085" w14:textId="77777777" w:rsidR="004D4423" w:rsidRPr="00FC4639" w:rsidRDefault="004D4423" w:rsidP="004D4423">
      <w:pPr>
        <w:autoSpaceDE w:val="0"/>
        <w:jc w:val="both"/>
        <w:rPr>
          <w:sz w:val="22"/>
          <w:szCs w:val="22"/>
        </w:rPr>
      </w:pPr>
    </w:p>
    <w:p w14:paraId="32D6B4B6" w14:textId="77777777" w:rsidR="004D4423" w:rsidRPr="00FC4639" w:rsidRDefault="004D4423" w:rsidP="004D4423">
      <w:pPr>
        <w:jc w:val="both"/>
        <w:rPr>
          <w:rFonts w:eastAsia="Calibri"/>
          <w:b/>
          <w:sz w:val="22"/>
          <w:szCs w:val="22"/>
        </w:rPr>
      </w:pPr>
      <w:r w:rsidRPr="00FC4639">
        <w:rPr>
          <w:rFonts w:eastAsia="Calibri"/>
          <w:b/>
          <w:sz w:val="22"/>
          <w:szCs w:val="22"/>
        </w:rPr>
        <w:t>Alerginės reakcijos</w:t>
      </w:r>
    </w:p>
    <w:p w14:paraId="71DF6E26" w14:textId="77777777" w:rsidR="004D4423" w:rsidRPr="00FC4639" w:rsidRDefault="004D4423" w:rsidP="004D4423">
      <w:pPr>
        <w:jc w:val="both"/>
        <w:rPr>
          <w:rFonts w:eastAsia="Calibri"/>
          <w:sz w:val="22"/>
          <w:szCs w:val="22"/>
        </w:rPr>
      </w:pPr>
      <w:r w:rsidRPr="00FC4639">
        <w:rPr>
          <w:rFonts w:eastAsia="Calibri"/>
          <w:sz w:val="22"/>
          <w:szCs w:val="22"/>
        </w:rPr>
        <w:t>Jei pasireškia alerginė reakcija, apie tai nedelsdami pasakykite gydytojui ar kitam medikui. Galimi požymiai yra:</w:t>
      </w:r>
    </w:p>
    <w:p w14:paraId="2391A550"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staiga atsiradęs švokštimas, krūtinės skausmas ar spaudimas,</w:t>
      </w:r>
    </w:p>
    <w:p w14:paraId="257FAB22"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 xml:space="preserve">vokų, veido, lūpų, burnos arba liežuvio patinimas, </w:t>
      </w:r>
    </w:p>
    <w:p w14:paraId="2DD4EC41"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odos išbėrimas (raudonos dėmės ar gumbai po oda (dilgėlinė) bet kurioje kūno vietoje);</w:t>
      </w:r>
    </w:p>
    <w:p w14:paraId="5C78363B"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kolapsas.</w:t>
      </w:r>
    </w:p>
    <w:p w14:paraId="6ABF230E" w14:textId="77777777" w:rsidR="00495AF5" w:rsidRDefault="00495AF5" w:rsidP="00320C0F">
      <w:pPr>
        <w:suppressAutoHyphens/>
        <w:autoSpaceDE w:val="0"/>
        <w:jc w:val="both"/>
        <w:rPr>
          <w:b/>
          <w:sz w:val="22"/>
          <w:szCs w:val="22"/>
          <w:lang w:val="en-US" w:eastAsia="ar-SA"/>
        </w:rPr>
      </w:pPr>
    </w:p>
    <w:p w14:paraId="1D11E072" w14:textId="47A6F2D8" w:rsidR="00320C0F" w:rsidRPr="00BC0AE4" w:rsidRDefault="00320C0F" w:rsidP="00320C0F">
      <w:pPr>
        <w:suppressAutoHyphens/>
        <w:autoSpaceDE w:val="0"/>
        <w:jc w:val="both"/>
        <w:rPr>
          <w:b/>
          <w:sz w:val="22"/>
          <w:szCs w:val="22"/>
          <w:lang w:val="en-US" w:eastAsia="ar-SA"/>
        </w:rPr>
      </w:pPr>
      <w:proofErr w:type="spellStart"/>
      <w:r w:rsidRPr="00BC0AE4">
        <w:rPr>
          <w:b/>
          <w:sz w:val="22"/>
          <w:szCs w:val="22"/>
          <w:lang w:val="en-US" w:eastAsia="ar-SA"/>
        </w:rPr>
        <w:t>M</w:t>
      </w:r>
      <w:r w:rsidR="00495AF5" w:rsidRPr="00BC0AE4">
        <w:rPr>
          <w:b/>
          <w:sz w:val="22"/>
          <w:szCs w:val="22"/>
          <w:lang w:val="en-US" w:eastAsia="ar-SA"/>
        </w:rPr>
        <w:t>iokardo</w:t>
      </w:r>
      <w:proofErr w:type="spellEnd"/>
      <w:r w:rsidR="00495AF5" w:rsidRPr="00BC0AE4">
        <w:rPr>
          <w:b/>
          <w:sz w:val="22"/>
          <w:szCs w:val="22"/>
          <w:lang w:val="en-US" w:eastAsia="ar-SA"/>
        </w:rPr>
        <w:t xml:space="preserve"> </w:t>
      </w:r>
      <w:proofErr w:type="spellStart"/>
      <w:r w:rsidR="00495AF5" w:rsidRPr="00BC0AE4">
        <w:rPr>
          <w:b/>
          <w:sz w:val="22"/>
          <w:szCs w:val="22"/>
          <w:lang w:val="en-US" w:eastAsia="ar-SA"/>
        </w:rPr>
        <w:t>išemija</w:t>
      </w:r>
      <w:proofErr w:type="spellEnd"/>
    </w:p>
    <w:p w14:paraId="51DC3780" w14:textId="55C8BFD0" w:rsidR="00320C0F" w:rsidRDefault="00495AF5" w:rsidP="00320C0F">
      <w:pPr>
        <w:suppressAutoHyphens/>
        <w:autoSpaceDE w:val="0"/>
        <w:jc w:val="both"/>
        <w:rPr>
          <w:bCs/>
          <w:lang w:val="en-US" w:eastAsia="ar-SA"/>
        </w:rPr>
      </w:pPr>
      <w:proofErr w:type="spellStart"/>
      <w:r>
        <w:rPr>
          <w:bCs/>
          <w:lang w:val="en-US" w:eastAsia="ar-SA"/>
        </w:rPr>
        <w:t>Pasireiškianti</w:t>
      </w:r>
      <w:proofErr w:type="spellEnd"/>
      <w:r>
        <w:rPr>
          <w:bCs/>
          <w:lang w:val="en-US" w:eastAsia="ar-SA"/>
        </w:rPr>
        <w:t xml:space="preserve"> </w:t>
      </w:r>
      <w:proofErr w:type="spellStart"/>
      <w:r>
        <w:rPr>
          <w:bCs/>
          <w:lang w:val="en-US" w:eastAsia="ar-SA"/>
        </w:rPr>
        <w:t>požymiais</w:t>
      </w:r>
      <w:proofErr w:type="spellEnd"/>
      <w:r w:rsidR="00320C0F" w:rsidRPr="00320C0F">
        <w:rPr>
          <w:bCs/>
          <w:lang w:val="en-US" w:eastAsia="ar-SA"/>
        </w:rPr>
        <w:t>:</w:t>
      </w:r>
    </w:p>
    <w:p w14:paraId="049A751C" w14:textId="7A17273A" w:rsidR="00E749CD" w:rsidRDefault="00E749CD" w:rsidP="00E749CD">
      <w:pPr>
        <w:ind w:left="567" w:hanging="567"/>
        <w:jc w:val="both"/>
        <w:rPr>
          <w:rFonts w:eastAsia="Calibri"/>
          <w:sz w:val="22"/>
          <w:szCs w:val="22"/>
        </w:rPr>
      </w:pPr>
      <w:r>
        <w:rPr>
          <w:rFonts w:eastAsia="Calibri"/>
          <w:sz w:val="22"/>
          <w:szCs w:val="22"/>
        </w:rPr>
        <w:t>-</w:t>
      </w:r>
      <w:r>
        <w:rPr>
          <w:rFonts w:eastAsia="Calibri"/>
          <w:sz w:val="22"/>
          <w:szCs w:val="22"/>
        </w:rPr>
        <w:tab/>
      </w:r>
      <w:r w:rsidR="00320C0F" w:rsidRPr="00FC4639">
        <w:rPr>
          <w:rFonts w:eastAsia="Calibri"/>
          <w:sz w:val="22"/>
          <w:szCs w:val="22"/>
        </w:rPr>
        <w:t>staig</w:t>
      </w:r>
      <w:r w:rsidR="00320C0F">
        <w:rPr>
          <w:rFonts w:eastAsia="Calibri"/>
          <w:sz w:val="22"/>
          <w:szCs w:val="22"/>
        </w:rPr>
        <w:t>a atsiradę</w:t>
      </w:r>
      <w:r w:rsidR="00495AF5">
        <w:rPr>
          <w:rFonts w:eastAsia="Calibri"/>
          <w:sz w:val="22"/>
          <w:szCs w:val="22"/>
        </w:rPr>
        <w:t>s</w:t>
      </w:r>
      <w:r w:rsidR="00320C0F">
        <w:rPr>
          <w:rFonts w:eastAsia="Calibri"/>
          <w:sz w:val="22"/>
          <w:szCs w:val="22"/>
        </w:rPr>
        <w:t xml:space="preserve"> krūtinės skausmas</w:t>
      </w:r>
      <w:r w:rsidR="00495AF5">
        <w:rPr>
          <w:rFonts w:eastAsia="Calibri"/>
          <w:sz w:val="22"/>
          <w:szCs w:val="22"/>
        </w:rPr>
        <w:t xml:space="preserve"> ar</w:t>
      </w:r>
    </w:p>
    <w:p w14:paraId="2D8B0304" w14:textId="1C9A115C" w:rsidR="00320C0F" w:rsidRPr="00BC0AE4" w:rsidRDefault="00E749CD" w:rsidP="00BC0AE4">
      <w:pPr>
        <w:ind w:left="567" w:hanging="567"/>
        <w:jc w:val="both"/>
        <w:rPr>
          <w:rFonts w:eastAsia="Calibri"/>
          <w:sz w:val="22"/>
          <w:szCs w:val="22"/>
        </w:rPr>
      </w:pPr>
      <w:r>
        <w:rPr>
          <w:rFonts w:eastAsia="Calibri"/>
          <w:sz w:val="22"/>
          <w:szCs w:val="22"/>
        </w:rPr>
        <w:t>-</w:t>
      </w:r>
      <w:r>
        <w:rPr>
          <w:rFonts w:eastAsia="Calibri"/>
          <w:sz w:val="22"/>
          <w:szCs w:val="22"/>
        </w:rPr>
        <w:tab/>
      </w:r>
      <w:r w:rsidR="00320C0F" w:rsidRPr="00BC0AE4">
        <w:rPr>
          <w:rFonts w:eastAsia="Calibri"/>
          <w:sz w:val="22"/>
          <w:szCs w:val="22"/>
        </w:rPr>
        <w:t>krūtinės spaudimas</w:t>
      </w:r>
      <w:r>
        <w:rPr>
          <w:rFonts w:eastAsia="Calibri"/>
          <w:sz w:val="22"/>
          <w:szCs w:val="22"/>
        </w:rPr>
        <w:t>.</w:t>
      </w:r>
    </w:p>
    <w:p w14:paraId="0AC54D41" w14:textId="77777777" w:rsidR="004D4423" w:rsidRPr="00FC4639" w:rsidRDefault="004D4423" w:rsidP="004D4423">
      <w:pPr>
        <w:ind w:left="567" w:hanging="567"/>
        <w:jc w:val="both"/>
        <w:rPr>
          <w:rFonts w:eastAsia="Calibri"/>
          <w:sz w:val="22"/>
          <w:szCs w:val="22"/>
        </w:rPr>
      </w:pPr>
    </w:p>
    <w:p w14:paraId="4E316598" w14:textId="77777777" w:rsidR="004D4423" w:rsidRPr="00FC4639" w:rsidRDefault="004D4423" w:rsidP="004D4423">
      <w:pPr>
        <w:ind w:left="567" w:hanging="567"/>
        <w:jc w:val="both"/>
        <w:rPr>
          <w:rFonts w:eastAsia="Calibri"/>
          <w:b/>
          <w:sz w:val="22"/>
          <w:szCs w:val="22"/>
        </w:rPr>
      </w:pPr>
      <w:r w:rsidRPr="00FC4639">
        <w:rPr>
          <w:rFonts w:eastAsia="Calibri"/>
          <w:b/>
          <w:sz w:val="22"/>
          <w:szCs w:val="22"/>
        </w:rPr>
        <w:t>Kitoks galimas šalutinis poveikis</w:t>
      </w:r>
    </w:p>
    <w:p w14:paraId="58134DC9" w14:textId="77777777" w:rsidR="004D4423" w:rsidRPr="00FC4639" w:rsidRDefault="004D4423" w:rsidP="004D4423">
      <w:pPr>
        <w:autoSpaceDE w:val="0"/>
        <w:jc w:val="both"/>
        <w:rPr>
          <w:sz w:val="22"/>
          <w:szCs w:val="22"/>
          <w:u w:val="single"/>
        </w:rPr>
      </w:pPr>
    </w:p>
    <w:p w14:paraId="779C027D" w14:textId="77777777" w:rsidR="004D4423" w:rsidRPr="00FC4639" w:rsidRDefault="004D4423" w:rsidP="004D4423">
      <w:pPr>
        <w:rPr>
          <w:rFonts w:eastAsia="Calibri"/>
          <w:b/>
          <w:sz w:val="22"/>
          <w:szCs w:val="22"/>
        </w:rPr>
      </w:pPr>
      <w:r w:rsidRPr="00FC4639">
        <w:rPr>
          <w:rFonts w:eastAsia="Calibri"/>
          <w:b/>
          <w:sz w:val="22"/>
          <w:szCs w:val="22"/>
        </w:rPr>
        <w:t>Labai dažnas šalutinis poveikis (gali pasireikšti daugiau kaip 1 iš 10 žmonių):</w:t>
      </w:r>
    </w:p>
    <w:p w14:paraId="371879E2" w14:textId="77777777" w:rsidR="004D4423" w:rsidRPr="00FC4639" w:rsidRDefault="004D4423" w:rsidP="004D4423">
      <w:pPr>
        <w:ind w:left="540" w:hanging="540"/>
        <w:jc w:val="both"/>
        <w:rPr>
          <w:rFonts w:eastAsia="Calibri"/>
          <w:sz w:val="22"/>
          <w:szCs w:val="22"/>
        </w:rPr>
      </w:pPr>
      <w:r w:rsidRPr="00FC4639">
        <w:rPr>
          <w:rFonts w:eastAsia="Calibri"/>
          <w:sz w:val="22"/>
          <w:szCs w:val="22"/>
        </w:rPr>
        <w:t>-</w:t>
      </w:r>
      <w:r w:rsidRPr="00FC4639">
        <w:rPr>
          <w:rFonts w:eastAsia="Calibri"/>
          <w:sz w:val="22"/>
          <w:szCs w:val="22"/>
        </w:rPr>
        <w:tab/>
        <w:t>galvos skausmas.</w:t>
      </w:r>
    </w:p>
    <w:p w14:paraId="4108B256" w14:textId="77777777" w:rsidR="004D4423" w:rsidRPr="00FC4639" w:rsidRDefault="004D4423" w:rsidP="004D4423">
      <w:pPr>
        <w:rPr>
          <w:rFonts w:eastAsia="Calibri"/>
          <w:sz w:val="22"/>
          <w:szCs w:val="22"/>
        </w:rPr>
      </w:pPr>
    </w:p>
    <w:p w14:paraId="05AE61EA" w14:textId="77777777" w:rsidR="004D4423" w:rsidRPr="00FC4639" w:rsidRDefault="004D4423" w:rsidP="004D4423">
      <w:pPr>
        <w:rPr>
          <w:rFonts w:eastAsia="Calibri"/>
          <w:b/>
          <w:sz w:val="22"/>
          <w:szCs w:val="22"/>
        </w:rPr>
      </w:pPr>
      <w:r w:rsidRPr="00FC4639">
        <w:rPr>
          <w:rFonts w:eastAsia="Calibri"/>
          <w:b/>
          <w:sz w:val="22"/>
          <w:szCs w:val="22"/>
        </w:rPr>
        <w:t>Dažnas</w:t>
      </w:r>
      <w:r w:rsidRPr="00FC4639">
        <w:rPr>
          <w:rFonts w:eastAsia="Calibri"/>
          <w:sz w:val="22"/>
          <w:szCs w:val="22"/>
        </w:rPr>
        <w:t xml:space="preserve"> </w:t>
      </w:r>
      <w:r w:rsidRPr="00FC4639">
        <w:rPr>
          <w:rFonts w:eastAsia="Calibri"/>
          <w:b/>
          <w:sz w:val="22"/>
          <w:szCs w:val="22"/>
        </w:rPr>
        <w:t>šalutinis poveikis (gali pasireikšti ne daugiau kaip 1 iš 10 žmonių):</w:t>
      </w:r>
    </w:p>
    <w:p w14:paraId="0DEF0B3A" w14:textId="77777777" w:rsidR="004D4423" w:rsidRPr="00FC4639" w:rsidRDefault="004D4423" w:rsidP="004D4423">
      <w:pPr>
        <w:ind w:left="567" w:hanging="567"/>
        <w:rPr>
          <w:rFonts w:eastAsia="Calibri"/>
          <w:sz w:val="22"/>
          <w:szCs w:val="22"/>
        </w:rPr>
      </w:pPr>
      <w:r w:rsidRPr="00FC4639">
        <w:rPr>
          <w:rFonts w:eastAsia="Calibri"/>
          <w:sz w:val="22"/>
          <w:szCs w:val="22"/>
        </w:rPr>
        <w:t>-</w:t>
      </w:r>
      <w:r w:rsidRPr="00FC4639">
        <w:rPr>
          <w:rFonts w:eastAsia="Calibri"/>
          <w:sz w:val="22"/>
          <w:szCs w:val="22"/>
        </w:rPr>
        <w:tab/>
        <w:t>šilumos pojūtis arba veido paraudimas;</w:t>
      </w:r>
    </w:p>
    <w:p w14:paraId="268E72E9"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vidurių užkietėjimas;</w:t>
      </w:r>
    </w:p>
    <w:p w14:paraId="41DB0905" w14:textId="77777777" w:rsidR="004D4423" w:rsidRPr="00FC4639" w:rsidRDefault="004D4423" w:rsidP="004D4423">
      <w:pPr>
        <w:ind w:left="567" w:hanging="567"/>
        <w:rPr>
          <w:rFonts w:eastAsia="Calibri"/>
          <w:sz w:val="22"/>
          <w:szCs w:val="22"/>
        </w:rPr>
      </w:pPr>
      <w:r w:rsidRPr="00FC4639">
        <w:rPr>
          <w:rFonts w:eastAsia="Calibri"/>
          <w:sz w:val="22"/>
          <w:szCs w:val="22"/>
        </w:rPr>
        <w:t>-</w:t>
      </w:r>
      <w:r w:rsidRPr="00FC4639">
        <w:rPr>
          <w:rFonts w:eastAsia="Calibri"/>
          <w:sz w:val="22"/>
          <w:szCs w:val="22"/>
        </w:rPr>
        <w:tab/>
        <w:t xml:space="preserve">kepenų funkcijos tyrimų rezultatų pokyčiai (jei </w:t>
      </w:r>
      <w:r w:rsidRPr="00FC4639">
        <w:rPr>
          <w:sz w:val="22"/>
          <w:szCs w:val="22"/>
        </w:rPr>
        <w:t>Ondansetron Baxter injekcinio tirpalo vartojama kartu su cisplatina; kitu atveju toks šalutinis poveikis atsiranda nedažnai);</w:t>
      </w:r>
    </w:p>
    <w:p w14:paraId="0AF5DD63"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injekcijos vietos dirginimas ar paraudimas.</w:t>
      </w:r>
    </w:p>
    <w:p w14:paraId="153AC6E8" w14:textId="77777777" w:rsidR="004D4423" w:rsidRPr="00FC4639" w:rsidRDefault="004D4423" w:rsidP="004D4423">
      <w:pPr>
        <w:rPr>
          <w:rFonts w:eastAsia="Calibri"/>
          <w:b/>
          <w:sz w:val="22"/>
          <w:szCs w:val="22"/>
        </w:rPr>
      </w:pPr>
    </w:p>
    <w:p w14:paraId="0AED5EA4" w14:textId="77777777" w:rsidR="004D4423" w:rsidRPr="00FC4639" w:rsidRDefault="004D4423" w:rsidP="004D4423">
      <w:pPr>
        <w:rPr>
          <w:rFonts w:eastAsia="Calibri"/>
          <w:b/>
          <w:sz w:val="22"/>
          <w:szCs w:val="22"/>
        </w:rPr>
      </w:pPr>
      <w:r w:rsidRPr="00FC4639">
        <w:rPr>
          <w:rFonts w:eastAsia="Calibri"/>
          <w:b/>
          <w:sz w:val="22"/>
          <w:szCs w:val="22"/>
        </w:rPr>
        <w:t>Nedažnas</w:t>
      </w:r>
      <w:r w:rsidRPr="00FC4639">
        <w:rPr>
          <w:rFonts w:eastAsia="Calibri"/>
          <w:sz w:val="22"/>
          <w:szCs w:val="22"/>
        </w:rPr>
        <w:t xml:space="preserve"> </w:t>
      </w:r>
      <w:r w:rsidRPr="00FC4639">
        <w:rPr>
          <w:rFonts w:eastAsia="Calibri"/>
          <w:b/>
          <w:sz w:val="22"/>
          <w:szCs w:val="22"/>
        </w:rPr>
        <w:t>šalutinis poveikis (gali pasireikšti ne daugiau kaip 1 iš 100 žmonių):</w:t>
      </w:r>
    </w:p>
    <w:p w14:paraId="4F54816F"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žagsėjimas;</w:t>
      </w:r>
    </w:p>
    <w:p w14:paraId="77F66094" w14:textId="77777777" w:rsidR="004D4423" w:rsidRPr="00FC4639" w:rsidRDefault="004D4423" w:rsidP="004D4423">
      <w:pPr>
        <w:ind w:left="567" w:hanging="567"/>
        <w:rPr>
          <w:rFonts w:eastAsia="Calibri"/>
          <w:sz w:val="22"/>
          <w:szCs w:val="22"/>
        </w:rPr>
      </w:pPr>
      <w:r w:rsidRPr="00FC4639">
        <w:rPr>
          <w:rFonts w:eastAsia="Calibri"/>
          <w:sz w:val="22"/>
          <w:szCs w:val="22"/>
        </w:rPr>
        <w:t>-</w:t>
      </w:r>
      <w:r w:rsidRPr="00FC4639">
        <w:rPr>
          <w:rFonts w:eastAsia="Calibri"/>
          <w:sz w:val="22"/>
          <w:szCs w:val="22"/>
        </w:rPr>
        <w:tab/>
        <w:t>mažas kraujospūdis (gali pasireikšti svaigulys ar alpulys);</w:t>
      </w:r>
    </w:p>
    <w:p w14:paraId="41E40520" w14:textId="77777777" w:rsidR="004D4423" w:rsidRPr="00FC4639" w:rsidRDefault="004D4423" w:rsidP="004D4423">
      <w:pPr>
        <w:ind w:left="567" w:hanging="567"/>
        <w:rPr>
          <w:rFonts w:eastAsia="Calibri"/>
          <w:sz w:val="22"/>
          <w:szCs w:val="22"/>
        </w:rPr>
      </w:pPr>
      <w:r w:rsidRPr="00FC4639">
        <w:rPr>
          <w:rFonts w:eastAsia="Calibri"/>
          <w:sz w:val="22"/>
          <w:szCs w:val="22"/>
        </w:rPr>
        <w:t>-</w:t>
      </w:r>
      <w:r w:rsidRPr="00FC4639">
        <w:rPr>
          <w:rFonts w:eastAsia="Calibri"/>
          <w:sz w:val="22"/>
          <w:szCs w:val="22"/>
        </w:rPr>
        <w:tab/>
        <w:t>neritmiškas širdies plakimas;</w:t>
      </w:r>
    </w:p>
    <w:p w14:paraId="63A58419" w14:textId="77777777" w:rsidR="004D4423" w:rsidRPr="00FC4639" w:rsidRDefault="004D4423" w:rsidP="004D4423">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krūtinės skausmas;</w:t>
      </w:r>
    </w:p>
    <w:p w14:paraId="5FC9AD5D" w14:textId="77777777" w:rsidR="004D4423" w:rsidRPr="00FC4639" w:rsidRDefault="004D4423" w:rsidP="004D4423">
      <w:pPr>
        <w:ind w:left="567" w:hanging="567"/>
        <w:rPr>
          <w:rFonts w:eastAsia="Calibri"/>
          <w:sz w:val="22"/>
          <w:szCs w:val="22"/>
        </w:rPr>
      </w:pPr>
      <w:r w:rsidRPr="00FC4639">
        <w:rPr>
          <w:rFonts w:eastAsia="Calibri"/>
          <w:sz w:val="22"/>
          <w:szCs w:val="22"/>
        </w:rPr>
        <w:t>-</w:t>
      </w:r>
      <w:r w:rsidRPr="00FC4639">
        <w:rPr>
          <w:rFonts w:eastAsia="Calibri"/>
          <w:sz w:val="22"/>
          <w:szCs w:val="22"/>
        </w:rPr>
        <w:tab/>
        <w:t>traukuliai;</w:t>
      </w:r>
    </w:p>
    <w:p w14:paraId="570CB368" w14:textId="77777777" w:rsidR="004D4423" w:rsidRPr="00FC4639" w:rsidRDefault="004D4423" w:rsidP="004D4423">
      <w:pPr>
        <w:ind w:left="567" w:hanging="567"/>
        <w:rPr>
          <w:rFonts w:eastAsia="Calibri"/>
          <w:sz w:val="22"/>
          <w:szCs w:val="22"/>
        </w:rPr>
      </w:pPr>
      <w:r w:rsidRPr="00FC4639">
        <w:rPr>
          <w:rFonts w:eastAsia="Calibri"/>
          <w:sz w:val="22"/>
          <w:szCs w:val="22"/>
        </w:rPr>
        <w:t>-</w:t>
      </w:r>
      <w:r w:rsidRPr="00FC4639">
        <w:rPr>
          <w:rFonts w:eastAsia="Calibri"/>
          <w:sz w:val="22"/>
          <w:szCs w:val="22"/>
        </w:rPr>
        <w:tab/>
        <w:t>nenormalūs kūno judesiai, virpėjimas.</w:t>
      </w:r>
    </w:p>
    <w:p w14:paraId="1D4B88D5" w14:textId="77777777" w:rsidR="004D4423" w:rsidRPr="00FC4639" w:rsidRDefault="004D4423" w:rsidP="004D4423">
      <w:pPr>
        <w:ind w:left="540" w:hanging="540"/>
        <w:jc w:val="both"/>
        <w:rPr>
          <w:rFonts w:eastAsia="Calibri"/>
          <w:sz w:val="22"/>
          <w:szCs w:val="22"/>
        </w:rPr>
      </w:pPr>
    </w:p>
    <w:p w14:paraId="75CD0401" w14:textId="77777777" w:rsidR="004D4423" w:rsidRPr="00FC4639" w:rsidRDefault="004D4423" w:rsidP="004D4423">
      <w:pPr>
        <w:rPr>
          <w:rFonts w:eastAsia="Calibri"/>
          <w:b/>
          <w:sz w:val="22"/>
          <w:szCs w:val="22"/>
        </w:rPr>
      </w:pPr>
      <w:r w:rsidRPr="00FC4639">
        <w:rPr>
          <w:rFonts w:eastAsia="Calibri"/>
          <w:b/>
          <w:sz w:val="22"/>
          <w:szCs w:val="22"/>
        </w:rPr>
        <w:t>Retas šalutinis poveikis (gali pasireikšti ne daugiau kaip 1 iš 1000 žmonių):</w:t>
      </w:r>
    </w:p>
    <w:p w14:paraId="551F9625" w14:textId="77777777" w:rsidR="004D4423" w:rsidRPr="00FC4639" w:rsidRDefault="004D4423" w:rsidP="004D4423">
      <w:pPr>
        <w:ind w:left="540" w:hanging="540"/>
        <w:jc w:val="both"/>
        <w:rPr>
          <w:rFonts w:eastAsia="Calibri"/>
          <w:sz w:val="22"/>
          <w:szCs w:val="22"/>
        </w:rPr>
      </w:pPr>
      <w:r w:rsidRPr="00FC4639">
        <w:rPr>
          <w:rFonts w:eastAsia="Calibri"/>
          <w:sz w:val="22"/>
          <w:szCs w:val="22"/>
        </w:rPr>
        <w:t>-</w:t>
      </w:r>
      <w:r w:rsidRPr="00FC4639">
        <w:rPr>
          <w:rFonts w:eastAsia="Calibri"/>
          <w:sz w:val="22"/>
          <w:szCs w:val="22"/>
        </w:rPr>
        <w:tab/>
        <w:t>svaigulys arba alpulys;</w:t>
      </w:r>
    </w:p>
    <w:p w14:paraId="37CFE5FB" w14:textId="77777777" w:rsidR="004D4423" w:rsidRPr="00FC4639" w:rsidRDefault="004D4423" w:rsidP="004D4423">
      <w:pPr>
        <w:ind w:left="540" w:hanging="540"/>
        <w:jc w:val="both"/>
        <w:rPr>
          <w:rFonts w:eastAsia="Calibri"/>
          <w:sz w:val="22"/>
          <w:szCs w:val="22"/>
        </w:rPr>
      </w:pPr>
      <w:r w:rsidRPr="00FC4639">
        <w:rPr>
          <w:rFonts w:eastAsia="Calibri"/>
          <w:sz w:val="22"/>
          <w:szCs w:val="22"/>
        </w:rPr>
        <w:t>-</w:t>
      </w:r>
      <w:r w:rsidRPr="00FC4639">
        <w:rPr>
          <w:rFonts w:eastAsia="Calibri"/>
          <w:sz w:val="22"/>
          <w:szCs w:val="22"/>
        </w:rPr>
        <w:tab/>
        <w:t>matomo vaizdo neryškumas;</w:t>
      </w:r>
    </w:p>
    <w:p w14:paraId="3DB68E2C" w14:textId="77777777" w:rsidR="004D4423" w:rsidRPr="00FC4639" w:rsidRDefault="004D4423" w:rsidP="004D4423">
      <w:pPr>
        <w:ind w:left="567" w:hanging="567"/>
        <w:rPr>
          <w:rFonts w:eastAsia="Calibri"/>
          <w:sz w:val="22"/>
          <w:szCs w:val="22"/>
        </w:rPr>
      </w:pPr>
      <w:r w:rsidRPr="00FC4639">
        <w:rPr>
          <w:rFonts w:eastAsia="Calibri"/>
          <w:sz w:val="22"/>
          <w:szCs w:val="22"/>
        </w:rPr>
        <w:t>-</w:t>
      </w:r>
      <w:r w:rsidRPr="00FC4639">
        <w:rPr>
          <w:rFonts w:eastAsia="Calibri"/>
          <w:sz w:val="22"/>
          <w:szCs w:val="22"/>
        </w:rPr>
        <w:tab/>
        <w:t>širdies ritmo sutrikimas, kartais galintis sukelti staigų sąmonės netekimą.</w:t>
      </w:r>
    </w:p>
    <w:p w14:paraId="1F790C79" w14:textId="77777777" w:rsidR="004D4423" w:rsidRPr="00FC4639" w:rsidRDefault="004D4423" w:rsidP="004D4423">
      <w:pPr>
        <w:rPr>
          <w:rFonts w:eastAsia="Calibri"/>
          <w:sz w:val="22"/>
          <w:szCs w:val="22"/>
        </w:rPr>
      </w:pPr>
    </w:p>
    <w:p w14:paraId="01E0334F" w14:textId="77777777" w:rsidR="004D4423" w:rsidRPr="00FC4639" w:rsidRDefault="004D4423" w:rsidP="004D4423">
      <w:pPr>
        <w:rPr>
          <w:rFonts w:eastAsia="Calibri"/>
          <w:b/>
          <w:sz w:val="22"/>
          <w:szCs w:val="22"/>
        </w:rPr>
      </w:pPr>
      <w:r w:rsidRPr="00FC4639">
        <w:rPr>
          <w:rFonts w:eastAsia="Calibri"/>
          <w:b/>
          <w:sz w:val="22"/>
          <w:szCs w:val="22"/>
        </w:rPr>
        <w:t>Labai retas šalutinis poveikis (gali pasireikšti ne daugiau kaip 1 iš 10000 žmonių):</w:t>
      </w:r>
    </w:p>
    <w:p w14:paraId="111D1DC4" w14:textId="77777777" w:rsidR="004D4423" w:rsidRPr="00FC4639" w:rsidRDefault="004D4423" w:rsidP="004D4423">
      <w:pPr>
        <w:numPr>
          <w:ilvl w:val="0"/>
          <w:numId w:val="11"/>
        </w:numPr>
        <w:tabs>
          <w:tab w:val="clear" w:pos="930"/>
          <w:tab w:val="num" w:pos="567"/>
        </w:tabs>
        <w:ind w:left="567" w:hanging="567"/>
        <w:rPr>
          <w:rFonts w:eastAsia="Calibri"/>
          <w:sz w:val="22"/>
          <w:szCs w:val="22"/>
        </w:rPr>
      </w:pPr>
      <w:r w:rsidRPr="00FC4639">
        <w:rPr>
          <w:rFonts w:eastAsia="Calibri"/>
          <w:sz w:val="22"/>
          <w:szCs w:val="22"/>
        </w:rPr>
        <w:t>Sutrikęs regėjimas ar laikinas aklumas, kuris paprastai išnyksta per 20 minučių.</w:t>
      </w:r>
    </w:p>
    <w:p w14:paraId="250BA74C" w14:textId="77777777" w:rsidR="004D4423" w:rsidRPr="00FC4639" w:rsidRDefault="004D4423" w:rsidP="004D4423">
      <w:pPr>
        <w:jc w:val="both"/>
        <w:rPr>
          <w:rFonts w:eastAsia="Calibri"/>
          <w:sz w:val="22"/>
          <w:szCs w:val="22"/>
        </w:rPr>
      </w:pPr>
    </w:p>
    <w:p w14:paraId="4B1DD6D7" w14:textId="77777777" w:rsidR="004D4423" w:rsidRPr="00FC4639" w:rsidRDefault="004D4423" w:rsidP="004D4423">
      <w:pPr>
        <w:rPr>
          <w:rFonts w:eastAsia="Calibri"/>
          <w:b/>
          <w:sz w:val="22"/>
          <w:szCs w:val="22"/>
        </w:rPr>
      </w:pPr>
      <w:r w:rsidRPr="00FC4639">
        <w:rPr>
          <w:rFonts w:eastAsia="Calibri"/>
          <w:b/>
          <w:sz w:val="22"/>
          <w:szCs w:val="22"/>
        </w:rPr>
        <w:t>Pranešimas apie šalutinį poveikį</w:t>
      </w:r>
    </w:p>
    <w:p w14:paraId="52C7D3D7" w14:textId="77777777" w:rsidR="004D4423" w:rsidRPr="00FC4639" w:rsidRDefault="004D4423" w:rsidP="004D4423">
      <w:pPr>
        <w:rPr>
          <w:rFonts w:eastAsia="Calibri"/>
          <w:sz w:val="22"/>
          <w:szCs w:val="22"/>
        </w:rPr>
      </w:pPr>
      <w:r w:rsidRPr="00FC4639">
        <w:rPr>
          <w:rFonts w:eastAsia="Calibri"/>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FC4639">
          <w:rPr>
            <w:rFonts w:eastAsia="Calibri"/>
            <w:sz w:val="22"/>
            <w:szCs w:val="22"/>
            <w:u w:val="single"/>
          </w:rPr>
          <w:t>www.vvkt.lt</w:t>
        </w:r>
      </w:hyperlink>
      <w:r w:rsidRPr="00FC4639">
        <w:rPr>
          <w:rFonts w:eastAsia="Calibri"/>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FC4639">
          <w:rPr>
            <w:rFonts w:eastAsia="Calibri"/>
            <w:sz w:val="22"/>
            <w:szCs w:val="22"/>
            <w:u w:val="single"/>
          </w:rPr>
          <w:t>NepageidaujamaR@vvkt.lt</w:t>
        </w:r>
      </w:hyperlink>
      <w:r w:rsidRPr="00FC4639">
        <w:rPr>
          <w:rFonts w:eastAsia="Calibri"/>
          <w:sz w:val="22"/>
          <w:szCs w:val="22"/>
        </w:rPr>
        <w:t xml:space="preserve">, taip pat per Valstybinės vaistų kontrolės tarnybos prie Lietuvos Respublikos sveikatos apsaugos ministerijos interneto svetainę (adresu </w:t>
      </w:r>
      <w:hyperlink r:id="rId16" w:history="1">
        <w:r w:rsidRPr="00FC4639">
          <w:rPr>
            <w:rFonts w:eastAsia="Calibri"/>
            <w:sz w:val="22"/>
            <w:szCs w:val="22"/>
            <w:u w:val="single"/>
          </w:rPr>
          <w:t>http://www.vvkt.lt</w:t>
        </w:r>
      </w:hyperlink>
      <w:r w:rsidRPr="00FC4639">
        <w:rPr>
          <w:rFonts w:eastAsia="Calibri"/>
          <w:sz w:val="22"/>
          <w:szCs w:val="22"/>
        </w:rPr>
        <w:t>). Pranešdami apie šalutinį poveikį galite mums padėti gauti daugiau informacijos apie šio vaisto saugumą.</w:t>
      </w:r>
    </w:p>
    <w:p w14:paraId="5716C1DC" w14:textId="77777777" w:rsidR="004D4423" w:rsidRPr="00FC4639" w:rsidRDefault="004D4423" w:rsidP="004D4423">
      <w:pPr>
        <w:numPr>
          <w:ilvl w:val="12"/>
          <w:numId w:val="0"/>
        </w:numPr>
        <w:ind w:right="-2"/>
        <w:rPr>
          <w:sz w:val="22"/>
          <w:szCs w:val="22"/>
        </w:rPr>
      </w:pPr>
    </w:p>
    <w:p w14:paraId="1F17FE33" w14:textId="77777777" w:rsidR="004D4423" w:rsidRPr="00FC4639" w:rsidRDefault="004D4423" w:rsidP="004D4423">
      <w:pPr>
        <w:numPr>
          <w:ilvl w:val="12"/>
          <w:numId w:val="0"/>
        </w:numPr>
        <w:ind w:right="-2"/>
        <w:rPr>
          <w:sz w:val="22"/>
          <w:szCs w:val="22"/>
        </w:rPr>
      </w:pPr>
    </w:p>
    <w:p w14:paraId="767FA5DE" w14:textId="77777777" w:rsidR="004D4423" w:rsidRPr="00FC4639" w:rsidRDefault="004D4423" w:rsidP="004D4423">
      <w:pPr>
        <w:numPr>
          <w:ilvl w:val="12"/>
          <w:numId w:val="0"/>
        </w:numPr>
        <w:ind w:left="567" w:right="-2" w:hanging="567"/>
        <w:rPr>
          <w:sz w:val="22"/>
          <w:szCs w:val="22"/>
        </w:rPr>
      </w:pPr>
      <w:r w:rsidRPr="00FC4639">
        <w:rPr>
          <w:b/>
          <w:sz w:val="22"/>
          <w:szCs w:val="22"/>
        </w:rPr>
        <w:t>5.</w:t>
      </w:r>
      <w:r w:rsidRPr="00FC4639">
        <w:rPr>
          <w:b/>
          <w:sz w:val="22"/>
          <w:szCs w:val="22"/>
        </w:rPr>
        <w:tab/>
        <w:t>Kaip laikyti Ondansetron Baxter injekcinį tirpalą</w:t>
      </w:r>
    </w:p>
    <w:p w14:paraId="1A0B3075" w14:textId="77777777" w:rsidR="004D4423" w:rsidRPr="00FC4639" w:rsidRDefault="004D4423" w:rsidP="004D4423">
      <w:pPr>
        <w:numPr>
          <w:ilvl w:val="12"/>
          <w:numId w:val="0"/>
        </w:numPr>
        <w:ind w:right="-2"/>
        <w:rPr>
          <w:sz w:val="22"/>
          <w:szCs w:val="22"/>
        </w:rPr>
      </w:pPr>
    </w:p>
    <w:p w14:paraId="3A4EC741" w14:textId="77777777" w:rsidR="004D4423" w:rsidRPr="00FC4639" w:rsidRDefault="004D4423" w:rsidP="004D4423">
      <w:pPr>
        <w:numPr>
          <w:ilvl w:val="12"/>
          <w:numId w:val="0"/>
        </w:numPr>
        <w:ind w:right="-2"/>
        <w:rPr>
          <w:sz w:val="22"/>
          <w:szCs w:val="22"/>
        </w:rPr>
      </w:pPr>
      <w:r w:rsidRPr="00FC4639">
        <w:rPr>
          <w:sz w:val="22"/>
          <w:szCs w:val="22"/>
        </w:rPr>
        <w:t>Šį vaistą laikykite  vaikams nepastebimoje ir nepasiekiamoje</w:t>
      </w:r>
      <w:r w:rsidRPr="00FC4639" w:rsidDel="004244B1">
        <w:rPr>
          <w:sz w:val="22"/>
          <w:szCs w:val="22"/>
        </w:rPr>
        <w:t xml:space="preserve"> </w:t>
      </w:r>
      <w:r w:rsidRPr="00FC4639">
        <w:rPr>
          <w:sz w:val="22"/>
          <w:szCs w:val="22"/>
        </w:rPr>
        <w:t>vietoje.</w:t>
      </w:r>
    </w:p>
    <w:p w14:paraId="7B3EDEC7" w14:textId="77777777" w:rsidR="004D4423" w:rsidRPr="00FC4639" w:rsidRDefault="004D4423" w:rsidP="004D4423">
      <w:pPr>
        <w:numPr>
          <w:ilvl w:val="12"/>
          <w:numId w:val="0"/>
        </w:numPr>
        <w:ind w:right="-2"/>
        <w:rPr>
          <w:sz w:val="22"/>
          <w:szCs w:val="22"/>
        </w:rPr>
      </w:pPr>
      <w:r w:rsidRPr="00FC4639">
        <w:rPr>
          <w:sz w:val="22"/>
          <w:szCs w:val="22"/>
        </w:rPr>
        <w:t>Kaip laikyti Ondansetron Baxter injekcinį tirpalą, žino Jūsų gydytojas arba vaistininkas.</w:t>
      </w:r>
    </w:p>
    <w:p w14:paraId="35F57426" w14:textId="77777777" w:rsidR="004D4423" w:rsidRPr="00FC4639" w:rsidRDefault="004D4423" w:rsidP="004D4423">
      <w:pPr>
        <w:numPr>
          <w:ilvl w:val="12"/>
          <w:numId w:val="0"/>
        </w:numPr>
        <w:ind w:right="-2"/>
        <w:rPr>
          <w:sz w:val="22"/>
          <w:szCs w:val="22"/>
        </w:rPr>
      </w:pPr>
      <w:r w:rsidRPr="00FC4639">
        <w:rPr>
          <w:sz w:val="22"/>
          <w:szCs w:val="22"/>
        </w:rPr>
        <w:t>Šio vaisto laikymui specialių temperatūros sąlygų nereikalaujama. Ampules laikyti išorinėje dėžutėje, kad preparatas būtų apsaugotas nuo šviesos.</w:t>
      </w:r>
    </w:p>
    <w:p w14:paraId="2475B963" w14:textId="77777777" w:rsidR="004D4423" w:rsidRPr="00FC4639" w:rsidRDefault="004D4423" w:rsidP="004D4423">
      <w:pPr>
        <w:rPr>
          <w:sz w:val="22"/>
          <w:szCs w:val="22"/>
        </w:rPr>
      </w:pPr>
      <w:r w:rsidRPr="00FC4639">
        <w:rPr>
          <w:sz w:val="22"/>
          <w:szCs w:val="22"/>
        </w:rPr>
        <w:t>Ant pakuotės po „EXP“ nurodytam tinkamumo laikui pasibaigus, šio vaisto vartoti negalima. Vaistas tinkamas vartoti iki paskutinės nurodyto mėnesio dienos.</w:t>
      </w:r>
    </w:p>
    <w:p w14:paraId="5355CDCD" w14:textId="77777777" w:rsidR="004D4423" w:rsidRPr="00FC4639" w:rsidRDefault="004D4423" w:rsidP="004D4423">
      <w:pPr>
        <w:rPr>
          <w:sz w:val="22"/>
          <w:szCs w:val="22"/>
        </w:rPr>
      </w:pPr>
      <w:r w:rsidRPr="00FC4639">
        <w:rPr>
          <w:sz w:val="22"/>
          <w:szCs w:val="22"/>
        </w:rPr>
        <w:t>Galima vartoti tik skaidrų tirpalą, kuriame nėra dalelių. Jei talpyklė pažeista, vaisto vartoti negalima.</w:t>
      </w:r>
    </w:p>
    <w:p w14:paraId="1DC50C37" w14:textId="77777777" w:rsidR="004D4423" w:rsidRPr="00FC4639" w:rsidRDefault="004D4423" w:rsidP="004D4423">
      <w:pPr>
        <w:numPr>
          <w:ilvl w:val="12"/>
          <w:numId w:val="0"/>
        </w:numPr>
        <w:ind w:right="-2"/>
        <w:rPr>
          <w:sz w:val="22"/>
          <w:szCs w:val="22"/>
        </w:rPr>
      </w:pPr>
      <w:r w:rsidRPr="00FC4639">
        <w:rPr>
          <w:sz w:val="22"/>
          <w:szCs w:val="22"/>
        </w:rPr>
        <w:t>Vaistų negalima išpilti į kanalizaciją arba išmesti su buitinėmis atliekomis. Kaip tvarkyti nereikalingus vaistus, klauskite vaistininko. Šios priemonės padės apsaugoti aplinką.</w:t>
      </w:r>
    </w:p>
    <w:p w14:paraId="2B724C2F" w14:textId="77777777" w:rsidR="004D4423" w:rsidRPr="00FC4639" w:rsidRDefault="004D4423" w:rsidP="004D4423">
      <w:pPr>
        <w:numPr>
          <w:ilvl w:val="12"/>
          <w:numId w:val="0"/>
        </w:numPr>
        <w:ind w:right="-2"/>
        <w:rPr>
          <w:sz w:val="22"/>
          <w:szCs w:val="22"/>
        </w:rPr>
      </w:pPr>
    </w:p>
    <w:p w14:paraId="5AE1755F" w14:textId="77777777" w:rsidR="004D4423" w:rsidRPr="00FC4639" w:rsidRDefault="004D4423" w:rsidP="004D4423">
      <w:pPr>
        <w:numPr>
          <w:ilvl w:val="12"/>
          <w:numId w:val="0"/>
        </w:numPr>
        <w:ind w:right="-2"/>
        <w:rPr>
          <w:sz w:val="22"/>
          <w:szCs w:val="22"/>
        </w:rPr>
      </w:pPr>
    </w:p>
    <w:p w14:paraId="1660B699" w14:textId="77777777" w:rsidR="004D4423" w:rsidRPr="00FC4639" w:rsidRDefault="004D4423" w:rsidP="004D4423">
      <w:pPr>
        <w:numPr>
          <w:ilvl w:val="12"/>
          <w:numId w:val="0"/>
        </w:numPr>
        <w:ind w:left="540" w:right="-2" w:hanging="540"/>
        <w:rPr>
          <w:b/>
          <w:sz w:val="22"/>
          <w:szCs w:val="22"/>
        </w:rPr>
      </w:pPr>
      <w:r w:rsidRPr="00FC4639">
        <w:rPr>
          <w:b/>
          <w:sz w:val="22"/>
          <w:szCs w:val="22"/>
        </w:rPr>
        <w:t>6.</w:t>
      </w:r>
      <w:r w:rsidRPr="00FC4639">
        <w:rPr>
          <w:b/>
          <w:sz w:val="22"/>
          <w:szCs w:val="22"/>
        </w:rPr>
        <w:tab/>
        <w:t>Pakuotės turinys ir kita informacija</w:t>
      </w:r>
    </w:p>
    <w:p w14:paraId="1749D371" w14:textId="77777777" w:rsidR="004D4423" w:rsidRPr="00FC4639" w:rsidRDefault="004D4423" w:rsidP="004D4423">
      <w:pPr>
        <w:numPr>
          <w:ilvl w:val="12"/>
          <w:numId w:val="0"/>
        </w:numPr>
        <w:ind w:right="-2"/>
        <w:rPr>
          <w:sz w:val="22"/>
          <w:szCs w:val="22"/>
        </w:rPr>
      </w:pPr>
    </w:p>
    <w:p w14:paraId="064150F3" w14:textId="77777777" w:rsidR="004D4423" w:rsidRPr="00FC4639" w:rsidRDefault="004D4423" w:rsidP="004D4423">
      <w:pPr>
        <w:numPr>
          <w:ilvl w:val="12"/>
          <w:numId w:val="0"/>
        </w:numPr>
        <w:ind w:right="-2"/>
        <w:rPr>
          <w:b/>
          <w:sz w:val="22"/>
          <w:szCs w:val="22"/>
        </w:rPr>
      </w:pPr>
      <w:r w:rsidRPr="00FC4639">
        <w:rPr>
          <w:b/>
          <w:sz w:val="22"/>
          <w:szCs w:val="22"/>
        </w:rPr>
        <w:t xml:space="preserve">Ondansetron Baxter injekcinio tirpalo sudėtis </w:t>
      </w:r>
    </w:p>
    <w:p w14:paraId="12CB24EA" w14:textId="77777777" w:rsidR="004D4423" w:rsidRPr="00FC4639" w:rsidRDefault="004D4423" w:rsidP="004D4423">
      <w:pPr>
        <w:numPr>
          <w:ilvl w:val="12"/>
          <w:numId w:val="0"/>
        </w:numPr>
        <w:ind w:right="-2"/>
        <w:rPr>
          <w:sz w:val="22"/>
          <w:szCs w:val="22"/>
          <w:u w:val="single"/>
        </w:rPr>
      </w:pPr>
    </w:p>
    <w:p w14:paraId="1653E60C" w14:textId="77777777" w:rsidR="004D4423" w:rsidRPr="00FC4639" w:rsidRDefault="004D4423" w:rsidP="004D4423">
      <w:pPr>
        <w:tabs>
          <w:tab w:val="left" w:pos="567"/>
        </w:tabs>
        <w:ind w:right="-2"/>
        <w:rPr>
          <w:sz w:val="22"/>
          <w:szCs w:val="22"/>
        </w:rPr>
      </w:pPr>
      <w:r w:rsidRPr="00FC4639">
        <w:rPr>
          <w:sz w:val="22"/>
          <w:szCs w:val="22"/>
        </w:rPr>
        <w:t>Veiklioji Ondansetron Baxter injekcinio tirpalo medžiaga yra ondansetronas (hidrochlorido dihidrato pavidalu). Viename mililitre tirpalo yra 2 mg ondansetrono (ondansetrono hidrochlorido dihidrato pavidalu).</w:t>
      </w:r>
    </w:p>
    <w:p w14:paraId="2BAD2750" w14:textId="77777777" w:rsidR="004D4423" w:rsidRPr="00FC4639" w:rsidRDefault="004D4423" w:rsidP="004D4423">
      <w:pPr>
        <w:rPr>
          <w:sz w:val="22"/>
          <w:szCs w:val="22"/>
        </w:rPr>
      </w:pPr>
      <w:r w:rsidRPr="00FC4639">
        <w:rPr>
          <w:sz w:val="22"/>
          <w:szCs w:val="22"/>
        </w:rPr>
        <w:t xml:space="preserve">Vienoje 2 ml stiklo ampulėje yra 4 mg ondansetrono (ondansetrono hidrochlorido dihidrato pavidalu). </w:t>
      </w:r>
    </w:p>
    <w:p w14:paraId="2CC9F072" w14:textId="77777777" w:rsidR="004D4423" w:rsidRPr="00FC4639" w:rsidRDefault="004D4423" w:rsidP="004D4423">
      <w:pPr>
        <w:rPr>
          <w:sz w:val="22"/>
          <w:szCs w:val="22"/>
        </w:rPr>
      </w:pPr>
      <w:r w:rsidRPr="00FC4639">
        <w:rPr>
          <w:sz w:val="22"/>
          <w:szCs w:val="22"/>
        </w:rPr>
        <w:t xml:space="preserve">Vienoje 5 ml stiklo ampulėje (4 ml tirpalo) yra 8 mg ondansetrono (ondansetrono hidrochlorido dihidrato pavidalu). </w:t>
      </w:r>
    </w:p>
    <w:p w14:paraId="5A1A0AB9" w14:textId="77777777" w:rsidR="004D4423" w:rsidRPr="00FC4639" w:rsidRDefault="004D4423" w:rsidP="004D4423">
      <w:pPr>
        <w:tabs>
          <w:tab w:val="left" w:pos="567"/>
        </w:tabs>
        <w:ind w:right="-2"/>
        <w:rPr>
          <w:sz w:val="22"/>
          <w:szCs w:val="22"/>
        </w:rPr>
      </w:pPr>
    </w:p>
    <w:p w14:paraId="341A35B9" w14:textId="77777777" w:rsidR="004D4423" w:rsidRPr="00FC4639" w:rsidRDefault="004D4423" w:rsidP="004D4423">
      <w:pPr>
        <w:tabs>
          <w:tab w:val="left" w:pos="567"/>
        </w:tabs>
        <w:ind w:right="-2"/>
        <w:rPr>
          <w:sz w:val="22"/>
          <w:szCs w:val="22"/>
        </w:rPr>
      </w:pPr>
      <w:r w:rsidRPr="00FC4639">
        <w:rPr>
          <w:sz w:val="22"/>
          <w:szCs w:val="22"/>
        </w:rPr>
        <w:t>Pagalbinės medžiagos yra citrinų rūgštis monohidratas, natrio citratas, natrio chloridas, injekcinis vanduo.</w:t>
      </w:r>
    </w:p>
    <w:p w14:paraId="6C8BBDDD" w14:textId="77777777" w:rsidR="004D4423" w:rsidRPr="00FC4639" w:rsidRDefault="004D4423" w:rsidP="004D4423">
      <w:pPr>
        <w:ind w:right="-2"/>
        <w:rPr>
          <w:sz w:val="22"/>
          <w:szCs w:val="22"/>
        </w:rPr>
      </w:pPr>
    </w:p>
    <w:p w14:paraId="47FFC850" w14:textId="77777777" w:rsidR="004D4423" w:rsidRPr="00FC4639" w:rsidRDefault="004D4423" w:rsidP="004D4423">
      <w:pPr>
        <w:numPr>
          <w:ilvl w:val="12"/>
          <w:numId w:val="0"/>
        </w:numPr>
        <w:ind w:right="-2"/>
        <w:rPr>
          <w:b/>
          <w:sz w:val="22"/>
          <w:szCs w:val="22"/>
        </w:rPr>
      </w:pPr>
      <w:r w:rsidRPr="00FC4639">
        <w:rPr>
          <w:b/>
          <w:sz w:val="22"/>
          <w:szCs w:val="22"/>
        </w:rPr>
        <w:t>Ondansetron Baxter injekcinio tirpalo išvaizda ir kiekis pakuotėje</w:t>
      </w:r>
    </w:p>
    <w:p w14:paraId="3AB476CF" w14:textId="77777777" w:rsidR="004D4423" w:rsidRPr="00FC4639" w:rsidRDefault="004D4423" w:rsidP="004D4423">
      <w:pPr>
        <w:rPr>
          <w:sz w:val="22"/>
          <w:szCs w:val="22"/>
        </w:rPr>
      </w:pPr>
      <w:r w:rsidRPr="00FC4639">
        <w:rPr>
          <w:sz w:val="22"/>
          <w:szCs w:val="22"/>
        </w:rPr>
        <w:t>Ondansetron Baxter yra skaidrus ir bespalvis injekcinis tirpalas tiekiamas 2 ml skaidraus bespalvio stiklo ampulėje, kurioje yra 2 ml tirpalo, bei 5 ml ampulėje, kurioje yra 4 ml tirpalo.</w:t>
      </w:r>
    </w:p>
    <w:p w14:paraId="383EC38F" w14:textId="77777777" w:rsidR="004D4423" w:rsidRPr="00FC4639" w:rsidRDefault="004D4423" w:rsidP="004D4423">
      <w:pPr>
        <w:rPr>
          <w:sz w:val="22"/>
          <w:szCs w:val="22"/>
        </w:rPr>
      </w:pPr>
    </w:p>
    <w:p w14:paraId="5AE10F0D" w14:textId="77777777" w:rsidR="004D4423" w:rsidRPr="00FC4639" w:rsidRDefault="004D4423" w:rsidP="004D4423">
      <w:pPr>
        <w:rPr>
          <w:sz w:val="22"/>
          <w:szCs w:val="22"/>
        </w:rPr>
      </w:pPr>
      <w:r w:rsidRPr="00FC4639">
        <w:rPr>
          <w:sz w:val="22"/>
          <w:szCs w:val="22"/>
        </w:rPr>
        <w:t>2 ml ampulėje yra 4 mg/2 ml tirpalo.</w:t>
      </w:r>
    </w:p>
    <w:p w14:paraId="070B5838" w14:textId="77777777" w:rsidR="004D4423" w:rsidRPr="00FC4639" w:rsidRDefault="004D4423" w:rsidP="004D4423">
      <w:pPr>
        <w:rPr>
          <w:sz w:val="22"/>
          <w:szCs w:val="22"/>
        </w:rPr>
      </w:pPr>
      <w:r w:rsidRPr="00FC4639">
        <w:rPr>
          <w:sz w:val="22"/>
          <w:szCs w:val="22"/>
        </w:rPr>
        <w:t>5 ml ampulėje yra 8 mg/4 ml tirpalo.</w:t>
      </w:r>
    </w:p>
    <w:p w14:paraId="5943FE6F" w14:textId="77777777" w:rsidR="004D4423" w:rsidRPr="00FC4639" w:rsidRDefault="004D4423" w:rsidP="004D4423">
      <w:pPr>
        <w:rPr>
          <w:sz w:val="22"/>
          <w:szCs w:val="22"/>
        </w:rPr>
      </w:pPr>
    </w:p>
    <w:p w14:paraId="2084DAF7" w14:textId="77777777" w:rsidR="004D4423" w:rsidRPr="00FC4639" w:rsidRDefault="004D4423" w:rsidP="004D4423">
      <w:pPr>
        <w:rPr>
          <w:sz w:val="22"/>
          <w:szCs w:val="22"/>
        </w:rPr>
      </w:pPr>
      <w:r w:rsidRPr="00FC4639">
        <w:rPr>
          <w:sz w:val="22"/>
          <w:szCs w:val="22"/>
        </w:rPr>
        <w:t xml:space="preserve">Vienoje pakuotėje yra 25 stiklo ampulės, kurių talpa yra 2 ml arba 5 ml. </w:t>
      </w:r>
    </w:p>
    <w:p w14:paraId="23D10C20" w14:textId="77777777" w:rsidR="004D4423" w:rsidRPr="00FC4639" w:rsidRDefault="004D4423" w:rsidP="004D4423">
      <w:pPr>
        <w:rPr>
          <w:sz w:val="22"/>
          <w:szCs w:val="22"/>
        </w:rPr>
      </w:pPr>
      <w:r w:rsidRPr="00FC4639">
        <w:rPr>
          <w:sz w:val="22"/>
          <w:szCs w:val="22"/>
        </w:rPr>
        <w:t xml:space="preserve">Vienoje pakuotėje yra 5 stiklo ampulės, kurių talpa yra 2 ml arba 5 ml. </w:t>
      </w:r>
    </w:p>
    <w:p w14:paraId="25CAEBA9" w14:textId="77777777" w:rsidR="004D4423" w:rsidRPr="00FC4639" w:rsidRDefault="004D4423" w:rsidP="004D4423">
      <w:pPr>
        <w:tabs>
          <w:tab w:val="left" w:pos="567"/>
        </w:tabs>
        <w:rPr>
          <w:sz w:val="22"/>
          <w:szCs w:val="22"/>
        </w:rPr>
      </w:pPr>
    </w:p>
    <w:p w14:paraId="74BF8989" w14:textId="77777777" w:rsidR="004D4423" w:rsidRPr="00FC4639" w:rsidRDefault="004D4423" w:rsidP="004D4423">
      <w:pPr>
        <w:tabs>
          <w:tab w:val="left" w:pos="567"/>
        </w:tabs>
        <w:rPr>
          <w:sz w:val="22"/>
          <w:szCs w:val="22"/>
        </w:rPr>
      </w:pPr>
      <w:r w:rsidRPr="00FC4639">
        <w:rPr>
          <w:sz w:val="22"/>
          <w:szCs w:val="22"/>
        </w:rPr>
        <w:t>Gali būti tiekiamos ne visų dydžių pakuotės.</w:t>
      </w:r>
    </w:p>
    <w:p w14:paraId="730C301F" w14:textId="77777777" w:rsidR="004D4423" w:rsidRPr="00FC4639" w:rsidRDefault="004D4423" w:rsidP="004D4423">
      <w:pPr>
        <w:numPr>
          <w:ilvl w:val="12"/>
          <w:numId w:val="0"/>
        </w:numPr>
        <w:ind w:right="-2"/>
        <w:rPr>
          <w:sz w:val="22"/>
          <w:szCs w:val="22"/>
        </w:rPr>
      </w:pPr>
    </w:p>
    <w:p w14:paraId="359F1012" w14:textId="77777777" w:rsidR="004D4423" w:rsidRPr="00FC4639" w:rsidRDefault="004D4423" w:rsidP="004D4423">
      <w:pPr>
        <w:numPr>
          <w:ilvl w:val="12"/>
          <w:numId w:val="0"/>
        </w:numPr>
        <w:ind w:right="-2"/>
        <w:rPr>
          <w:b/>
          <w:sz w:val="22"/>
          <w:szCs w:val="22"/>
        </w:rPr>
      </w:pPr>
      <w:r w:rsidRPr="00FC4639">
        <w:rPr>
          <w:b/>
          <w:sz w:val="22"/>
          <w:szCs w:val="22"/>
        </w:rPr>
        <w:t>Registruotojas</w:t>
      </w:r>
    </w:p>
    <w:p w14:paraId="3238514A" w14:textId="77777777" w:rsidR="004D4423" w:rsidRPr="00FC4639" w:rsidRDefault="004D4423" w:rsidP="004D4423">
      <w:pPr>
        <w:numPr>
          <w:ilvl w:val="12"/>
          <w:numId w:val="0"/>
        </w:numPr>
        <w:ind w:right="-2"/>
        <w:rPr>
          <w:b/>
          <w:sz w:val="22"/>
          <w:szCs w:val="22"/>
        </w:rPr>
      </w:pPr>
    </w:p>
    <w:p w14:paraId="35935A0D" w14:textId="77777777" w:rsidR="004D4423" w:rsidRPr="00FC4639" w:rsidRDefault="004D4423" w:rsidP="004D4423">
      <w:pPr>
        <w:rPr>
          <w:sz w:val="22"/>
          <w:szCs w:val="22"/>
        </w:rPr>
      </w:pPr>
      <w:r w:rsidRPr="00FC4639">
        <w:rPr>
          <w:sz w:val="22"/>
          <w:szCs w:val="22"/>
        </w:rPr>
        <w:t xml:space="preserve">Baxter Holding B.V. </w:t>
      </w:r>
    </w:p>
    <w:p w14:paraId="70F27A37" w14:textId="77777777" w:rsidR="004D4423" w:rsidRPr="00FC4639" w:rsidRDefault="004D4423" w:rsidP="004D4423">
      <w:pPr>
        <w:rPr>
          <w:sz w:val="22"/>
          <w:szCs w:val="22"/>
        </w:rPr>
      </w:pPr>
      <w:r w:rsidRPr="00FC4639">
        <w:rPr>
          <w:sz w:val="22"/>
          <w:szCs w:val="22"/>
        </w:rPr>
        <w:t xml:space="preserve">Kobaltweg 49, 3542CE Utrecht </w:t>
      </w:r>
    </w:p>
    <w:p w14:paraId="2147737D" w14:textId="77777777" w:rsidR="004D4423" w:rsidRPr="00FC4639" w:rsidRDefault="004D4423" w:rsidP="004D4423">
      <w:pPr>
        <w:rPr>
          <w:sz w:val="22"/>
          <w:szCs w:val="22"/>
        </w:rPr>
      </w:pPr>
      <w:r w:rsidRPr="00FC4639">
        <w:rPr>
          <w:sz w:val="22"/>
          <w:szCs w:val="22"/>
        </w:rPr>
        <w:t>Nyderlandai</w:t>
      </w:r>
    </w:p>
    <w:p w14:paraId="4D263E47" w14:textId="77777777" w:rsidR="004D4423" w:rsidRPr="00FC4639" w:rsidRDefault="004D4423" w:rsidP="004D4423">
      <w:pPr>
        <w:numPr>
          <w:ilvl w:val="12"/>
          <w:numId w:val="0"/>
        </w:numPr>
        <w:ind w:right="-2"/>
        <w:rPr>
          <w:b/>
          <w:sz w:val="22"/>
          <w:szCs w:val="22"/>
        </w:rPr>
      </w:pPr>
    </w:p>
    <w:p w14:paraId="4F3008A7" w14:textId="77777777" w:rsidR="004D4423" w:rsidRPr="00FC4639" w:rsidRDefault="004D4423" w:rsidP="004D4423">
      <w:pPr>
        <w:numPr>
          <w:ilvl w:val="12"/>
          <w:numId w:val="0"/>
        </w:numPr>
        <w:ind w:right="-2"/>
        <w:rPr>
          <w:b/>
          <w:sz w:val="22"/>
          <w:szCs w:val="22"/>
        </w:rPr>
      </w:pPr>
      <w:r w:rsidRPr="00FC4639">
        <w:rPr>
          <w:b/>
          <w:sz w:val="22"/>
          <w:szCs w:val="22"/>
        </w:rPr>
        <w:t>Gamintojai</w:t>
      </w:r>
    </w:p>
    <w:p w14:paraId="00C8C6DD" w14:textId="77777777" w:rsidR="004D4423" w:rsidRPr="00FC4639" w:rsidRDefault="004D4423" w:rsidP="004D4423">
      <w:pPr>
        <w:tabs>
          <w:tab w:val="left" w:pos="567"/>
        </w:tabs>
        <w:rPr>
          <w:sz w:val="22"/>
          <w:szCs w:val="22"/>
        </w:rPr>
      </w:pPr>
    </w:p>
    <w:p w14:paraId="4FBD6277" w14:textId="77777777" w:rsidR="00923FB2" w:rsidRPr="00923FB2" w:rsidRDefault="00923FB2" w:rsidP="00923FB2">
      <w:pPr>
        <w:autoSpaceDE w:val="0"/>
        <w:jc w:val="both"/>
        <w:rPr>
          <w:sz w:val="22"/>
          <w:szCs w:val="22"/>
        </w:rPr>
      </w:pPr>
      <w:proofErr w:type="spellStart"/>
      <w:r w:rsidRPr="00923FB2">
        <w:rPr>
          <w:sz w:val="22"/>
          <w:szCs w:val="22"/>
        </w:rPr>
        <w:t>Baxter</w:t>
      </w:r>
      <w:proofErr w:type="spellEnd"/>
    </w:p>
    <w:p w14:paraId="2F775F2D" w14:textId="77777777" w:rsidR="00923FB2" w:rsidRPr="00923FB2" w:rsidRDefault="00923FB2" w:rsidP="00923FB2">
      <w:pPr>
        <w:autoSpaceDE w:val="0"/>
        <w:jc w:val="both"/>
        <w:rPr>
          <w:sz w:val="22"/>
          <w:szCs w:val="22"/>
        </w:rPr>
      </w:pPr>
      <w:proofErr w:type="spellStart"/>
      <w:r w:rsidRPr="00923FB2">
        <w:rPr>
          <w:sz w:val="22"/>
          <w:szCs w:val="22"/>
        </w:rPr>
        <w:t>Boulevard</w:t>
      </w:r>
      <w:proofErr w:type="spellEnd"/>
      <w:r w:rsidRPr="00923FB2">
        <w:rPr>
          <w:sz w:val="22"/>
          <w:szCs w:val="22"/>
        </w:rPr>
        <w:t xml:space="preserve"> </w:t>
      </w:r>
      <w:proofErr w:type="spellStart"/>
      <w:r w:rsidRPr="00923FB2">
        <w:rPr>
          <w:sz w:val="22"/>
          <w:szCs w:val="22"/>
        </w:rPr>
        <w:t>René</w:t>
      </w:r>
      <w:proofErr w:type="spellEnd"/>
      <w:r w:rsidRPr="00923FB2">
        <w:rPr>
          <w:sz w:val="22"/>
          <w:szCs w:val="22"/>
        </w:rPr>
        <w:t xml:space="preserve"> </w:t>
      </w:r>
      <w:proofErr w:type="spellStart"/>
      <w:r w:rsidRPr="00923FB2">
        <w:rPr>
          <w:sz w:val="22"/>
          <w:szCs w:val="22"/>
        </w:rPr>
        <w:t>Branquart</w:t>
      </w:r>
      <w:proofErr w:type="spellEnd"/>
      <w:r w:rsidRPr="00923FB2">
        <w:rPr>
          <w:sz w:val="22"/>
          <w:szCs w:val="22"/>
        </w:rPr>
        <w:t xml:space="preserve"> 80</w:t>
      </w:r>
    </w:p>
    <w:p w14:paraId="118B0310" w14:textId="77777777" w:rsidR="00923FB2" w:rsidRPr="00923FB2" w:rsidRDefault="00923FB2" w:rsidP="00923FB2">
      <w:pPr>
        <w:autoSpaceDE w:val="0"/>
        <w:jc w:val="both"/>
        <w:rPr>
          <w:sz w:val="22"/>
          <w:szCs w:val="22"/>
        </w:rPr>
      </w:pPr>
      <w:r w:rsidRPr="00923FB2">
        <w:rPr>
          <w:sz w:val="22"/>
          <w:szCs w:val="22"/>
        </w:rPr>
        <w:t xml:space="preserve">7860 </w:t>
      </w:r>
      <w:proofErr w:type="spellStart"/>
      <w:r w:rsidRPr="00923FB2">
        <w:rPr>
          <w:sz w:val="22"/>
          <w:szCs w:val="22"/>
        </w:rPr>
        <w:t>Lessines</w:t>
      </w:r>
      <w:proofErr w:type="spellEnd"/>
    </w:p>
    <w:p w14:paraId="48390118" w14:textId="1D013BC1" w:rsidR="004C1183" w:rsidRDefault="00923FB2" w:rsidP="00923FB2">
      <w:pPr>
        <w:autoSpaceDE w:val="0"/>
        <w:jc w:val="both"/>
        <w:rPr>
          <w:sz w:val="22"/>
          <w:szCs w:val="22"/>
        </w:rPr>
      </w:pPr>
      <w:r w:rsidRPr="00923FB2">
        <w:rPr>
          <w:sz w:val="22"/>
          <w:szCs w:val="22"/>
        </w:rPr>
        <w:t>Belgija</w:t>
      </w:r>
    </w:p>
    <w:p w14:paraId="7249BB02" w14:textId="77777777" w:rsidR="00923FB2" w:rsidRDefault="00923FB2" w:rsidP="00923FB2">
      <w:pPr>
        <w:autoSpaceDE w:val="0"/>
        <w:jc w:val="both"/>
        <w:rPr>
          <w:sz w:val="22"/>
          <w:szCs w:val="22"/>
        </w:rPr>
      </w:pPr>
    </w:p>
    <w:p w14:paraId="33964ADA" w14:textId="45434C6B" w:rsidR="00D6045A" w:rsidRDefault="00D6045A" w:rsidP="00923FB2">
      <w:pPr>
        <w:autoSpaceDE w:val="0"/>
        <w:jc w:val="both"/>
        <w:rPr>
          <w:sz w:val="22"/>
          <w:szCs w:val="22"/>
        </w:rPr>
      </w:pPr>
      <w:r>
        <w:rPr>
          <w:sz w:val="22"/>
          <w:szCs w:val="22"/>
        </w:rPr>
        <w:t>arba</w:t>
      </w:r>
    </w:p>
    <w:p w14:paraId="3958F165" w14:textId="77777777" w:rsidR="00D6045A" w:rsidRPr="00FC4639" w:rsidRDefault="00D6045A" w:rsidP="00923FB2">
      <w:pPr>
        <w:autoSpaceDE w:val="0"/>
        <w:jc w:val="both"/>
        <w:rPr>
          <w:sz w:val="22"/>
          <w:szCs w:val="22"/>
        </w:rPr>
      </w:pPr>
    </w:p>
    <w:p w14:paraId="3B465BB2" w14:textId="77777777" w:rsidR="004D4423" w:rsidRPr="00FC4639" w:rsidRDefault="004D4423" w:rsidP="004D4423">
      <w:pPr>
        <w:autoSpaceDE w:val="0"/>
        <w:jc w:val="both"/>
        <w:rPr>
          <w:sz w:val="22"/>
          <w:szCs w:val="22"/>
        </w:rPr>
      </w:pPr>
      <w:r w:rsidRPr="00FC4639">
        <w:rPr>
          <w:sz w:val="22"/>
          <w:szCs w:val="22"/>
        </w:rPr>
        <w:t xml:space="preserve">Bieffe Medital S.p.A, </w:t>
      </w:r>
    </w:p>
    <w:p w14:paraId="15389BCD" w14:textId="77777777" w:rsidR="004D4423" w:rsidRPr="00FC4639" w:rsidRDefault="004D4423" w:rsidP="004D4423">
      <w:pPr>
        <w:autoSpaceDE w:val="0"/>
        <w:jc w:val="both"/>
        <w:rPr>
          <w:sz w:val="22"/>
          <w:szCs w:val="22"/>
        </w:rPr>
      </w:pPr>
      <w:r w:rsidRPr="00FC4639">
        <w:rPr>
          <w:sz w:val="22"/>
          <w:szCs w:val="22"/>
        </w:rPr>
        <w:t xml:space="preserve">Via Nuova Provinciale </w:t>
      </w:r>
    </w:p>
    <w:p w14:paraId="37BDBCAC" w14:textId="77777777" w:rsidR="004D4423" w:rsidRPr="00FC4639" w:rsidRDefault="004D4423" w:rsidP="004D4423">
      <w:pPr>
        <w:autoSpaceDE w:val="0"/>
        <w:jc w:val="both"/>
        <w:rPr>
          <w:sz w:val="22"/>
          <w:szCs w:val="22"/>
        </w:rPr>
      </w:pPr>
      <w:r w:rsidRPr="00FC4639">
        <w:rPr>
          <w:sz w:val="22"/>
          <w:szCs w:val="22"/>
        </w:rPr>
        <w:t>23034 Grossotto (SO),</w:t>
      </w:r>
    </w:p>
    <w:p w14:paraId="04FBEAFB" w14:textId="77777777" w:rsidR="004D4423" w:rsidRPr="00FC4639" w:rsidRDefault="004D4423" w:rsidP="004D4423">
      <w:pPr>
        <w:autoSpaceDE w:val="0"/>
        <w:jc w:val="both"/>
        <w:rPr>
          <w:sz w:val="22"/>
          <w:szCs w:val="22"/>
        </w:rPr>
      </w:pPr>
      <w:r w:rsidRPr="00FC4639">
        <w:rPr>
          <w:sz w:val="22"/>
          <w:szCs w:val="22"/>
        </w:rPr>
        <w:t>Italija</w:t>
      </w:r>
    </w:p>
    <w:p w14:paraId="4F724027" w14:textId="77777777" w:rsidR="004D4423" w:rsidRPr="00FC4639" w:rsidRDefault="004D4423" w:rsidP="004D4423">
      <w:pPr>
        <w:pStyle w:val="WW-Default"/>
        <w:jc w:val="both"/>
        <w:rPr>
          <w:color w:val="auto"/>
          <w:sz w:val="22"/>
          <w:szCs w:val="22"/>
          <w:lang w:val="lt-LT"/>
        </w:rPr>
      </w:pPr>
    </w:p>
    <w:p w14:paraId="6D13EF02" w14:textId="77777777" w:rsidR="004D4423" w:rsidRPr="00FC4639" w:rsidRDefault="004D4423" w:rsidP="004D4423">
      <w:pPr>
        <w:pStyle w:val="WW-Default"/>
        <w:jc w:val="both"/>
        <w:rPr>
          <w:color w:val="auto"/>
          <w:sz w:val="22"/>
          <w:szCs w:val="22"/>
          <w:lang w:val="lt-LT"/>
        </w:rPr>
      </w:pPr>
    </w:p>
    <w:p w14:paraId="1D9B2676" w14:textId="77777777" w:rsidR="004D4423" w:rsidRPr="00FC4639" w:rsidRDefault="004D4423" w:rsidP="004D4423">
      <w:pPr>
        <w:pStyle w:val="WW-Default"/>
        <w:jc w:val="both"/>
        <w:rPr>
          <w:b/>
          <w:bCs/>
          <w:color w:val="auto"/>
          <w:sz w:val="22"/>
          <w:szCs w:val="22"/>
          <w:lang w:val="lt-LT"/>
        </w:rPr>
      </w:pPr>
    </w:p>
    <w:p w14:paraId="641F4013" w14:textId="77777777" w:rsidR="004D4423" w:rsidRPr="00FC4639" w:rsidRDefault="004D4423" w:rsidP="004D4423">
      <w:pPr>
        <w:autoSpaceDE w:val="0"/>
        <w:jc w:val="both"/>
        <w:rPr>
          <w:sz w:val="22"/>
          <w:szCs w:val="22"/>
        </w:rPr>
      </w:pPr>
      <w:r w:rsidRPr="00FC4639">
        <w:rPr>
          <w:b/>
          <w:sz w:val="22"/>
          <w:szCs w:val="22"/>
        </w:rPr>
        <w:t>Šis vaistas EEE valstybėse narėse registruotas tokiais pavadinimais</w:t>
      </w:r>
      <w:r w:rsidRPr="00FC4639">
        <w:rPr>
          <w:sz w:val="22"/>
          <w:szCs w:val="22"/>
        </w:rPr>
        <w:t>:</w:t>
      </w:r>
    </w:p>
    <w:p w14:paraId="1DEA167C" w14:textId="77777777" w:rsidR="004D4423" w:rsidRPr="00FC4639" w:rsidRDefault="004D4423" w:rsidP="004D4423">
      <w:pPr>
        <w:autoSpaceDE w:val="0"/>
        <w:jc w:val="both"/>
        <w:rPr>
          <w:sz w:val="22"/>
          <w:szCs w:val="22"/>
        </w:rPr>
      </w:pPr>
    </w:p>
    <w:tbl>
      <w:tblPr>
        <w:tblW w:w="0" w:type="auto"/>
        <w:tblInd w:w="-40" w:type="dxa"/>
        <w:tblLayout w:type="fixed"/>
        <w:tblLook w:val="0000" w:firstRow="0" w:lastRow="0" w:firstColumn="0" w:lastColumn="0" w:noHBand="0" w:noVBand="0"/>
      </w:tblPr>
      <w:tblGrid>
        <w:gridCol w:w="4240"/>
        <w:gridCol w:w="2240"/>
      </w:tblGrid>
      <w:tr w:rsidR="004D4423" w:rsidRPr="00FC4639" w14:paraId="512EDA08" w14:textId="77777777" w:rsidTr="00404E1B">
        <w:trPr>
          <w:cantSplit/>
          <w:trHeight w:val="320"/>
        </w:trPr>
        <w:tc>
          <w:tcPr>
            <w:tcW w:w="4240" w:type="dxa"/>
            <w:tcBorders>
              <w:top w:val="single" w:sz="8" w:space="0" w:color="000000"/>
              <w:left w:val="single" w:sz="8" w:space="0" w:color="000000"/>
              <w:bottom w:val="single" w:sz="8" w:space="0" w:color="000000"/>
            </w:tcBorders>
          </w:tcPr>
          <w:p w14:paraId="386D5702" w14:textId="77777777" w:rsidR="004D4423" w:rsidRPr="00FC4639" w:rsidRDefault="004D4423" w:rsidP="00404E1B">
            <w:pPr>
              <w:pStyle w:val="WW-Default"/>
              <w:snapToGrid w:val="0"/>
              <w:jc w:val="center"/>
              <w:rPr>
                <w:b/>
                <w:color w:val="auto"/>
                <w:sz w:val="22"/>
                <w:szCs w:val="22"/>
                <w:lang w:val="lt-LT"/>
              </w:rPr>
            </w:pPr>
            <w:r w:rsidRPr="00FC4639">
              <w:rPr>
                <w:b/>
                <w:color w:val="auto"/>
                <w:sz w:val="22"/>
                <w:szCs w:val="22"/>
                <w:lang w:val="lt-LT"/>
              </w:rPr>
              <w:t>Vaisto pavadinimas</w:t>
            </w:r>
          </w:p>
        </w:tc>
        <w:tc>
          <w:tcPr>
            <w:tcW w:w="2240" w:type="dxa"/>
            <w:tcBorders>
              <w:top w:val="single" w:sz="8" w:space="0" w:color="000000"/>
              <w:left w:val="single" w:sz="8" w:space="0" w:color="000000"/>
              <w:bottom w:val="single" w:sz="8" w:space="0" w:color="000000"/>
              <w:right w:val="single" w:sz="8" w:space="0" w:color="000000"/>
            </w:tcBorders>
          </w:tcPr>
          <w:p w14:paraId="55AFB7E6" w14:textId="77777777" w:rsidR="004D4423" w:rsidRPr="00FC4639" w:rsidRDefault="004D4423" w:rsidP="00404E1B">
            <w:pPr>
              <w:pStyle w:val="WW-Default"/>
              <w:snapToGrid w:val="0"/>
              <w:jc w:val="center"/>
              <w:rPr>
                <w:b/>
                <w:color w:val="auto"/>
                <w:sz w:val="22"/>
                <w:szCs w:val="22"/>
                <w:lang w:val="lt-LT"/>
              </w:rPr>
            </w:pPr>
            <w:r w:rsidRPr="00FC4639">
              <w:rPr>
                <w:b/>
                <w:color w:val="auto"/>
                <w:sz w:val="22"/>
                <w:szCs w:val="22"/>
                <w:lang w:val="lt-LT"/>
              </w:rPr>
              <w:t>Valstybės narės pavadinimas</w:t>
            </w:r>
          </w:p>
        </w:tc>
      </w:tr>
      <w:tr w:rsidR="004D4423" w:rsidRPr="00FC4639" w14:paraId="0746267B" w14:textId="77777777" w:rsidTr="00404E1B">
        <w:trPr>
          <w:cantSplit/>
          <w:trHeight w:val="320"/>
        </w:trPr>
        <w:tc>
          <w:tcPr>
            <w:tcW w:w="4240" w:type="dxa"/>
            <w:tcBorders>
              <w:top w:val="single" w:sz="8" w:space="0" w:color="000000"/>
              <w:left w:val="single" w:sz="8" w:space="0" w:color="000000"/>
              <w:bottom w:val="single" w:sz="8" w:space="0" w:color="000000"/>
            </w:tcBorders>
          </w:tcPr>
          <w:p w14:paraId="0D6F38D4"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2 mg/ml Solution for Injection</w:t>
            </w:r>
          </w:p>
        </w:tc>
        <w:tc>
          <w:tcPr>
            <w:tcW w:w="2240" w:type="dxa"/>
            <w:tcBorders>
              <w:top w:val="single" w:sz="8" w:space="0" w:color="000000"/>
              <w:left w:val="single" w:sz="8" w:space="0" w:color="000000"/>
              <w:bottom w:val="single" w:sz="8" w:space="0" w:color="000000"/>
              <w:right w:val="single" w:sz="8" w:space="0" w:color="000000"/>
            </w:tcBorders>
          </w:tcPr>
          <w:p w14:paraId="7EE3E146"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Jungtinė Karalystė</w:t>
            </w:r>
          </w:p>
        </w:tc>
      </w:tr>
      <w:tr w:rsidR="004D4423" w:rsidRPr="00FC4639" w14:paraId="293D7E01" w14:textId="77777777" w:rsidTr="00404E1B">
        <w:trPr>
          <w:cantSplit/>
          <w:trHeight w:val="316"/>
        </w:trPr>
        <w:tc>
          <w:tcPr>
            <w:tcW w:w="4240" w:type="dxa"/>
            <w:tcBorders>
              <w:top w:val="single" w:sz="8" w:space="0" w:color="000000"/>
              <w:left w:val="single" w:sz="8" w:space="0" w:color="000000"/>
              <w:bottom w:val="single" w:sz="8" w:space="0" w:color="000000"/>
            </w:tcBorders>
          </w:tcPr>
          <w:p w14:paraId="293EED77"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Baxter</w:t>
            </w:r>
          </w:p>
        </w:tc>
        <w:tc>
          <w:tcPr>
            <w:tcW w:w="2240" w:type="dxa"/>
            <w:tcBorders>
              <w:top w:val="single" w:sz="8" w:space="0" w:color="000000"/>
              <w:left w:val="single" w:sz="8" w:space="0" w:color="000000"/>
              <w:bottom w:val="single" w:sz="8" w:space="0" w:color="000000"/>
              <w:right w:val="single" w:sz="8" w:space="0" w:color="000000"/>
            </w:tcBorders>
          </w:tcPr>
          <w:p w14:paraId="6E28AB38"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Estija</w:t>
            </w:r>
          </w:p>
        </w:tc>
      </w:tr>
      <w:tr w:rsidR="004D4423" w:rsidRPr="00FC4639" w14:paraId="7BC816E3" w14:textId="77777777" w:rsidTr="00404E1B">
        <w:trPr>
          <w:cantSplit/>
          <w:trHeight w:val="502"/>
        </w:trPr>
        <w:tc>
          <w:tcPr>
            <w:tcW w:w="4240" w:type="dxa"/>
            <w:tcBorders>
              <w:top w:val="single" w:sz="8" w:space="0" w:color="000000"/>
              <w:left w:val="single" w:sz="8" w:space="0" w:color="000000"/>
              <w:bottom w:val="single" w:sz="8" w:space="0" w:color="000000"/>
            </w:tcBorders>
          </w:tcPr>
          <w:p w14:paraId="3717AD2D"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w:t>
            </w:r>
          </w:p>
          <w:p w14:paraId="225B75C2" w14:textId="77777777" w:rsidR="004D4423" w:rsidRPr="00FC4639" w:rsidRDefault="004D4423" w:rsidP="00404E1B">
            <w:pPr>
              <w:pStyle w:val="WW-Default"/>
              <w:jc w:val="center"/>
              <w:rPr>
                <w:color w:val="auto"/>
                <w:sz w:val="22"/>
                <w:szCs w:val="22"/>
                <w:lang w:val="lt-LT"/>
              </w:rPr>
            </w:pPr>
            <w:r w:rsidRPr="00FC4639">
              <w:rPr>
                <w:color w:val="auto"/>
                <w:sz w:val="22"/>
                <w:szCs w:val="22"/>
                <w:lang w:val="lt-LT"/>
              </w:rPr>
              <w:t>2 mg/ml Solution for Injection</w:t>
            </w:r>
          </w:p>
        </w:tc>
        <w:tc>
          <w:tcPr>
            <w:tcW w:w="2240" w:type="dxa"/>
            <w:tcBorders>
              <w:top w:val="single" w:sz="8" w:space="0" w:color="000000"/>
              <w:left w:val="single" w:sz="8" w:space="0" w:color="000000"/>
              <w:bottom w:val="single" w:sz="8" w:space="0" w:color="000000"/>
              <w:right w:val="single" w:sz="8" w:space="0" w:color="000000"/>
            </w:tcBorders>
          </w:tcPr>
          <w:p w14:paraId="29C16839"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Airija</w:t>
            </w:r>
          </w:p>
        </w:tc>
      </w:tr>
      <w:tr w:rsidR="004D4423" w:rsidRPr="00FC4639" w14:paraId="3223CF9B" w14:textId="77777777" w:rsidTr="00404E1B">
        <w:trPr>
          <w:cantSplit/>
          <w:trHeight w:val="316"/>
        </w:trPr>
        <w:tc>
          <w:tcPr>
            <w:tcW w:w="4240" w:type="dxa"/>
            <w:tcBorders>
              <w:top w:val="single" w:sz="8" w:space="0" w:color="000000"/>
              <w:left w:val="single" w:sz="8" w:space="0" w:color="000000"/>
              <w:bottom w:val="single" w:sz="8" w:space="0" w:color="000000"/>
            </w:tcBorders>
          </w:tcPr>
          <w:p w14:paraId="46230DE8"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EMISTOP</w:t>
            </w:r>
          </w:p>
        </w:tc>
        <w:tc>
          <w:tcPr>
            <w:tcW w:w="2240" w:type="dxa"/>
            <w:tcBorders>
              <w:top w:val="single" w:sz="8" w:space="0" w:color="000000"/>
              <w:left w:val="single" w:sz="8" w:space="0" w:color="000000"/>
              <w:bottom w:val="single" w:sz="8" w:space="0" w:color="000000"/>
              <w:right w:val="single" w:sz="8" w:space="0" w:color="000000"/>
            </w:tcBorders>
          </w:tcPr>
          <w:p w14:paraId="49D95878"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 xml:space="preserve">Italija </w:t>
            </w:r>
          </w:p>
        </w:tc>
      </w:tr>
      <w:tr w:rsidR="004D4423" w:rsidRPr="00FC4639" w14:paraId="2F810CA6" w14:textId="77777777" w:rsidTr="00404E1B">
        <w:trPr>
          <w:cantSplit/>
          <w:trHeight w:val="316"/>
        </w:trPr>
        <w:tc>
          <w:tcPr>
            <w:tcW w:w="4240" w:type="dxa"/>
            <w:tcBorders>
              <w:top w:val="single" w:sz="8" w:space="0" w:color="000000"/>
              <w:left w:val="single" w:sz="8" w:space="0" w:color="000000"/>
              <w:bottom w:val="single" w:sz="8" w:space="0" w:color="000000"/>
            </w:tcBorders>
          </w:tcPr>
          <w:p w14:paraId="22E0493F"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Baxter</w:t>
            </w:r>
          </w:p>
        </w:tc>
        <w:tc>
          <w:tcPr>
            <w:tcW w:w="2240" w:type="dxa"/>
            <w:tcBorders>
              <w:top w:val="single" w:sz="8" w:space="0" w:color="000000"/>
              <w:left w:val="single" w:sz="8" w:space="0" w:color="000000"/>
              <w:bottom w:val="single" w:sz="8" w:space="0" w:color="000000"/>
              <w:right w:val="single" w:sz="8" w:space="0" w:color="000000"/>
            </w:tcBorders>
          </w:tcPr>
          <w:p w14:paraId="1166CADC"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 xml:space="preserve">Latvija </w:t>
            </w:r>
          </w:p>
        </w:tc>
      </w:tr>
      <w:tr w:rsidR="004D4423" w:rsidRPr="00FC4639" w14:paraId="48410C91" w14:textId="77777777" w:rsidTr="00404E1B">
        <w:trPr>
          <w:cantSplit/>
          <w:trHeight w:val="316"/>
        </w:trPr>
        <w:tc>
          <w:tcPr>
            <w:tcW w:w="4240" w:type="dxa"/>
            <w:tcBorders>
              <w:top w:val="single" w:sz="8" w:space="0" w:color="000000"/>
              <w:left w:val="single" w:sz="8" w:space="0" w:color="000000"/>
              <w:bottom w:val="single" w:sz="8" w:space="0" w:color="000000"/>
            </w:tcBorders>
          </w:tcPr>
          <w:p w14:paraId="04CF1506"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Baxter 2 mg/ml injekcinis tirpalas</w:t>
            </w:r>
          </w:p>
        </w:tc>
        <w:tc>
          <w:tcPr>
            <w:tcW w:w="2240" w:type="dxa"/>
            <w:tcBorders>
              <w:top w:val="single" w:sz="8" w:space="0" w:color="000000"/>
              <w:left w:val="single" w:sz="8" w:space="0" w:color="000000"/>
              <w:bottom w:val="single" w:sz="8" w:space="0" w:color="000000"/>
              <w:right w:val="single" w:sz="8" w:space="0" w:color="000000"/>
            </w:tcBorders>
          </w:tcPr>
          <w:p w14:paraId="17663D0E"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 xml:space="preserve">Lietuva </w:t>
            </w:r>
          </w:p>
        </w:tc>
      </w:tr>
      <w:tr w:rsidR="004D4423" w:rsidRPr="00FC4639" w14:paraId="197EB5AB" w14:textId="77777777" w:rsidTr="00404E1B">
        <w:trPr>
          <w:cantSplit/>
          <w:trHeight w:val="276"/>
        </w:trPr>
        <w:tc>
          <w:tcPr>
            <w:tcW w:w="4240" w:type="dxa"/>
            <w:tcBorders>
              <w:top w:val="single" w:sz="8" w:space="0" w:color="000000"/>
              <w:left w:val="single" w:sz="8" w:space="0" w:color="000000"/>
              <w:bottom w:val="single" w:sz="8" w:space="0" w:color="000000"/>
            </w:tcBorders>
          </w:tcPr>
          <w:p w14:paraId="028BDF49"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Baxter 2 mg/ml oplossing voor injectie</w:t>
            </w:r>
          </w:p>
        </w:tc>
        <w:tc>
          <w:tcPr>
            <w:tcW w:w="2240" w:type="dxa"/>
            <w:tcBorders>
              <w:top w:val="single" w:sz="8" w:space="0" w:color="000000"/>
              <w:left w:val="single" w:sz="8" w:space="0" w:color="000000"/>
              <w:bottom w:val="single" w:sz="8" w:space="0" w:color="000000"/>
              <w:right w:val="single" w:sz="8" w:space="0" w:color="000000"/>
            </w:tcBorders>
          </w:tcPr>
          <w:p w14:paraId="4B01A75F"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 xml:space="preserve">Olandija </w:t>
            </w:r>
          </w:p>
        </w:tc>
      </w:tr>
      <w:tr w:rsidR="004D4423" w:rsidRPr="00FC4639" w14:paraId="2DD36F29" w14:textId="77777777" w:rsidTr="00404E1B">
        <w:trPr>
          <w:cantSplit/>
          <w:trHeight w:val="316"/>
        </w:trPr>
        <w:tc>
          <w:tcPr>
            <w:tcW w:w="4240" w:type="dxa"/>
            <w:tcBorders>
              <w:top w:val="single" w:sz="8" w:space="0" w:color="000000"/>
              <w:left w:val="single" w:sz="8" w:space="0" w:color="000000"/>
              <w:bottom w:val="single" w:sz="8" w:space="0" w:color="000000"/>
            </w:tcBorders>
          </w:tcPr>
          <w:p w14:paraId="2D0C168C"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Baxter</w:t>
            </w:r>
          </w:p>
        </w:tc>
        <w:tc>
          <w:tcPr>
            <w:tcW w:w="2240" w:type="dxa"/>
            <w:tcBorders>
              <w:top w:val="single" w:sz="8" w:space="0" w:color="000000"/>
              <w:left w:val="single" w:sz="8" w:space="0" w:color="000000"/>
              <w:bottom w:val="single" w:sz="8" w:space="0" w:color="000000"/>
              <w:right w:val="single" w:sz="8" w:space="0" w:color="000000"/>
            </w:tcBorders>
          </w:tcPr>
          <w:p w14:paraId="43C9BFE4"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 xml:space="preserve">Lenkija </w:t>
            </w:r>
          </w:p>
        </w:tc>
      </w:tr>
      <w:tr w:rsidR="004D4423" w:rsidRPr="00FC4639" w14:paraId="240C2E38" w14:textId="77777777" w:rsidTr="00404E1B">
        <w:trPr>
          <w:cantSplit/>
          <w:trHeight w:val="316"/>
        </w:trPr>
        <w:tc>
          <w:tcPr>
            <w:tcW w:w="4240" w:type="dxa"/>
            <w:tcBorders>
              <w:top w:val="single" w:sz="8" w:space="0" w:color="000000"/>
              <w:left w:val="single" w:sz="8" w:space="0" w:color="000000"/>
              <w:bottom w:val="single" w:sz="8" w:space="0" w:color="000000"/>
            </w:tcBorders>
          </w:tcPr>
          <w:p w14:paraId="235C4FDD"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Baxter</w:t>
            </w:r>
          </w:p>
        </w:tc>
        <w:tc>
          <w:tcPr>
            <w:tcW w:w="2240" w:type="dxa"/>
            <w:tcBorders>
              <w:top w:val="single" w:sz="8" w:space="0" w:color="000000"/>
              <w:left w:val="single" w:sz="8" w:space="0" w:color="000000"/>
              <w:bottom w:val="single" w:sz="8" w:space="0" w:color="000000"/>
              <w:right w:val="single" w:sz="8" w:space="0" w:color="000000"/>
            </w:tcBorders>
          </w:tcPr>
          <w:p w14:paraId="27708E34"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Portugalija</w:t>
            </w:r>
          </w:p>
        </w:tc>
      </w:tr>
      <w:tr w:rsidR="004D4423" w:rsidRPr="00FC4639" w14:paraId="1DA52765" w14:textId="77777777" w:rsidTr="00404E1B">
        <w:trPr>
          <w:cantSplit/>
          <w:trHeight w:val="574"/>
        </w:trPr>
        <w:tc>
          <w:tcPr>
            <w:tcW w:w="4240" w:type="dxa"/>
            <w:tcBorders>
              <w:top w:val="single" w:sz="8" w:space="0" w:color="000000"/>
              <w:left w:val="single" w:sz="8" w:space="0" w:color="000000"/>
              <w:bottom w:val="single" w:sz="8" w:space="0" w:color="000000"/>
            </w:tcBorders>
          </w:tcPr>
          <w:p w14:paraId="0255DF35"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Ondansetron Baxter 4 mg/2 ml raztopina za injiciranje ali infundiranje</w:t>
            </w:r>
          </w:p>
        </w:tc>
        <w:tc>
          <w:tcPr>
            <w:tcW w:w="2240" w:type="dxa"/>
            <w:tcBorders>
              <w:top w:val="single" w:sz="8" w:space="0" w:color="000000"/>
              <w:left w:val="single" w:sz="8" w:space="0" w:color="000000"/>
              <w:bottom w:val="single" w:sz="8" w:space="0" w:color="000000"/>
              <w:right w:val="single" w:sz="8" w:space="0" w:color="000000"/>
            </w:tcBorders>
          </w:tcPr>
          <w:p w14:paraId="3360A4F5"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 xml:space="preserve">Slovėnija </w:t>
            </w:r>
          </w:p>
        </w:tc>
      </w:tr>
      <w:tr w:rsidR="004D4423" w:rsidRPr="00FC4639" w14:paraId="62DB13D6" w14:textId="77777777" w:rsidTr="00404E1B">
        <w:trPr>
          <w:cantSplit/>
          <w:trHeight w:val="276"/>
        </w:trPr>
        <w:tc>
          <w:tcPr>
            <w:tcW w:w="4240" w:type="dxa"/>
            <w:tcBorders>
              <w:top w:val="single" w:sz="8" w:space="0" w:color="000000"/>
              <w:left w:val="single" w:sz="8" w:space="0" w:color="000000"/>
              <w:bottom w:val="single" w:sz="8" w:space="0" w:color="000000"/>
            </w:tcBorders>
          </w:tcPr>
          <w:p w14:paraId="63E516BF" w14:textId="77777777" w:rsidR="004D4423" w:rsidRPr="00FC4639" w:rsidRDefault="004D4423" w:rsidP="00404E1B">
            <w:pPr>
              <w:pStyle w:val="WW-Default"/>
              <w:snapToGrid w:val="0"/>
              <w:jc w:val="both"/>
              <w:rPr>
                <w:color w:val="auto"/>
                <w:sz w:val="22"/>
                <w:szCs w:val="22"/>
                <w:lang w:val="lt-LT"/>
              </w:rPr>
            </w:pPr>
            <w:r w:rsidRPr="00FC4639">
              <w:rPr>
                <w:color w:val="auto"/>
                <w:sz w:val="22"/>
                <w:szCs w:val="22"/>
                <w:lang w:val="lt-LT"/>
              </w:rPr>
              <w:t xml:space="preserve">Ondansetron Baxter 8 mg/4 ml </w:t>
            </w:r>
          </w:p>
          <w:p w14:paraId="66A67B0C" w14:textId="77777777" w:rsidR="004D4423" w:rsidRPr="00FC4639" w:rsidRDefault="004D4423" w:rsidP="00404E1B">
            <w:pPr>
              <w:pStyle w:val="WW-Default"/>
              <w:jc w:val="both"/>
              <w:rPr>
                <w:color w:val="auto"/>
                <w:sz w:val="22"/>
                <w:szCs w:val="22"/>
                <w:lang w:val="lt-LT"/>
              </w:rPr>
            </w:pPr>
            <w:r w:rsidRPr="00FC4639">
              <w:rPr>
                <w:color w:val="auto"/>
                <w:sz w:val="22"/>
                <w:szCs w:val="22"/>
                <w:lang w:val="lt-LT"/>
              </w:rPr>
              <w:t>raztopina za injiciranje ali infundiranje</w:t>
            </w:r>
          </w:p>
        </w:tc>
        <w:tc>
          <w:tcPr>
            <w:tcW w:w="2240" w:type="dxa"/>
            <w:tcBorders>
              <w:top w:val="single" w:sz="8" w:space="0" w:color="000000"/>
              <w:left w:val="single" w:sz="8" w:space="0" w:color="000000"/>
              <w:bottom w:val="single" w:sz="8" w:space="0" w:color="000000"/>
              <w:right w:val="single" w:sz="8" w:space="0" w:color="000000"/>
            </w:tcBorders>
          </w:tcPr>
          <w:p w14:paraId="1BCB5726" w14:textId="77777777" w:rsidR="004D4423" w:rsidRPr="00FC4639" w:rsidRDefault="004D4423" w:rsidP="00404E1B">
            <w:pPr>
              <w:pStyle w:val="WW-Default"/>
              <w:snapToGrid w:val="0"/>
              <w:jc w:val="center"/>
              <w:rPr>
                <w:color w:val="auto"/>
                <w:sz w:val="22"/>
                <w:szCs w:val="22"/>
                <w:lang w:val="lt-LT"/>
              </w:rPr>
            </w:pPr>
            <w:r w:rsidRPr="00FC4639">
              <w:rPr>
                <w:color w:val="auto"/>
                <w:sz w:val="22"/>
                <w:szCs w:val="22"/>
                <w:lang w:val="lt-LT"/>
              </w:rPr>
              <w:t>Slovėnija</w:t>
            </w:r>
          </w:p>
        </w:tc>
      </w:tr>
    </w:tbl>
    <w:p w14:paraId="0994DA14" w14:textId="77777777" w:rsidR="004D4423" w:rsidRPr="00FC4639" w:rsidRDefault="004D4423" w:rsidP="004D4423">
      <w:pPr>
        <w:autoSpaceDE w:val="0"/>
        <w:jc w:val="both"/>
        <w:rPr>
          <w:sz w:val="22"/>
          <w:szCs w:val="22"/>
        </w:rPr>
      </w:pPr>
    </w:p>
    <w:p w14:paraId="2E7EE2DF" w14:textId="77777777" w:rsidR="004D4423" w:rsidRPr="00FC4639" w:rsidRDefault="004D4423" w:rsidP="004D4423">
      <w:pPr>
        <w:autoSpaceDE w:val="0"/>
        <w:jc w:val="both"/>
        <w:rPr>
          <w:sz w:val="22"/>
          <w:szCs w:val="22"/>
        </w:rPr>
      </w:pPr>
    </w:p>
    <w:p w14:paraId="54D241ED" w14:textId="352EF55D" w:rsidR="004D4423" w:rsidRPr="00FC4639" w:rsidRDefault="004D4423" w:rsidP="004D4423">
      <w:pPr>
        <w:numPr>
          <w:ilvl w:val="12"/>
          <w:numId w:val="0"/>
        </w:numPr>
        <w:ind w:right="-2"/>
        <w:outlineLvl w:val="0"/>
        <w:rPr>
          <w:sz w:val="22"/>
          <w:szCs w:val="22"/>
        </w:rPr>
      </w:pPr>
      <w:r w:rsidRPr="00FC4639">
        <w:rPr>
          <w:b/>
          <w:sz w:val="22"/>
          <w:szCs w:val="22"/>
        </w:rPr>
        <w:t xml:space="preserve">Šis pakuotės lapelis paskutinį kartą peržiūrėtas </w:t>
      </w:r>
      <w:r w:rsidR="00AF1021">
        <w:rPr>
          <w:b/>
          <w:sz w:val="22"/>
          <w:szCs w:val="22"/>
        </w:rPr>
        <w:t>2025-08-29</w:t>
      </w:r>
      <w:r w:rsidR="00D6045A">
        <w:rPr>
          <w:b/>
          <w:sz w:val="22"/>
          <w:szCs w:val="22"/>
        </w:rPr>
        <w:t>.</w:t>
      </w:r>
    </w:p>
    <w:p w14:paraId="213814CA" w14:textId="77777777" w:rsidR="004D4423" w:rsidRPr="00FC4639" w:rsidRDefault="004D4423" w:rsidP="004D4423">
      <w:pPr>
        <w:numPr>
          <w:ilvl w:val="12"/>
          <w:numId w:val="0"/>
        </w:numPr>
        <w:ind w:right="-2"/>
        <w:outlineLvl w:val="0"/>
        <w:rPr>
          <w:sz w:val="22"/>
          <w:szCs w:val="22"/>
        </w:rPr>
      </w:pPr>
    </w:p>
    <w:p w14:paraId="7F824E3D" w14:textId="77777777" w:rsidR="004D4423" w:rsidRPr="00FC4639" w:rsidRDefault="004D4423" w:rsidP="004D4423">
      <w:pPr>
        <w:numPr>
          <w:ilvl w:val="12"/>
          <w:numId w:val="0"/>
        </w:numPr>
        <w:ind w:right="-2"/>
        <w:rPr>
          <w:sz w:val="22"/>
          <w:szCs w:val="22"/>
        </w:rPr>
      </w:pPr>
      <w:r w:rsidRPr="00FC4639">
        <w:rPr>
          <w:sz w:val="22"/>
          <w:szCs w:val="22"/>
        </w:rPr>
        <w:t xml:space="preserve">Išsami informacija apie šį vaistą pateikiama Valstybinės vaistų kontrolės tarnybos prie Lietuvos Respublikos sveikatos apsaugos ministerijos tinklalapyje </w:t>
      </w:r>
      <w:hyperlink r:id="rId17" w:history="1">
        <w:r w:rsidRPr="00FC4639">
          <w:rPr>
            <w:rStyle w:val="Hipersaitas"/>
            <w:sz w:val="22"/>
            <w:szCs w:val="22"/>
          </w:rPr>
          <w:t>http://www.vvkt.lt/</w:t>
        </w:r>
      </w:hyperlink>
    </w:p>
    <w:p w14:paraId="45007797" w14:textId="77777777" w:rsidR="004D4423" w:rsidRPr="00FC4639" w:rsidRDefault="004D4423" w:rsidP="004D4423">
      <w:pPr>
        <w:numPr>
          <w:ilvl w:val="12"/>
          <w:numId w:val="0"/>
        </w:numPr>
        <w:ind w:right="-2"/>
        <w:rPr>
          <w:sz w:val="22"/>
          <w:szCs w:val="22"/>
        </w:rPr>
      </w:pPr>
    </w:p>
    <w:p w14:paraId="3DF8B864" w14:textId="77777777" w:rsidR="004D4423" w:rsidRPr="00FC4639" w:rsidRDefault="004D4423" w:rsidP="004D4423">
      <w:pPr>
        <w:numPr>
          <w:ilvl w:val="12"/>
          <w:numId w:val="0"/>
        </w:numPr>
        <w:ind w:right="-2"/>
        <w:rPr>
          <w:snapToGrid w:val="0"/>
          <w:sz w:val="22"/>
          <w:szCs w:val="22"/>
        </w:rPr>
      </w:pPr>
      <w:r w:rsidRPr="00FC4639">
        <w:rPr>
          <w:snapToGrid w:val="0"/>
          <w:sz w:val="22"/>
          <w:szCs w:val="22"/>
        </w:rPr>
        <w:t>---------------------------------------------------------------------------------------------------------------------------</w:t>
      </w:r>
    </w:p>
    <w:p w14:paraId="09C6BAAF" w14:textId="77777777" w:rsidR="004D4423" w:rsidRPr="00FC4639" w:rsidRDefault="004D4423" w:rsidP="004D4423">
      <w:pPr>
        <w:numPr>
          <w:ilvl w:val="12"/>
          <w:numId w:val="0"/>
        </w:numPr>
        <w:tabs>
          <w:tab w:val="left" w:pos="567"/>
          <w:tab w:val="left" w:pos="2657"/>
        </w:tabs>
        <w:ind w:right="-28"/>
        <w:rPr>
          <w:snapToGrid w:val="0"/>
          <w:sz w:val="22"/>
          <w:szCs w:val="22"/>
        </w:rPr>
      </w:pPr>
    </w:p>
    <w:p w14:paraId="27F483B3" w14:textId="77777777" w:rsidR="004D4423" w:rsidRPr="00FC4639" w:rsidRDefault="004D4423" w:rsidP="004D4423">
      <w:pPr>
        <w:jc w:val="center"/>
        <w:outlineLvl w:val="0"/>
        <w:rPr>
          <w:b/>
          <w:sz w:val="22"/>
          <w:szCs w:val="22"/>
        </w:rPr>
      </w:pPr>
      <w:r w:rsidRPr="00FC4639">
        <w:rPr>
          <w:b/>
          <w:sz w:val="22"/>
          <w:szCs w:val="22"/>
        </w:rPr>
        <w:t>Pakuotės lapelis: informacija gydytojui</w:t>
      </w:r>
    </w:p>
    <w:p w14:paraId="6A6D1F60" w14:textId="77777777" w:rsidR="004D4423" w:rsidRPr="00FC4639" w:rsidRDefault="004D4423" w:rsidP="004D4423">
      <w:pPr>
        <w:jc w:val="center"/>
        <w:outlineLvl w:val="0"/>
        <w:rPr>
          <w:b/>
          <w:sz w:val="22"/>
          <w:szCs w:val="22"/>
        </w:rPr>
      </w:pPr>
    </w:p>
    <w:p w14:paraId="77598C4D" w14:textId="77777777" w:rsidR="004D4423" w:rsidRPr="00FC4639" w:rsidRDefault="004D4423" w:rsidP="004D4423">
      <w:pPr>
        <w:jc w:val="center"/>
        <w:rPr>
          <w:b/>
          <w:sz w:val="22"/>
          <w:szCs w:val="22"/>
        </w:rPr>
      </w:pPr>
      <w:r w:rsidRPr="00FC4639">
        <w:rPr>
          <w:b/>
          <w:sz w:val="22"/>
          <w:szCs w:val="22"/>
        </w:rPr>
        <w:t>Ondansetron Baxter 2 mg/ml injekcinis tirpalas</w:t>
      </w:r>
    </w:p>
    <w:p w14:paraId="41684B6D" w14:textId="77777777" w:rsidR="004D4423" w:rsidRPr="00FC4639" w:rsidRDefault="004D4423" w:rsidP="004D4423">
      <w:pPr>
        <w:tabs>
          <w:tab w:val="left" w:pos="567"/>
        </w:tabs>
        <w:autoSpaceDE w:val="0"/>
        <w:autoSpaceDN w:val="0"/>
        <w:adjustRightInd w:val="0"/>
        <w:jc w:val="center"/>
        <w:rPr>
          <w:sz w:val="22"/>
          <w:szCs w:val="22"/>
        </w:rPr>
      </w:pPr>
      <w:r w:rsidRPr="00FC4639">
        <w:rPr>
          <w:sz w:val="22"/>
          <w:szCs w:val="22"/>
        </w:rPr>
        <w:t>Ondansetronas (hidrochlorido dihidrato pavidalu)</w:t>
      </w:r>
    </w:p>
    <w:p w14:paraId="59226C56" w14:textId="77777777" w:rsidR="004D4423" w:rsidRPr="00FC4639" w:rsidRDefault="004D4423" w:rsidP="004D4423">
      <w:pPr>
        <w:suppressAutoHyphens/>
        <w:jc w:val="center"/>
        <w:rPr>
          <w:b/>
          <w:sz w:val="22"/>
          <w:szCs w:val="22"/>
          <w:lang w:eastAsia="ar-SA"/>
        </w:rPr>
      </w:pPr>
    </w:p>
    <w:p w14:paraId="18A313FC" w14:textId="77777777" w:rsidR="004D4423" w:rsidRPr="00FC4639" w:rsidRDefault="004D4423" w:rsidP="004D4423">
      <w:pPr>
        <w:suppressAutoHyphens/>
        <w:jc w:val="both"/>
        <w:rPr>
          <w:sz w:val="22"/>
          <w:szCs w:val="22"/>
          <w:lang w:eastAsia="ar-SA"/>
        </w:rPr>
      </w:pPr>
      <w:r w:rsidRPr="00FC4639">
        <w:rPr>
          <w:sz w:val="22"/>
          <w:szCs w:val="22"/>
          <w:lang w:eastAsia="ar-SA"/>
        </w:rPr>
        <w:t>Išsami infromacija apie šį vaistinį preparatą pateikiama preparato charakteristikų santraukoje (PCS).</w:t>
      </w:r>
    </w:p>
    <w:p w14:paraId="43425DDF" w14:textId="77777777" w:rsidR="004D4423" w:rsidRPr="00FC4639" w:rsidRDefault="004D4423" w:rsidP="004D4423">
      <w:pPr>
        <w:suppressAutoHyphens/>
        <w:jc w:val="both"/>
        <w:rPr>
          <w:sz w:val="22"/>
          <w:szCs w:val="22"/>
          <w:lang w:eastAsia="ar-SA"/>
        </w:rPr>
      </w:pPr>
    </w:p>
    <w:p w14:paraId="64181E1C" w14:textId="77777777" w:rsidR="004D4423" w:rsidRPr="00FC4639" w:rsidRDefault="004D4423" w:rsidP="004D4423">
      <w:pPr>
        <w:suppressAutoHyphens/>
        <w:jc w:val="both"/>
        <w:rPr>
          <w:b/>
          <w:sz w:val="22"/>
          <w:szCs w:val="22"/>
          <w:lang w:eastAsia="ar-SA"/>
        </w:rPr>
      </w:pPr>
      <w:r w:rsidRPr="00FC4639">
        <w:rPr>
          <w:b/>
          <w:sz w:val="22"/>
          <w:szCs w:val="22"/>
          <w:lang w:eastAsia="ar-SA"/>
        </w:rPr>
        <w:t>Kokybinė ir kiekybinė sudėtis</w:t>
      </w:r>
    </w:p>
    <w:p w14:paraId="0C47F9CF" w14:textId="77777777" w:rsidR="004D4423" w:rsidRPr="00FC4639" w:rsidRDefault="004D4423" w:rsidP="004D4423">
      <w:pPr>
        <w:tabs>
          <w:tab w:val="left" w:pos="567"/>
        </w:tabs>
        <w:spacing w:line="260" w:lineRule="exact"/>
        <w:rPr>
          <w:snapToGrid w:val="0"/>
          <w:sz w:val="22"/>
          <w:szCs w:val="22"/>
        </w:rPr>
      </w:pPr>
      <w:r w:rsidRPr="00FC4639">
        <w:rPr>
          <w:snapToGrid w:val="0"/>
          <w:sz w:val="22"/>
          <w:szCs w:val="22"/>
        </w:rPr>
        <w:t xml:space="preserve">Kiekviename mililitre tirpalo yra 2 mg ondansetrono (ondansetrono hidrochlorido dihidrato pavidalu). </w:t>
      </w:r>
    </w:p>
    <w:p w14:paraId="40472150" w14:textId="77777777" w:rsidR="004D4423" w:rsidRPr="00FC4639" w:rsidRDefault="004D4423" w:rsidP="004D4423">
      <w:pPr>
        <w:tabs>
          <w:tab w:val="left" w:pos="567"/>
        </w:tabs>
        <w:spacing w:line="260" w:lineRule="exact"/>
        <w:rPr>
          <w:snapToGrid w:val="0"/>
          <w:sz w:val="22"/>
          <w:szCs w:val="22"/>
        </w:rPr>
      </w:pPr>
      <w:r w:rsidRPr="00FC4639">
        <w:rPr>
          <w:snapToGrid w:val="0"/>
          <w:sz w:val="22"/>
          <w:szCs w:val="22"/>
        </w:rPr>
        <w:t xml:space="preserve">Kiekvienoje 2 ml stiklo ampulėje yra 4 mg ondansetrono (ondansetrono hidrochlorido dihidrato pavidalu) vandeniniame tirpale leisti į raumenis arba į veną. </w:t>
      </w:r>
    </w:p>
    <w:p w14:paraId="03D5CCDD" w14:textId="77777777" w:rsidR="004D4423" w:rsidRPr="00FC4639" w:rsidRDefault="004D4423" w:rsidP="004D4423">
      <w:pPr>
        <w:tabs>
          <w:tab w:val="left" w:pos="567"/>
        </w:tabs>
        <w:spacing w:line="260" w:lineRule="exact"/>
        <w:rPr>
          <w:snapToGrid w:val="0"/>
          <w:sz w:val="22"/>
          <w:szCs w:val="22"/>
        </w:rPr>
      </w:pPr>
      <w:r w:rsidRPr="00FC4639">
        <w:rPr>
          <w:snapToGrid w:val="0"/>
          <w:sz w:val="22"/>
          <w:szCs w:val="22"/>
        </w:rPr>
        <w:t>Kiekvienoje 5 ml stiklo ampulėje (4 ml tirpalo) yra 8 mg ondansetrono (ondansetrono hidrochlorido dihidrato pavidalu) vandeniniame tirpale leisti į raumenis arba į veną.</w:t>
      </w:r>
    </w:p>
    <w:p w14:paraId="3C20E2BF" w14:textId="77777777" w:rsidR="004D4423" w:rsidRPr="00FC4639" w:rsidRDefault="004D4423" w:rsidP="004D4423">
      <w:pPr>
        <w:tabs>
          <w:tab w:val="left" w:pos="567"/>
        </w:tabs>
        <w:spacing w:line="260" w:lineRule="exact"/>
        <w:rPr>
          <w:snapToGrid w:val="0"/>
          <w:sz w:val="22"/>
          <w:szCs w:val="22"/>
          <w:u w:val="single"/>
        </w:rPr>
      </w:pPr>
    </w:p>
    <w:p w14:paraId="54A79686" w14:textId="77777777" w:rsidR="004D4423" w:rsidRPr="00FC4639" w:rsidRDefault="004D4423" w:rsidP="004D4423">
      <w:pPr>
        <w:suppressAutoHyphens/>
        <w:jc w:val="both"/>
        <w:rPr>
          <w:b/>
          <w:sz w:val="22"/>
          <w:szCs w:val="22"/>
          <w:lang w:eastAsia="ar-SA"/>
        </w:rPr>
      </w:pPr>
      <w:r w:rsidRPr="00FC4639">
        <w:rPr>
          <w:b/>
          <w:sz w:val="22"/>
          <w:szCs w:val="22"/>
          <w:lang w:eastAsia="ar-SA"/>
        </w:rPr>
        <w:t>Dozavimas ir vartojimo metodas</w:t>
      </w:r>
    </w:p>
    <w:p w14:paraId="3C46640D" w14:textId="77777777" w:rsidR="004D4423" w:rsidRPr="00FC4639" w:rsidRDefault="004D4423" w:rsidP="004D4423">
      <w:pPr>
        <w:rPr>
          <w:sz w:val="22"/>
          <w:szCs w:val="22"/>
        </w:rPr>
      </w:pPr>
    </w:p>
    <w:p w14:paraId="73792A99" w14:textId="77777777" w:rsidR="004D4423" w:rsidRPr="00FC4639" w:rsidRDefault="004D4423" w:rsidP="004D4423">
      <w:pPr>
        <w:rPr>
          <w:sz w:val="22"/>
          <w:szCs w:val="22"/>
          <w:u w:val="single"/>
        </w:rPr>
      </w:pPr>
      <w:r w:rsidRPr="00FC4639">
        <w:rPr>
          <w:sz w:val="22"/>
          <w:szCs w:val="22"/>
          <w:u w:val="single"/>
        </w:rPr>
        <w:t>Chemoterapijos ir spindulinio gydymo sukeltas pykinimas bei vėmimas</w:t>
      </w:r>
    </w:p>
    <w:p w14:paraId="0A6434A9" w14:textId="77777777" w:rsidR="004D4423" w:rsidRPr="00FC4639" w:rsidRDefault="004D4423" w:rsidP="004D4423">
      <w:pPr>
        <w:rPr>
          <w:b/>
          <w:sz w:val="22"/>
          <w:szCs w:val="22"/>
        </w:rPr>
      </w:pPr>
    </w:p>
    <w:p w14:paraId="4144DB49" w14:textId="77777777" w:rsidR="004D4423" w:rsidRPr="00FC4639" w:rsidRDefault="004D4423" w:rsidP="004D4423">
      <w:pPr>
        <w:rPr>
          <w:sz w:val="22"/>
          <w:szCs w:val="22"/>
          <w:u w:val="single"/>
        </w:rPr>
      </w:pPr>
      <w:r w:rsidRPr="00FC4639">
        <w:rPr>
          <w:sz w:val="22"/>
          <w:szCs w:val="22"/>
          <w:u w:val="single"/>
        </w:rPr>
        <w:t>Suaugusiesiems</w:t>
      </w:r>
    </w:p>
    <w:p w14:paraId="099D5996" w14:textId="77777777" w:rsidR="004D4423" w:rsidRPr="00FC4639" w:rsidRDefault="004D4423" w:rsidP="004D4423">
      <w:pPr>
        <w:rPr>
          <w:sz w:val="22"/>
          <w:szCs w:val="22"/>
        </w:rPr>
      </w:pPr>
    </w:p>
    <w:p w14:paraId="74828FB4" w14:textId="77777777" w:rsidR="004D4423" w:rsidRPr="00FC4639" w:rsidRDefault="004D4423" w:rsidP="004D4423">
      <w:pPr>
        <w:rPr>
          <w:sz w:val="22"/>
          <w:szCs w:val="22"/>
        </w:rPr>
      </w:pPr>
      <w:r w:rsidRPr="00FC4639">
        <w:rPr>
          <w:sz w:val="22"/>
          <w:szCs w:val="22"/>
        </w:rPr>
        <w:t>Vėžio gydymo emetogeninis potencialas būna įvairus ir priklauso nuo to, kokie vaistinių preparatų deriniai ir kokiomis dozėmis vartojami chemoterapijai, bei nuo spindulinio gydymo režimo. Ondansetron Baxter 2 mg/ml injekcinio arba infuzinio tirpalo vartojimo metodas ir paros dozė turi būti parenkami lanksčiai (8</w:t>
      </w:r>
      <w:r w:rsidRPr="00FC4639">
        <w:rPr>
          <w:sz w:val="22"/>
          <w:szCs w:val="22"/>
        </w:rPr>
        <w:noBreakHyphen/>
        <w:t>32 mg ribose), kaip nurodyta toliau.</w:t>
      </w:r>
    </w:p>
    <w:p w14:paraId="4FCFDFC8" w14:textId="77777777" w:rsidR="004D4423" w:rsidRPr="00FC4639" w:rsidRDefault="004D4423" w:rsidP="004D4423">
      <w:pPr>
        <w:rPr>
          <w:sz w:val="22"/>
          <w:szCs w:val="22"/>
        </w:rPr>
      </w:pPr>
    </w:p>
    <w:p w14:paraId="74C8CB01" w14:textId="77777777" w:rsidR="004D4423" w:rsidRPr="00FC4639" w:rsidRDefault="004D4423" w:rsidP="004D4423">
      <w:pPr>
        <w:rPr>
          <w:sz w:val="22"/>
          <w:szCs w:val="22"/>
        </w:rPr>
      </w:pPr>
      <w:r w:rsidRPr="00FC4639">
        <w:rPr>
          <w:sz w:val="22"/>
          <w:szCs w:val="22"/>
        </w:rPr>
        <w:t>Emetogeninį poveikį sukelianti chemoterapija ir spindulinis gydymas</w:t>
      </w:r>
    </w:p>
    <w:p w14:paraId="5620CCEA" w14:textId="77777777" w:rsidR="004D4423" w:rsidRPr="00FC4639" w:rsidRDefault="004D4423" w:rsidP="004D4423">
      <w:pPr>
        <w:rPr>
          <w:sz w:val="22"/>
          <w:szCs w:val="22"/>
        </w:rPr>
      </w:pPr>
      <w:r w:rsidRPr="00FC4639">
        <w:rPr>
          <w:sz w:val="22"/>
          <w:szCs w:val="22"/>
        </w:rPr>
        <w:t>Ondansetroną galima vartoti į tiesiąją žarną, per burną (tablečių ar sirupo forma) ir leisti į veną arba į raumenis.</w:t>
      </w:r>
    </w:p>
    <w:p w14:paraId="4362080C" w14:textId="77777777" w:rsidR="004D4423" w:rsidRPr="00FC4639" w:rsidRDefault="004D4423" w:rsidP="004D4423">
      <w:pPr>
        <w:rPr>
          <w:sz w:val="22"/>
          <w:szCs w:val="22"/>
        </w:rPr>
      </w:pPr>
      <w:r w:rsidRPr="00FC4639">
        <w:rPr>
          <w:sz w:val="22"/>
          <w:szCs w:val="22"/>
        </w:rPr>
        <w:t xml:space="preserve">Daugumai pacientų, kuriems taikoma emetogeninį poveikį sukelianti chemoterapija ar spindulinis gydymas, 8 mg ondansetrono reikia lėtai (ne greičiau kaip per 30 sekundžių) sušvirkšti į veną  arba suleisti į raumenis prieš pat gydymo procedūrų pradžią, po to kas 12 val. gerti 8 mg dozę. </w:t>
      </w:r>
    </w:p>
    <w:p w14:paraId="22DB8270" w14:textId="77777777" w:rsidR="004D4423" w:rsidRPr="00FC4639" w:rsidRDefault="004D4423" w:rsidP="004D4423">
      <w:pPr>
        <w:rPr>
          <w:sz w:val="22"/>
          <w:szCs w:val="22"/>
        </w:rPr>
      </w:pPr>
    </w:p>
    <w:p w14:paraId="5A27C081" w14:textId="77777777" w:rsidR="004D4423" w:rsidRPr="00FC4639" w:rsidRDefault="004D4423" w:rsidP="004D4423">
      <w:pPr>
        <w:rPr>
          <w:sz w:val="22"/>
          <w:szCs w:val="22"/>
        </w:rPr>
      </w:pPr>
      <w:r w:rsidRPr="00FC4639">
        <w:rPr>
          <w:sz w:val="22"/>
          <w:szCs w:val="22"/>
        </w:rPr>
        <w:t xml:space="preserve">Kad po pirmųjų 24 val. neatsirastų vėlyvojo arba ilgalaikio vėmimo, po gydymo injekciniu vaistiniu preparatu ne ilgiau kaip 5 paras reikia vartoti geriamojo ar į tiesiąją žarną vartojamo ondansetrono. </w:t>
      </w:r>
    </w:p>
    <w:p w14:paraId="4210E915" w14:textId="77777777" w:rsidR="004D4423" w:rsidRPr="00FC4639" w:rsidRDefault="004D4423" w:rsidP="004D4423">
      <w:pPr>
        <w:rPr>
          <w:sz w:val="22"/>
          <w:szCs w:val="22"/>
        </w:rPr>
      </w:pPr>
    </w:p>
    <w:p w14:paraId="1DCAAAC4" w14:textId="77777777" w:rsidR="004D4423" w:rsidRPr="00FC4639" w:rsidRDefault="004D4423" w:rsidP="004D4423">
      <w:pPr>
        <w:rPr>
          <w:sz w:val="22"/>
          <w:szCs w:val="22"/>
        </w:rPr>
      </w:pPr>
      <w:r w:rsidRPr="00FC4639">
        <w:rPr>
          <w:sz w:val="22"/>
          <w:szCs w:val="22"/>
        </w:rPr>
        <w:t>Labai stiprų emetogeninį poveikį sukelianti chemoterapija</w:t>
      </w:r>
    </w:p>
    <w:p w14:paraId="0305D668" w14:textId="77777777" w:rsidR="004D4423" w:rsidRPr="00FC4639" w:rsidRDefault="004D4423" w:rsidP="004D4423">
      <w:pPr>
        <w:rPr>
          <w:sz w:val="22"/>
          <w:szCs w:val="22"/>
        </w:rPr>
      </w:pPr>
      <w:r w:rsidRPr="00FC4639">
        <w:rPr>
          <w:sz w:val="22"/>
          <w:szCs w:val="22"/>
        </w:rPr>
        <w:t>Jeigu taikoma stiprų emetogeninį poveikį sukelianti chemoterapija (pvz., didelėmis cisplatinos dozėmis), ondansetrono galima vartoti per burną, į tiesiąją žarną, veną arba raumenis.</w:t>
      </w:r>
    </w:p>
    <w:p w14:paraId="11FF05E9" w14:textId="77777777" w:rsidR="004D4423" w:rsidRPr="00FC4639" w:rsidRDefault="004D4423" w:rsidP="004D4423">
      <w:pPr>
        <w:rPr>
          <w:sz w:val="22"/>
          <w:szCs w:val="22"/>
        </w:rPr>
      </w:pPr>
    </w:p>
    <w:p w14:paraId="7F9282FA" w14:textId="77777777" w:rsidR="004D4423" w:rsidRPr="00FC4639" w:rsidRDefault="004D4423" w:rsidP="004D4423">
      <w:pPr>
        <w:rPr>
          <w:sz w:val="22"/>
          <w:szCs w:val="22"/>
        </w:rPr>
      </w:pPr>
      <w:r w:rsidRPr="00FC4639">
        <w:rPr>
          <w:sz w:val="22"/>
          <w:szCs w:val="22"/>
        </w:rPr>
        <w:t>Nustatyta, jog ondansetrono, vartojamo per pirmąsias 24 chemoterapijos valandas pagal toliau nurodytas dozavimo schemas, veiksmingumas yra vienodas.</w:t>
      </w:r>
    </w:p>
    <w:p w14:paraId="32B79EAB" w14:textId="77777777" w:rsidR="004D4423" w:rsidRPr="00FC4639" w:rsidRDefault="004D4423" w:rsidP="004D4423">
      <w:pPr>
        <w:rPr>
          <w:sz w:val="22"/>
          <w:szCs w:val="22"/>
        </w:rPr>
      </w:pPr>
    </w:p>
    <w:p w14:paraId="494EC4B0" w14:textId="77777777" w:rsidR="004D4423" w:rsidRPr="00FC4639" w:rsidRDefault="004D4423" w:rsidP="004D4423">
      <w:pPr>
        <w:numPr>
          <w:ilvl w:val="0"/>
          <w:numId w:val="10"/>
        </w:numPr>
        <w:ind w:left="567" w:hanging="567"/>
        <w:rPr>
          <w:sz w:val="22"/>
          <w:szCs w:val="22"/>
        </w:rPr>
      </w:pPr>
      <w:r w:rsidRPr="00FC4639">
        <w:rPr>
          <w:sz w:val="22"/>
          <w:szCs w:val="22"/>
        </w:rPr>
        <w:t>Vienkartinė 8 mg dozė lėtai (ne greičiau kaip per 30 sekundžių) švirkščiama į veną  arba leidžiama į raumenis prieš pat chemoterapijos procedūrą.</w:t>
      </w:r>
    </w:p>
    <w:p w14:paraId="6DDC611C" w14:textId="77777777" w:rsidR="004D4423" w:rsidRPr="00FC4639" w:rsidRDefault="004D4423" w:rsidP="004D4423">
      <w:pPr>
        <w:ind w:left="567" w:hanging="567"/>
        <w:rPr>
          <w:sz w:val="22"/>
          <w:szCs w:val="22"/>
        </w:rPr>
      </w:pPr>
    </w:p>
    <w:p w14:paraId="3A8672D2" w14:textId="77777777" w:rsidR="004D4423" w:rsidRPr="00FC4639" w:rsidRDefault="004D4423" w:rsidP="004D4423">
      <w:pPr>
        <w:numPr>
          <w:ilvl w:val="0"/>
          <w:numId w:val="10"/>
        </w:numPr>
        <w:ind w:left="567" w:hanging="567"/>
        <w:rPr>
          <w:sz w:val="22"/>
          <w:szCs w:val="22"/>
        </w:rPr>
      </w:pPr>
      <w:r w:rsidRPr="00FC4639">
        <w:rPr>
          <w:sz w:val="22"/>
          <w:szCs w:val="22"/>
        </w:rPr>
        <w:t>8 mg ondansetrono lėtai švirkščiama į veną (ne greičiau nei per 30 sekundžių) arba leidžiama į raumenis prieš pat chemoterapiją, o po chemoterapijos du kartus skiriama po 8 mg lėtai į veną (ne greičiau kaip per 30 sekundžių) arba į raumenis kas 4 valandas, arba nuolatinė 1 mg/val. infuzija iki 24 valandų.</w:t>
      </w:r>
    </w:p>
    <w:p w14:paraId="52EFC1AC" w14:textId="77777777" w:rsidR="004D4423" w:rsidRPr="00FC4639" w:rsidRDefault="004D4423" w:rsidP="004D4423">
      <w:pPr>
        <w:ind w:left="567" w:hanging="567"/>
        <w:rPr>
          <w:sz w:val="22"/>
          <w:szCs w:val="22"/>
        </w:rPr>
      </w:pPr>
    </w:p>
    <w:p w14:paraId="52E5C617" w14:textId="77777777" w:rsidR="004D4423" w:rsidRPr="00FC4639" w:rsidRDefault="004D4423" w:rsidP="004D4423">
      <w:pPr>
        <w:pStyle w:val="WW-Default"/>
        <w:numPr>
          <w:ilvl w:val="0"/>
          <w:numId w:val="10"/>
        </w:numPr>
        <w:ind w:left="567" w:hanging="567"/>
        <w:jc w:val="both"/>
        <w:rPr>
          <w:color w:val="auto"/>
          <w:sz w:val="22"/>
          <w:szCs w:val="22"/>
          <w:lang w:val="lt-LT"/>
        </w:rPr>
      </w:pPr>
      <w:r w:rsidRPr="00FC4639">
        <w:rPr>
          <w:rFonts w:eastAsia="Calibri"/>
          <w:color w:val="auto"/>
          <w:sz w:val="22"/>
          <w:szCs w:val="22"/>
          <w:lang w:val="lt-LT" w:eastAsia="en-US"/>
        </w:rPr>
        <w:t>Prieš pat chemoterapiją skiriama didžiausia pradinė 16 mg dozė į veną infuzijos būdu. Tokiu atveju prieš infuziją reikiamą tirpalo kiekį reikia atskiesti 50</w:t>
      </w:r>
      <w:r w:rsidRPr="00FC4639">
        <w:rPr>
          <w:rFonts w:eastAsia="Calibri"/>
          <w:color w:val="auto"/>
          <w:sz w:val="22"/>
          <w:szCs w:val="22"/>
          <w:lang w:val="lt-LT" w:eastAsia="en-US"/>
        </w:rPr>
        <w:noBreakHyphen/>
        <w:t>100 ml izotoninio natrio chlorido arba kitokio tinkamo infuzinio tirpalo (žr. 6.6 skyrių) ir infuzijos būdu ne greičiau kaip per 15 min. sulašinti į veną. Po pradinės dozės galima du kartus skirti po 8 mg lėtai į veną (ne greičiau kaip per 30 sekundžių) arba į raumenis kas 4 valandas.</w:t>
      </w:r>
    </w:p>
    <w:p w14:paraId="53ED3BB1" w14:textId="77777777" w:rsidR="004D4423" w:rsidRPr="00FC4639" w:rsidRDefault="004D4423" w:rsidP="004D4423">
      <w:pPr>
        <w:pStyle w:val="WW-Default"/>
        <w:jc w:val="both"/>
        <w:rPr>
          <w:color w:val="auto"/>
          <w:sz w:val="22"/>
          <w:szCs w:val="22"/>
          <w:lang w:val="lt-LT"/>
        </w:rPr>
      </w:pPr>
    </w:p>
    <w:p w14:paraId="4F17DF40" w14:textId="77777777" w:rsidR="004D4423" w:rsidRPr="00FC4639" w:rsidRDefault="004D4423" w:rsidP="004D4423">
      <w:pPr>
        <w:pStyle w:val="WW-Default"/>
        <w:numPr>
          <w:ilvl w:val="0"/>
          <w:numId w:val="10"/>
        </w:numPr>
        <w:ind w:left="567" w:hanging="567"/>
        <w:jc w:val="both"/>
        <w:rPr>
          <w:rFonts w:eastAsia="Calibri"/>
          <w:color w:val="auto"/>
          <w:sz w:val="22"/>
          <w:szCs w:val="22"/>
          <w:lang w:val="lt-LT" w:eastAsia="en-US"/>
        </w:rPr>
      </w:pPr>
      <w:r w:rsidRPr="00FC4639">
        <w:rPr>
          <w:rFonts w:eastAsia="Calibri"/>
          <w:color w:val="auto"/>
          <w:sz w:val="22"/>
          <w:szCs w:val="22"/>
          <w:lang w:val="lt-LT" w:eastAsia="en-US"/>
        </w:rPr>
        <w:t>Didesnės kaip 16 mg dozės vartoti negalima, nes kyla nuo dozės priklausomo QT intervalo pailgėjimo rizika (žr. 4.4, 4.8 ir 5.1 skyrius).</w:t>
      </w:r>
    </w:p>
    <w:p w14:paraId="61DC6DF1" w14:textId="77777777" w:rsidR="004D4423" w:rsidRPr="00FC4639" w:rsidRDefault="004D4423" w:rsidP="004D4423">
      <w:pPr>
        <w:rPr>
          <w:sz w:val="22"/>
          <w:szCs w:val="22"/>
        </w:rPr>
      </w:pPr>
    </w:p>
    <w:p w14:paraId="6072B2A1" w14:textId="77777777" w:rsidR="004D4423" w:rsidRPr="00FC4639" w:rsidRDefault="004D4423" w:rsidP="004D4423">
      <w:pPr>
        <w:rPr>
          <w:sz w:val="22"/>
          <w:szCs w:val="22"/>
        </w:rPr>
      </w:pPr>
      <w:r w:rsidRPr="00FC4639">
        <w:rPr>
          <w:sz w:val="22"/>
          <w:szCs w:val="22"/>
        </w:rPr>
        <w:t>Dozavimo schemą reikia parinkti pagal galimo emetogeninio poveikio stiprumą.</w:t>
      </w:r>
    </w:p>
    <w:p w14:paraId="2B3BC2E6" w14:textId="77777777" w:rsidR="004D4423" w:rsidRPr="00FC4639" w:rsidRDefault="004D4423" w:rsidP="004D4423">
      <w:pPr>
        <w:rPr>
          <w:sz w:val="22"/>
          <w:szCs w:val="22"/>
        </w:rPr>
      </w:pPr>
    </w:p>
    <w:p w14:paraId="2EB0C76D" w14:textId="77777777" w:rsidR="004D4423" w:rsidRPr="00FC4639" w:rsidRDefault="004D4423" w:rsidP="004D4423">
      <w:pPr>
        <w:rPr>
          <w:sz w:val="22"/>
          <w:szCs w:val="22"/>
        </w:rPr>
      </w:pPr>
      <w:r w:rsidRPr="00FC4639">
        <w:rPr>
          <w:sz w:val="22"/>
          <w:szCs w:val="22"/>
        </w:rPr>
        <w:t>Labai stiprų emetogeninį poveikį sukeliančios chemoterapijos atveju ondansetrono veiksmingumą galima sustiprinti prieš chemoterapijos procedūrą sušvirkščiant į veną vienkartinę 20 mg deksametazono natrio fosfato dozę.</w:t>
      </w:r>
    </w:p>
    <w:p w14:paraId="4EDF5A38" w14:textId="77777777" w:rsidR="004D4423" w:rsidRPr="00FC4639" w:rsidRDefault="004D4423" w:rsidP="004D4423">
      <w:pPr>
        <w:rPr>
          <w:sz w:val="22"/>
          <w:szCs w:val="22"/>
        </w:rPr>
      </w:pPr>
    </w:p>
    <w:p w14:paraId="6994E3F8" w14:textId="77777777" w:rsidR="004D4423" w:rsidRPr="00FC4639" w:rsidRDefault="004D4423" w:rsidP="004D4423">
      <w:pPr>
        <w:rPr>
          <w:sz w:val="22"/>
          <w:szCs w:val="22"/>
        </w:rPr>
      </w:pPr>
      <w:r w:rsidRPr="00FC4639">
        <w:rPr>
          <w:sz w:val="22"/>
          <w:szCs w:val="22"/>
        </w:rPr>
        <w:t xml:space="preserve">Kad praėjus 24 valandoms po chemoterapijos neatsirastų vėlyvojo arba ilgalaikio vėmimo, po gydymo kurso reikia toliau (iki 5 dienų) vartoti ondansetrono, tik kitokia forma (neleidžiant į veną ar raumenis) . </w:t>
      </w:r>
    </w:p>
    <w:p w14:paraId="0FFA81D4" w14:textId="77777777" w:rsidR="004D4423" w:rsidRPr="00FC4639" w:rsidRDefault="004D4423" w:rsidP="004D4423">
      <w:pPr>
        <w:rPr>
          <w:sz w:val="22"/>
          <w:szCs w:val="22"/>
        </w:rPr>
      </w:pPr>
    </w:p>
    <w:p w14:paraId="1853689A" w14:textId="77777777" w:rsidR="004D4423" w:rsidRPr="00FC4639" w:rsidRDefault="004D4423" w:rsidP="004D4423">
      <w:pPr>
        <w:tabs>
          <w:tab w:val="left" w:pos="567"/>
        </w:tabs>
        <w:rPr>
          <w:snapToGrid w:val="0"/>
          <w:sz w:val="22"/>
          <w:szCs w:val="22"/>
        </w:rPr>
      </w:pPr>
      <w:r w:rsidRPr="00FC4639">
        <w:rPr>
          <w:snapToGrid w:val="0"/>
          <w:sz w:val="22"/>
          <w:szCs w:val="22"/>
        </w:rPr>
        <w:t>Vaikų populiacija</w:t>
      </w:r>
    </w:p>
    <w:p w14:paraId="52E09377" w14:textId="77777777" w:rsidR="004D4423" w:rsidRPr="00FC4639" w:rsidRDefault="004D4423" w:rsidP="004D4423">
      <w:pPr>
        <w:rPr>
          <w:sz w:val="22"/>
          <w:szCs w:val="22"/>
        </w:rPr>
      </w:pPr>
    </w:p>
    <w:p w14:paraId="0C862CED" w14:textId="77777777" w:rsidR="004D4423" w:rsidRPr="00FC4639" w:rsidRDefault="004D4423" w:rsidP="004D4423">
      <w:pPr>
        <w:rPr>
          <w:b/>
          <w:sz w:val="22"/>
          <w:szCs w:val="22"/>
          <w:u w:val="single"/>
        </w:rPr>
      </w:pPr>
      <w:r w:rsidRPr="00FC4639">
        <w:rPr>
          <w:sz w:val="22"/>
          <w:szCs w:val="22"/>
          <w:u w:val="single"/>
        </w:rPr>
        <w:t>CSPV 6 mėnesių ir vyresniems vaikams bei paaugliams</w:t>
      </w:r>
    </w:p>
    <w:p w14:paraId="12763AC5" w14:textId="77777777" w:rsidR="004D4423" w:rsidRPr="00FC4639" w:rsidRDefault="004D4423" w:rsidP="004D4423">
      <w:pPr>
        <w:rPr>
          <w:sz w:val="22"/>
          <w:szCs w:val="22"/>
        </w:rPr>
      </w:pPr>
      <w:r w:rsidRPr="00FC4639">
        <w:rPr>
          <w:sz w:val="22"/>
          <w:szCs w:val="22"/>
        </w:rPr>
        <w:lastRenderedPageBreak/>
        <w:t xml:space="preserve">Dozę CSPV gydyti galima apskaičiuoti pagal kūno paviršiaus plotą (KPP) arba kūno svorį (žr. toliau). </w:t>
      </w:r>
    </w:p>
    <w:p w14:paraId="5CB953A8" w14:textId="77777777" w:rsidR="004D4423" w:rsidRPr="00FC4639" w:rsidRDefault="004D4423" w:rsidP="004D4423">
      <w:pPr>
        <w:rPr>
          <w:sz w:val="22"/>
          <w:szCs w:val="22"/>
        </w:rPr>
      </w:pPr>
    </w:p>
    <w:p w14:paraId="4CCB47CC" w14:textId="77777777" w:rsidR="004D4423" w:rsidRPr="00FC4639" w:rsidRDefault="004D4423" w:rsidP="004D4423">
      <w:pPr>
        <w:rPr>
          <w:sz w:val="22"/>
          <w:szCs w:val="22"/>
        </w:rPr>
      </w:pPr>
      <w:r w:rsidRPr="00FC4639">
        <w:rPr>
          <w:sz w:val="22"/>
          <w:szCs w:val="22"/>
        </w:rPr>
        <w:t>Ondansetrono tirpalą būtina atskiesti 5</w:t>
      </w:r>
      <w:r w:rsidRPr="00FC4639">
        <w:rPr>
          <w:sz w:val="22"/>
          <w:szCs w:val="22"/>
        </w:rPr>
        <w:sym w:font="Symbol" w:char="F025"/>
      </w:r>
      <w:r w:rsidRPr="00FC4639">
        <w:rPr>
          <w:sz w:val="22"/>
          <w:szCs w:val="22"/>
        </w:rPr>
        <w:t xml:space="preserve"> gliukozės arba 0,9</w:t>
      </w:r>
      <w:r w:rsidRPr="00FC4639">
        <w:rPr>
          <w:sz w:val="22"/>
          <w:szCs w:val="22"/>
        </w:rPr>
        <w:sym w:font="Symbol" w:char="F025"/>
      </w:r>
      <w:r w:rsidRPr="00FC4639">
        <w:rPr>
          <w:sz w:val="22"/>
          <w:szCs w:val="22"/>
        </w:rPr>
        <w:t xml:space="preserve"> natrio chlorido tirpalu arba kitais suderinamais infuziniais skysčiais (žr. 6.6 skyrių) ir infuzuoti į veną ne greičiau kaip per 15 min. </w:t>
      </w:r>
    </w:p>
    <w:p w14:paraId="2D8E28F0" w14:textId="77777777" w:rsidR="004D4423" w:rsidRPr="00FC4639" w:rsidRDefault="004D4423" w:rsidP="004D4423">
      <w:pPr>
        <w:rPr>
          <w:sz w:val="22"/>
          <w:szCs w:val="22"/>
        </w:rPr>
      </w:pPr>
    </w:p>
    <w:p w14:paraId="41C55222" w14:textId="77777777" w:rsidR="004D4423" w:rsidRPr="00FC4639" w:rsidRDefault="004D4423" w:rsidP="004D4423">
      <w:pPr>
        <w:rPr>
          <w:sz w:val="22"/>
          <w:szCs w:val="22"/>
        </w:rPr>
      </w:pPr>
      <w:r w:rsidRPr="00FC4639">
        <w:rPr>
          <w:sz w:val="22"/>
          <w:szCs w:val="22"/>
        </w:rPr>
        <w:t>Kontroliuojamų klinikinių tyrimų duomenų apie vėlyvo ar užsitęsusio CSPV profilaktiką ondansetronu nėra. Kontroliuojamų klinikinių tyrimų duomenų apie vaikų gydymo spinduliais sukelto pykinimo ir vėmimo gydymą ondansetronu nėra.</w:t>
      </w:r>
    </w:p>
    <w:p w14:paraId="49ECBF1D" w14:textId="77777777" w:rsidR="004D4423" w:rsidRPr="00FC4639" w:rsidRDefault="004D4423" w:rsidP="004D4423">
      <w:pPr>
        <w:suppressAutoHyphens/>
        <w:autoSpaceDE w:val="0"/>
        <w:jc w:val="both"/>
        <w:rPr>
          <w:rFonts w:eastAsia="Arial"/>
          <w:b/>
          <w:sz w:val="22"/>
          <w:szCs w:val="22"/>
        </w:rPr>
      </w:pPr>
    </w:p>
    <w:p w14:paraId="1A6C906E" w14:textId="77777777" w:rsidR="004D4423" w:rsidRPr="00FC4639" w:rsidRDefault="004D4423" w:rsidP="004D4423">
      <w:pPr>
        <w:rPr>
          <w:sz w:val="22"/>
          <w:szCs w:val="22"/>
          <w:u w:val="single"/>
        </w:rPr>
      </w:pPr>
      <w:r w:rsidRPr="00FC4639">
        <w:rPr>
          <w:sz w:val="22"/>
          <w:szCs w:val="22"/>
          <w:u w:val="single"/>
        </w:rPr>
        <w:t>Dozavimas pagal KPP</w:t>
      </w:r>
    </w:p>
    <w:p w14:paraId="51ED9E15" w14:textId="77777777" w:rsidR="004D4423" w:rsidRPr="00FC4639" w:rsidRDefault="004D4423" w:rsidP="004D4423">
      <w:pPr>
        <w:rPr>
          <w:sz w:val="22"/>
          <w:szCs w:val="22"/>
        </w:rPr>
      </w:pPr>
      <w:r w:rsidRPr="00FC4639">
        <w:rPr>
          <w:sz w:val="22"/>
          <w:szCs w:val="22"/>
        </w:rPr>
        <w:t>Prieš pat chemoterapiją į veną vartojama vienkartinė 5 mg/m</w:t>
      </w:r>
      <w:r w:rsidRPr="00FC4639">
        <w:rPr>
          <w:sz w:val="22"/>
          <w:szCs w:val="22"/>
          <w:vertAlign w:val="superscript"/>
        </w:rPr>
        <w:t>2</w:t>
      </w:r>
      <w:r w:rsidRPr="00FC4639">
        <w:rPr>
          <w:sz w:val="22"/>
          <w:szCs w:val="22"/>
        </w:rPr>
        <w:t xml:space="preserve"> ondansetrono dozė. Į veną vartojama vienkartinė dozė negali būti didesnė kaip 8 mg.</w:t>
      </w:r>
    </w:p>
    <w:p w14:paraId="23D66878" w14:textId="77777777" w:rsidR="004D4423" w:rsidRPr="00FC4639" w:rsidRDefault="004D4423" w:rsidP="004D4423">
      <w:pPr>
        <w:rPr>
          <w:sz w:val="22"/>
          <w:szCs w:val="22"/>
        </w:rPr>
      </w:pPr>
      <w:r w:rsidRPr="00FC4639">
        <w:rPr>
          <w:sz w:val="22"/>
          <w:szCs w:val="22"/>
        </w:rPr>
        <w:t>Geriamojo vaistinio preparato galima pradėti vartoti po dvylikos valandų ir gydymą tęsti iki 5 dienų (žr. 1 lentelę).</w:t>
      </w:r>
    </w:p>
    <w:p w14:paraId="73727917" w14:textId="77777777" w:rsidR="004D4423" w:rsidRPr="00FC4639" w:rsidRDefault="004D4423" w:rsidP="004D4423">
      <w:pPr>
        <w:rPr>
          <w:sz w:val="22"/>
          <w:szCs w:val="22"/>
        </w:rPr>
      </w:pPr>
      <w:r w:rsidRPr="00FC4639">
        <w:rPr>
          <w:sz w:val="22"/>
          <w:szCs w:val="22"/>
        </w:rPr>
        <w:t>Bendroji 24 valandų laikotarpiu suvartota dozė (suleista išdalyta į kelias dozes) negali būti didesnė nei suaugusių žmonių dozė, t. y. 32 mg.</w:t>
      </w:r>
    </w:p>
    <w:p w14:paraId="099C5BB9" w14:textId="77777777" w:rsidR="004D4423" w:rsidRPr="00FC4639" w:rsidRDefault="004D4423" w:rsidP="004D4423">
      <w:pPr>
        <w:rPr>
          <w:sz w:val="22"/>
          <w:szCs w:val="22"/>
        </w:rPr>
      </w:pPr>
    </w:p>
    <w:p w14:paraId="4E777F21" w14:textId="77777777" w:rsidR="004D4423" w:rsidRPr="00FC4639" w:rsidRDefault="004D4423" w:rsidP="004D4423">
      <w:pPr>
        <w:rPr>
          <w:sz w:val="22"/>
          <w:szCs w:val="22"/>
          <w:u w:val="single"/>
        </w:rPr>
      </w:pPr>
      <w:r w:rsidRPr="00FC4639">
        <w:rPr>
          <w:sz w:val="22"/>
          <w:szCs w:val="22"/>
          <w:u w:val="single"/>
        </w:rPr>
        <w:t>1 lentelė. Dozavimas pagal KPP 6 mėnesių ir vyresniems vaikams bei paaugliams po chemoterapijos</w:t>
      </w:r>
    </w:p>
    <w:p w14:paraId="5954F44C" w14:textId="77777777" w:rsidR="004D4423" w:rsidRPr="00FC4639" w:rsidRDefault="004D4423" w:rsidP="004D4423">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23"/>
        <w:gridCol w:w="3022"/>
      </w:tblGrid>
      <w:tr w:rsidR="004D4423" w:rsidRPr="00FC4639" w14:paraId="431FFFCA" w14:textId="77777777" w:rsidTr="00404E1B">
        <w:tc>
          <w:tcPr>
            <w:tcW w:w="3095" w:type="dxa"/>
          </w:tcPr>
          <w:p w14:paraId="2B2CE340" w14:textId="77777777" w:rsidR="004D4423" w:rsidRPr="00FC4639" w:rsidRDefault="004D4423" w:rsidP="00404E1B">
            <w:pPr>
              <w:rPr>
                <w:sz w:val="22"/>
                <w:szCs w:val="22"/>
              </w:rPr>
            </w:pPr>
            <w:r w:rsidRPr="00FC4639">
              <w:rPr>
                <w:sz w:val="22"/>
                <w:szCs w:val="22"/>
              </w:rPr>
              <w:t>KPP</w:t>
            </w:r>
          </w:p>
        </w:tc>
        <w:tc>
          <w:tcPr>
            <w:tcW w:w="3095" w:type="dxa"/>
          </w:tcPr>
          <w:p w14:paraId="7416C758" w14:textId="77777777" w:rsidR="004D4423" w:rsidRPr="00FC4639" w:rsidRDefault="004D4423" w:rsidP="00404E1B">
            <w:pPr>
              <w:rPr>
                <w:sz w:val="22"/>
                <w:szCs w:val="22"/>
              </w:rPr>
            </w:pPr>
            <w:r w:rsidRPr="00FC4639">
              <w:rPr>
                <w:sz w:val="22"/>
                <w:szCs w:val="22"/>
              </w:rPr>
              <w:t>1 diena</w:t>
            </w:r>
            <w:r w:rsidRPr="00FC4639">
              <w:rPr>
                <w:sz w:val="22"/>
                <w:szCs w:val="22"/>
                <w:vertAlign w:val="superscript"/>
              </w:rPr>
              <w:t>a,b</w:t>
            </w:r>
          </w:p>
        </w:tc>
        <w:tc>
          <w:tcPr>
            <w:tcW w:w="3096" w:type="dxa"/>
          </w:tcPr>
          <w:p w14:paraId="28EA648B" w14:textId="77777777" w:rsidR="004D4423" w:rsidRPr="00FC4639" w:rsidRDefault="004D4423" w:rsidP="00404E1B">
            <w:pPr>
              <w:rPr>
                <w:sz w:val="22"/>
                <w:szCs w:val="22"/>
              </w:rPr>
            </w:pPr>
            <w:r w:rsidRPr="00FC4639">
              <w:rPr>
                <w:sz w:val="22"/>
                <w:szCs w:val="22"/>
              </w:rPr>
              <w:t>2–6 diena</w:t>
            </w:r>
            <w:r w:rsidRPr="00FC4639">
              <w:rPr>
                <w:sz w:val="22"/>
                <w:szCs w:val="22"/>
                <w:vertAlign w:val="superscript"/>
              </w:rPr>
              <w:t>b</w:t>
            </w:r>
          </w:p>
        </w:tc>
      </w:tr>
      <w:tr w:rsidR="004D4423" w:rsidRPr="00FC4639" w14:paraId="72CA3683" w14:textId="77777777" w:rsidTr="00404E1B">
        <w:tc>
          <w:tcPr>
            <w:tcW w:w="3095" w:type="dxa"/>
          </w:tcPr>
          <w:p w14:paraId="3DA4B350" w14:textId="77777777" w:rsidR="004D4423" w:rsidRPr="00FC4639" w:rsidRDefault="004D4423" w:rsidP="00404E1B">
            <w:pPr>
              <w:rPr>
                <w:sz w:val="22"/>
                <w:szCs w:val="22"/>
              </w:rPr>
            </w:pPr>
            <w:r w:rsidRPr="00FC4639">
              <w:rPr>
                <w:sz w:val="22"/>
                <w:szCs w:val="22"/>
              </w:rPr>
              <w:sym w:font="Symbol" w:char="F03C"/>
            </w:r>
            <w:r w:rsidRPr="00FC4639">
              <w:rPr>
                <w:sz w:val="22"/>
                <w:szCs w:val="22"/>
              </w:rPr>
              <w:t xml:space="preserve"> 0,6 m</w:t>
            </w:r>
            <w:r w:rsidRPr="00FC4639">
              <w:rPr>
                <w:sz w:val="22"/>
                <w:szCs w:val="22"/>
                <w:vertAlign w:val="superscript"/>
              </w:rPr>
              <w:t>2</w:t>
            </w:r>
          </w:p>
        </w:tc>
        <w:tc>
          <w:tcPr>
            <w:tcW w:w="3095" w:type="dxa"/>
          </w:tcPr>
          <w:p w14:paraId="727FD01D" w14:textId="77777777" w:rsidR="004D4423" w:rsidRPr="00FC4639" w:rsidRDefault="004D4423" w:rsidP="00404E1B">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į veną </w:t>
            </w:r>
            <w:r w:rsidRPr="00FC4639">
              <w:rPr>
                <w:bCs/>
                <w:sz w:val="22"/>
                <w:szCs w:val="22"/>
              </w:rPr>
              <w:t xml:space="preserve">ir </w:t>
            </w:r>
            <w:r w:rsidRPr="00FC4639">
              <w:rPr>
                <w:sz w:val="22"/>
                <w:szCs w:val="22"/>
              </w:rPr>
              <w:t>2 mg (sirupo forma) po 12 valandų</w:t>
            </w:r>
          </w:p>
        </w:tc>
        <w:tc>
          <w:tcPr>
            <w:tcW w:w="3096" w:type="dxa"/>
          </w:tcPr>
          <w:p w14:paraId="2C5FD063" w14:textId="77777777" w:rsidR="004D4423" w:rsidRPr="00FC4639" w:rsidRDefault="004D4423" w:rsidP="00404E1B">
            <w:pPr>
              <w:rPr>
                <w:sz w:val="22"/>
                <w:szCs w:val="22"/>
              </w:rPr>
            </w:pPr>
            <w:r w:rsidRPr="00FC4639">
              <w:rPr>
                <w:sz w:val="22"/>
                <w:szCs w:val="22"/>
              </w:rPr>
              <w:t>2 mg (sirupo forma) kas 12 valandų</w:t>
            </w:r>
          </w:p>
        </w:tc>
      </w:tr>
      <w:tr w:rsidR="004D4423" w:rsidRPr="00FC4639" w14:paraId="0E82CA0E" w14:textId="77777777" w:rsidTr="00404E1B">
        <w:tc>
          <w:tcPr>
            <w:tcW w:w="3095" w:type="dxa"/>
          </w:tcPr>
          <w:p w14:paraId="529A238B" w14:textId="77777777" w:rsidR="004D4423" w:rsidRPr="00FC4639" w:rsidRDefault="004D4423" w:rsidP="00404E1B">
            <w:pPr>
              <w:rPr>
                <w:sz w:val="22"/>
                <w:szCs w:val="22"/>
              </w:rPr>
            </w:pPr>
            <w:r w:rsidRPr="00FC4639">
              <w:rPr>
                <w:sz w:val="22"/>
                <w:szCs w:val="22"/>
              </w:rPr>
              <w:t xml:space="preserve">Nuo </w:t>
            </w:r>
            <w:r w:rsidRPr="00FC4639">
              <w:rPr>
                <w:sz w:val="22"/>
                <w:szCs w:val="22"/>
              </w:rPr>
              <w:sym w:font="Symbol" w:char="F03E"/>
            </w:r>
            <w:r w:rsidRPr="00FC4639">
              <w:rPr>
                <w:sz w:val="22"/>
                <w:szCs w:val="22"/>
              </w:rPr>
              <w:t xml:space="preserve"> 0,6 m</w:t>
            </w:r>
            <w:r w:rsidRPr="00FC4639">
              <w:rPr>
                <w:sz w:val="22"/>
                <w:szCs w:val="22"/>
                <w:vertAlign w:val="superscript"/>
              </w:rPr>
              <w:t>2</w:t>
            </w:r>
            <w:r w:rsidRPr="00FC4639">
              <w:rPr>
                <w:sz w:val="22"/>
                <w:szCs w:val="22"/>
              </w:rPr>
              <w:t xml:space="preserve"> iki ≤ 1,2 m</w:t>
            </w:r>
            <w:r w:rsidRPr="00FC4639">
              <w:rPr>
                <w:sz w:val="22"/>
                <w:szCs w:val="22"/>
                <w:vertAlign w:val="superscript"/>
              </w:rPr>
              <w:t>2</w:t>
            </w:r>
          </w:p>
        </w:tc>
        <w:tc>
          <w:tcPr>
            <w:tcW w:w="3095" w:type="dxa"/>
          </w:tcPr>
          <w:p w14:paraId="7E527152" w14:textId="77777777" w:rsidR="004D4423" w:rsidRPr="00FC4639" w:rsidRDefault="004D4423" w:rsidP="00404E1B">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į veną </w:t>
            </w:r>
            <w:r w:rsidRPr="00FC4639">
              <w:rPr>
                <w:bCs/>
                <w:sz w:val="22"/>
                <w:szCs w:val="22"/>
              </w:rPr>
              <w:t xml:space="preserve">ir </w:t>
            </w:r>
            <w:r w:rsidRPr="00FC4639">
              <w:rPr>
                <w:sz w:val="22"/>
                <w:szCs w:val="22"/>
              </w:rPr>
              <w:t>4 mg (sirupo arba tablečių forma) po 12 valandų</w:t>
            </w:r>
          </w:p>
        </w:tc>
        <w:tc>
          <w:tcPr>
            <w:tcW w:w="3096" w:type="dxa"/>
          </w:tcPr>
          <w:p w14:paraId="3BD25139" w14:textId="77777777" w:rsidR="004D4423" w:rsidRPr="00FC4639" w:rsidRDefault="004D4423" w:rsidP="00404E1B">
            <w:pPr>
              <w:rPr>
                <w:sz w:val="22"/>
                <w:szCs w:val="22"/>
              </w:rPr>
            </w:pPr>
            <w:r w:rsidRPr="00FC4639">
              <w:rPr>
                <w:sz w:val="22"/>
                <w:szCs w:val="22"/>
              </w:rPr>
              <w:t>4 mg (sirupo arba tablečių forma) kas 12 valandų</w:t>
            </w:r>
          </w:p>
        </w:tc>
      </w:tr>
      <w:tr w:rsidR="004D4423" w:rsidRPr="00FC4639" w14:paraId="1C1C9519" w14:textId="77777777" w:rsidTr="00404E1B">
        <w:tc>
          <w:tcPr>
            <w:tcW w:w="3095" w:type="dxa"/>
          </w:tcPr>
          <w:p w14:paraId="4A8E4677" w14:textId="77777777" w:rsidR="004D4423" w:rsidRPr="00FC4639" w:rsidRDefault="004D4423" w:rsidP="00404E1B">
            <w:pPr>
              <w:rPr>
                <w:sz w:val="22"/>
                <w:szCs w:val="22"/>
              </w:rPr>
            </w:pPr>
            <w:r w:rsidRPr="00FC4639">
              <w:rPr>
                <w:sz w:val="22"/>
                <w:szCs w:val="22"/>
              </w:rPr>
              <w:sym w:font="Symbol" w:char="F03E"/>
            </w:r>
            <w:r w:rsidRPr="00FC4639">
              <w:rPr>
                <w:sz w:val="22"/>
                <w:szCs w:val="22"/>
              </w:rPr>
              <w:t xml:space="preserve"> 1,2 m</w:t>
            </w:r>
            <w:r w:rsidRPr="00FC4639">
              <w:rPr>
                <w:sz w:val="22"/>
                <w:szCs w:val="22"/>
                <w:vertAlign w:val="superscript"/>
              </w:rPr>
              <w:t>2</w:t>
            </w:r>
          </w:p>
        </w:tc>
        <w:tc>
          <w:tcPr>
            <w:tcW w:w="3095" w:type="dxa"/>
          </w:tcPr>
          <w:p w14:paraId="4F3212BB" w14:textId="77777777" w:rsidR="004D4423" w:rsidRPr="00FC4639" w:rsidRDefault="004D4423" w:rsidP="00404E1B">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arba 8 mg į veną </w:t>
            </w:r>
            <w:r w:rsidRPr="00FC4639">
              <w:rPr>
                <w:bCs/>
                <w:sz w:val="22"/>
                <w:szCs w:val="22"/>
              </w:rPr>
              <w:t xml:space="preserve">ir </w:t>
            </w:r>
            <w:r w:rsidRPr="00FC4639">
              <w:rPr>
                <w:sz w:val="22"/>
                <w:szCs w:val="22"/>
              </w:rPr>
              <w:t>8 mg (sirupo arba tablečių forma) po 12 valandų</w:t>
            </w:r>
          </w:p>
        </w:tc>
        <w:tc>
          <w:tcPr>
            <w:tcW w:w="3096" w:type="dxa"/>
          </w:tcPr>
          <w:p w14:paraId="4F055F0F" w14:textId="77777777" w:rsidR="004D4423" w:rsidRPr="00FC4639" w:rsidRDefault="004D4423" w:rsidP="00404E1B">
            <w:pPr>
              <w:rPr>
                <w:sz w:val="22"/>
                <w:szCs w:val="22"/>
              </w:rPr>
            </w:pPr>
            <w:r w:rsidRPr="00FC4639">
              <w:rPr>
                <w:sz w:val="22"/>
                <w:szCs w:val="22"/>
              </w:rPr>
              <w:t>8 mg (sirupo arba tablečių forma) kas 12 valandų</w:t>
            </w:r>
          </w:p>
        </w:tc>
      </w:tr>
    </w:tbl>
    <w:p w14:paraId="0F90A0F9" w14:textId="77777777" w:rsidR="004D4423" w:rsidRPr="00FC4639" w:rsidRDefault="004D4423" w:rsidP="004D4423">
      <w:pPr>
        <w:rPr>
          <w:sz w:val="22"/>
          <w:szCs w:val="22"/>
        </w:rPr>
      </w:pPr>
    </w:p>
    <w:p w14:paraId="3A7C2F79" w14:textId="77777777" w:rsidR="004D4423" w:rsidRPr="00FC4639" w:rsidRDefault="004D4423" w:rsidP="004D4423">
      <w:pPr>
        <w:ind w:left="567" w:hanging="567"/>
        <w:rPr>
          <w:sz w:val="22"/>
          <w:szCs w:val="22"/>
        </w:rPr>
      </w:pPr>
      <w:r w:rsidRPr="00FC4639">
        <w:rPr>
          <w:sz w:val="22"/>
          <w:szCs w:val="22"/>
        </w:rPr>
        <w:t>a</w:t>
      </w:r>
      <w:r w:rsidRPr="00FC4639">
        <w:rPr>
          <w:sz w:val="22"/>
          <w:szCs w:val="22"/>
        </w:rPr>
        <w:tab/>
        <w:t>Į veną negalima vartoti didesnės kaip 8 mg dozės.</w:t>
      </w:r>
    </w:p>
    <w:p w14:paraId="49360594" w14:textId="77777777" w:rsidR="004D4423" w:rsidRPr="00FC4639" w:rsidRDefault="004D4423" w:rsidP="004D4423">
      <w:pPr>
        <w:ind w:left="567" w:hanging="567"/>
        <w:rPr>
          <w:sz w:val="22"/>
          <w:szCs w:val="22"/>
        </w:rPr>
      </w:pPr>
      <w:r w:rsidRPr="00FC4639">
        <w:rPr>
          <w:sz w:val="22"/>
          <w:szCs w:val="22"/>
        </w:rPr>
        <w:t>b</w:t>
      </w:r>
      <w:r w:rsidRPr="00FC4639">
        <w:rPr>
          <w:sz w:val="22"/>
          <w:szCs w:val="22"/>
        </w:rPr>
        <w:tab/>
        <w:t>Bendroji paros dozė  negali būti didesnė nei suaugusių žmonių dozė, t. y. 32 mg.</w:t>
      </w:r>
    </w:p>
    <w:p w14:paraId="3880E9B0" w14:textId="77777777" w:rsidR="004D4423" w:rsidRPr="00FC4639" w:rsidRDefault="004D4423" w:rsidP="004D4423">
      <w:pPr>
        <w:rPr>
          <w:sz w:val="22"/>
          <w:szCs w:val="22"/>
        </w:rPr>
      </w:pPr>
    </w:p>
    <w:p w14:paraId="4491E67F" w14:textId="77777777" w:rsidR="004D4423" w:rsidRPr="00FC4639" w:rsidRDefault="004D4423" w:rsidP="004D4423">
      <w:pPr>
        <w:rPr>
          <w:sz w:val="22"/>
          <w:szCs w:val="22"/>
        </w:rPr>
      </w:pPr>
      <w:r w:rsidRPr="00FC4639">
        <w:rPr>
          <w:sz w:val="22"/>
          <w:szCs w:val="22"/>
        </w:rPr>
        <w:t>Dozavimas pagal kūno svorį</w:t>
      </w:r>
    </w:p>
    <w:p w14:paraId="2C445CA5" w14:textId="77777777" w:rsidR="004D4423" w:rsidRPr="00FC4639" w:rsidRDefault="004D4423" w:rsidP="004D4423">
      <w:pPr>
        <w:rPr>
          <w:sz w:val="22"/>
          <w:szCs w:val="22"/>
        </w:rPr>
      </w:pPr>
      <w:r w:rsidRPr="00FC4639">
        <w:rPr>
          <w:sz w:val="22"/>
          <w:szCs w:val="22"/>
        </w:rPr>
        <w:t xml:space="preserve">Pagal kūno svorį apskaičiuota bendroji paros dozė būna didesnė nei apskaičiuota pagal KPP </w:t>
      </w:r>
    </w:p>
    <w:p w14:paraId="55A2FCDB" w14:textId="77777777" w:rsidR="004D4423" w:rsidRPr="00FC4639" w:rsidRDefault="004D4423" w:rsidP="004D4423">
      <w:pPr>
        <w:rPr>
          <w:sz w:val="22"/>
          <w:szCs w:val="22"/>
        </w:rPr>
      </w:pPr>
      <w:r w:rsidRPr="00FC4639">
        <w:rPr>
          <w:sz w:val="22"/>
          <w:szCs w:val="22"/>
        </w:rPr>
        <w:t>Prieš pat chemoterapiją į veną vartojama vienkartinė 0,15 mg/kg ondansetrono dozė. Į veną vartojama  vienkartinė dozė negali būti didesnė kaip 8 mg.</w:t>
      </w:r>
    </w:p>
    <w:p w14:paraId="68CB525F" w14:textId="77777777" w:rsidR="004D4423" w:rsidRPr="00FC4639" w:rsidRDefault="004D4423" w:rsidP="004D4423">
      <w:pPr>
        <w:rPr>
          <w:sz w:val="22"/>
          <w:szCs w:val="22"/>
        </w:rPr>
      </w:pPr>
      <w:r w:rsidRPr="00FC4639">
        <w:rPr>
          <w:sz w:val="22"/>
          <w:szCs w:val="22"/>
        </w:rPr>
        <w:t xml:space="preserve">Kas 4 valandas galima suleisti dar iš viso dvi dozes. Geriamojo vaistinio preparato galima pradėti vartoti po dvylikos valandų ir gydymą tęsti iki 5 dienų. </w:t>
      </w:r>
    </w:p>
    <w:p w14:paraId="5B23E72B" w14:textId="77777777" w:rsidR="004D4423" w:rsidRPr="00FC4639" w:rsidRDefault="004D4423" w:rsidP="004D4423">
      <w:pPr>
        <w:rPr>
          <w:sz w:val="22"/>
          <w:szCs w:val="22"/>
        </w:rPr>
      </w:pPr>
      <w:r w:rsidRPr="00FC4639">
        <w:rPr>
          <w:sz w:val="22"/>
          <w:szCs w:val="22"/>
        </w:rPr>
        <w:t xml:space="preserve">Bendroji paros dozė (išdalyta į kelias dozes) negali būti didesnė nei suaugusių žmonių dozė, t. y. 32 mg. </w:t>
      </w:r>
    </w:p>
    <w:p w14:paraId="0B68429A" w14:textId="77777777" w:rsidR="004D4423" w:rsidRPr="00FC4639" w:rsidRDefault="004D4423" w:rsidP="004D4423">
      <w:pPr>
        <w:rPr>
          <w:sz w:val="22"/>
          <w:szCs w:val="22"/>
        </w:rPr>
      </w:pPr>
    </w:p>
    <w:p w14:paraId="39CFC997" w14:textId="77777777" w:rsidR="004D4423" w:rsidRPr="00FC4639" w:rsidRDefault="004D4423" w:rsidP="004D4423">
      <w:pPr>
        <w:rPr>
          <w:sz w:val="22"/>
          <w:szCs w:val="22"/>
          <w:u w:val="single"/>
        </w:rPr>
      </w:pPr>
      <w:r w:rsidRPr="00FC4639">
        <w:rPr>
          <w:sz w:val="22"/>
          <w:szCs w:val="22"/>
          <w:u w:val="single"/>
        </w:rPr>
        <w:t>2 lentelė. Dozavimas pagal kūno svorį 6 mėnesių ir vyresniems vaikams bei paaugliams po chemoterapijos</w:t>
      </w:r>
    </w:p>
    <w:p w14:paraId="73756FCF" w14:textId="77777777" w:rsidR="004D4423" w:rsidRPr="00FC4639" w:rsidRDefault="004D4423" w:rsidP="004D4423">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28"/>
        <w:gridCol w:w="3018"/>
      </w:tblGrid>
      <w:tr w:rsidR="004D4423" w:rsidRPr="00FC4639" w14:paraId="083F8672" w14:textId="77777777" w:rsidTr="00404E1B">
        <w:tc>
          <w:tcPr>
            <w:tcW w:w="3095" w:type="dxa"/>
          </w:tcPr>
          <w:p w14:paraId="7B4F3CC0" w14:textId="77777777" w:rsidR="004D4423" w:rsidRPr="00FC4639" w:rsidRDefault="004D4423" w:rsidP="00404E1B">
            <w:pPr>
              <w:rPr>
                <w:sz w:val="22"/>
                <w:szCs w:val="22"/>
              </w:rPr>
            </w:pPr>
            <w:r w:rsidRPr="00FC4639">
              <w:rPr>
                <w:sz w:val="22"/>
                <w:szCs w:val="22"/>
              </w:rPr>
              <w:t>Kūno svoris</w:t>
            </w:r>
          </w:p>
        </w:tc>
        <w:tc>
          <w:tcPr>
            <w:tcW w:w="3095" w:type="dxa"/>
          </w:tcPr>
          <w:p w14:paraId="29DA88F6" w14:textId="77777777" w:rsidR="004D4423" w:rsidRPr="00FC4639" w:rsidRDefault="004D4423" w:rsidP="00404E1B">
            <w:pPr>
              <w:rPr>
                <w:sz w:val="22"/>
                <w:szCs w:val="22"/>
              </w:rPr>
            </w:pPr>
            <w:r w:rsidRPr="00FC4639">
              <w:rPr>
                <w:sz w:val="22"/>
                <w:szCs w:val="22"/>
              </w:rPr>
              <w:t>1 diena</w:t>
            </w:r>
            <w:r w:rsidRPr="00FC4639">
              <w:rPr>
                <w:sz w:val="22"/>
                <w:szCs w:val="22"/>
                <w:vertAlign w:val="superscript"/>
              </w:rPr>
              <w:t>a,b</w:t>
            </w:r>
          </w:p>
        </w:tc>
        <w:tc>
          <w:tcPr>
            <w:tcW w:w="3096" w:type="dxa"/>
          </w:tcPr>
          <w:p w14:paraId="3FC51EE8" w14:textId="77777777" w:rsidR="004D4423" w:rsidRPr="00FC4639" w:rsidRDefault="004D4423" w:rsidP="00404E1B">
            <w:pPr>
              <w:rPr>
                <w:sz w:val="22"/>
                <w:szCs w:val="22"/>
              </w:rPr>
            </w:pPr>
            <w:r w:rsidRPr="00FC4639">
              <w:rPr>
                <w:sz w:val="22"/>
                <w:szCs w:val="22"/>
              </w:rPr>
              <w:t>2–6 diena</w:t>
            </w:r>
            <w:r w:rsidRPr="00FC4639">
              <w:rPr>
                <w:sz w:val="22"/>
                <w:szCs w:val="22"/>
                <w:vertAlign w:val="superscript"/>
              </w:rPr>
              <w:t>b</w:t>
            </w:r>
          </w:p>
        </w:tc>
      </w:tr>
      <w:tr w:rsidR="004D4423" w:rsidRPr="00FC4639" w14:paraId="3331B972" w14:textId="77777777" w:rsidTr="00404E1B">
        <w:tc>
          <w:tcPr>
            <w:tcW w:w="3095" w:type="dxa"/>
          </w:tcPr>
          <w:p w14:paraId="081586EE" w14:textId="77777777" w:rsidR="004D4423" w:rsidRPr="00FC4639" w:rsidRDefault="004D4423" w:rsidP="00404E1B">
            <w:pPr>
              <w:rPr>
                <w:sz w:val="22"/>
                <w:szCs w:val="22"/>
              </w:rPr>
            </w:pPr>
            <w:r w:rsidRPr="00FC4639">
              <w:rPr>
                <w:sz w:val="22"/>
                <w:szCs w:val="22"/>
              </w:rPr>
              <w:t>≤ 10 kg</w:t>
            </w:r>
          </w:p>
        </w:tc>
        <w:tc>
          <w:tcPr>
            <w:tcW w:w="3095" w:type="dxa"/>
          </w:tcPr>
          <w:p w14:paraId="3CE5FED3" w14:textId="77777777" w:rsidR="004D4423" w:rsidRPr="00FC4639" w:rsidRDefault="004D4423" w:rsidP="00404E1B">
            <w:pPr>
              <w:rPr>
                <w:sz w:val="22"/>
                <w:szCs w:val="22"/>
              </w:rPr>
            </w:pPr>
            <w:r w:rsidRPr="00FC4639">
              <w:rPr>
                <w:sz w:val="22"/>
                <w:szCs w:val="22"/>
              </w:rPr>
              <w:t>Iki 3 dozių po 0,15 mg/kg kas 4 valandas</w:t>
            </w:r>
          </w:p>
        </w:tc>
        <w:tc>
          <w:tcPr>
            <w:tcW w:w="3096" w:type="dxa"/>
          </w:tcPr>
          <w:p w14:paraId="5E6DBE7D" w14:textId="77777777" w:rsidR="004D4423" w:rsidRPr="00FC4639" w:rsidRDefault="004D4423" w:rsidP="00404E1B">
            <w:pPr>
              <w:rPr>
                <w:sz w:val="22"/>
                <w:szCs w:val="22"/>
              </w:rPr>
            </w:pPr>
            <w:r w:rsidRPr="00FC4639">
              <w:rPr>
                <w:sz w:val="22"/>
                <w:szCs w:val="22"/>
              </w:rPr>
              <w:t>2 mg (sirupo forma) kas 12 valandų</w:t>
            </w:r>
          </w:p>
        </w:tc>
      </w:tr>
      <w:tr w:rsidR="004D4423" w:rsidRPr="00FC4639" w14:paraId="587DD7A7" w14:textId="77777777" w:rsidTr="00404E1B">
        <w:tc>
          <w:tcPr>
            <w:tcW w:w="3095" w:type="dxa"/>
          </w:tcPr>
          <w:p w14:paraId="15A423CE" w14:textId="77777777" w:rsidR="004D4423" w:rsidRPr="00FC4639" w:rsidRDefault="004D4423" w:rsidP="00404E1B">
            <w:pPr>
              <w:rPr>
                <w:sz w:val="22"/>
                <w:szCs w:val="22"/>
              </w:rPr>
            </w:pPr>
            <w:r w:rsidRPr="00FC4639">
              <w:rPr>
                <w:sz w:val="22"/>
                <w:szCs w:val="22"/>
              </w:rPr>
              <w:sym w:font="Symbol" w:char="F03E"/>
            </w:r>
            <w:r w:rsidRPr="00FC4639">
              <w:rPr>
                <w:sz w:val="22"/>
                <w:szCs w:val="22"/>
              </w:rPr>
              <w:t> 10 kg</w:t>
            </w:r>
          </w:p>
        </w:tc>
        <w:tc>
          <w:tcPr>
            <w:tcW w:w="3095" w:type="dxa"/>
          </w:tcPr>
          <w:p w14:paraId="54FE640F" w14:textId="77777777" w:rsidR="004D4423" w:rsidRPr="00FC4639" w:rsidRDefault="004D4423" w:rsidP="00404E1B">
            <w:pPr>
              <w:rPr>
                <w:sz w:val="22"/>
                <w:szCs w:val="22"/>
              </w:rPr>
            </w:pPr>
            <w:r w:rsidRPr="00FC4639">
              <w:rPr>
                <w:sz w:val="22"/>
                <w:szCs w:val="22"/>
              </w:rPr>
              <w:t>Iki 3 dozių po 0,15 mg/kg kas 4 valandas</w:t>
            </w:r>
          </w:p>
        </w:tc>
        <w:tc>
          <w:tcPr>
            <w:tcW w:w="3096" w:type="dxa"/>
          </w:tcPr>
          <w:p w14:paraId="3E518591" w14:textId="77777777" w:rsidR="004D4423" w:rsidRPr="00FC4639" w:rsidRDefault="004D4423" w:rsidP="00404E1B">
            <w:pPr>
              <w:rPr>
                <w:sz w:val="22"/>
                <w:szCs w:val="22"/>
              </w:rPr>
            </w:pPr>
            <w:r w:rsidRPr="00FC4639">
              <w:rPr>
                <w:sz w:val="22"/>
                <w:szCs w:val="22"/>
              </w:rPr>
              <w:t>4 mg (sirupo arba tablečių forma) kas 12 valandų</w:t>
            </w:r>
          </w:p>
        </w:tc>
      </w:tr>
    </w:tbl>
    <w:p w14:paraId="6EC7028C" w14:textId="77777777" w:rsidR="004D4423" w:rsidRPr="00FC4639" w:rsidRDefault="004D4423" w:rsidP="004D4423">
      <w:pPr>
        <w:ind w:left="567" w:hanging="567"/>
        <w:rPr>
          <w:sz w:val="22"/>
          <w:szCs w:val="22"/>
        </w:rPr>
      </w:pPr>
      <w:r w:rsidRPr="00FC4639">
        <w:rPr>
          <w:sz w:val="22"/>
          <w:szCs w:val="22"/>
        </w:rPr>
        <w:t>a</w:t>
      </w:r>
      <w:r w:rsidRPr="00FC4639">
        <w:rPr>
          <w:sz w:val="22"/>
          <w:szCs w:val="22"/>
        </w:rPr>
        <w:tab/>
        <w:t>Į veną negalima vartoti didesnės kaip 8 mg dozės.</w:t>
      </w:r>
    </w:p>
    <w:p w14:paraId="63B9AFBD" w14:textId="77777777" w:rsidR="004D4423" w:rsidRPr="00FC4639" w:rsidRDefault="004D4423" w:rsidP="004D4423">
      <w:pPr>
        <w:ind w:left="567" w:hanging="567"/>
        <w:rPr>
          <w:sz w:val="22"/>
          <w:szCs w:val="22"/>
        </w:rPr>
      </w:pPr>
      <w:r w:rsidRPr="00FC4639">
        <w:rPr>
          <w:sz w:val="22"/>
          <w:szCs w:val="22"/>
        </w:rPr>
        <w:t>b</w:t>
      </w:r>
      <w:r w:rsidRPr="00FC4639">
        <w:rPr>
          <w:sz w:val="22"/>
          <w:szCs w:val="22"/>
        </w:rPr>
        <w:tab/>
        <w:t>Bendroji paros  dozė negali būti didesnė nei suaugusių žmonių dozė, t. y. 32 mg.</w:t>
      </w:r>
    </w:p>
    <w:p w14:paraId="6597E1AA" w14:textId="77777777" w:rsidR="004D4423" w:rsidRPr="00FC4639" w:rsidRDefault="004D4423" w:rsidP="004D4423">
      <w:pPr>
        <w:rPr>
          <w:sz w:val="22"/>
          <w:szCs w:val="22"/>
        </w:rPr>
      </w:pPr>
    </w:p>
    <w:p w14:paraId="0EB92834" w14:textId="77777777" w:rsidR="004D4423" w:rsidRPr="00FC4639" w:rsidRDefault="004D4423" w:rsidP="004D4423">
      <w:pPr>
        <w:rPr>
          <w:sz w:val="22"/>
          <w:szCs w:val="22"/>
          <w:u w:val="single"/>
        </w:rPr>
      </w:pPr>
      <w:r w:rsidRPr="00FC4639">
        <w:rPr>
          <w:sz w:val="22"/>
          <w:szCs w:val="22"/>
          <w:u w:val="single"/>
        </w:rPr>
        <w:t>Senyviems pacientams</w:t>
      </w:r>
    </w:p>
    <w:p w14:paraId="70480683" w14:textId="77777777" w:rsidR="004D4423" w:rsidRPr="00FC4639" w:rsidRDefault="004D4423" w:rsidP="004D4423">
      <w:pPr>
        <w:rPr>
          <w:rFonts w:eastAsia="Calibri"/>
          <w:sz w:val="22"/>
          <w:szCs w:val="22"/>
        </w:rPr>
      </w:pPr>
      <w:r w:rsidRPr="00FC4639">
        <w:rPr>
          <w:rFonts w:eastAsia="Calibri"/>
          <w:sz w:val="22"/>
          <w:szCs w:val="22"/>
        </w:rPr>
        <w:t xml:space="preserve">65 </w:t>
      </w:r>
      <w:r w:rsidRPr="00FC4639">
        <w:rPr>
          <w:rFonts w:eastAsia="Calibri"/>
          <w:sz w:val="22"/>
          <w:szCs w:val="22"/>
        </w:rPr>
        <w:noBreakHyphen/>
        <w:t xml:space="preserve"> 74 metų pacientams vartojimo būdai ir intervalai tokie patys kaip ir kitiems suaugusiems pacientams. Visas į veną skiriamas dozes reikia atskiesti 50</w:t>
      </w:r>
      <w:r w:rsidRPr="00FC4639">
        <w:rPr>
          <w:rFonts w:eastAsia="Calibri"/>
          <w:sz w:val="22"/>
          <w:szCs w:val="22"/>
        </w:rPr>
        <w:noBreakHyphen/>
        <w:t>100 ml fiziologinio arba kitokio suderinamo infuzinio tirpalo (žr. 6.6 skyrių) ir infuzuoti per 15 min.</w:t>
      </w:r>
    </w:p>
    <w:p w14:paraId="162ED591" w14:textId="77777777" w:rsidR="004D4423" w:rsidRPr="00FC4639" w:rsidRDefault="004D4423" w:rsidP="004D4423">
      <w:pPr>
        <w:rPr>
          <w:rFonts w:eastAsia="Calibri"/>
          <w:sz w:val="22"/>
          <w:szCs w:val="22"/>
        </w:rPr>
      </w:pPr>
    </w:p>
    <w:p w14:paraId="1DC3C676" w14:textId="77777777" w:rsidR="004D4423" w:rsidRPr="00FC4639" w:rsidRDefault="004D4423" w:rsidP="004D4423">
      <w:pPr>
        <w:rPr>
          <w:rFonts w:eastAsia="Calibri"/>
          <w:sz w:val="22"/>
          <w:szCs w:val="22"/>
        </w:rPr>
      </w:pPr>
      <w:r w:rsidRPr="00FC4639">
        <w:rPr>
          <w:rFonts w:eastAsia="Calibri"/>
          <w:sz w:val="22"/>
          <w:szCs w:val="22"/>
        </w:rPr>
        <w:lastRenderedPageBreak/>
        <w:t xml:space="preserve">75 metų ir vyresniems pacientams pradinė </w:t>
      </w:r>
      <w:r w:rsidRPr="00FC4639">
        <w:rPr>
          <w:sz w:val="22"/>
          <w:szCs w:val="22"/>
        </w:rPr>
        <w:t xml:space="preserve">ondansetrono </w:t>
      </w:r>
      <w:r w:rsidRPr="00FC4639">
        <w:rPr>
          <w:rFonts w:eastAsia="Calibri"/>
          <w:sz w:val="22"/>
          <w:szCs w:val="22"/>
        </w:rPr>
        <w:t>dozė į veną neturi būti didesnė nei 8 mg. Visas į veną skiriamas dozes reikia atskiesti 50</w:t>
      </w:r>
      <w:r w:rsidRPr="00FC4639">
        <w:rPr>
          <w:rFonts w:eastAsia="Calibri"/>
          <w:sz w:val="22"/>
          <w:szCs w:val="22"/>
        </w:rPr>
        <w:noBreakHyphen/>
        <w:t>100 ml fiziologinio arba kitokio suderinamo infuzinio tirpalo (žr. 6.6 skyrių) ir infuzuoti 15 min. Po pradinės 8 mg dozės į veną, galima skirti papildomas dvi 8 mg dozes, infuzuojamas per 15 min. kas 4 valandas (žr. 5.2 skyrių).</w:t>
      </w:r>
    </w:p>
    <w:p w14:paraId="7AA16BD7" w14:textId="77777777" w:rsidR="004D4423" w:rsidRPr="00FC4639" w:rsidRDefault="004D4423" w:rsidP="004D4423">
      <w:pPr>
        <w:rPr>
          <w:sz w:val="22"/>
          <w:szCs w:val="22"/>
          <w:u w:val="single"/>
        </w:rPr>
      </w:pPr>
    </w:p>
    <w:p w14:paraId="1DB3022E" w14:textId="77777777" w:rsidR="004D4423" w:rsidRPr="00FC4639" w:rsidRDefault="004D4423" w:rsidP="004D4423">
      <w:pPr>
        <w:rPr>
          <w:sz w:val="22"/>
          <w:szCs w:val="22"/>
          <w:u w:val="single"/>
        </w:rPr>
      </w:pPr>
      <w:r w:rsidRPr="00FC4639">
        <w:rPr>
          <w:sz w:val="22"/>
          <w:szCs w:val="22"/>
          <w:u w:val="single"/>
        </w:rPr>
        <w:t>Pooperacinis pykinimas ir vėmimas (PPV)</w:t>
      </w:r>
    </w:p>
    <w:p w14:paraId="776767EA" w14:textId="77777777" w:rsidR="004D4423" w:rsidRPr="00FC4639" w:rsidRDefault="004D4423" w:rsidP="004D4423">
      <w:pPr>
        <w:rPr>
          <w:sz w:val="22"/>
          <w:szCs w:val="22"/>
        </w:rPr>
      </w:pPr>
    </w:p>
    <w:p w14:paraId="550A679B" w14:textId="77777777" w:rsidR="004D4423" w:rsidRPr="00FC4639" w:rsidRDefault="004D4423" w:rsidP="004D4423">
      <w:pPr>
        <w:rPr>
          <w:sz w:val="22"/>
          <w:szCs w:val="22"/>
          <w:u w:val="single"/>
        </w:rPr>
      </w:pPr>
      <w:r w:rsidRPr="00FC4639">
        <w:rPr>
          <w:sz w:val="22"/>
          <w:szCs w:val="22"/>
          <w:u w:val="single"/>
        </w:rPr>
        <w:t>Suaugusiesiems</w:t>
      </w:r>
    </w:p>
    <w:p w14:paraId="0B3578DB" w14:textId="77777777" w:rsidR="004D4423" w:rsidRPr="00FC4639" w:rsidRDefault="004D4423" w:rsidP="004D4423">
      <w:pPr>
        <w:rPr>
          <w:sz w:val="22"/>
          <w:szCs w:val="22"/>
        </w:rPr>
      </w:pPr>
      <w:r w:rsidRPr="00FC4639">
        <w:rPr>
          <w:sz w:val="22"/>
          <w:szCs w:val="22"/>
        </w:rPr>
        <w:t>PPV profilaktikai ondansetrono galima vartoti per burną ar leisti į veną arba raumenis.</w:t>
      </w:r>
    </w:p>
    <w:p w14:paraId="1D6A3158" w14:textId="77777777" w:rsidR="004D4423" w:rsidRPr="00FC4639" w:rsidRDefault="004D4423" w:rsidP="004D4423">
      <w:pPr>
        <w:rPr>
          <w:sz w:val="22"/>
          <w:szCs w:val="22"/>
        </w:rPr>
      </w:pPr>
    </w:p>
    <w:p w14:paraId="0DF3B0E6" w14:textId="77777777" w:rsidR="004D4423" w:rsidRPr="00FC4639" w:rsidRDefault="004D4423" w:rsidP="004D4423">
      <w:pPr>
        <w:rPr>
          <w:sz w:val="22"/>
          <w:szCs w:val="22"/>
        </w:rPr>
      </w:pPr>
      <w:r w:rsidRPr="00FC4639">
        <w:rPr>
          <w:sz w:val="22"/>
          <w:szCs w:val="22"/>
        </w:rPr>
        <w:t xml:space="preserve">Galima lėtai suleisti į veną arba sušvirkšti į raumenis vienkartinę 4 mg ondansetrono dozę įvadinės anestezijos metu. </w:t>
      </w:r>
      <w:r w:rsidRPr="00FC4639">
        <w:rPr>
          <w:sz w:val="22"/>
          <w:szCs w:val="22"/>
          <w:u w:val="single"/>
        </w:rPr>
        <w:t xml:space="preserve">Nustatyto PPV gydymui </w:t>
      </w:r>
      <w:r w:rsidRPr="00FC4639">
        <w:rPr>
          <w:sz w:val="22"/>
          <w:szCs w:val="22"/>
        </w:rPr>
        <w:t>rekomenduojama lėtai suleisti į veną arba sušvirkšti į raumenis vienkartinę 4 mg ondansetrono dozę.</w:t>
      </w:r>
    </w:p>
    <w:p w14:paraId="58D6164F" w14:textId="77777777" w:rsidR="004D4423" w:rsidRPr="00FC4639" w:rsidRDefault="004D4423" w:rsidP="004D4423">
      <w:pPr>
        <w:rPr>
          <w:sz w:val="22"/>
          <w:szCs w:val="22"/>
        </w:rPr>
      </w:pPr>
    </w:p>
    <w:p w14:paraId="2822BBBA" w14:textId="77777777" w:rsidR="004D4423" w:rsidRPr="00FC4639" w:rsidRDefault="004D4423" w:rsidP="004D4423">
      <w:pPr>
        <w:rPr>
          <w:sz w:val="22"/>
          <w:szCs w:val="22"/>
          <w:u w:val="single"/>
        </w:rPr>
      </w:pPr>
      <w:r w:rsidRPr="00FC4639">
        <w:rPr>
          <w:sz w:val="22"/>
          <w:szCs w:val="22"/>
          <w:u w:val="single"/>
        </w:rPr>
        <w:t>Vaikų populiacija</w:t>
      </w:r>
    </w:p>
    <w:p w14:paraId="57889F0B" w14:textId="77777777" w:rsidR="004D4423" w:rsidRPr="00FC4639" w:rsidRDefault="004D4423" w:rsidP="004D4423">
      <w:pPr>
        <w:rPr>
          <w:sz w:val="22"/>
          <w:szCs w:val="22"/>
          <w:u w:val="single"/>
        </w:rPr>
      </w:pPr>
    </w:p>
    <w:p w14:paraId="2F4A45FC" w14:textId="77777777" w:rsidR="004D4423" w:rsidRPr="00FC4639" w:rsidRDefault="004D4423" w:rsidP="004D4423">
      <w:pPr>
        <w:rPr>
          <w:b/>
          <w:sz w:val="22"/>
          <w:szCs w:val="22"/>
          <w:u w:val="single"/>
        </w:rPr>
      </w:pPr>
      <w:r w:rsidRPr="00FC4639">
        <w:rPr>
          <w:sz w:val="22"/>
          <w:szCs w:val="22"/>
          <w:u w:val="single"/>
        </w:rPr>
        <w:t>PPV 1 mėnesio ir vyresniems vaikams bei paaugliams</w:t>
      </w:r>
    </w:p>
    <w:p w14:paraId="4F6B97FB" w14:textId="77777777" w:rsidR="004D4423" w:rsidRPr="00FC4639" w:rsidRDefault="004D4423" w:rsidP="004D4423">
      <w:pPr>
        <w:rPr>
          <w:sz w:val="22"/>
          <w:szCs w:val="22"/>
        </w:rPr>
      </w:pPr>
    </w:p>
    <w:p w14:paraId="6DB2644D" w14:textId="77777777" w:rsidR="004D4423" w:rsidRPr="00FC4639" w:rsidRDefault="004D4423" w:rsidP="004D4423">
      <w:pPr>
        <w:rPr>
          <w:sz w:val="22"/>
          <w:szCs w:val="22"/>
        </w:rPr>
      </w:pPr>
      <w:r w:rsidRPr="00FC4639">
        <w:rPr>
          <w:sz w:val="22"/>
          <w:szCs w:val="22"/>
        </w:rPr>
        <w:t>PPV profilaktikai vaikams ir paaugliams, kurie operuojami sukėlus bendrinę nejautrą, prieš įvadinę anesteziją, jos metu arba po jos galima lėtai (ne greičiau kaip per 30 sekundžių) suleisti į veną vienkartinę 0,1 mg/kg kūno svorio (bet ne daugiau kaip 4 mg) ondansetrono dozę.</w:t>
      </w:r>
    </w:p>
    <w:p w14:paraId="6FBEE24B" w14:textId="77777777" w:rsidR="004D4423" w:rsidRPr="00FC4639" w:rsidRDefault="004D4423" w:rsidP="004D4423">
      <w:pPr>
        <w:rPr>
          <w:sz w:val="22"/>
          <w:szCs w:val="22"/>
        </w:rPr>
      </w:pPr>
    </w:p>
    <w:p w14:paraId="08FC4F0F" w14:textId="77777777" w:rsidR="004D4423" w:rsidRPr="00FC4639" w:rsidRDefault="004D4423" w:rsidP="004D4423">
      <w:pPr>
        <w:rPr>
          <w:sz w:val="22"/>
          <w:szCs w:val="22"/>
        </w:rPr>
      </w:pPr>
      <w:r w:rsidRPr="00FC4639">
        <w:rPr>
          <w:sz w:val="22"/>
          <w:szCs w:val="22"/>
        </w:rPr>
        <w:t>PPV slopinti po operacijos vaikams ir paaugliams, kuriems bendrojoje anestezijoje buvo atlikta chirurginė operacija, galima lėtai (ne greičiau kaip per 30 sekundžių) injekuoti į veną 0,1 mg/kg kūno svorio (bet ne daugiau kaip 4 mg) ondansetrono.</w:t>
      </w:r>
    </w:p>
    <w:p w14:paraId="5271B702" w14:textId="77777777" w:rsidR="004D4423" w:rsidRPr="00FC4639" w:rsidRDefault="004D4423" w:rsidP="004D4423">
      <w:pPr>
        <w:rPr>
          <w:sz w:val="22"/>
          <w:szCs w:val="22"/>
        </w:rPr>
      </w:pPr>
      <w:r w:rsidRPr="00FC4639">
        <w:rPr>
          <w:sz w:val="22"/>
          <w:szCs w:val="22"/>
        </w:rPr>
        <w:t>Duomenų apie jaunesnių kaip 2 metų vaikų PPV gydymą ondansetronu nėra.</w:t>
      </w:r>
    </w:p>
    <w:p w14:paraId="6F86A948" w14:textId="77777777" w:rsidR="004D4423" w:rsidRPr="00FC4639" w:rsidRDefault="004D4423" w:rsidP="004D4423">
      <w:pPr>
        <w:rPr>
          <w:sz w:val="22"/>
          <w:szCs w:val="22"/>
        </w:rPr>
      </w:pPr>
    </w:p>
    <w:p w14:paraId="1C191C08" w14:textId="77777777" w:rsidR="004D4423" w:rsidRPr="00FC4639" w:rsidRDefault="004D4423" w:rsidP="004D4423">
      <w:pPr>
        <w:rPr>
          <w:sz w:val="22"/>
          <w:szCs w:val="22"/>
          <w:u w:val="single"/>
        </w:rPr>
      </w:pPr>
      <w:r w:rsidRPr="00FC4639">
        <w:rPr>
          <w:sz w:val="22"/>
          <w:szCs w:val="22"/>
          <w:u w:val="single"/>
        </w:rPr>
        <w:t>Senyviems pacientams</w:t>
      </w:r>
    </w:p>
    <w:p w14:paraId="0A550F8A" w14:textId="77777777" w:rsidR="004D4423" w:rsidRPr="00FC4639" w:rsidRDefault="004D4423" w:rsidP="004D4423">
      <w:pPr>
        <w:rPr>
          <w:sz w:val="22"/>
          <w:szCs w:val="22"/>
        </w:rPr>
      </w:pPr>
    </w:p>
    <w:p w14:paraId="7C41D02F" w14:textId="77777777" w:rsidR="004D4423" w:rsidRPr="00FC4639" w:rsidRDefault="004D4423" w:rsidP="004D4423">
      <w:pPr>
        <w:rPr>
          <w:sz w:val="22"/>
          <w:szCs w:val="22"/>
        </w:rPr>
      </w:pPr>
      <w:r w:rsidRPr="00FC4639">
        <w:rPr>
          <w:sz w:val="22"/>
          <w:szCs w:val="22"/>
        </w:rPr>
        <w:t>Duomenų apie ondansetrono vartojimą senyviems pacientams PPV profilaktikai ir slopinimui yra nedaug, tačiau vyresni negu 65 metų pacientai, kuriems taikoma chemoterapija, ondansetroną toleruoja gerai.</w:t>
      </w:r>
    </w:p>
    <w:p w14:paraId="03DC9DFA" w14:textId="77777777" w:rsidR="004D4423" w:rsidRPr="00FC4639" w:rsidRDefault="004D4423" w:rsidP="004D4423">
      <w:pPr>
        <w:suppressAutoHyphens/>
        <w:autoSpaceDE w:val="0"/>
        <w:jc w:val="both"/>
        <w:rPr>
          <w:rFonts w:eastAsia="Arial"/>
          <w:b/>
          <w:sz w:val="22"/>
          <w:szCs w:val="22"/>
        </w:rPr>
      </w:pPr>
    </w:p>
    <w:p w14:paraId="41A53FE2" w14:textId="77777777" w:rsidR="004D4423" w:rsidRPr="00FC4639" w:rsidRDefault="004D4423" w:rsidP="004D4423">
      <w:pPr>
        <w:widowControl w:val="0"/>
        <w:rPr>
          <w:sz w:val="22"/>
          <w:szCs w:val="22"/>
        </w:rPr>
      </w:pPr>
      <w:r w:rsidRPr="00FC4639">
        <w:rPr>
          <w:rFonts w:eastAsia="Arial"/>
          <w:sz w:val="22"/>
          <w:szCs w:val="22"/>
        </w:rPr>
        <w:t>Visos indikacijos</w:t>
      </w:r>
    </w:p>
    <w:p w14:paraId="7B90A68D" w14:textId="77777777" w:rsidR="004D4423" w:rsidRPr="00FC4639" w:rsidRDefault="004D4423" w:rsidP="004D4423">
      <w:pPr>
        <w:rPr>
          <w:sz w:val="22"/>
          <w:szCs w:val="22"/>
        </w:rPr>
      </w:pPr>
      <w:r w:rsidRPr="00FC4639">
        <w:rPr>
          <w:sz w:val="22"/>
          <w:szCs w:val="22"/>
        </w:rPr>
        <w:t>Pacientams, kurių inkstų funkcija sutrikusi</w:t>
      </w:r>
    </w:p>
    <w:p w14:paraId="77526D2D" w14:textId="77777777" w:rsidR="004D4423" w:rsidRPr="00FC4639" w:rsidRDefault="004D4423" w:rsidP="004D4423">
      <w:pPr>
        <w:rPr>
          <w:sz w:val="22"/>
          <w:szCs w:val="22"/>
        </w:rPr>
      </w:pPr>
      <w:r w:rsidRPr="00FC4639">
        <w:rPr>
          <w:sz w:val="22"/>
          <w:szCs w:val="22"/>
        </w:rPr>
        <w:t>Dozės, jos vartojimo dažnumo ar vartojimo būdo keisti nereikia.</w:t>
      </w:r>
    </w:p>
    <w:p w14:paraId="30333E3A" w14:textId="77777777" w:rsidR="004D4423" w:rsidRPr="00FC4639" w:rsidRDefault="004D4423" w:rsidP="004D4423">
      <w:pPr>
        <w:rPr>
          <w:sz w:val="22"/>
          <w:szCs w:val="22"/>
        </w:rPr>
      </w:pPr>
    </w:p>
    <w:p w14:paraId="38E6F9AF" w14:textId="77777777" w:rsidR="004D4423" w:rsidRPr="00FC4639" w:rsidRDefault="004D4423" w:rsidP="004D4423">
      <w:pPr>
        <w:rPr>
          <w:sz w:val="22"/>
          <w:szCs w:val="22"/>
        </w:rPr>
      </w:pPr>
      <w:r w:rsidRPr="00FC4639">
        <w:rPr>
          <w:sz w:val="22"/>
          <w:szCs w:val="22"/>
        </w:rPr>
        <w:t>Pacientams, kurių kepenų funkcija sutrikusi</w:t>
      </w:r>
    </w:p>
    <w:p w14:paraId="10057469" w14:textId="77777777" w:rsidR="004D4423" w:rsidRPr="00FC4639" w:rsidRDefault="004D4423" w:rsidP="004D4423">
      <w:pPr>
        <w:rPr>
          <w:sz w:val="22"/>
          <w:szCs w:val="22"/>
        </w:rPr>
      </w:pPr>
      <w:r w:rsidRPr="00FC4639">
        <w:rPr>
          <w:sz w:val="22"/>
          <w:szCs w:val="22"/>
        </w:rPr>
        <w:t>Jei yra vidutinio sunkumo ar sunkus kepenų funkcijos sutrikimas, reikšmingai sumažėja ondansetrono klirensas ir pailgėja pusinės eliminacijos iš serumo laikas. Paros dozė tokiems pacientams turi būti ne didesnė kaip 8 mg.</w:t>
      </w:r>
      <w:r w:rsidRPr="00FC4639">
        <w:rPr>
          <w:rFonts w:eastAsia="Calibri"/>
          <w:sz w:val="22"/>
          <w:szCs w:val="22"/>
        </w:rPr>
        <w:t xml:space="preserve"> </w:t>
      </w:r>
    </w:p>
    <w:p w14:paraId="3C4F9EB6" w14:textId="77777777" w:rsidR="004D4423" w:rsidRPr="00FC4639" w:rsidRDefault="004D4423" w:rsidP="004D4423">
      <w:pPr>
        <w:rPr>
          <w:sz w:val="22"/>
          <w:szCs w:val="22"/>
        </w:rPr>
      </w:pPr>
    </w:p>
    <w:p w14:paraId="5588794B" w14:textId="77777777" w:rsidR="004D4423" w:rsidRPr="00FC4639" w:rsidRDefault="004D4423" w:rsidP="004D4423">
      <w:pPr>
        <w:rPr>
          <w:sz w:val="22"/>
          <w:szCs w:val="22"/>
        </w:rPr>
      </w:pPr>
      <w:r w:rsidRPr="00FC4639">
        <w:rPr>
          <w:sz w:val="22"/>
          <w:szCs w:val="22"/>
        </w:rPr>
        <w:t>Pacientams, kurie silpnai metabolizuoja sparteiną ar debrizokviną</w:t>
      </w:r>
    </w:p>
    <w:p w14:paraId="6FA20F87" w14:textId="77777777" w:rsidR="004D4423" w:rsidRPr="00FC4639" w:rsidRDefault="004D4423" w:rsidP="004D4423">
      <w:pPr>
        <w:rPr>
          <w:sz w:val="22"/>
          <w:szCs w:val="22"/>
        </w:rPr>
      </w:pPr>
      <w:r w:rsidRPr="00FC4639">
        <w:rPr>
          <w:sz w:val="22"/>
          <w:szCs w:val="22"/>
        </w:rPr>
        <w:t>Žmonėms, kurių organizme sparteinas ir debrizokvinas metabolizuojami silpnai, ondansetrono pusinės eliminacijos laikas nepakinta. Šiems pacientams vartojant kartotines dozes, veikliosios medžiagos ekspozicija būna tokia pati, kaip ir bendrojoje populiacijoje, todėl paros dozės ar vartojimo dažnumo keisti nereikia.</w:t>
      </w:r>
    </w:p>
    <w:p w14:paraId="373AB3B7" w14:textId="77777777" w:rsidR="004D4423" w:rsidRPr="00FC4639" w:rsidRDefault="004D4423" w:rsidP="004D4423">
      <w:pPr>
        <w:rPr>
          <w:sz w:val="22"/>
          <w:szCs w:val="22"/>
        </w:rPr>
      </w:pPr>
    </w:p>
    <w:p w14:paraId="620D4F1E" w14:textId="77777777" w:rsidR="004D4423" w:rsidRPr="00FC4639" w:rsidRDefault="004D4423" w:rsidP="004D4423">
      <w:pPr>
        <w:ind w:left="567" w:hanging="567"/>
        <w:outlineLvl w:val="0"/>
        <w:rPr>
          <w:sz w:val="22"/>
          <w:szCs w:val="22"/>
          <w:u w:val="single"/>
        </w:rPr>
      </w:pPr>
      <w:r w:rsidRPr="00FC4639">
        <w:rPr>
          <w:b/>
          <w:sz w:val="22"/>
          <w:szCs w:val="22"/>
          <w:u w:val="single"/>
        </w:rPr>
        <w:t>Specialūs reikalavimai atliekoms tvarkyti ir vaistiniam preparatui ruošti</w:t>
      </w:r>
    </w:p>
    <w:p w14:paraId="33A1115C" w14:textId="77777777" w:rsidR="004D4423" w:rsidRPr="00FC4639" w:rsidRDefault="004D4423" w:rsidP="004D4423">
      <w:pPr>
        <w:rPr>
          <w:sz w:val="22"/>
          <w:szCs w:val="22"/>
        </w:rPr>
      </w:pPr>
      <w:r w:rsidRPr="00FC4639">
        <w:rPr>
          <w:sz w:val="22"/>
          <w:szCs w:val="22"/>
        </w:rPr>
        <w:t xml:space="preserve">Autoklave tirpalo sterilizuoti negalima. </w:t>
      </w:r>
    </w:p>
    <w:p w14:paraId="4523B9A2" w14:textId="77777777" w:rsidR="004D4423" w:rsidRPr="00FC4639" w:rsidRDefault="004D4423" w:rsidP="004D4423">
      <w:pPr>
        <w:pStyle w:val="Pagrindinistekstas"/>
        <w:rPr>
          <w:i w:val="0"/>
          <w:color w:val="auto"/>
          <w:szCs w:val="22"/>
          <w:lang w:val="lt-LT"/>
        </w:rPr>
      </w:pPr>
      <w:r w:rsidRPr="00FC4639">
        <w:rPr>
          <w:b/>
          <w:i w:val="0"/>
          <w:color w:val="auto"/>
          <w:szCs w:val="22"/>
          <w:lang w:val="lt-LT"/>
        </w:rPr>
        <w:t>Suderinamumas su intraveniniais tirpalais</w:t>
      </w:r>
      <w:r w:rsidRPr="00FC4639">
        <w:rPr>
          <w:i w:val="0"/>
          <w:color w:val="auto"/>
          <w:szCs w:val="22"/>
          <w:lang w:val="lt-LT"/>
        </w:rPr>
        <w:t xml:space="preserve">: Su kiekvienu tirpalu praskiestą 0,08 mg/ml koncentracijos ondansetrono tirpalą galima laikyti 2 </w:t>
      </w:r>
      <w:r w:rsidRPr="00FC4639">
        <w:rPr>
          <w:i w:val="0"/>
          <w:color w:val="auto"/>
          <w:szCs w:val="22"/>
          <w:lang w:val="lt-LT"/>
        </w:rPr>
        <w:sym w:font="Symbol" w:char="F0B0"/>
      </w:r>
      <w:r w:rsidRPr="00FC4639">
        <w:rPr>
          <w:i w:val="0"/>
          <w:color w:val="auto"/>
          <w:szCs w:val="22"/>
          <w:lang w:val="lt-LT"/>
        </w:rPr>
        <w:t xml:space="preserve">C – 8 </w:t>
      </w:r>
      <w:r w:rsidRPr="00FC4639">
        <w:rPr>
          <w:i w:val="0"/>
          <w:color w:val="auto"/>
          <w:szCs w:val="22"/>
          <w:lang w:val="lt-LT"/>
        </w:rPr>
        <w:sym w:font="Symbol" w:char="F0B0"/>
      </w:r>
      <w:r w:rsidRPr="00FC4639">
        <w:rPr>
          <w:i w:val="0"/>
          <w:color w:val="auto"/>
          <w:szCs w:val="22"/>
          <w:lang w:val="lt-LT"/>
        </w:rPr>
        <w:t>C temperatūroje ne ilgiau kaip 36 val.</w:t>
      </w:r>
    </w:p>
    <w:p w14:paraId="06955312" w14:textId="77777777" w:rsidR="004D4423" w:rsidRPr="00FC4639" w:rsidRDefault="004D4423" w:rsidP="004D4423">
      <w:pPr>
        <w:rPr>
          <w:sz w:val="22"/>
          <w:szCs w:val="22"/>
        </w:rPr>
      </w:pPr>
      <w:r w:rsidRPr="00FC4639">
        <w:rPr>
          <w:sz w:val="22"/>
          <w:szCs w:val="22"/>
        </w:rPr>
        <w:t>Prieš pat vartojimą bei po praskiedimo tirpalą būtina apžiūrėti. Galima vartoti tik skaidrų tirpalą, kuriame nėra dalelių. Jei talpyklė pažeista, vaistinio preparato vartoti negalima.</w:t>
      </w:r>
    </w:p>
    <w:p w14:paraId="29A09D80" w14:textId="77777777" w:rsidR="004D4423" w:rsidRPr="00FC4639" w:rsidRDefault="004D4423" w:rsidP="004D4423">
      <w:pPr>
        <w:rPr>
          <w:sz w:val="22"/>
          <w:szCs w:val="22"/>
        </w:rPr>
      </w:pPr>
      <w:r w:rsidRPr="00FC4639">
        <w:rPr>
          <w:sz w:val="22"/>
          <w:szCs w:val="22"/>
        </w:rPr>
        <w:t>Atskiestą tirpalą būtina laikyti nuo šviesos apsaugotoje vietoje.</w:t>
      </w:r>
    </w:p>
    <w:p w14:paraId="11C707AD" w14:textId="77777777" w:rsidR="004D4423" w:rsidRPr="00FC4639" w:rsidRDefault="004D4423" w:rsidP="004D4423">
      <w:pPr>
        <w:tabs>
          <w:tab w:val="left" w:pos="0"/>
        </w:tabs>
        <w:rPr>
          <w:sz w:val="22"/>
          <w:szCs w:val="22"/>
        </w:rPr>
      </w:pPr>
      <w:r w:rsidRPr="00FC4639">
        <w:rPr>
          <w:sz w:val="22"/>
          <w:szCs w:val="22"/>
        </w:rPr>
        <w:t>Nesuvartotą vaistinį preparatą ar atliekas reikia tvarkyti laikantis vietinių reikalavimų.</w:t>
      </w:r>
    </w:p>
    <w:p w14:paraId="1B7E38F7" w14:textId="77777777" w:rsidR="004D4423" w:rsidRPr="00FC4639" w:rsidRDefault="004D4423" w:rsidP="004D4423">
      <w:pPr>
        <w:rPr>
          <w:sz w:val="22"/>
          <w:szCs w:val="22"/>
        </w:rPr>
      </w:pPr>
    </w:p>
    <w:p w14:paraId="545C0949" w14:textId="77777777" w:rsidR="004D4423" w:rsidRPr="00FC4639" w:rsidRDefault="004D4423" w:rsidP="004D4423">
      <w:pPr>
        <w:rPr>
          <w:sz w:val="22"/>
          <w:szCs w:val="22"/>
        </w:rPr>
      </w:pPr>
      <w:r w:rsidRPr="00FC4639">
        <w:rPr>
          <w:sz w:val="22"/>
          <w:szCs w:val="22"/>
        </w:rPr>
        <w:lastRenderedPageBreak/>
        <w:t>Ondansetron Baxter 2 mg/ml injekcinį tirpalą galima maišyti tik su toliau išvardytais infuziniais tirpalais.</w:t>
      </w:r>
    </w:p>
    <w:p w14:paraId="69DD2024"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0,9</w:t>
      </w:r>
      <w:r w:rsidRPr="00FC4639">
        <w:rPr>
          <w:sz w:val="22"/>
          <w:szCs w:val="22"/>
        </w:rPr>
        <w:sym w:font="Symbol" w:char="F025"/>
      </w:r>
      <w:r w:rsidRPr="00FC4639">
        <w:rPr>
          <w:sz w:val="22"/>
          <w:szCs w:val="22"/>
        </w:rPr>
        <w:t xml:space="preserve"> (svoris tūryje) natrio chlorido infuziniu tirpalu (BP).</w:t>
      </w:r>
    </w:p>
    <w:p w14:paraId="6326F11F"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5</w:t>
      </w:r>
      <w:r w:rsidRPr="00FC4639">
        <w:rPr>
          <w:sz w:val="22"/>
          <w:szCs w:val="22"/>
        </w:rPr>
        <w:sym w:font="Symbol" w:char="F025"/>
      </w:r>
      <w:r w:rsidRPr="00FC4639">
        <w:rPr>
          <w:sz w:val="22"/>
          <w:szCs w:val="22"/>
        </w:rPr>
        <w:t xml:space="preserve"> (svoris tūryje) gliukozės infuziniu tirpalu (BP).</w:t>
      </w:r>
    </w:p>
    <w:p w14:paraId="67FD2F9D"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10</w:t>
      </w:r>
      <w:r w:rsidRPr="00FC4639">
        <w:rPr>
          <w:sz w:val="22"/>
          <w:szCs w:val="22"/>
        </w:rPr>
        <w:sym w:font="Symbol" w:char="F025"/>
      </w:r>
      <w:r w:rsidRPr="00FC4639">
        <w:rPr>
          <w:sz w:val="22"/>
          <w:szCs w:val="22"/>
        </w:rPr>
        <w:t xml:space="preserve"> (svoris tūryje) manitolio infuziniu tirpalu (BP).</w:t>
      </w:r>
    </w:p>
    <w:p w14:paraId="771895D0"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Ringerio infuziniu tirpalu.</w:t>
      </w:r>
    </w:p>
    <w:p w14:paraId="05384F77"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Infuziniu tirpalu, kuriame yra 0,3</w:t>
      </w:r>
      <w:r w:rsidRPr="00FC4639">
        <w:rPr>
          <w:sz w:val="22"/>
          <w:szCs w:val="22"/>
        </w:rPr>
        <w:sym w:font="Symbol" w:char="F025"/>
      </w:r>
      <w:r w:rsidRPr="00FC4639">
        <w:rPr>
          <w:sz w:val="22"/>
          <w:szCs w:val="22"/>
        </w:rPr>
        <w:t xml:space="preserve"> (svoris tūryje) kalio chlorido ir 0,9</w:t>
      </w:r>
      <w:r w:rsidRPr="00FC4639">
        <w:rPr>
          <w:sz w:val="22"/>
          <w:szCs w:val="22"/>
        </w:rPr>
        <w:sym w:font="Symbol" w:char="F025"/>
      </w:r>
      <w:r w:rsidRPr="00FC4639">
        <w:rPr>
          <w:sz w:val="22"/>
          <w:szCs w:val="22"/>
        </w:rPr>
        <w:t xml:space="preserve"> (svoris tūryje) natrio chlorido (BP).</w:t>
      </w:r>
    </w:p>
    <w:p w14:paraId="5C4D484B" w14:textId="77777777" w:rsidR="004D4423" w:rsidRPr="00FC4639" w:rsidRDefault="004D4423" w:rsidP="004D4423">
      <w:pPr>
        <w:numPr>
          <w:ilvl w:val="0"/>
          <w:numId w:val="6"/>
        </w:numPr>
        <w:tabs>
          <w:tab w:val="clear" w:pos="720"/>
        </w:tabs>
        <w:ind w:left="567" w:hanging="567"/>
        <w:rPr>
          <w:sz w:val="22"/>
          <w:szCs w:val="22"/>
        </w:rPr>
      </w:pPr>
      <w:r w:rsidRPr="00FC4639">
        <w:rPr>
          <w:sz w:val="22"/>
          <w:szCs w:val="22"/>
        </w:rPr>
        <w:t>Infuziniu tirpalu, kuriame yra 0,3</w:t>
      </w:r>
      <w:r w:rsidRPr="00FC4639">
        <w:rPr>
          <w:sz w:val="22"/>
          <w:szCs w:val="22"/>
        </w:rPr>
        <w:sym w:font="Symbol" w:char="F025"/>
      </w:r>
      <w:r w:rsidRPr="00FC4639">
        <w:rPr>
          <w:sz w:val="22"/>
          <w:szCs w:val="22"/>
        </w:rPr>
        <w:t xml:space="preserve"> (svoris tūryje) kalio chlorido ir 5</w:t>
      </w:r>
      <w:r w:rsidRPr="00FC4639">
        <w:rPr>
          <w:sz w:val="22"/>
          <w:szCs w:val="22"/>
        </w:rPr>
        <w:sym w:font="Symbol" w:char="F025"/>
      </w:r>
      <w:r w:rsidRPr="00FC4639">
        <w:rPr>
          <w:sz w:val="22"/>
          <w:szCs w:val="22"/>
        </w:rPr>
        <w:t xml:space="preserve"> (svoris tūryje) gliukozės (BP).</w:t>
      </w:r>
    </w:p>
    <w:p w14:paraId="1BDB4AB4" w14:textId="77777777" w:rsidR="004D4423" w:rsidRPr="00FC4639" w:rsidRDefault="004D4423" w:rsidP="004D4423">
      <w:pPr>
        <w:rPr>
          <w:sz w:val="22"/>
          <w:szCs w:val="22"/>
        </w:rPr>
      </w:pPr>
      <w:r w:rsidRPr="00FC4639">
        <w:rPr>
          <w:sz w:val="22"/>
          <w:szCs w:val="22"/>
        </w:rPr>
        <w:t>Suderinamumo tyrimai atlikti polivinilchlorido infuzijų maišeliuose, ne polivinilchlorido infuzijų maišeliuose bei I tipo pagal Europos farmakopėją stiklo buteliukuose, naudojant polivinilchlorido infuzavimo rinkinius. Polietileniniuose infuzijų maišeliuose bei I tipo stiklo buteliukuose tirpalo stabilumas taip pat yra laikomas pakankamu.</w:t>
      </w:r>
    </w:p>
    <w:p w14:paraId="46CD8C9E" w14:textId="77777777" w:rsidR="004D4423" w:rsidRPr="00FC4639" w:rsidRDefault="004D4423" w:rsidP="004D4423">
      <w:pPr>
        <w:rPr>
          <w:sz w:val="22"/>
          <w:szCs w:val="22"/>
        </w:rPr>
      </w:pPr>
    </w:p>
    <w:p w14:paraId="56987033" w14:textId="77777777" w:rsidR="004D4423" w:rsidRPr="00FC4639" w:rsidRDefault="004D4423" w:rsidP="004D4423">
      <w:pPr>
        <w:rPr>
          <w:sz w:val="22"/>
          <w:szCs w:val="22"/>
        </w:rPr>
      </w:pPr>
      <w:r w:rsidRPr="00FC4639">
        <w:rPr>
          <w:sz w:val="22"/>
          <w:szCs w:val="22"/>
        </w:rPr>
        <w:t>Kadangi praskiestas 0,9</w:t>
      </w:r>
      <w:r w:rsidRPr="00FC4639">
        <w:rPr>
          <w:sz w:val="22"/>
          <w:szCs w:val="22"/>
        </w:rPr>
        <w:sym w:font="Symbol" w:char="F025"/>
      </w:r>
      <w:r w:rsidRPr="00FC4639">
        <w:rPr>
          <w:sz w:val="22"/>
          <w:szCs w:val="22"/>
        </w:rPr>
        <w:t xml:space="preserve"> (svoris tūryje) natrio chlorido arba 5</w:t>
      </w:r>
      <w:r w:rsidRPr="00FC4639">
        <w:rPr>
          <w:sz w:val="22"/>
          <w:szCs w:val="22"/>
        </w:rPr>
        <w:sym w:font="Symbol" w:char="F025"/>
      </w:r>
      <w:r w:rsidRPr="00FC4639">
        <w:rPr>
          <w:sz w:val="22"/>
          <w:szCs w:val="22"/>
        </w:rPr>
        <w:t xml:space="preserve"> (svoris tūryje) gliukozės tirpalu ondansetrono tirpalas polipropileniniame švirkšte išlieka stabilus, manoma, kad jame preparatas būna stabilus ir atskiestas kitais suderinamais infuziniais tirpalais. </w:t>
      </w:r>
    </w:p>
    <w:p w14:paraId="31153676" w14:textId="77777777" w:rsidR="004D4423" w:rsidRPr="00FC4639" w:rsidRDefault="004D4423" w:rsidP="004D4423">
      <w:pPr>
        <w:rPr>
          <w:sz w:val="22"/>
          <w:szCs w:val="22"/>
        </w:rPr>
      </w:pPr>
    </w:p>
    <w:p w14:paraId="15D70FDB" w14:textId="77777777" w:rsidR="004D4423" w:rsidRPr="00FC4639" w:rsidRDefault="004D4423" w:rsidP="004D4423">
      <w:pPr>
        <w:rPr>
          <w:b/>
          <w:sz w:val="22"/>
          <w:szCs w:val="22"/>
        </w:rPr>
      </w:pPr>
      <w:r w:rsidRPr="00FC4639">
        <w:rPr>
          <w:b/>
          <w:sz w:val="22"/>
          <w:szCs w:val="22"/>
        </w:rPr>
        <w:t>Suderinamumas su kitais vaistiniais preparatais</w:t>
      </w:r>
    </w:p>
    <w:p w14:paraId="768806DE" w14:textId="77777777" w:rsidR="004D4423" w:rsidRPr="00FC4639" w:rsidRDefault="004D4423" w:rsidP="004D4423">
      <w:pPr>
        <w:rPr>
          <w:b/>
          <w:sz w:val="22"/>
          <w:szCs w:val="22"/>
        </w:rPr>
      </w:pPr>
    </w:p>
    <w:p w14:paraId="5B7C6955" w14:textId="77777777" w:rsidR="004D4423" w:rsidRPr="00FC4639" w:rsidRDefault="004D4423" w:rsidP="004D4423">
      <w:pPr>
        <w:tabs>
          <w:tab w:val="center" w:pos="567"/>
        </w:tabs>
        <w:rPr>
          <w:sz w:val="22"/>
          <w:szCs w:val="22"/>
        </w:rPr>
      </w:pPr>
      <w:r w:rsidRPr="00FC4639">
        <w:rPr>
          <w:sz w:val="22"/>
          <w:szCs w:val="22"/>
        </w:rPr>
        <w:t>Ondansetron Baxter 2 mg/ml injekcinį tirpalą į veną galima infuzuoti 1 mg/val. greičiu, pvz., infuzijų sistema arba švirkštine pompa. Kartu su paruoštu Ondansetron Baxter 2 mg/ml injekciniu tirpalu, kurio koncentracija yra 16</w:t>
      </w:r>
      <w:r w:rsidRPr="00FC4639">
        <w:rPr>
          <w:sz w:val="22"/>
          <w:szCs w:val="22"/>
        </w:rPr>
        <w:noBreakHyphen/>
        <w:t>160 mikrogramų/ml (atitinkamai 8 mg/500 ml - 8 mg/50 ml), per Y formos jungtį galima vartoti toliau išvardytų vaistinių preparatų.</w:t>
      </w:r>
    </w:p>
    <w:p w14:paraId="4EE1D74A" w14:textId="77777777" w:rsidR="004D4423" w:rsidRPr="00FC4639" w:rsidRDefault="004D4423" w:rsidP="004D4423">
      <w:pPr>
        <w:rPr>
          <w:sz w:val="22"/>
          <w:szCs w:val="22"/>
        </w:rPr>
      </w:pPr>
    </w:p>
    <w:p w14:paraId="490D23EC" w14:textId="77777777" w:rsidR="004D4423" w:rsidRPr="00FC4639" w:rsidRDefault="004D4423" w:rsidP="004D4423">
      <w:pPr>
        <w:rPr>
          <w:b/>
          <w:sz w:val="22"/>
          <w:szCs w:val="22"/>
        </w:rPr>
      </w:pPr>
      <w:r w:rsidRPr="00FC4639">
        <w:rPr>
          <w:b/>
          <w:sz w:val="22"/>
          <w:szCs w:val="22"/>
        </w:rPr>
        <w:t>Cisplatina</w:t>
      </w:r>
    </w:p>
    <w:p w14:paraId="1828001C" w14:textId="77777777" w:rsidR="004D4423" w:rsidRPr="00FC4639" w:rsidRDefault="004D4423" w:rsidP="004D4423">
      <w:pPr>
        <w:rPr>
          <w:sz w:val="22"/>
          <w:szCs w:val="22"/>
        </w:rPr>
      </w:pPr>
      <w:r w:rsidRPr="00FC4639">
        <w:rPr>
          <w:sz w:val="22"/>
          <w:szCs w:val="22"/>
        </w:rPr>
        <w:t>0,48 mg/ml (t. y. 240 mg/500 ml) koncentracijos tirpalas sulašinamas per 1</w:t>
      </w:r>
      <w:r w:rsidRPr="00FC4639">
        <w:rPr>
          <w:sz w:val="22"/>
          <w:szCs w:val="22"/>
        </w:rPr>
        <w:noBreakHyphen/>
        <w:t>8 val.</w:t>
      </w:r>
    </w:p>
    <w:p w14:paraId="5198F0D0" w14:textId="77777777" w:rsidR="004D4423" w:rsidRPr="00FC4639" w:rsidRDefault="004D4423" w:rsidP="004D4423">
      <w:pPr>
        <w:rPr>
          <w:b/>
          <w:sz w:val="22"/>
          <w:szCs w:val="22"/>
        </w:rPr>
      </w:pPr>
    </w:p>
    <w:p w14:paraId="735B2FB4" w14:textId="77777777" w:rsidR="004D4423" w:rsidRPr="00FC4639" w:rsidRDefault="004D4423" w:rsidP="004D4423">
      <w:pPr>
        <w:rPr>
          <w:b/>
          <w:sz w:val="22"/>
          <w:szCs w:val="22"/>
        </w:rPr>
      </w:pPr>
      <w:r w:rsidRPr="00FC4639">
        <w:rPr>
          <w:b/>
          <w:sz w:val="22"/>
          <w:szCs w:val="22"/>
        </w:rPr>
        <w:t>5-fluorouracilas</w:t>
      </w:r>
    </w:p>
    <w:p w14:paraId="0C420BEC" w14:textId="77777777" w:rsidR="004D4423" w:rsidRPr="00FC4639" w:rsidRDefault="004D4423" w:rsidP="004D4423">
      <w:pPr>
        <w:tabs>
          <w:tab w:val="center" w:pos="567"/>
        </w:tabs>
        <w:rPr>
          <w:sz w:val="22"/>
          <w:szCs w:val="22"/>
        </w:rPr>
      </w:pPr>
      <w:r w:rsidRPr="00FC4639">
        <w:rPr>
          <w:sz w:val="22"/>
          <w:szCs w:val="22"/>
        </w:rPr>
        <w:t>5-fluorouracilo tirpalas, kurio koncentracija yra 0,8 mg/ml (t. y. 2,4 g/3 l arba 400 mg/500 ml) leidžiamas ne mažesniu kaip 20 ml per valandą (500 ml per 24 valandas) greičiu. Jeigu 5</w:t>
      </w:r>
      <w:r w:rsidRPr="00FC4639">
        <w:rPr>
          <w:sz w:val="22"/>
          <w:szCs w:val="22"/>
        </w:rPr>
        <w:noBreakHyphen/>
        <w:t>fluorouracilo koncentracija didesnė, gali atsirasti ondansetrono nuosėdų. Be kitų suderinamų pagalbinių medžiagų, 5-fluorouracilo tirpale gali būti ne daugiau kaip 0,045 </w:t>
      </w:r>
      <w:r w:rsidRPr="00FC4639">
        <w:rPr>
          <w:sz w:val="22"/>
          <w:szCs w:val="22"/>
        </w:rPr>
        <w:sym w:font="Symbol" w:char="F025"/>
      </w:r>
      <w:r w:rsidRPr="00FC4639">
        <w:rPr>
          <w:sz w:val="22"/>
          <w:szCs w:val="22"/>
        </w:rPr>
        <w:t xml:space="preserve"> magnio chlorido.</w:t>
      </w:r>
    </w:p>
    <w:p w14:paraId="5CD01634" w14:textId="77777777" w:rsidR="004D4423" w:rsidRPr="00FC4639" w:rsidRDefault="004D4423" w:rsidP="004D4423">
      <w:pPr>
        <w:rPr>
          <w:sz w:val="22"/>
          <w:szCs w:val="22"/>
        </w:rPr>
      </w:pPr>
    </w:p>
    <w:p w14:paraId="35F0AEF2" w14:textId="77777777" w:rsidR="004D4423" w:rsidRPr="00FC4639" w:rsidRDefault="004D4423" w:rsidP="004D4423">
      <w:pPr>
        <w:rPr>
          <w:b/>
          <w:sz w:val="22"/>
          <w:szCs w:val="22"/>
        </w:rPr>
      </w:pPr>
      <w:r w:rsidRPr="00FC4639">
        <w:rPr>
          <w:b/>
          <w:sz w:val="22"/>
          <w:szCs w:val="22"/>
        </w:rPr>
        <w:t>Karboplatina</w:t>
      </w:r>
    </w:p>
    <w:p w14:paraId="6D743C86" w14:textId="77777777" w:rsidR="004D4423" w:rsidRPr="00FC4639" w:rsidRDefault="004D4423" w:rsidP="004D4423">
      <w:pPr>
        <w:rPr>
          <w:sz w:val="22"/>
          <w:szCs w:val="22"/>
        </w:rPr>
      </w:pPr>
      <w:r w:rsidRPr="00FC4639">
        <w:rPr>
          <w:sz w:val="22"/>
          <w:szCs w:val="22"/>
        </w:rPr>
        <w:t>0,18</w:t>
      </w:r>
      <w:r w:rsidRPr="00FC4639">
        <w:rPr>
          <w:sz w:val="22"/>
          <w:szCs w:val="22"/>
        </w:rPr>
        <w:noBreakHyphen/>
        <w:t>9,9 mg/ml (atitinkamai 90 mg/500 ml - 990 mg/100 ml) koncentracijos tirpalas suvartojamas per 10 min. – 1 val.</w:t>
      </w:r>
    </w:p>
    <w:p w14:paraId="1F42CCE1" w14:textId="77777777" w:rsidR="004D4423" w:rsidRPr="00FC4639" w:rsidRDefault="004D4423" w:rsidP="004D4423">
      <w:pPr>
        <w:rPr>
          <w:sz w:val="22"/>
          <w:szCs w:val="22"/>
        </w:rPr>
      </w:pPr>
    </w:p>
    <w:p w14:paraId="60BA924D" w14:textId="77777777" w:rsidR="004D4423" w:rsidRPr="00FC4639" w:rsidRDefault="004D4423" w:rsidP="004D4423">
      <w:pPr>
        <w:rPr>
          <w:b/>
          <w:sz w:val="22"/>
          <w:szCs w:val="22"/>
        </w:rPr>
      </w:pPr>
      <w:r w:rsidRPr="00FC4639">
        <w:rPr>
          <w:b/>
          <w:sz w:val="22"/>
          <w:szCs w:val="22"/>
        </w:rPr>
        <w:t>Etopozidas</w:t>
      </w:r>
    </w:p>
    <w:p w14:paraId="708B8782" w14:textId="77777777" w:rsidR="004D4423" w:rsidRPr="00FC4639" w:rsidRDefault="004D4423" w:rsidP="004D4423">
      <w:pPr>
        <w:rPr>
          <w:sz w:val="22"/>
          <w:szCs w:val="22"/>
        </w:rPr>
      </w:pPr>
      <w:r w:rsidRPr="00FC4639">
        <w:rPr>
          <w:sz w:val="22"/>
          <w:szCs w:val="22"/>
        </w:rPr>
        <w:t>0,14</w:t>
      </w:r>
      <w:r w:rsidRPr="00FC4639">
        <w:rPr>
          <w:sz w:val="22"/>
          <w:szCs w:val="22"/>
        </w:rPr>
        <w:noBreakHyphen/>
        <w:t>0,25 mg/ml (atitinkamai 72 mg/500 ml - 250 mg/l) koncentracijos tirpalas suvartojamas per 30 min. – 1 val.</w:t>
      </w:r>
    </w:p>
    <w:p w14:paraId="33DA89E0" w14:textId="77777777" w:rsidR="004D4423" w:rsidRPr="00FC4639" w:rsidRDefault="004D4423" w:rsidP="004D4423">
      <w:pPr>
        <w:rPr>
          <w:b/>
          <w:sz w:val="22"/>
          <w:szCs w:val="22"/>
        </w:rPr>
      </w:pPr>
    </w:p>
    <w:p w14:paraId="61E835C2" w14:textId="77777777" w:rsidR="004D4423" w:rsidRPr="00FC4639" w:rsidRDefault="004D4423" w:rsidP="004D4423">
      <w:pPr>
        <w:rPr>
          <w:b/>
          <w:sz w:val="22"/>
          <w:szCs w:val="22"/>
        </w:rPr>
      </w:pPr>
      <w:r w:rsidRPr="00FC4639">
        <w:rPr>
          <w:b/>
          <w:sz w:val="22"/>
          <w:szCs w:val="22"/>
        </w:rPr>
        <w:t>Ceftazidimas</w:t>
      </w:r>
    </w:p>
    <w:p w14:paraId="24633616" w14:textId="77777777" w:rsidR="004D4423" w:rsidRPr="00FC4639" w:rsidRDefault="004D4423" w:rsidP="004D4423">
      <w:pPr>
        <w:rPr>
          <w:sz w:val="22"/>
          <w:szCs w:val="22"/>
        </w:rPr>
      </w:pPr>
      <w:r w:rsidRPr="00FC4639">
        <w:rPr>
          <w:sz w:val="22"/>
          <w:szCs w:val="22"/>
        </w:rPr>
        <w:t>250</w:t>
      </w:r>
      <w:r w:rsidRPr="00FC4639">
        <w:rPr>
          <w:sz w:val="22"/>
          <w:szCs w:val="22"/>
        </w:rPr>
        <w:noBreakHyphen/>
        <w:t xml:space="preserve">2000 mg ceftazidimo dozę reikia ištirpinti injekciniame vandenyje taip, kaip nurodyta gamintojo (250 mg reikia tirpinti 2,5 ml, 2 g </w:t>
      </w:r>
      <w:r w:rsidRPr="00FC4639">
        <w:rPr>
          <w:sz w:val="22"/>
          <w:szCs w:val="22"/>
        </w:rPr>
        <w:sym w:font="Symbol" w:char="F02D"/>
      </w:r>
      <w:r w:rsidRPr="00FC4639">
        <w:rPr>
          <w:sz w:val="22"/>
          <w:szCs w:val="22"/>
        </w:rPr>
        <w:t xml:space="preserve"> 10 ml), ir maždaug per 5 minutes suleisti į veną.</w:t>
      </w:r>
    </w:p>
    <w:p w14:paraId="0D1E9EF8" w14:textId="77777777" w:rsidR="004D4423" w:rsidRPr="00FC4639" w:rsidRDefault="004D4423" w:rsidP="004D4423">
      <w:pPr>
        <w:rPr>
          <w:sz w:val="22"/>
          <w:szCs w:val="22"/>
        </w:rPr>
      </w:pPr>
    </w:p>
    <w:p w14:paraId="6AC553AD" w14:textId="77777777" w:rsidR="004D4423" w:rsidRPr="00FC4639" w:rsidRDefault="004D4423" w:rsidP="004D4423">
      <w:pPr>
        <w:rPr>
          <w:b/>
          <w:sz w:val="22"/>
          <w:szCs w:val="22"/>
        </w:rPr>
      </w:pPr>
      <w:r w:rsidRPr="00FC4639">
        <w:rPr>
          <w:b/>
          <w:sz w:val="22"/>
          <w:szCs w:val="22"/>
        </w:rPr>
        <w:t>Ciklofosfamidas</w:t>
      </w:r>
    </w:p>
    <w:p w14:paraId="2F280DE8" w14:textId="77777777" w:rsidR="004D4423" w:rsidRPr="00FC4639" w:rsidRDefault="004D4423" w:rsidP="004D4423">
      <w:pPr>
        <w:rPr>
          <w:sz w:val="22"/>
          <w:szCs w:val="22"/>
        </w:rPr>
      </w:pPr>
      <w:r w:rsidRPr="00FC4639">
        <w:rPr>
          <w:sz w:val="22"/>
          <w:szCs w:val="22"/>
        </w:rPr>
        <w:t xml:space="preserve">100 mg - 1 g ciklofosfamido dozę reikia ištirpinti injekciniame vandenyje (BP) (100 mg reikia tirpinti 5 ml) taip, kaip rekomenduojama gamintojo, ir maždaug per 5 minutes suleisti į veną. </w:t>
      </w:r>
    </w:p>
    <w:p w14:paraId="2EAA5313" w14:textId="77777777" w:rsidR="004D4423" w:rsidRPr="00FC4639" w:rsidRDefault="004D4423" w:rsidP="004D4423">
      <w:pPr>
        <w:rPr>
          <w:sz w:val="22"/>
          <w:szCs w:val="22"/>
        </w:rPr>
      </w:pPr>
    </w:p>
    <w:p w14:paraId="5741D8EB" w14:textId="77777777" w:rsidR="004D4423" w:rsidRPr="00FC4639" w:rsidRDefault="004D4423" w:rsidP="004D4423">
      <w:pPr>
        <w:rPr>
          <w:b/>
          <w:sz w:val="22"/>
          <w:szCs w:val="22"/>
        </w:rPr>
      </w:pPr>
      <w:r w:rsidRPr="00FC4639">
        <w:rPr>
          <w:b/>
          <w:sz w:val="22"/>
          <w:szCs w:val="22"/>
        </w:rPr>
        <w:t>Doksorubicinas</w:t>
      </w:r>
    </w:p>
    <w:p w14:paraId="142B811F" w14:textId="77777777" w:rsidR="004D4423" w:rsidRPr="00FC4639" w:rsidRDefault="004D4423" w:rsidP="004D4423">
      <w:pPr>
        <w:rPr>
          <w:sz w:val="22"/>
          <w:szCs w:val="22"/>
        </w:rPr>
      </w:pPr>
      <w:r w:rsidRPr="00FC4639">
        <w:rPr>
          <w:sz w:val="22"/>
          <w:szCs w:val="22"/>
        </w:rPr>
        <w:t>10</w:t>
      </w:r>
      <w:r w:rsidRPr="00FC4639">
        <w:rPr>
          <w:sz w:val="22"/>
          <w:szCs w:val="22"/>
        </w:rPr>
        <w:noBreakHyphen/>
        <w:t>100 mg doksorubicino reikia ištirpinti injekciniame vandenyje (BP) (10 mg reikia tirpinti 5 ml) taip, kaip rekomenduojama gamintojo, ir maždaug per 5 minutes suleisti į veną.</w:t>
      </w:r>
    </w:p>
    <w:p w14:paraId="64053C41" w14:textId="77777777" w:rsidR="004D4423" w:rsidRPr="00FC4639" w:rsidRDefault="004D4423" w:rsidP="004D4423">
      <w:pPr>
        <w:rPr>
          <w:sz w:val="22"/>
          <w:szCs w:val="22"/>
        </w:rPr>
      </w:pPr>
    </w:p>
    <w:p w14:paraId="37E57A15" w14:textId="77777777" w:rsidR="004D4423" w:rsidRPr="00FC4639" w:rsidRDefault="004D4423" w:rsidP="004D4423">
      <w:pPr>
        <w:rPr>
          <w:b/>
          <w:sz w:val="22"/>
          <w:szCs w:val="22"/>
        </w:rPr>
      </w:pPr>
      <w:r w:rsidRPr="00FC4639">
        <w:rPr>
          <w:b/>
          <w:sz w:val="22"/>
          <w:szCs w:val="22"/>
        </w:rPr>
        <w:t>Deksametazonas</w:t>
      </w:r>
    </w:p>
    <w:p w14:paraId="798943C1" w14:textId="77777777" w:rsidR="004D4423" w:rsidRPr="00FC4639" w:rsidRDefault="004D4423" w:rsidP="004D4423">
      <w:pPr>
        <w:rPr>
          <w:sz w:val="22"/>
          <w:szCs w:val="22"/>
        </w:rPr>
      </w:pPr>
      <w:r w:rsidRPr="00FC4639">
        <w:rPr>
          <w:sz w:val="22"/>
          <w:szCs w:val="22"/>
        </w:rPr>
        <w:lastRenderedPageBreak/>
        <w:t>20 mg deksametazono natrio fosfato galima lėtai, t. y. per 2</w:t>
      </w:r>
      <w:r w:rsidRPr="00FC4639">
        <w:rPr>
          <w:sz w:val="22"/>
          <w:szCs w:val="22"/>
        </w:rPr>
        <w:noBreakHyphen/>
        <w:t>5 minutes suleisti į veną pro infuzinę sistemą („Y“ jungties vietoje), kuria per 15 minučių infuzuojama 8 mg arba 16 mg ondansetrono dozė, atskiesta 50</w:t>
      </w:r>
      <w:r w:rsidRPr="00FC4639">
        <w:rPr>
          <w:sz w:val="22"/>
          <w:szCs w:val="22"/>
        </w:rPr>
        <w:noBreakHyphen/>
        <w:t>100 ml tinkamo infuzinio skysčio. Deksametazono natrio fosfato ir ondansetrono suderinamumas patvirtintas infuzuojant ta pačia sistema tirpalą, kuriame deksametazono natrio fosfato koncentracija buvo  – 32 mikrogramai - 2,5 mg/ml, o ondansetrono  -  8 mikrogramai – 1 mg/ml.</w:t>
      </w:r>
      <w:r w:rsidRPr="00FC4639" w:rsidDel="002532C1">
        <w:rPr>
          <w:sz w:val="22"/>
          <w:szCs w:val="22"/>
        </w:rPr>
        <w:t xml:space="preserve"> </w:t>
      </w:r>
    </w:p>
    <w:p w14:paraId="21F931EF" w14:textId="77777777" w:rsidR="004D4423" w:rsidRPr="00FC4639" w:rsidRDefault="004D4423" w:rsidP="004D4423">
      <w:pPr>
        <w:rPr>
          <w:sz w:val="22"/>
          <w:szCs w:val="22"/>
        </w:rPr>
      </w:pPr>
    </w:p>
    <w:p w14:paraId="6FFD6A2C" w14:textId="77777777" w:rsidR="004D4423" w:rsidRPr="00FC4639" w:rsidRDefault="004D4423" w:rsidP="004D4423">
      <w:pPr>
        <w:ind w:left="567" w:hanging="567"/>
        <w:outlineLvl w:val="0"/>
        <w:rPr>
          <w:sz w:val="22"/>
          <w:szCs w:val="22"/>
        </w:rPr>
      </w:pPr>
      <w:r w:rsidRPr="00FC4639">
        <w:rPr>
          <w:b/>
          <w:sz w:val="22"/>
          <w:szCs w:val="22"/>
        </w:rPr>
        <w:t>Tinkamumo laikas</w:t>
      </w:r>
    </w:p>
    <w:p w14:paraId="67DF1DB5" w14:textId="77777777" w:rsidR="004D4423" w:rsidRPr="00FC4639" w:rsidRDefault="004D4423" w:rsidP="004D4423">
      <w:pPr>
        <w:ind w:left="567" w:hanging="567"/>
        <w:rPr>
          <w:sz w:val="22"/>
          <w:szCs w:val="22"/>
        </w:rPr>
      </w:pPr>
    </w:p>
    <w:p w14:paraId="75838F2E" w14:textId="77777777" w:rsidR="004D4423" w:rsidRPr="00FC4639" w:rsidRDefault="004D4423" w:rsidP="004D4423">
      <w:pPr>
        <w:tabs>
          <w:tab w:val="left" w:pos="567"/>
        </w:tabs>
        <w:rPr>
          <w:sz w:val="22"/>
          <w:szCs w:val="22"/>
          <w:u w:val="single"/>
        </w:rPr>
      </w:pPr>
      <w:r w:rsidRPr="00FC4639">
        <w:rPr>
          <w:sz w:val="22"/>
          <w:szCs w:val="22"/>
          <w:u w:val="single"/>
        </w:rPr>
        <w:t>Neatidaryta ampulė</w:t>
      </w:r>
    </w:p>
    <w:p w14:paraId="5318BD2A" w14:textId="77777777" w:rsidR="004D4423" w:rsidRPr="00FC4639" w:rsidRDefault="004D4423" w:rsidP="004D4423">
      <w:pPr>
        <w:tabs>
          <w:tab w:val="left" w:pos="567"/>
        </w:tabs>
        <w:rPr>
          <w:sz w:val="22"/>
          <w:szCs w:val="22"/>
        </w:rPr>
      </w:pPr>
      <w:r w:rsidRPr="00FC4639">
        <w:rPr>
          <w:sz w:val="22"/>
          <w:szCs w:val="22"/>
        </w:rPr>
        <w:t>3 metai.</w:t>
      </w:r>
    </w:p>
    <w:p w14:paraId="771DCBFF" w14:textId="77777777" w:rsidR="004D4423" w:rsidRPr="00FC4639" w:rsidRDefault="004D4423" w:rsidP="004D4423">
      <w:pPr>
        <w:tabs>
          <w:tab w:val="left" w:pos="567"/>
        </w:tabs>
        <w:rPr>
          <w:sz w:val="22"/>
          <w:szCs w:val="22"/>
        </w:rPr>
      </w:pPr>
    </w:p>
    <w:p w14:paraId="4D27EA60" w14:textId="77777777" w:rsidR="004D4423" w:rsidRPr="00FC4639" w:rsidRDefault="004D4423" w:rsidP="004D4423">
      <w:pPr>
        <w:tabs>
          <w:tab w:val="left" w:pos="567"/>
        </w:tabs>
        <w:rPr>
          <w:sz w:val="22"/>
          <w:szCs w:val="22"/>
          <w:u w:val="single"/>
        </w:rPr>
      </w:pPr>
      <w:r w:rsidRPr="00FC4639">
        <w:rPr>
          <w:sz w:val="22"/>
          <w:szCs w:val="22"/>
          <w:u w:val="single"/>
        </w:rPr>
        <w:t>Injekcija</w:t>
      </w:r>
    </w:p>
    <w:p w14:paraId="0F573EB8" w14:textId="77777777" w:rsidR="004D4423" w:rsidRPr="00FC4639" w:rsidRDefault="004D4423" w:rsidP="004D4423">
      <w:pPr>
        <w:rPr>
          <w:sz w:val="22"/>
          <w:szCs w:val="22"/>
        </w:rPr>
      </w:pPr>
      <w:r w:rsidRPr="00FC4639">
        <w:rPr>
          <w:sz w:val="22"/>
          <w:szCs w:val="22"/>
        </w:rPr>
        <w:t>Ampulę nulaužus, vaistinį preparatą suvartoti nedelsiant.</w:t>
      </w:r>
    </w:p>
    <w:p w14:paraId="210DC428" w14:textId="77777777" w:rsidR="004D4423" w:rsidRPr="00FC4639" w:rsidRDefault="004D4423" w:rsidP="004D4423">
      <w:pPr>
        <w:tabs>
          <w:tab w:val="left" w:pos="567"/>
        </w:tabs>
        <w:rPr>
          <w:sz w:val="22"/>
          <w:szCs w:val="22"/>
        </w:rPr>
      </w:pPr>
    </w:p>
    <w:p w14:paraId="282AE58F" w14:textId="77777777" w:rsidR="004D4423" w:rsidRPr="00FC4639" w:rsidRDefault="004D4423" w:rsidP="004D4423">
      <w:pPr>
        <w:tabs>
          <w:tab w:val="left" w:pos="567"/>
        </w:tabs>
        <w:rPr>
          <w:sz w:val="22"/>
          <w:szCs w:val="22"/>
          <w:u w:val="single"/>
        </w:rPr>
      </w:pPr>
      <w:r w:rsidRPr="00FC4639">
        <w:rPr>
          <w:sz w:val="22"/>
          <w:szCs w:val="22"/>
          <w:u w:val="single"/>
        </w:rPr>
        <w:t>Infuzija</w:t>
      </w:r>
    </w:p>
    <w:p w14:paraId="10B56D2D" w14:textId="77777777" w:rsidR="004D4423" w:rsidRPr="00FC4639" w:rsidRDefault="004D4423" w:rsidP="004D4423">
      <w:pPr>
        <w:tabs>
          <w:tab w:val="left" w:pos="567"/>
        </w:tabs>
        <w:rPr>
          <w:sz w:val="22"/>
          <w:szCs w:val="22"/>
        </w:rPr>
      </w:pPr>
      <w:r w:rsidRPr="00FC4639">
        <w:rPr>
          <w:sz w:val="22"/>
          <w:szCs w:val="22"/>
        </w:rPr>
        <w:t xml:space="preserve">Nustatyta, kad cheminiu ir fiziniu požiūriu tirpalas, paruoštas naudojant 6.6 skyriuje išvardytus tirpalus ir laikomas 2 </w:t>
      </w:r>
      <w:r w:rsidRPr="00FC4639">
        <w:rPr>
          <w:sz w:val="22"/>
          <w:szCs w:val="22"/>
        </w:rPr>
        <w:sym w:font="Symbol" w:char="F0B0"/>
      </w:r>
      <w:r w:rsidRPr="00FC4639">
        <w:rPr>
          <w:sz w:val="22"/>
          <w:szCs w:val="22"/>
        </w:rPr>
        <w:t xml:space="preserve">C – 8 </w:t>
      </w:r>
      <w:r w:rsidRPr="00FC4639">
        <w:rPr>
          <w:sz w:val="22"/>
          <w:szCs w:val="22"/>
        </w:rPr>
        <w:sym w:font="Symbol" w:char="F0B0"/>
      </w:r>
      <w:r w:rsidRPr="00FC4639">
        <w:rPr>
          <w:sz w:val="22"/>
          <w:szCs w:val="22"/>
        </w:rPr>
        <w:t>C temperatūroje, išlieka stabilus 36 val.</w:t>
      </w:r>
    </w:p>
    <w:p w14:paraId="1B2A231A" w14:textId="77777777" w:rsidR="004D4423" w:rsidRPr="00FC4639" w:rsidRDefault="004D4423" w:rsidP="004D4423">
      <w:pPr>
        <w:tabs>
          <w:tab w:val="left" w:pos="567"/>
        </w:tabs>
        <w:rPr>
          <w:sz w:val="22"/>
          <w:szCs w:val="22"/>
        </w:rPr>
      </w:pPr>
    </w:p>
    <w:p w14:paraId="3A91686C" w14:textId="77777777" w:rsidR="004D4423" w:rsidRPr="00FC4639" w:rsidRDefault="004D4423" w:rsidP="004D4423">
      <w:pPr>
        <w:rPr>
          <w:sz w:val="22"/>
          <w:szCs w:val="22"/>
        </w:rPr>
      </w:pPr>
      <w:r w:rsidRPr="00FC4639">
        <w:rPr>
          <w:sz w:val="22"/>
          <w:szCs w:val="22"/>
        </w:rPr>
        <w:t xml:space="preserve">Mikrobiologiniu požiūriu paruoštą vaistinį preparatą reikia suvartoti nedelsiant. Jei jis iš karto nevartojamas, už vaistinio preparato laikymo trukmę ir sąlygas atsako vartotojas. Paprastai tirpalą galima laikyti 2 </w:t>
      </w:r>
      <w:r w:rsidRPr="00FC4639">
        <w:rPr>
          <w:sz w:val="22"/>
          <w:szCs w:val="22"/>
        </w:rPr>
        <w:sym w:font="Symbol" w:char="F0B0"/>
      </w:r>
      <w:r w:rsidRPr="00FC4639">
        <w:rPr>
          <w:sz w:val="22"/>
          <w:szCs w:val="22"/>
        </w:rPr>
        <w:t xml:space="preserve">C – 8 </w:t>
      </w:r>
      <w:r w:rsidRPr="00FC4639">
        <w:rPr>
          <w:sz w:val="22"/>
          <w:szCs w:val="22"/>
        </w:rPr>
        <w:sym w:font="Symbol" w:char="F0B0"/>
      </w:r>
      <w:r w:rsidRPr="00FC4639">
        <w:rPr>
          <w:sz w:val="22"/>
          <w:szCs w:val="22"/>
        </w:rPr>
        <w:t>C temperatūroje ne ilgiau kaip 24 val., nebent skiedžiama kontroliuojamomis ir patvirtintomis aseptinėmis sąlygomis.</w:t>
      </w:r>
    </w:p>
    <w:p w14:paraId="775FD81D" w14:textId="77777777" w:rsidR="004D4423" w:rsidRPr="00FC4639" w:rsidRDefault="004D4423" w:rsidP="004D4423">
      <w:pPr>
        <w:widowControl w:val="0"/>
        <w:rPr>
          <w:sz w:val="22"/>
          <w:szCs w:val="22"/>
        </w:rPr>
      </w:pPr>
    </w:p>
    <w:p w14:paraId="32F2CB6B" w14:textId="77777777" w:rsidR="004D4423" w:rsidRPr="00FC4639" w:rsidRDefault="004D4423" w:rsidP="004D4423">
      <w:pPr>
        <w:outlineLvl w:val="0"/>
        <w:rPr>
          <w:sz w:val="22"/>
          <w:szCs w:val="22"/>
        </w:rPr>
      </w:pPr>
      <w:r w:rsidRPr="00FC4639">
        <w:rPr>
          <w:b/>
          <w:sz w:val="22"/>
          <w:szCs w:val="22"/>
        </w:rPr>
        <w:t>Specialios laikymo sąlygos</w:t>
      </w:r>
    </w:p>
    <w:p w14:paraId="27729D84" w14:textId="77777777" w:rsidR="004D4423" w:rsidRPr="00FC4639" w:rsidRDefault="004D4423" w:rsidP="004D4423">
      <w:pPr>
        <w:rPr>
          <w:sz w:val="22"/>
          <w:szCs w:val="22"/>
        </w:rPr>
      </w:pPr>
    </w:p>
    <w:p w14:paraId="73119C07" w14:textId="77777777" w:rsidR="004D4423" w:rsidRPr="00FC4639" w:rsidRDefault="004D4423" w:rsidP="004D4423">
      <w:pPr>
        <w:rPr>
          <w:sz w:val="22"/>
          <w:szCs w:val="22"/>
        </w:rPr>
      </w:pPr>
      <w:r w:rsidRPr="00FC4639">
        <w:rPr>
          <w:sz w:val="22"/>
          <w:szCs w:val="22"/>
        </w:rPr>
        <w:t>Originalioje pakuotėje esančio vaistinio preparato laikymo sąlygos</w:t>
      </w:r>
    </w:p>
    <w:p w14:paraId="059BB8E6" w14:textId="77777777" w:rsidR="004D4423" w:rsidRPr="00FC4639" w:rsidRDefault="004D4423" w:rsidP="004D4423">
      <w:pPr>
        <w:numPr>
          <w:ilvl w:val="12"/>
          <w:numId w:val="0"/>
        </w:numPr>
        <w:ind w:right="-2"/>
        <w:rPr>
          <w:sz w:val="22"/>
          <w:szCs w:val="22"/>
        </w:rPr>
      </w:pPr>
      <w:r w:rsidRPr="00FC4639">
        <w:rPr>
          <w:sz w:val="22"/>
          <w:szCs w:val="22"/>
        </w:rPr>
        <w:t>Šio vaistinio preparato laikymui specialių temperatūros sąlygų nereikalaujama.</w:t>
      </w:r>
    </w:p>
    <w:p w14:paraId="421108E0" w14:textId="77777777" w:rsidR="004D4423" w:rsidRPr="00FC4639" w:rsidRDefault="004D4423" w:rsidP="004D4423">
      <w:pPr>
        <w:rPr>
          <w:sz w:val="22"/>
          <w:szCs w:val="22"/>
        </w:rPr>
      </w:pPr>
      <w:r w:rsidRPr="00FC4639">
        <w:rPr>
          <w:sz w:val="22"/>
          <w:szCs w:val="22"/>
        </w:rPr>
        <w:t>Ampules laikyti išorinėje dėžutėje, kad vaistinis preparatas būtų apsaugotas nuo šviesos.</w:t>
      </w:r>
    </w:p>
    <w:p w14:paraId="228E517E" w14:textId="77777777" w:rsidR="004D4423" w:rsidRPr="00FC4639" w:rsidRDefault="004D4423" w:rsidP="004D4423">
      <w:pPr>
        <w:rPr>
          <w:sz w:val="22"/>
          <w:szCs w:val="22"/>
        </w:rPr>
      </w:pPr>
      <w:r w:rsidRPr="00FC4639">
        <w:rPr>
          <w:sz w:val="22"/>
          <w:szCs w:val="22"/>
        </w:rPr>
        <w:t>Praskiesto vaistinio preparato laikymo sąlygos nurodytos 6.3 skyriuje.</w:t>
      </w:r>
    </w:p>
    <w:p w14:paraId="48D919A0" w14:textId="77777777" w:rsidR="004D4423" w:rsidRPr="00FC4639" w:rsidRDefault="004D4423" w:rsidP="004D4423">
      <w:pPr>
        <w:rPr>
          <w:sz w:val="22"/>
          <w:szCs w:val="22"/>
        </w:rPr>
      </w:pPr>
    </w:p>
    <w:p w14:paraId="4BB8FA92" w14:textId="77777777" w:rsidR="004D4423" w:rsidRPr="00FC4639" w:rsidRDefault="004D4423" w:rsidP="004D4423">
      <w:pPr>
        <w:widowControl w:val="0"/>
        <w:rPr>
          <w:sz w:val="22"/>
          <w:szCs w:val="22"/>
        </w:rPr>
      </w:pPr>
    </w:p>
    <w:p w14:paraId="12719F04" w14:textId="77777777" w:rsidR="004D4423" w:rsidRPr="00FC4639" w:rsidRDefault="004D4423" w:rsidP="004D4423">
      <w:pPr>
        <w:jc w:val="center"/>
        <w:rPr>
          <w:sz w:val="22"/>
          <w:szCs w:val="22"/>
        </w:rPr>
      </w:pPr>
    </w:p>
    <w:p w14:paraId="2BEE061D" w14:textId="77777777" w:rsidR="004D4423" w:rsidRPr="00FC4639" w:rsidRDefault="004D4423" w:rsidP="004D4423">
      <w:pPr>
        <w:jc w:val="center"/>
        <w:rPr>
          <w:sz w:val="22"/>
          <w:szCs w:val="22"/>
        </w:rPr>
      </w:pPr>
    </w:p>
    <w:p w14:paraId="656D6013" w14:textId="77777777" w:rsidR="004D4423" w:rsidRPr="00FC4639" w:rsidRDefault="004D4423" w:rsidP="004D4423">
      <w:pPr>
        <w:jc w:val="center"/>
        <w:rPr>
          <w:sz w:val="22"/>
          <w:szCs w:val="22"/>
        </w:rPr>
      </w:pPr>
    </w:p>
    <w:p w14:paraId="300B9511" w14:textId="77777777" w:rsidR="004D4423" w:rsidRPr="00FC4639" w:rsidRDefault="004D4423" w:rsidP="004D4423">
      <w:pPr>
        <w:jc w:val="center"/>
        <w:rPr>
          <w:sz w:val="22"/>
          <w:szCs w:val="22"/>
        </w:rPr>
      </w:pPr>
    </w:p>
    <w:p w14:paraId="476270B0" w14:textId="77777777" w:rsidR="004D4423" w:rsidRPr="00FC4639" w:rsidRDefault="004D4423" w:rsidP="004D4423">
      <w:pPr>
        <w:jc w:val="center"/>
        <w:rPr>
          <w:sz w:val="22"/>
          <w:szCs w:val="22"/>
        </w:rPr>
      </w:pPr>
    </w:p>
    <w:p w14:paraId="2689DCAA" w14:textId="77777777" w:rsidR="004D4423" w:rsidRPr="00FC4639" w:rsidRDefault="004D4423" w:rsidP="004D4423">
      <w:pPr>
        <w:jc w:val="center"/>
        <w:rPr>
          <w:sz w:val="22"/>
          <w:szCs w:val="22"/>
        </w:rPr>
      </w:pPr>
    </w:p>
    <w:p w14:paraId="11E33F9A" w14:textId="77777777" w:rsidR="004D4423" w:rsidRPr="00FC4639" w:rsidRDefault="004D4423" w:rsidP="004D4423">
      <w:pPr>
        <w:jc w:val="center"/>
        <w:rPr>
          <w:sz w:val="22"/>
          <w:szCs w:val="22"/>
        </w:rPr>
      </w:pPr>
    </w:p>
    <w:p w14:paraId="560BA241" w14:textId="77777777" w:rsidR="004D4423" w:rsidRPr="00FC4639" w:rsidRDefault="004D4423" w:rsidP="004D4423">
      <w:pPr>
        <w:jc w:val="center"/>
        <w:rPr>
          <w:sz w:val="22"/>
          <w:szCs w:val="22"/>
        </w:rPr>
      </w:pPr>
    </w:p>
    <w:p w14:paraId="175C7101" w14:textId="77777777" w:rsidR="004D4423" w:rsidRPr="00FC4639" w:rsidRDefault="004D4423" w:rsidP="004D4423">
      <w:pPr>
        <w:jc w:val="center"/>
        <w:rPr>
          <w:sz w:val="22"/>
          <w:szCs w:val="22"/>
        </w:rPr>
      </w:pPr>
    </w:p>
    <w:p w14:paraId="50680196" w14:textId="77777777" w:rsidR="004D4423" w:rsidRPr="00FC4639" w:rsidRDefault="004D4423" w:rsidP="004D4423">
      <w:pPr>
        <w:jc w:val="center"/>
        <w:rPr>
          <w:sz w:val="22"/>
          <w:szCs w:val="22"/>
        </w:rPr>
      </w:pPr>
    </w:p>
    <w:p w14:paraId="4111C99C" w14:textId="77777777" w:rsidR="004D4423" w:rsidRPr="00FC4639" w:rsidRDefault="004D4423" w:rsidP="004D4423">
      <w:pPr>
        <w:jc w:val="center"/>
        <w:rPr>
          <w:sz w:val="22"/>
          <w:szCs w:val="22"/>
        </w:rPr>
      </w:pPr>
    </w:p>
    <w:p w14:paraId="627031A6" w14:textId="77777777" w:rsidR="004D4423" w:rsidRPr="00FC4639" w:rsidRDefault="004D4423" w:rsidP="004D4423">
      <w:pPr>
        <w:rPr>
          <w:sz w:val="22"/>
          <w:szCs w:val="22"/>
        </w:rPr>
      </w:pPr>
    </w:p>
    <w:p w14:paraId="052D8E31" w14:textId="77777777" w:rsidR="004D4423" w:rsidRPr="00FC4639" w:rsidRDefault="004D4423" w:rsidP="004D4423">
      <w:pPr>
        <w:rPr>
          <w:sz w:val="22"/>
          <w:szCs w:val="22"/>
        </w:rPr>
      </w:pPr>
    </w:p>
    <w:p w14:paraId="7B685D07" w14:textId="77777777" w:rsidR="004D4423" w:rsidRPr="00FC4639" w:rsidRDefault="004D4423">
      <w:pPr>
        <w:rPr>
          <w:sz w:val="22"/>
          <w:szCs w:val="22"/>
        </w:rPr>
      </w:pPr>
    </w:p>
    <w:sectPr w:rsidR="004D4423" w:rsidRPr="00FC4639" w:rsidSect="00B85C40">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B874" w14:textId="77777777" w:rsidR="00603020" w:rsidRDefault="00603020">
      <w:r>
        <w:separator/>
      </w:r>
    </w:p>
  </w:endnote>
  <w:endnote w:type="continuationSeparator" w:id="0">
    <w:p w14:paraId="7D3E678E" w14:textId="77777777" w:rsidR="00603020" w:rsidRDefault="0060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CF76" w14:textId="77777777" w:rsidR="004C1183" w:rsidRPr="004449DB" w:rsidRDefault="004D4423" w:rsidP="004449DB">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3DE9C852" wp14:editId="4CB6D6CB">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49BF5" w14:textId="77777777" w:rsidR="004C1183" w:rsidRDefault="004D442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9C852"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3FB49BF5" w14:textId="77777777" w:rsidR="004C1183" w:rsidRDefault="004D442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2D49" w14:textId="77777777" w:rsidR="004C1183" w:rsidRDefault="004C1183" w:rsidP="004449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D1E3" w14:textId="77777777" w:rsidR="00603020" w:rsidRDefault="00603020">
      <w:r>
        <w:separator/>
      </w:r>
    </w:p>
  </w:footnote>
  <w:footnote w:type="continuationSeparator" w:id="0">
    <w:p w14:paraId="1940F56D" w14:textId="77777777" w:rsidR="00603020" w:rsidRDefault="0060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3A62" w14:textId="77777777" w:rsidR="004C1183" w:rsidRDefault="004C11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24ECD"/>
    <w:multiLevelType w:val="hybridMultilevel"/>
    <w:tmpl w:val="95D45188"/>
    <w:lvl w:ilvl="0" w:tplc="0BDC4D8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9B586D"/>
    <w:multiLevelType w:val="hybridMultilevel"/>
    <w:tmpl w:val="170224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1F0391"/>
    <w:multiLevelType w:val="hybridMultilevel"/>
    <w:tmpl w:val="226832AE"/>
    <w:lvl w:ilvl="0" w:tplc="0F300B0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6" w15:restartNumberingAfterBreak="0">
    <w:nsid w:val="7C8D084C"/>
    <w:multiLevelType w:val="hybridMultilevel"/>
    <w:tmpl w:val="0386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08585994">
    <w:abstractNumId w:val="15"/>
  </w:num>
  <w:num w:numId="2" w16cid:durableId="311911001">
    <w:abstractNumId w:val="0"/>
    <w:lvlOverride w:ilvl="0">
      <w:lvl w:ilvl="0">
        <w:start w:val="1"/>
        <w:numFmt w:val="bullet"/>
        <w:lvlText w:val="-"/>
        <w:legacy w:legacy="1" w:legacySpace="0" w:legacyIndent="360"/>
        <w:lvlJc w:val="left"/>
        <w:pPr>
          <w:ind w:left="360" w:hanging="360"/>
        </w:pPr>
      </w:lvl>
    </w:lvlOverride>
  </w:num>
  <w:num w:numId="3" w16cid:durableId="909730775">
    <w:abstractNumId w:val="36"/>
  </w:num>
  <w:num w:numId="4" w16cid:durableId="927273710">
    <w:abstractNumId w:val="17"/>
  </w:num>
  <w:num w:numId="5" w16cid:durableId="54357565">
    <w:abstractNumId w:val="9"/>
  </w:num>
  <w:num w:numId="6" w16cid:durableId="639648481">
    <w:abstractNumId w:val="1"/>
  </w:num>
  <w:num w:numId="7" w16cid:durableId="658658417">
    <w:abstractNumId w:val="18"/>
  </w:num>
  <w:num w:numId="8" w16cid:durableId="23022905">
    <w:abstractNumId w:val="22"/>
  </w:num>
  <w:num w:numId="9" w16cid:durableId="1602103388">
    <w:abstractNumId w:val="12"/>
  </w:num>
  <w:num w:numId="10" w16cid:durableId="1224564345">
    <w:abstractNumId w:val="3"/>
  </w:num>
  <w:num w:numId="11" w16cid:durableId="1650136735">
    <w:abstractNumId w:val="40"/>
  </w:num>
  <w:num w:numId="12" w16cid:durableId="193008406">
    <w:abstractNumId w:val="20"/>
  </w:num>
  <w:num w:numId="13" w16cid:durableId="1575048034">
    <w:abstractNumId w:val="45"/>
  </w:num>
  <w:num w:numId="14" w16cid:durableId="1154371162">
    <w:abstractNumId w:val="29"/>
  </w:num>
  <w:num w:numId="15" w16cid:durableId="619411961">
    <w:abstractNumId w:val="4"/>
  </w:num>
  <w:num w:numId="16" w16cid:durableId="548758810">
    <w:abstractNumId w:val="42"/>
  </w:num>
  <w:num w:numId="17" w16cid:durableId="1604921735">
    <w:abstractNumId w:val="13"/>
  </w:num>
  <w:num w:numId="18" w16cid:durableId="613556996">
    <w:abstractNumId w:val="21"/>
  </w:num>
  <w:num w:numId="19" w16cid:durableId="957100053">
    <w:abstractNumId w:val="8"/>
  </w:num>
  <w:num w:numId="20" w16cid:durableId="1619095313">
    <w:abstractNumId w:val="33"/>
  </w:num>
  <w:num w:numId="21" w16cid:durableId="1341276026">
    <w:abstractNumId w:val="11"/>
  </w:num>
  <w:num w:numId="22" w16cid:durableId="525563438">
    <w:abstractNumId w:val="27"/>
  </w:num>
  <w:num w:numId="23" w16cid:durableId="899631673">
    <w:abstractNumId w:val="26"/>
  </w:num>
  <w:num w:numId="24" w16cid:durableId="762839636">
    <w:abstractNumId w:val="19"/>
  </w:num>
  <w:num w:numId="25" w16cid:durableId="734934514">
    <w:abstractNumId w:val="39"/>
  </w:num>
  <w:num w:numId="26" w16cid:durableId="157308297">
    <w:abstractNumId w:val="32"/>
  </w:num>
  <w:num w:numId="27" w16cid:durableId="1623419515">
    <w:abstractNumId w:val="37"/>
  </w:num>
  <w:num w:numId="28" w16cid:durableId="71315143">
    <w:abstractNumId w:val="2"/>
  </w:num>
  <w:num w:numId="29" w16cid:durableId="215899707">
    <w:abstractNumId w:val="25"/>
  </w:num>
  <w:num w:numId="30" w16cid:durableId="940798720">
    <w:abstractNumId w:val="35"/>
  </w:num>
  <w:num w:numId="31" w16cid:durableId="1071194812">
    <w:abstractNumId w:val="23"/>
  </w:num>
  <w:num w:numId="32" w16cid:durableId="1276516837">
    <w:abstractNumId w:val="16"/>
  </w:num>
  <w:num w:numId="33" w16cid:durableId="1445884306">
    <w:abstractNumId w:val="47"/>
  </w:num>
  <w:num w:numId="34" w16cid:durableId="1181820092">
    <w:abstractNumId w:val="7"/>
  </w:num>
  <w:num w:numId="35" w16cid:durableId="1323696350">
    <w:abstractNumId w:val="34"/>
  </w:num>
  <w:num w:numId="36" w16cid:durableId="1000154185">
    <w:abstractNumId w:val="10"/>
  </w:num>
  <w:num w:numId="37" w16cid:durableId="1087456814">
    <w:abstractNumId w:val="38"/>
  </w:num>
  <w:num w:numId="38" w16cid:durableId="1570115411">
    <w:abstractNumId w:val="43"/>
  </w:num>
  <w:num w:numId="39" w16cid:durableId="219051290">
    <w:abstractNumId w:val="24"/>
  </w:num>
  <w:num w:numId="40" w16cid:durableId="24185639">
    <w:abstractNumId w:val="30"/>
  </w:num>
  <w:num w:numId="41" w16cid:durableId="782382992">
    <w:abstractNumId w:val="44"/>
  </w:num>
  <w:num w:numId="42" w16cid:durableId="5333435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3" w16cid:durableId="664013490">
    <w:abstractNumId w:val="31"/>
  </w:num>
  <w:num w:numId="44" w16cid:durableId="1779252519">
    <w:abstractNumId w:val="41"/>
  </w:num>
  <w:num w:numId="45" w16cid:durableId="662851264">
    <w:abstractNumId w:val="6"/>
  </w:num>
  <w:num w:numId="46" w16cid:durableId="1817259720">
    <w:abstractNumId w:val="5"/>
  </w:num>
  <w:num w:numId="47" w16cid:durableId="1659190350">
    <w:abstractNumId w:val="28"/>
  </w:num>
  <w:num w:numId="48" w16cid:durableId="183834844">
    <w:abstractNumId w:val="46"/>
  </w:num>
  <w:num w:numId="49" w16cid:durableId="1979456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23"/>
    <w:rsid w:val="00007D2F"/>
    <w:rsid w:val="000F3632"/>
    <w:rsid w:val="00183DB9"/>
    <w:rsid w:val="002861DB"/>
    <w:rsid w:val="00320C0F"/>
    <w:rsid w:val="003B4060"/>
    <w:rsid w:val="003F3988"/>
    <w:rsid w:val="0043626A"/>
    <w:rsid w:val="00495AF5"/>
    <w:rsid w:val="00495FA3"/>
    <w:rsid w:val="004C1183"/>
    <w:rsid w:val="004D4423"/>
    <w:rsid w:val="004E4345"/>
    <w:rsid w:val="004F723B"/>
    <w:rsid w:val="005B0715"/>
    <w:rsid w:val="005C3B2C"/>
    <w:rsid w:val="00603020"/>
    <w:rsid w:val="006415A3"/>
    <w:rsid w:val="006D39F1"/>
    <w:rsid w:val="006D4A8F"/>
    <w:rsid w:val="0077237E"/>
    <w:rsid w:val="007F2CB3"/>
    <w:rsid w:val="00923FB2"/>
    <w:rsid w:val="00AD4746"/>
    <w:rsid w:val="00AF1021"/>
    <w:rsid w:val="00B8483D"/>
    <w:rsid w:val="00B94237"/>
    <w:rsid w:val="00BC0AE4"/>
    <w:rsid w:val="00C0158B"/>
    <w:rsid w:val="00D6045A"/>
    <w:rsid w:val="00DC292C"/>
    <w:rsid w:val="00E24533"/>
    <w:rsid w:val="00E749CD"/>
    <w:rsid w:val="00F84398"/>
    <w:rsid w:val="00FC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19CB"/>
  <w15:chartTrackingRefBased/>
  <w15:docId w15:val="{83FCBE45-88F1-4902-AEB6-58A52316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442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4D442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D442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D442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D4423"/>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D442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4D442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4D442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4D4423"/>
    <w:rPr>
      <w:rFonts w:ascii="Calibri" w:eastAsia="Times New Roman" w:hAnsi="Calibri" w:cs="Times New Roman"/>
      <w:b/>
      <w:bCs/>
      <w:sz w:val="28"/>
      <w:szCs w:val="28"/>
      <w:lang w:val="x-none"/>
    </w:rPr>
  </w:style>
  <w:style w:type="character" w:styleId="Hipersaitas">
    <w:name w:val="Hyperlink"/>
    <w:basedOn w:val="Numatytasispastraiposriftas"/>
    <w:unhideWhenUsed/>
    <w:rsid w:val="004D4423"/>
    <w:rPr>
      <w:color w:val="0000FF"/>
      <w:u w:val="single"/>
    </w:rPr>
  </w:style>
  <w:style w:type="paragraph" w:styleId="Antrats">
    <w:name w:val="header"/>
    <w:basedOn w:val="prastasis"/>
    <w:link w:val="AntratsDiagrama"/>
    <w:rsid w:val="004D4423"/>
    <w:pPr>
      <w:tabs>
        <w:tab w:val="center" w:pos="4153"/>
        <w:tab w:val="right" w:pos="8306"/>
      </w:tabs>
    </w:pPr>
    <w:rPr>
      <w:sz w:val="20"/>
      <w:szCs w:val="20"/>
      <w:lang w:val="en-US"/>
    </w:rPr>
  </w:style>
  <w:style w:type="character" w:customStyle="1" w:styleId="AntratsDiagrama">
    <w:name w:val="Antraštės Diagrama"/>
    <w:basedOn w:val="Numatytasispastraiposriftas"/>
    <w:link w:val="Antrats"/>
    <w:rsid w:val="004D4423"/>
    <w:rPr>
      <w:rFonts w:ascii="Times New Roman" w:eastAsia="Times New Roman" w:hAnsi="Times New Roman" w:cs="Times New Roman"/>
      <w:sz w:val="20"/>
      <w:szCs w:val="20"/>
    </w:rPr>
  </w:style>
  <w:style w:type="paragraph" w:customStyle="1" w:styleId="Paragraph">
    <w:name w:val="Paragraph"/>
    <w:rsid w:val="004D442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rsid w:val="004D4423"/>
    <w:pPr>
      <w:spacing w:before="100" w:beforeAutospacing="1" w:after="100" w:afterAutospacing="1"/>
    </w:pPr>
    <w:rPr>
      <w:lang w:val="en-US"/>
    </w:rPr>
  </w:style>
  <w:style w:type="paragraph" w:customStyle="1" w:styleId="PI-1labEMEASMCA">
    <w:name w:val="PI-1_lab EMEA_SMCA"/>
    <w:basedOn w:val="prastasis"/>
    <w:link w:val="PI-1labEMEASMCAChar"/>
    <w:autoRedefine/>
    <w:rsid w:val="004D442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4D4423"/>
    <w:rPr>
      <w:rFonts w:ascii="Times New Roman" w:eastAsia="Times New Roman" w:hAnsi="Times New Roman" w:cs="Times New Roman"/>
      <w:b/>
      <w:noProof/>
      <w:lang w:val="lt-LT"/>
    </w:rPr>
  </w:style>
  <w:style w:type="paragraph" w:styleId="Porat">
    <w:name w:val="footer"/>
    <w:basedOn w:val="prastasis"/>
    <w:link w:val="PoratDiagrama"/>
    <w:rsid w:val="004D4423"/>
    <w:pPr>
      <w:tabs>
        <w:tab w:val="center" w:pos="4819"/>
        <w:tab w:val="right" w:pos="9071"/>
      </w:tabs>
    </w:pPr>
    <w:rPr>
      <w:szCs w:val="20"/>
      <w:lang w:val="de-DE" w:eastAsia="de-DE"/>
    </w:rPr>
  </w:style>
  <w:style w:type="character" w:customStyle="1" w:styleId="PoratDiagrama">
    <w:name w:val="Poraštė Diagrama"/>
    <w:basedOn w:val="Numatytasispastraiposriftas"/>
    <w:link w:val="Porat"/>
    <w:rsid w:val="004D4423"/>
    <w:rPr>
      <w:rFonts w:ascii="Times New Roman" w:eastAsia="Times New Roman" w:hAnsi="Times New Roman" w:cs="Times New Roman"/>
      <w:sz w:val="24"/>
      <w:szCs w:val="20"/>
      <w:lang w:val="de-DE" w:eastAsia="de-DE"/>
    </w:rPr>
  </w:style>
  <w:style w:type="paragraph" w:customStyle="1" w:styleId="Pataisymai1">
    <w:name w:val="Pataisymai1"/>
    <w:hidden/>
    <w:semiHidden/>
    <w:rsid w:val="004D442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4D442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4D4423"/>
    <w:rPr>
      <w:rFonts w:ascii="Times New Roman" w:eastAsia="Times New Roman" w:hAnsi="Times New Roman" w:cs="Times New Roman"/>
      <w:b/>
      <w:caps/>
    </w:rPr>
  </w:style>
  <w:style w:type="paragraph" w:customStyle="1" w:styleId="BT-EMEASMCA">
    <w:name w:val="BT- EMEA_SMCA"/>
    <w:basedOn w:val="prastasis"/>
    <w:autoRedefine/>
    <w:rsid w:val="004D4423"/>
    <w:pPr>
      <w:numPr>
        <w:numId w:val="1"/>
      </w:numPr>
      <w:tabs>
        <w:tab w:val="clear" w:pos="720"/>
        <w:tab w:val="num" w:pos="360"/>
      </w:tabs>
      <w:ind w:left="0" w:firstLine="0"/>
    </w:pPr>
  </w:style>
  <w:style w:type="paragraph" w:customStyle="1" w:styleId="PI-3EMEASMCA">
    <w:name w:val="PI-3 EMEA_SMCA"/>
    <w:basedOn w:val="prastasis"/>
    <w:autoRedefine/>
    <w:rsid w:val="004D4423"/>
    <w:pPr>
      <w:spacing w:line="220" w:lineRule="exact"/>
    </w:pPr>
    <w:rPr>
      <w:b/>
      <w:bCs/>
      <w:sz w:val="22"/>
      <w:szCs w:val="22"/>
    </w:rPr>
  </w:style>
  <w:style w:type="paragraph" w:customStyle="1" w:styleId="BTbEMEASMCA">
    <w:name w:val="BT(b) EMEA_SMCA"/>
    <w:basedOn w:val="prastasis"/>
    <w:autoRedefine/>
    <w:rsid w:val="004D4423"/>
    <w:rPr>
      <w:b/>
    </w:rPr>
  </w:style>
  <w:style w:type="paragraph" w:customStyle="1" w:styleId="BTbeEMEASMCA">
    <w:name w:val="BT(be) EMEA_SMCA"/>
    <w:basedOn w:val="prastasis"/>
    <w:autoRedefine/>
    <w:rsid w:val="004D4423"/>
    <w:pPr>
      <w:jc w:val="center"/>
    </w:pPr>
    <w:rPr>
      <w:b/>
    </w:rPr>
  </w:style>
  <w:style w:type="paragraph" w:customStyle="1" w:styleId="BTeEMEASMCA">
    <w:name w:val="BT(e) EMEA_SMCA"/>
    <w:basedOn w:val="prastasis"/>
    <w:autoRedefine/>
    <w:rsid w:val="004D4423"/>
    <w:pPr>
      <w:jc w:val="center"/>
    </w:pPr>
  </w:style>
  <w:style w:type="paragraph" w:customStyle="1" w:styleId="BTgEMEASMCA">
    <w:name w:val="BT(g) EMEA_SMCA"/>
    <w:basedOn w:val="prastasis"/>
    <w:link w:val="BTgEMEASMCAChar"/>
    <w:autoRedefine/>
    <w:rsid w:val="004D4423"/>
    <w:rPr>
      <w:i/>
      <w:color w:val="008000"/>
      <w:lang w:val="x-none"/>
    </w:rPr>
  </w:style>
  <w:style w:type="character" w:customStyle="1" w:styleId="BTEMEASMCAChar">
    <w:name w:val="BT EMEA_SMCA Char"/>
    <w:link w:val="BTEMEASMCA"/>
    <w:rsid w:val="004D4423"/>
    <w:rPr>
      <w:noProof/>
    </w:rPr>
  </w:style>
  <w:style w:type="character" w:customStyle="1" w:styleId="BTgEMEASMCAChar">
    <w:name w:val="BT(g) EMEA_SMCA Char"/>
    <w:link w:val="BTgEMEASMCA"/>
    <w:rsid w:val="004D442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4D4423"/>
    <w:rPr>
      <w:u w:val="single"/>
    </w:rPr>
  </w:style>
  <w:style w:type="paragraph" w:styleId="Debesliotekstas">
    <w:name w:val="Balloon Text"/>
    <w:basedOn w:val="prastasis"/>
    <w:link w:val="DebesliotekstasDiagrama"/>
    <w:rsid w:val="004D4423"/>
    <w:rPr>
      <w:rFonts w:ascii="Tahoma" w:hAnsi="Tahoma" w:cs="Tahoma"/>
      <w:sz w:val="16"/>
      <w:szCs w:val="16"/>
    </w:rPr>
  </w:style>
  <w:style w:type="character" w:customStyle="1" w:styleId="DebesliotekstasDiagrama">
    <w:name w:val="Debesėlio tekstas Diagrama"/>
    <w:basedOn w:val="Numatytasispastraiposriftas"/>
    <w:link w:val="Debesliotekstas"/>
    <w:rsid w:val="004D4423"/>
    <w:rPr>
      <w:rFonts w:ascii="Tahoma" w:eastAsia="Times New Roman" w:hAnsi="Tahoma" w:cs="Tahoma"/>
      <w:sz w:val="16"/>
      <w:szCs w:val="16"/>
      <w:lang w:val="lt-LT"/>
    </w:rPr>
  </w:style>
  <w:style w:type="paragraph" w:styleId="Dokumentostruktra">
    <w:name w:val="Document Map"/>
    <w:basedOn w:val="prastasis"/>
    <w:link w:val="DokumentostruktraDiagrama"/>
    <w:rsid w:val="004D442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4D4423"/>
    <w:rPr>
      <w:rFonts w:ascii="Tahoma" w:eastAsia="Times New Roman" w:hAnsi="Tahoma" w:cs="Tahoma"/>
      <w:sz w:val="20"/>
      <w:szCs w:val="20"/>
      <w:shd w:val="clear" w:color="auto" w:fill="000080"/>
      <w:lang w:val="lt-LT"/>
    </w:rPr>
  </w:style>
  <w:style w:type="character" w:customStyle="1" w:styleId="shorttext">
    <w:name w:val="short_text"/>
    <w:rsid w:val="004D4423"/>
  </w:style>
  <w:style w:type="character" w:customStyle="1" w:styleId="hps">
    <w:name w:val="hps"/>
    <w:rsid w:val="004D4423"/>
  </w:style>
  <w:style w:type="character" w:customStyle="1" w:styleId="hpsatn">
    <w:name w:val="hps atn"/>
    <w:rsid w:val="004D4423"/>
  </w:style>
  <w:style w:type="character" w:customStyle="1" w:styleId="hpsalt-edited">
    <w:name w:val="hps alt-edited"/>
    <w:rsid w:val="004D4423"/>
  </w:style>
  <w:style w:type="character" w:customStyle="1" w:styleId="atn">
    <w:name w:val="atn"/>
    <w:rsid w:val="004D4423"/>
  </w:style>
  <w:style w:type="character" w:customStyle="1" w:styleId="alt-edited">
    <w:name w:val="alt-edited"/>
    <w:rsid w:val="004D4423"/>
  </w:style>
  <w:style w:type="table" w:styleId="Lentelstinklelis">
    <w:name w:val="Table Grid"/>
    <w:basedOn w:val="prastojilentel"/>
    <w:rsid w:val="004D44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42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rsid w:val="004D4423"/>
    <w:rPr>
      <w:sz w:val="16"/>
      <w:szCs w:val="16"/>
    </w:rPr>
  </w:style>
  <w:style w:type="paragraph" w:styleId="Komentarotekstas">
    <w:name w:val="annotation text"/>
    <w:basedOn w:val="prastasis"/>
    <w:link w:val="KomentarotekstasDiagrama"/>
    <w:rsid w:val="004D4423"/>
    <w:rPr>
      <w:sz w:val="20"/>
      <w:szCs w:val="20"/>
      <w:lang w:val="x-none"/>
    </w:rPr>
  </w:style>
  <w:style w:type="character" w:customStyle="1" w:styleId="KomentarotekstasDiagrama">
    <w:name w:val="Komentaro tekstas Diagrama"/>
    <w:basedOn w:val="Numatytasispastraiposriftas"/>
    <w:link w:val="Komentarotekstas"/>
    <w:rsid w:val="004D442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4D4423"/>
    <w:rPr>
      <w:b/>
      <w:bCs/>
    </w:rPr>
  </w:style>
  <w:style w:type="character" w:customStyle="1" w:styleId="KomentarotemaDiagrama">
    <w:name w:val="Komentaro tema Diagrama"/>
    <w:basedOn w:val="KomentarotekstasDiagrama"/>
    <w:link w:val="Komentarotema"/>
    <w:rsid w:val="004D442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4D4423"/>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4D4423"/>
    <w:rPr>
      <w:rFonts w:ascii="Calibri" w:eastAsia="Calibri" w:hAnsi="Calibri" w:cs="Times New Roman"/>
      <w:szCs w:val="21"/>
      <w:lang w:val="x-none"/>
    </w:rPr>
  </w:style>
  <w:style w:type="character" w:styleId="Emfaz">
    <w:name w:val="Emphasis"/>
    <w:uiPriority w:val="20"/>
    <w:qFormat/>
    <w:rsid w:val="004D4423"/>
    <w:rPr>
      <w:i/>
      <w:iCs/>
    </w:rPr>
  </w:style>
  <w:style w:type="paragraph" w:customStyle="1" w:styleId="CM21">
    <w:name w:val="CM21"/>
    <w:basedOn w:val="prastasis"/>
    <w:next w:val="prastasis"/>
    <w:uiPriority w:val="99"/>
    <w:rsid w:val="004D4423"/>
    <w:pPr>
      <w:widowControl w:val="0"/>
      <w:autoSpaceDE w:val="0"/>
      <w:autoSpaceDN w:val="0"/>
      <w:adjustRightInd w:val="0"/>
    </w:pPr>
    <w:rPr>
      <w:lang w:val="de-DE" w:eastAsia="de-DE"/>
    </w:rPr>
  </w:style>
  <w:style w:type="paragraph" w:customStyle="1" w:styleId="EMEAEnBodyText">
    <w:name w:val="EMEA En Body Text"/>
    <w:basedOn w:val="prastasis"/>
    <w:rsid w:val="004D4423"/>
    <w:pPr>
      <w:spacing w:before="120" w:after="120"/>
      <w:jc w:val="both"/>
    </w:pPr>
    <w:rPr>
      <w:sz w:val="22"/>
      <w:szCs w:val="20"/>
      <w:lang w:val="en-US"/>
    </w:rPr>
  </w:style>
  <w:style w:type="paragraph" w:styleId="Pagrindinistekstas2">
    <w:name w:val="Body Text 2"/>
    <w:basedOn w:val="prastasis"/>
    <w:link w:val="Pagrindinistekstas2Diagrama"/>
    <w:rsid w:val="004D442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4D442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4D4423"/>
    <w:rPr>
      <w:i/>
      <w:color w:val="008000"/>
      <w:sz w:val="22"/>
      <w:szCs w:val="20"/>
      <w:lang w:val="en-GB"/>
    </w:rPr>
  </w:style>
  <w:style w:type="character" w:customStyle="1" w:styleId="PagrindinistekstasDiagrama">
    <w:name w:val="Pagrindinis tekstas Diagrama"/>
    <w:basedOn w:val="Numatytasispastraiposriftas"/>
    <w:link w:val="Pagrindinistekstas"/>
    <w:rsid w:val="004D442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4D442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4D442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rsid w:val="004D4423"/>
    <w:rPr>
      <w:rFonts w:asciiTheme="minorHAnsi" w:eastAsiaTheme="minorHAnsi" w:hAnsiTheme="minorHAnsi" w:cstheme="minorBidi"/>
      <w:noProof/>
      <w:sz w:val="22"/>
      <w:szCs w:val="22"/>
      <w:lang w:val="en-US"/>
    </w:rPr>
  </w:style>
  <w:style w:type="paragraph" w:customStyle="1" w:styleId="WW-Default">
    <w:name w:val="WW-Default"/>
    <w:rsid w:val="004D442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uiPriority w:val="99"/>
    <w:rsid w:val="004D442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4D442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4D4423"/>
  </w:style>
  <w:style w:type="paragraph" w:customStyle="1" w:styleId="Sraopastraipa1">
    <w:name w:val="Sąrašo pastraipa1"/>
    <w:basedOn w:val="prastasis"/>
    <w:rsid w:val="004D4423"/>
    <w:pPr>
      <w:suppressAutoHyphens/>
      <w:ind w:left="720"/>
      <w:contextualSpacing/>
    </w:pPr>
    <w:rPr>
      <w:rFonts w:eastAsia="Calibri"/>
      <w:kern w:val="1"/>
    </w:rPr>
  </w:style>
  <w:style w:type="paragraph" w:customStyle="1" w:styleId="PI-2EMEASMCA">
    <w:name w:val="PI-2 EMEA_SMCA"/>
    <w:basedOn w:val="Antrat3"/>
    <w:autoRedefine/>
    <w:uiPriority w:val="99"/>
    <w:rsid w:val="004D442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4D4423"/>
    <w:pPr>
      <w:spacing w:after="120"/>
      <w:ind w:left="720"/>
    </w:pPr>
    <w:rPr>
      <w:sz w:val="22"/>
      <w:szCs w:val="20"/>
      <w:lang w:val="en-GB" w:eastAsia="en-GB"/>
    </w:rPr>
  </w:style>
  <w:style w:type="paragraph" w:customStyle="1" w:styleId="ListParagraph1">
    <w:name w:val="List Paragraph1"/>
    <w:basedOn w:val="prastasis"/>
    <w:uiPriority w:val="99"/>
    <w:rsid w:val="004D4423"/>
    <w:pPr>
      <w:ind w:left="720"/>
    </w:pPr>
  </w:style>
  <w:style w:type="paragraph" w:styleId="Pagrindiniotekstotrauka">
    <w:name w:val="Body Text Indent"/>
    <w:basedOn w:val="prastasis"/>
    <w:link w:val="PagrindiniotekstotraukaDiagrama"/>
    <w:uiPriority w:val="99"/>
    <w:rsid w:val="004D44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D442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4D442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4D442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D4423"/>
    <w:rPr>
      <w:rFonts w:ascii="Times New Roman" w:eastAsia="Times New Roman" w:hAnsi="Times New Roman" w:cs="Times New Roman"/>
      <w:sz w:val="16"/>
      <w:szCs w:val="16"/>
      <w:lang w:val="lt-LT"/>
    </w:rPr>
  </w:style>
  <w:style w:type="paragraph" w:styleId="Pataisymai">
    <w:name w:val="Revision"/>
    <w:hidden/>
    <w:uiPriority w:val="99"/>
    <w:semiHidden/>
    <w:rsid w:val="004D4423"/>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4D4423"/>
  </w:style>
  <w:style w:type="paragraph" w:styleId="Sraopastraipa">
    <w:name w:val="List Paragraph"/>
    <w:basedOn w:val="prastasis"/>
    <w:uiPriority w:val="34"/>
    <w:qFormat/>
    <w:rsid w:val="004D4423"/>
    <w:pPr>
      <w:ind w:left="720"/>
    </w:pPr>
    <w:rPr>
      <w:lang w:val="et-EE" w:eastAsia="et-EE"/>
    </w:rPr>
  </w:style>
  <w:style w:type="character" w:styleId="Puslapionumeris">
    <w:name w:val="page number"/>
    <w:rsid w:val="004D4423"/>
  </w:style>
  <w:style w:type="paragraph" w:customStyle="1" w:styleId="Text">
    <w:name w:val="Text"/>
    <w:basedOn w:val="prastasis"/>
    <w:rsid w:val="004D4423"/>
    <w:pPr>
      <w:spacing w:line="360" w:lineRule="atLeast"/>
      <w:jc w:val="both"/>
    </w:pPr>
    <w:rPr>
      <w:rFonts w:ascii="Arial" w:hAnsi="Arial"/>
      <w:szCs w:val="20"/>
      <w:lang w:val="en-GB"/>
    </w:rPr>
  </w:style>
  <w:style w:type="paragraph" w:customStyle="1" w:styleId="BTAnIIEMEASMCA">
    <w:name w:val="BT(AnII) EMEA_SMCA"/>
    <w:basedOn w:val="Debesliotekstas"/>
    <w:autoRedefine/>
    <w:rsid w:val="004D4423"/>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4D4423"/>
    <w:pPr>
      <w:suppressLineNumbers/>
      <w:suppressAutoHyphens/>
    </w:pPr>
    <w:rPr>
      <w:rFonts w:cs="Tahoma"/>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04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n.wikipedia.org/wiki/American_Society_of_Anesthesiologists"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CC35037B71142ACFB0C4276B3AFDF" ma:contentTypeVersion="18" ma:contentTypeDescription="Create a new document." ma:contentTypeScope="" ma:versionID="153157d8975314561c50edfb41d5a860">
  <xsd:schema xmlns:xsd="http://www.w3.org/2001/XMLSchema" xmlns:xs="http://www.w3.org/2001/XMLSchema" xmlns:p="http://schemas.microsoft.com/office/2006/metadata/properties" xmlns:ns2="27d4613e-21d4-46db-afef-9dc1332ce2f9" xmlns:ns3="eda08a47-9e57-438d-9bb3-c4af12043143" targetNamespace="http://schemas.microsoft.com/office/2006/metadata/properties" ma:root="true" ma:fieldsID="6a124a241f1d23818502294f1192a3b7" ns2:_="" ns3:_="">
    <xsd:import namespace="27d4613e-21d4-46db-afef-9dc1332ce2f9"/>
    <xsd:import namespace="eda08a47-9e57-438d-9bb3-c4af120431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Product" minOccurs="0"/>
                <xsd:element ref="ns2:Country" minOccurs="0"/>
                <xsd:element ref="ns2:Produc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4613e-21d4-46db-afef-9dc1332ce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c2b8ba-d870-46a6-97ca-78ed0bd7c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Product" ma:index="23" nillable="true" ma:displayName="Product" ma:description="Product" ma:format="Dropdown" ma:internalName="Product">
      <xsd:simpleType>
        <xsd:restriction base="dms:Choice">
          <xsd:enumeration value="Aciclovir (AMD)"/>
          <xsd:enumeration value="Adenosine (AMD)"/>
          <xsd:enumeration value="Bupivacaine Hydrochloride (AMD)"/>
          <xsd:enumeration value="Ciprofloxacin Lactate (AMD)"/>
          <xsd:enumeration value="Dexmedetomidine Concentrate (AMD)"/>
          <xsd:enumeration value="Dobutamine Concentrate (AMD)"/>
          <xsd:enumeration value="Fluconazole (AMD)"/>
          <xsd:enumeration value="Flumazenil (AMD)"/>
          <xsd:enumeration value="Furosemide (AMD)"/>
          <xsd:enumeration value="Granisetron (AMD)"/>
          <xsd:enumeration value="Iron Sucrose (AMD)"/>
          <xsd:enumeration value="Ketorolac Trometamol (AMD)"/>
          <xsd:enumeration value="Levofloxacin (AMD)"/>
          <xsd:enumeration value="Lidocaine Hydrochloride (AMD)"/>
          <xsd:enumeration value="Linezolid (AMD)"/>
          <xsd:enumeration value="Metoclopramide Hydrochloride (AMD) with Na Citrate"/>
          <xsd:enumeration value="Metoclopramide Hydrochloride (AMD) with preservatives"/>
          <xsd:enumeration value="Metronidazole (AMD)"/>
          <xsd:enumeration value="Midazolam (AMD)"/>
          <xsd:enumeration value="Milrinone (AMD)"/>
          <xsd:enumeration value="Ondansetron (AMD)"/>
          <xsd:enumeration value="Paracetamol (AMD)"/>
          <xsd:enumeration value="Propofol (AMD)"/>
          <xsd:enumeration value="Propofol MCT (AMD)"/>
          <xsd:enumeration value="Tranexamic Acid (AMD)"/>
          <xsd:enumeration value="Uromitexan (AMD)"/>
          <xsd:enumeration value="Zoledronic Acid (AMD)"/>
        </xsd:restriction>
      </xsd:simpleType>
    </xsd:element>
    <xsd:element name="Country" ma:index="24" nillable="true" ma:displayName="Country" ma:description="Country" ma:format="Dropdown" ma:internalName="Country">
      <xsd:simpleType>
        <xsd:restriction base="dms:Choice">
          <xsd:enumeration value="Austria"/>
          <xsd:enumeration value="Belgium"/>
          <xsd:enumeration value="Bulgaria"/>
          <xsd:enumeration value="Cyprus"/>
          <xsd:enumeration value="Czech Republic"/>
          <xsd:enumeration value="Denmark"/>
          <xsd:enumeration value="Estonia"/>
          <xsd:enumeration value="European Union"/>
          <xsd:enumeration value="Finland"/>
          <xsd:enumeration value="France"/>
          <xsd:enumeration value="Germany"/>
          <xsd:enumeration value="Greece"/>
          <xsd:enumeration value="Hungary"/>
          <xsd:enumeration value="Iceland"/>
          <xsd:enumeration value="Ireland"/>
          <xsd:enumeration value="Italy"/>
          <xsd:enumeration value="Latvia"/>
          <xsd:enumeration value="Lithuania"/>
          <xsd:enumeration value="Luxembourg"/>
          <xsd:enumeration value="Malta"/>
          <xsd:enumeration value="Netherlands"/>
          <xsd:enumeration value="Norway"/>
          <xsd:enumeration value="Poland"/>
          <xsd:enumeration value="Portugal"/>
          <xsd:enumeration value="Romania"/>
          <xsd:enumeration value="Slovakia"/>
          <xsd:enumeration value="Slovenia"/>
          <xsd:enumeration value="Spain"/>
          <xsd:enumeration value="Sweden"/>
          <xsd:enumeration value="UK (Northern Ireland)"/>
          <xsd:enumeration value="Choice 2"/>
          <xsd:enumeration value="Choice 3"/>
        </xsd:restriction>
      </xsd:simpleType>
    </xsd:element>
    <xsd:element name="Productcode" ma:index="25" nillable="true" ma:displayName="Product code" ma:description="Product code" ma:format="Dropdown" ma:internalName="Product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08a47-9e57-438d-9bb3-c4af12043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a38ba0-4dbf-423e-83ff-0c7213cf7e15}" ma:internalName="TaxCatchAll" ma:showField="CatchAllData" ma:web="eda08a47-9e57-438d-9bb3-c4af12043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d4613e-21d4-46db-afef-9dc1332ce2f9">
      <Terms xmlns="http://schemas.microsoft.com/office/infopath/2007/PartnerControls"/>
    </lcf76f155ced4ddcb4097134ff3c332f>
    <Country xmlns="27d4613e-21d4-46db-afef-9dc1332ce2f9" xsi:nil="true"/>
    <Product xmlns="27d4613e-21d4-46db-afef-9dc1332ce2f9" xsi:nil="true"/>
    <TaxCatchAll xmlns="eda08a47-9e57-438d-9bb3-c4af12043143" xsi:nil="true"/>
    <Productcode xmlns="27d4613e-21d4-46db-afef-9dc1332ce2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0E393-06E1-4F1B-9F16-4FD3E4462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4613e-21d4-46db-afef-9dc1332ce2f9"/>
    <ds:schemaRef ds:uri="eda08a47-9e57-438d-9bb3-c4af12043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CB72B-18E8-4997-B496-1095564ECFB2}">
  <ds:schemaRefs>
    <ds:schemaRef ds:uri="http://schemas.microsoft.com/office/2006/metadata/properties"/>
    <ds:schemaRef ds:uri="http://schemas.microsoft.com/office/infopath/2007/PartnerControls"/>
    <ds:schemaRef ds:uri="27d4613e-21d4-46db-afef-9dc1332ce2f9"/>
    <ds:schemaRef ds:uri="eda08a47-9e57-438d-9bb3-c4af12043143"/>
  </ds:schemaRefs>
</ds:datastoreItem>
</file>

<file path=customXml/itemProps3.xml><?xml version="1.0" encoding="utf-8"?>
<ds:datastoreItem xmlns:ds="http://schemas.openxmlformats.org/officeDocument/2006/customXml" ds:itemID="{ACCA1697-792E-488B-923B-73364D0E3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49260</Words>
  <Characters>28079</Characters>
  <Application>Microsoft Office Word</Application>
  <DocSecurity>4</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2025-12-01T12:14:00Z</dcterms:created>
  <dcterms:modified xsi:type="dcterms:W3CDTF">2025-12-01T12:14:00Z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0x010100AA9CC35037B71142ACFB0C4276B3AFDF</vt:lpwstr>
  </property>
  <property fmtid="{D5CDD505-2E9C-101B-9397-08002B2CF9AE}" pid="3" name="MediaServiceImageTags">
    <vt:lpwstr/>
  </property>
</Properties>
</file>