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42" w:rsidRPr="00121D42" w:rsidRDefault="00121D42" w:rsidP="00121D42">
      <w:pPr>
        <w:tabs>
          <w:tab w:val="left" w:pos="567"/>
        </w:tabs>
        <w:spacing w:after="0" w:line="240" w:lineRule="auto"/>
        <w:jc w:val="center"/>
        <w:rPr>
          <w:rFonts w:ascii="Times New Roman" w:hAnsi="Times New Roman"/>
        </w:rPr>
      </w:pPr>
      <w:bookmarkStart w:id="0" w:name="_GoBack"/>
      <w:bookmarkEnd w:id="0"/>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rPr>
      </w:pPr>
      <w:r w:rsidRPr="00121D42">
        <w:rPr>
          <w:rFonts w:ascii="Times New Roman" w:hAnsi="Times New Roman"/>
          <w:b/>
        </w:rPr>
        <w:t>I PRIEDAS</w:t>
      </w: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r w:rsidRPr="00121D42">
        <w:rPr>
          <w:rFonts w:ascii="Times New Roman" w:hAnsi="Times New Roman"/>
          <w:b/>
        </w:rPr>
        <w:t>PREPARATO CHARAKTERISTIKŲ SANTRAUKA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br w:type="page"/>
      </w:r>
      <w:r w:rsidRPr="00121D42">
        <w:rPr>
          <w:rFonts w:ascii="Times New Roman" w:hAnsi="Times New Roman"/>
          <w:b/>
        </w:rPr>
        <w:lastRenderedPageBreak/>
        <w:t>1.</w:t>
      </w:r>
      <w:r w:rsidRPr="00121D42">
        <w:rPr>
          <w:rFonts w:ascii="Times New Roman" w:hAnsi="Times New Roman"/>
          <w:b/>
        </w:rPr>
        <w:tab/>
      </w:r>
      <w:r w:rsidRPr="00121D42">
        <w:rPr>
          <w:rFonts w:ascii="Times New Roman" w:hAnsi="Times New Roman"/>
          <w:b/>
          <w:caps/>
        </w:rPr>
        <w:t>VAISTINIO</w:t>
      </w:r>
      <w:r w:rsidRPr="00121D42">
        <w:rPr>
          <w:rFonts w:ascii="Times New Roman" w:hAnsi="Times New Roman"/>
          <w:b/>
        </w:rPr>
        <w:t xml:space="preserve"> PREPARATO PAVADINIMAS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2.</w:t>
      </w:r>
      <w:r w:rsidRPr="00121D42">
        <w:rPr>
          <w:rFonts w:ascii="Times New Roman" w:hAnsi="Times New Roman"/>
          <w:b/>
        </w:rPr>
        <w:tab/>
      </w:r>
      <w:r w:rsidRPr="00121D42">
        <w:rPr>
          <w:rFonts w:ascii="Times New Roman" w:hAnsi="Times New Roman"/>
          <w:b/>
          <w:caps/>
        </w:rPr>
        <w:t>kokybinė ir kiekybinė sudėtis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Kiekvienoje 25 mg tabletėje yra 25 mg kvetiapino (kvetiapino fumarato pavidalu).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u w:val="single"/>
        </w:rPr>
        <w:t>Pagalbinė medžiaga, kurios poveikis žinomas:</w:t>
      </w:r>
      <w:r w:rsidRPr="00121D42">
        <w:rPr>
          <w:rFonts w:ascii="Times New Roman" w:hAnsi="Times New Roman"/>
        </w:rPr>
        <w:t xml:space="preserve">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Laktozė monohidratas, atitinkantis </w:t>
      </w:r>
      <w:r w:rsidRPr="00121D42">
        <w:rPr>
          <w:rFonts w:ascii="Times New Roman" w:hAnsi="Times New Roman"/>
          <w:bCs/>
        </w:rPr>
        <w:t>5,3</w:t>
      </w:r>
      <w:r w:rsidRPr="00121D42">
        <w:rPr>
          <w:rFonts w:ascii="Times New Roman" w:hAnsi="Times New Roman"/>
        </w:rPr>
        <w:t> mg bevandenės laktozės.</w:t>
      </w: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 xml:space="preserve">Kiekvienoje 100 mg tabletėje yra 100 mg kvetiapino (kvetiapino fumarato pavidalu). </w:t>
      </w:r>
    </w:p>
    <w:p w:rsidR="00121D42" w:rsidRPr="00ED372C" w:rsidRDefault="00121D42" w:rsidP="00121D42">
      <w:pPr>
        <w:tabs>
          <w:tab w:val="left" w:pos="567"/>
        </w:tabs>
        <w:spacing w:after="0" w:line="240" w:lineRule="auto"/>
        <w:rPr>
          <w:rFonts w:ascii="Times New Roman" w:hAnsi="Times New Roman"/>
          <w:highlight w:val="lightGray"/>
          <w:u w:val="single"/>
        </w:rPr>
      </w:pPr>
      <w:r w:rsidRPr="00ED372C">
        <w:rPr>
          <w:rFonts w:ascii="Times New Roman" w:hAnsi="Times New Roman"/>
          <w:highlight w:val="lightGray"/>
          <w:u w:val="single"/>
        </w:rPr>
        <w:t>Pagalbinė medžiaga, kurios poveikis žinomas: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Laktozė monohidratas, atitinkantis 19,7 mg bevandenės laktozės.</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150 mg tabletėje yra 150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u w:val="single"/>
        </w:rPr>
      </w:pPr>
      <w:r w:rsidRPr="00ED372C">
        <w:rPr>
          <w:rFonts w:ascii="Times New Roman" w:hAnsi="Times New Roman"/>
          <w:highlight w:val="lightGray"/>
          <w:u w:val="single"/>
        </w:rPr>
        <w:t>Pagalbinė medžiaga, kurios poveikis žinomas: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Laktozė monohidratas, atitinkantis 29,5 mg bevandenės laktozės.</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200 mg tabletėje yra 200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u w:val="single"/>
        </w:rPr>
      </w:pPr>
      <w:r w:rsidRPr="00ED372C">
        <w:rPr>
          <w:rFonts w:ascii="Times New Roman" w:hAnsi="Times New Roman"/>
          <w:highlight w:val="lightGray"/>
          <w:u w:val="single"/>
        </w:rPr>
        <w:t>Pagalbinė medžiaga, kurios poveikis žinomas: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Laktozė monohidratas, atitinkantis 39,3 mg bevandenės laktozės.</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300 mg tabletėje yra 300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u w:val="single"/>
        </w:rPr>
      </w:pPr>
      <w:r w:rsidRPr="00ED372C">
        <w:rPr>
          <w:rFonts w:ascii="Times New Roman" w:hAnsi="Times New Roman"/>
          <w:highlight w:val="lightGray"/>
          <w:u w:val="single"/>
        </w:rPr>
        <w:t>Pagalbinė medžiaga, kurios poveikis žinomas:</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Laktozė monohidratas, atitinkantis 59 mg bevandenės laktozės.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Visos pagalbinės medžiagos išvardytos 6.1 skyriuje.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caps/>
        </w:rPr>
      </w:pPr>
      <w:r w:rsidRPr="00121D42">
        <w:rPr>
          <w:rFonts w:ascii="Times New Roman" w:hAnsi="Times New Roman"/>
          <w:b/>
        </w:rPr>
        <w:t>3.</w:t>
      </w:r>
      <w:r w:rsidRPr="00121D42">
        <w:rPr>
          <w:rFonts w:ascii="Times New Roman" w:hAnsi="Times New Roman"/>
          <w:b/>
        </w:rPr>
        <w:tab/>
      </w:r>
      <w:r w:rsidRPr="00121D42">
        <w:rPr>
          <w:rFonts w:ascii="Times New Roman" w:hAnsi="Times New Roman"/>
          <w:b/>
          <w:caps/>
        </w:rPr>
        <w:t>FARMACINĖ forma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Plėvele dengta tabletė (tabletė)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dengta tabletė yra apvali, 5,5 mm skersmens, abipusiai išgaubta, šviesiai oranžinė, vienoje jos pusėje yra raidė „Q“.</w:t>
      </w: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dengta tabletė yra apvali, 8,5 mm skersmens, abipusiai išgaubta, geltona, vienoje jos pusėje yra raidė „Q“.</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dengta tabletė yra ovali, jos išmatavimai 6,9mm x 13,8 mm, abipusiai išgaubta, blankiai geltona, vienoje jos pusėje yra raidė „Q“.</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dengta tabletė yra ovali, jos išmatavimai 16 mm x 8.2 mm, abipusiai išgaubta, balta, vienoje jos pusėje yra raidė „Q“.</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dengta tabletė yra ovali, abipusiai išgaubta, jos išmatavimai 19 mm x 7,6 mm, balta, vienoje jos pusėje yra raidė „Q“, kitoje - „300“.</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caps/>
        </w:rPr>
      </w:pPr>
      <w:r w:rsidRPr="00121D42">
        <w:rPr>
          <w:rFonts w:ascii="Times New Roman" w:hAnsi="Times New Roman"/>
          <w:b/>
          <w:caps/>
        </w:rPr>
        <w:t>4.</w:t>
      </w:r>
      <w:r w:rsidRPr="00121D42">
        <w:rPr>
          <w:rFonts w:ascii="Times New Roman" w:hAnsi="Times New Roman"/>
          <w:b/>
          <w:caps/>
        </w:rPr>
        <w:tab/>
        <w:t>klinikinĖ informacija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4.1</w:t>
      </w:r>
      <w:r w:rsidRPr="00121D42">
        <w:rPr>
          <w:rFonts w:ascii="Times New Roman" w:hAnsi="Times New Roman"/>
          <w:b/>
        </w:rPr>
        <w:tab/>
        <w:t>Terapinės indikacijos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numPr>
          <w:ilvl w:val="0"/>
          <w:numId w:val="6"/>
        </w:numPr>
        <w:spacing w:after="0" w:line="240" w:lineRule="auto"/>
        <w:rPr>
          <w:rFonts w:ascii="Times New Roman" w:hAnsi="Times New Roman"/>
          <w:lang w:val="en-US"/>
        </w:rPr>
      </w:pPr>
      <w:r w:rsidRPr="00121D42">
        <w:rPr>
          <w:rFonts w:ascii="Times New Roman" w:hAnsi="Times New Roman"/>
          <w:lang w:val="en-US"/>
        </w:rPr>
        <w:t>šizofrenijai gydyti;</w:t>
      </w:r>
    </w:p>
    <w:p w:rsidR="00121D42" w:rsidRPr="00121D42" w:rsidRDefault="00121D42" w:rsidP="00121D42">
      <w:pPr>
        <w:numPr>
          <w:ilvl w:val="0"/>
          <w:numId w:val="6"/>
        </w:numPr>
        <w:spacing w:after="0" w:line="240" w:lineRule="auto"/>
        <w:rPr>
          <w:rFonts w:ascii="Times New Roman" w:hAnsi="Times New Roman"/>
          <w:lang w:val="en-US"/>
        </w:rPr>
      </w:pPr>
      <w:r w:rsidRPr="00121D42">
        <w:rPr>
          <w:rFonts w:ascii="Times New Roman" w:hAnsi="Times New Roman"/>
          <w:lang w:val="en-US"/>
        </w:rPr>
        <w:t>bipoliniam sutrikimui gydyti apimant:</w:t>
      </w:r>
    </w:p>
    <w:p w:rsidR="00121D42" w:rsidRPr="00121D42" w:rsidRDefault="00121D42" w:rsidP="00121D42">
      <w:pPr>
        <w:numPr>
          <w:ilvl w:val="1"/>
          <w:numId w:val="6"/>
        </w:numPr>
        <w:spacing w:after="0" w:line="240" w:lineRule="auto"/>
        <w:ind w:left="1134" w:hanging="567"/>
        <w:rPr>
          <w:rFonts w:ascii="Times New Roman" w:hAnsi="Times New Roman"/>
          <w:lang w:val="en-US"/>
        </w:rPr>
      </w:pPr>
      <w:r w:rsidRPr="00121D42">
        <w:rPr>
          <w:rFonts w:ascii="Times New Roman" w:hAnsi="Times New Roman"/>
          <w:lang w:val="en-US"/>
        </w:rPr>
        <w:t>bipoliniu sutrikimu sergančių pacientų vidutinius ir sunkius manijos epizodus;</w:t>
      </w:r>
    </w:p>
    <w:p w:rsidR="00121D42" w:rsidRPr="00121D42" w:rsidRDefault="00121D42" w:rsidP="00121D42">
      <w:pPr>
        <w:numPr>
          <w:ilvl w:val="1"/>
          <w:numId w:val="6"/>
        </w:numPr>
        <w:spacing w:after="0" w:line="240" w:lineRule="auto"/>
        <w:ind w:left="1134" w:hanging="567"/>
        <w:rPr>
          <w:rFonts w:ascii="Times New Roman" w:hAnsi="Times New Roman"/>
          <w:lang w:val="en-US"/>
        </w:rPr>
      </w:pPr>
      <w:r w:rsidRPr="00121D42">
        <w:rPr>
          <w:rFonts w:ascii="Times New Roman" w:hAnsi="Times New Roman"/>
          <w:lang w:val="en-US"/>
        </w:rPr>
        <w:t>bipoliniu sutrikimu sergančių pacientų didžiosios depresijos epizodus;</w:t>
      </w:r>
    </w:p>
    <w:p w:rsidR="00121D42" w:rsidRPr="00121D42" w:rsidRDefault="00121D42" w:rsidP="00121D42">
      <w:pPr>
        <w:numPr>
          <w:ilvl w:val="1"/>
          <w:numId w:val="6"/>
        </w:numPr>
        <w:spacing w:after="0" w:line="240" w:lineRule="auto"/>
        <w:ind w:left="1134" w:hanging="567"/>
        <w:rPr>
          <w:rFonts w:ascii="Times New Roman" w:hAnsi="Times New Roman"/>
          <w:lang w:val="en-US"/>
        </w:rPr>
      </w:pPr>
      <w:r w:rsidRPr="00121D42">
        <w:rPr>
          <w:rFonts w:ascii="Times New Roman" w:hAnsi="Times New Roman"/>
          <w:lang w:val="en-US"/>
        </w:rPr>
        <w:t>bipoliniu sutrikimu sergančių pacientų, kuriems kvetiapinas buvo veiksmingas anksčiau, manijos ar depresijos epizodų atkryčio profilaktiką.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4.2</w:t>
      </w:r>
      <w:r w:rsidRPr="00121D42">
        <w:rPr>
          <w:rFonts w:ascii="Times New Roman" w:hAnsi="Times New Roman"/>
          <w:b/>
        </w:rPr>
        <w:tab/>
        <w:t>Dozavimas ir vartojimo metodas</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spacing w:after="0" w:line="240" w:lineRule="auto"/>
        <w:rPr>
          <w:rFonts w:ascii="Times New Roman" w:hAnsi="Times New Roman"/>
          <w:u w:val="single"/>
        </w:rPr>
      </w:pPr>
      <w:r w:rsidRPr="00121D42">
        <w:rPr>
          <w:rFonts w:ascii="Times New Roman" w:hAnsi="Times New Roman"/>
          <w:u w:val="single"/>
        </w:rPr>
        <w:t>Dozavimas</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Dozavimas kiekvienai indikacijai skiriasi. Dėl to būtina užtikrinti, kad pacientas gautų aiškią informaciją apie jo ligai skirtą dozavimą.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Suaugusiems žmonėms</w:t>
      </w: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 xml:space="preserve">Šizofrenijai gydyti.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Šizofrenijai gydyti Quetiapine Actavis vartojamas 2 kartus per parą: pirmą parą </w:t>
      </w:r>
      <w:r w:rsidRPr="00121D42">
        <w:rPr>
          <w:rFonts w:ascii="Times New Roman" w:hAnsi="Times New Roman"/>
        </w:rPr>
        <w:sym w:font="Symbol" w:char="F02D"/>
      </w:r>
      <w:r w:rsidRPr="00121D42">
        <w:rPr>
          <w:rFonts w:ascii="Times New Roman" w:hAnsi="Times New Roman"/>
        </w:rPr>
        <w:t xml:space="preserve"> 50 mg, antrą parą </w:t>
      </w:r>
      <w:r w:rsidRPr="00121D42">
        <w:rPr>
          <w:rFonts w:ascii="Times New Roman" w:hAnsi="Times New Roman"/>
        </w:rPr>
        <w:sym w:font="Symbol" w:char="F02D"/>
      </w:r>
      <w:r w:rsidRPr="00121D42">
        <w:rPr>
          <w:rFonts w:ascii="Times New Roman" w:hAnsi="Times New Roman"/>
        </w:rPr>
        <w:t xml:space="preserve"> 100 mg, trečią parą </w:t>
      </w:r>
      <w:r w:rsidRPr="00121D42">
        <w:rPr>
          <w:rFonts w:ascii="Times New Roman" w:hAnsi="Times New Roman"/>
        </w:rPr>
        <w:sym w:font="Symbol" w:char="F02D"/>
      </w:r>
      <w:r w:rsidRPr="00121D42">
        <w:rPr>
          <w:rFonts w:ascii="Times New Roman" w:hAnsi="Times New Roman"/>
        </w:rPr>
        <w:t xml:space="preserve"> 200 mg, ketvirtą parą </w:t>
      </w:r>
      <w:r w:rsidRPr="00121D42">
        <w:rPr>
          <w:rFonts w:ascii="Times New Roman" w:hAnsi="Times New Roman"/>
        </w:rPr>
        <w:sym w:font="Symbol" w:char="F02D"/>
      </w:r>
      <w:r w:rsidRPr="00121D42">
        <w:rPr>
          <w:rFonts w:ascii="Times New Roman" w:hAnsi="Times New Roman"/>
        </w:rPr>
        <w:t xml:space="preserve"> 300 mg. Vėliau dozė didinama iki įprastinės veiksmingos, (300 – 450 mg per parą).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Priklausomai nuo individualaus klinikinio atsako ir toleravimo, galima parinkti nuo 150  mg iki 750 mg paros dozę.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Bipoliniu sutrikimu sergančių pacientų vidutinių ir sunkių manijos epizodų gydymas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Bipoliniu sutrikimu sergančių pacientų manijos epizodams gydyti Quetiepine Actavis vartojamas 2 kartus per parą: pirmą parą </w:t>
      </w:r>
      <w:r w:rsidRPr="00121D42">
        <w:rPr>
          <w:rFonts w:ascii="Times New Roman" w:hAnsi="Times New Roman"/>
        </w:rPr>
        <w:sym w:font="Symbol" w:char="F02D"/>
      </w:r>
      <w:r w:rsidRPr="00121D42">
        <w:rPr>
          <w:rFonts w:ascii="Times New Roman" w:hAnsi="Times New Roman"/>
        </w:rPr>
        <w:t xml:space="preserve"> 100 mg, antrą parą </w:t>
      </w:r>
      <w:r w:rsidRPr="00121D42">
        <w:rPr>
          <w:rFonts w:ascii="Times New Roman" w:hAnsi="Times New Roman"/>
        </w:rPr>
        <w:sym w:font="Symbol" w:char="F02D"/>
      </w:r>
      <w:r w:rsidRPr="00121D42">
        <w:rPr>
          <w:rFonts w:ascii="Times New Roman" w:hAnsi="Times New Roman"/>
        </w:rPr>
        <w:t xml:space="preserve"> 200 mg, trečią parą </w:t>
      </w:r>
      <w:r w:rsidRPr="00121D42">
        <w:rPr>
          <w:rFonts w:ascii="Times New Roman" w:hAnsi="Times New Roman"/>
        </w:rPr>
        <w:sym w:font="Symbol" w:char="F02D"/>
      </w:r>
      <w:r w:rsidRPr="00121D42">
        <w:rPr>
          <w:rFonts w:ascii="Times New Roman" w:hAnsi="Times New Roman"/>
        </w:rPr>
        <w:t xml:space="preserve"> 300 mg, ketvirtą parą </w:t>
      </w:r>
      <w:r w:rsidRPr="00121D42">
        <w:rPr>
          <w:rFonts w:ascii="Times New Roman" w:hAnsi="Times New Roman"/>
        </w:rPr>
        <w:sym w:font="Symbol" w:char="F02D"/>
      </w:r>
      <w:r w:rsidRPr="00121D42">
        <w:rPr>
          <w:rFonts w:ascii="Times New Roman" w:hAnsi="Times New Roman"/>
        </w:rPr>
        <w:t xml:space="preserve"> 400 mg. Toliau paros dozė didinama ne daugiau kaip po 200 mg per parą, iki 800 mg šeštą gydymo dieną. </w:t>
      </w:r>
    </w:p>
    <w:p w:rsidR="00121D42" w:rsidRPr="00121D42" w:rsidRDefault="00121D42" w:rsidP="00121D42">
      <w:pPr>
        <w:spacing w:after="0" w:line="240" w:lineRule="auto"/>
        <w:rPr>
          <w:rFonts w:ascii="Times New Roman" w:hAnsi="Times New Roman"/>
        </w:rPr>
      </w:pPr>
      <w:r w:rsidRPr="00121D42">
        <w:rPr>
          <w:rFonts w:ascii="Times New Roman" w:hAnsi="Times New Roman"/>
          <w:lang w:val="en-GB"/>
        </w:rPr>
        <w:t>Paros dozę galima parinkti 200</w:t>
      </w:r>
      <w:r w:rsidRPr="00121D42">
        <w:rPr>
          <w:rFonts w:ascii="Times New Roman" w:hAnsi="Times New Roman"/>
          <w:lang w:val="en-GB"/>
        </w:rPr>
        <w:noBreakHyphen/>
        <w:t>800 mg ribose, priklausomai nuo individualaus klinikinio atsako ir toleravimo</w:t>
      </w:r>
      <w:r w:rsidRPr="00121D42">
        <w:rPr>
          <w:rFonts w:ascii="Times New Roman" w:hAnsi="Times New Roman"/>
        </w:rPr>
        <w:t>. Dažniausiai veiksminga paros dozė būna 400</w:t>
      </w:r>
      <w:r w:rsidRPr="00121D42">
        <w:rPr>
          <w:rFonts w:ascii="Times New Roman" w:hAnsi="Times New Roman"/>
        </w:rPr>
        <w:noBreakHyphen/>
        <w:t>800 mg.</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u w:val="single"/>
        </w:rPr>
        <w:t>Bipoliniu sutrikimu sergančių pacientų didžiosios depresijos epizodų gydymas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reikia vartoti 1 kartą per parą, prieš miegą. Paros dozė pirmąsias 4 gydymo dienas turi būti tokia: pirmą dieną – 50 mg, antrą – 100 mg, trečią – 200 mg ir ketvirtą – 300 mg. Rekomenduojama paros dozė yra 300 mg. Klinikinių tyrimų metu 600 mg paros dozę vartojusiems pacientams nenustatyta geresnio poveikio negu vartojusiems 300 mg dozę (žr. 5.1 skyrių), tačiau atskiriems pacientams 600 mg dozė gali sukelti palankesnį poveikį. Gydymą didesnėmis kaip 300 mg dozėmis gali pradėti tik gydytojai, turintys bipolinio sutrikimo gydymo patirties. Klinikiniai tyrimai taip pat parodė, kad esant toleravimo problemų atskiriems pacientams galima svarstyti paros dozės sumažinimo iki ne mažesnės kaip 200 mg galimybę.</w:t>
      </w:r>
    </w:p>
    <w:p w:rsidR="00121D42" w:rsidRPr="00121D42" w:rsidRDefault="00121D42" w:rsidP="00121D42">
      <w:pPr>
        <w:tabs>
          <w:tab w:val="left" w:pos="567"/>
        </w:tabs>
        <w:spacing w:after="0" w:line="260" w:lineRule="exact"/>
        <w:rPr>
          <w:rFonts w:ascii="Times New Roman" w:hAnsi="Times New Roman"/>
          <w:u w:val="single"/>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i/>
          <w:u w:val="single"/>
        </w:rPr>
        <w:t xml:space="preserve">Bipolinio sutrikimo atkryčių profilaktika.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Bipolinio sutrikimo manijos, mišraus ar depresijos epizodo profilaktikai pacientai, kurių bipolinio sutrikimo pradiniam gydymui buvo veiksmingas kvetiapinas, turi toliau vartoti tą pačią dozę. Ją galima koreguoti, priklausomai nuo individualios klinikinės reakcijos ir individualaus toleravimo, 300 - 800 mg per parą ribose (paros dozė išgeriama per 2 kartus). Palaikomajam gydymui svarbu vartoti mažiausią veiksmingą dozę.</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Senyviems pacientams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Senyviems pacientams kvetiapino (kaip ir kitų vaistinių preparatų nuo psichozės) skiriama atsargiai, ypač iš pradžių. Dozę gali tekti didinti lėčiau, o terapinė paros dozė gali būti mažesnė negu jaunesniems pacientams, priklausomai nuo individualaus klinikinio atsako ir toleravimo. Senyvų žmonių organizme kvetiapino vidutinis plazminis klirensas būna 30</w:t>
      </w:r>
      <w:r w:rsidRPr="00121D42">
        <w:rPr>
          <w:rFonts w:ascii="Times New Roman" w:hAnsi="Times New Roman"/>
        </w:rPr>
        <w:noBreakHyphen/>
        <w:t>50% mažesnis negu jaunesnių.</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Veiksmingumas ir saugumas vyresniems kaip 65 metų pacientams, ištiktiems bipolinio sutrikimo depresijos epizodų, netirti.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Vaikų populiacija</w:t>
      </w:r>
    </w:p>
    <w:p w:rsidR="00121D42" w:rsidRPr="00121D42" w:rsidRDefault="00121D42" w:rsidP="00121D42">
      <w:pPr>
        <w:spacing w:after="0" w:line="240" w:lineRule="auto"/>
        <w:rPr>
          <w:rFonts w:ascii="Times New Roman" w:hAnsi="Times New Roman"/>
        </w:rPr>
      </w:pPr>
      <w:r w:rsidRPr="00121D42">
        <w:rPr>
          <w:rFonts w:ascii="Times New Roman" w:hAnsi="Times New Roman"/>
        </w:rPr>
        <w:t>Vaikams ir paaugliams iki 18 metų Quetiapine Actavis vartoti nerekomenduojama, kadangi duomenų apie vaistinio preparato vartojimą šiai amžiaus grupei nepakanka. Turimi placebu kontroliuojamų klinikinių tyrimų duomenys pateikiami 4.4, 4.8, 5.1 ir 5.2 skyriuose.</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Pacientams, kurių inkstų funkcija sutrikusi</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Pacientams, kurių inkstų funkcija sutrikusi, dozės keisti nereikia.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Pacientams, kurių kepenų funkcija sutrikusi</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Kvetiapinas ekstensyviai metabolizuojamas kepenyse, todėl pacientus, kurių kepenų funkcija sutrikusi, juo reikia gydyti atsargiai, ypač pradiniu dozės nustatymo laikotarpiu.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Pacientus, kurių kepenų funkcija sutrikusi, reikia pradėti gydyti 25 mg paros doze. Dozę galima kasdien 25 – 50 mg didinti iki veiksmingos, priklausomai nuo individualaus klinikinio atsako ir toleravimo.</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Vartojimo metodas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galima vartoti valgant arba kitu laiku.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4.3</w:t>
      </w:r>
      <w:r w:rsidRPr="00121D42">
        <w:rPr>
          <w:rFonts w:ascii="Times New Roman" w:hAnsi="Times New Roman"/>
          <w:b/>
        </w:rPr>
        <w:tab/>
        <w:t>Kontraindikacijos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Padidėjęs jautrumas veikliajai arba bet kuriai 6.1 skyriuje nurodytai pagalbinei medžiagai.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Derinimas su citochromo P 450 3A4 inhibitoriais, pvz., ŽIV proteazės inhibitoriais, azolo grupės priešgrybeliniais preparatais, eritromicinu, klaritromicinu ar nefazodonu (žr. 4.5 skyrių).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4.4</w:t>
      </w:r>
      <w:r w:rsidRPr="00121D42">
        <w:rPr>
          <w:rFonts w:ascii="Times New Roman" w:hAnsi="Times New Roman"/>
          <w:b/>
        </w:rPr>
        <w:tab/>
        <w:t>Specialūs įspėjimai ir atsargumo priemonės</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Kvetiapinas vartojamas kelioms indikacijoms, todėl jo saugumo pobūdį reikia vertinti atsižvelgiant į konkretaus paciento diagnozę ir vartojamą dozę.</w:t>
      </w:r>
    </w:p>
    <w:p w:rsidR="00121D42" w:rsidRPr="00121D42" w:rsidRDefault="00121D42" w:rsidP="00121D42">
      <w:pPr>
        <w:spacing w:after="0" w:line="240" w:lineRule="auto"/>
        <w:rPr>
          <w:rFonts w:ascii="Times New Roman" w:hAnsi="Times New Roman"/>
          <w:u w:val="single"/>
        </w:rPr>
      </w:pPr>
    </w:p>
    <w:p w:rsidR="00121D42" w:rsidRPr="00121D42" w:rsidRDefault="00121D42" w:rsidP="00121D42">
      <w:pPr>
        <w:spacing w:after="0" w:line="240" w:lineRule="auto"/>
        <w:rPr>
          <w:rFonts w:ascii="Times New Roman" w:hAnsi="Times New Roman"/>
          <w:i/>
        </w:rPr>
      </w:pPr>
      <w:r w:rsidRPr="00121D42">
        <w:rPr>
          <w:rFonts w:ascii="Times New Roman" w:hAnsi="Times New Roman"/>
          <w:i/>
        </w:rPr>
        <w:t>Vaikų populiacija</w:t>
      </w:r>
    </w:p>
    <w:p w:rsidR="00121D42" w:rsidRPr="00121D42" w:rsidRDefault="00121D42" w:rsidP="00121D42">
      <w:pPr>
        <w:spacing w:after="0" w:line="240" w:lineRule="auto"/>
        <w:rPr>
          <w:rFonts w:ascii="Times New Roman" w:hAnsi="Times New Roman"/>
        </w:rPr>
      </w:pPr>
      <w:r w:rsidRPr="00121D42">
        <w:rPr>
          <w:rFonts w:ascii="Times New Roman" w:hAnsi="Times New Roman"/>
        </w:rPr>
        <w:t>Vaikams ir paaugliams iki 18 metų Quetiepine Actavis vartoti nerekomenduojama, kadangi duomenų šiai amžiaus grupei nepakanka. Klinikiniai tyrimai su kvetiapinu parodė panašų saugumo pobūdį kaip suaugusiems (žr. 4.8 skyrių), tačiau kai kurių nepageidaujamų reiškinių (padidėjęs apetitas, padidėjusi prolaktino koncentracija serume, vėmimas, rinitas, sinkopė jiems pasireiškė dažniau, kai kurie (ekstrapiramidiniai simptomai ir dirglumas) gali turėti kitokią reikšmę, o vieno iš jų (kraujospūdžio padidėjimo) anksčiau su suaugusiaisiais atliktų tyrimų metu nebuvo nustatyta. Taip pat gauta pranešimų apie vaikų ir paauglių skydliaukės funkcijos rodmenų pokyčius.</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 xml:space="preserve">Ilgalaikio (ilgesnės kaip 26 sav. trukmės) gydymo kvetiapinu saugumas augimo ir brendimo požiūriu netirtas, taip pat nežinomas ilgalaikis poveikis pažintinės funkcijos ir elgesio vystymuisi. </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lastRenderedPageBreak/>
        <w:t>Placebu kontroliuojamų klinikinių tyrimų metu vaikams ir paaugliams, sirgusiems šizofrenija ir bipolinio sutrikimo manijos faze, ekstrapiramidinių simptomų dažniau pasireiškė vartojant kvetiapiną negu vartojant placebą (žr. 4.8 skyrių).</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i/>
          <w:u w:val="single"/>
        </w:rPr>
      </w:pPr>
      <w:r w:rsidRPr="00121D42">
        <w:rPr>
          <w:rFonts w:ascii="Times New Roman" w:hAnsi="Times New Roman"/>
          <w:i/>
          <w:u w:val="single"/>
        </w:rPr>
        <w:t>Savižudybė, mintys apie savižudybę ir ligos klinikinis pasunkėjimas</w:t>
      </w:r>
    </w:p>
    <w:p w:rsidR="00121D42" w:rsidRPr="00121D42" w:rsidRDefault="00121D42" w:rsidP="00121D42">
      <w:pPr>
        <w:spacing w:after="0" w:line="240" w:lineRule="auto"/>
        <w:rPr>
          <w:rFonts w:ascii="Times New Roman" w:hAnsi="Times New Roman"/>
        </w:rPr>
      </w:pPr>
      <w:r w:rsidRPr="00121D42">
        <w:rPr>
          <w:rFonts w:ascii="Times New Roman" w:hAnsi="Times New Roman"/>
        </w:rPr>
        <w:t>Bipoliniu sutrikimu sergančių pacientų depresija yra susijusi su padidėjusia minčių apie savižudybę, savęs susižalojimo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w:t>
      </w:r>
    </w:p>
    <w:p w:rsidR="00121D42" w:rsidRPr="00121D42" w:rsidRDefault="00121D42" w:rsidP="00121D42">
      <w:pPr>
        <w:spacing w:after="0" w:line="240" w:lineRule="auto"/>
        <w:rPr>
          <w:rFonts w:ascii="Times New Roman" w:hAnsi="Times New Roman"/>
          <w:i/>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Be to, dėl su gydoma liga susijusių žinomų rizikos veiksnių gydytojas turi atsižvelgti į su savižudybe susijusių reiškinių pavojų staiga nutraukus kvetiapino vartojimą.Su savižudybe susijusių reiškinių riziką taip pat gali didinti kitos psichikos ligos, kurioms gydyti vartojama kvetiapino. Be to, šiomis ligomis ir didžiuoju depresiniu sutrikimu pacientas gali sirgti vienu metu. Dėl to gydant kitais psichikos sutrikimais sergančius pacientus reikia imtis tokių pačių atsargumo priemonių kaip ir gydant sergančius didžiuoju depresiniu sutrikimu.</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antidepresantus negu vartojant placebą.</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Trumpalaikių placebu kontroliuojamų klinikinių tyrimų, kuriuose dalyvavo bipolinio sutrikimo didžiosios depresijos epizodą patyrę pacientai, metu jaunesniems kaip 25 metų suaugusiems žmonėms vartojant kvetiapino nustatyta didesnė su savižudybe susijusių reiškinių rizika negu vartojant placebo (atitinkamai 3 % ir 0 %).</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bCs/>
          <w:i/>
          <w:iCs/>
        </w:rPr>
      </w:pPr>
      <w:r w:rsidRPr="00121D42">
        <w:rPr>
          <w:rFonts w:ascii="Times New Roman" w:hAnsi="Times New Roman"/>
          <w:bCs/>
          <w:i/>
          <w:iCs/>
        </w:rPr>
        <w:t>Metabolizmo sutrikimų rizika</w:t>
      </w:r>
    </w:p>
    <w:p w:rsidR="00121D42" w:rsidRPr="00121D42" w:rsidRDefault="00121D42" w:rsidP="00121D42">
      <w:pPr>
        <w:spacing w:after="0" w:line="240" w:lineRule="auto"/>
        <w:rPr>
          <w:rFonts w:ascii="Times New Roman" w:hAnsi="Times New Roman"/>
        </w:rPr>
      </w:pPr>
      <w:r w:rsidRPr="00121D42">
        <w:rPr>
          <w:rFonts w:ascii="Times New Roman" w:hAnsi="Times New Roman"/>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i/>
          <w:u w:val="single"/>
        </w:rPr>
      </w:pPr>
      <w:r w:rsidRPr="00121D42">
        <w:rPr>
          <w:rFonts w:ascii="Times New Roman" w:hAnsi="Times New Roman"/>
          <w:i/>
          <w:u w:val="single"/>
        </w:rPr>
        <w:t xml:space="preserve">Ekstrapiramidiniai simptomai </w:t>
      </w:r>
    </w:p>
    <w:p w:rsidR="00121D42" w:rsidRPr="00121D42" w:rsidRDefault="00121D42" w:rsidP="00121D42">
      <w:pPr>
        <w:spacing w:after="0" w:line="240" w:lineRule="auto"/>
        <w:rPr>
          <w:rFonts w:ascii="Times New Roman" w:hAnsi="Times New Roman"/>
        </w:rPr>
      </w:pPr>
      <w:r w:rsidRPr="00121D42">
        <w:rPr>
          <w:rFonts w:ascii="Times New Roman" w:hAnsi="Times New Roman"/>
        </w:rPr>
        <w:t>Placebu kontroliuojamų klinikinių tyrimų metu suaugusiems pacientams, vartojusiems kvetiapino nuo bipolinio sutrikimo didžiosios depresijos epizodų, ekstrapiramidinių simptomų pasireiškė dažniau negu vartojusiems placebo (žr. 4.8 ir 5.1 skyrius).</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Vartojant kvetiapino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tokių simptomų, dozės didinimas gali būti kenksmingas.</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i/>
          <w:u w:val="single"/>
        </w:rPr>
      </w:pPr>
      <w:r w:rsidRPr="00121D42">
        <w:rPr>
          <w:rFonts w:ascii="Times New Roman" w:hAnsi="Times New Roman"/>
          <w:i/>
          <w:u w:val="single"/>
        </w:rPr>
        <w:t>Vėlyvoji diskinezija</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lastRenderedPageBreak/>
        <w:t>Pasireiškus vėlyvosios diskinezijos požymiams arba simptomams, svarstytinas kvetiapino dozės mažinimo ar vartojimo nutraukimo tikslingumas. Vėlyvosios diskinezijos simptomai gali pasunkėti ar net pasireikšti ir nutraukus vaisto vartojimą (žr. 4.8 skyrių).</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i/>
          <w:u w:val="single"/>
        </w:rPr>
      </w:pPr>
      <w:r w:rsidRPr="00121D42">
        <w:rPr>
          <w:rFonts w:ascii="Times New Roman" w:hAnsi="Times New Roman"/>
          <w:i/>
          <w:u w:val="single"/>
        </w:rPr>
        <w:t>Mieguistumas ir svaigulys</w:t>
      </w:r>
    </w:p>
    <w:p w:rsidR="00121D42" w:rsidRPr="00121D42" w:rsidRDefault="00121D42" w:rsidP="00121D42">
      <w:pPr>
        <w:spacing w:after="0" w:line="240" w:lineRule="auto"/>
        <w:rPr>
          <w:rFonts w:ascii="Times New Roman" w:hAnsi="Times New Roman"/>
        </w:rPr>
      </w:pPr>
      <w:r w:rsidRPr="00121D42">
        <w:rPr>
          <w:rFonts w:ascii="Times New Roman" w:hAnsi="Times New Roman"/>
        </w:rPr>
        <w:t>Pastebėtas ryšys tarp kvetiapino vartojimo bei mieguistumo ir susijusių simptomų (pvz., sedacijos) pasireiškimo (žr. 4.8 skyrių). Bipoline depresija sergančių pacientų gydymo klinikinių tyrimų metu tokių simptomų paprastai pasireikšdavo per pirmąsias 3 dienas, dažniausiai jie būdavo lengvo ar vidutinio intensyvumo. Pasireiškus dideliam mieguistumui, pacientui gali reikėti dažnesnio kontakto su gydytoju bent 2 savaites nuo mieguistumo atsiradimo (kol jis palengvės), gali tekti net svarstyti tikslingumą nutraukti šio vaistinio preparato vartojimą.</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Ortostatinė hipotenzija</w:t>
      </w:r>
    </w:p>
    <w:p w:rsidR="00121D42" w:rsidRPr="00121D42" w:rsidRDefault="00121D42" w:rsidP="00121D42">
      <w:pPr>
        <w:spacing w:after="0" w:line="240" w:lineRule="auto"/>
        <w:rPr>
          <w:rFonts w:ascii="Times New Roman" w:hAnsi="Times New Roman"/>
        </w:rPr>
      </w:pPr>
      <w:r w:rsidRPr="00121D42">
        <w:rPr>
          <w:rFonts w:ascii="Times New Roman" w:hAnsi="Times New Roman"/>
        </w:rPr>
        <w:t>Vartojant kvetiapino gali pasireikšti ortostatinė hipotenzija ir su ja susijęs svaigulys (žr. 4.8 skyrių) (dažniausiai pradiniu dozės didinimo laikotarpiu, kaip ir mieguistumas). Dėl šių sutrikimų gali padidėti netyčinio susižalojimo (pvz., pargriuvus) rizika senyviems žmonėms, todėl pacientams reikia patarti būti atsargiems, kol pripras prie galimo šio vaistinio preparato poveikio.</w:t>
      </w:r>
    </w:p>
    <w:p w:rsidR="00121D42" w:rsidRPr="00121D42" w:rsidRDefault="00121D42" w:rsidP="00121D42">
      <w:pPr>
        <w:tabs>
          <w:tab w:val="left" w:pos="567"/>
        </w:tabs>
        <w:spacing w:after="0" w:line="240" w:lineRule="auto"/>
        <w:rPr>
          <w:rFonts w:ascii="Times New Roman" w:hAnsi="Times New Roman"/>
        </w:rPr>
      </w:pPr>
    </w:p>
    <w:p w:rsidR="00121D42" w:rsidRPr="00121D42" w:rsidDel="00BC2347" w:rsidRDefault="00121D42" w:rsidP="00121D42">
      <w:pPr>
        <w:tabs>
          <w:tab w:val="left" w:pos="567"/>
        </w:tabs>
        <w:spacing w:after="0" w:line="240" w:lineRule="auto"/>
        <w:rPr>
          <w:rFonts w:ascii="Times New Roman" w:hAnsi="Times New Roman"/>
        </w:rPr>
      </w:pPr>
      <w:r w:rsidRPr="00121D42">
        <w:rPr>
          <w:rFonts w:ascii="Times New Roman" w:hAnsi="Times New Roman"/>
        </w:rPr>
        <w:t>Kvetiapino skiriama atsargiai, jeigu diagnozuota širdies ir kraujagyslių sistemos liga, smegenų kraujagyslių liga arba hipotenzijos pavojus padidėjęs dėl kitos priežasties. Pasireiškus ortostatinei hipotenzijai, svarstytinas tikslingumas sumažinti dozę arba ją didinti lėčiau, ypač jeigu pacientas serga širdies ir kraujagyslių liga.</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Traukuliai</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Kontroliuojamų klinikinių tyrimų metu pacientams, vartojantiems kvetiapino ar placebo, traukulių dažnis nesiskyrė. Nėra duomenų apie traukulių pasireiškimo dažnį pacientams, kuriems praeityje yra buvęs traukuliais pasireiškiantis sutrikimas. Pacientus, kuriems yra buvę traukulių priepuolių, kvetiapinu, kaip ir kitokiais antipsichoziniais preparatais, rekomenduojama gydyti atsargiai.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Piktybinis neurolepsinis sindromas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Su gydymu antipsichoziniais vaistiniais preparatais, įskaitant kvetiapiną, buvo susijęs piktybinis neurolepsinis sindromas (žr. 4.8 skyrių). Klinikiniai jo simptomai yra hipertermija, psichikos pokytis, raumenų rigidiškumas, autonominės nervų sistemos nestabilumas ir kreatinfosfokinazės kiekio padidėjimas. Jeigu šis sindromas pasireiškia, kvetiapino vartojimą reikia nutraukti ir skirti tinkamą šio sindromo gydymą.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Ryški neutropenija ir agranuliocitozė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Klinikinių kvetiapino tyrimų metu gauta pranešimų apie ryškią neutropeniją (neutrofilų &lt; 0,5 x 10</w:t>
      </w:r>
      <w:r w:rsidRPr="00121D42">
        <w:rPr>
          <w:rFonts w:ascii="Times New Roman" w:hAnsi="Times New Roman"/>
          <w:vertAlign w:val="superscript"/>
        </w:rPr>
        <w:t>9</w:t>
      </w:r>
      <w:r w:rsidRPr="00121D42">
        <w:rPr>
          <w:rFonts w:ascii="Times New Roman" w:hAnsi="Times New Roman"/>
        </w:rPr>
        <w:t>/l). Dauguma sunkios neutropenijos atvejų atsirado per pirmuosius du gydymo mėnesius. Neabejotino ryšio su dozės dydžiu nebuvo. Vaistinį preparatą pateikus į rinką, gauta pranešimų apie mirties atvejus..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Galimi neutropenijos rizikos veiksniai yra mažas leukocitų kiekis prieš pradedant gydyti, vaistinių preparatų sukelta neutropenija anamnezėje, tačiau keli neutropenijos atvejai užfiksuoti ir jų nebuvus. Jeigu neutrofilų kiekis yra &lt; 1 x 10</w:t>
      </w:r>
      <w:r w:rsidRPr="00121D42">
        <w:rPr>
          <w:rFonts w:ascii="Times New Roman" w:hAnsi="Times New Roman"/>
          <w:vertAlign w:val="superscript"/>
        </w:rPr>
        <w:t>9</w:t>
      </w:r>
      <w:r w:rsidRPr="00121D42">
        <w:rPr>
          <w:rFonts w:ascii="Times New Roman" w:hAnsi="Times New Roman"/>
        </w:rPr>
        <w:t>/l, gydymą kvetiapinu reikia nutraukti, stebėti, ar neatsiranda infekcijos požymių ir simptomų, bei sekti neutrofilų kiekį tol, kol jis tampa didesnis kaip 1,5 x 10</w:t>
      </w:r>
      <w:r w:rsidRPr="00121D42">
        <w:rPr>
          <w:rFonts w:ascii="Times New Roman" w:hAnsi="Times New Roman"/>
          <w:vertAlign w:val="superscript"/>
        </w:rPr>
        <w:t>9</w:t>
      </w:r>
      <w:r w:rsidRPr="00121D42">
        <w:rPr>
          <w:rFonts w:ascii="Times New Roman" w:hAnsi="Times New Roman"/>
        </w:rPr>
        <w:t>/l (žr. 5.1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Į neutropenijos galimybę reikia atsižvelgti, jeigu pasireiškia infekcija, ypač kai nėra aiškių jos rizikos veiksnių, arba kai be aiškios priežasties prasideda karščiavimas. Neutropeniją reikia gydyti pagal klinikinį poreikį.</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 xml:space="preserve">Pacientus reikia perspėti, kad nedelsdami praneštų, jeigu vartojant kvetiapino pasireikštų agranulocitozei ar infekcijai būdingų požymių arba simptomų (pvz., karščiavimas, silpnumas, letargija arba faringitas). </w:t>
      </w:r>
      <w:r w:rsidRPr="00121D42">
        <w:rPr>
          <w:rFonts w:ascii="Times New Roman" w:hAnsi="Times New Roman"/>
        </w:rPr>
        <w:lastRenderedPageBreak/>
        <w:t>Tokiems pacientams reikia nedelsiant ištirti leukocitų ir absoliutų neutrofilų skaičių, ypač jei aiškios infekcijos priežasties nėra.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Sąveika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Taip pat žr. 4.5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Kvetiapiną derinant su stipraus poveikio kepenų fermentų induktoriais, pvz., karbamazepinu ar fenitoinu, gerokai sumažėja kvetiapino koncentracija kraujo plazmoje ir dėl to galima įtaka jo poveikiui. Kepenų fermentų induktorius vartojantiems pacientams kvetiapino skiriama tik tuomet, kai, gydytojo nuomone, šio vaisto nauda viršija riziką, kylančią nutraukus kepenų fermentų induktoriaus vartojimą. Svarbu, kad kepenų induktoriaus dozė būtų keičiama tik palaipsniui, o prireikus jis būtų pakeistas kepenų fermentų neindukuojančiu vaistu (pvz., natrio valproatu).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i/>
          <w:u w:val="single"/>
        </w:rPr>
      </w:pPr>
      <w:r w:rsidRPr="00121D42">
        <w:rPr>
          <w:rFonts w:ascii="Times New Roman" w:hAnsi="Times New Roman"/>
          <w:i/>
          <w:u w:val="single"/>
        </w:rPr>
        <w:t>Svoris</w:t>
      </w:r>
    </w:p>
    <w:p w:rsidR="00121D42" w:rsidRPr="00121D42" w:rsidRDefault="00121D42" w:rsidP="00121D42">
      <w:pPr>
        <w:spacing w:after="0" w:line="240" w:lineRule="auto"/>
        <w:rPr>
          <w:rFonts w:ascii="Times New Roman" w:hAnsi="Times New Roman"/>
        </w:rPr>
      </w:pPr>
      <w:r w:rsidRPr="00121D42">
        <w:rPr>
          <w:rFonts w:ascii="Times New Roman" w:hAnsi="Times New Roman"/>
        </w:rPr>
        <w:t>Gauta pranešimų apie kvetiapiną vartojančių pacientų svorio prieaugį. Svorį reikia kontroliuoti ir koreguoti tinkamomis klinikinėmis priemonėmis atsižvelgiant į vaistinių preparatų nuo psichozės vartojimo rekomendacijas (žr. 4.8 ir 5.1 skyrius).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Hiperglikemija</w:t>
      </w:r>
    </w:p>
    <w:p w:rsidR="00121D42" w:rsidRPr="00121D42" w:rsidRDefault="00121D42" w:rsidP="00121D42">
      <w:pPr>
        <w:spacing w:after="0" w:line="240" w:lineRule="auto"/>
        <w:rPr>
          <w:rFonts w:ascii="Times New Roman" w:hAnsi="Times New Roman"/>
        </w:rPr>
      </w:pPr>
      <w:r w:rsidRPr="00121D42">
        <w:rPr>
          <w:rFonts w:ascii="Times New Roman" w:hAnsi="Times New Roman"/>
        </w:rPr>
        <w:t>Aprašyta retų atvejų, kai, vartojant kvetiapino, pasireiškė hiperglikemija ir (arba) pasireiškė ar pasunkėjo cukrinis diabetas (buvo net atvejų, kai pasireiškė ketoacidozė ar koma ir ištiko mirtis, žr. 4.8 skyrių). Kai kuriais atvejais prieš tai buvo gautas pranešimas apie svorio prieaugį (tai gali būti rizikos veiksnys). Pacientui rekomenduojamas atitinkamas klinikinis stebėjimas, atsižvelgiant į vaistinių preparatų nuo psichozės vartojimo rekomendacijas. Vaistinius preparatus nuo psichozės, įskaitant kvetiapiną, vartojančius pacientus reikia stebėti dėl galimų hiperglikemijos požymių ir simptomų (polidipsijos, poliurijos, polifagijos ir silpnumo). Jei pacientas serga cukriniu diabetu arba yra šios ligos rizikos veiksnių, tai reikia reguliariai tikrinti, ar nepablogėjo gliukozės koncentracijos kraujyje reguliavimas. Be to, pacientą reikia reguliariai sverti.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Lipidai</w:t>
      </w:r>
    </w:p>
    <w:p w:rsidR="00121D42" w:rsidRPr="00121D42" w:rsidRDefault="00121D42" w:rsidP="00121D42">
      <w:pPr>
        <w:spacing w:after="0" w:line="240" w:lineRule="auto"/>
        <w:rPr>
          <w:rFonts w:ascii="Times New Roman" w:hAnsi="Times New Roman"/>
        </w:rPr>
      </w:pPr>
      <w:r w:rsidRPr="00121D42">
        <w:rPr>
          <w:rFonts w:ascii="Times New Roman" w:hAnsi="Times New Roman"/>
        </w:rPr>
        <w:t>Kvetiapino klinikinių tyrimų metu pastebėta trigliceridų, mažo tankio lipoproteinų  ir bendro cholesterolio koncentracijos padidėjimo bei didelio tankio lipoproteinų koncentracijos sumažėjimo atvejų (žr. 4.8 skyrių). Lipidų koncentracijos pokyčius reikia koreguoti įprastiniais gydymo metodais.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QT intervalo pailgėjimas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Klinikinių tyrimų metu ir vartojant kvetiapino pagal PCS, ryšio tarp kvetiapino vartojimo ir nuolatinio absoliutaus QT intervalo pailgėjimo nenustatyta. Vis dėlto vaistą pateikus į rinką gauta pranešimų apie QT pailgėjimą vartojant šį vaistinį preparatą terapinėmis dozėmis (žr. 4.8 skyrių) ir perdozavus (žr. 4.9 skyrių). Kvetiapino (kaip ir kitų vaistų nuo psichozės) atsargiai skiriama pacientams, kurie serga širdies ir kraujagyslių ligomis, arba kurių šeimos nariams nustatytas pailgėjęs QT. Be to, kvetiapino atsargiai skiriama kartu su QT intervalą ilginančiais vaistais ar neuroleptikais, ypač kai padidėjusi QT pailgėjimo rizika, t.y. senyviems pacientams, esant įgimto ilgo QT sindromui, staziniam širdies nepakankamumui, širdies hipertrofijai, hipokalemijai ar hipomagnezemijai (žr. 4.5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bCs/>
          <w:i/>
          <w:iCs/>
        </w:rPr>
      </w:pPr>
      <w:r w:rsidRPr="00121D42">
        <w:rPr>
          <w:rFonts w:ascii="Times New Roman" w:hAnsi="Times New Roman"/>
          <w:bCs/>
          <w:i/>
          <w:iCs/>
        </w:rPr>
        <w:t>Kardiomiopatija ir miokarditas</w:t>
      </w:r>
    </w:p>
    <w:p w:rsidR="00121D42" w:rsidRPr="00121D42" w:rsidRDefault="00121D42" w:rsidP="00121D42">
      <w:pPr>
        <w:spacing w:after="0" w:line="240" w:lineRule="auto"/>
        <w:rPr>
          <w:rFonts w:ascii="Times New Roman" w:hAnsi="Times New Roman"/>
        </w:rPr>
      </w:pPr>
      <w:r w:rsidRPr="00121D42">
        <w:rPr>
          <w:rFonts w:ascii="Times New Roman" w:hAnsi="Times New Roman"/>
        </w:rPr>
        <w:t>Klinikinių tyrimų metu ir kvetiapiną pateikus į rinką gauta pranešimų apie kardiomiopatiją ir miokarditą, tačiau priežastinio ryšio nenustatyta. Įtarus kardiomiopatiją arba miokarditą, kvetiapino vartojimo tikslingumą reikia įvertinti pakartotinai.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Nutraukimas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Buvo atvejų, kai staiga nutraukus kvetiapino vartojimą, pasireiškė ūminių nutraukimo simptomų (pvz. nemiga, pykinimas, galvos skausmas, viduriavimas, vėmimas, svaigulys ir irzlumas. Dėl to šio vaistinio preparato vartojimą rekomenduojama baigti palaipsniui per vieną ar dvi savaites (žr.4.8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Senyviems pacientams, sergantiems su demencija susijusia psichoze</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Pacientams, sergantiems su demencija susijusia psichoze, gydyti kvetiapinas yra nepatvirtintas.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Atsitiktinių imčių placebu kontroliuojami kai kurių netipinių vaistų nuo psichozės klinikiniai tyrimai parodė maždaug 3 kartus didesnę smegenų kraujagyslių nepageidaujamų reiškinių riziką demencija sergantiems pacientams.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Koks šio rizikos padidėjimo mechanizmas, nežinoma. Rizikos padidėjimo negalima atmesti nei gydymo kitokiais antipsichoziniais preparatais metu, nei kitokios populiacijos pacientams. Pacientus, kuriems padidėjusi insulto rizika, kvetiapinu reikia gydyti atsargiai.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i/>
        </w:rPr>
      </w:pPr>
      <w:r w:rsidRPr="00121D42">
        <w:rPr>
          <w:rFonts w:ascii="Times New Roman" w:hAnsi="Times New Roman"/>
        </w:rPr>
        <w:t>Netipinių vaistinių preparatų nuo psichozės klinikinių tyrimų metaanalizė parodė, kad senyviems su demencija susijusia psichoze sergantiems pacientams mirties rizika vartojant šiuos vaistinius preparatus yra didesnė negu vartojant placebo. Dviejų 10 savaičių trukmės placebu kontroliuojamų kvetiapino klinikinių tyrimų, atliktų su ta pačia pacientų populiacija (n = 710, amžiaus vidurkis – 83 metai, amžiaus diapazonas – 56</w:t>
      </w:r>
      <w:r w:rsidRPr="00121D42">
        <w:rPr>
          <w:rFonts w:ascii="Times New Roman" w:hAnsi="Times New Roman"/>
        </w:rPr>
        <w:noBreakHyphen/>
        <w:t>99 metai), metu mirė 5,5% kvetiapino vartojusių ir 3,2% placebą vartojusių pacientų. Mirties priežastys šių tyrimų metu buvo įvairios ir atitiko tikėtinas šiai pacientų populiacijai. Priežastinio ryšio tarp kvetiapino vartojimo ir senyvų demencija sergančių pacientų mirčių šie duomenys nerodo.</w:t>
      </w:r>
      <w:r w:rsidRPr="00121D42">
        <w:rPr>
          <w:rFonts w:ascii="Times New Roman" w:hAnsi="Times New Roman"/>
          <w:i/>
        </w:rPr>
        <w:t xml:space="preserve"> </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tabs>
          <w:tab w:val="left" w:pos="567"/>
        </w:tabs>
        <w:spacing w:after="0" w:line="260" w:lineRule="exact"/>
        <w:rPr>
          <w:rFonts w:ascii="Times New Roman" w:hAnsi="Times New Roman"/>
          <w:i/>
          <w:u w:val="single"/>
        </w:rPr>
      </w:pPr>
      <w:r w:rsidRPr="00121D42">
        <w:rPr>
          <w:rFonts w:ascii="Times New Roman" w:hAnsi="Times New Roman"/>
          <w:i/>
          <w:u w:val="single"/>
        </w:rPr>
        <w:t>Disfagija</w:t>
      </w:r>
    </w:p>
    <w:p w:rsidR="00121D42" w:rsidRPr="00121D42" w:rsidRDefault="00121D42" w:rsidP="00121D42">
      <w:pPr>
        <w:tabs>
          <w:tab w:val="left" w:pos="567"/>
        </w:tabs>
        <w:spacing w:after="0" w:line="260" w:lineRule="exact"/>
        <w:rPr>
          <w:rFonts w:ascii="Times New Roman" w:hAnsi="Times New Roman"/>
          <w:b/>
        </w:rPr>
      </w:pPr>
      <w:r w:rsidRPr="00121D42">
        <w:rPr>
          <w:rFonts w:ascii="Times New Roman" w:hAnsi="Times New Roman"/>
        </w:rPr>
        <w:t>Gauta pranešimų apie disfagiją (žr. 4.8 skyrių) ir aspiraciją vartojant kvetiapino. Priežastinio ryšio su aspiracine pneumonija nenustatyta, tačiau esant jos rizikai kvetiapino skiriama atsargiai</w:t>
      </w:r>
      <w:r w:rsidRPr="00121D42">
        <w:rPr>
          <w:rFonts w:ascii="Times New Roman" w:hAnsi="Times New Roman"/>
          <w:b/>
        </w:rPr>
        <w:t>.</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Cs/>
          <w:i/>
          <w:u w:val="single"/>
        </w:rPr>
      </w:pPr>
      <w:r w:rsidRPr="00121D42">
        <w:rPr>
          <w:rFonts w:ascii="Times New Roman" w:hAnsi="Times New Roman"/>
          <w:bCs/>
          <w:i/>
          <w:u w:val="single"/>
        </w:rPr>
        <w:t>Vidurių užkietėjimas ir žarnų obstrukcija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Vidurių užkietėjimas yra žarnų obstrukcijos rizikos veiksnys. Gauta pranešimų apie vidurių užkietėjimą ir žarnų obstrukciją, pasireiškusius vartojant kvetiapiną (žr. 4.8 skyrių). Tarp šių pranešimų yra ir mirties atvejų, įvykusių buvus didesnei žarnų obstrukcijos rizikai, t.y.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u w:val="single"/>
        </w:rPr>
        <w:t>Venų tromboembolija (VTE)</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Vartojusiems antipsichotinius vaistus buvo pastebėti venų tromboembolijos (VTE) atvejai. Kadangi antipsichotikais gydomi pacientai dažnai turi įgytų VTE rizikos veiksnių, todėl reikia nustatyti visus galimus rizikos veiksnius prieš pradedant gydymą ir gydymo kvetiapinu metu bei imtis profilaktikos priemonių.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i/>
          <w:u w:val="single"/>
        </w:rPr>
      </w:pPr>
      <w:r w:rsidRPr="00121D42">
        <w:rPr>
          <w:rFonts w:ascii="Times New Roman" w:hAnsi="Times New Roman"/>
          <w:i/>
          <w:u w:val="single"/>
        </w:rPr>
        <w:t xml:space="preserve">Pankreatitas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Klinikinių tyrimų metu ir šį vaistinį preparatą pateikus į rinką, gauta pranešimų apie pankreatito atvejus. Nors pankreatito rizikos veiksnių buvo nustatyta ne visais pateikus į rinką praneštais atvejais, tačiau daugelis pacientų jų turėjo – tai buvo padidėjusi trigliceridų koncentracija (žr. 4.4 skyrių</w:t>
      </w:r>
      <w:r w:rsidRPr="00121D42">
        <w:rPr>
          <w:rFonts w:ascii="Times New Roman" w:hAnsi="Times New Roman"/>
          <w:strike/>
        </w:rPr>
        <w:t>)</w:t>
      </w:r>
      <w:r w:rsidRPr="00121D42">
        <w:rPr>
          <w:rFonts w:ascii="Times New Roman" w:hAnsi="Times New Roman"/>
        </w:rPr>
        <w:t>, tulžies pūslės akmenys, alkoholinių gėrimų vartojimas.</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i/>
          <w:u w:val="single"/>
        </w:rPr>
      </w:pPr>
      <w:r w:rsidRPr="00121D42">
        <w:rPr>
          <w:rFonts w:ascii="Times New Roman" w:hAnsi="Times New Roman"/>
          <w:i/>
          <w:u w:val="single"/>
        </w:rPr>
        <w:t>Papildoma informacija</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Kvetiapino vartojimo kartu su divalproeksu ar ličiu esant vidutinio sunkumo ir sunkiems manijos epizodams duomenų yra nedaug, tačiau šie vaistų deriniai buvo toleruojami gerai (žr. 4.8 ir 5.1 skyrius). Turimi duomenys rodo, kad šių vaistų poveikis po 3 savaičių būna suminis.</w:t>
      </w:r>
    </w:p>
    <w:p w:rsidR="00121D42" w:rsidRDefault="00121D42" w:rsidP="00121D42">
      <w:pPr>
        <w:tabs>
          <w:tab w:val="left" w:pos="567"/>
        </w:tabs>
        <w:spacing w:after="0" w:line="240" w:lineRule="auto"/>
        <w:rPr>
          <w:rFonts w:ascii="Times New Roman" w:hAnsi="Times New Roman"/>
        </w:rPr>
      </w:pPr>
    </w:p>
    <w:p w:rsidR="00CB7409" w:rsidRPr="00DC701B" w:rsidRDefault="00CB7409" w:rsidP="00121D42">
      <w:pPr>
        <w:tabs>
          <w:tab w:val="left" w:pos="567"/>
        </w:tabs>
        <w:spacing w:after="0" w:line="240" w:lineRule="auto"/>
        <w:rPr>
          <w:rFonts w:ascii="Times New Roman" w:hAnsi="Times New Roman"/>
          <w:i/>
          <w:u w:val="single"/>
        </w:rPr>
      </w:pPr>
      <w:r w:rsidRPr="00DC701B">
        <w:rPr>
          <w:rFonts w:ascii="Times New Roman" w:hAnsi="Times New Roman"/>
          <w:i/>
          <w:u w:val="single"/>
        </w:rPr>
        <w:t>Neteisingas vartojimas ir piktnaudžiavimas</w:t>
      </w:r>
    </w:p>
    <w:p w:rsidR="00CB7409" w:rsidRDefault="00CB7409" w:rsidP="00121D42">
      <w:pPr>
        <w:tabs>
          <w:tab w:val="left" w:pos="567"/>
        </w:tabs>
        <w:spacing w:after="0" w:line="240" w:lineRule="auto"/>
        <w:rPr>
          <w:rFonts w:ascii="Times New Roman" w:hAnsi="Times New Roman"/>
        </w:rPr>
      </w:pPr>
      <w:r>
        <w:rPr>
          <w:rFonts w:ascii="Times New Roman" w:hAnsi="Times New Roman"/>
        </w:rPr>
        <w:t>Buvo pranešta apie neteisingo vartojimo ir piktnaudžiavimo atvejus. Skiriant kvetiapino pacientams, apie kuriuos žinoma, kad jie piktnaudžiavo alkoholiu ar vaistiniais preparatais, būtinas atsargumas.</w:t>
      </w:r>
    </w:p>
    <w:p w:rsidR="00CB7409" w:rsidRPr="00121D42" w:rsidRDefault="00CB7409"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u w:val="single"/>
        </w:rPr>
      </w:pPr>
      <w:r w:rsidRPr="00121D42">
        <w:rPr>
          <w:rFonts w:ascii="Times New Roman" w:hAnsi="Times New Roman"/>
          <w:i/>
          <w:u w:val="single"/>
        </w:rPr>
        <w:t>Laktozė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tabletėse yra laktozės monohidrato. Šio vaistinio preparato negalima vartoti pacientams, kuriems yra retas paveldimas sutrikimas </w:t>
      </w:r>
      <w:r w:rsidRPr="00121D42">
        <w:rPr>
          <w:rFonts w:ascii="Times New Roman" w:hAnsi="Times New Roman"/>
        </w:rPr>
        <w:sym w:font="Symbol" w:char="F02D"/>
      </w:r>
      <w:r w:rsidRPr="00121D42">
        <w:rPr>
          <w:rFonts w:ascii="Times New Roman" w:hAnsi="Times New Roman"/>
        </w:rPr>
        <w:t xml:space="preserve"> galaktozės netoleravimas,</w:t>
      </w:r>
      <w:r w:rsidRPr="00121D42">
        <w:rPr>
          <w:rFonts w:ascii="Times New Roman" w:hAnsi="Times New Roman"/>
          <w:i/>
        </w:rPr>
        <w:t xml:space="preserve"> Lapp </w:t>
      </w:r>
      <w:r w:rsidRPr="00121D42">
        <w:rPr>
          <w:rFonts w:ascii="Times New Roman" w:hAnsi="Times New Roman"/>
        </w:rPr>
        <w:t>laktazės stygius arba gliukozės ar galaktozės malabsorbcija.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4.5</w:t>
      </w:r>
      <w:r w:rsidRPr="00121D42">
        <w:rPr>
          <w:rFonts w:ascii="Times New Roman" w:hAnsi="Times New Roman"/>
          <w:b/>
        </w:rPr>
        <w:tab/>
        <w:t>Sąveika su kitais vaistiniais preparatais ir kitokia sąveika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 xml:space="preserve">Atsižvelgiant į pagrindinį kvetiapino poveikį CNS, kartu su kitais centrinio veikimo vaistiniais preparatais ir alkoholiniais gėrimais jo reikia vartoti atsargiai.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CYP3A4 yra pagrindinis nuo citochromo P450 priklausomo kvetiapino metabolizmo fermentas.</w:t>
      </w:r>
      <w:r w:rsidRPr="00121D42">
        <w:rPr>
          <w:rFonts w:ascii="Times New Roman" w:hAnsi="Times New Roman"/>
          <w:b/>
        </w:rPr>
        <w:t xml:space="preserve"> </w:t>
      </w:r>
      <w:r w:rsidRPr="00121D42">
        <w:rPr>
          <w:rFonts w:ascii="Times New Roman" w:hAnsi="Times New Roman"/>
        </w:rPr>
        <w:t>Sąveikos tyrimų metu sveikiems savanoriams kartu su kvetiapinu (25 mg) vartojant CYP3A4 inhibitorių ketokonazolą, kvetiapino AUC (plotas po koncentracijos kreive) padidėjo 5-8 kartus. Dėl to kartu su CYP3A4 inhibitoriais kvetiapino vartoti negalima. Be to, vartojant kvetiapiną nerekomenduojama gerti greipfrutų sulčių.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Kartotinių dozių klinikinio tyrimo metu įvertinta kvetiapino, vartojamo prieš gydymą karbamazepinu (kepenų fermentų induktoriumi) ir jo metu, farmakokinetika. Nustatyta, kad kartu vartojamas karbamazepinas reikšmingai padidina kvetiapino klirensą. Dėl klirenso padidėjimo sisteminė kvetiapino ekspozicija (atsižvelgiant į AUC) buvo vidutiniškai 13</w:t>
      </w:r>
      <w:r w:rsidRPr="00121D42">
        <w:rPr>
          <w:rFonts w:ascii="Times New Roman" w:hAnsi="Times New Roman"/>
        </w:rPr>
        <w:sym w:font="Symbol" w:char="F025"/>
      </w:r>
      <w:r w:rsidRPr="00121D42">
        <w:rPr>
          <w:rFonts w:ascii="Times New Roman" w:hAnsi="Times New Roman"/>
        </w:rPr>
        <w:t xml:space="preserve"> mažesnė, negu gydymo vien kvetiapinu metu, nors kai kuriems pacientams pasireiškė stipresnis poveikis. Dėl šios sąveikos kvetiapino koncentracija kraujo plazmoje gali būti mažesnė ir tai gali daryti įtaką jo poveikiui.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Kvetiapiną derinant su fenitoinu (mikrosomų fermentų induktoriumi), labai (maždaug 450</w:t>
      </w:r>
      <w:r w:rsidRPr="00121D42">
        <w:rPr>
          <w:rFonts w:ascii="Times New Roman" w:hAnsi="Times New Roman"/>
        </w:rPr>
        <w:sym w:font="Symbol" w:char="F025"/>
      </w:r>
      <w:r w:rsidRPr="00121D42">
        <w:rPr>
          <w:rFonts w:ascii="Times New Roman" w:hAnsi="Times New Roman"/>
        </w:rPr>
        <w:t>) padidėja kvetiapino klirensas. Kepenų fermentų induktorių vartojančius pacientus kvetiapinu galima pradėti gydyti tik gydytojui nustačius, kad tokio gydymo nauda bus didesnė už kepenų fermentų induktorių vartojimo nutraukimo riziką. Bet kokius gydymo kepenų induktoriais pokyčius svarbu daryti palaipsniui, prireikus induktorius galima keisti neinduktoriais, pvz., natrio valproatu (žr. 4.4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Derinant su antidepresantu imipraminu (CYP 2D6 inhibitoriumi) arba fluoksetinu (CYP 3A4 ir CYP 2D6 inhibitoriumi), kvetiapino farmakokinetika reikšmingai nekito.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Kartu su kvetiapinu vartojant antipsichozinio preparato risperidono ar haloperidolio, kvetiapino farmakokinetika reikšmingai nekito, tačiau kartu su kvetiapinu vartojant tioridazino, kvetiapino klirensas padidėjo maždaug 70</w:t>
      </w:r>
      <w:r w:rsidRPr="00121D42">
        <w:rPr>
          <w:rFonts w:ascii="Times New Roman" w:hAnsi="Times New Roman"/>
        </w:rPr>
        <w:sym w:font="Symbol" w:char="F025"/>
      </w:r>
      <w:r w:rsidRPr="00121D42">
        <w:rPr>
          <w:rFonts w:ascii="Times New Roman" w:hAnsi="Times New Roman"/>
        </w:rPr>
        <w:t xml:space="preserve">.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Cimetidinas kartu vartojamo kvetiapino farmakokinetikos nekeitė.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Kvetiapinas nekeitė kartu vartojamo ličio farmakokinetikos.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contextualSpacing/>
        <w:rPr>
          <w:rFonts w:ascii="Times New Roman" w:hAnsi="Times New Roman"/>
          <w:bCs/>
          <w:lang w:val="pt-BR"/>
        </w:rPr>
      </w:pPr>
      <w:r w:rsidRPr="00121D42">
        <w:rPr>
          <w:rFonts w:ascii="Times New Roman" w:hAnsi="Times New Roman"/>
          <w:bCs/>
          <w:lang w:val="pt-BR"/>
        </w:rPr>
        <w:t>6 savaičių trukmės atsitiktinės atrankos tyrimo metu palyginus ličio ir prailginto atpalaidavimo kvetiapino derinio poveikį ūmine manija sergantiems suaugusiems pacientams su placebo ir prailginto atpalaidavimo kvetiapino derinio poveikiu nustatyta, kad su ekstrapiramidine sistema susijusių nepageidaujamų reiškinių (ypač drebulys), mieguistumas ir svorio prieaugis papildomo gydymo ličiu grupės pacientams pasireiškė dažniau negu placebo (žr. 5.1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Kvetiapiną derinant su valproine rūgštimi, kliniškai reikšmingai nekito nei vieno, nei kito šio vaistinio preparato farmakokinetika. Retrospektyviojo tyrimo, kuriame dalyvavo vaikai ir paaugliai, vartoję valproatą, kvetiapiną arba juos abu, metu leukopenija ir neutropenija šių vaistinių preparatų derinio grupės pacientams pasireiškė dažniau negu bet kurios monoterapijos grupės.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Formalių sąveikos su įprastiniais kardiovaskulinę sistemą veikiančiais vaistiniais preparatais tyrimų neatlikta.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Kartu su vaistais, kurie trikdo elektrolitų pusiausvyrą arba ilgina koreguotą QT intervalą, kvetiapino skiriama atsargiai.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Pasitaikė klaidingai teigiamų imunotyrimų rezultatų metadonui ir tricikliniams antidepresantams pacientams, vartojusiems kvetiapino. Rekomenduojama abejotiną imunotyrimų rezultatą patvirtinti chromatografiniu metodu.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4.6</w:t>
      </w:r>
      <w:r w:rsidRPr="00121D42">
        <w:rPr>
          <w:rFonts w:ascii="Times New Roman" w:hAnsi="Times New Roman"/>
          <w:b/>
        </w:rPr>
        <w:tab/>
        <w:t>Vaisingumas, nėštumo ir žindymo laikotarpis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Nėštumas</w:t>
      </w:r>
    </w:p>
    <w:p w:rsidR="00121D42" w:rsidRPr="00121D42" w:rsidRDefault="00121D42" w:rsidP="00121D42">
      <w:pPr>
        <w:spacing w:after="0" w:line="240" w:lineRule="auto"/>
        <w:rPr>
          <w:rFonts w:ascii="Times New Roman" w:hAnsi="Times New Roman"/>
          <w:i/>
          <w:iCs/>
        </w:rPr>
      </w:pPr>
      <w:r w:rsidRPr="00121D42">
        <w:rPr>
          <w:rFonts w:ascii="Times New Roman" w:hAnsi="Times New Roman"/>
          <w:i/>
          <w:iCs/>
        </w:rPr>
        <w:t>Pirmasis trimestras</w:t>
      </w:r>
    </w:p>
    <w:p w:rsidR="00121D42" w:rsidRPr="00121D42" w:rsidRDefault="00121D42" w:rsidP="00121D42">
      <w:pPr>
        <w:spacing w:after="0" w:line="240" w:lineRule="auto"/>
        <w:rPr>
          <w:rFonts w:ascii="Times New Roman" w:hAnsi="Times New Roman"/>
        </w:rPr>
      </w:pPr>
      <w:r w:rsidRPr="00121D42">
        <w:rPr>
          <w:rFonts w:ascii="Times New Roman" w:hAnsi="Times New Roman"/>
        </w:rPr>
        <w:t>Nedidelis kiekis publikuotų duomenų (</w:t>
      </w:r>
      <w:r w:rsidRPr="00121D42">
        <w:rPr>
          <w:rFonts w:ascii="Times New Roman" w:hAnsi="Times New Roman"/>
          <w:u w:val="single"/>
        </w:rPr>
        <w:t>apie 300 – 1000 nėštumų baigtis</w:t>
      </w:r>
      <w:r w:rsidRPr="00121D42">
        <w:rPr>
          <w:rFonts w:ascii="Times New Roman" w:hAnsi="Times New Roman"/>
        </w:rPr>
        <w:t xml:space="preserve">), įskaitant atskirus pranešimus ir kelis stebėjimo tyrimus, kvetiapino sukeliamo apsigimimų rizikos padidėjimo nerodo. Vis dėlto visi turimi duomenys daryti tvirtų išvadų neleidžia. Su gyvūnais atlikti tyrimai parodė toksinį poveikį reprodukcijai (žr. 5.3 skyrių). Dėl to nėščiosioms kvetiapino skiriama tik tada, kai laukiamas </w:t>
      </w:r>
      <w:r w:rsidRPr="00121D42">
        <w:rPr>
          <w:rFonts w:ascii="Times New Roman" w:hAnsi="Times New Roman"/>
          <w:bCs/>
        </w:rPr>
        <w:t xml:space="preserve">palankus poveikis viršija </w:t>
      </w:r>
      <w:r w:rsidRPr="00121D42">
        <w:rPr>
          <w:rFonts w:ascii="Times New Roman" w:hAnsi="Times New Roman"/>
        </w:rPr>
        <w:t>galimus pavojus.</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i/>
          <w:shd w:val="clear" w:color="auto" w:fill="FFFFFF"/>
        </w:rPr>
      </w:pPr>
      <w:r w:rsidRPr="00121D42">
        <w:rPr>
          <w:rFonts w:ascii="Times New Roman" w:hAnsi="Times New Roman"/>
          <w:i/>
        </w:rPr>
        <w:t>Trečiasis trimestras</w:t>
      </w:r>
    </w:p>
    <w:p w:rsidR="00121D42" w:rsidRPr="00121D42" w:rsidRDefault="00121D42" w:rsidP="00121D42">
      <w:pPr>
        <w:spacing w:after="0" w:line="240" w:lineRule="auto"/>
        <w:rPr>
          <w:rFonts w:ascii="Times New Roman" w:hAnsi="Times New Roman"/>
        </w:rPr>
      </w:pPr>
      <w:r w:rsidRPr="00121D42">
        <w:rPr>
          <w:rFonts w:ascii="Times New Roman" w:hAnsi="Times New Roman"/>
          <w:shd w:val="clear" w:color="auto" w:fill="FFFFFF"/>
        </w:rPr>
        <w:t>Vaistinių preparatų nuo psichozės, įskaitant kvetiapiną, trečią nėštumo trimestrą paveiktiems naujagimiams kyla nepageidaujamų reakcijų, įskaitant ekstrapiraminius ir (arba) nutraukimo simptomus, kurie gali būti įvairaus sunkumo ir po gimdymo trukti įvairų laiką, pavojus. Gauta pranešimų apie psichomotorinį sujaudinimą, raumenų tonuso padidėjimą, raumenų tonuso sumažėjimą, tremorą, mieguistumą, kvėpavimo sutrikimo sindromą ar maitinimosi sutrikimą. Dėl to naujagimius reikia atidžiai stebėti.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Žindymas</w:t>
      </w:r>
    </w:p>
    <w:p w:rsidR="00121D42" w:rsidRPr="00121D42" w:rsidRDefault="00121D42" w:rsidP="00121D42">
      <w:pPr>
        <w:spacing w:after="0" w:line="240" w:lineRule="auto"/>
        <w:rPr>
          <w:rFonts w:ascii="Times New Roman" w:hAnsi="Times New Roman"/>
        </w:rPr>
      </w:pPr>
      <w:r w:rsidRPr="00121D42">
        <w:rPr>
          <w:rFonts w:ascii="Times New Roman" w:hAnsi="Times New Roman"/>
        </w:rPr>
        <w:t>Remiantis labai nedideliu publikuotų pranešimų apie kvetiapino išskyrimą į moters pieną duomenų kiekiu, informacija apie terapinėmis dozėmis vartojamo kvetiapino išskyrimą yra prieštaringa. Nesant tvirtų duomenų būtina nuspręsti, ar nutraukti žindymą, ar kvetiapino vartojimą atsižvelgiant į žindymo naudą kūdikiui ir gydymo naudą motinai.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lang w:val="en-GB"/>
        </w:rPr>
      </w:pPr>
      <w:r w:rsidRPr="00121D42">
        <w:rPr>
          <w:rFonts w:ascii="Times New Roman" w:hAnsi="Times New Roman"/>
          <w:lang w:val="en-GB"/>
        </w:rPr>
        <w:t>Vaisingumas</w:t>
      </w:r>
    </w:p>
    <w:p w:rsidR="00121D42" w:rsidRPr="00121D42" w:rsidRDefault="00121D42" w:rsidP="00121D42">
      <w:pPr>
        <w:spacing w:after="0" w:line="240" w:lineRule="auto"/>
        <w:rPr>
          <w:rFonts w:ascii="Times New Roman" w:hAnsi="Times New Roman"/>
        </w:rPr>
      </w:pPr>
      <w:r w:rsidRPr="00121D42">
        <w:rPr>
          <w:rFonts w:ascii="Times New Roman" w:hAnsi="Times New Roman"/>
          <w:lang w:val="en-GB"/>
        </w:rPr>
        <w:t>Kvetiapino poveikis žmogaus vaisingumui netirtas. Žiurkėms nustatytas su padidėjusia prolaktino koncentracija susijęs poveikis, tačiau tiesioginės reikšmės žmonėms jis neturi (žr. 5.3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4.7</w:t>
      </w:r>
      <w:r w:rsidRPr="00121D42">
        <w:rPr>
          <w:rFonts w:ascii="Times New Roman" w:hAnsi="Times New Roman"/>
          <w:b/>
        </w:rPr>
        <w:tab/>
        <w:t>Poveikis gebėjimui vairuoti ir valdyti mechanizmus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Kadangi kvetiapinas daugiausiai veikia centrinę nervų sistemą, jis gali trikdyti gebėjimą atlikti darbą, kuriam būtinas budrumas. Vadinasi, pacientus reikia įspėti, kad nevairuotų ir nevaldytų mechanizmų tol, kol nepaaiškės, kaip šis vaistinis preparatas juos veikia.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4.8</w:t>
      </w:r>
      <w:r w:rsidRPr="00121D42">
        <w:rPr>
          <w:rFonts w:ascii="Times New Roman" w:hAnsi="Times New Roman"/>
          <w:b/>
        </w:rPr>
        <w:tab/>
        <w:t>Nepageidaujamas poveikis</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Dažniausios kvetiapino sukeliamos nepageidaujamos reakcijos (</w:t>
      </w:r>
      <w:r w:rsidRPr="00121D42">
        <w:rPr>
          <w:rFonts w:ascii="Times New Roman" w:hAnsi="Times New Roman"/>
        </w:rPr>
        <w:sym w:font="Symbol" w:char="F0B3"/>
      </w:r>
      <w:r w:rsidRPr="00121D42">
        <w:rPr>
          <w:rFonts w:ascii="Times New Roman" w:hAnsi="Times New Roman"/>
        </w:rPr>
        <w:t> 10 %), yra somnolencija, svaigulys, galvos skausmas, burnos džiūvimas, nutraukimo simptomai, padidėjusi trigliceridų koncentracija serume, padidėjusi bendrojo (ypač MTL) cholesterolio koncentracija, sumažėjusi DTL cholesterolio koncentracija, svorio prieaugis, sumažėjusi hemoglobino koncentracija ir ekstrapiramidiniai simptomai.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lastRenderedPageBreak/>
        <w:t>Nepageidaujamų reakcijų, pasireiškusių vartojant kvetiapiną, dažnis nurodomas žemiau pateikiamoje lentelėje, laikantis Medicinos mokslų tarptautinių organizacijų tarybos (CIOMS) rekomendacijų (CIOMS III darbo grupė, 1995).</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Nepageidaujami reiškiniai pagal dažnį sugrupuoti taip: labai dažnas (</w:t>
      </w:r>
      <w:r w:rsidRPr="00121D42">
        <w:rPr>
          <w:rFonts w:ascii="Times New Roman" w:hAnsi="Times New Roman"/>
        </w:rPr>
        <w:sym w:font="Symbol" w:char="F0B3"/>
      </w:r>
      <w:r w:rsidRPr="00121D42">
        <w:rPr>
          <w:rFonts w:ascii="Times New Roman" w:hAnsi="Times New Roman"/>
        </w:rPr>
        <w:t xml:space="preserve"> 1/10), dažnas (nuo </w:t>
      </w:r>
      <w:r w:rsidRPr="00121D42">
        <w:rPr>
          <w:rFonts w:ascii="Times New Roman" w:hAnsi="Times New Roman"/>
        </w:rPr>
        <w:sym w:font="Symbol" w:char="F0B3"/>
      </w:r>
      <w:r w:rsidRPr="00121D42">
        <w:rPr>
          <w:rFonts w:ascii="Times New Roman" w:hAnsi="Times New Roman"/>
        </w:rPr>
        <w:t xml:space="preserve"> 1/100 iki </w:t>
      </w:r>
      <w:r w:rsidRPr="00121D42">
        <w:rPr>
          <w:rFonts w:ascii="Times New Roman" w:hAnsi="Times New Roman"/>
        </w:rPr>
        <w:sym w:font="Symbol" w:char="F03C"/>
      </w:r>
      <w:r w:rsidRPr="00121D42">
        <w:rPr>
          <w:rFonts w:ascii="Times New Roman" w:hAnsi="Times New Roman"/>
        </w:rPr>
        <w:t xml:space="preserve"> 1/10), nedažnas (nuo </w:t>
      </w:r>
      <w:r w:rsidRPr="00121D42">
        <w:rPr>
          <w:rFonts w:ascii="Times New Roman" w:hAnsi="Times New Roman"/>
        </w:rPr>
        <w:sym w:font="Symbol" w:char="F0B3"/>
      </w:r>
      <w:r w:rsidRPr="00121D42">
        <w:rPr>
          <w:rFonts w:ascii="Times New Roman" w:hAnsi="Times New Roman"/>
        </w:rPr>
        <w:t xml:space="preserve"> 1/1 000 iki </w:t>
      </w:r>
      <w:r w:rsidRPr="00121D42">
        <w:rPr>
          <w:rFonts w:ascii="Times New Roman" w:hAnsi="Times New Roman"/>
        </w:rPr>
        <w:sym w:font="Symbol" w:char="F03C"/>
      </w:r>
      <w:r w:rsidRPr="00121D42">
        <w:rPr>
          <w:rFonts w:ascii="Times New Roman" w:hAnsi="Times New Roman"/>
        </w:rPr>
        <w:t xml:space="preserve"> 1/100), retas (nuo </w:t>
      </w:r>
      <w:r w:rsidRPr="00121D42">
        <w:rPr>
          <w:rFonts w:ascii="Times New Roman" w:hAnsi="Times New Roman"/>
        </w:rPr>
        <w:sym w:font="Symbol" w:char="F0B3"/>
      </w:r>
      <w:r w:rsidRPr="00121D42">
        <w:rPr>
          <w:rFonts w:ascii="Times New Roman" w:hAnsi="Times New Roman"/>
        </w:rPr>
        <w:t xml:space="preserve"> 1/10 000 iki </w:t>
      </w:r>
      <w:r w:rsidRPr="00121D42">
        <w:rPr>
          <w:rFonts w:ascii="Times New Roman" w:hAnsi="Times New Roman"/>
        </w:rPr>
        <w:sym w:font="Symbol" w:char="F03C"/>
      </w:r>
      <w:r w:rsidRPr="00121D42">
        <w:rPr>
          <w:rFonts w:ascii="Times New Roman" w:hAnsi="Times New Roman"/>
        </w:rPr>
        <w:t> 1/1 000), labai retas(</w:t>
      </w:r>
      <w:r w:rsidRPr="00121D42">
        <w:rPr>
          <w:rFonts w:ascii="Times New Roman" w:hAnsi="Times New Roman"/>
        </w:rPr>
        <w:sym w:font="Symbol" w:char="F03C"/>
      </w:r>
      <w:r w:rsidRPr="00121D42">
        <w:rPr>
          <w:rFonts w:ascii="Times New Roman" w:hAnsi="Times New Roman"/>
        </w:rPr>
        <w:t> 1/10 000), dažnis nežinomas (negali būti įvertintas pagal turimus duomenis).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b/>
          <w:bCs/>
        </w:rPr>
      </w:pPr>
      <w:r w:rsidRPr="00121D42">
        <w:rPr>
          <w:rFonts w:ascii="Times New Roman" w:hAnsi="Times New Roman"/>
          <w:b/>
          <w:bCs/>
        </w:rPr>
        <w:t xml:space="preserve">1 lentelė. </w:t>
      </w:r>
      <w:r w:rsidRPr="00121D42">
        <w:rPr>
          <w:rFonts w:ascii="Times New Roman" w:hAnsi="Times New Roman"/>
          <w:b/>
          <w:bCs/>
        </w:rPr>
        <w:tab/>
        <w:t>Su kvetiapino vartojimu susijusios NRV</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b/>
          <w:bCs/>
        </w:rPr>
      </w:pPr>
      <w:r w:rsidRPr="00121D42">
        <w:rPr>
          <w:rFonts w:ascii="Times New Roman" w:hAnsi="Times New Roman"/>
          <w:b/>
          <w:bCs/>
        </w:rPr>
        <w:t>Nepageidaujamų reiškinių dažnis apibūdinamas taip: labai dažnas (≥ 1/10), dažnas (nuo ≥ 1/100 iki &lt; 1/10), nedažnas (nuo ≥ 1/1 000 iki &lt; 1/100), retas (nuo ≥ 1/10 000 iki &lt; 1/1 000), labai retas (&lt; 1/10 000) ir dažnis nežinomas (negali būti apskaičiuotas pagal turimus duomenis).</w:t>
      </w:r>
    </w:p>
    <w:p w:rsidR="00121D42" w:rsidRPr="00121D42" w:rsidRDefault="00121D42" w:rsidP="00121D42">
      <w:pPr>
        <w:tabs>
          <w:tab w:val="left" w:pos="567"/>
        </w:tabs>
        <w:spacing w:after="0" w:line="240" w:lineRule="auto"/>
        <w:rPr>
          <w:rFonts w:ascii="Times New Roman" w:hAnsi="Times New Roman"/>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985"/>
        <w:gridCol w:w="1417"/>
        <w:gridCol w:w="1276"/>
        <w:gridCol w:w="1418"/>
        <w:gridCol w:w="1417"/>
      </w:tblGrid>
      <w:tr w:rsidR="00121D42" w:rsidRPr="00ED372C" w:rsidTr="00CB7409">
        <w:trPr>
          <w:cantSplit/>
          <w:tblHeader/>
        </w:trPr>
        <w:tc>
          <w:tcPr>
            <w:tcW w:w="1560"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Organų sistemų klasės</w:t>
            </w:r>
          </w:p>
        </w:tc>
        <w:tc>
          <w:tcPr>
            <w:tcW w:w="1417"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Labai dažnas</w:t>
            </w:r>
          </w:p>
        </w:tc>
        <w:tc>
          <w:tcPr>
            <w:tcW w:w="1985"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Dažnas</w:t>
            </w:r>
          </w:p>
        </w:tc>
        <w:tc>
          <w:tcPr>
            <w:tcW w:w="1417"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Nedažnas</w:t>
            </w:r>
          </w:p>
        </w:tc>
        <w:tc>
          <w:tcPr>
            <w:tcW w:w="1276"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Retas</w:t>
            </w:r>
          </w:p>
        </w:tc>
        <w:tc>
          <w:tcPr>
            <w:tcW w:w="1418"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Labai retas</w:t>
            </w:r>
          </w:p>
        </w:tc>
        <w:tc>
          <w:tcPr>
            <w:tcW w:w="1417" w:type="dxa"/>
          </w:tcPr>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 xml:space="preserve">Dažnis </w:t>
            </w:r>
            <w:r w:rsidRPr="00121D42">
              <w:rPr>
                <w:rFonts w:ascii="Times New Roman" w:hAnsi="Times New Roman"/>
                <w:b/>
                <w:bCs/>
              </w:rPr>
              <w:t>nežinomas</w:t>
            </w: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Kraujo ir limfinės sistemos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Sumažėjusi hemoglobino koncentracija </w:t>
            </w:r>
            <w:r w:rsidRPr="00121D42">
              <w:rPr>
                <w:rFonts w:ascii="Times New Roman" w:hAnsi="Times New Roman"/>
                <w:vertAlign w:val="superscript"/>
              </w:rPr>
              <w:t>22</w:t>
            </w: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Leukopenija</w:t>
            </w:r>
            <w:r w:rsidRPr="00121D42">
              <w:rPr>
                <w:rFonts w:ascii="Times New Roman" w:hAnsi="Times New Roman"/>
                <w:vertAlign w:val="superscript"/>
              </w:rPr>
              <w:t> 1, 28</w:t>
            </w:r>
            <w:r w:rsidRPr="00121D42">
              <w:rPr>
                <w:rFonts w:ascii="Times New Roman" w:hAnsi="Times New Roman"/>
              </w:rPr>
              <w:t>, sumažėjęs neutrofilų kiekis, padidėjęs eozinofilų kiekis </w:t>
            </w:r>
            <w:r w:rsidRPr="00121D42">
              <w:rPr>
                <w:rFonts w:ascii="Times New Roman" w:hAnsi="Times New Roman"/>
                <w:vertAlign w:val="superscript"/>
              </w:rPr>
              <w:t>27</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Trombocitopenija, anemija, sumažėjęs trombocitų kiekis </w:t>
            </w:r>
            <w:r w:rsidRPr="00121D42">
              <w:rPr>
                <w:rFonts w:ascii="Times New Roman" w:hAnsi="Times New Roman"/>
                <w:vertAlign w:val="superscript"/>
              </w:rPr>
              <w:t>13</w:t>
            </w: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Agranulocitozė </w:t>
            </w:r>
            <w:r w:rsidRPr="00121D42">
              <w:rPr>
                <w:rFonts w:ascii="Times New Roman" w:hAnsi="Times New Roman"/>
                <w:vertAlign w:val="superscript"/>
              </w:rPr>
              <w:t>26</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Neutropenija </w:t>
            </w:r>
            <w:r w:rsidRPr="00121D42">
              <w:rPr>
                <w:rFonts w:ascii="Times New Roman" w:hAnsi="Times New Roman"/>
                <w:vertAlign w:val="superscript"/>
              </w:rPr>
              <w:t>1</w:t>
            </w: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Imuninės sistemos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Padidėjęs jautrumas (įskaitant odos alergines reakcijas)</w:t>
            </w: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Anafilaksinė reakcija </w:t>
            </w:r>
            <w:r w:rsidRPr="00121D42">
              <w:rPr>
                <w:rFonts w:ascii="Times New Roman" w:hAnsi="Times New Roman"/>
                <w:vertAlign w:val="superscript"/>
              </w:rPr>
              <w:t>5</w:t>
            </w: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iCs/>
              </w:rPr>
              <w:t>Endokrininiai</w:t>
            </w:r>
            <w:r w:rsidRPr="00121D42">
              <w:rPr>
                <w:rFonts w:ascii="Times New Roman" w:hAnsi="Times New Roman"/>
                <w:i/>
              </w:rPr>
              <w:t xml:space="preserve">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Hiperprolaktinemija </w:t>
            </w:r>
            <w:r w:rsidRPr="00121D42">
              <w:rPr>
                <w:rFonts w:ascii="Times New Roman" w:hAnsi="Times New Roman"/>
                <w:vertAlign w:val="superscript"/>
              </w:rPr>
              <w:t>15</w:t>
            </w:r>
            <w:r w:rsidRPr="00121D42">
              <w:rPr>
                <w:rFonts w:ascii="Times New Roman" w:hAnsi="Times New Roman"/>
              </w:rPr>
              <w:t>, sumažėjusi bendro T4 </w:t>
            </w:r>
            <w:r w:rsidRPr="00121D42">
              <w:rPr>
                <w:rFonts w:ascii="Times New Roman" w:hAnsi="Times New Roman"/>
                <w:vertAlign w:val="superscript"/>
              </w:rPr>
              <w:t>24</w:t>
            </w:r>
            <w:r w:rsidRPr="00121D42">
              <w:rPr>
                <w:rFonts w:ascii="Times New Roman" w:hAnsi="Times New Roman"/>
              </w:rPr>
              <w:t>, sumažėjusi laisvo T4</w:t>
            </w:r>
            <w:r w:rsidRPr="00121D42">
              <w:rPr>
                <w:rFonts w:ascii="Times New Roman" w:hAnsi="Times New Roman"/>
                <w:vertAlign w:val="superscript"/>
              </w:rPr>
              <w:t> 24</w:t>
            </w:r>
            <w:r w:rsidRPr="00121D42">
              <w:rPr>
                <w:rFonts w:ascii="Times New Roman" w:hAnsi="Times New Roman"/>
              </w:rPr>
              <w:t>, sumažėjusi bendro T3 </w:t>
            </w:r>
            <w:r w:rsidRPr="00121D42">
              <w:rPr>
                <w:rFonts w:ascii="Times New Roman" w:hAnsi="Times New Roman"/>
                <w:vertAlign w:val="superscript"/>
              </w:rPr>
              <w:t>24</w:t>
            </w:r>
            <w:r w:rsidRPr="00121D42">
              <w:rPr>
                <w:rFonts w:ascii="Times New Roman" w:hAnsi="Times New Roman"/>
              </w:rPr>
              <w:t>, padidėjusi TSH</w:t>
            </w:r>
            <w:r w:rsidRPr="00121D42">
              <w:rPr>
                <w:rFonts w:ascii="Times New Roman" w:hAnsi="Times New Roman"/>
                <w:vertAlign w:val="superscript"/>
              </w:rPr>
              <w:t> 24</w:t>
            </w:r>
            <w:r w:rsidRPr="00121D42">
              <w:rPr>
                <w:rFonts w:ascii="Times New Roman" w:hAnsi="Times New Roman"/>
              </w:rPr>
              <w:t xml:space="preserve"> koncentracija</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Sumažėjusi laisvo T3</w:t>
            </w:r>
            <w:r w:rsidRPr="00121D42">
              <w:rPr>
                <w:rFonts w:ascii="Times New Roman" w:hAnsi="Times New Roman"/>
                <w:vertAlign w:val="superscript"/>
              </w:rPr>
              <w:t xml:space="preserve"> 24</w:t>
            </w:r>
            <w:r w:rsidRPr="00121D42">
              <w:rPr>
                <w:rFonts w:ascii="Times New Roman" w:hAnsi="Times New Roman"/>
              </w:rPr>
              <w:t xml:space="preserve"> koncentracija, hipotirozė </w:t>
            </w:r>
            <w:r w:rsidRPr="00121D42">
              <w:rPr>
                <w:rFonts w:ascii="Times New Roman" w:hAnsi="Times New Roman"/>
                <w:vertAlign w:val="superscript"/>
              </w:rPr>
              <w:t>21</w:t>
            </w: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Sutrikusi antidiurezinio hormono sekrecija</w:t>
            </w: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Metabolizmo ir mitybos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Padidėjusi trigliceridų koncentracija serume </w:t>
            </w:r>
            <w:r w:rsidRPr="00121D42">
              <w:rPr>
                <w:rFonts w:ascii="Times New Roman" w:hAnsi="Times New Roman"/>
                <w:vertAlign w:val="superscript"/>
              </w:rPr>
              <w:t>10,30</w:t>
            </w:r>
            <w:r w:rsidRPr="00121D42">
              <w:rPr>
                <w:rFonts w:ascii="Times New Roman" w:hAnsi="Times New Roman"/>
              </w:rPr>
              <w:t>, padidėjusi bendro (ypač MTL) cholesterolio koncentracija </w:t>
            </w:r>
            <w:r w:rsidRPr="00121D42">
              <w:rPr>
                <w:rFonts w:ascii="Times New Roman" w:hAnsi="Times New Roman"/>
                <w:vertAlign w:val="superscript"/>
              </w:rPr>
              <w:t>11, 30</w:t>
            </w:r>
            <w:r w:rsidRPr="00121D42">
              <w:rPr>
                <w:rFonts w:ascii="Times New Roman" w:hAnsi="Times New Roman"/>
              </w:rPr>
              <w:t>, sumažėjusi DTL cholesterolio koncentracija</w:t>
            </w:r>
            <w:r w:rsidRPr="00121D42">
              <w:rPr>
                <w:rFonts w:ascii="Times New Roman" w:hAnsi="Times New Roman"/>
                <w:vertAlign w:val="superscript"/>
              </w:rPr>
              <w:t> 17, 30</w:t>
            </w:r>
            <w:r w:rsidRPr="00121D42">
              <w:rPr>
                <w:rFonts w:ascii="Times New Roman" w:hAnsi="Times New Roman"/>
              </w:rPr>
              <w:t>, svorio prieaugis </w:t>
            </w:r>
            <w:r w:rsidRPr="00121D42">
              <w:rPr>
                <w:rFonts w:ascii="Times New Roman" w:hAnsi="Times New Roman"/>
                <w:vertAlign w:val="superscript"/>
              </w:rPr>
              <w:t>8, 30</w:t>
            </w: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Padidėjęs apetitas, padidėjusi gliukozės koncentracija kraujyje (iki hiperglikemijos) </w:t>
            </w:r>
            <w:r w:rsidRPr="00121D42">
              <w:rPr>
                <w:rFonts w:ascii="Times New Roman" w:hAnsi="Times New Roman"/>
                <w:vertAlign w:val="superscript"/>
              </w:rPr>
              <w:t>6, 30</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Hiponatremija </w:t>
            </w:r>
            <w:r w:rsidRPr="00121D42">
              <w:rPr>
                <w:rFonts w:ascii="Times New Roman" w:hAnsi="Times New Roman"/>
                <w:vertAlign w:val="superscript"/>
              </w:rPr>
              <w:t>19</w:t>
            </w:r>
            <w:r w:rsidRPr="00121D42">
              <w:rPr>
                <w:rFonts w:ascii="Times New Roman" w:hAnsi="Times New Roman"/>
              </w:rPr>
              <w:t>, cukrinis diabetas</w:t>
            </w:r>
            <w:r w:rsidRPr="00121D42">
              <w:rPr>
                <w:rFonts w:ascii="Times New Roman" w:hAnsi="Times New Roman"/>
                <w:vertAlign w:val="superscript"/>
              </w:rPr>
              <w:t xml:space="preserve"> 1,5</w:t>
            </w: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Metabolinis sindromas </w:t>
            </w:r>
            <w:r w:rsidRPr="00121D42">
              <w:rPr>
                <w:rFonts w:ascii="Times New Roman" w:hAnsi="Times New Roman"/>
                <w:vertAlign w:val="superscript"/>
              </w:rPr>
              <w:t>29</w:t>
            </w:r>
          </w:p>
        </w:tc>
        <w:tc>
          <w:tcPr>
            <w:tcW w:w="1418"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Pasunkėjęs esamas diabetas</w:t>
            </w: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lastRenderedPageBreak/>
              <w:t>Psichikos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Nenormalūs sapnai ir košmarai, savižudiškos mintys ir elgesys </w:t>
            </w:r>
            <w:r w:rsidRPr="00121D42">
              <w:rPr>
                <w:rFonts w:ascii="Times New Roman" w:hAnsi="Times New Roman"/>
                <w:vertAlign w:val="superscript"/>
              </w:rPr>
              <w:t>20</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Somnambulizmas ir susijusios reakcijos, pvz., kalbėjimas miegant ir su miegu susijęs valgymo sutrikimas</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Nervų sistemos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Galvos svaigimas </w:t>
            </w:r>
            <w:r w:rsidRPr="00121D42">
              <w:rPr>
                <w:rFonts w:ascii="Times New Roman" w:hAnsi="Times New Roman"/>
                <w:vertAlign w:val="superscript"/>
              </w:rPr>
              <w:t>4, 16</w:t>
            </w:r>
            <w:r w:rsidRPr="00121D42">
              <w:rPr>
                <w:rFonts w:ascii="Times New Roman" w:hAnsi="Times New Roman"/>
              </w:rPr>
              <w:t>, mieguistumas </w:t>
            </w:r>
            <w:r w:rsidRPr="00121D42">
              <w:rPr>
                <w:rFonts w:ascii="Times New Roman" w:hAnsi="Times New Roman"/>
                <w:vertAlign w:val="superscript"/>
              </w:rPr>
              <w:t>2, 16</w:t>
            </w:r>
            <w:r w:rsidRPr="00121D42">
              <w:rPr>
                <w:rFonts w:ascii="Times New Roman" w:hAnsi="Times New Roman"/>
              </w:rPr>
              <w:t>, galvos skausmas, ekstrapiramidiniai simptomai</w:t>
            </w:r>
            <w:r w:rsidRPr="00121D42">
              <w:rPr>
                <w:rFonts w:ascii="Times New Roman" w:hAnsi="Times New Roman"/>
                <w:vertAlign w:val="superscript"/>
              </w:rPr>
              <w:t> 1, 21</w:t>
            </w: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Dizartrija</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Traukuliai </w:t>
            </w:r>
            <w:r w:rsidRPr="00121D42">
              <w:rPr>
                <w:rFonts w:ascii="Times New Roman" w:hAnsi="Times New Roman"/>
                <w:vertAlign w:val="superscript"/>
              </w:rPr>
              <w:t>1</w:t>
            </w:r>
            <w:r w:rsidRPr="00121D42">
              <w:rPr>
                <w:rFonts w:ascii="Times New Roman" w:hAnsi="Times New Roman"/>
              </w:rPr>
              <w:t>, neramių kojų sindromas, vėlyvoji diskinezija </w:t>
            </w:r>
            <w:r w:rsidRPr="00121D42">
              <w:rPr>
                <w:rFonts w:ascii="Times New Roman" w:hAnsi="Times New Roman"/>
                <w:vertAlign w:val="superscript"/>
              </w:rPr>
              <w:t>1, 5</w:t>
            </w:r>
            <w:r w:rsidRPr="00121D42">
              <w:rPr>
                <w:rFonts w:ascii="Times New Roman" w:hAnsi="Times New Roman"/>
              </w:rPr>
              <w:t>, sinkopė </w:t>
            </w:r>
            <w:r w:rsidRPr="00121D42">
              <w:rPr>
                <w:rFonts w:ascii="Times New Roman" w:hAnsi="Times New Roman"/>
                <w:vertAlign w:val="superscript"/>
              </w:rPr>
              <w:t>4, 16</w:t>
            </w: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Širdies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Tachikardija </w:t>
            </w:r>
            <w:r w:rsidRPr="00121D42">
              <w:rPr>
                <w:rFonts w:ascii="Times New Roman" w:hAnsi="Times New Roman"/>
                <w:vertAlign w:val="superscript"/>
              </w:rPr>
              <w:t>4</w:t>
            </w:r>
            <w:r w:rsidRPr="00121D42">
              <w:rPr>
                <w:rFonts w:ascii="Times New Roman" w:hAnsi="Times New Roman"/>
              </w:rPr>
              <w:t>, palpitacija </w:t>
            </w:r>
            <w:r w:rsidRPr="00121D42">
              <w:rPr>
                <w:rFonts w:ascii="Times New Roman" w:hAnsi="Times New Roman"/>
                <w:vertAlign w:val="superscript"/>
              </w:rPr>
              <w:t>23</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Pailgėjęs QT </w:t>
            </w:r>
            <w:r w:rsidRPr="00121D42">
              <w:rPr>
                <w:rFonts w:ascii="Times New Roman" w:hAnsi="Times New Roman"/>
                <w:vertAlign w:val="superscript"/>
              </w:rPr>
              <w:t>1,12,18</w:t>
            </w:r>
            <w:r w:rsidRPr="00121D42">
              <w:rPr>
                <w:rFonts w:ascii="Times New Roman" w:hAnsi="Times New Roman"/>
              </w:rPr>
              <w:t>, bradikardija</w:t>
            </w:r>
            <w:r w:rsidRPr="00121D42">
              <w:rPr>
                <w:rFonts w:ascii="Times New Roman" w:hAnsi="Times New Roman"/>
                <w:vertAlign w:val="superscript"/>
              </w:rPr>
              <w:t> 32</w:t>
            </w: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Akių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Neryškus matymas</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Kraujagyslių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Ortostatinė hipotenzija</w:t>
            </w:r>
            <w:r w:rsidRPr="00121D42">
              <w:rPr>
                <w:rFonts w:ascii="Times New Roman" w:hAnsi="Times New Roman"/>
                <w:vertAlign w:val="superscript"/>
              </w:rPr>
              <w:t xml:space="preserve"> 4,16</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Venų tromboembolija </w:t>
            </w:r>
            <w:r w:rsidRPr="00121D42">
              <w:rPr>
                <w:rFonts w:ascii="Times New Roman" w:hAnsi="Times New Roman"/>
                <w:vertAlign w:val="superscript"/>
              </w:rPr>
              <w:t>1</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Kvėpavimo sistemos, krūtinės ląstos ir tarpuplaučio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Dusulys </w:t>
            </w:r>
            <w:r w:rsidRPr="00121D42">
              <w:rPr>
                <w:rFonts w:ascii="Times New Roman" w:hAnsi="Times New Roman"/>
                <w:vertAlign w:val="superscript"/>
              </w:rPr>
              <w:t>23</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Sloga</w:t>
            </w: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Virškinimo trakto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Sausa burna</w:t>
            </w: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Vidurių užkietėjimas, dispepsija, vėmimas </w:t>
            </w:r>
            <w:r w:rsidRPr="00121D42">
              <w:rPr>
                <w:rFonts w:ascii="Times New Roman" w:hAnsi="Times New Roman"/>
                <w:vertAlign w:val="superscript"/>
              </w:rPr>
              <w:t>25</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Disfagija</w:t>
            </w:r>
            <w:r w:rsidRPr="00121D42">
              <w:rPr>
                <w:rFonts w:ascii="Times New Roman" w:hAnsi="Times New Roman"/>
                <w:vertAlign w:val="superscript"/>
              </w:rPr>
              <w:t> 7</w:t>
            </w: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Pankreatitas</w:t>
            </w:r>
            <w:r w:rsidRPr="00121D42">
              <w:rPr>
                <w:rFonts w:ascii="Times New Roman" w:hAnsi="Times New Roman"/>
                <w:vertAlign w:val="superscript"/>
              </w:rPr>
              <w:t> 1</w:t>
            </w:r>
            <w:r w:rsidRPr="00121D42">
              <w:rPr>
                <w:rFonts w:ascii="Times New Roman" w:hAnsi="Times New Roman"/>
              </w:rPr>
              <w:t xml:space="preserve">, žarnų užsikimšimas ar nepraeinamumas </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Kepenų, tulžies pūslės ir latakų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Padidėjusi alanino aminotransferazės (ALT)</w:t>
            </w:r>
            <w:r w:rsidRPr="00121D42">
              <w:rPr>
                <w:rFonts w:ascii="Times New Roman" w:hAnsi="Times New Roman"/>
                <w:vertAlign w:val="superscript"/>
              </w:rPr>
              <w:t xml:space="preserve"> 3</w:t>
            </w:r>
            <w:r w:rsidRPr="00121D42">
              <w:rPr>
                <w:rFonts w:ascii="Times New Roman" w:hAnsi="Times New Roman"/>
              </w:rPr>
              <w:t>, padidėjusi gama-GT koncentracija serume</w:t>
            </w:r>
            <w:r w:rsidRPr="00121D42">
              <w:rPr>
                <w:rFonts w:ascii="Times New Roman" w:hAnsi="Times New Roman"/>
                <w:vertAlign w:val="superscript"/>
              </w:rPr>
              <w:t xml:space="preserve"> 3</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Padidėjusi aspartato aminotransfe</w:t>
            </w:r>
            <w:r w:rsidRPr="00121D42">
              <w:rPr>
                <w:rFonts w:ascii="Times New Roman" w:hAnsi="Times New Roman"/>
              </w:rPr>
              <w:softHyphen/>
              <w:t>razės (AST) koncentracija serume </w:t>
            </w:r>
            <w:r w:rsidRPr="00121D42">
              <w:rPr>
                <w:rFonts w:ascii="Times New Roman" w:hAnsi="Times New Roman"/>
                <w:vertAlign w:val="superscript"/>
              </w:rPr>
              <w:t>3</w:t>
            </w: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Gelta </w:t>
            </w:r>
            <w:r w:rsidRPr="00121D42">
              <w:rPr>
                <w:rFonts w:ascii="Times New Roman" w:hAnsi="Times New Roman"/>
                <w:vertAlign w:val="superscript"/>
              </w:rPr>
              <w:t>5</w:t>
            </w:r>
            <w:r w:rsidRPr="00121D42">
              <w:rPr>
                <w:rFonts w:ascii="Times New Roman" w:hAnsi="Times New Roman"/>
              </w:rPr>
              <w:t>, hepatitas</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Odos ir poodinio audinio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Angioedema </w:t>
            </w:r>
            <w:r w:rsidRPr="00121D42">
              <w:rPr>
                <w:rFonts w:ascii="Times New Roman" w:hAnsi="Times New Roman"/>
                <w:vertAlign w:val="superscript"/>
              </w:rPr>
              <w:t>5</w:t>
            </w:r>
            <w:r w:rsidRPr="00121D42">
              <w:rPr>
                <w:rFonts w:ascii="Times New Roman" w:hAnsi="Times New Roman"/>
              </w:rPr>
              <w:t>, Stevens-Johnson sindromas </w:t>
            </w:r>
            <w:r w:rsidRPr="00121D42">
              <w:rPr>
                <w:rFonts w:ascii="Times New Roman" w:hAnsi="Times New Roman"/>
                <w:vertAlign w:val="superscript"/>
              </w:rPr>
              <w:t>5</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Toksinė epidermio nekrolizė, </w:t>
            </w:r>
            <w:r w:rsidRPr="00121D42">
              <w:rPr>
                <w:rFonts w:ascii="Times New Roman" w:hAnsi="Times New Roman"/>
              </w:rPr>
              <w:lastRenderedPageBreak/>
              <w:t>daugiaformė eritema</w:t>
            </w: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lastRenderedPageBreak/>
              <w:t>Skeleto, raumenų ir jungiamojo audinio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Rabdomiolizė</w:t>
            </w: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Inkstų ir šlapimo takų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lang w:val="en-GB"/>
              </w:rPr>
              <w:t>Š</w:t>
            </w:r>
            <w:r w:rsidRPr="00121D42">
              <w:rPr>
                <w:rFonts w:ascii="Times New Roman" w:hAnsi="Times New Roman"/>
              </w:rPr>
              <w:t>lapimo susilaikymas</w:t>
            </w: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Būklės nėštumo, pogimdyminiu ir perinataliniu laikotarpiu</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Vaistinio preparato nutraukimo sindromas naujagimiui</w:t>
            </w:r>
            <w:r w:rsidRPr="00121D42">
              <w:rPr>
                <w:rFonts w:ascii="Times New Roman" w:hAnsi="Times New Roman"/>
                <w:vertAlign w:val="superscript"/>
              </w:rPr>
              <w:t> 31</w:t>
            </w: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Lytinės sistemos ir krūties sutrikimai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Lytinė disfunkcija</w:t>
            </w: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Priapizmas, galaktorėja, padidėjusios krūtys, sutrikusios menstruacijos</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Bendrieji sutrikimai ir vartojimo vietos pažeidimai</w:t>
            </w:r>
          </w:p>
        </w:tc>
        <w:tc>
          <w:tcPr>
            <w:tcW w:w="1417"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Nutraukimo simptomai </w:t>
            </w:r>
            <w:r w:rsidRPr="00121D42">
              <w:rPr>
                <w:rFonts w:ascii="Times New Roman" w:hAnsi="Times New Roman"/>
                <w:vertAlign w:val="superscript"/>
              </w:rPr>
              <w:t>1,9</w:t>
            </w:r>
          </w:p>
        </w:tc>
        <w:tc>
          <w:tcPr>
            <w:tcW w:w="1985"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Lengva astenija, periferinė edema, irzlumas, karščiavimas</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Neurolepsinis piktybinis sindromas</w:t>
            </w:r>
            <w:r w:rsidRPr="00121D42">
              <w:rPr>
                <w:rFonts w:ascii="Times New Roman" w:hAnsi="Times New Roman"/>
                <w:vertAlign w:val="superscript"/>
              </w:rPr>
              <w:t> 1</w:t>
            </w:r>
            <w:r w:rsidRPr="00121D42">
              <w:rPr>
                <w:rFonts w:ascii="Times New Roman" w:hAnsi="Times New Roman"/>
              </w:rPr>
              <w:t>, hipotermija</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r w:rsidR="00121D42" w:rsidRPr="00ED372C" w:rsidTr="00CB7409">
        <w:tc>
          <w:tcPr>
            <w:tcW w:w="1560" w:type="dxa"/>
          </w:tcPr>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Tyrimai</w:t>
            </w: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985"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c>
          <w:tcPr>
            <w:tcW w:w="1276" w:type="dxa"/>
          </w:tcPr>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Padidėjusi kreatino kinazės koncentracija kraujyje </w:t>
            </w:r>
            <w:r w:rsidRPr="00121D42">
              <w:rPr>
                <w:rFonts w:ascii="Times New Roman" w:hAnsi="Times New Roman"/>
                <w:vertAlign w:val="superscript"/>
              </w:rPr>
              <w:t>14</w:t>
            </w:r>
          </w:p>
        </w:tc>
        <w:tc>
          <w:tcPr>
            <w:tcW w:w="1418" w:type="dxa"/>
          </w:tcPr>
          <w:p w:rsidR="00121D42" w:rsidRPr="00121D42" w:rsidRDefault="00121D42" w:rsidP="00121D42">
            <w:pPr>
              <w:tabs>
                <w:tab w:val="left" w:pos="567"/>
              </w:tabs>
              <w:spacing w:after="0" w:line="240" w:lineRule="auto"/>
              <w:rPr>
                <w:rFonts w:ascii="Times New Roman" w:hAnsi="Times New Roman"/>
              </w:rPr>
            </w:pPr>
          </w:p>
        </w:tc>
        <w:tc>
          <w:tcPr>
            <w:tcW w:w="1417" w:type="dxa"/>
          </w:tcPr>
          <w:p w:rsidR="00121D42" w:rsidRPr="00121D42" w:rsidRDefault="00121D42" w:rsidP="00121D42">
            <w:pPr>
              <w:tabs>
                <w:tab w:val="left" w:pos="567"/>
              </w:tabs>
              <w:spacing w:after="0" w:line="240" w:lineRule="auto"/>
              <w:rPr>
                <w:rFonts w:ascii="Times New Roman" w:hAnsi="Times New Roman"/>
              </w:rPr>
            </w:pPr>
          </w:p>
        </w:tc>
      </w:tr>
    </w:tbl>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vertAlign w:val="superscript"/>
        </w:rPr>
        <w:t>1</w:t>
      </w:r>
      <w:r w:rsidRPr="00121D42">
        <w:rPr>
          <w:rFonts w:ascii="Times New Roman" w:hAnsi="Times New Roman"/>
        </w:rPr>
        <w:t xml:space="preserve"> Žr. 4.4 skyrių</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vertAlign w:val="superscript"/>
        </w:rPr>
        <w:t>2</w:t>
      </w:r>
      <w:r w:rsidRPr="00121D42">
        <w:rPr>
          <w:rFonts w:ascii="Times New Roman" w:hAnsi="Times New Roman"/>
        </w:rPr>
        <w:t xml:space="preserve"> Gali pasireikšti somnolencija (dažniausiai pirmųjų dviejų gydymo savaičių metu), kuri paprastai išnyksta tęsiant gydymą kvetiapinu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vertAlign w:val="superscript"/>
        </w:rPr>
        <w:t>3</w:t>
      </w:r>
      <w:r w:rsidRPr="00121D42">
        <w:rPr>
          <w:rFonts w:ascii="Times New Roman" w:hAnsi="Times New Roman"/>
        </w:rPr>
        <w:t xml:space="preserve"> Kai kuriems kvetiapino vartojantiems pacientams atsirado besimptomis transaminazių (ALT, AST) arba gama gliutamiltransferazės aktyvumo padidėjimas kraujo serume (nustatytas nukrypimas nuo normalaus iki ≥ 3x viršutinė normos riba bet kuriuo metu). Tęsiant gydymą kvetiapinu, šis padidėjimas paprastai išnykdavo</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vertAlign w:val="superscript"/>
        </w:rPr>
        <w:t>4</w:t>
      </w:r>
      <w:r w:rsidRPr="00121D42">
        <w:rPr>
          <w:rFonts w:ascii="Times New Roman" w:hAnsi="Times New Roman"/>
        </w:rPr>
        <w:t xml:space="preserve"> Kvetiapinas, kaip ir kiti alfa-1 adrenoreceptorius blokuojantys antipsichoziniai vaistiniai preparatai, gali, ypač pradiniu dozės nustatymo laikotarpiu, sukelti ortostatinę hipotenzija, susijusią su svaiguliu, tachikardija, kai kuriems pacientams </w:t>
      </w:r>
      <w:r w:rsidRPr="00121D42">
        <w:rPr>
          <w:rFonts w:ascii="Times New Roman" w:hAnsi="Times New Roman"/>
        </w:rPr>
        <w:sym w:font="Symbol" w:char="F02D"/>
      </w:r>
      <w:r w:rsidRPr="00121D42">
        <w:rPr>
          <w:rFonts w:ascii="Times New Roman" w:hAnsi="Times New Roman"/>
        </w:rPr>
        <w:t xml:space="preserve"> ir su sinkope</w:t>
      </w:r>
    </w:p>
    <w:p w:rsidR="00121D42" w:rsidRPr="00121D42" w:rsidRDefault="00121D42" w:rsidP="00121D42">
      <w:pPr>
        <w:tabs>
          <w:tab w:val="left" w:pos="567"/>
        </w:tabs>
        <w:spacing w:after="0" w:line="240" w:lineRule="auto"/>
        <w:rPr>
          <w:rFonts w:ascii="Times New Roman" w:hAnsi="Times New Roman"/>
          <w:lang w:val="en-GB"/>
        </w:rPr>
      </w:pPr>
      <w:r w:rsidRPr="00121D42">
        <w:rPr>
          <w:rFonts w:ascii="Times New Roman" w:hAnsi="Times New Roman"/>
          <w:vertAlign w:val="superscript"/>
        </w:rPr>
        <w:t>5</w:t>
      </w:r>
      <w:r w:rsidRPr="00121D42">
        <w:rPr>
          <w:rFonts w:ascii="Times New Roman" w:hAnsi="Times New Roman"/>
        </w:rPr>
        <w:t xml:space="preserve"> </w:t>
      </w:r>
      <w:r w:rsidRPr="00121D42">
        <w:rPr>
          <w:rFonts w:ascii="Times New Roman" w:hAnsi="Times New Roman"/>
          <w:lang w:val="en-GB"/>
        </w:rPr>
        <w:t>Šių NRV dažnis apskaičiuotas remiantis tik pateikus vaistinį preparatą į rinką gautais duomenimis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vertAlign w:val="superscript"/>
        </w:rPr>
        <w:t xml:space="preserve">6 </w:t>
      </w:r>
      <w:r w:rsidRPr="00121D42">
        <w:rPr>
          <w:rFonts w:ascii="Times New Roman" w:hAnsi="Times New Roman"/>
        </w:rPr>
        <w:t xml:space="preserve"> Bent vieną kartą nustatyta gliukozės koncentracija kraujyje nevalgius </w:t>
      </w:r>
      <w:r w:rsidRPr="00121D42">
        <w:rPr>
          <w:rFonts w:ascii="Times New Roman" w:hAnsi="Times New Roman"/>
          <w:lang w:val="en-GB"/>
        </w:rPr>
        <w:sym w:font="Symbol" w:char="F0B3"/>
      </w:r>
      <w:r w:rsidRPr="00121D42">
        <w:rPr>
          <w:rFonts w:ascii="Times New Roman" w:hAnsi="Times New Roman"/>
        </w:rPr>
        <w:t> 126 mg/dL (</w:t>
      </w:r>
      <w:r w:rsidRPr="00121D42">
        <w:rPr>
          <w:rFonts w:ascii="Times New Roman" w:hAnsi="Times New Roman"/>
          <w:lang w:val="en-GB"/>
        </w:rPr>
        <w:sym w:font="Symbol" w:char="F0B3"/>
      </w:r>
      <w:r w:rsidRPr="00121D42">
        <w:rPr>
          <w:rFonts w:ascii="Times New Roman" w:hAnsi="Times New Roman"/>
        </w:rPr>
        <w:t xml:space="preserve">7.0 mmol/L) arba kitu laiku </w:t>
      </w:r>
      <w:r w:rsidRPr="00121D42">
        <w:rPr>
          <w:rFonts w:ascii="Times New Roman" w:hAnsi="Times New Roman"/>
          <w:lang w:val="en-GB"/>
        </w:rPr>
        <w:sym w:font="Symbol" w:char="F0B3"/>
      </w:r>
      <w:r w:rsidRPr="00121D42">
        <w:rPr>
          <w:rFonts w:ascii="Times New Roman" w:hAnsi="Times New Roman"/>
        </w:rPr>
        <w:t> 200 mg/dL (</w:t>
      </w:r>
      <w:r w:rsidRPr="00121D42">
        <w:rPr>
          <w:rFonts w:ascii="Times New Roman" w:hAnsi="Times New Roman"/>
          <w:lang w:val="en-GB"/>
        </w:rPr>
        <w:sym w:font="Symbol" w:char="F0B3"/>
      </w:r>
      <w:r w:rsidRPr="00121D42">
        <w:rPr>
          <w:rFonts w:ascii="Times New Roman" w:hAnsi="Times New Roman"/>
        </w:rPr>
        <w:t>11.1 mmol/L).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7</w:t>
      </w:r>
      <w:r w:rsidRPr="00121D42">
        <w:rPr>
          <w:rFonts w:ascii="Times New Roman" w:hAnsi="Times New Roman"/>
        </w:rPr>
        <w:t xml:space="preserve"> Vartojant kvetiapiną disfagija pasireiškė dažniau nei vartojant placebą tik bipolinės depresijos klinikinių tyrimų metu.</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lastRenderedPageBreak/>
        <w:t>8</w:t>
      </w:r>
      <w:r w:rsidRPr="00121D42">
        <w:rPr>
          <w:rFonts w:ascii="Times New Roman" w:hAnsi="Times New Roman"/>
        </w:rPr>
        <w:t xml:space="preserve"> Skaičiuojant atvejus, kai kūno svoris priaugo &gt; 7 % palyginus su buvusiu iki gydymo. Suaugusiems dažniausiai pasireiškia pirmosiomis gydymo savaitėmis.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9</w:t>
      </w:r>
      <w:r w:rsidRPr="00121D42">
        <w:rPr>
          <w:rFonts w:ascii="Times New Roman" w:hAnsi="Times New Roman"/>
        </w:rPr>
        <w:t xml:space="preserve"> </w:t>
      </w:r>
      <w:bookmarkStart w:id="1" w:name="OLE_LINK4"/>
      <w:r w:rsidRPr="00121D42">
        <w:rPr>
          <w:rFonts w:ascii="Times New Roman" w:hAnsi="Times New Roman"/>
        </w:rPr>
        <w:t>Trumpalaikių placebu kontroliuojamų monoterapijos klinikinių tyrimų metu vertinant nutraukimo simptomus, dažniausiai pastebėta nemiga, pykinimas, galvos skausmas, viduriavimas, vėmimas, svaigulys ir irzlumas. Vaisto vartojimą nutraukus, šių reakcijų dažnis reikšmingai sumažėjo per savaitę.</w:t>
      </w:r>
    </w:p>
    <w:bookmarkEnd w:id="1"/>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10 </w:t>
      </w:r>
      <w:r w:rsidRPr="00121D42">
        <w:rPr>
          <w:rFonts w:ascii="Times New Roman" w:hAnsi="Times New Roman"/>
        </w:rPr>
        <w:t xml:space="preserve"> Bent vieną kartą nustatyta trigliceridų koncentracija ≥ 200 mg/dl (</w:t>
      </w:r>
      <w:r w:rsidRPr="00121D42">
        <w:rPr>
          <w:rFonts w:ascii="Times New Roman" w:hAnsi="Times New Roman"/>
          <w:lang w:val="en-GB"/>
        </w:rPr>
        <w:sym w:font="Symbol" w:char="F0B3"/>
      </w:r>
      <w:r w:rsidRPr="00121D42">
        <w:rPr>
          <w:rFonts w:ascii="Times New Roman" w:hAnsi="Times New Roman"/>
        </w:rPr>
        <w:t> 2,258 mmol/l) (18 metų ir vyresniems pacientams) arba ≥ 150 mg/dl (≥ 1,694 mmol/l) (jaunesniems kaip 18 metų pacientams).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11 </w:t>
      </w:r>
      <w:r w:rsidRPr="00121D42">
        <w:rPr>
          <w:rFonts w:ascii="Times New Roman" w:hAnsi="Times New Roman"/>
        </w:rPr>
        <w:t xml:space="preserve"> Bent vieną kartą nustatyta cholesterolio koncentracija ≥ 240 mg/dl (</w:t>
      </w:r>
      <w:r w:rsidRPr="00121D42">
        <w:rPr>
          <w:rFonts w:ascii="Times New Roman" w:hAnsi="Times New Roman"/>
          <w:lang w:val="en-GB"/>
        </w:rPr>
        <w:sym w:font="Symbol" w:char="F0B3"/>
      </w:r>
      <w:r w:rsidRPr="00121D42">
        <w:rPr>
          <w:rFonts w:ascii="Times New Roman" w:hAnsi="Times New Roman"/>
        </w:rPr>
        <w:t> 6,2064 mmol/l) (18 metų ir vyresniems pacientams) arba ≥ 200 mg/dl (≥ 5,172 mmol/l) (jaunesniems kaip 18 metų pacientams). Labai dažnai rasta padidėjusi (≥ 30 mg/dl, t.y. 0,769 mmol/l) MTL cholesterolio koncentracija. Vidutinis pokytis pacientams, kuriems ji padidėjo, buvo 41,7 mg/dl, t.y. 1,07 mmol/l).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12</w:t>
      </w:r>
      <w:r w:rsidRPr="00121D42">
        <w:rPr>
          <w:rFonts w:ascii="Times New Roman" w:hAnsi="Times New Roman"/>
        </w:rPr>
        <w:t xml:space="preserve"> Žr. tekstą žemiau.</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13</w:t>
      </w:r>
      <w:r w:rsidRPr="00121D42">
        <w:rPr>
          <w:rFonts w:ascii="Times New Roman" w:hAnsi="Times New Roman"/>
        </w:rPr>
        <w:t xml:space="preserve"> Bent vieną kartą nustatyta trombocitų koncentracija </w:t>
      </w:r>
      <w:r w:rsidRPr="00121D42">
        <w:rPr>
          <w:rFonts w:ascii="Times New Roman" w:hAnsi="Times New Roman"/>
          <w:lang w:val="en-GB"/>
        </w:rPr>
        <w:sym w:font="Symbol" w:char="F0A3"/>
      </w:r>
      <w:r w:rsidRPr="00121D42">
        <w:rPr>
          <w:rFonts w:ascii="Times New Roman" w:hAnsi="Times New Roman"/>
        </w:rPr>
        <w:t xml:space="preserve"> 100x10</w:t>
      </w:r>
      <w:r w:rsidRPr="00121D42">
        <w:rPr>
          <w:rFonts w:ascii="Times New Roman" w:hAnsi="Times New Roman"/>
          <w:vertAlign w:val="superscript"/>
        </w:rPr>
        <w:t>9</w:t>
      </w:r>
      <w:r w:rsidRPr="00121D42">
        <w:rPr>
          <w:rFonts w:ascii="Times New Roman" w:hAnsi="Times New Roman"/>
        </w:rPr>
        <w:t>/l.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14</w:t>
      </w:r>
      <w:r w:rsidRPr="00121D42">
        <w:rPr>
          <w:rFonts w:ascii="Times New Roman" w:hAnsi="Times New Roman"/>
        </w:rPr>
        <w:t xml:space="preserve"> Remiantis klinikinių tyrimų metu gautais pranešimais apie kreatinkinazės aktyvumo kraujyje padidėjimą kaip nepageidaujamą reiškinį, nesusijusį su piktybiniu neurolepsiniu sindromu.</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15</w:t>
      </w:r>
      <w:r w:rsidRPr="00121D42">
        <w:rPr>
          <w:rFonts w:ascii="Times New Roman" w:hAnsi="Times New Roman"/>
        </w:rPr>
        <w:t xml:space="preserve"> Prolaktino koncentracija 18 metų ir vyresniems pacientams bet kuriuo laiku: &gt; 20 µg/l (&gt;869.56 pmol/l)vyrams arba &gt; 30 µg/l moterims (&gt;1304.34 pmol/l).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16</w:t>
      </w:r>
      <w:r w:rsidRPr="00121D42">
        <w:rPr>
          <w:rFonts w:ascii="Times New Roman" w:hAnsi="Times New Roman"/>
        </w:rPr>
        <w:t xml:space="preserve"> Dėl to galima nukristi</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17 </w:t>
      </w:r>
      <w:r w:rsidRPr="00121D42">
        <w:rPr>
          <w:rFonts w:ascii="Times New Roman" w:hAnsi="Times New Roman"/>
        </w:rPr>
        <w:t xml:space="preserve">DTL cholesterolio koncentracija bet kuriuo laiku </w:t>
      </w:r>
      <w:r w:rsidRPr="00121D42">
        <w:rPr>
          <w:rFonts w:ascii="Times New Roman" w:hAnsi="Times New Roman"/>
          <w:lang w:val="en-GB"/>
        </w:rPr>
        <w:sym w:font="Symbol" w:char="F03C"/>
      </w:r>
      <w:r w:rsidRPr="00121D42">
        <w:rPr>
          <w:rFonts w:ascii="Times New Roman" w:hAnsi="Times New Roman"/>
        </w:rPr>
        <w:t xml:space="preserve"> 40 mg/dl vyrams arba </w:t>
      </w:r>
      <w:r w:rsidRPr="00121D42">
        <w:rPr>
          <w:rFonts w:ascii="Times New Roman" w:hAnsi="Times New Roman"/>
          <w:lang w:val="en-GB"/>
        </w:rPr>
        <w:sym w:font="Symbol" w:char="F03C"/>
      </w:r>
      <w:r w:rsidRPr="00121D42">
        <w:rPr>
          <w:rFonts w:ascii="Times New Roman" w:hAnsi="Times New Roman"/>
        </w:rPr>
        <w:t> 50 mg/dl moterims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18</w:t>
      </w:r>
      <w:r w:rsidRPr="00121D42">
        <w:rPr>
          <w:rFonts w:ascii="Times New Roman" w:hAnsi="Times New Roman"/>
        </w:rPr>
        <w:t xml:space="preserve"> Pacientų, kurių koreguotas QT, buvęs  &lt; 450 msek., pailgėjo ≥ 30 msek. ir pasidarė ≥ 450 msek. Placebu kontroliuojamų kvetiapino tyrimų metu koreguoto QT vidutinis pokytis ir pacientų, kuriems nustatytas kliniškai reikšmingas jo pailgėjimas,  procentas kvetiapino ir placebo grupėse buvo panašus.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19</w:t>
      </w:r>
      <w:r w:rsidRPr="00121D42">
        <w:rPr>
          <w:rFonts w:ascii="Times New Roman" w:hAnsi="Times New Roman"/>
        </w:rPr>
        <w:t>Bent vieną kartą nustatytas nukrypimas nuo &gt;132 mmol/L iki &lt;132 mmol/L.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20</w:t>
      </w:r>
      <w:r w:rsidRPr="00121D42">
        <w:rPr>
          <w:rFonts w:ascii="Times New Roman" w:hAnsi="Times New Roman"/>
        </w:rPr>
        <w:t xml:space="preserve"> Gauta pranešimų apie savižudybės minčių atsiradimo ir savižudiško elgesio atvejus vartojant kvetiapiną ir netrukus po jo vartojimo (žr. 4.4 ir 5.1 skyrius).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21</w:t>
      </w:r>
      <w:r w:rsidRPr="00121D42">
        <w:rPr>
          <w:rFonts w:ascii="Times New Roman" w:hAnsi="Times New Roman"/>
          <w:i/>
        </w:rPr>
        <w:t xml:space="preserve"> </w:t>
      </w:r>
      <w:r w:rsidRPr="00121D42">
        <w:rPr>
          <w:rFonts w:ascii="Times New Roman" w:hAnsi="Times New Roman"/>
        </w:rPr>
        <w:t>Žr. 5.1 skyrių.</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22</w:t>
      </w:r>
      <w:r w:rsidRPr="00121D42">
        <w:rPr>
          <w:rFonts w:ascii="Times New Roman" w:hAnsi="Times New Roman"/>
        </w:rPr>
        <w:t>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23 </w:t>
      </w:r>
      <w:r w:rsidRPr="00121D42">
        <w:rPr>
          <w:rFonts w:ascii="Times New Roman" w:hAnsi="Times New Roman"/>
        </w:rPr>
        <w:t xml:space="preserve"> Gautų pranešimų duomenimis, dažnai kartu būdavo tachikardija, svaigulys, ortostatinė hipotenzija ir (arba) širdies ar kvėpavimo takų liga.</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24 </w:t>
      </w:r>
      <w:r w:rsidRPr="00121D42">
        <w:rPr>
          <w:rFonts w:ascii="Times New Roman" w:hAnsi="Times New Roman"/>
        </w:rPr>
        <w:t>Visų klinikinių tyrimų metu užfiksuoti potencialiai reikšmingi klinikai nukrypimai, kai koncentracija iki gydymo buvo normali. Bendrojo T</w:t>
      </w:r>
      <w:r w:rsidRPr="00121D42">
        <w:rPr>
          <w:rFonts w:ascii="Times New Roman" w:hAnsi="Times New Roman"/>
          <w:vertAlign w:val="subscript"/>
        </w:rPr>
        <w:t>4</w:t>
      </w:r>
      <w:r w:rsidRPr="00121D42">
        <w:rPr>
          <w:rFonts w:ascii="Times New Roman" w:hAnsi="Times New Roman"/>
        </w:rPr>
        <w:t>, laisvojo T</w:t>
      </w:r>
      <w:r w:rsidRPr="00121D42">
        <w:rPr>
          <w:rFonts w:ascii="Times New Roman" w:hAnsi="Times New Roman"/>
          <w:vertAlign w:val="subscript"/>
        </w:rPr>
        <w:t>4</w:t>
      </w:r>
      <w:r w:rsidRPr="00121D42">
        <w:rPr>
          <w:rFonts w:ascii="Times New Roman" w:hAnsi="Times New Roman"/>
        </w:rPr>
        <w:t>, bendrojo T</w:t>
      </w:r>
      <w:r w:rsidRPr="00121D42">
        <w:rPr>
          <w:rFonts w:ascii="Times New Roman" w:hAnsi="Times New Roman"/>
          <w:vertAlign w:val="subscript"/>
        </w:rPr>
        <w:t>3</w:t>
      </w:r>
      <w:r w:rsidRPr="00121D42">
        <w:rPr>
          <w:rFonts w:ascii="Times New Roman" w:hAnsi="Times New Roman"/>
        </w:rPr>
        <w:t xml:space="preserve"> ir laisvojo T</w:t>
      </w:r>
      <w:r w:rsidRPr="00121D42">
        <w:rPr>
          <w:rFonts w:ascii="Times New Roman" w:hAnsi="Times New Roman"/>
          <w:vertAlign w:val="subscript"/>
        </w:rPr>
        <w:t>3</w:t>
      </w:r>
      <w:r w:rsidRPr="00121D42">
        <w:rPr>
          <w:rFonts w:ascii="Times New Roman" w:hAnsi="Times New Roman"/>
        </w:rPr>
        <w:t xml:space="preserve"> nukrypimais laikyta bet kuriuo metu nustatyta mažesnė kaip 0,8 x apatinė normos riba (pmol/L) koncentracija, TSH – didesnė kaip 5 mIU/l koncentracija.</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25</w:t>
      </w:r>
      <w:r w:rsidRPr="00121D42">
        <w:rPr>
          <w:rFonts w:ascii="Times New Roman" w:hAnsi="Times New Roman"/>
        </w:rPr>
        <w:t xml:space="preserve"> Remiantis padidėjusio vėmimo dažnio senyviems</w:t>
      </w:r>
      <w:r w:rsidRPr="00121D42">
        <w:rPr>
          <w:rFonts w:ascii="Times New Roman" w:hAnsi="Times New Roman"/>
          <w:vertAlign w:val="superscript"/>
        </w:rPr>
        <w:t xml:space="preserve"> </w:t>
      </w:r>
      <w:r w:rsidRPr="00121D42">
        <w:rPr>
          <w:rFonts w:ascii="Times New Roman" w:hAnsi="Times New Roman"/>
        </w:rPr>
        <w:t>pacientams (vyresniems kaip 65 metų) duomenimis.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26</w:t>
      </w:r>
      <w:r w:rsidRPr="00121D42">
        <w:rPr>
          <w:rFonts w:ascii="Times New Roman" w:hAnsi="Times New Roman"/>
          <w:b/>
        </w:rPr>
        <w:t xml:space="preserve"> </w:t>
      </w:r>
      <w:r w:rsidRPr="00121D42">
        <w:rPr>
          <w:rFonts w:ascii="Times New Roman" w:hAnsi="Times New Roman"/>
        </w:rPr>
        <w:t>Visų kvetiapino klinikinių tyrimų metu užfiksuoti neutrofilų skaičiaus pokyčiai, kai iki gydymo jų buvo ≥ 1,5 x 10</w:t>
      </w:r>
      <w:r w:rsidRPr="00121D42">
        <w:rPr>
          <w:rFonts w:ascii="Times New Roman" w:hAnsi="Times New Roman"/>
          <w:vertAlign w:val="superscript"/>
        </w:rPr>
        <w:t>9</w:t>
      </w:r>
      <w:r w:rsidRPr="00121D42">
        <w:rPr>
          <w:rFonts w:ascii="Times New Roman" w:hAnsi="Times New Roman"/>
        </w:rPr>
        <w:t>/l, bet kuriuo laiku gydant rasta &lt; 0,5 x 10</w:t>
      </w:r>
      <w:r w:rsidRPr="00121D42">
        <w:rPr>
          <w:rFonts w:ascii="Times New Roman" w:hAnsi="Times New Roman"/>
          <w:vertAlign w:val="superscript"/>
        </w:rPr>
        <w:t>9</w:t>
      </w:r>
      <w:r w:rsidRPr="00121D42">
        <w:rPr>
          <w:rFonts w:ascii="Times New Roman" w:hAnsi="Times New Roman"/>
        </w:rPr>
        <w:t>/l, nustatyta ryški neutropenija (&lt; 0,5 x 10</w:t>
      </w:r>
      <w:r w:rsidRPr="00121D42">
        <w:rPr>
          <w:rFonts w:ascii="Times New Roman" w:hAnsi="Times New Roman"/>
          <w:vertAlign w:val="superscript"/>
        </w:rPr>
        <w:t>9</w:t>
      </w:r>
      <w:r w:rsidRPr="00121D42">
        <w:rPr>
          <w:rFonts w:ascii="Times New Roman" w:hAnsi="Times New Roman"/>
        </w:rPr>
        <w:t>/l) ir infekcija (žr. 4.4 skyrių).</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vertAlign w:val="superscript"/>
        </w:rPr>
        <w:t>27</w:t>
      </w:r>
      <w:r w:rsidRPr="00121D42">
        <w:rPr>
          <w:rFonts w:ascii="Times New Roman" w:hAnsi="Times New Roman"/>
        </w:rPr>
        <w:t xml:space="preserve"> </w:t>
      </w:r>
      <w:r w:rsidRPr="00121D42">
        <w:rPr>
          <w:rFonts w:ascii="Times New Roman" w:hAnsi="Times New Roman"/>
          <w:vertAlign w:val="superscript"/>
        </w:rPr>
        <w:t xml:space="preserve"> </w:t>
      </w:r>
      <w:r w:rsidRPr="00121D42">
        <w:rPr>
          <w:rFonts w:ascii="Times New Roman" w:hAnsi="Times New Roman"/>
        </w:rPr>
        <w:t>Visų klinikinių tyrimų metu užfiksuoti potencialiai reikšmingi klinikai nukrypimai, kai koncentracija iki gydymo buvo normali. Eozinofilų kiekio nukrypimu laikyta bet kuriuo metu nustatyta ≥ 1 x 10</w:t>
      </w:r>
      <w:r w:rsidRPr="00121D42">
        <w:rPr>
          <w:rFonts w:ascii="Times New Roman" w:hAnsi="Times New Roman"/>
          <w:vertAlign w:val="superscript"/>
        </w:rPr>
        <w:t>9</w:t>
      </w:r>
      <w:r w:rsidRPr="00121D42">
        <w:rPr>
          <w:rFonts w:ascii="Times New Roman" w:hAnsi="Times New Roman"/>
        </w:rPr>
        <w:t>/L</w:t>
      </w:r>
    </w:p>
    <w:p w:rsidR="00121D42" w:rsidRPr="00121D42" w:rsidRDefault="00121D42" w:rsidP="00121D42">
      <w:pPr>
        <w:tabs>
          <w:tab w:val="left" w:pos="567"/>
        </w:tabs>
        <w:spacing w:after="0" w:line="260" w:lineRule="exact"/>
        <w:rPr>
          <w:rFonts w:ascii="Times New Roman" w:hAnsi="Times New Roman"/>
          <w:highlight w:val="yellow"/>
        </w:rPr>
      </w:pPr>
      <w:r w:rsidRPr="00121D42">
        <w:rPr>
          <w:rFonts w:ascii="Times New Roman" w:hAnsi="Times New Roman"/>
          <w:vertAlign w:val="superscript"/>
        </w:rPr>
        <w:t>28</w:t>
      </w:r>
      <w:r w:rsidRPr="00121D42">
        <w:rPr>
          <w:rFonts w:ascii="Times New Roman" w:hAnsi="Times New Roman"/>
        </w:rPr>
        <w:t xml:space="preserve"> Visų klinikinių tyrimų metu užfiksuoti potencialiai reikšmingi klinikai nukrypimai, kai koncentracija iki gydymo buvo normali. Leukocitų kiekio nukrypimu laikyta bet kuriuo metu nustatyta ≤ 3x10</w:t>
      </w:r>
      <w:r w:rsidRPr="00121D42">
        <w:rPr>
          <w:rFonts w:ascii="Times New Roman" w:hAnsi="Times New Roman"/>
          <w:vertAlign w:val="superscript"/>
        </w:rPr>
        <w:t>9</w:t>
      </w:r>
      <w:r w:rsidRPr="00121D42">
        <w:rPr>
          <w:rFonts w:ascii="Times New Roman" w:hAnsi="Times New Roman"/>
        </w:rPr>
        <w:t>/L.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29 </w:t>
      </w:r>
      <w:r w:rsidRPr="00121D42">
        <w:rPr>
          <w:rFonts w:ascii="Times New Roman" w:hAnsi="Times New Roman"/>
        </w:rPr>
        <w:t>Remiantis visų kvetiapino klinikinių tyrimų metu gautais metabolinio sindromo nepageidaujamo reiškinio pranešimais.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 xml:space="preserve">30 </w:t>
      </w:r>
      <w:r w:rsidRPr="00121D42">
        <w:rPr>
          <w:rFonts w:ascii="Times New Roman" w:hAnsi="Times New Roman"/>
        </w:rPr>
        <w:t>Kai kuriems pacientams klinikinių tyrimų metu nustatytas daugiau kaip vieno metabolinio rizikos veiksnio (kūno svoris, gliukozės koncentracija kraujyje, lipidų koncentracija) pablogėjimas (žr. 4.4 skyrių).</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31</w:t>
      </w:r>
      <w:r w:rsidRPr="00121D42">
        <w:rPr>
          <w:rFonts w:ascii="Times New Roman" w:hAnsi="Times New Roman"/>
        </w:rPr>
        <w:t xml:space="preserve"> Žr. 4.6 skyrių</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32</w:t>
      </w:r>
      <w:r w:rsidRPr="00121D42">
        <w:rPr>
          <w:rFonts w:ascii="Times New Roman" w:hAnsi="Times New Roman"/>
        </w:rPr>
        <w:t xml:space="preserve"> Gali pasireikšti pradėjus gydymą ar neilgai trukus po to ir gali būti susijęs su hipotenzija ir/arba sinkope. Dažnis nustatytas remiantis pranešimais apie pašalinį poveikį- bradikardiją ir su ja susijusius reiškinius – visų klinikinių tyrimų su kvetiapinu metu.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Neuroleptikais gydomiems pacientams buvo QT pailgėjimo, skilvelinės aritmijos, staigios mirties dėl neaiškių priežasčių, širdies sustojimo bei </w:t>
      </w:r>
      <w:r w:rsidRPr="00121D42">
        <w:rPr>
          <w:rFonts w:ascii="Times New Roman" w:hAnsi="Times New Roman"/>
          <w:i/>
        </w:rPr>
        <w:t>torsades de pointes</w:t>
      </w:r>
      <w:r w:rsidRPr="00121D42">
        <w:rPr>
          <w:rFonts w:ascii="Times New Roman" w:hAnsi="Times New Roman"/>
        </w:rPr>
        <w:t xml:space="preserve"> tachikardijos atvejų. Manoma, kad šis poveikis yra būdingas neuroleptikų klasei.</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i/>
        </w:rPr>
      </w:pPr>
      <w:r w:rsidRPr="00121D42">
        <w:rPr>
          <w:rFonts w:ascii="Times New Roman" w:hAnsi="Times New Roman"/>
          <w:i/>
        </w:rPr>
        <w:t>Vaikų populiacija</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Vaikams ir paaugliams būdingos tokios pačios NRV kaip aukščiau aprašytos suaugu</w:t>
      </w:r>
      <w:r w:rsidRPr="00121D42">
        <w:rPr>
          <w:rFonts w:ascii="Times New Roman" w:hAnsi="Times New Roman"/>
        </w:rPr>
        <w:softHyphen/>
        <w:t>siems. Žemiau pateikiamoje lentelėje nurodytos NRV, kurių vaikams ir paaugliams (10-17 metų) pasireiškia dažniau negu suaugusiems, ir tos, kurių suaugusiems nenustatyta.</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b/>
          <w:bCs/>
        </w:rPr>
        <w:t xml:space="preserve">2 lentelė. </w:t>
      </w:r>
      <w:r w:rsidRPr="00121D42">
        <w:rPr>
          <w:rFonts w:ascii="Times New Roman" w:hAnsi="Times New Roman"/>
          <w:b/>
          <w:bCs/>
        </w:rPr>
        <w:tab/>
        <w:t>Su kvetiapino vartojimu susijusios NRV vaikams ir paaugliams, kurių jiems pasireiškė dažniau negu suaugusiesiems, arba kurių suaugusiesiems nenustatyta</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Nepageidaujamų reiškinių dažnis apibūdinamas taip: labai dažnaas (≥ 1/10), dažnas (nuo &gt; 1/100 iki &lt; 1/10), nedažnas (nuo &gt; 1/1000 iki &lt; 1/100), retas (nuo &gt; 1/10000 iki &lt; 1/1000), labai retas (&lt;1/10000), dažnis nežinomas (negali būti nustatytas pagal turimus duomenis).</w:t>
      </w:r>
    </w:p>
    <w:p w:rsidR="00121D42" w:rsidRPr="00121D42" w:rsidRDefault="00121D42" w:rsidP="00121D42">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0"/>
        <w:gridCol w:w="3418"/>
        <w:gridCol w:w="2866"/>
      </w:tblGrid>
      <w:tr w:rsidR="00121D42" w:rsidRPr="00ED372C" w:rsidTr="00CB7409">
        <w:tc>
          <w:tcPr>
            <w:tcW w:w="3376" w:type="dxa"/>
          </w:tcPr>
          <w:p w:rsidR="00121D42" w:rsidRPr="00121D42" w:rsidRDefault="00121D42" w:rsidP="00121D42">
            <w:pPr>
              <w:tabs>
                <w:tab w:val="left" w:pos="2268"/>
              </w:tabs>
              <w:spacing w:after="0" w:line="240" w:lineRule="auto"/>
              <w:rPr>
                <w:rFonts w:ascii="Times New Roman" w:hAnsi="Times New Roman"/>
              </w:rPr>
            </w:pPr>
            <w:r w:rsidRPr="00121D42">
              <w:rPr>
                <w:rFonts w:ascii="Times New Roman" w:hAnsi="Times New Roman"/>
                <w:b/>
              </w:rPr>
              <w:t>Organų sistemų klasės</w:t>
            </w:r>
          </w:p>
        </w:tc>
        <w:tc>
          <w:tcPr>
            <w:tcW w:w="3667" w:type="dxa"/>
          </w:tcPr>
          <w:p w:rsidR="00121D42" w:rsidRPr="00121D42" w:rsidRDefault="00121D42" w:rsidP="00121D42">
            <w:pPr>
              <w:keepNext/>
              <w:spacing w:after="0" w:line="240" w:lineRule="auto"/>
              <w:rPr>
                <w:rFonts w:ascii="Times New Roman" w:hAnsi="Times New Roman"/>
                <w:b/>
              </w:rPr>
            </w:pPr>
            <w:r w:rsidRPr="00121D42">
              <w:rPr>
                <w:rFonts w:ascii="Times New Roman" w:hAnsi="Times New Roman"/>
                <w:b/>
              </w:rPr>
              <w:t>Labai dažnas</w:t>
            </w:r>
          </w:p>
        </w:tc>
        <w:tc>
          <w:tcPr>
            <w:tcW w:w="3145" w:type="dxa"/>
          </w:tcPr>
          <w:p w:rsidR="00121D42" w:rsidRPr="00121D42" w:rsidRDefault="00121D42" w:rsidP="00121D42">
            <w:pPr>
              <w:keepNext/>
              <w:spacing w:after="0" w:line="240" w:lineRule="auto"/>
              <w:rPr>
                <w:rFonts w:ascii="Times New Roman" w:hAnsi="Times New Roman"/>
                <w:b/>
              </w:rPr>
            </w:pPr>
            <w:r w:rsidRPr="00121D42">
              <w:rPr>
                <w:rFonts w:ascii="Times New Roman" w:hAnsi="Times New Roman"/>
                <w:b/>
              </w:rPr>
              <w:t>Dažnais</w:t>
            </w:r>
          </w:p>
        </w:tc>
      </w:tr>
      <w:tr w:rsidR="00121D42" w:rsidRPr="00ED372C" w:rsidTr="00CB7409">
        <w:tc>
          <w:tcPr>
            <w:tcW w:w="3376" w:type="dxa"/>
          </w:tcPr>
          <w:p w:rsidR="00121D42" w:rsidRPr="00121D42" w:rsidRDefault="00121D42" w:rsidP="00121D42">
            <w:pPr>
              <w:tabs>
                <w:tab w:val="left" w:pos="2268"/>
              </w:tabs>
              <w:spacing w:after="0" w:line="240" w:lineRule="auto"/>
              <w:rPr>
                <w:rFonts w:ascii="Times New Roman" w:hAnsi="Times New Roman"/>
              </w:rPr>
            </w:pPr>
            <w:r w:rsidRPr="00121D42">
              <w:rPr>
                <w:rFonts w:ascii="Times New Roman" w:hAnsi="Times New Roman"/>
                <w:i/>
              </w:rPr>
              <w:t>Endokrininiai sutrikimai</w:t>
            </w:r>
          </w:p>
        </w:tc>
        <w:tc>
          <w:tcPr>
            <w:tcW w:w="3667" w:type="dxa"/>
          </w:tcPr>
          <w:p w:rsidR="00121D42" w:rsidRPr="00121D42" w:rsidRDefault="00121D42" w:rsidP="00121D42">
            <w:pPr>
              <w:spacing w:after="0" w:line="240" w:lineRule="auto"/>
              <w:rPr>
                <w:rFonts w:ascii="Times New Roman" w:hAnsi="Times New Roman"/>
                <w:i/>
                <w:iCs/>
              </w:rPr>
            </w:pPr>
            <w:r w:rsidRPr="00121D42">
              <w:rPr>
                <w:rFonts w:ascii="Times New Roman" w:hAnsi="Times New Roman"/>
              </w:rPr>
              <w:t>Padidėjusi prolaktino koncentracija </w:t>
            </w:r>
            <w:r w:rsidRPr="00121D42">
              <w:rPr>
                <w:rFonts w:ascii="Times New Roman" w:hAnsi="Times New Roman"/>
                <w:vertAlign w:val="superscript"/>
              </w:rPr>
              <w:t>1</w:t>
            </w:r>
          </w:p>
        </w:tc>
        <w:tc>
          <w:tcPr>
            <w:tcW w:w="3145" w:type="dxa"/>
          </w:tcPr>
          <w:p w:rsidR="00121D42" w:rsidRPr="00121D42" w:rsidRDefault="00121D42" w:rsidP="00121D42">
            <w:pPr>
              <w:spacing w:after="0" w:line="240" w:lineRule="auto"/>
              <w:rPr>
                <w:rFonts w:ascii="Times New Roman" w:hAnsi="Times New Roman"/>
                <w:i/>
                <w:iCs/>
              </w:rPr>
            </w:pPr>
          </w:p>
        </w:tc>
      </w:tr>
      <w:tr w:rsidR="00121D42" w:rsidRPr="00ED372C" w:rsidTr="00CB7409">
        <w:tc>
          <w:tcPr>
            <w:tcW w:w="3376" w:type="dxa"/>
          </w:tcPr>
          <w:p w:rsidR="00121D42" w:rsidRPr="00121D42" w:rsidRDefault="00121D42" w:rsidP="00121D42">
            <w:pPr>
              <w:tabs>
                <w:tab w:val="left" w:pos="2268"/>
              </w:tabs>
              <w:spacing w:after="0" w:line="240" w:lineRule="auto"/>
              <w:rPr>
                <w:rFonts w:ascii="Times New Roman" w:hAnsi="Times New Roman"/>
              </w:rPr>
            </w:pPr>
            <w:r w:rsidRPr="00121D42">
              <w:rPr>
                <w:rFonts w:ascii="Times New Roman" w:hAnsi="Times New Roman"/>
                <w:i/>
              </w:rPr>
              <w:t>Metabolizmo ir mitybos sutrikimai</w:t>
            </w:r>
          </w:p>
        </w:tc>
        <w:tc>
          <w:tcPr>
            <w:tcW w:w="3667" w:type="dxa"/>
          </w:tcPr>
          <w:p w:rsidR="00121D42" w:rsidRPr="00121D42" w:rsidRDefault="00121D42" w:rsidP="00121D42">
            <w:pPr>
              <w:spacing w:after="0" w:line="240" w:lineRule="auto"/>
              <w:rPr>
                <w:rFonts w:ascii="Times New Roman" w:hAnsi="Times New Roman"/>
                <w:i/>
                <w:iCs/>
              </w:rPr>
            </w:pPr>
            <w:r w:rsidRPr="00121D42">
              <w:rPr>
                <w:rFonts w:ascii="Times New Roman" w:hAnsi="Times New Roman"/>
              </w:rPr>
              <w:t>Padidėjęs apetitas</w:t>
            </w:r>
          </w:p>
        </w:tc>
        <w:tc>
          <w:tcPr>
            <w:tcW w:w="3145" w:type="dxa"/>
          </w:tcPr>
          <w:p w:rsidR="00121D42" w:rsidRPr="00121D42" w:rsidRDefault="00121D42" w:rsidP="00121D42">
            <w:pPr>
              <w:spacing w:after="0" w:line="240" w:lineRule="auto"/>
              <w:rPr>
                <w:rFonts w:ascii="Times New Roman" w:hAnsi="Times New Roman"/>
                <w:i/>
                <w:iCs/>
              </w:rPr>
            </w:pPr>
          </w:p>
        </w:tc>
      </w:tr>
      <w:tr w:rsidR="00121D42" w:rsidRPr="00ED372C" w:rsidTr="00CB7409">
        <w:tc>
          <w:tcPr>
            <w:tcW w:w="3376" w:type="dxa"/>
          </w:tcPr>
          <w:p w:rsidR="00121D42" w:rsidRPr="00121D42" w:rsidRDefault="00121D42" w:rsidP="00121D42">
            <w:pPr>
              <w:tabs>
                <w:tab w:val="left" w:pos="2268"/>
              </w:tabs>
              <w:spacing w:after="0" w:line="240" w:lineRule="auto"/>
              <w:rPr>
                <w:rFonts w:ascii="Times New Roman" w:hAnsi="Times New Roman"/>
              </w:rPr>
            </w:pPr>
            <w:r w:rsidRPr="00121D42">
              <w:rPr>
                <w:rFonts w:ascii="Times New Roman" w:hAnsi="Times New Roman"/>
                <w:i/>
              </w:rPr>
              <w:t>Nervų sistemos sutrikimai</w:t>
            </w:r>
          </w:p>
        </w:tc>
        <w:tc>
          <w:tcPr>
            <w:tcW w:w="3667" w:type="dxa"/>
          </w:tcPr>
          <w:p w:rsidR="00121D42" w:rsidRPr="00121D42" w:rsidRDefault="00121D42" w:rsidP="00121D42">
            <w:pPr>
              <w:spacing w:after="0" w:line="240" w:lineRule="auto"/>
              <w:rPr>
                <w:rFonts w:ascii="Times New Roman" w:hAnsi="Times New Roman"/>
                <w:i/>
                <w:iCs/>
              </w:rPr>
            </w:pPr>
            <w:r w:rsidRPr="00121D42">
              <w:rPr>
                <w:rFonts w:ascii="Times New Roman" w:hAnsi="Times New Roman"/>
              </w:rPr>
              <w:t>Ekstrapiramidiniai simptomai </w:t>
            </w:r>
            <w:r w:rsidRPr="00121D42">
              <w:rPr>
                <w:rFonts w:ascii="Times New Roman" w:hAnsi="Times New Roman"/>
                <w:vertAlign w:val="superscript"/>
              </w:rPr>
              <w:t>3,4</w:t>
            </w:r>
          </w:p>
        </w:tc>
        <w:tc>
          <w:tcPr>
            <w:tcW w:w="3145" w:type="dxa"/>
          </w:tcPr>
          <w:p w:rsidR="00121D42" w:rsidRPr="00121D42" w:rsidRDefault="00121D42" w:rsidP="00121D42">
            <w:pPr>
              <w:spacing w:after="0" w:line="240" w:lineRule="auto"/>
              <w:rPr>
                <w:rFonts w:ascii="Times New Roman" w:hAnsi="Times New Roman"/>
                <w:i/>
                <w:iCs/>
              </w:rPr>
            </w:pPr>
            <w:r w:rsidRPr="00121D42">
              <w:rPr>
                <w:rFonts w:ascii="Times New Roman" w:hAnsi="Times New Roman"/>
              </w:rPr>
              <w:t>Sinkopė</w:t>
            </w:r>
          </w:p>
        </w:tc>
      </w:tr>
      <w:tr w:rsidR="00121D42" w:rsidRPr="00ED372C" w:rsidTr="00CB7409">
        <w:tc>
          <w:tcPr>
            <w:tcW w:w="3376" w:type="dxa"/>
          </w:tcPr>
          <w:p w:rsidR="00121D42" w:rsidRPr="00121D42" w:rsidRDefault="00121D42" w:rsidP="00121D42">
            <w:pPr>
              <w:spacing w:after="0" w:line="240" w:lineRule="auto"/>
              <w:rPr>
                <w:rFonts w:ascii="Times New Roman" w:hAnsi="Times New Roman"/>
                <w:i/>
              </w:rPr>
            </w:pPr>
            <w:r w:rsidRPr="00121D42">
              <w:rPr>
                <w:rFonts w:ascii="Times New Roman" w:hAnsi="Times New Roman"/>
                <w:i/>
              </w:rPr>
              <w:t>Kraujagyslių sutrikimai</w:t>
            </w:r>
          </w:p>
        </w:tc>
        <w:tc>
          <w:tcPr>
            <w:tcW w:w="3667" w:type="dxa"/>
          </w:tcPr>
          <w:p w:rsidR="00121D42" w:rsidRPr="00121D42" w:rsidRDefault="00121D42" w:rsidP="00121D42">
            <w:pPr>
              <w:spacing w:after="0" w:line="240" w:lineRule="auto"/>
              <w:rPr>
                <w:rFonts w:ascii="Times New Roman" w:hAnsi="Times New Roman"/>
                <w:i/>
                <w:iCs/>
              </w:rPr>
            </w:pPr>
            <w:r w:rsidRPr="00121D42">
              <w:rPr>
                <w:rFonts w:ascii="Times New Roman" w:hAnsi="Times New Roman"/>
              </w:rPr>
              <w:t>Padidėjęs kraujospūdis </w:t>
            </w:r>
            <w:r w:rsidRPr="00121D42">
              <w:rPr>
                <w:rFonts w:ascii="Times New Roman" w:hAnsi="Times New Roman"/>
                <w:vertAlign w:val="superscript"/>
              </w:rPr>
              <w:t>2</w:t>
            </w:r>
          </w:p>
        </w:tc>
        <w:tc>
          <w:tcPr>
            <w:tcW w:w="3145" w:type="dxa"/>
          </w:tcPr>
          <w:p w:rsidR="00121D42" w:rsidRPr="00121D42" w:rsidRDefault="00121D42" w:rsidP="00121D42">
            <w:pPr>
              <w:spacing w:after="0" w:line="240" w:lineRule="auto"/>
              <w:rPr>
                <w:rFonts w:ascii="Times New Roman" w:hAnsi="Times New Roman"/>
              </w:rPr>
            </w:pPr>
          </w:p>
        </w:tc>
      </w:tr>
      <w:tr w:rsidR="00121D42" w:rsidRPr="00ED372C" w:rsidTr="00CB7409">
        <w:tc>
          <w:tcPr>
            <w:tcW w:w="3376" w:type="dxa"/>
          </w:tcPr>
          <w:p w:rsidR="00121D42" w:rsidRPr="00121D42" w:rsidRDefault="00121D42" w:rsidP="00121D42">
            <w:pPr>
              <w:spacing w:after="0" w:line="240" w:lineRule="auto"/>
              <w:rPr>
                <w:rFonts w:ascii="Times New Roman" w:hAnsi="Times New Roman"/>
                <w:i/>
              </w:rPr>
            </w:pPr>
            <w:r w:rsidRPr="00121D42">
              <w:rPr>
                <w:rFonts w:ascii="Times New Roman" w:hAnsi="Times New Roman"/>
                <w:i/>
              </w:rPr>
              <w:t>Kvėpavimo sistemos, krūtinės ląstos ir tarpuplaučio sutrikimai</w:t>
            </w:r>
          </w:p>
        </w:tc>
        <w:tc>
          <w:tcPr>
            <w:tcW w:w="3667" w:type="dxa"/>
          </w:tcPr>
          <w:p w:rsidR="00121D42" w:rsidRPr="00121D42" w:rsidRDefault="00121D42" w:rsidP="00121D42">
            <w:pPr>
              <w:spacing w:after="0" w:line="240" w:lineRule="auto"/>
              <w:rPr>
                <w:rFonts w:ascii="Times New Roman" w:hAnsi="Times New Roman"/>
                <w:i/>
                <w:iCs/>
              </w:rPr>
            </w:pPr>
          </w:p>
        </w:tc>
        <w:tc>
          <w:tcPr>
            <w:tcW w:w="3145" w:type="dxa"/>
          </w:tcPr>
          <w:p w:rsidR="00121D42" w:rsidRPr="00121D42" w:rsidRDefault="00121D42" w:rsidP="00121D42">
            <w:pPr>
              <w:spacing w:after="0" w:line="240" w:lineRule="auto"/>
              <w:rPr>
                <w:rFonts w:ascii="Times New Roman" w:hAnsi="Times New Roman"/>
              </w:rPr>
            </w:pPr>
            <w:r w:rsidRPr="00121D42">
              <w:rPr>
                <w:rFonts w:ascii="Times New Roman" w:hAnsi="Times New Roman"/>
              </w:rPr>
              <w:t>Sloga</w:t>
            </w:r>
          </w:p>
        </w:tc>
      </w:tr>
      <w:tr w:rsidR="00121D42" w:rsidRPr="00ED372C" w:rsidTr="00CB7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376" w:type="dxa"/>
          </w:tcPr>
          <w:p w:rsidR="00121D42" w:rsidRPr="00121D42" w:rsidRDefault="00121D42" w:rsidP="00121D42">
            <w:pPr>
              <w:spacing w:after="0" w:line="240" w:lineRule="auto"/>
              <w:rPr>
                <w:rFonts w:ascii="Times New Roman" w:hAnsi="Times New Roman"/>
                <w:i/>
              </w:rPr>
            </w:pPr>
            <w:r w:rsidRPr="00121D42">
              <w:rPr>
                <w:rFonts w:ascii="Times New Roman" w:hAnsi="Times New Roman"/>
                <w:i/>
              </w:rPr>
              <w:t>Virškinimo trakto sutrikimai</w:t>
            </w:r>
          </w:p>
        </w:tc>
        <w:tc>
          <w:tcPr>
            <w:tcW w:w="3667" w:type="dxa"/>
          </w:tcPr>
          <w:p w:rsidR="00121D42" w:rsidRPr="00121D42" w:rsidRDefault="00121D42" w:rsidP="00121D42">
            <w:pPr>
              <w:spacing w:after="0" w:line="240" w:lineRule="auto"/>
              <w:rPr>
                <w:rFonts w:ascii="Times New Roman" w:hAnsi="Times New Roman"/>
                <w:i/>
                <w:iCs/>
              </w:rPr>
            </w:pPr>
            <w:r w:rsidRPr="00121D42">
              <w:rPr>
                <w:rFonts w:ascii="Times New Roman" w:hAnsi="Times New Roman"/>
              </w:rPr>
              <w:t>Vėmimas</w:t>
            </w:r>
          </w:p>
        </w:tc>
        <w:tc>
          <w:tcPr>
            <w:tcW w:w="3145" w:type="dxa"/>
          </w:tcPr>
          <w:p w:rsidR="00121D42" w:rsidRPr="00121D42" w:rsidRDefault="00121D42" w:rsidP="00121D42">
            <w:pPr>
              <w:spacing w:after="0" w:line="240" w:lineRule="auto"/>
              <w:rPr>
                <w:rFonts w:ascii="Times New Roman" w:hAnsi="Times New Roman"/>
              </w:rPr>
            </w:pPr>
          </w:p>
        </w:tc>
      </w:tr>
      <w:tr w:rsidR="00121D42" w:rsidRPr="00ED372C" w:rsidTr="00CB7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376" w:type="dxa"/>
            <w:tcBorders>
              <w:bottom w:val="single" w:sz="4" w:space="0" w:color="auto"/>
            </w:tcBorders>
          </w:tcPr>
          <w:p w:rsidR="00121D42" w:rsidRPr="00121D42" w:rsidRDefault="00121D42" w:rsidP="00121D42">
            <w:pPr>
              <w:spacing w:after="0" w:line="240" w:lineRule="auto"/>
              <w:rPr>
                <w:rFonts w:ascii="Times New Roman" w:hAnsi="Times New Roman"/>
                <w:i/>
              </w:rPr>
            </w:pPr>
            <w:r w:rsidRPr="00121D42">
              <w:rPr>
                <w:rFonts w:ascii="Times New Roman" w:hAnsi="Times New Roman"/>
                <w:i/>
              </w:rPr>
              <w:t>Bendrieji sutrikimai ir vartojimo vietos pažeidimai</w:t>
            </w:r>
          </w:p>
        </w:tc>
        <w:tc>
          <w:tcPr>
            <w:tcW w:w="3667" w:type="dxa"/>
            <w:tcBorders>
              <w:bottom w:val="single" w:sz="4" w:space="0" w:color="auto"/>
            </w:tcBorders>
          </w:tcPr>
          <w:p w:rsidR="00121D42" w:rsidRPr="00121D42" w:rsidRDefault="00121D42" w:rsidP="00121D42">
            <w:pPr>
              <w:spacing w:after="0" w:line="240" w:lineRule="auto"/>
              <w:rPr>
                <w:rFonts w:ascii="Times New Roman" w:hAnsi="Times New Roman"/>
                <w:i/>
                <w:iCs/>
              </w:rPr>
            </w:pPr>
          </w:p>
        </w:tc>
        <w:tc>
          <w:tcPr>
            <w:tcW w:w="3145" w:type="dxa"/>
          </w:tcPr>
          <w:p w:rsidR="00121D42" w:rsidRPr="00121D42" w:rsidRDefault="00121D42" w:rsidP="00121D42">
            <w:pPr>
              <w:spacing w:after="0" w:line="240" w:lineRule="auto"/>
              <w:rPr>
                <w:rFonts w:ascii="Times New Roman" w:hAnsi="Times New Roman"/>
              </w:rPr>
            </w:pPr>
            <w:r w:rsidRPr="00121D42">
              <w:rPr>
                <w:rFonts w:ascii="Times New Roman" w:hAnsi="Times New Roman"/>
              </w:rPr>
              <w:t>Irzlumas </w:t>
            </w:r>
            <w:r w:rsidRPr="00121D42">
              <w:rPr>
                <w:rFonts w:ascii="Times New Roman" w:hAnsi="Times New Roman"/>
                <w:vertAlign w:val="superscript"/>
              </w:rPr>
              <w:t>3</w:t>
            </w:r>
          </w:p>
        </w:tc>
      </w:tr>
    </w:tbl>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1</w:t>
      </w:r>
      <w:r w:rsidRPr="00121D42">
        <w:rPr>
          <w:rFonts w:ascii="Times New Roman" w:hAnsi="Times New Roman"/>
        </w:rPr>
        <w:t xml:space="preserve"> Bet kuriuo laiku pacientams iki 18 metų nustatyta prolaktino koncentracija: &gt; 20 </w:t>
      </w:r>
      <w:r w:rsidRPr="00121D42">
        <w:rPr>
          <w:rFonts w:ascii="Times New Roman" w:hAnsi="Times New Roman"/>
          <w:iCs/>
          <w:lang w:val="en-GB"/>
        </w:rPr>
        <w:t>μ</w:t>
      </w:r>
      <w:r w:rsidRPr="00121D42">
        <w:rPr>
          <w:rFonts w:ascii="Times New Roman" w:hAnsi="Times New Roman"/>
        </w:rPr>
        <w:t xml:space="preserve">g/l (&gt; 869,56 pmol/l) berniukams, &gt; 26 </w:t>
      </w:r>
      <w:r w:rsidRPr="00121D42">
        <w:rPr>
          <w:rFonts w:ascii="Times New Roman" w:hAnsi="Times New Roman"/>
          <w:iCs/>
          <w:lang w:val="en-GB"/>
        </w:rPr>
        <w:t>μ</w:t>
      </w:r>
      <w:r w:rsidRPr="00121D42">
        <w:rPr>
          <w:rFonts w:ascii="Times New Roman" w:hAnsi="Times New Roman"/>
        </w:rPr>
        <w:t xml:space="preserve">g/l (&gt; 1130,428 pmol/l) mergaitėms. Mažiau kaip 1 % pacientų nustatyta prolaktino koncentracija &gt; 100 </w:t>
      </w:r>
      <w:r w:rsidRPr="00121D42">
        <w:rPr>
          <w:rFonts w:ascii="Times New Roman" w:hAnsi="Times New Roman"/>
          <w:iCs/>
          <w:lang w:val="en-GB"/>
        </w:rPr>
        <w:t>μ</w:t>
      </w:r>
      <w:r w:rsidRPr="00121D42">
        <w:rPr>
          <w:rFonts w:ascii="Times New Roman" w:hAnsi="Times New Roman"/>
        </w:rPr>
        <w:t>g/l.</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2</w:t>
      </w:r>
      <w:r w:rsidRPr="00121D42">
        <w:rPr>
          <w:rFonts w:ascii="Times New Roman" w:hAnsi="Times New Roman"/>
        </w:rPr>
        <w:t xml:space="preserve"> Dviejų trumpalaikių (3-6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rsidR="00121D42" w:rsidRPr="00121D42" w:rsidRDefault="00121D42" w:rsidP="00121D42">
      <w:pPr>
        <w:spacing w:after="0" w:line="240" w:lineRule="auto"/>
        <w:rPr>
          <w:rFonts w:ascii="Times New Roman" w:hAnsi="Times New Roman"/>
        </w:rPr>
      </w:pPr>
      <w:r w:rsidRPr="00121D42">
        <w:rPr>
          <w:rFonts w:ascii="Times New Roman" w:hAnsi="Times New Roman"/>
          <w:vertAlign w:val="superscript"/>
        </w:rPr>
        <w:t>3</w:t>
      </w:r>
      <w:r w:rsidRPr="00121D42">
        <w:rPr>
          <w:rFonts w:ascii="Times New Roman" w:hAnsi="Times New Roman"/>
        </w:rPr>
        <w:t xml:space="preserve"> Pastaba: </w:t>
      </w:r>
      <w:r w:rsidRPr="00121D42">
        <w:rPr>
          <w:rFonts w:ascii="Times New Roman" w:hAnsi="Times New Roman"/>
          <w:iCs/>
        </w:rPr>
        <w:t xml:space="preserve">irzlumo pasireiškimo </w:t>
      </w:r>
      <w:r w:rsidRPr="00121D42">
        <w:rPr>
          <w:rFonts w:ascii="Times New Roman" w:hAnsi="Times New Roman"/>
        </w:rPr>
        <w:t xml:space="preserve">dažnis </w:t>
      </w:r>
      <w:r w:rsidRPr="00121D42">
        <w:rPr>
          <w:rFonts w:ascii="Times New Roman" w:hAnsi="Times New Roman"/>
          <w:iCs/>
        </w:rPr>
        <w:t>atitinka nustatytą</w:t>
      </w:r>
      <w:r w:rsidRPr="00121D42">
        <w:rPr>
          <w:rFonts w:ascii="Times New Roman" w:hAnsi="Times New Roman"/>
        </w:rPr>
        <w:t xml:space="preserve"> suaugusiems, tačiau </w:t>
      </w:r>
      <w:r w:rsidRPr="00121D42">
        <w:rPr>
          <w:rFonts w:ascii="Times New Roman" w:hAnsi="Times New Roman"/>
          <w:iCs/>
        </w:rPr>
        <w:t xml:space="preserve">jo </w:t>
      </w:r>
      <w:r w:rsidRPr="00121D42">
        <w:rPr>
          <w:rFonts w:ascii="Times New Roman" w:hAnsi="Times New Roman"/>
        </w:rPr>
        <w:t>klinikinė reikšmė vaikams ir paaugliams gali būti kitokia.</w:t>
      </w:r>
    </w:p>
    <w:p w:rsidR="00121D42" w:rsidRPr="00121D42" w:rsidRDefault="00121D42" w:rsidP="00121D42">
      <w:pPr>
        <w:spacing w:after="0" w:line="240" w:lineRule="auto"/>
        <w:rPr>
          <w:rFonts w:ascii="Times New Roman" w:hAnsi="Times New Roman"/>
          <w:iCs/>
        </w:rPr>
      </w:pPr>
      <w:r w:rsidRPr="00121D42">
        <w:rPr>
          <w:rFonts w:ascii="Times New Roman" w:hAnsi="Times New Roman"/>
          <w:iCs/>
          <w:vertAlign w:val="superscript"/>
        </w:rPr>
        <w:t>4</w:t>
      </w:r>
      <w:r w:rsidRPr="00121D42">
        <w:rPr>
          <w:rFonts w:ascii="Times New Roman" w:hAnsi="Times New Roman"/>
          <w:iCs/>
        </w:rPr>
        <w:t xml:space="preserve"> Žr. 5.1 skyrių..</w:t>
      </w:r>
    </w:p>
    <w:p w:rsidR="00121D42" w:rsidRPr="00121D42" w:rsidRDefault="00121D42" w:rsidP="00121D42">
      <w:pPr>
        <w:spacing w:after="0" w:line="240" w:lineRule="auto"/>
        <w:rPr>
          <w:rFonts w:ascii="Times New Roman" w:hAnsi="Times New Roman"/>
        </w:rPr>
      </w:pPr>
    </w:p>
    <w:p w:rsidR="000F5345" w:rsidRPr="000F5345" w:rsidRDefault="000F5345" w:rsidP="000F5345">
      <w:pPr>
        <w:spacing w:after="0" w:line="240" w:lineRule="auto"/>
        <w:rPr>
          <w:rFonts w:ascii="Times New Roman" w:hAnsi="Times New Roman"/>
          <w:u w:val="single"/>
        </w:rPr>
      </w:pPr>
      <w:r w:rsidRPr="000F5345">
        <w:rPr>
          <w:rFonts w:ascii="Times New Roman" w:hAnsi="Times New Roman"/>
          <w:u w:val="single"/>
        </w:rPr>
        <w:t>Pranešimas apie įtariamas nepageidaujamas reakcijas</w:t>
      </w:r>
    </w:p>
    <w:p w:rsidR="00121D42" w:rsidRPr="00121D42" w:rsidRDefault="000F5345" w:rsidP="00121D42">
      <w:pPr>
        <w:spacing w:after="0" w:line="240" w:lineRule="auto"/>
        <w:rPr>
          <w:rFonts w:ascii="Times New Roman" w:hAnsi="Times New Roman"/>
        </w:rPr>
      </w:pPr>
      <w:r w:rsidRPr="000F5345">
        <w:rPr>
          <w:rFonts w:ascii="Times New Roman" w:hAnsi="Times New Roman"/>
          <w:u w:val="singl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F5345">
          <w:rPr>
            <w:rStyle w:val="Hipersaitas"/>
          </w:rPr>
          <w:t>www.vvkt.lt</w:t>
        </w:r>
      </w:hyperlink>
      <w:r w:rsidRPr="000F5345">
        <w:rPr>
          <w:rFonts w:ascii="Times New Roman" w:hAnsi="Times New Roman"/>
          <w:u w:val="singl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F5345">
          <w:rPr>
            <w:rStyle w:val="Hipersaitas"/>
          </w:rPr>
          <w:t>NepageidaujamaR@vvkt.lt</w:t>
        </w:r>
      </w:hyperlink>
      <w:r w:rsidRPr="000F5345">
        <w:rPr>
          <w:rFonts w:ascii="Times New Roman" w:hAnsi="Times New Roman"/>
          <w:u w:val="single"/>
        </w:rPr>
        <w:t>), per interneto svetainę (adresu http://www.vvkt.lt).</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4.9</w:t>
      </w:r>
      <w:r w:rsidRPr="00121D42">
        <w:rPr>
          <w:rFonts w:ascii="Times New Roman" w:hAnsi="Times New Roman"/>
          <w:b/>
        </w:rPr>
        <w:tab/>
        <w:t>Perdozavimas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Simptomai</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Paprastai pastebėti perdozavimo požymiai ir simptomai yra stipresnis veikliosios medžiagos farmakologinis poveikis, t. y. mieguistumas, sedacija, tachikardija ir hipotenzija.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Perdozavimas gali sukelti tokius reiškinius: pailgėjęs QT intervalas, traukuliai, epilepsinė būklė, rabdomiolizė, susilpnėjęs kvėpavimas, šlapimo susilaikymas, sutrikusi orientacija, delyras ir/arba ažitacija, koma ir mirtis. Pacientams, sergantiems sunkiomis širdies ir kraujagyslių sistemos ligomis, perdozavimo sukeliamų sutrikimų pavojus gali būti didesnis (žr. 4.4 skyrių, „Ortostatinė hipotenzija“).</w:t>
      </w:r>
    </w:p>
    <w:p w:rsidR="00121D42" w:rsidRPr="00121D42" w:rsidRDefault="00121D42" w:rsidP="00121D42">
      <w:pPr>
        <w:tabs>
          <w:tab w:val="left" w:pos="567"/>
        </w:tabs>
        <w:spacing w:after="0" w:line="240" w:lineRule="auto"/>
        <w:rPr>
          <w:rFonts w:ascii="Times New Roman" w:hAnsi="Times New Roman"/>
          <w:u w:val="single"/>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Perdozavimo gydymas</w:t>
      </w:r>
    </w:p>
    <w:p w:rsidR="00121D42" w:rsidRPr="00121D42" w:rsidRDefault="00121D42" w:rsidP="00121D42">
      <w:pPr>
        <w:spacing w:after="0" w:line="240" w:lineRule="auto"/>
        <w:rPr>
          <w:rFonts w:ascii="Times New Roman" w:hAnsi="Times New Roman"/>
        </w:rPr>
      </w:pPr>
      <w:r w:rsidRPr="00121D42">
        <w:rPr>
          <w:rFonts w:ascii="Times New Roman" w:hAnsi="Times New Roman"/>
        </w:rPr>
        <w:t>Specifinio kvetiapino priešnuodžio nėra. Įvykus sunkiam apsinuodijimui, reikia atsižvelgti į kelių vaistų pavartojimo galimybę ir intensyviai gydyti: užtikrinti bei palaikyti kvėpavimo takų praeinamumą, pakankamą oksigenaciją ir plaučių ventiliaciją, stebėti bei palaikyti širdies ir kraujagyslių sistemos veiklą.</w:t>
      </w:r>
    </w:p>
    <w:p w:rsidR="00121D42" w:rsidRPr="00121D42" w:rsidRDefault="00121D42" w:rsidP="00121D42">
      <w:pPr>
        <w:spacing w:after="0" w:line="240" w:lineRule="auto"/>
        <w:rPr>
          <w:rFonts w:ascii="Times New Roman" w:hAnsi="Times New Roman"/>
          <w:i/>
        </w:rPr>
      </w:pP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rPr>
        <w:t>Publikuotų pranešimų duomenimis, pacientai su delyru ir ažitacija ir akivaizdžiu anticholinerginiu sindromu  gali būti gydomi 1</w:t>
      </w:r>
      <w:r w:rsidRPr="00121D42">
        <w:rPr>
          <w:rFonts w:ascii="Times New Roman" w:hAnsi="Times New Roman"/>
        </w:rPr>
        <w:noBreakHyphen/>
        <w:t>2 mg fizostigmino į veną ir nuolat registruojant EKG. Tai nerekomenduojama kaip standartinis gydymas dėl galimo neigiamo fizostigmino poveikio širdies veiklai. Fizostigminą galima vartoti jei nėra EKG nuokrypių. Fizostigmino negalima vartoti esant disfitmijoms, bet kokio laipsnio širdies blokadai ar QRS intervalo pailgėjimui.</w:t>
      </w:r>
    </w:p>
    <w:p w:rsidR="00121D42" w:rsidRPr="00121D42" w:rsidRDefault="00121D42" w:rsidP="00121D42">
      <w:pPr>
        <w:spacing w:after="0" w:line="240" w:lineRule="auto"/>
        <w:contextualSpacing/>
        <w:rPr>
          <w:rFonts w:ascii="Times New Roman" w:hAnsi="Times New Roman"/>
        </w:rPr>
      </w:pP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rPr>
        <w:t>Absorbcijos trikdymo perdozavus poveikis netirtas, tačiau, jei apsinuodijimas stipriai išreikštas, gali būti tikslinga plauti skrandį (jei įmanoma, per valandą po perdozavimo) ir duoti gerti aktyvintosios anglies.</w:t>
      </w:r>
    </w:p>
    <w:p w:rsidR="00121D42" w:rsidRPr="00121D42" w:rsidRDefault="00121D42" w:rsidP="00121D42">
      <w:pPr>
        <w:spacing w:after="0" w:line="240" w:lineRule="auto"/>
        <w:contextualSpacing/>
        <w:rPr>
          <w:rFonts w:ascii="Times New Roman" w:hAnsi="Times New Roman"/>
          <w:i/>
        </w:rPr>
      </w:pP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rPr>
        <w:t>Perdozavus kvetiapino pasireiškusią refraktorinę hipotenziją reikia atitinkamai gydyti, t.y. skirti skysčių į veną ir (arba) simpatomimetikų, tačiau netinka epinefrinas ir dopaminas, kadangi kvetiapinui užblokavus alfa receptorius gali pasunkėti hipotenzija dėl beta receptorių stimuliavimo.</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Pacientą būtina atidžiai prižiūrėti ir stebėti tol, kol jis atsigaus.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5.</w:t>
      </w:r>
      <w:r w:rsidRPr="00121D42">
        <w:rPr>
          <w:rFonts w:ascii="Times New Roman" w:hAnsi="Times New Roman"/>
          <w:b/>
        </w:rPr>
        <w:tab/>
        <w:t xml:space="preserve">FARMAKOLOGINĖS </w:t>
      </w:r>
      <w:r w:rsidRPr="00121D42">
        <w:rPr>
          <w:rFonts w:ascii="Times New Roman" w:hAnsi="Times New Roman"/>
          <w:b/>
          <w:caps/>
        </w:rPr>
        <w:t>savybės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5.1</w:t>
      </w:r>
      <w:r w:rsidRPr="00121D42">
        <w:rPr>
          <w:rFonts w:ascii="Times New Roman" w:hAnsi="Times New Roman"/>
          <w:b/>
        </w:rPr>
        <w:tab/>
        <w:t>Farmakodinaminės savybės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Farmakoterapinė grupė – vaistiniai preparatai nuo psichozės, ATC kodas – N05AH04.</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Veikimo mechanizmas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Kvetiapinas yra atipinis antipsichozinis preparatas. Nepakitęs kvetiapinas ir norkvetiapinas (aktyvus metabolitas, randamas žmogaus plazmoje) sąveikauja su daugelio neuromediatorių receptoriais. Kvetiapinui ir norkvetiapinui būdingas afinitetas smegenų serotonino (5HT</w:t>
      </w:r>
      <w:r w:rsidRPr="00121D42">
        <w:rPr>
          <w:rFonts w:ascii="Times New Roman" w:hAnsi="Times New Roman"/>
          <w:vertAlign w:val="subscript"/>
        </w:rPr>
        <w:t>2</w:t>
      </w:r>
      <w:r w:rsidRPr="00121D42">
        <w:rPr>
          <w:rFonts w:ascii="Times New Roman" w:hAnsi="Times New Roman"/>
        </w:rPr>
        <w:t>) ir dopamino D</w:t>
      </w:r>
      <w:r w:rsidRPr="00121D42">
        <w:rPr>
          <w:rFonts w:ascii="Times New Roman" w:hAnsi="Times New Roman"/>
          <w:vertAlign w:val="subscript"/>
        </w:rPr>
        <w:t>1</w:t>
      </w:r>
      <w:r w:rsidRPr="00121D42">
        <w:rPr>
          <w:rFonts w:ascii="Times New Roman" w:hAnsi="Times New Roman"/>
        </w:rPr>
        <w:t xml:space="preserve"> ir D</w:t>
      </w:r>
      <w:r w:rsidRPr="00121D42">
        <w:rPr>
          <w:rFonts w:ascii="Times New Roman" w:hAnsi="Times New Roman"/>
          <w:vertAlign w:val="subscript"/>
        </w:rPr>
        <w:t>2</w:t>
      </w:r>
      <w:r w:rsidRPr="00121D42">
        <w:rPr>
          <w:rFonts w:ascii="Times New Roman" w:hAnsi="Times New Roman"/>
        </w:rPr>
        <w:t xml:space="preserve"> receptoriams , kuriuos jie blokuoja, selektyviau 5HT</w:t>
      </w:r>
      <w:r w:rsidRPr="00121D42">
        <w:rPr>
          <w:rFonts w:ascii="Times New Roman" w:hAnsi="Times New Roman"/>
          <w:vertAlign w:val="subscript"/>
        </w:rPr>
        <w:t>2</w:t>
      </w:r>
      <w:r w:rsidRPr="00121D42">
        <w:rPr>
          <w:rFonts w:ascii="Times New Roman" w:hAnsi="Times New Roman"/>
        </w:rPr>
        <w:t xml:space="preserve"> ir D</w:t>
      </w:r>
      <w:r w:rsidRPr="00121D42">
        <w:rPr>
          <w:rFonts w:ascii="Times New Roman" w:hAnsi="Times New Roman"/>
          <w:vertAlign w:val="subscript"/>
        </w:rPr>
        <w:t>2</w:t>
      </w:r>
      <w:r w:rsidRPr="00121D42">
        <w:rPr>
          <w:rFonts w:ascii="Times New Roman" w:hAnsi="Times New Roman"/>
        </w:rPr>
        <w:t>. Manoma, kad šis antagonizmo receptoriams derinys, kurio afinitetas serotonino (5HT</w:t>
      </w:r>
      <w:r w:rsidRPr="00121D42">
        <w:rPr>
          <w:rFonts w:ascii="Times New Roman" w:hAnsi="Times New Roman"/>
          <w:vertAlign w:val="subscript"/>
        </w:rPr>
        <w:t>2</w:t>
      </w:r>
      <w:r w:rsidRPr="00121D42">
        <w:rPr>
          <w:rFonts w:ascii="Times New Roman" w:hAnsi="Times New Roman"/>
        </w:rPr>
        <w:t>) receptoriams didesnis nei dopamino D</w:t>
      </w:r>
      <w:r w:rsidRPr="00121D42">
        <w:rPr>
          <w:rFonts w:ascii="Times New Roman" w:hAnsi="Times New Roman"/>
          <w:vertAlign w:val="subscript"/>
        </w:rPr>
        <w:t>2</w:t>
      </w:r>
      <w:r w:rsidRPr="00121D42">
        <w:rPr>
          <w:rFonts w:ascii="Times New Roman" w:hAnsi="Times New Roman"/>
        </w:rPr>
        <w:t xml:space="preserve"> receptoriams, lemia kvetiapino klinikines antipsichozines savybes ir silpną poveikį sukelti pašalinius ekstrapiramidinius simptomus (EPS), lyginant su įprastais antipsichotikais Kvetiapinas ir norkvetiapinas neturi pastebimo </w:t>
      </w:r>
      <w:r w:rsidRPr="00121D42">
        <w:rPr>
          <w:rFonts w:ascii="Times New Roman" w:hAnsi="Times New Roman"/>
          <w:bCs/>
        </w:rPr>
        <w:t>afiniteto benzodiazepinų receptoriams, tačiau</w:t>
      </w:r>
      <w:r w:rsidRPr="00121D42">
        <w:rPr>
          <w:rFonts w:ascii="Times New Roman" w:hAnsi="Times New Roman"/>
        </w:rPr>
        <w:t xml:space="preserve"> turi didelį afinitetą histaminerginiams ir adrenerginiams </w:t>
      </w:r>
      <w:r w:rsidRPr="00121D42">
        <w:rPr>
          <w:rFonts w:ascii="Times New Roman" w:hAnsi="Times New Roman"/>
          <w:bCs/>
        </w:rPr>
        <w:t>alfa</w:t>
      </w:r>
      <w:r w:rsidRPr="00121D42">
        <w:rPr>
          <w:rFonts w:ascii="Times New Roman" w:hAnsi="Times New Roman"/>
          <w:bCs/>
          <w:vertAlign w:val="subscript"/>
        </w:rPr>
        <w:t>1</w:t>
      </w:r>
      <w:r w:rsidRPr="00121D42">
        <w:rPr>
          <w:rFonts w:ascii="Times New Roman" w:hAnsi="Times New Roman"/>
          <w:bCs/>
        </w:rPr>
        <w:t xml:space="preserve"> receptoriams, vidutinį afinitetą adrenerginiams alfa</w:t>
      </w:r>
      <w:r w:rsidRPr="00121D42">
        <w:rPr>
          <w:rFonts w:ascii="Times New Roman" w:hAnsi="Times New Roman"/>
          <w:bCs/>
          <w:vertAlign w:val="subscript"/>
        </w:rPr>
        <w:t>2</w:t>
      </w:r>
      <w:r w:rsidRPr="00121D42">
        <w:rPr>
          <w:rFonts w:ascii="Times New Roman" w:hAnsi="Times New Roman"/>
          <w:bCs/>
        </w:rPr>
        <w:t xml:space="preserve"> </w:t>
      </w:r>
      <w:r w:rsidRPr="00121D42">
        <w:rPr>
          <w:rFonts w:ascii="Times New Roman" w:hAnsi="Times New Roman"/>
        </w:rPr>
        <w:t xml:space="preserve">receptoriams bei vidutinį </w:t>
      </w:r>
      <w:r w:rsidRPr="00121D42">
        <w:rPr>
          <w:rFonts w:ascii="Times New Roman" w:hAnsi="Times New Roman"/>
          <w:bCs/>
        </w:rPr>
        <w:t xml:space="preserve">ar didelį </w:t>
      </w:r>
      <w:r w:rsidRPr="00121D42">
        <w:rPr>
          <w:rFonts w:ascii="Times New Roman" w:hAnsi="Times New Roman"/>
        </w:rPr>
        <w:t xml:space="preserve">afinitetą </w:t>
      </w:r>
      <w:r w:rsidRPr="00121D42">
        <w:rPr>
          <w:rFonts w:ascii="Times New Roman" w:hAnsi="Times New Roman"/>
          <w:bCs/>
        </w:rPr>
        <w:t>kelių porūšių</w:t>
      </w:r>
      <w:r w:rsidRPr="00121D42">
        <w:rPr>
          <w:rFonts w:ascii="Times New Roman" w:hAnsi="Times New Roman"/>
        </w:rPr>
        <w:t xml:space="preserve"> muskarino receptoriams</w:t>
      </w:r>
      <w:r w:rsidRPr="00121D42">
        <w:rPr>
          <w:rFonts w:ascii="Times New Roman" w:hAnsi="Times New Roman"/>
          <w:bCs/>
        </w:rPr>
        <w:t xml:space="preserve">. Įtakos kvetiapino terapiniam antidepresiniam veiksmingumui gali turėti </w:t>
      </w:r>
      <w:r w:rsidRPr="00121D42">
        <w:rPr>
          <w:rFonts w:ascii="Times New Roman" w:hAnsi="Times New Roman"/>
        </w:rPr>
        <w:t xml:space="preserve">norkvetiapino sukeliamas norepinefrino nešiklio slopinimas ir dalinis </w:t>
      </w:r>
      <w:r w:rsidRPr="00121D42">
        <w:rPr>
          <w:rFonts w:ascii="Times New Roman" w:hAnsi="Times New Roman"/>
          <w:bCs/>
        </w:rPr>
        <w:t>agonizmas 5HT</w:t>
      </w:r>
      <w:r w:rsidRPr="00121D42">
        <w:rPr>
          <w:rFonts w:ascii="Times New Roman" w:hAnsi="Times New Roman"/>
          <w:bCs/>
          <w:vertAlign w:val="subscript"/>
        </w:rPr>
        <w:t>1A</w:t>
      </w:r>
      <w:r w:rsidRPr="00121D42">
        <w:rPr>
          <w:rFonts w:ascii="Times New Roman" w:hAnsi="Times New Roman"/>
          <w:bCs/>
        </w:rPr>
        <w:t>.</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Farmakodinaminis poveikis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Kvetiapinas yra aktyvus antipsichozinio aktyvumo tyrimų, pvz., sąlyginio vengimo, metu. Jis taip pat blokuoja dopamino agonistų veikimą, vertinamą pagal elgesio arba elektrofiziologinius pokyčius, ir didina dopamino metabolitų koncentracijas (tai yra D</w:t>
      </w:r>
      <w:r w:rsidRPr="00121D42">
        <w:rPr>
          <w:rFonts w:ascii="Times New Roman" w:hAnsi="Times New Roman"/>
          <w:vertAlign w:val="subscript"/>
        </w:rPr>
        <w:t>2</w:t>
      </w:r>
      <w:r w:rsidRPr="00121D42">
        <w:rPr>
          <w:rFonts w:ascii="Times New Roman" w:hAnsi="Times New Roman"/>
        </w:rPr>
        <w:t xml:space="preserve"> receptorių blokavimo neurocheminis rodmuo).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Atliekant nepageidaujamo poveikio ekstrapiramidinei sistemai ikiklinikinius tyrimus, nustatytas netipinio (kitokio negu standartinių vaistų nuo psichozės) pobūdžio kvetiapino veikimas. Nuolat vartojamas kvetiapinas nesukėlė pernelyg didelio D</w:t>
      </w:r>
      <w:r w:rsidRPr="00121D42">
        <w:rPr>
          <w:rFonts w:ascii="Times New Roman" w:hAnsi="Times New Roman"/>
          <w:vertAlign w:val="subscript"/>
        </w:rPr>
        <w:t>2</w:t>
      </w:r>
      <w:r w:rsidRPr="00121D42">
        <w:rPr>
          <w:rFonts w:ascii="Times New Roman" w:hAnsi="Times New Roman"/>
        </w:rPr>
        <w:t xml:space="preserve"> receptorių jautrumo. Veiksmingos D</w:t>
      </w:r>
      <w:r w:rsidRPr="00121D42">
        <w:rPr>
          <w:rFonts w:ascii="Times New Roman" w:hAnsi="Times New Roman"/>
          <w:vertAlign w:val="subscript"/>
        </w:rPr>
        <w:t>2</w:t>
      </w:r>
      <w:r w:rsidRPr="00121D42">
        <w:rPr>
          <w:rFonts w:ascii="Times New Roman" w:hAnsi="Times New Roman"/>
        </w:rPr>
        <w:t xml:space="preserve"> receptorius blokuojančios dozės sukėlė tik silpną katalepsiją. Nuolat vartojamas kvetiapinas selektyviai veikė limbinę sistemą, sukeldamas depoliarizacijos blokadą dopamino turinčiuose neuronuose, esančiuose ne juodosios medžiagos ir dryžuotojo kūno, bet mezolimbinėje srityje. Haloperidoliu įjautrintoms arba jo nevartojusioms </w:t>
      </w:r>
      <w:r w:rsidRPr="00121D42">
        <w:rPr>
          <w:rFonts w:ascii="Times New Roman" w:hAnsi="Times New Roman"/>
          <w:i/>
        </w:rPr>
        <w:t>Cebus</w:t>
      </w:r>
      <w:r w:rsidRPr="00121D42">
        <w:rPr>
          <w:rFonts w:ascii="Times New Roman" w:hAnsi="Times New Roman"/>
        </w:rPr>
        <w:t xml:space="preserve"> beždžionėms kvetiapinas tiek pavartotas vieną kartą, tiek vartojamas nuolat, sukėlė silpną distoniją (žr. 4.8 skyrių).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Klinikinis veiksmingumas</w:t>
      </w:r>
    </w:p>
    <w:p w:rsidR="00121D42" w:rsidRPr="00121D42" w:rsidRDefault="00121D42" w:rsidP="00121D42">
      <w:pPr>
        <w:tabs>
          <w:tab w:val="left" w:pos="567"/>
        </w:tabs>
        <w:spacing w:after="0" w:line="240" w:lineRule="auto"/>
        <w:rPr>
          <w:rFonts w:ascii="Times New Roman" w:hAnsi="Times New Roman"/>
          <w:i/>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Šizofrenija</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Trys placebu kontroliuojami klinikiniai tyrimai, kurių metu šizofrenija sergantys pacientai vartojo įvairias kvetiapino dozes, neparodė ekstrapiramidinių sutrikimų pasireiškimo ar būtinybės skirti anticholinerginių vaistų dažnio skirtumų vartojant kvetiapiną ir placebą. Placebu kontroliuojamas tyrimas, kurio metu vertintas fiksuotų kvetiapino dozių (75</w:t>
      </w:r>
      <w:r w:rsidRPr="00121D42">
        <w:rPr>
          <w:rFonts w:ascii="Times New Roman" w:hAnsi="Times New Roman"/>
        </w:rPr>
        <w:noBreakHyphen/>
        <w:t xml:space="preserve">750 mg per parą) poveikis, ekstrapiramidinių sutrikimų pasireiškimo ar būtinybės skirti anticholinerginių vaistų dažnio skirtumų neparodė. </w:t>
      </w:r>
      <w:r w:rsidRPr="00121D42">
        <w:rPr>
          <w:rFonts w:ascii="Times New Roman" w:hAnsi="Times New Roman"/>
          <w:shd w:val="clear" w:color="auto" w:fill="FFFFFF"/>
        </w:rPr>
        <w:t>Ilgalaikis kvetiapino veiksmingumas ir šizofrenijos atkryčių profilaktikai maskuotais klinikiniais tyrimais nepatikrintas. Vis dėlto atvirų tyrimų metu kvetiapinas buvo veiksmingas šizofrenija sergančių pacientų, kuriems pasireiškė pradinė palanki reakcija į gydymą, būklės klinikiniam pagerėjimui palaikyti tęsiant gydymą – tai rodo šio vaistinio preparato, vartojamo ilgai, tam tikro veiksmingumo galimybę.</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Bipolinis sutrikimas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Keturių placebu kontroliuojamų klinikinių tyrimų, kurių metu vidutinio sunkumo arba sunkia manija sergantys pacientai buvo gydomi ne didesne kaip 800 mg kvetiapino paros doze (dviejų tyrimų metu tiriamieji buvo gydomi vien kvetiapinu, kitų dviejų tyrimų metu kvetiapinu buvo papildytas gydymas ličiu arba divalproeksu), rezultatai rodo, kad pacientams, gydomiems kvetiapinu arba placebu, EPS dažnis ar poreikis gydyti anticholinerginiais vaistiniais preparatais nesiskyrė.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2 monoterapijos klinikiniai tyrimai parodė geresnį už placebo kvatiapino veiksmingumą vidutinio sunkumo ir sunkių manijos epizodų simptomams, kurie jie buvo vertinami po 3 ir 12 savaičių, palengvinti. Ilgalaikių kvetiapino veiksmingumo vėlesnių manijos ar depresijos epizodų profilaktikai tyrimų duomenų nėra. Kvetiapino vartojimo kartu su divalproeksu ar ličiu ūminiams vidutinio sunkumo ir sunkiems manijoms epizodams gydyti duomenų, gautų po 3 ir 6 savaičių, yra nedaug, tačiau sudėtinis gydymas jais buvo toleruojamas gerai. Vienas tyrimas parodė suminį poveikį po 3 savaičių, tačiau kitas tyrimas suminio poveikio po 6 savaičių neparodė.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Paskutinę savaitę vidutinė paros dozė į gydymą reagavusiems pacientams buvo 600 mg ir maždaug 85</w:t>
      </w:r>
      <w:r w:rsidRPr="00121D42">
        <w:rPr>
          <w:rFonts w:ascii="Times New Roman" w:hAnsi="Times New Roman"/>
        </w:rPr>
        <w:sym w:font="Symbol" w:char="F025"/>
      </w:r>
      <w:r w:rsidRPr="00121D42">
        <w:rPr>
          <w:rFonts w:ascii="Times New Roman" w:hAnsi="Times New Roman"/>
        </w:rPr>
        <w:t xml:space="preserve"> jų dozė svyravo nuo 400 mg iki 800 mg.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Atlikti keturi 8 savaičių trukmės klinikiniai tyrimai, kuriuose dalyvavo I ar II tipo bipolinio sutrikimo vidutinio sunkumo ir sunkių depresijos epizodų patyrę pacientai. Kvetiapino 300 mg ir 600 mg dozių poveikis buvo reikšmingai palankesnis negu placebo vertinant pagal vidutinį pagerėjimą pagal MADRS skalę ir reakciją, apibūdinamą kaip MADRS bendrojo rodmens pagerėjimas bent 50 % palyginus su buvusiu iki gydymo. Poveikio dydžio skirtumų 300 mg ir 600 mg kvetiapino dozes vartojusiems pacientams nenustatyta.</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Šių dviejų tyrimų tęstinė fazė parodė, kad pacientų, kuriems buvo veiksminga kvetiapino 300 arba 600 mg dozė, ilgalaikis gydymas šiuo vaistiniu preparatu yra veiksmingesnis negu placebu depresijos (bet ne manijos) simptomų požiūriu.</w:t>
      </w:r>
    </w:p>
    <w:p w:rsidR="00121D42" w:rsidRPr="00121D42" w:rsidRDefault="00121D42" w:rsidP="00121D42">
      <w:pPr>
        <w:spacing w:after="0" w:line="240" w:lineRule="auto"/>
        <w:rPr>
          <w:rFonts w:ascii="Times New Roman" w:hAnsi="Times New Roman"/>
          <w:b/>
          <w:i/>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lastRenderedPageBreak/>
        <w:t>Atlikti 2 atkryčio profilaktikos tyrimai, kurių metu vertintas kvetiapino derinio su nuotaikos stabilizatoriais poveikis manijos, depresijos ir mišrių nuotaikos sutrikimų epizodų patyrusiems pacientams. Kvetiapino derinio su nuotaikos stabilizatoriais poveikis buvo pranašesnis negu atskirai vartotų nuotaikos stabilizatorių vertinant pagal laikotarpio iki bet kurio nuotaikos sutrikimo (manijos, depresijos, mišraus) atkryčio pailgėjimą. Kvetiapinas buvo vartojamas 2 kartus per parą (paros dozė buvo 400</w:t>
      </w:r>
      <w:r w:rsidRPr="00121D42">
        <w:rPr>
          <w:rFonts w:ascii="Times New Roman" w:hAnsi="Times New Roman"/>
        </w:rPr>
        <w:noBreakHyphen/>
        <w:t>800 mg) kartu su ličiu arba valproatu.</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lang w:eastAsia="lt-LT"/>
        </w:rPr>
      </w:pPr>
      <w:r w:rsidRPr="00121D42">
        <w:rPr>
          <w:rFonts w:ascii="Times New Roman" w:hAnsi="Times New Roman"/>
          <w:lang w:eastAsia="lt-LT"/>
        </w:rPr>
        <w:t>6 savaičių trukmės atsitiktinės atrankos tyrimo metu ličio ir prailginto atpalaidavimo kvetiapino derinio poveikį ūmine manija sergantiems suaugusiems pacientams palyginus su placebo ir prailginto atpalaidavimo kvetiapino derinio poveikiu nustatyta, kad vidutinio YMRS pagerėjimo skirtumas tarp papildomo gydymo ličiu ir placebu grupių pacientų buvo 2,8 balo. Atsakas (YMRS pagerėjimas bent 50 % palyginus su pradiniu) papildomo gydymo ličiu grupės pacientams pasireiškė 11 % dažniau negu placebo (atitinkamai 79 % ir 68 %).</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Vienas ilgalaikis (iki 2 metų trukmės gydymo) tyrimas, kurio metu  vertintas veiksmingumas atkryčio profilaktikai manijos, depresijos ir mišrių nuotaikos sutrikimų epizodų patyrusiems pacientams, parodė, kad kvetipinas yra pranašesnis už placebą vertinant pagal laikotarpio iki bet kurio nuotaikos sutrikimo (manijos, depresijos, mišraus), susijusio su I tipo bipoliniu sutrikimu, atkryčio pailgėjimą. Nuotaikos sutrikimo reiškinių pasireiškė 91 (22,5 %) kvetiapino grupės, 208 (51,5 %) placebo grupės ir 95 (26,1 %) ličio grupės pacientų. Palyginus pacientų, kuriems buvo veiksmingas kvetiapinas, tolesnio gydymo duomenis nebuvo nustatyta, kad kvetiapino pakeitimas ličiu pailgintų laikotarpį iki nuotaikos reiškinio atsinaujinimo.</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Klinikiniai tyrimai parodė, kad kvetiapinas yra veiksmingas šizofrenijai ir manijai vartojamas 2 kartus per parą, nors jo pusinės eliminacijos laikas yra maždaug 7 val. Tai patvirtina ir tyrimas pozitronų emisijos tomografija (PET), kuriuo nustatyta, kad 5HT</w:t>
      </w:r>
      <w:r w:rsidRPr="00121D42">
        <w:rPr>
          <w:rFonts w:ascii="Times New Roman" w:hAnsi="Times New Roman"/>
          <w:vertAlign w:val="subscript"/>
        </w:rPr>
        <w:t>2</w:t>
      </w:r>
      <w:r w:rsidRPr="00121D42">
        <w:rPr>
          <w:rFonts w:ascii="Times New Roman" w:hAnsi="Times New Roman"/>
        </w:rPr>
        <w:t xml:space="preserve"> ir D</w:t>
      </w:r>
      <w:r w:rsidRPr="00121D42">
        <w:rPr>
          <w:rFonts w:ascii="Times New Roman" w:hAnsi="Times New Roman"/>
          <w:vertAlign w:val="subscript"/>
        </w:rPr>
        <w:t>2</w:t>
      </w:r>
      <w:r w:rsidRPr="00121D42">
        <w:rPr>
          <w:rFonts w:ascii="Times New Roman" w:hAnsi="Times New Roman"/>
        </w:rPr>
        <w:t xml:space="preserve"> receptorius kvetiapinas būna užėmęs net 12 valandų. Didesnių negu 800 mg paros dozių veiksmingumas ir saugumas netirti. </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Klinikinis saugumas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Trumpalaikių placebu kontroliuojamų klinikinių tyrimų, kuriuose dalyvavo šizofrenija ir bipolinio sutrikimo manijos faze sirgę pacientai, metu suminis ekstrapiramidinių simptomų pasireiškimo dažnis vartojant kvetiapino ir placebo buvo panašus (šizofrenija sergantiems pacientams 7,8% vartojant kvetiapino ir 8% vartojant placebo, bipolinio sutrikimo manijos faze sergantiems pacientams atitinkamai – 11,2% ir 11,4%). Trumpalaikių placebu kontroliuojamų klinikinių tyrimų, kuriuose dalyvavo didžiuoju depresiniu sutrikimu ir bipolinio sutrikimo depresijos faze sirgę pacientai, metu ekstrapiramidinių simptomų vartojant kvetiapino pasireiškė dažniau negu vartojant placebo. Trumpalaikių placebu kontroliuojamų klinikinių tyrimų, kuriuose dalyvavo bipolinio sutrikimo depresijos faze sirgę pacientai, metu suminis ekstrapiramidinių simptomų pasireiškimo dažnis vartojant kvetiapino buvo 8,9%, vartojant placebo – 3,8%. </w:t>
      </w:r>
      <w:r w:rsidRPr="00121D42">
        <w:rPr>
          <w:rFonts w:ascii="Times New Roman" w:hAnsi="Times New Roman"/>
          <w:shd w:val="clear" w:color="auto" w:fill="FFFFFF"/>
        </w:rPr>
        <w:t xml:space="preserve">Trumpalaikių placebu kontroliuojamų monoterapijos klinikinių tyrimų metu ekstrapiramidinių simptomų iš viso pasireiškė 5,4 % kvetiapino ir 3,2 % placebo vartojusių pacientų, sirgusių didžiuoju depresijos sutrikimu. </w:t>
      </w:r>
      <w:r w:rsidRPr="00121D42">
        <w:rPr>
          <w:rFonts w:ascii="Times New Roman" w:hAnsi="Times New Roman"/>
        </w:rPr>
        <w:t>Trumpalaikių placebu kontroliuojamų monoterapijos klinikinių tyrimų, kuriuose dalyvavo didžiuoju depresiniu sutrikimu sirgę senyvo amžiaus pacientai, metu suminis ekstrapiramidinių simptomų pasireiškimo dažnis vartojant kvetiapino buvo 9%, vartojant placebo – 2,3%. Atskirų nepageidaujamų reiškinių (pvz., akatizijos, ekstrapiramidinių sutrikimų, drebulio, diskinezijos, distonijos, nenustygimo, nevalingų raumenų susitraukimų, psichomotorinio hiperaktyvumo ir raumenų sustingimo) nepasireiškė daugiau kaip 4% nė vienos grupės pacientų, sirgusių bipolinio sutrikimo depresijos faze ar didžiuoju depresiniu sutrikimu.</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Trumpalaikių (3</w:t>
      </w:r>
      <w:r w:rsidRPr="00121D42">
        <w:rPr>
          <w:rFonts w:ascii="Times New Roman" w:hAnsi="Times New Roman"/>
        </w:rPr>
        <w:noBreakHyphen/>
        <w:t>8 savaičių) fiksuotos dozės (50</w:t>
      </w:r>
      <w:r w:rsidRPr="00121D42">
        <w:rPr>
          <w:rFonts w:ascii="Times New Roman" w:hAnsi="Times New Roman"/>
        </w:rPr>
        <w:noBreakHyphen/>
        <w:t xml:space="preserve">800 mg per parą) placebu kontroliuojamų tyrimų metu 50 mg kvetiapino per parą vartoję pacientai priaugo vidutiniškai 0,8 kg, vartoję 600 mg – 1,4 kg, vartoję 800 mg – mažiau, o vartoję placebo – 0,2 kg svorio. 7% ar daugiau kūno svorio priaugo 5,3% 50 mg </w:t>
      </w:r>
      <w:r w:rsidRPr="00121D42">
        <w:rPr>
          <w:rFonts w:ascii="Times New Roman" w:hAnsi="Times New Roman"/>
        </w:rPr>
        <w:lastRenderedPageBreak/>
        <w:t>kvetiapino per parą, 15,5% 400 mg kvetiapino per parą (600 mg ar 800 mg kvetiapino per parą vartojusių pacientų procentinė dalis buvo mažesnė) ir 3,7% placebo vartojusių pacientų.</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6 savaičių trukmės atsitiktinės atrankos tyrimo metu ličio ir prailginto atpalaidavimo kvetiapino derinio poveikį ūmine manija sergantiems suaugusiems pacientams lyginant su placebo ir prailginto atpalaidavimo kvetiapino derinio poveikiu, nepageidaujamų reiškinių patyrė daugiau (63 %) prailginto atpalaidavimo kvetiapiną ir litį vartojusių pacientų negu vartojusių prailginto atpalaidavimo kvetiapino 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 prailginto atpalaidavimo kvetiapinu ir papildomai ličiu grupės pacientams (12,7 %) negu prailginto atpalaidavimo kvetiapinu ir placebo (5,5 %). Be to, gydymo laikotarpiu ≥ 7 % svorio priaugo daugiau papildomo gydymo ličiu grupės pacientų (8,0 %) negu placebo (4,7 %).</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Atliekant ilgesnės trukmės atkryčio profilaktikos tyrimus po 4</w:t>
      </w:r>
      <w:r w:rsidRPr="00121D42">
        <w:rPr>
          <w:rFonts w:ascii="Times New Roman" w:hAnsi="Times New Roman"/>
        </w:rPr>
        <w:noBreakHyphen/>
        <w:t>36 savaičių atvirojo periodo, kurio metu pacientai vartojo kvetiapino, buvo atsitiktinės parinkties gydymo nutraukimo laikotarpis, kurio metu pacientai buvo parinkti vartoti kvetiapino arba placebo. Vartoti kvetiapino parinktų pacientų vidutinis svorio prieaugis per atvirąjį periodą buvo 2,56 kg, iki parinktojo gydymo periodo 48</w:t>
      </w:r>
      <w:r w:rsidRPr="00121D42">
        <w:rPr>
          <w:rFonts w:ascii="Times New Roman" w:hAnsi="Times New Roman"/>
        </w:rPr>
        <w:noBreakHyphen/>
        <w:t>os savaitės pabaigos jie priaugo vidutiniškai 3,22 kg (palyginus su svoriu atvirojo periodo pabaigoje). Vartoti placebo parinktų pacientų vidutinis svorio prieaugis per atvirąjį periodą buvo 2,39 kg, iki parinktojo gydymo periodo 48</w:t>
      </w:r>
      <w:r w:rsidRPr="00121D42">
        <w:rPr>
          <w:rFonts w:ascii="Times New Roman" w:hAnsi="Times New Roman"/>
        </w:rPr>
        <w:noBreakHyphen/>
        <w:t>os savaitės pabaigos jie priaugo vidutiniškai 0,89 kg (palyginus su svoriu atvirojo periodo pabaigoje).</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Atlikti placebu kontroliuojami tyrimai, kuriuose dalyvavo senyvi su demencija susijusia psichoze sergantys pacientai. Nepageidaujamų širdies ir kraujagyslių sistemos reiškinių dažnis per 100 paciento metų vartojant kvetiapino nebuvo didesnis negu vartojant placebo.</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Visų trumpalaikių placebu kontroliuojamų monoterapijos tyrimų su pacientais, kurių kraujyje iki gydymo buvo ≥ 1,5 </w:t>
      </w:r>
      <w:r w:rsidRPr="00121D42">
        <w:rPr>
          <w:rFonts w:ascii="Times New Roman" w:hAnsi="Times New Roman"/>
        </w:rPr>
        <w:sym w:font="Symbol" w:char="F0B4"/>
      </w:r>
      <w:r w:rsidRPr="00121D42">
        <w:rPr>
          <w:rFonts w:ascii="Times New Roman" w:hAnsi="Times New Roman"/>
        </w:rPr>
        <w:t> 10</w:t>
      </w:r>
      <w:r w:rsidRPr="00121D42">
        <w:rPr>
          <w:rFonts w:ascii="Times New Roman" w:hAnsi="Times New Roman"/>
          <w:vertAlign w:val="superscript"/>
        </w:rPr>
        <w:t>9</w:t>
      </w:r>
      <w:r w:rsidRPr="00121D42">
        <w:rPr>
          <w:rFonts w:ascii="Times New Roman" w:hAnsi="Times New Roman"/>
        </w:rPr>
        <w:t>/l neutrofilų, metu gydant &lt; 1,5 </w:t>
      </w:r>
      <w:r w:rsidRPr="00121D42">
        <w:rPr>
          <w:rFonts w:ascii="Times New Roman" w:hAnsi="Times New Roman"/>
        </w:rPr>
        <w:sym w:font="Symbol" w:char="F0B4"/>
      </w:r>
      <w:r w:rsidRPr="00121D42">
        <w:rPr>
          <w:rFonts w:ascii="Times New Roman" w:hAnsi="Times New Roman"/>
        </w:rPr>
        <w:t> 10</w:t>
      </w:r>
      <w:r w:rsidRPr="00121D42">
        <w:rPr>
          <w:rFonts w:ascii="Times New Roman" w:hAnsi="Times New Roman"/>
          <w:vertAlign w:val="superscript"/>
        </w:rPr>
        <w:t>9</w:t>
      </w:r>
      <w:r w:rsidRPr="00121D42">
        <w:rPr>
          <w:rFonts w:ascii="Times New Roman" w:hAnsi="Times New Roman"/>
        </w:rPr>
        <w:t>/l neutrofilų bent kartą rasta 1,9 % kvetiapiną ir 1,5 % placebą vartojusių pacientų. Atvejų, kai neutrofilų liko &gt; 0,5 x 10</w:t>
      </w:r>
      <w:r w:rsidRPr="00121D42">
        <w:rPr>
          <w:rFonts w:ascii="Times New Roman" w:hAnsi="Times New Roman"/>
          <w:vertAlign w:val="superscript"/>
        </w:rPr>
        <w:t>9</w:t>
      </w:r>
      <w:r w:rsidRPr="00121D42">
        <w:rPr>
          <w:rFonts w:ascii="Times New Roman" w:hAnsi="Times New Roman"/>
        </w:rPr>
        <w:t>/l ir &lt; 1 x 10</w:t>
      </w:r>
      <w:r w:rsidRPr="00121D42">
        <w:rPr>
          <w:rFonts w:ascii="Times New Roman" w:hAnsi="Times New Roman"/>
          <w:vertAlign w:val="superscript"/>
        </w:rPr>
        <w:t>9</w:t>
      </w:r>
      <w:r w:rsidRPr="00121D42">
        <w:rPr>
          <w:rFonts w:ascii="Times New Roman" w:hAnsi="Times New Roman"/>
        </w:rPr>
        <w:t xml:space="preserve">/l, kvetiapino ir placebo vartojusiems pacientams pasitaikė vienodai (0,2 %).Visų klinikinių tyrimų metu (įskaitant placebu kontroliuojamus, atvirus ir su aktyvaus gydymo lyginamąja grupe; skaičiuojant pacientus, kuriems neutrofilų skaičius iki gydymo buvo ≥ 1,5 </w:t>
      </w:r>
      <w:r w:rsidRPr="00121D42">
        <w:rPr>
          <w:rFonts w:ascii="Times New Roman" w:hAnsi="Times New Roman"/>
        </w:rPr>
        <w:sym w:font="Symbol" w:char="F0B4"/>
      </w:r>
      <w:r w:rsidRPr="00121D42">
        <w:rPr>
          <w:rFonts w:ascii="Times New Roman" w:hAnsi="Times New Roman"/>
        </w:rPr>
        <w:t xml:space="preserve"> 10</w:t>
      </w:r>
      <w:r w:rsidRPr="00121D42">
        <w:rPr>
          <w:rFonts w:ascii="Times New Roman" w:hAnsi="Times New Roman"/>
          <w:vertAlign w:val="superscript"/>
        </w:rPr>
        <w:t>9</w:t>
      </w:r>
      <w:r w:rsidRPr="00121D42">
        <w:rPr>
          <w:rFonts w:ascii="Times New Roman" w:hAnsi="Times New Roman"/>
        </w:rPr>
        <w:t xml:space="preserve">/l neutrofilų) &lt; 1,5 </w:t>
      </w:r>
      <w:r w:rsidRPr="00121D42">
        <w:rPr>
          <w:rFonts w:ascii="Times New Roman" w:hAnsi="Times New Roman"/>
        </w:rPr>
        <w:sym w:font="Symbol" w:char="F0B4"/>
      </w:r>
      <w:r w:rsidRPr="00121D42">
        <w:rPr>
          <w:rFonts w:ascii="Times New Roman" w:hAnsi="Times New Roman"/>
        </w:rPr>
        <w:t xml:space="preserve"> 10</w:t>
      </w:r>
      <w:r w:rsidRPr="00121D42">
        <w:rPr>
          <w:rFonts w:ascii="Times New Roman" w:hAnsi="Times New Roman"/>
          <w:vertAlign w:val="superscript"/>
        </w:rPr>
        <w:t>9</w:t>
      </w:r>
      <w:r w:rsidRPr="00121D42">
        <w:rPr>
          <w:rFonts w:ascii="Times New Roman" w:hAnsi="Times New Roman"/>
        </w:rPr>
        <w:t xml:space="preserve">/l neutrofilų bent kartą rasta 2,9 %, o &lt; 1,5 </w:t>
      </w:r>
      <w:r w:rsidRPr="00121D42">
        <w:rPr>
          <w:rFonts w:ascii="Times New Roman" w:hAnsi="Times New Roman"/>
        </w:rPr>
        <w:sym w:font="Symbol" w:char="F0B4"/>
      </w:r>
      <w:r w:rsidRPr="00121D42">
        <w:rPr>
          <w:rFonts w:ascii="Times New Roman" w:hAnsi="Times New Roman"/>
        </w:rPr>
        <w:t xml:space="preserve"> 10</w:t>
      </w:r>
      <w:r w:rsidRPr="00121D42">
        <w:rPr>
          <w:rFonts w:ascii="Times New Roman" w:hAnsi="Times New Roman"/>
          <w:vertAlign w:val="superscript"/>
        </w:rPr>
        <w:t>9</w:t>
      </w:r>
      <w:r w:rsidRPr="00121D42">
        <w:rPr>
          <w:rFonts w:ascii="Times New Roman" w:hAnsi="Times New Roman"/>
        </w:rPr>
        <w:t>/l – 0,21 % kvetiapiną vartojusių pacientų.</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Vartojant kvetiapino, priklausomai nuo dozės sumažėdavo skydliaukės hormonų koncentracijos. TSH koncentracijos pokyčių užfiksuota 3,2 % kvetiapiną ir 2,7 % placebą vartojusių pacientų. Reciprokinių, potencialiai reikšmingų klinikai T</w:t>
      </w:r>
      <w:r w:rsidRPr="00121D42">
        <w:rPr>
          <w:rFonts w:ascii="Times New Roman" w:hAnsi="Times New Roman"/>
          <w:vertAlign w:val="subscript"/>
        </w:rPr>
        <w:t>3</w:t>
      </w:r>
      <w:r w:rsidRPr="00121D42">
        <w:rPr>
          <w:rFonts w:ascii="Times New Roman" w:hAnsi="Times New Roman"/>
        </w:rPr>
        <w:t xml:space="preserve"> arba T</w:t>
      </w:r>
      <w:r w:rsidRPr="00121D42">
        <w:rPr>
          <w:rFonts w:ascii="Times New Roman" w:hAnsi="Times New Roman"/>
          <w:vertAlign w:val="subscript"/>
        </w:rPr>
        <w:t>4</w:t>
      </w:r>
      <w:r w:rsidRPr="00121D42">
        <w:rPr>
          <w:rFonts w:ascii="Times New Roman" w:hAnsi="Times New Roman"/>
        </w:rPr>
        <w:t xml:space="preserve"> ir kartu TSH koncentracijos pokylių šių tyrimų metu pasitaikė retai, o pastebėtieji jų pokyčiai nebuvo susiję su klinikiniais hipotirozės simptomais.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Bendrojo ir laisvojo T</w:t>
      </w:r>
      <w:r w:rsidRPr="00121D42">
        <w:rPr>
          <w:rFonts w:ascii="Times New Roman" w:hAnsi="Times New Roman"/>
          <w:vertAlign w:val="subscript"/>
        </w:rPr>
        <w:t>4</w:t>
      </w:r>
      <w:r w:rsidRPr="00121D42">
        <w:rPr>
          <w:rFonts w:ascii="Times New Roman" w:hAnsi="Times New Roman"/>
        </w:rPr>
        <w:t xml:space="preserve"> koncentracijos ryškiausiai sumažėdavo per pirmąsias 6 kvetiapino vartojimo savaites, ilgalaikio gydymo metu jos toliau nemažėdavo. Maždaug 2/3 visų atvejų kvetiapino poveikis bendrojo ir laisvo T</w:t>
      </w:r>
      <w:r w:rsidRPr="00121D42">
        <w:rPr>
          <w:rFonts w:ascii="Times New Roman" w:hAnsi="Times New Roman"/>
          <w:vertAlign w:val="subscript"/>
        </w:rPr>
        <w:t>4</w:t>
      </w:r>
      <w:r w:rsidRPr="00121D42">
        <w:rPr>
          <w:rFonts w:ascii="Times New Roman" w:hAnsi="Times New Roman"/>
        </w:rPr>
        <w:t xml:space="preserve"> koncentracijoms išnykdavo jo vartojimą nutraukus (nepriklausomai nuo jo trukmės).</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Katarakta / lęšiuko drumstis</w:t>
      </w:r>
    </w:p>
    <w:p w:rsidR="00121D42" w:rsidRPr="00121D42" w:rsidRDefault="00121D42" w:rsidP="00121D42">
      <w:pPr>
        <w:spacing w:after="0" w:line="240" w:lineRule="auto"/>
        <w:rPr>
          <w:rFonts w:ascii="Times New Roman" w:hAnsi="Times New Roman"/>
        </w:rPr>
      </w:pPr>
      <w:r w:rsidRPr="00121D42">
        <w:rPr>
          <w:rFonts w:ascii="Times New Roman" w:hAnsi="Times New Roman"/>
        </w:rPr>
        <w:t>Klinikinio tyrimo metu lyginant potencialų kataraktą sukeliantį kvetiapino (200-800 mg per parą) ir risperidono (2-8 mg per parą) poveikį šizofrenija ar šizoafektiniu sutrikimu sergantiems pacientams nustatyta, kad bent 21 mėn. kvetiapino vartojusių pacientų, kurių lęšiuko drumsties laipsnis padidėjo, dalis (4 %) nebuvo didesnė negu tiek pat laiko vartojusių risperidono (10%).</w:t>
      </w:r>
    </w:p>
    <w:p w:rsidR="00121D42" w:rsidRPr="00121D42" w:rsidRDefault="00121D42" w:rsidP="00121D42">
      <w:pPr>
        <w:tabs>
          <w:tab w:val="left" w:pos="567"/>
        </w:tabs>
        <w:spacing w:after="0" w:line="260" w:lineRule="exact"/>
        <w:rPr>
          <w:rFonts w:ascii="Times New Roman" w:hAnsi="Times New Roman"/>
          <w:b/>
        </w:rPr>
      </w:pPr>
    </w:p>
    <w:p w:rsidR="00121D42" w:rsidRPr="00121D42" w:rsidRDefault="00121D42" w:rsidP="00121D42">
      <w:pPr>
        <w:tabs>
          <w:tab w:val="left" w:pos="567"/>
        </w:tabs>
        <w:spacing w:after="0" w:line="260" w:lineRule="exact"/>
        <w:rPr>
          <w:rFonts w:ascii="Times New Roman" w:hAnsi="Times New Roman"/>
          <w:i/>
        </w:rPr>
      </w:pPr>
      <w:r w:rsidRPr="00121D42">
        <w:rPr>
          <w:rFonts w:ascii="Times New Roman" w:hAnsi="Times New Roman"/>
          <w:i/>
        </w:rPr>
        <w:t xml:space="preserve">Vaikų populiacija </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Klinikinis veiksmingumas</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lastRenderedPageBreak/>
        <w:t>Kvetiapino veiksmingumas ir saugumas manijai gydyti tirti atliekant 3 savaičių trukmės placebu kontroliuojamą tyrimą (n = 284, dalyvavo 10</w:t>
      </w:r>
      <w:r w:rsidRPr="00121D42">
        <w:rPr>
          <w:rFonts w:ascii="Times New Roman" w:hAnsi="Times New Roman"/>
        </w:rPr>
        <w:noBreakHyphen/>
        <w:t>17 metų pacientai iš JAV). Apie 45 % tyrime dalyvavusių pacientų taip pat buvo diagnozuotas dėmesio trūkumo hiperaktyvumo sutrikimas. Be to, atliktas 6 savaičių trukmės placebu kontroliuojamas šizofrenijos gydymo tyrimas (n = 222, dalyvavo 13</w:t>
      </w:r>
      <w:r w:rsidRPr="00121D42">
        <w:rPr>
          <w:rFonts w:ascii="Times New Roman" w:hAnsi="Times New Roman"/>
        </w:rPr>
        <w:noBreakHyphen/>
        <w:t>17 metų pacientai). Į abu tyrimus nebuvo įtraukiami pacientai, turėję žinomų kvetiapino neveiksmingumo rizikos veiksnių. Gydymas kvetiapinu buvo pradedamas nuo 50 mg per parą, antrą dieną dozė buvo didinama iki 100 mg per parą, vėliau – iki tikslinės (manija sergantiems pacientams – 400</w:t>
      </w:r>
      <w:r w:rsidRPr="00121D42">
        <w:rPr>
          <w:rFonts w:ascii="Times New Roman" w:hAnsi="Times New Roman"/>
        </w:rPr>
        <w:noBreakHyphen/>
        <w:t>600 mg per parą, sergantiems šizofrenija – 400</w:t>
      </w:r>
      <w:r w:rsidRPr="00121D42">
        <w:rPr>
          <w:rFonts w:ascii="Times New Roman" w:hAnsi="Times New Roman"/>
        </w:rPr>
        <w:noBreakHyphen/>
        <w:t>800 mg per parą) pridedant po 100 mg per parą, o paros dozę padalijant į 2</w:t>
      </w:r>
      <w:r w:rsidRPr="00121D42">
        <w:rPr>
          <w:rFonts w:ascii="Times New Roman" w:hAnsi="Times New Roman"/>
        </w:rPr>
        <w:noBreakHyphen/>
        <w:t xml:space="preserve">3 vienkartines. </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Manijos tyrimo metu YMRS (</w:t>
      </w:r>
      <w:r w:rsidRPr="00121D42">
        <w:rPr>
          <w:rFonts w:ascii="Times New Roman" w:hAnsi="Times New Roman"/>
          <w:i/>
        </w:rPr>
        <w:t>Young Mania Rating Scale</w:t>
      </w:r>
      <w:r w:rsidRPr="00121D42">
        <w:rPr>
          <w:rFonts w:ascii="Times New Roman" w:hAnsi="Times New Roman"/>
        </w:rPr>
        <w:t xml:space="preserve"> – jauno amžiaus pacientų manijos vertinimo skalė) bendrojo rodmens (aktyvus gydymas minus placebas) mažiausių kvadratų metodu apskaičiuoto vidutinio pokyčio, palyginus su buvusiu iki gydymo, skirtumas vartojant 400 mg kvetiapino per parą buvo –5,21, o vartojant 600 mg kvetiapino per parą –6,56. Atsakas (YMRS pagerėjimas ≥ 50 %) pasireiškė 64 % 400 mg kvetiapino per parą, 58% 600 mg kvetiapino per parą ir 37 % placebą vartojusių pacientų. </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Šizofrenijos tyrimo metu PANSS (</w:t>
      </w:r>
      <w:r w:rsidRPr="00121D42">
        <w:rPr>
          <w:rFonts w:ascii="Times New Roman" w:hAnsi="Times New Roman"/>
          <w:i/>
        </w:rPr>
        <w:t>Positive and Negative Syndrome Scale</w:t>
      </w:r>
      <w:r w:rsidRPr="00121D42">
        <w:rPr>
          <w:rFonts w:ascii="Times New Roman" w:hAnsi="Times New Roman"/>
        </w:rPr>
        <w:t xml:space="preserve"> – pozityvių ir negatyvių sindromų skalė) bendrojo rodmens (aktyvus gydymas minus placebas) mažiausių kvadratų metodu apskaičiuoto vidutinio pokyčio, palyginus su buvusiu iki gydymo, skirtumas vartojant 400 mg kvetiapino per parą buvo –8,16, o vartojant 800 mg kvetiapino per parą –9,29. Nei maža (400 mg per parą), nei didelė (800 mg per parą) kvetiapino dozė nesukėlė geresnio negu placebas poveikio vertinant pagal procentą pacientų, kuriems pasireiškė atsakas, apibūdintas kaip PANSS bendrojo rodmens sumažėjimas ≥ 30 %. Vis dėlto pažymėtina, kad didesnės dozės manijos ir šizofrenijos gydymo grupėse atsakas pasireiškė mažesniam pacientų skaičiui.</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Trečias trumpalaikis placebu kontroliuojamas prailginto atpalaidavimo kvetiapino monoterapijos tyrimas neįrodė veiksmingumo bipolinio sutrikimo depresijos faze sergantiems 10-17 metų vaikams ir paaugliams.</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Duomenų apie poveikio palaikymą ar atkryčio profilaktiką šios amžiaus grupės pacientams nėra.</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spacing w:after="0" w:line="240" w:lineRule="auto"/>
        <w:rPr>
          <w:rFonts w:ascii="Times New Roman" w:hAnsi="Times New Roman"/>
          <w:i/>
          <w:iCs/>
          <w:u w:val="single"/>
          <w:lang w:eastAsia="lt-LT"/>
        </w:rPr>
      </w:pPr>
      <w:r w:rsidRPr="00121D42">
        <w:rPr>
          <w:rFonts w:ascii="Times New Roman" w:hAnsi="Times New Roman"/>
          <w:i/>
          <w:iCs/>
          <w:u w:val="single"/>
          <w:lang w:eastAsia="lt-LT"/>
        </w:rPr>
        <w:t>Klinikinis saugumas</w:t>
      </w:r>
    </w:p>
    <w:p w:rsidR="00121D42" w:rsidRPr="00121D42" w:rsidRDefault="00121D42" w:rsidP="00121D42">
      <w:pPr>
        <w:spacing w:after="0" w:line="240" w:lineRule="auto"/>
        <w:rPr>
          <w:rFonts w:ascii="Times New Roman" w:hAnsi="Times New Roman"/>
          <w:lang w:eastAsia="lt-LT"/>
        </w:rPr>
      </w:pPr>
      <w:r w:rsidRPr="00121D42">
        <w:rPr>
          <w:rFonts w:ascii="Times New Roman" w:hAnsi="Times New Roman"/>
          <w:lang w:eastAsia="lt-LT"/>
        </w:rPr>
        <w:t>Atliekant aukščiau aprašytus trumpalaikius pediatrinius tyrimus, ekstrapiramidinių simptomų pasireiškė: šizofrenijos tyrimo metu – 12,9 % ir 5,3 %, bipolinio sutrikimo manijos fazės tyrimo metu – 3,6 % ir 1,1 %, o bipolinio sutrikimo depresijos fazės tyrimo metu – atitinkamai 1,1 % kvetiapino ir 0 % placebo grupės pacientų. Šizofrenijos ir bipolinio sutrikimo manijos fazės tyrimų metu ≥ 7 % svorio, palyginus su pradiniu, priaugo 17 % ir 2,5 %, o bipolinio sutrikimo depresijos fazės tyrimo metu – atitinkamai 12,5 % kvetiapino ir 6 % placebo grupės pacientų. Su savižudybe susijusių reiškinių šizofrenijos tyrimo metu patyrė 1,4 % ir 1,3 %, bipolinio sutrikimo manijos fazės tyrimo metu – 1,0 % ir 0 %, o bipolinio sutrikimo depresijos fazės tyrimo metu – atitinkamai 1,1 % kvetiapino ir 0 % placebo grupės pacientų. Pastarojo tyrimo ilgalaikės tęstinės stebėjimo fazės metu įvyko dar 2 tokie reiškiniai 2 pacientams, iš kurių vienas tuo metu vartojo kvetiapiną.</w:t>
      </w:r>
    </w:p>
    <w:p w:rsidR="00121D42" w:rsidRPr="00121D42" w:rsidRDefault="00121D42" w:rsidP="00121D42">
      <w:pPr>
        <w:spacing w:after="0" w:line="240" w:lineRule="auto"/>
        <w:rPr>
          <w:rFonts w:ascii="Times New Roman" w:hAnsi="Times New Roman"/>
          <w:lang w:eastAsia="lt-LT"/>
        </w:rPr>
      </w:pPr>
    </w:p>
    <w:p w:rsidR="00121D42" w:rsidRPr="00121D42" w:rsidRDefault="00121D42" w:rsidP="00121D42">
      <w:pPr>
        <w:spacing w:after="0" w:line="240" w:lineRule="auto"/>
        <w:rPr>
          <w:rFonts w:ascii="Times New Roman" w:hAnsi="Times New Roman"/>
          <w:i/>
          <w:iCs/>
          <w:u w:val="single"/>
          <w:lang w:eastAsia="lt-LT"/>
        </w:rPr>
      </w:pPr>
      <w:r w:rsidRPr="00121D42">
        <w:rPr>
          <w:rFonts w:ascii="Times New Roman" w:hAnsi="Times New Roman"/>
          <w:i/>
          <w:iCs/>
          <w:u w:val="single"/>
          <w:lang w:eastAsia="lt-LT"/>
        </w:rPr>
        <w:t>Ilgalaikis saugumas</w:t>
      </w:r>
    </w:p>
    <w:p w:rsidR="00121D42" w:rsidRPr="00121D42" w:rsidRDefault="00121D42" w:rsidP="00121D42">
      <w:pPr>
        <w:spacing w:after="0" w:line="240" w:lineRule="auto"/>
        <w:rPr>
          <w:rFonts w:ascii="Times New Roman" w:hAnsi="Times New Roman"/>
        </w:rPr>
      </w:pPr>
      <w:r w:rsidRPr="00121D42">
        <w:rPr>
          <w:rFonts w:ascii="Times New Roman" w:hAnsi="Times New Roman"/>
          <w:lang w:eastAsia="lt-LT"/>
        </w:rPr>
        <w:t>Po</w:t>
      </w:r>
      <w:r w:rsidRPr="00121D42">
        <w:rPr>
          <w:rFonts w:ascii="Times New Roman" w:hAnsi="Times New Roman"/>
        </w:rPr>
        <w:t xml:space="preserve"> trumpalaikių tyrimų </w:t>
      </w:r>
      <w:r w:rsidRPr="00121D42">
        <w:rPr>
          <w:rFonts w:ascii="Times New Roman" w:hAnsi="Times New Roman"/>
          <w:lang w:eastAsia="lt-LT"/>
        </w:rPr>
        <w:t>atlikus</w:t>
      </w:r>
      <w:r w:rsidRPr="00121D42">
        <w:rPr>
          <w:rFonts w:ascii="Times New Roman" w:hAnsi="Times New Roman"/>
        </w:rPr>
        <w:t xml:space="preserve"> 26 savaičių trukmės </w:t>
      </w:r>
      <w:r w:rsidRPr="00121D42">
        <w:rPr>
          <w:rFonts w:ascii="Times New Roman" w:hAnsi="Times New Roman"/>
          <w:lang w:eastAsia="lt-LT"/>
        </w:rPr>
        <w:t>atvirą tęstinį tyrimą, gauta papildomų saugumo duomenų (jame dalyvavo 380 pacientų, kvetiapino</w:t>
      </w:r>
      <w:r w:rsidRPr="00121D42">
        <w:rPr>
          <w:rFonts w:ascii="Times New Roman" w:hAnsi="Times New Roman"/>
        </w:rPr>
        <w:t xml:space="preserve"> paros dozė buvo koreguojama 400-800 mg ribose</w:t>
      </w:r>
      <w:r w:rsidRPr="00121D42">
        <w:rPr>
          <w:rFonts w:ascii="Times New Roman" w:hAnsi="Times New Roman"/>
          <w:lang w:eastAsia="lt-LT"/>
        </w:rPr>
        <w:t>).</w:t>
      </w:r>
      <w:r w:rsidRPr="00121D42">
        <w:rPr>
          <w:rFonts w:ascii="Times New Roman" w:hAnsi="Times New Roman"/>
        </w:rPr>
        <w:t xml:space="preserve"> Gauta pranešimų apie padidėjusį </w:t>
      </w:r>
      <w:r w:rsidRPr="00121D42">
        <w:rPr>
          <w:rFonts w:ascii="Times New Roman" w:hAnsi="Times New Roman"/>
          <w:lang w:eastAsia="lt-LT"/>
        </w:rPr>
        <w:t xml:space="preserve">vaikų ir paauglių </w:t>
      </w:r>
      <w:r w:rsidRPr="00121D42">
        <w:rPr>
          <w:rFonts w:ascii="Times New Roman" w:hAnsi="Times New Roman"/>
        </w:rPr>
        <w:t xml:space="preserve">kraujospūdį. </w:t>
      </w:r>
      <w:r w:rsidRPr="00121D42">
        <w:rPr>
          <w:rFonts w:ascii="Times New Roman" w:hAnsi="Times New Roman"/>
          <w:lang w:eastAsia="lt-LT"/>
        </w:rPr>
        <w:t>Vaikams</w:t>
      </w:r>
      <w:r w:rsidRPr="00121D42">
        <w:rPr>
          <w:rFonts w:ascii="Times New Roman" w:hAnsi="Times New Roman"/>
        </w:rPr>
        <w:t xml:space="preserve"> ir paaugliams dažniau negu </w:t>
      </w:r>
      <w:r w:rsidRPr="00121D42">
        <w:rPr>
          <w:rFonts w:ascii="Times New Roman" w:hAnsi="Times New Roman"/>
          <w:lang w:eastAsia="lt-LT"/>
        </w:rPr>
        <w:t>suaugusiesiems užfiksuotas</w:t>
      </w:r>
      <w:r w:rsidRPr="00121D42">
        <w:rPr>
          <w:rFonts w:ascii="Times New Roman" w:hAnsi="Times New Roman"/>
        </w:rPr>
        <w:t xml:space="preserve"> padidėjęs apetitas, ekstrapiramidinių simptomų ir padidėjusi prolaktino koncentracija serume (žr. 4.4 ir 4.8 skyrius).</w:t>
      </w:r>
      <w:r w:rsidRPr="00121D42">
        <w:rPr>
          <w:rFonts w:ascii="Times New Roman" w:hAnsi="Times New Roman"/>
          <w:lang w:eastAsia="lt-LT"/>
        </w:rPr>
        <w:t xml:space="preserve"> Vertinant svorio prieaugį, klinikai reikšmingu laikytas pagal normalų ilgalaikį augimą koreguotas kūno masės indekso padidėjimas, sudaręs bent 0,5 standartinio nuokrypio. Šį kriterijų atitiko 18,3 % pacientų, bent 26 savaites vartojusių kvetiapiną.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5.2</w:t>
      </w:r>
      <w:r w:rsidRPr="00121D42">
        <w:rPr>
          <w:rFonts w:ascii="Times New Roman" w:hAnsi="Times New Roman"/>
          <w:b/>
        </w:rPr>
        <w:tab/>
        <w:t>Farmakokinetinės savybės</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Absorbcija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Išgertas kvetiapinas gerai absorbuojamas ir ekstensyviai metabolizuojamas. Maistas ženklios įtakos biologiniam kvetiapino prieinamumui nedaro. Tuo metu, kai apykaita pusiausvyrinė, molinė aktyvaus metabolito norkvetiapino koncentracija yra 35</w:t>
      </w:r>
      <w:r w:rsidRPr="00121D42">
        <w:rPr>
          <w:rFonts w:ascii="Times New Roman" w:hAnsi="Times New Roman"/>
        </w:rPr>
        <w:sym w:font="Symbol" w:char="F025"/>
      </w:r>
      <w:r w:rsidRPr="00121D42">
        <w:rPr>
          <w:rFonts w:ascii="Times New Roman" w:hAnsi="Times New Roman"/>
        </w:rPr>
        <w:t xml:space="preserve"> kvetiapino koncentracijos. Vartojant įteisintas dozes, kvetiapino ir norkvetiapino farmakokinetika yra tiesinė.</w:t>
      </w:r>
    </w:p>
    <w:p w:rsidR="00121D42" w:rsidRPr="00121D42" w:rsidRDefault="00121D42" w:rsidP="00121D42">
      <w:pPr>
        <w:tabs>
          <w:tab w:val="left" w:pos="567"/>
        </w:tabs>
        <w:spacing w:after="0" w:line="240" w:lineRule="auto"/>
        <w:rPr>
          <w:rFonts w:ascii="Times New Roman" w:hAnsi="Times New Roman"/>
          <w:u w:val="single"/>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Pasiskirstymas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Maždaug 83 % kvatiapino būna prisijungusio prie plazmos baltymų.</w:t>
      </w:r>
    </w:p>
    <w:p w:rsidR="00121D42" w:rsidRPr="00121D42" w:rsidRDefault="00121D42" w:rsidP="00121D42">
      <w:pPr>
        <w:tabs>
          <w:tab w:val="left" w:pos="567"/>
        </w:tabs>
        <w:spacing w:after="0" w:line="260" w:lineRule="exact"/>
        <w:rPr>
          <w:rFonts w:ascii="Times New Roman" w:hAnsi="Times New Roman"/>
          <w:u w:val="single"/>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Biotransformacija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Kvetiapinas ekstensyviai metabolizuojamas kepenyse. Išgėrus radioaktyviaisiais izotopais žymėto kvetiapino, su nepakitusiu vaistiniu preparatu susijusio radioaktyvumo su šlapimu ir išmatomis išsiskyrė mažiau negu 5</w:t>
      </w:r>
      <w:r w:rsidRPr="00121D42">
        <w:rPr>
          <w:rFonts w:ascii="Times New Roman" w:hAnsi="Times New Roman"/>
        </w:rPr>
        <w:sym w:font="Symbol" w:char="F025"/>
      </w:r>
      <w:r w:rsidRPr="00121D42">
        <w:rPr>
          <w:rFonts w:ascii="Times New Roman" w:hAnsi="Times New Roman"/>
        </w:rPr>
        <w:t xml:space="preserve"> dozės.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Tyrimais </w:t>
      </w:r>
      <w:r w:rsidRPr="00121D42">
        <w:rPr>
          <w:rFonts w:ascii="Times New Roman" w:hAnsi="Times New Roman"/>
          <w:i/>
        </w:rPr>
        <w:t xml:space="preserve">in vitro </w:t>
      </w:r>
      <w:r w:rsidRPr="00121D42">
        <w:rPr>
          <w:rFonts w:ascii="Times New Roman" w:hAnsi="Times New Roman"/>
        </w:rPr>
        <w:t xml:space="preserve">nustatyta, kad svarbiausias fermentas, dalyvaujantis citochromo P 450 vykdomame kvetiapino metabolizme, yra CYP 3A4. Veikiant šiam fermentui, visų pirma atsiranda ir eliminuojamas norkvetiapinas.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Maždaug 73 % radioaktyvumo randama šlapime, 21 % – išmatose.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Nustatyta, kad kvetiapinas ir keli jo metabolitai (įskaitant norkvetiapiną) silpnai slopina žmogaus citochromo P450 1A2, 2C9, 2C19, 2D6 ir 3A4 </w:t>
      </w:r>
      <w:r w:rsidRPr="00121D42">
        <w:rPr>
          <w:rFonts w:ascii="Times New Roman" w:hAnsi="Times New Roman"/>
          <w:i/>
        </w:rPr>
        <w:t>in vitro</w:t>
      </w:r>
      <w:r w:rsidRPr="00121D42">
        <w:rPr>
          <w:rFonts w:ascii="Times New Roman" w:hAnsi="Times New Roman"/>
        </w:rPr>
        <w:t xml:space="preserve">. Vis dėlto </w:t>
      </w:r>
      <w:r w:rsidRPr="00121D42">
        <w:rPr>
          <w:rFonts w:ascii="Times New Roman" w:hAnsi="Times New Roman"/>
          <w:i/>
        </w:rPr>
        <w:t>in vitro</w:t>
      </w:r>
      <w:r w:rsidRPr="00121D42">
        <w:rPr>
          <w:rFonts w:ascii="Times New Roman" w:hAnsi="Times New Roman"/>
        </w:rPr>
        <w:t xml:space="preserve"> CYP slopinimas nustatytas tik kai koncentracijos maždaug 5</w:t>
      </w:r>
      <w:r w:rsidRPr="00121D42">
        <w:rPr>
          <w:rFonts w:ascii="Times New Roman" w:hAnsi="Times New Roman"/>
        </w:rPr>
        <w:noBreakHyphen/>
        <w:t>50 kartų viršijo susidarančias žmogui vartojant 300</w:t>
      </w:r>
      <w:r w:rsidRPr="00121D42">
        <w:rPr>
          <w:rFonts w:ascii="Times New Roman" w:hAnsi="Times New Roman"/>
        </w:rPr>
        <w:noBreakHyphen/>
        <w:t xml:space="preserve">800 mg per parą. Remiantis šių tyrimų </w:t>
      </w:r>
      <w:r w:rsidRPr="00121D42">
        <w:rPr>
          <w:rFonts w:ascii="Times New Roman" w:hAnsi="Times New Roman"/>
          <w:i/>
        </w:rPr>
        <w:t>in vitro</w:t>
      </w:r>
      <w:r w:rsidRPr="00121D42">
        <w:rPr>
          <w:rFonts w:ascii="Times New Roman" w:hAnsi="Times New Roman"/>
        </w:rPr>
        <w:t xml:space="preserve"> duomenimis, nereikėtų tikėtis, kad kartu vartojamas kvetiapinas kliniškai reikšmingai slopintų nuo citochromo P450 priklausomą kitų vaistų metabolizmą.</w:t>
      </w:r>
      <w:r w:rsidRPr="00121D42">
        <w:rPr>
          <w:rFonts w:ascii="Times New Roman" w:hAnsi="Times New Roman"/>
          <w:b/>
        </w:rPr>
        <w:t xml:space="preserve"> </w:t>
      </w:r>
      <w:r w:rsidRPr="00121D42">
        <w:rPr>
          <w:rFonts w:ascii="Times New Roman" w:hAnsi="Times New Roman"/>
        </w:rPr>
        <w:t>Tyrimų su gyvūnais duomenimis, kvetiapinas gali indukuoti citochromo P450 fermentus. Vis dėlto atliekant specialų sąveikos psichoze sergančių pacientų organizme tyrimą, citochromo P450 aktyvumo padidėjimo vartojant kvetiapiną nenustatyta.</w:t>
      </w:r>
    </w:p>
    <w:p w:rsidR="00121D42" w:rsidRPr="00121D42" w:rsidRDefault="00121D42" w:rsidP="00121D42">
      <w:pPr>
        <w:tabs>
          <w:tab w:val="left" w:pos="567"/>
        </w:tabs>
        <w:spacing w:after="0" w:line="260" w:lineRule="exact"/>
        <w:rPr>
          <w:rFonts w:ascii="Times New Roman" w:hAnsi="Times New Roman"/>
          <w:b/>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Eliminacija</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Kvetiapino pusinės eliminacijos periodas yra apie 7 val., norkvetiapino – apie 12 val.</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Vidutinė laisvojo kvetiapino ir jo aktyvaus metabolito žmogaus plazmoje norkvetiapino molinė dozės dalis, išskiriama su šlapimu, yra mažesnė kaip 5%.</w:t>
      </w:r>
    </w:p>
    <w:p w:rsidR="00121D42" w:rsidRPr="00121D42" w:rsidRDefault="00121D42" w:rsidP="00121D42">
      <w:pPr>
        <w:tabs>
          <w:tab w:val="left" w:pos="567"/>
        </w:tabs>
        <w:spacing w:after="0" w:line="260" w:lineRule="exact"/>
        <w:rPr>
          <w:rFonts w:ascii="Times New Roman" w:hAnsi="Times New Roman"/>
          <w:b/>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Ypatingos populiacijos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Lytis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Kvetiapino farmakokinetika vyrų ir moterų organizme nesiskiria.</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Senyvas amžius</w:t>
      </w:r>
    </w:p>
    <w:p w:rsidR="00121D42" w:rsidRPr="00121D42" w:rsidRDefault="00121D42" w:rsidP="00121D42">
      <w:pPr>
        <w:spacing w:after="0" w:line="240" w:lineRule="auto"/>
        <w:rPr>
          <w:rFonts w:ascii="Times New Roman" w:hAnsi="Times New Roman"/>
        </w:rPr>
      </w:pPr>
      <w:r w:rsidRPr="00121D42">
        <w:rPr>
          <w:rFonts w:ascii="Times New Roman" w:hAnsi="Times New Roman"/>
        </w:rPr>
        <w:t>Vidutinis kvetiapino klirensas senyvų žmonių organizme yra maždaug 30</w:t>
      </w:r>
      <w:r w:rsidRPr="00121D42">
        <w:rPr>
          <w:rFonts w:ascii="Times New Roman" w:hAnsi="Times New Roman"/>
        </w:rPr>
        <w:noBreakHyphen/>
        <w:t>50 % mažesnis negu 18</w:t>
      </w:r>
      <w:r w:rsidRPr="00121D42">
        <w:rPr>
          <w:rFonts w:ascii="Times New Roman" w:hAnsi="Times New Roman"/>
        </w:rPr>
        <w:noBreakHyphen/>
        <w:t>65 metų suaugusiųjų.</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Sutrikusi inkstų funkcija</w:t>
      </w:r>
    </w:p>
    <w:p w:rsidR="00121D42" w:rsidRPr="00121D42" w:rsidRDefault="00121D42" w:rsidP="00121D42">
      <w:pPr>
        <w:spacing w:after="0" w:line="240" w:lineRule="auto"/>
        <w:rPr>
          <w:rFonts w:ascii="Times New Roman" w:hAnsi="Times New Roman"/>
        </w:rPr>
      </w:pPr>
      <w:r w:rsidRPr="00121D42">
        <w:rPr>
          <w:rFonts w:ascii="Times New Roman" w:hAnsi="Times New Roman"/>
        </w:rPr>
        <w:t>Vidutinis kvetiapino plazmos klirensas sunkiu inkstų nepakankamumu (kreatinino klirensas &lt; 30 ml/min/1,73 m</w:t>
      </w:r>
      <w:r w:rsidRPr="00121D42">
        <w:rPr>
          <w:rFonts w:ascii="Times New Roman" w:hAnsi="Times New Roman"/>
          <w:vertAlign w:val="superscript"/>
        </w:rPr>
        <w:t>2</w:t>
      </w:r>
      <w:r w:rsidRPr="00121D42">
        <w:rPr>
          <w:rFonts w:ascii="Times New Roman" w:hAnsi="Times New Roman"/>
        </w:rPr>
        <w:t>) sergančių žmonių organizme būna maždaug 25% mažesnis, tačiau individualus klirensas išlieka tokiose ribose kaip sveikiems žmonėms.</w:t>
      </w:r>
      <w:r w:rsidRPr="00121D42">
        <w:rPr>
          <w:rFonts w:ascii="Times New Roman" w:hAnsi="Times New Roman"/>
        </w:rPr>
        <w:br/>
      </w:r>
      <w:r w:rsidRPr="00121D42">
        <w:rPr>
          <w:rFonts w:ascii="Times New Roman" w:hAnsi="Times New Roman"/>
          <w:i/>
        </w:rPr>
        <w:br/>
      </w:r>
      <w:r w:rsidRPr="00121D42">
        <w:rPr>
          <w:rFonts w:ascii="Times New Roman" w:hAnsi="Times New Roman"/>
        </w:rPr>
        <w:t>Sutrikusi kepenų funkcija</w:t>
      </w:r>
      <w:r w:rsidRPr="00121D42">
        <w:rPr>
          <w:rFonts w:ascii="Times New Roman" w:hAnsi="Times New Roman"/>
        </w:rPr>
        <w:br/>
        <w:t>Vidutinis kvetiapino plazmos klirensas kepenų sutrikimu (stabilia alkoholine ciroze) sergančių asmenų organizme būna maždaug 25% mažesnis. Didelė kvetiapino dalis metabolizuojama kepenyse, todėl pacientų, kurių kepenų funkcija yra sutrikusi, plazmoje turėtų susidaryti didesnė šio vaistinio preparato koncentracija. Jiems gali tekti koreguoti dozę (žr. 4.2 skyrių).</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lastRenderedPageBreak/>
        <w:t xml:space="preserve">Vaikų populiacija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Farmakokinetikos duomenys gauti tiriant 9 vaikus (10</w:t>
      </w:r>
      <w:r w:rsidRPr="00121D42">
        <w:rPr>
          <w:rFonts w:ascii="Times New Roman" w:hAnsi="Times New Roman"/>
        </w:rPr>
        <w:noBreakHyphen/>
        <w:t>12 metų amžiaus) ir 12 paauglių, kuriems vartojant po 400 mg kvetiapino 2 kartus per parą buvo nusistovėjusi pusiausvyrinė būklė. Esant pusiausvyrinei būklei, pagal dozę koreguota nepakitusio kvetiapino koncentracija 10</w:t>
      </w:r>
      <w:r w:rsidRPr="00121D42">
        <w:rPr>
          <w:rFonts w:ascii="Times New Roman" w:hAnsi="Times New Roman"/>
        </w:rPr>
        <w:noBreakHyphen/>
        <w:t>17 metų vaikų ir paauglių plazmoje paprastai būdavo panaši kaip suaugusiųjų, C</w:t>
      </w:r>
      <w:r w:rsidRPr="00121D42">
        <w:rPr>
          <w:rFonts w:ascii="Times New Roman" w:hAnsi="Times New Roman"/>
          <w:vertAlign w:val="subscript"/>
        </w:rPr>
        <w:t>max</w:t>
      </w:r>
      <w:r w:rsidRPr="00121D42">
        <w:rPr>
          <w:rFonts w:ascii="Times New Roman" w:hAnsi="Times New Roman"/>
        </w:rPr>
        <w:t xml:space="preserve"> vaikams buvo ties viršutine suaugusiems nustatyto diapazono riba. Aktyvaus metabolito norkvetiapino AUC 10</w:t>
      </w:r>
      <w:r w:rsidRPr="00121D42">
        <w:rPr>
          <w:rFonts w:ascii="Times New Roman" w:hAnsi="Times New Roman"/>
        </w:rPr>
        <w:noBreakHyphen/>
        <w:t>12 metų vaikų plazmoje buvo didesnis negu suaugusiųjų 62 %, C</w:t>
      </w:r>
      <w:r w:rsidRPr="00121D42">
        <w:rPr>
          <w:rFonts w:ascii="Times New Roman" w:hAnsi="Times New Roman"/>
          <w:vertAlign w:val="subscript"/>
        </w:rPr>
        <w:t>max</w:t>
      </w:r>
      <w:r w:rsidRPr="00121D42">
        <w:rPr>
          <w:rFonts w:ascii="Times New Roman" w:hAnsi="Times New Roman"/>
        </w:rPr>
        <w:t xml:space="preserve"> – 49 %, 13</w:t>
      </w:r>
      <w:r w:rsidRPr="00121D42">
        <w:rPr>
          <w:rFonts w:ascii="Times New Roman" w:hAnsi="Times New Roman"/>
        </w:rPr>
        <w:noBreakHyphen/>
        <w:t>17 metų paauglių – atitinkamai 28 % ir 14 %.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5.3</w:t>
      </w:r>
      <w:r w:rsidRPr="00121D42">
        <w:rPr>
          <w:rFonts w:ascii="Times New Roman" w:hAnsi="Times New Roman"/>
          <w:b/>
        </w:rPr>
        <w:tab/>
        <w:t>Ikiklinikinių saugumo tyrimų duomenys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Tyrimų </w:t>
      </w:r>
      <w:r w:rsidRPr="00121D42">
        <w:rPr>
          <w:rFonts w:ascii="Times New Roman" w:hAnsi="Times New Roman"/>
          <w:i/>
        </w:rPr>
        <w:t xml:space="preserve">in vitro </w:t>
      </w:r>
      <w:r w:rsidRPr="00121D42">
        <w:rPr>
          <w:rFonts w:ascii="Times New Roman" w:hAnsi="Times New Roman"/>
        </w:rPr>
        <w:t>bei</w:t>
      </w:r>
      <w:r w:rsidRPr="00121D42">
        <w:rPr>
          <w:rFonts w:ascii="Times New Roman" w:hAnsi="Times New Roman"/>
          <w:i/>
        </w:rPr>
        <w:t xml:space="preserve"> in vivo </w:t>
      </w:r>
      <w:r w:rsidRPr="00121D42">
        <w:rPr>
          <w:rFonts w:ascii="Times New Roman" w:hAnsi="Times New Roman"/>
        </w:rPr>
        <w:t xml:space="preserve">metu genotoksinio poveikio kvetiapinas nedarė. Toliau yra nurodyti tyrimų metu gyvūnams nuo kliniškai reikšmingos ekspozicijos atsiradę pokyčiai, kurie ilgalaikiais klinikiniais tyrimais kol kas nepatvirtinti.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Žiurkėms atsirado pigmento nuosėdų skydliaukėje</w:t>
      </w:r>
      <w:r w:rsidRPr="00121D42">
        <w:rPr>
          <w:rFonts w:ascii="Times New Roman" w:hAnsi="Times New Roman"/>
          <w:i/>
        </w:rPr>
        <w:t>, Cynomolgus</w:t>
      </w:r>
      <w:r w:rsidRPr="00121D42">
        <w:rPr>
          <w:rFonts w:ascii="Times New Roman" w:hAnsi="Times New Roman"/>
        </w:rPr>
        <w:t xml:space="preserve"> beždžionėms </w:t>
      </w:r>
      <w:r w:rsidRPr="00121D42">
        <w:rPr>
          <w:rFonts w:ascii="Times New Roman" w:hAnsi="Times New Roman"/>
        </w:rPr>
        <w:sym w:font="Symbol" w:char="F02D"/>
      </w:r>
      <w:r w:rsidRPr="00121D42">
        <w:rPr>
          <w:rFonts w:ascii="Times New Roman" w:hAnsi="Times New Roman"/>
        </w:rPr>
        <w:t xml:space="preserve"> skydliaukės folikulų ląstelių hipertrofija, T</w:t>
      </w:r>
      <w:r w:rsidRPr="00121D42">
        <w:rPr>
          <w:rFonts w:ascii="Times New Roman" w:hAnsi="Times New Roman"/>
          <w:vertAlign w:val="subscript"/>
        </w:rPr>
        <w:t>3</w:t>
      </w:r>
      <w:r w:rsidRPr="00121D42">
        <w:rPr>
          <w:rFonts w:ascii="Times New Roman" w:hAnsi="Times New Roman"/>
        </w:rPr>
        <w:t xml:space="preserve"> kiekio kraujo plazmoje sumažėjimas, hemoglobino koncentracijos sumažėjimas, raudonųjų ir baltųjų kraujo ląstelių kiekio sumažėjimas, šunims </w:t>
      </w:r>
      <w:r w:rsidRPr="00121D42">
        <w:rPr>
          <w:rFonts w:ascii="Times New Roman" w:hAnsi="Times New Roman"/>
        </w:rPr>
        <w:sym w:font="Symbol" w:char="F02D"/>
      </w:r>
      <w:r w:rsidRPr="00121D42">
        <w:rPr>
          <w:rFonts w:ascii="Times New Roman" w:hAnsi="Times New Roman"/>
        </w:rPr>
        <w:t xml:space="preserve"> lęšiukų drumstis (katarakta). (Dėl kataraktos ar lęšiuko drumsties žr. 5.1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Vaisiaus embriotoksiškumo tyrimo metu triušiams padidėjo vaisiaus riešo/čiurnos iškrypimo dažnis. Tai nustatyta esant akivaizdžiam poveikiui motinoms (pvz., sumažėjusiam svorio prieaugiui), kai jų ekspozicija buvo panaši kaip didžiausią terapinę dozę vartojantiems žmonėms arba šiek tiek už ją didesnė. Šio pastebėjimo reikšmė žmonėms nežinoma.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Žiurkių vaisingumo tyrime pastebėtas ribinis patinų vaisingumo sumažėjimas ir pseudo nėštumas, užsitęsę susilaikymo periodai, pailgėjęs lytinis aktas ir sumažėjęs apvaisinimo dažnis. Šis poveikis susijęs su padidėjusiu prolaktino kiekiu ir tiesioginės sąsajos su žmonėmis neturi dėl rūšių skirtumo kontroliuojant hormoninį reprodukcijos procesą.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6.</w:t>
      </w:r>
      <w:r w:rsidRPr="00121D42">
        <w:rPr>
          <w:rFonts w:ascii="Times New Roman" w:hAnsi="Times New Roman"/>
          <w:b/>
        </w:rPr>
        <w:tab/>
      </w:r>
      <w:r w:rsidRPr="00121D42">
        <w:rPr>
          <w:rFonts w:ascii="Times New Roman" w:hAnsi="Times New Roman"/>
          <w:b/>
          <w:caps/>
        </w:rPr>
        <w:t>farmacinė informacija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6.1</w:t>
      </w:r>
      <w:r w:rsidRPr="00121D42">
        <w:rPr>
          <w:rFonts w:ascii="Times New Roman" w:hAnsi="Times New Roman"/>
          <w:b/>
        </w:rPr>
        <w:tab/>
        <w:t>Pagalbinių medžiagų sąrašas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Tabletės branduolys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Mikrokristalinė celiuliozė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Povidonas K 29-32</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Kalcio-vandenilio fosfatas dihidratas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Karboksimetilkrakmolo A natrio druska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Laktozė monohidratas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Magnio stearatas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Tabletės plėvelė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Hipromeliozė 6cP (E 464)</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Laktozė monohidratas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Makrogolis 3350</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Triacetinas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Titano dioksidas (E 171)</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Geltonasis geležies oksidas (E172) (25 mg, 100 mg ir 150 mg tabletėse)</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Raudonasis geležies oksidas (E172) (tik 25 mg tabletėse)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6.2</w:t>
      </w:r>
      <w:r w:rsidRPr="00121D42">
        <w:rPr>
          <w:rFonts w:ascii="Times New Roman" w:hAnsi="Times New Roman"/>
          <w:b/>
        </w:rPr>
        <w:tab/>
        <w:t>Nesuderinamumas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Duomenys nebūtini.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6.3</w:t>
      </w:r>
      <w:r w:rsidRPr="00121D42">
        <w:rPr>
          <w:rFonts w:ascii="Times New Roman" w:hAnsi="Times New Roman"/>
          <w:b/>
        </w:rPr>
        <w:tab/>
        <w:t>Tinkamumo laikas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3 metai.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6.4</w:t>
      </w:r>
      <w:r w:rsidRPr="00121D42">
        <w:rPr>
          <w:rFonts w:ascii="Times New Roman" w:hAnsi="Times New Roman"/>
          <w:b/>
        </w:rPr>
        <w:tab/>
        <w:t>Specialios laikymo sąlygos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Šiam vaistiniam preparatui specialių laikymo sąlygų nereikia.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6.5</w:t>
      </w:r>
      <w:r w:rsidRPr="00121D42">
        <w:rPr>
          <w:rFonts w:ascii="Times New Roman" w:hAnsi="Times New Roman"/>
          <w:b/>
        </w:rPr>
        <w:tab/>
        <w:t>Talpyklės pobūdis ir jos</w:t>
      </w:r>
      <w:r w:rsidRPr="00121D42">
        <w:rPr>
          <w:rFonts w:ascii="Times New Roman" w:hAnsi="Times New Roman"/>
        </w:rPr>
        <w:t xml:space="preserve"> </w:t>
      </w:r>
      <w:r w:rsidRPr="00121D42">
        <w:rPr>
          <w:rFonts w:ascii="Times New Roman" w:hAnsi="Times New Roman"/>
          <w:b/>
        </w:rPr>
        <w:t>turinys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Lizdinių plokštelių (PVC/PVDC/aliuminio, PVC/aliuminio) pakuotė.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Tablečių talpyklės (DTPE) pakuotė.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Pakuotės dydis</w:t>
      </w:r>
    </w:p>
    <w:p w:rsidR="00121D42" w:rsidRPr="00ED372C" w:rsidRDefault="00121D42" w:rsidP="00121D42">
      <w:pPr>
        <w:tabs>
          <w:tab w:val="left" w:pos="567"/>
        </w:tabs>
        <w:spacing w:after="0" w:line="240" w:lineRule="auto"/>
        <w:rPr>
          <w:rFonts w:ascii="Times New Roman" w:hAnsi="Times New Roman"/>
          <w:i/>
          <w:highlight w:val="darkGray"/>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Lizdinių plokštelių pakuotė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 6, 10, 20, 30, 50, 60, 90 arba 100 tablečių.</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 6, 10, 20, 30, 50, 60, 90 arba 100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Tablečių talpyklės pakuotė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25 mg </w:t>
      </w:r>
      <w:r w:rsidRPr="00ED372C">
        <w:rPr>
          <w:rFonts w:ascii="Times New Roman" w:hAnsi="Times New Roman"/>
          <w:highlight w:val="lightGray"/>
        </w:rPr>
        <w:t xml:space="preserve">plėvele dengtos </w:t>
      </w:r>
      <w:r w:rsidRPr="00121D42">
        <w:rPr>
          <w:rFonts w:ascii="Times New Roman" w:hAnsi="Times New Roman"/>
        </w:rPr>
        <w:t>tabletės: 100 arba 250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 100 arba 250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 100 arba 250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 250 tablečių.</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 60 arba 250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Gali būti tiekiamos ne visų dydžių pakuotės.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6.6</w:t>
      </w:r>
      <w:r w:rsidRPr="00121D42">
        <w:rPr>
          <w:rFonts w:ascii="Times New Roman" w:hAnsi="Times New Roman"/>
          <w:b/>
        </w:rPr>
        <w:tab/>
        <w:t>Specialūs reikalavimai atliekoms tvarkyti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Specialių reikalavimų nėra.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7.</w:t>
      </w:r>
      <w:r w:rsidRPr="00121D42">
        <w:rPr>
          <w:rFonts w:ascii="Times New Roman" w:hAnsi="Times New Roman"/>
          <w:b/>
        </w:rPr>
        <w:tab/>
      </w:r>
      <w:r w:rsidR="000F5345">
        <w:rPr>
          <w:rFonts w:ascii="Times New Roman" w:hAnsi="Times New Roman"/>
          <w:b/>
          <w:caps/>
        </w:rPr>
        <w:t>REGISTRUOTOJAS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Group PTC ehf.</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Reykavikurvegi 76-78, 220 Hafnarfjörður</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Islandija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8.</w:t>
      </w:r>
      <w:r w:rsidRPr="00121D42">
        <w:rPr>
          <w:rFonts w:ascii="Times New Roman" w:hAnsi="Times New Roman"/>
          <w:b/>
        </w:rPr>
        <w:tab/>
      </w:r>
      <w:r w:rsidR="000F5345">
        <w:rPr>
          <w:rFonts w:ascii="Times New Roman" w:hAnsi="Times New Roman"/>
          <w:b/>
          <w:caps/>
        </w:rPr>
        <w:t>REGISTRACIJOS</w:t>
      </w:r>
      <w:r w:rsidR="000F5345" w:rsidRPr="00121D42">
        <w:rPr>
          <w:rFonts w:ascii="Times New Roman" w:hAnsi="Times New Roman"/>
          <w:b/>
          <w:caps/>
        </w:rPr>
        <w:t xml:space="preserve"> </w:t>
      </w:r>
      <w:r w:rsidRPr="00121D42">
        <w:rPr>
          <w:rFonts w:ascii="Times New Roman" w:hAnsi="Times New Roman"/>
          <w:b/>
          <w:caps/>
        </w:rPr>
        <w:t>PAŽYMĖJIMO numeris</w:t>
      </w:r>
      <w:r w:rsidRPr="00121D42">
        <w:rPr>
          <w:rFonts w:ascii="Times New Roman" w:hAnsi="Times New Roman"/>
          <w:b/>
        </w:rPr>
        <w:t xml:space="preserve"> </w:t>
      </w:r>
      <w:r w:rsidRPr="00121D42">
        <w:rPr>
          <w:rFonts w:ascii="Times New Roman" w:hAnsi="Times New Roman"/>
          <w:b/>
          <w:caps/>
        </w:rPr>
        <w:t>(-IAI)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25 mg </w:t>
      </w: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Lizdinė plokštelė: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N6 - LT/1/09/1555/001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LT/1/09/1555/002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LT/1/09/1555/003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LT/1/09/1555/004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LT/1/09/1555/005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lastRenderedPageBreak/>
        <w:t xml:space="preserve">N60 - LT/1/09/1555/006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LT/1/09/1555/007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LT/1/09/1555/008 </w:t>
      </w:r>
    </w:p>
    <w:p w:rsidR="00121D42" w:rsidRPr="00121D42" w:rsidRDefault="00121D42" w:rsidP="00121D42">
      <w:pPr>
        <w:tabs>
          <w:tab w:val="left" w:pos="567"/>
        </w:tabs>
        <w:spacing w:after="0" w:line="260" w:lineRule="exact"/>
        <w:rPr>
          <w:rFonts w:ascii="Times New Roman" w:hAnsi="Times New Roman"/>
          <w:u w:val="single"/>
        </w:rPr>
      </w:pPr>
      <w:r w:rsidRPr="00121D42">
        <w:rPr>
          <w:rFonts w:ascii="Times New Roman" w:hAnsi="Times New Roman"/>
          <w:u w:val="single"/>
        </w:rPr>
        <w:t>Tablečių talpyklė: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N100 - LT/1/09/1555/061</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LT/1/09/1555/012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100 mg </w:t>
      </w: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Lizdinė plokštelė: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LT/1/09/1555/013</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LT/1/09/1555/014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LT/1/09/1555/015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LT/1/09/1555/016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LT/1/09/1555/017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LT/1/09/1555/018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LT/1/09/1555/019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LT/1/09/1555/020 </w:t>
      </w:r>
    </w:p>
    <w:p w:rsidR="00121D42" w:rsidRPr="00121D42" w:rsidRDefault="00121D42" w:rsidP="00121D42">
      <w:pPr>
        <w:tabs>
          <w:tab w:val="left" w:pos="567"/>
        </w:tabs>
        <w:spacing w:after="0" w:line="260" w:lineRule="exact"/>
        <w:rPr>
          <w:rFonts w:ascii="Times New Roman" w:hAnsi="Times New Roman"/>
          <w:u w:val="single"/>
        </w:rPr>
      </w:pPr>
      <w:r w:rsidRPr="00121D42">
        <w:rPr>
          <w:rFonts w:ascii="Times New Roman" w:hAnsi="Times New Roman"/>
          <w:u w:val="single"/>
        </w:rPr>
        <w:t>Tablečių talpyklė: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N100 - LT/1/09/1555/062</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LT/1/09/1555/024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150 mg </w:t>
      </w: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Lizdinė plokštelė: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LT/1/09/1555/025</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LT/1/09/1555/026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LT/1/09/1555/027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LT/1/09/1555/028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LT/1/09/1555/029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LT/1/09/1555/030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LT/1/09/1555/031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LT/1/09/1555/032 </w:t>
      </w:r>
    </w:p>
    <w:p w:rsidR="00121D42" w:rsidRPr="00121D42" w:rsidRDefault="00121D42" w:rsidP="00121D42">
      <w:pPr>
        <w:tabs>
          <w:tab w:val="left" w:pos="567"/>
        </w:tabs>
        <w:spacing w:after="0" w:line="260" w:lineRule="exact"/>
        <w:rPr>
          <w:rFonts w:ascii="Times New Roman" w:hAnsi="Times New Roman"/>
          <w:u w:val="single"/>
        </w:rPr>
      </w:pPr>
      <w:r w:rsidRPr="00121D42">
        <w:rPr>
          <w:rFonts w:ascii="Times New Roman" w:hAnsi="Times New Roman"/>
          <w:u w:val="single"/>
        </w:rPr>
        <w:t>Tablečių talpyklė: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N100 - LT/1/09/1555/063</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LT/1/09/1555/036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200 mg </w:t>
      </w: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Lizdinė plokštelė: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LT/1/09/1555/037</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LT/1/09/1555/038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LT/1/09/1555/039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LT/1/09/1555/040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LT/1/09/1555/041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LT/1/09/1555/042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LT/1/09/1555/043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LT/1/09/1555/044 </w:t>
      </w:r>
    </w:p>
    <w:p w:rsidR="00121D42" w:rsidRPr="00121D42" w:rsidRDefault="00121D42" w:rsidP="00121D42">
      <w:pPr>
        <w:tabs>
          <w:tab w:val="left" w:pos="567"/>
        </w:tabs>
        <w:spacing w:after="0" w:line="260" w:lineRule="exact"/>
        <w:rPr>
          <w:rFonts w:ascii="Times New Roman" w:hAnsi="Times New Roman"/>
          <w:u w:val="single"/>
        </w:rPr>
      </w:pPr>
      <w:r w:rsidRPr="00121D42">
        <w:rPr>
          <w:rFonts w:ascii="Times New Roman" w:hAnsi="Times New Roman"/>
          <w:u w:val="single"/>
        </w:rPr>
        <w:t>Tablečių talpyklė: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LT/1/09/1555/048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300 mg </w:t>
      </w: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Lizdinė plokštelė: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LT/1/09/1555/049</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lastRenderedPageBreak/>
        <w:t xml:space="preserve">N10 - LT/1/09/1555/050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LT/1/09/1555/051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LT/1/09/1555/052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LT/1/09/1555/053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LT/1/09/1555/054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LT/1/09/1555/055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LT/1/09/1555/056 </w:t>
      </w:r>
    </w:p>
    <w:p w:rsidR="00121D42" w:rsidRPr="00121D42" w:rsidRDefault="00121D42" w:rsidP="00121D42">
      <w:pPr>
        <w:tabs>
          <w:tab w:val="left" w:pos="567"/>
        </w:tabs>
        <w:spacing w:after="0" w:line="260" w:lineRule="exact"/>
        <w:rPr>
          <w:rFonts w:ascii="Times New Roman" w:hAnsi="Times New Roman"/>
          <w:u w:val="single"/>
        </w:rPr>
      </w:pPr>
      <w:r w:rsidRPr="00121D42">
        <w:rPr>
          <w:rFonts w:ascii="Times New Roman" w:hAnsi="Times New Roman"/>
          <w:u w:val="single"/>
        </w:rPr>
        <w:t>Tablečių talpyklė:</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LT/1/09/1555/058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LT/1/09/1555/060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9.</w:t>
      </w:r>
      <w:r w:rsidRPr="00121D42">
        <w:rPr>
          <w:rFonts w:ascii="Times New Roman" w:hAnsi="Times New Roman"/>
          <w:b/>
        </w:rPr>
        <w:tab/>
      </w:r>
      <w:r w:rsidR="000F5345">
        <w:rPr>
          <w:rFonts w:ascii="Times New Roman" w:hAnsi="Times New Roman"/>
          <w:b/>
          <w:caps/>
        </w:rPr>
        <w:t>REGISTRAVIMO / PERREGISTRAVIMO</w:t>
      </w:r>
      <w:r w:rsidRPr="00121D42">
        <w:rPr>
          <w:rFonts w:ascii="Times New Roman" w:hAnsi="Times New Roman"/>
          <w:b/>
          <w:caps/>
        </w:rPr>
        <w:t xml:space="preserve"> data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0F5345" w:rsidP="00121D42">
      <w:pPr>
        <w:spacing w:after="0" w:line="240" w:lineRule="auto"/>
        <w:rPr>
          <w:rFonts w:ascii="Times New Roman" w:hAnsi="Times New Roman"/>
        </w:rPr>
      </w:pPr>
      <w:r>
        <w:rPr>
          <w:rFonts w:ascii="Times New Roman" w:hAnsi="Times New Roman"/>
        </w:rPr>
        <w:t>Registracijos data</w:t>
      </w:r>
      <w:r w:rsidR="00121D42" w:rsidRPr="00121D42">
        <w:rPr>
          <w:rFonts w:ascii="Times New Roman" w:hAnsi="Times New Roman"/>
        </w:rPr>
        <w:t xml:space="preserve"> 2009 m. gegužės mėn. 5 d.</w:t>
      </w:r>
    </w:p>
    <w:p w:rsidR="00121D42" w:rsidRPr="00121D42" w:rsidRDefault="000F5345" w:rsidP="00121D42">
      <w:pPr>
        <w:spacing w:after="0" w:line="240" w:lineRule="auto"/>
        <w:rPr>
          <w:rFonts w:ascii="Times New Roman" w:hAnsi="Times New Roman"/>
        </w:rPr>
      </w:pPr>
      <w:r>
        <w:rPr>
          <w:rFonts w:ascii="Times New Roman" w:hAnsi="Times New Roman"/>
        </w:rPr>
        <w:t>Paskutinio perregistravimo data</w:t>
      </w:r>
      <w:r w:rsidR="00121D42" w:rsidRPr="00121D42">
        <w:rPr>
          <w:rFonts w:ascii="Times New Roman" w:hAnsi="Times New Roman"/>
        </w:rPr>
        <w:t xml:space="preserve"> 2014 m. sausio mėn. 24 d.</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10.</w:t>
      </w:r>
      <w:r w:rsidRPr="00121D42">
        <w:rPr>
          <w:rFonts w:ascii="Times New Roman" w:hAnsi="Times New Roman"/>
          <w:b/>
        </w:rPr>
        <w:tab/>
      </w:r>
      <w:r w:rsidRPr="00121D42">
        <w:rPr>
          <w:rFonts w:ascii="Times New Roman" w:hAnsi="Times New Roman"/>
          <w:b/>
          <w:caps/>
        </w:rPr>
        <w:t>teksto peržiūros data</w:t>
      </w:r>
    </w:p>
    <w:p w:rsidR="00121D42" w:rsidRPr="00121D42" w:rsidRDefault="00121D42" w:rsidP="00121D42">
      <w:pPr>
        <w:tabs>
          <w:tab w:val="left" w:pos="567"/>
        </w:tabs>
        <w:spacing w:after="0" w:line="240" w:lineRule="auto"/>
        <w:rPr>
          <w:rFonts w:ascii="Times New Roman" w:hAnsi="Times New Roman"/>
        </w:rPr>
      </w:pPr>
    </w:p>
    <w:p w:rsidR="00121D42" w:rsidRDefault="00103055" w:rsidP="00121D42">
      <w:pPr>
        <w:tabs>
          <w:tab w:val="left" w:pos="567"/>
        </w:tabs>
        <w:spacing w:after="0" w:line="240" w:lineRule="auto"/>
        <w:rPr>
          <w:rFonts w:ascii="Times New Roman" w:hAnsi="Times New Roman"/>
        </w:rPr>
      </w:pPr>
      <w:r>
        <w:rPr>
          <w:rFonts w:ascii="Times New Roman" w:hAnsi="Times New Roman"/>
        </w:rPr>
        <w:t xml:space="preserve">2016 m. </w:t>
      </w:r>
      <w:r w:rsidR="002111BF">
        <w:rPr>
          <w:rFonts w:ascii="Times New Roman" w:hAnsi="Times New Roman"/>
        </w:rPr>
        <w:t>lapkričio</w:t>
      </w:r>
      <w:r>
        <w:rPr>
          <w:rFonts w:ascii="Times New Roman" w:hAnsi="Times New Roman"/>
        </w:rPr>
        <w:t xml:space="preserve"> </w:t>
      </w:r>
      <w:r w:rsidR="00ED372C">
        <w:rPr>
          <w:rFonts w:ascii="Times New Roman" w:hAnsi="Times New Roman"/>
        </w:rPr>
        <w:t xml:space="preserve">mėn. </w:t>
      </w:r>
      <w:r w:rsidR="002111BF">
        <w:rPr>
          <w:rFonts w:ascii="Times New Roman" w:hAnsi="Times New Roman"/>
        </w:rPr>
        <w:t>28</w:t>
      </w:r>
      <w:r>
        <w:rPr>
          <w:rFonts w:ascii="Times New Roman" w:hAnsi="Times New Roman"/>
        </w:rPr>
        <w:t xml:space="preserve"> d.</w:t>
      </w:r>
    </w:p>
    <w:p w:rsidR="00103055" w:rsidRDefault="00103055" w:rsidP="00121D42">
      <w:pPr>
        <w:tabs>
          <w:tab w:val="left" w:pos="567"/>
        </w:tabs>
        <w:spacing w:after="0" w:line="240" w:lineRule="auto"/>
        <w:rPr>
          <w:rFonts w:ascii="Times New Roman" w:hAnsi="Times New Roman"/>
        </w:rPr>
      </w:pPr>
    </w:p>
    <w:p w:rsidR="00103055" w:rsidRPr="00121D42" w:rsidRDefault="00103055"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rPr>
        <w:t>Išsami informacija apie šį vaistinį preparatą pateikiama Valstybinės vaistų kontrolės tarnybos prie Lietuvos Respublikos  sveikatos apsaugos ministerijos tinklalapyje</w:t>
      </w:r>
      <w:r w:rsidRPr="00121D42">
        <w:rPr>
          <w:rFonts w:ascii="Times New Roman" w:hAnsi="Times New Roman"/>
          <w:i/>
        </w:rPr>
        <w:t xml:space="preserve"> </w:t>
      </w:r>
      <w:hyperlink r:id="rId9" w:history="1">
        <w:r w:rsidRPr="00121D42">
          <w:rPr>
            <w:rFonts w:ascii="Times New Roman" w:hAnsi="Times New Roman"/>
            <w:color w:val="0000FF"/>
            <w:u w:val="single"/>
          </w:rPr>
          <w:t>http://www.vvkt.lt/</w:t>
        </w:r>
      </w:hyperlink>
      <w:r w:rsidRPr="00121D42">
        <w:rPr>
          <w:rFonts w:ascii="Times New Roman" w:hAnsi="Times New Roman"/>
          <w:u w:val="single"/>
        </w:rPr>
        <w:t xml:space="preserve">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br w:type="page"/>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r w:rsidRPr="00121D42">
        <w:rPr>
          <w:rFonts w:ascii="Times New Roman" w:hAnsi="Times New Roman"/>
          <w:b/>
        </w:rPr>
        <w:t>II PRIEDAS</w:t>
      </w: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0F5345" w:rsidP="00121D42">
      <w:pPr>
        <w:tabs>
          <w:tab w:val="left" w:pos="567"/>
        </w:tabs>
        <w:spacing w:after="0" w:line="240" w:lineRule="auto"/>
        <w:jc w:val="center"/>
        <w:rPr>
          <w:rFonts w:ascii="Times New Roman" w:hAnsi="Times New Roman"/>
        </w:rPr>
      </w:pPr>
      <w:r>
        <w:rPr>
          <w:rFonts w:ascii="Times New Roman" w:hAnsi="Times New Roman"/>
          <w:b/>
        </w:rPr>
        <w:t>REGISTRACIJOS</w:t>
      </w:r>
      <w:r w:rsidRPr="00121D42">
        <w:rPr>
          <w:rFonts w:ascii="Times New Roman" w:hAnsi="Times New Roman"/>
          <w:b/>
        </w:rPr>
        <w:t xml:space="preserve"> </w:t>
      </w:r>
      <w:r w:rsidR="00121D42" w:rsidRPr="00121D42">
        <w:rPr>
          <w:rFonts w:ascii="Times New Roman" w:hAnsi="Times New Roman"/>
          <w:b/>
        </w:rPr>
        <w:t>SĄLYGOS</w:t>
      </w:r>
    </w:p>
    <w:p w:rsidR="00121D42" w:rsidRPr="00121D42" w:rsidRDefault="00121D42" w:rsidP="00121D42">
      <w:pPr>
        <w:tabs>
          <w:tab w:val="left" w:pos="567"/>
        </w:tabs>
        <w:spacing w:after="0" w:line="240" w:lineRule="auto"/>
        <w:jc w:val="center"/>
        <w:rPr>
          <w:rFonts w:ascii="Times New Roman" w:hAnsi="Times New Roman"/>
          <w:highlight w:val="yellow"/>
        </w:rPr>
      </w:pPr>
    </w:p>
    <w:p w:rsidR="00121D42" w:rsidRPr="00121D42" w:rsidRDefault="00121D42" w:rsidP="00121D42">
      <w:pPr>
        <w:tabs>
          <w:tab w:val="left" w:pos="0"/>
          <w:tab w:val="left" w:pos="2268"/>
        </w:tabs>
        <w:spacing w:after="0" w:line="240" w:lineRule="auto"/>
        <w:ind w:left="567" w:firstLine="851"/>
        <w:rPr>
          <w:rFonts w:ascii="Times New Roman" w:hAnsi="Times New Roman"/>
          <w:b/>
          <w:highlight w:val="yellow"/>
        </w:rPr>
      </w:pPr>
      <w:r w:rsidRPr="00121D42">
        <w:rPr>
          <w:rFonts w:ascii="Times New Roman" w:hAnsi="Times New Roman"/>
          <w:b/>
        </w:rPr>
        <w:t>A.</w:t>
      </w:r>
      <w:r w:rsidRPr="00121D42">
        <w:rPr>
          <w:rFonts w:ascii="Times New Roman" w:hAnsi="Times New Roman"/>
          <w:b/>
        </w:rPr>
        <w:tab/>
        <w:t>GAMINTOJAS (-AI), ATSAKINGAS (-I) UŽ SERIJŲ IŠLEIDIMĄ</w:t>
      </w:r>
    </w:p>
    <w:p w:rsidR="00121D42" w:rsidRPr="00121D42" w:rsidRDefault="00121D42" w:rsidP="00121D42">
      <w:pPr>
        <w:tabs>
          <w:tab w:val="left" w:pos="2268"/>
        </w:tabs>
        <w:spacing w:after="0" w:line="240" w:lineRule="auto"/>
        <w:ind w:firstLine="1418"/>
        <w:jc w:val="center"/>
        <w:rPr>
          <w:rFonts w:ascii="Times New Roman" w:hAnsi="Times New Roman"/>
          <w:highlight w:val="yellow"/>
        </w:rPr>
      </w:pPr>
    </w:p>
    <w:p w:rsidR="00121D42" w:rsidRPr="00121D42" w:rsidRDefault="00121D42" w:rsidP="00121D42">
      <w:pPr>
        <w:tabs>
          <w:tab w:val="left" w:pos="2268"/>
        </w:tabs>
        <w:spacing w:after="0" w:line="240" w:lineRule="auto"/>
        <w:ind w:firstLine="1418"/>
        <w:rPr>
          <w:rFonts w:ascii="Times New Roman" w:hAnsi="Times New Roman"/>
          <w:b/>
        </w:rPr>
      </w:pPr>
      <w:r w:rsidRPr="00121D42">
        <w:rPr>
          <w:rFonts w:ascii="Times New Roman" w:hAnsi="Times New Roman"/>
          <w:b/>
        </w:rPr>
        <w:t>B.</w:t>
      </w:r>
      <w:r w:rsidRPr="00121D42">
        <w:rPr>
          <w:rFonts w:ascii="Times New Roman" w:hAnsi="Times New Roman"/>
          <w:b/>
        </w:rPr>
        <w:tab/>
        <w:t>TIEKIMO IR VARTOJIMO SĄLYGOS IR APRIBOJIMAI</w:t>
      </w:r>
    </w:p>
    <w:p w:rsidR="00121D42" w:rsidRPr="00121D42" w:rsidRDefault="00121D42" w:rsidP="00121D42">
      <w:pPr>
        <w:tabs>
          <w:tab w:val="left" w:pos="567"/>
        </w:tabs>
        <w:spacing w:after="0" w:line="240" w:lineRule="auto"/>
        <w:jc w:val="center"/>
        <w:rPr>
          <w:rFonts w:ascii="Times New Roman" w:hAnsi="Times New Roman"/>
          <w:highlight w:val="yellow"/>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br w:type="page"/>
      </w:r>
      <w:r w:rsidRPr="00121D42">
        <w:rPr>
          <w:rFonts w:ascii="Times New Roman" w:hAnsi="Times New Roman"/>
          <w:b/>
        </w:rPr>
        <w:lastRenderedPageBreak/>
        <w:t>A.</w:t>
      </w:r>
      <w:r w:rsidRPr="00121D42">
        <w:rPr>
          <w:rFonts w:ascii="Times New Roman" w:hAnsi="Times New Roman"/>
          <w:b/>
        </w:rPr>
        <w:tab/>
        <w:t>GAMINTOJAS (-AI), ATSAKINGAS (-I) UŽ SERIJU IŠLEIDIMĄ</w:t>
      </w:r>
    </w:p>
    <w:p w:rsidR="00121D42" w:rsidRPr="00121D42" w:rsidRDefault="00121D42" w:rsidP="00121D42">
      <w:pPr>
        <w:tabs>
          <w:tab w:val="left" w:pos="567"/>
        </w:tabs>
        <w:spacing w:after="0" w:line="240" w:lineRule="auto"/>
        <w:rPr>
          <w:rFonts w:ascii="Times New Roman" w:hAnsi="Times New Roman"/>
          <w:highlight w:val="yellow"/>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u w:val="single"/>
        </w:rPr>
        <w:t>Gamintojo (-ų), atsakingo (-ų) už serijų išleidimą, pavadinimas (-ai) ir adresas (-ai)</w:t>
      </w:r>
    </w:p>
    <w:p w:rsidR="00121D42" w:rsidRPr="00121D42" w:rsidRDefault="00121D42" w:rsidP="00121D42">
      <w:pPr>
        <w:tabs>
          <w:tab w:val="left" w:pos="567"/>
        </w:tabs>
        <w:spacing w:after="0" w:line="240" w:lineRule="auto"/>
        <w:rPr>
          <w:rFonts w:ascii="Times New Roman" w:hAnsi="Times New Roman"/>
          <w:highlight w:val="yellow"/>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Ltd.</w:t>
      </w:r>
    </w:p>
    <w:p w:rsidR="00121D42" w:rsidRPr="00121D42" w:rsidRDefault="00121D42" w:rsidP="00121D42">
      <w:pPr>
        <w:tabs>
          <w:tab w:val="left" w:pos="567"/>
        </w:tabs>
        <w:spacing w:after="0" w:line="260" w:lineRule="exact"/>
        <w:rPr>
          <w:rFonts w:ascii="Times New Roman" w:hAnsi="Times New Roman"/>
          <w:lang w:val="de-DE"/>
        </w:rPr>
      </w:pPr>
      <w:r w:rsidRPr="00121D42">
        <w:rPr>
          <w:rFonts w:ascii="Times New Roman" w:hAnsi="Times New Roman"/>
          <w:lang w:val="de-DE"/>
        </w:rPr>
        <w:t>BLB 016 Bulebel Industrial Estate</w:t>
      </w:r>
    </w:p>
    <w:p w:rsidR="00121D42" w:rsidRPr="00121D42" w:rsidRDefault="00121D42" w:rsidP="00121D42">
      <w:pPr>
        <w:tabs>
          <w:tab w:val="left" w:pos="567"/>
        </w:tabs>
        <w:spacing w:after="0" w:line="240" w:lineRule="auto"/>
        <w:rPr>
          <w:rFonts w:ascii="Times New Roman" w:hAnsi="Times New Roman"/>
          <w:lang w:val="de-DE"/>
        </w:rPr>
      </w:pPr>
      <w:r w:rsidRPr="00121D42">
        <w:rPr>
          <w:rFonts w:ascii="Times New Roman" w:hAnsi="Times New Roman"/>
          <w:lang w:val="de-DE"/>
        </w:rPr>
        <w:t xml:space="preserve">Zejtun ZTN 3000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lang w:val="de-DE"/>
        </w:rPr>
        <w:t>Malta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arba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hf.</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Reykjavikurvegur 78, IS- 220 Hafnarfjörður</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Islandija</w:t>
      </w:r>
    </w:p>
    <w:p w:rsidR="00121D42" w:rsidRPr="00121D42" w:rsidRDefault="00121D42" w:rsidP="00121D42">
      <w:pPr>
        <w:tabs>
          <w:tab w:val="left" w:pos="567"/>
        </w:tabs>
        <w:spacing w:after="0" w:line="240" w:lineRule="auto"/>
        <w:rPr>
          <w:rFonts w:ascii="Times New Roman" w:hAnsi="Times New Roman"/>
          <w:highlight w:val="yellow"/>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Su pakuote pateikiamame lapelyje nurodomas gamintojo, atsakingo už konkrečios serijos išleidimą, pavadinimas ir adresas.</w:t>
      </w:r>
    </w:p>
    <w:p w:rsidR="00121D42" w:rsidRPr="00121D42" w:rsidRDefault="00121D42" w:rsidP="00121D42">
      <w:pPr>
        <w:tabs>
          <w:tab w:val="left" w:pos="567"/>
        </w:tabs>
        <w:spacing w:after="0" w:line="240" w:lineRule="auto"/>
        <w:rPr>
          <w:rFonts w:ascii="Times New Roman" w:hAnsi="Times New Roman"/>
          <w:highlight w:val="yellow"/>
        </w:rPr>
      </w:pPr>
    </w:p>
    <w:p w:rsidR="00121D42" w:rsidRPr="00121D42" w:rsidRDefault="00121D42" w:rsidP="00121D42">
      <w:pPr>
        <w:tabs>
          <w:tab w:val="left" w:pos="567"/>
        </w:tabs>
        <w:spacing w:after="0" w:line="240" w:lineRule="auto"/>
        <w:rPr>
          <w:rFonts w:ascii="Times New Roman" w:hAnsi="Times New Roman"/>
          <w:highlight w:val="yellow"/>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B.</w:t>
      </w:r>
      <w:r w:rsidRPr="00121D42">
        <w:rPr>
          <w:rFonts w:ascii="Times New Roman" w:hAnsi="Times New Roman"/>
          <w:b/>
        </w:rPr>
        <w:tab/>
        <w:t>TIEKIMO IR VARTOJIMO SĄLYGOS AR APRIBOJIMAI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Receptinis vaistinis preparatas.</w:t>
      </w:r>
    </w:p>
    <w:p w:rsidR="00121D42" w:rsidRPr="00121D42" w:rsidRDefault="00121D42" w:rsidP="00121D42">
      <w:pPr>
        <w:tabs>
          <w:tab w:val="left" w:pos="567"/>
        </w:tabs>
        <w:spacing w:after="0" w:line="240" w:lineRule="auto"/>
        <w:ind w:left="567" w:hanging="567"/>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br w:type="page"/>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b/>
        </w:rPr>
      </w:pPr>
      <w:r w:rsidRPr="00121D42">
        <w:rPr>
          <w:rFonts w:ascii="Times New Roman" w:hAnsi="Times New Roman"/>
          <w:b/>
        </w:rPr>
        <w:t>III PRIEDAS</w:t>
      </w: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r w:rsidRPr="00121D42">
        <w:rPr>
          <w:rFonts w:ascii="Times New Roman" w:hAnsi="Times New Roman"/>
          <w:b/>
        </w:rPr>
        <w:t>ŽENKLINIMAS IR PAKUOTĖS LAPELIS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br w:type="page"/>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rPr>
      </w:pPr>
      <w:r w:rsidRPr="00121D42">
        <w:rPr>
          <w:rFonts w:ascii="Times New Roman" w:hAnsi="Times New Roman"/>
          <w:b/>
        </w:rPr>
        <w:t>A. ŽENKLINIMAS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br w:type="page"/>
      </w: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lastRenderedPageBreak/>
        <w:t>INFORMACIJA ANT IŠORINĖS PAKUOTĖS</w:t>
      </w: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Lizdinių plokštelių kartoninė dėžutė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w:t>
      </w:r>
      <w:r w:rsidRPr="00121D42">
        <w:rPr>
          <w:rFonts w:ascii="Times New Roman" w:hAnsi="Times New Roman"/>
          <w:b/>
        </w:rPr>
        <w:tab/>
        <w:t>VAISTINIO PREPARATO PAVADINIMAS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Quetiapinum</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t>2.</w:t>
      </w:r>
      <w:r w:rsidRPr="00121D42">
        <w:rPr>
          <w:rFonts w:ascii="Times New Roman" w:hAnsi="Times New Roman"/>
          <w:b/>
        </w:rPr>
        <w:tab/>
        <w:t>VEIKLIOJI (-IOS) MEDŽIAGA (-OS) IR JOS (-Ų) KIEKIS (-IAI)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Kiekvienoje plėvele dengtoje tabletėje yra 25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plėvele dengtoje tabletėje yra 100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plėvele dengtoje tabletėje yra 150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plėvele dengtoje tabletėje yra 200 mg kvetiapino (kvetiapino fumarato pavidalu).</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Kiekvienoje plėvele dengtoje tabletėje yra 300 mg kvetiapino (kvetiapino fumarato pavidalu).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3.</w:t>
      </w:r>
      <w:r w:rsidRPr="00121D42">
        <w:rPr>
          <w:rFonts w:ascii="Times New Roman" w:hAnsi="Times New Roman"/>
          <w:b/>
        </w:rPr>
        <w:tab/>
        <w:t>PAGALBINIŲ MEDŽIAGŲ SĄRAŠAS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Sudėtyje yra laktozės monohidrato. Daugiau informacijos pateikta pakuotės lapelyje.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4.</w:t>
      </w:r>
      <w:r w:rsidRPr="00121D42">
        <w:rPr>
          <w:rFonts w:ascii="Times New Roman" w:hAnsi="Times New Roman"/>
          <w:b/>
        </w:rPr>
        <w:tab/>
        <w:t>FARMACINĖ FORMA IR KIEKIS PAKUOTĖJE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Plėvele dengta tabletė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6 </w:t>
      </w:r>
      <w:r w:rsidRPr="00ED372C">
        <w:rPr>
          <w:rFonts w:ascii="Times New Roman" w:hAnsi="Times New Roman"/>
          <w:highlight w:val="lightGray"/>
        </w:rPr>
        <w:t>plėvele dengtos</w:t>
      </w:r>
      <w:r w:rsidRPr="00121D42">
        <w:rPr>
          <w:rFonts w:ascii="Times New Roman" w:hAnsi="Times New Roman"/>
        </w:rPr>
        <w:t xml:space="preserve">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10 plėvele dengtų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20 plėvele dengtų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30 plėvele dengtų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50 plėvele dengtų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60 plėvele dengtų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90 plėvele dengtų tablečių</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100 plėvele dengtų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5.</w:t>
      </w:r>
      <w:r w:rsidRPr="00121D42">
        <w:rPr>
          <w:rFonts w:ascii="Times New Roman" w:hAnsi="Times New Roman"/>
          <w:b/>
        </w:rPr>
        <w:tab/>
        <w:t>VARTOJIMO METODAS IR BŪDAS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Vartoti per burną.</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Prieš vartojimą perskaitykite pakuotės lapelį.</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lastRenderedPageBreak/>
        <w:t>6.</w:t>
      </w:r>
      <w:r w:rsidRPr="00121D42">
        <w:rPr>
          <w:rFonts w:ascii="Times New Roman" w:hAnsi="Times New Roman"/>
          <w:b/>
        </w:rPr>
        <w:tab/>
        <w:t>SPECIALUS ĮSPĖJIMAS, KAD VAISTINĮ PREPARATĄ BŪTINA LAIKYTI VAIKAMS NEPASTEBIMOJE IR NEPASIEKIAMOJE VIETOJE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Laikyti vaikams nepastebimoje ir nepasiekiamoje vietoje.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7.</w:t>
      </w:r>
      <w:r w:rsidRPr="00121D42">
        <w:rPr>
          <w:rFonts w:ascii="Times New Roman" w:hAnsi="Times New Roman"/>
          <w:b/>
        </w:rPr>
        <w:tab/>
        <w:t>KITAS (-I) SPECIALUS (-ŪS) ĮSPĖJIMAS (-AI) (JEI 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8.</w:t>
      </w:r>
      <w:r w:rsidRPr="00121D42">
        <w:rPr>
          <w:rFonts w:ascii="Times New Roman" w:hAnsi="Times New Roman"/>
          <w:b/>
        </w:rPr>
        <w:tab/>
        <w:t>TINKAMUMO LAIKAS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Tinka iki {mm.MMMM} </w:t>
      </w:r>
      <w:r w:rsidRPr="00121D42">
        <w:rPr>
          <w:rFonts w:ascii="Times New Roman" w:hAnsi="Times New Roman"/>
          <w:i/>
        </w:rPr>
        <w:t>[mėnuo, metai]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9.</w:t>
      </w:r>
      <w:r w:rsidRPr="00121D42">
        <w:rPr>
          <w:rFonts w:ascii="Times New Roman" w:hAnsi="Times New Roman"/>
          <w:b/>
        </w:rPr>
        <w:tab/>
      </w:r>
      <w:r w:rsidRPr="00121D42">
        <w:rPr>
          <w:rFonts w:ascii="Times New Roman" w:hAnsi="Times New Roman"/>
          <w:b/>
          <w:caps/>
        </w:rPr>
        <w:t>SPECIALIOS laikymo sąlygos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t>10.</w:t>
      </w:r>
      <w:r w:rsidRPr="00121D42">
        <w:rPr>
          <w:rFonts w:ascii="Times New Roman" w:hAnsi="Times New Roman"/>
          <w:b/>
        </w:rPr>
        <w:tab/>
      </w:r>
      <w:r w:rsidRPr="00121D42">
        <w:rPr>
          <w:rFonts w:ascii="Times New Roman" w:hAnsi="Times New Roman"/>
          <w:b/>
          <w:caps/>
        </w:rPr>
        <w:t>specialios atsargumo priemonės DĖL NESUVARTOTO VAISTINIO PREPARATO AR JO ATLIEK</w:t>
      </w:r>
      <w:r w:rsidRPr="00121D42">
        <w:rPr>
          <w:rFonts w:ascii="Times New Roman" w:hAnsi="Times New Roman"/>
          <w:b/>
        </w:rPr>
        <w:t>Ų</w:t>
      </w:r>
      <w:r w:rsidRPr="00121D42">
        <w:rPr>
          <w:rFonts w:ascii="Times New Roman" w:hAnsi="Times New Roman"/>
          <w:caps/>
        </w:rPr>
        <w:t xml:space="preserve"> </w:t>
      </w:r>
      <w:r w:rsidRPr="00121D42">
        <w:rPr>
          <w:rFonts w:ascii="Times New Roman" w:hAnsi="Times New Roman"/>
          <w:b/>
          <w:caps/>
        </w:rPr>
        <w:t>TVARKYMO (jei 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t>11.</w:t>
      </w:r>
      <w:r w:rsidRPr="00121D42">
        <w:rPr>
          <w:rFonts w:ascii="Times New Roman" w:hAnsi="Times New Roman"/>
          <w:b/>
        </w:rPr>
        <w:tab/>
      </w:r>
      <w:r w:rsidR="000F5345">
        <w:rPr>
          <w:rFonts w:ascii="Times New Roman" w:hAnsi="Times New Roman"/>
          <w:b/>
          <w:caps/>
        </w:rPr>
        <w:t>REGISTRUOTOJO</w:t>
      </w:r>
      <w:r w:rsidRPr="00121D42">
        <w:rPr>
          <w:rFonts w:ascii="Times New Roman" w:hAnsi="Times New Roman"/>
          <w:b/>
          <w:caps/>
        </w:rPr>
        <w:t xml:space="preserve"> pavadinimas ir adresas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Group PTC ehf.</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Reykjavikurvegi 76-78, 220 Hafnarfjörður</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Islandija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12.</w:t>
      </w:r>
      <w:r w:rsidRPr="00121D42">
        <w:rPr>
          <w:rFonts w:ascii="Times New Roman" w:hAnsi="Times New Roman"/>
          <w:b/>
        </w:rPr>
        <w:tab/>
      </w:r>
      <w:r w:rsidR="000F5345">
        <w:rPr>
          <w:rFonts w:ascii="Times New Roman" w:hAnsi="Times New Roman"/>
          <w:b/>
          <w:caps/>
        </w:rPr>
        <w:t>REGISTRACIJOS</w:t>
      </w:r>
      <w:r w:rsidR="000F5345" w:rsidRPr="00121D42">
        <w:rPr>
          <w:rFonts w:ascii="Times New Roman" w:hAnsi="Times New Roman"/>
          <w:b/>
          <w:caps/>
        </w:rPr>
        <w:t xml:space="preserve"> </w:t>
      </w:r>
      <w:r w:rsidRPr="00121D42">
        <w:rPr>
          <w:rFonts w:ascii="Times New Roman" w:hAnsi="Times New Roman"/>
          <w:b/>
          <w:caps/>
        </w:rPr>
        <w:t>PAŽYMĖJIMO numeris</w:t>
      </w:r>
      <w:r w:rsidRPr="00121D42">
        <w:rPr>
          <w:rFonts w:ascii="Times New Roman" w:hAnsi="Times New Roman"/>
          <w:b/>
        </w:rPr>
        <w:t xml:space="preserve">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25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N6 - LT/1/09/1555/001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LT/1/09/1555/002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LT/1/09/1555/003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LT/1/09/1555/004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LT/1/09/1555/005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LT/1/09/1555/006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LT/1/09/1555/007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LT/1/09/1555/008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100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LT/1/09/1555/013</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LT/1/09/1555/014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LT/1/09/1555/015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LT/1/09/1555/016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LT/1/09/1555/017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LT/1/09/1555/018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LT/1/09/1555/019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N100 - LT/1/09/1555/020</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150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lastRenderedPageBreak/>
        <w:t>N6 - LT/1/09/1555/025</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LT/1/09/1555/026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LT/1/09/1555/027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LT/1/09/1555/028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LT/1/09/1555/029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LT/1/09/1555/030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LT/1/09/1555/031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N100 - LT/1/09/1555/032</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200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LT/1/09/1555/037</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LT/1/09/1555/038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LT/1/09/1555/039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LT/1/09/1555/040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LT/1/09/1555/041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LT/1/09/1555/042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LT/1/09/1555/043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LT/1/09/1555/044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N6 - LT/1/09/1555/049</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N10 - LT/1/09/1555/050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N20 - LT/1/09/1555/051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N30 - LT/1/09/1555/052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N50 - LT/1/09/1555/053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LT/1/09/1555/054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N90 - LT/1/09/1555/055 </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N100 - LT/1/09/1555/056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13.</w:t>
      </w:r>
      <w:r w:rsidRPr="00121D42">
        <w:rPr>
          <w:rFonts w:ascii="Times New Roman" w:hAnsi="Times New Roman"/>
          <w:b/>
        </w:rPr>
        <w:tab/>
        <w:t>SERIJOS NUMERIS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Serija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14.</w:t>
      </w:r>
      <w:r w:rsidRPr="00121D42">
        <w:rPr>
          <w:rFonts w:ascii="Times New Roman" w:hAnsi="Times New Roman"/>
          <w:b/>
        </w:rPr>
        <w:tab/>
        <w:t>PARDAVIMO (IŠDAVIMO)</w:t>
      </w:r>
      <w:r w:rsidRPr="00121D42">
        <w:rPr>
          <w:rFonts w:ascii="Times New Roman" w:hAnsi="Times New Roman"/>
          <w:b/>
          <w:caps/>
        </w:rPr>
        <w:t xml:space="preserve"> tvarka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Receptinis vaistinis preparatas.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15.</w:t>
      </w:r>
      <w:r w:rsidRPr="00121D42">
        <w:rPr>
          <w:rFonts w:ascii="Times New Roman" w:hAnsi="Times New Roman"/>
          <w:b/>
        </w:rPr>
        <w:tab/>
      </w:r>
      <w:r w:rsidRPr="00121D42">
        <w:rPr>
          <w:rFonts w:ascii="Times New Roman" w:hAnsi="Times New Roman"/>
          <w:b/>
          <w:caps/>
        </w:rPr>
        <w:t>vartojimo instrukcijA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16.</w:t>
      </w:r>
      <w:r w:rsidRPr="00121D42">
        <w:rPr>
          <w:rFonts w:ascii="Times New Roman" w:hAnsi="Times New Roman"/>
          <w:b/>
        </w:rPr>
        <w:tab/>
        <w:t>INFORMACIJA BRAILIO RAŠTU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121D42" w:rsidRPr="00ED372C" w:rsidTr="00CB7409">
        <w:trPr>
          <w:trHeight w:val="785"/>
        </w:trPr>
        <w:tc>
          <w:tcPr>
            <w:tcW w:w="9287" w:type="dxa"/>
            <w:tcBorders>
              <w:top w:val="single" w:sz="4" w:space="0" w:color="auto"/>
              <w:left w:val="single" w:sz="4" w:space="0" w:color="auto"/>
              <w:bottom w:val="single" w:sz="4" w:space="0" w:color="auto"/>
              <w:right w:val="single" w:sz="4" w:space="0" w:color="auto"/>
            </w:tcBorders>
          </w:tcPr>
          <w:p w:rsidR="00121D42" w:rsidRPr="00ED372C" w:rsidRDefault="00121D42" w:rsidP="00121D42">
            <w:pPr>
              <w:tabs>
                <w:tab w:val="left" w:pos="567"/>
              </w:tabs>
              <w:spacing w:after="0" w:line="240" w:lineRule="auto"/>
              <w:rPr>
                <w:rFonts w:ascii="Times New Roman" w:hAnsi="Times New Roman"/>
                <w:b/>
              </w:rPr>
            </w:pPr>
            <w:r w:rsidRPr="00ED372C">
              <w:rPr>
                <w:rFonts w:ascii="Times New Roman" w:hAnsi="Times New Roman"/>
                <w:b/>
              </w:rPr>
              <w:lastRenderedPageBreak/>
              <w:t xml:space="preserve">MINIMALI </w:t>
            </w:r>
            <w:r w:rsidRPr="00ED372C">
              <w:rPr>
                <w:rFonts w:ascii="Times New Roman" w:hAnsi="Times New Roman"/>
                <w:b/>
                <w:caps/>
              </w:rPr>
              <w:t xml:space="preserve">informacija ant </w:t>
            </w:r>
            <w:r w:rsidRPr="00ED372C">
              <w:rPr>
                <w:rFonts w:ascii="Times New Roman" w:hAnsi="Times New Roman"/>
                <w:b/>
              </w:rPr>
              <w:t>LIZDINIŲ PLOKŠTELIŲ ARBA DVISLUOKSNIŲ JUOSTELIŲ</w:t>
            </w:r>
          </w:p>
          <w:p w:rsidR="00121D42" w:rsidRPr="00ED372C" w:rsidRDefault="00121D42" w:rsidP="00121D42">
            <w:pPr>
              <w:tabs>
                <w:tab w:val="left" w:pos="567"/>
              </w:tabs>
              <w:spacing w:after="0" w:line="240" w:lineRule="auto"/>
              <w:rPr>
                <w:rFonts w:ascii="Times New Roman" w:hAnsi="Times New Roman"/>
                <w:b/>
              </w:rPr>
            </w:pPr>
          </w:p>
          <w:p w:rsidR="00121D42" w:rsidRPr="00ED372C" w:rsidRDefault="00121D42" w:rsidP="00121D42">
            <w:pPr>
              <w:tabs>
                <w:tab w:val="left" w:pos="567"/>
              </w:tabs>
              <w:spacing w:after="0" w:line="240" w:lineRule="auto"/>
              <w:rPr>
                <w:rFonts w:ascii="Times New Roman" w:hAnsi="Times New Roman"/>
                <w:b/>
              </w:rPr>
            </w:pPr>
            <w:r w:rsidRPr="00ED372C">
              <w:rPr>
                <w:rFonts w:ascii="Times New Roman" w:hAnsi="Times New Roman"/>
                <w:b/>
              </w:rPr>
              <w:t>Lizdinė plokštelė</w:t>
            </w:r>
          </w:p>
        </w:tc>
      </w:tr>
    </w:tbl>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121D42" w:rsidRPr="00ED372C" w:rsidTr="00CB7409">
        <w:tc>
          <w:tcPr>
            <w:tcW w:w="9287" w:type="dxa"/>
            <w:tcBorders>
              <w:top w:val="single" w:sz="4" w:space="0" w:color="auto"/>
              <w:left w:val="single" w:sz="4" w:space="0" w:color="auto"/>
              <w:bottom w:val="single" w:sz="4" w:space="0" w:color="auto"/>
              <w:right w:val="single" w:sz="4" w:space="0" w:color="auto"/>
            </w:tcBorders>
            <w:hideMark/>
          </w:tcPr>
          <w:p w:rsidR="00121D42" w:rsidRPr="00ED372C" w:rsidRDefault="00121D42" w:rsidP="00121D42">
            <w:pPr>
              <w:tabs>
                <w:tab w:val="left" w:pos="567"/>
              </w:tabs>
              <w:spacing w:after="0" w:line="240" w:lineRule="auto"/>
              <w:rPr>
                <w:rFonts w:ascii="Times New Roman" w:hAnsi="Times New Roman"/>
                <w:b/>
              </w:rPr>
            </w:pPr>
            <w:r w:rsidRPr="00ED372C">
              <w:rPr>
                <w:rFonts w:ascii="Times New Roman" w:hAnsi="Times New Roman"/>
                <w:b/>
              </w:rPr>
              <w:t>1.</w:t>
            </w:r>
            <w:r w:rsidRPr="00ED372C">
              <w:rPr>
                <w:rFonts w:ascii="Times New Roman" w:hAnsi="Times New Roman"/>
                <w:b/>
              </w:rPr>
              <w:tab/>
            </w:r>
            <w:r w:rsidRPr="00ED372C">
              <w:rPr>
                <w:rFonts w:ascii="Times New Roman" w:hAnsi="Times New Roman"/>
                <w:b/>
                <w:caps/>
              </w:rPr>
              <w:t>Vaistinio preparato pavadinimas</w:t>
            </w:r>
          </w:p>
        </w:tc>
      </w:tr>
    </w:tbl>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25 mg </w:t>
      </w:r>
      <w:r w:rsidRPr="00ED372C">
        <w:rPr>
          <w:rFonts w:ascii="Times New Roman" w:hAnsi="Times New Roman"/>
          <w:highlight w:val="lightGray"/>
        </w:rPr>
        <w:t>plėvele dengtos</w:t>
      </w:r>
      <w:r w:rsidRPr="00121D42">
        <w:rPr>
          <w:rFonts w:ascii="Times New Roman" w:hAnsi="Times New Roman"/>
        </w:rPr>
        <w:t xml:space="preserve">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Quetiapinum</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121D42" w:rsidRPr="00ED372C" w:rsidTr="00CB7409">
        <w:tc>
          <w:tcPr>
            <w:tcW w:w="9287" w:type="dxa"/>
            <w:tcBorders>
              <w:top w:val="single" w:sz="4" w:space="0" w:color="auto"/>
              <w:left w:val="single" w:sz="4" w:space="0" w:color="auto"/>
              <w:bottom w:val="single" w:sz="4" w:space="0" w:color="auto"/>
              <w:right w:val="single" w:sz="4" w:space="0" w:color="auto"/>
            </w:tcBorders>
            <w:hideMark/>
          </w:tcPr>
          <w:p w:rsidR="00121D42" w:rsidRPr="00ED372C" w:rsidRDefault="00121D42" w:rsidP="000F5345">
            <w:pPr>
              <w:tabs>
                <w:tab w:val="left" w:pos="567"/>
              </w:tabs>
              <w:spacing w:after="0" w:line="240" w:lineRule="auto"/>
              <w:rPr>
                <w:rFonts w:ascii="Times New Roman" w:hAnsi="Times New Roman"/>
                <w:b/>
              </w:rPr>
            </w:pPr>
            <w:r w:rsidRPr="00ED372C">
              <w:rPr>
                <w:rFonts w:ascii="Times New Roman" w:hAnsi="Times New Roman"/>
                <w:b/>
              </w:rPr>
              <w:t>2.</w:t>
            </w:r>
            <w:r w:rsidRPr="00ED372C">
              <w:rPr>
                <w:rFonts w:ascii="Times New Roman" w:hAnsi="Times New Roman"/>
                <w:b/>
              </w:rPr>
              <w:tab/>
            </w:r>
            <w:r w:rsidR="000F5345" w:rsidRPr="00ED372C">
              <w:rPr>
                <w:rFonts w:ascii="Times New Roman" w:hAnsi="Times New Roman"/>
                <w:b/>
                <w:caps/>
              </w:rPr>
              <w:t>REGISTRUOTOJO</w:t>
            </w:r>
            <w:r w:rsidRPr="00ED372C">
              <w:rPr>
                <w:rFonts w:ascii="Times New Roman" w:hAnsi="Times New Roman"/>
                <w:b/>
                <w:caps/>
              </w:rPr>
              <w:t xml:space="preserve"> pavadinimas</w:t>
            </w:r>
          </w:p>
        </w:tc>
      </w:tr>
    </w:tbl>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Actavis </w:t>
      </w:r>
      <w:r w:rsidRPr="00ED372C">
        <w:rPr>
          <w:rFonts w:ascii="Times New Roman" w:hAnsi="Times New Roman"/>
          <w:highlight w:val="lightGray"/>
        </w:rPr>
        <w:t>Group PTC ehf.</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p>
    <w:tbl>
      <w:tblPr>
        <w:tblW w:w="0" w:type="auto"/>
        <w:tblLayout w:type="fixed"/>
        <w:tblLook w:val="04A0" w:firstRow="1" w:lastRow="0" w:firstColumn="1" w:lastColumn="0" w:noHBand="0" w:noVBand="1"/>
      </w:tblPr>
      <w:tblGrid>
        <w:gridCol w:w="9287"/>
      </w:tblGrid>
      <w:tr w:rsidR="00121D42" w:rsidRPr="00ED372C" w:rsidTr="00CB7409">
        <w:tc>
          <w:tcPr>
            <w:tcW w:w="9287" w:type="dxa"/>
            <w:tcBorders>
              <w:top w:val="single" w:sz="4" w:space="0" w:color="auto"/>
              <w:left w:val="single" w:sz="4" w:space="0" w:color="auto"/>
              <w:bottom w:val="single" w:sz="4" w:space="0" w:color="auto"/>
              <w:right w:val="single" w:sz="4" w:space="0" w:color="auto"/>
            </w:tcBorders>
            <w:hideMark/>
          </w:tcPr>
          <w:p w:rsidR="00121D42" w:rsidRPr="00ED372C" w:rsidRDefault="00121D42" w:rsidP="00121D42">
            <w:pPr>
              <w:tabs>
                <w:tab w:val="left" w:pos="567"/>
              </w:tabs>
              <w:spacing w:after="0" w:line="240" w:lineRule="auto"/>
              <w:rPr>
                <w:rFonts w:ascii="Times New Roman" w:hAnsi="Times New Roman"/>
                <w:b/>
              </w:rPr>
            </w:pPr>
            <w:r w:rsidRPr="00ED372C">
              <w:rPr>
                <w:rFonts w:ascii="Times New Roman" w:hAnsi="Times New Roman"/>
                <w:b/>
              </w:rPr>
              <w:t>3.</w:t>
            </w:r>
            <w:r w:rsidRPr="00ED372C">
              <w:rPr>
                <w:rFonts w:ascii="Times New Roman" w:hAnsi="Times New Roman"/>
                <w:b/>
              </w:rPr>
              <w:tab/>
            </w:r>
            <w:r w:rsidRPr="00ED372C">
              <w:rPr>
                <w:rFonts w:ascii="Times New Roman" w:hAnsi="Times New Roman"/>
                <w:b/>
                <w:caps/>
              </w:rPr>
              <w:t>tinkamumo laikas</w:t>
            </w:r>
          </w:p>
        </w:tc>
      </w:tr>
    </w:tbl>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i/>
        </w:rPr>
      </w:pPr>
      <w:r w:rsidRPr="00ED372C">
        <w:rPr>
          <w:rFonts w:ascii="Times New Roman" w:hAnsi="Times New Roman"/>
          <w:highlight w:val="lightGray"/>
        </w:rPr>
        <w:t>EXP</w:t>
      </w:r>
      <w:r w:rsidRPr="00121D42">
        <w:rPr>
          <w:rFonts w:ascii="Times New Roman" w:hAnsi="Times New Roman"/>
        </w:rPr>
        <w:t xml:space="preserve"> {mm.MMMM} </w:t>
      </w:r>
      <w:r w:rsidRPr="00121D42">
        <w:rPr>
          <w:rFonts w:ascii="Times New Roman" w:hAnsi="Times New Roman"/>
          <w:i/>
        </w:rPr>
        <w:t>[mėnuo, metai]</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rPr>
      </w:pPr>
    </w:p>
    <w:tbl>
      <w:tblPr>
        <w:tblW w:w="0" w:type="auto"/>
        <w:tblLayout w:type="fixed"/>
        <w:tblLook w:val="04A0" w:firstRow="1" w:lastRow="0" w:firstColumn="1" w:lastColumn="0" w:noHBand="0" w:noVBand="1"/>
      </w:tblPr>
      <w:tblGrid>
        <w:gridCol w:w="9287"/>
      </w:tblGrid>
      <w:tr w:rsidR="00121D42" w:rsidRPr="00ED372C" w:rsidTr="00CB7409">
        <w:tc>
          <w:tcPr>
            <w:tcW w:w="9287" w:type="dxa"/>
            <w:tcBorders>
              <w:top w:val="single" w:sz="4" w:space="0" w:color="auto"/>
              <w:left w:val="single" w:sz="4" w:space="0" w:color="auto"/>
              <w:bottom w:val="single" w:sz="4" w:space="0" w:color="auto"/>
              <w:right w:val="single" w:sz="4" w:space="0" w:color="auto"/>
            </w:tcBorders>
            <w:hideMark/>
          </w:tcPr>
          <w:p w:rsidR="00121D42" w:rsidRPr="00ED372C" w:rsidRDefault="00121D42" w:rsidP="00121D42">
            <w:pPr>
              <w:tabs>
                <w:tab w:val="left" w:pos="567"/>
              </w:tabs>
              <w:spacing w:after="0" w:line="240" w:lineRule="auto"/>
              <w:rPr>
                <w:rFonts w:ascii="Times New Roman" w:hAnsi="Times New Roman"/>
                <w:b/>
              </w:rPr>
            </w:pPr>
            <w:r w:rsidRPr="00ED372C">
              <w:rPr>
                <w:rFonts w:ascii="Times New Roman" w:hAnsi="Times New Roman"/>
                <w:b/>
              </w:rPr>
              <w:t>4.</w:t>
            </w:r>
            <w:r w:rsidRPr="00ED372C">
              <w:rPr>
                <w:rFonts w:ascii="Times New Roman" w:hAnsi="Times New Roman"/>
                <w:b/>
              </w:rPr>
              <w:tab/>
            </w:r>
            <w:r w:rsidRPr="00ED372C">
              <w:rPr>
                <w:rFonts w:ascii="Times New Roman" w:hAnsi="Times New Roman"/>
                <w:b/>
                <w:caps/>
              </w:rPr>
              <w:t>serijos numeris</w:t>
            </w:r>
          </w:p>
        </w:tc>
      </w:tr>
    </w:tbl>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Lot</w:t>
      </w:r>
    </w:p>
    <w:p w:rsidR="00121D42" w:rsidRPr="00121D42" w:rsidRDefault="00121D42" w:rsidP="00121D4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121D42" w:rsidRPr="00ED372C" w:rsidTr="00CB7409">
        <w:tc>
          <w:tcPr>
            <w:tcW w:w="9287" w:type="dxa"/>
            <w:tcBorders>
              <w:top w:val="single" w:sz="4" w:space="0" w:color="auto"/>
              <w:left w:val="single" w:sz="4" w:space="0" w:color="auto"/>
              <w:bottom w:val="single" w:sz="4" w:space="0" w:color="auto"/>
              <w:right w:val="single" w:sz="4" w:space="0" w:color="auto"/>
            </w:tcBorders>
            <w:hideMark/>
          </w:tcPr>
          <w:p w:rsidR="00121D42" w:rsidRPr="00ED372C" w:rsidRDefault="00121D42" w:rsidP="00121D42">
            <w:pPr>
              <w:tabs>
                <w:tab w:val="left" w:pos="567"/>
              </w:tabs>
              <w:spacing w:after="0" w:line="240" w:lineRule="auto"/>
              <w:rPr>
                <w:rFonts w:ascii="Times New Roman" w:hAnsi="Times New Roman"/>
                <w:b/>
              </w:rPr>
            </w:pPr>
            <w:r w:rsidRPr="00ED372C">
              <w:rPr>
                <w:rFonts w:ascii="Times New Roman" w:hAnsi="Times New Roman"/>
                <w:b/>
              </w:rPr>
              <w:t>5.</w:t>
            </w:r>
            <w:r w:rsidRPr="00ED372C">
              <w:rPr>
                <w:rFonts w:ascii="Times New Roman" w:hAnsi="Times New Roman"/>
                <w:b/>
              </w:rPr>
              <w:tab/>
              <w:t>KITA</w:t>
            </w:r>
          </w:p>
        </w:tc>
      </w:tr>
    </w:tbl>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br w:type="page"/>
      </w: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lastRenderedPageBreak/>
        <w:t>INFORMACIJA ANT IŠORINĖS PAKUOTĖS</w:t>
      </w: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Talpyklės etiketė ir kartoninė dėžutė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w:t>
      </w:r>
      <w:r w:rsidRPr="00121D42">
        <w:rPr>
          <w:rFonts w:ascii="Times New Roman" w:hAnsi="Times New Roman"/>
          <w:b/>
        </w:rPr>
        <w:tab/>
        <w:t>VAISTINIO PREPARATO PAVADINIMAS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Quetiapinum</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t>2.</w:t>
      </w:r>
      <w:r w:rsidRPr="00121D42">
        <w:rPr>
          <w:rFonts w:ascii="Times New Roman" w:hAnsi="Times New Roman"/>
          <w:b/>
        </w:rPr>
        <w:tab/>
        <w:t>VEIKLIOJI (-IOS) MEDŽIAGA (-OS) IR JOS (-Ų) KIEKIS (-IAI)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Kiekvienoje plėvele dengtoje tabletėje yra 25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plėvele dengtoje tabletėje yra 100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plėvele dengtoje tabletėje yra 150 mg kvetiapino (kvetiapino fumarato pavidalu).</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Kiekvienoje plėvele dengtoje tabletėje yra 200 mg kvetiapino (kvetiapino fumarato pavidalu).</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Kiekvienoje plėvele dengtoje tabletėje yra 300 mg kvetiapino (kvetiapino fumarato pavidalu).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3.</w:t>
      </w:r>
      <w:r w:rsidRPr="00121D42">
        <w:rPr>
          <w:rFonts w:ascii="Times New Roman" w:hAnsi="Times New Roman"/>
          <w:b/>
        </w:rPr>
        <w:tab/>
        <w:t>PAGALBINIŲ MEDŽIAGŲ SĄRAŠAS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Sudėtyje yra laktozės monohidrato. Daugiau informacijos pateikta pakuotės lapelyje.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4.</w:t>
      </w:r>
      <w:r w:rsidRPr="00121D42">
        <w:rPr>
          <w:rFonts w:ascii="Times New Roman" w:hAnsi="Times New Roman"/>
          <w:b/>
        </w:rPr>
        <w:tab/>
        <w:t>FARMACINĖ FORMA IR KIEKIS PAKUOTĖJE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Plėvele dengta tabletė</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lang w:val="nb-NO"/>
        </w:rPr>
      </w:pPr>
      <w:r w:rsidRPr="00121D42">
        <w:rPr>
          <w:rFonts w:ascii="Times New Roman" w:hAnsi="Times New Roman"/>
          <w:i/>
          <w:lang w:val="nb-NO"/>
        </w:rPr>
        <w:t>&lt;[25 mg, 100 mg, 150 mg plėvele dengtos tabletės:]&gt;</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100 plėvele dengtų tablečių</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250 plėvele dengtų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&lt;[200 mg plėvele dengtos tabletės:]&gt;</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250 plėvele dengtų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&lt;[300 mg plėvele dengtos tabletės:]&gt;</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60 plėvele dengtų tablečių</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250 plėvele dengtų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5.</w:t>
      </w:r>
      <w:r w:rsidRPr="00121D42">
        <w:rPr>
          <w:rFonts w:ascii="Times New Roman" w:hAnsi="Times New Roman"/>
          <w:b/>
        </w:rPr>
        <w:tab/>
        <w:t>VARTOJIMO METODAS IR BŪDAS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Vartoti per burną.</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Prieš vartojimą perskaitykite pakuotės lapelį.</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lastRenderedPageBreak/>
        <w:t>6.</w:t>
      </w:r>
      <w:r w:rsidRPr="00121D42">
        <w:rPr>
          <w:rFonts w:ascii="Times New Roman" w:hAnsi="Times New Roman"/>
          <w:b/>
        </w:rPr>
        <w:tab/>
        <w:t>SPECIALUS ĮSPĖJIMAS, KAD VAISTINĮ PREPARATĄ BŪTINA LAIKYTI VAIKAMS NEPASTEBIMOJE IR NEPASIEKIAMOJE VIETOJE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Laikyti vaikams nepastebimoje ir nepasiekiamoje vietoje.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7.</w:t>
      </w:r>
      <w:r w:rsidRPr="00121D42">
        <w:rPr>
          <w:rFonts w:ascii="Times New Roman" w:hAnsi="Times New Roman"/>
          <w:b/>
        </w:rPr>
        <w:tab/>
        <w:t>KITAS (-I) SPECIALUS (-ŪS) ĮSPĖJIMAS (-AI) (JEI 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ED372C"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121D42">
        <w:rPr>
          <w:rFonts w:ascii="Times New Roman" w:hAnsi="Times New Roman"/>
          <w:b/>
        </w:rPr>
        <w:t>8.</w:t>
      </w:r>
      <w:r w:rsidRPr="00121D42">
        <w:rPr>
          <w:rFonts w:ascii="Times New Roman" w:hAnsi="Times New Roman"/>
          <w:b/>
        </w:rPr>
        <w:tab/>
        <w:t>TINKAMUMO LAIKAS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rPr>
        <w:t xml:space="preserve">Tinka iki {mm.MMMM} </w:t>
      </w:r>
      <w:r w:rsidRPr="00121D42">
        <w:rPr>
          <w:rFonts w:ascii="Times New Roman" w:hAnsi="Times New Roman"/>
          <w:i/>
        </w:rPr>
        <w:t>[mėnuo, metai]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9.</w:t>
      </w:r>
      <w:r w:rsidRPr="00121D42">
        <w:rPr>
          <w:rFonts w:ascii="Times New Roman" w:hAnsi="Times New Roman"/>
          <w:b/>
        </w:rPr>
        <w:tab/>
      </w:r>
      <w:r w:rsidRPr="00121D42">
        <w:rPr>
          <w:rFonts w:ascii="Times New Roman" w:hAnsi="Times New Roman"/>
          <w:b/>
          <w:caps/>
        </w:rPr>
        <w:t>SPECIALIOS laikymo sąlygos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t>10.</w:t>
      </w:r>
      <w:r w:rsidRPr="00121D42">
        <w:rPr>
          <w:rFonts w:ascii="Times New Roman" w:hAnsi="Times New Roman"/>
          <w:b/>
        </w:rPr>
        <w:tab/>
      </w:r>
      <w:r w:rsidRPr="00121D42">
        <w:rPr>
          <w:rFonts w:ascii="Times New Roman" w:hAnsi="Times New Roman"/>
          <w:b/>
          <w:caps/>
        </w:rPr>
        <w:t>specialios atsargumo priemonės DĖL NESUVARTOTO VAISTINIO PREPARATO AR JO ATLIEK</w:t>
      </w:r>
      <w:r w:rsidRPr="00121D42">
        <w:rPr>
          <w:rFonts w:ascii="Times New Roman" w:hAnsi="Times New Roman"/>
          <w:b/>
        </w:rPr>
        <w:t>Ų</w:t>
      </w:r>
      <w:r w:rsidRPr="00121D42">
        <w:rPr>
          <w:rFonts w:ascii="Times New Roman" w:hAnsi="Times New Roman"/>
          <w:caps/>
        </w:rPr>
        <w:t xml:space="preserve"> </w:t>
      </w:r>
      <w:r w:rsidRPr="00121D42">
        <w:rPr>
          <w:rFonts w:ascii="Times New Roman" w:hAnsi="Times New Roman"/>
          <w:b/>
          <w:caps/>
        </w:rPr>
        <w:t>TVARKYMO (jei 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21D42">
        <w:rPr>
          <w:rFonts w:ascii="Times New Roman" w:hAnsi="Times New Roman"/>
          <w:b/>
        </w:rPr>
        <w:t>11.</w:t>
      </w:r>
      <w:r w:rsidRPr="00121D42">
        <w:rPr>
          <w:rFonts w:ascii="Times New Roman" w:hAnsi="Times New Roman"/>
          <w:b/>
        </w:rPr>
        <w:tab/>
      </w:r>
      <w:r w:rsidR="000F5345">
        <w:rPr>
          <w:rFonts w:ascii="Times New Roman" w:hAnsi="Times New Roman"/>
          <w:b/>
          <w:caps/>
        </w:rPr>
        <w:t>REGISTRUOTOJO</w:t>
      </w:r>
      <w:r w:rsidRPr="00121D42">
        <w:rPr>
          <w:rFonts w:ascii="Times New Roman" w:hAnsi="Times New Roman"/>
          <w:b/>
          <w:caps/>
        </w:rPr>
        <w:t xml:space="preserve"> ir adresas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Group PTC ehf.</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Reykjavikurvegi 76-78, 220 Hafnarfjörður</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Islandija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12.</w:t>
      </w:r>
      <w:r w:rsidRPr="00121D42">
        <w:rPr>
          <w:rFonts w:ascii="Times New Roman" w:hAnsi="Times New Roman"/>
          <w:b/>
        </w:rPr>
        <w:tab/>
      </w:r>
      <w:r w:rsidR="000F5345">
        <w:rPr>
          <w:rFonts w:ascii="Times New Roman" w:hAnsi="Times New Roman"/>
          <w:b/>
          <w:caps/>
        </w:rPr>
        <w:t>REGISTRACIJOS</w:t>
      </w:r>
      <w:r w:rsidR="000F5345" w:rsidRPr="00121D42">
        <w:rPr>
          <w:rFonts w:ascii="Times New Roman" w:hAnsi="Times New Roman"/>
          <w:b/>
          <w:caps/>
        </w:rPr>
        <w:t xml:space="preserve"> </w:t>
      </w:r>
      <w:r w:rsidRPr="00121D42">
        <w:rPr>
          <w:rFonts w:ascii="Times New Roman" w:hAnsi="Times New Roman"/>
          <w:b/>
          <w:caps/>
        </w:rPr>
        <w:t>PAŽYMĖJIMO numeris</w:t>
      </w:r>
      <w:r w:rsidRPr="00121D42">
        <w:rPr>
          <w:rFonts w:ascii="Times New Roman" w:hAnsi="Times New Roman"/>
          <w:b/>
        </w:rPr>
        <w:t xml:space="preserve">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25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N100 - LT/1/09/1555/061</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LT/1/09/1555/012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100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N100 - LT/1/09/1555/062</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LT/1/09/1555/024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150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N100 - LT/1/09/1555/063</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LT/1/09/1555/036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200 mg plėvele dengtos tabletės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LT/1/09/1555/048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N60 - LT/1/09/1555/058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N250 - LT/1/09/1555/060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13.</w:t>
      </w:r>
      <w:r w:rsidRPr="00121D42">
        <w:rPr>
          <w:rFonts w:ascii="Times New Roman" w:hAnsi="Times New Roman"/>
          <w:b/>
        </w:rPr>
        <w:tab/>
        <w:t>SERIJOS NUMERIS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Serija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14.</w:t>
      </w:r>
      <w:r w:rsidRPr="00121D42">
        <w:rPr>
          <w:rFonts w:ascii="Times New Roman" w:hAnsi="Times New Roman"/>
          <w:b/>
        </w:rPr>
        <w:tab/>
        <w:t>PARDAVIMO (IŠDAVIMO)</w:t>
      </w:r>
      <w:r w:rsidRPr="00121D42">
        <w:rPr>
          <w:rFonts w:ascii="Times New Roman" w:hAnsi="Times New Roman"/>
          <w:b/>
          <w:caps/>
        </w:rPr>
        <w:t xml:space="preserve"> tvarka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Receptinis vaistinis preparatas.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15.</w:t>
      </w:r>
      <w:r w:rsidRPr="00121D42">
        <w:rPr>
          <w:rFonts w:ascii="Times New Roman" w:hAnsi="Times New Roman"/>
          <w:b/>
        </w:rPr>
        <w:tab/>
      </w:r>
      <w:r w:rsidRPr="00121D42">
        <w:rPr>
          <w:rFonts w:ascii="Times New Roman" w:hAnsi="Times New Roman"/>
          <w:b/>
          <w:caps/>
        </w:rPr>
        <w:t>vartojimo instrukcijA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121D42">
        <w:rPr>
          <w:rFonts w:ascii="Times New Roman" w:hAnsi="Times New Roman"/>
          <w:b/>
        </w:rPr>
        <w:t>16.</w:t>
      </w:r>
      <w:r w:rsidRPr="00121D42">
        <w:rPr>
          <w:rFonts w:ascii="Times New Roman" w:hAnsi="Times New Roman"/>
          <w:b/>
        </w:rPr>
        <w:tab/>
        <w:t>INFORMACIJA BRAILIO RAŠTU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rPr>
          <w:rFonts w:ascii="Times New Roman" w:hAnsi="Times New Roman"/>
        </w:rPr>
      </w:pPr>
      <w:r w:rsidRPr="00121D42">
        <w:rPr>
          <w:rFonts w:ascii="Times New Roman" w:hAnsi="Times New Roman"/>
        </w:rPr>
        <w:br w:type="page"/>
      </w: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jc w:val="center"/>
        <w:rPr>
          <w:rFonts w:ascii="Times New Roman" w:hAnsi="Times New Roman"/>
        </w:rPr>
      </w:pPr>
      <w:r w:rsidRPr="00121D42">
        <w:rPr>
          <w:rFonts w:ascii="Times New Roman" w:hAnsi="Times New Roman"/>
          <w:b/>
        </w:rPr>
        <w:t>B. PAKUOTĖS LAPELIS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b/>
        </w:rPr>
      </w:pPr>
      <w:r w:rsidRPr="00121D42">
        <w:rPr>
          <w:rFonts w:ascii="Times New Roman" w:hAnsi="Times New Roman"/>
          <w:b/>
        </w:rPr>
        <w:br w:type="page"/>
      </w:r>
      <w:r w:rsidRPr="00121D42">
        <w:rPr>
          <w:rFonts w:ascii="Times New Roman" w:hAnsi="Times New Roman"/>
          <w:b/>
        </w:rPr>
        <w:lastRenderedPageBreak/>
        <w:t>Pakuotės lapelis: informacija vartotojui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jc w:val="center"/>
        <w:rPr>
          <w:rFonts w:ascii="Times New Roman" w:hAnsi="Times New Roman"/>
          <w:b/>
        </w:rPr>
      </w:pPr>
      <w:r w:rsidRPr="00121D42">
        <w:rPr>
          <w:rFonts w:ascii="Times New Roman" w:hAnsi="Times New Roman"/>
          <w:b/>
        </w:rPr>
        <w:t>Quetiapine Actavis 25 mg plėvele dengtos tabletės</w:t>
      </w:r>
    </w:p>
    <w:p w:rsidR="00121D42" w:rsidRPr="00ED372C" w:rsidRDefault="00121D42" w:rsidP="00121D42">
      <w:pPr>
        <w:tabs>
          <w:tab w:val="left" w:pos="567"/>
        </w:tabs>
        <w:spacing w:after="0" w:line="240" w:lineRule="auto"/>
        <w:jc w:val="center"/>
        <w:rPr>
          <w:rFonts w:ascii="Times New Roman" w:hAnsi="Times New Roman"/>
          <w:b/>
          <w:highlight w:val="lightGray"/>
        </w:rPr>
      </w:pPr>
      <w:r w:rsidRPr="00ED372C">
        <w:rPr>
          <w:rFonts w:ascii="Times New Roman" w:hAnsi="Times New Roman"/>
          <w:b/>
          <w:highlight w:val="lightGray"/>
        </w:rPr>
        <w:t>Quetiapine Actavis 100 mg plėvele dengtos tabletės</w:t>
      </w:r>
    </w:p>
    <w:p w:rsidR="00121D42" w:rsidRPr="00ED372C" w:rsidRDefault="00121D42" w:rsidP="00121D42">
      <w:pPr>
        <w:tabs>
          <w:tab w:val="left" w:pos="567"/>
        </w:tabs>
        <w:spacing w:after="0" w:line="240" w:lineRule="auto"/>
        <w:jc w:val="center"/>
        <w:rPr>
          <w:rFonts w:ascii="Times New Roman" w:hAnsi="Times New Roman"/>
          <w:b/>
          <w:highlight w:val="lightGray"/>
        </w:rPr>
      </w:pPr>
      <w:r w:rsidRPr="00ED372C">
        <w:rPr>
          <w:rFonts w:ascii="Times New Roman" w:hAnsi="Times New Roman"/>
          <w:b/>
          <w:highlight w:val="lightGray"/>
        </w:rPr>
        <w:t>Quetiapine Actavis 150 mg plėvele dengtos tabletės</w:t>
      </w:r>
    </w:p>
    <w:p w:rsidR="00121D42" w:rsidRPr="00ED372C" w:rsidRDefault="00121D42" w:rsidP="00121D42">
      <w:pPr>
        <w:tabs>
          <w:tab w:val="left" w:pos="567"/>
        </w:tabs>
        <w:spacing w:after="0" w:line="240" w:lineRule="auto"/>
        <w:jc w:val="center"/>
        <w:rPr>
          <w:rFonts w:ascii="Times New Roman" w:hAnsi="Times New Roman"/>
          <w:b/>
          <w:highlight w:val="lightGray"/>
        </w:rPr>
      </w:pPr>
      <w:r w:rsidRPr="00ED372C">
        <w:rPr>
          <w:rFonts w:ascii="Times New Roman" w:hAnsi="Times New Roman"/>
          <w:b/>
          <w:highlight w:val="lightGray"/>
        </w:rPr>
        <w:t>Quetiapine Actavis 200 mg plėvele dengtos tabletės</w:t>
      </w:r>
    </w:p>
    <w:p w:rsidR="00121D42" w:rsidRPr="00121D42" w:rsidRDefault="00121D42" w:rsidP="00121D42">
      <w:pPr>
        <w:tabs>
          <w:tab w:val="left" w:pos="567"/>
        </w:tabs>
        <w:spacing w:after="0" w:line="240" w:lineRule="auto"/>
        <w:jc w:val="center"/>
        <w:rPr>
          <w:rFonts w:ascii="Times New Roman" w:hAnsi="Times New Roman"/>
          <w:b/>
        </w:rPr>
      </w:pPr>
      <w:r w:rsidRPr="00ED372C">
        <w:rPr>
          <w:rFonts w:ascii="Times New Roman" w:hAnsi="Times New Roman"/>
          <w:b/>
          <w:highlight w:val="lightGray"/>
        </w:rPr>
        <w:t>Quetiapine Actavis 300 mg plėvele dengtos tabletės</w:t>
      </w:r>
    </w:p>
    <w:p w:rsidR="00121D42" w:rsidRPr="00121D42" w:rsidRDefault="00121D42" w:rsidP="00121D42">
      <w:pPr>
        <w:tabs>
          <w:tab w:val="left" w:pos="567"/>
        </w:tabs>
        <w:spacing w:after="0" w:line="240" w:lineRule="auto"/>
        <w:jc w:val="center"/>
        <w:rPr>
          <w:rFonts w:ascii="Times New Roman" w:hAnsi="Times New Roman"/>
        </w:rPr>
      </w:pPr>
      <w:r w:rsidRPr="00121D42">
        <w:rPr>
          <w:rFonts w:ascii="Times New Roman" w:hAnsi="Times New Roman"/>
        </w:rPr>
        <w:t>Kvetiapinas</w:t>
      </w:r>
    </w:p>
    <w:p w:rsidR="00121D42" w:rsidRPr="00121D42" w:rsidRDefault="00121D42" w:rsidP="00121D42">
      <w:pPr>
        <w:tabs>
          <w:tab w:val="left" w:pos="567"/>
        </w:tabs>
        <w:spacing w:after="0" w:line="240" w:lineRule="auto"/>
        <w:jc w:val="center"/>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Atidžiai perskaitykite visą šį lapelį, prieš pradėdami vartoti vaistą, nes jame pateikiama Jums svarbi informacija.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Neišmeskite šio lapelio, nes vėl gali prireikti jį perskaityti.</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Jeigu kiltų daugiau klausimų, kreipkitės į gydytoją arba vaistininką.</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Šis vaistas skirtas tik Jums, todėl kitiems žmonėms jo duoti negalima. Vaistas gali jiems pakenkti (net tiems, kurių ligos požymiai yra tokie patys kaip Jūsų).</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Jeigu pasireiškė šalutinis poveikis (net jeigu jis šiame lapelyje nenurodytas), kreipkitės į gydytoją arba vaistininką. Žr. 4 skyrių.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Apie ką rašoma šiame lapelyje?</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1.</w:t>
      </w:r>
      <w:r w:rsidRPr="00121D42">
        <w:rPr>
          <w:rFonts w:ascii="Times New Roman" w:hAnsi="Times New Roman"/>
        </w:rPr>
        <w:tab/>
        <w:t>Kas yra Quetiapine Actavis ir kam jis vartojamas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2.</w:t>
      </w:r>
      <w:r w:rsidRPr="00121D42">
        <w:rPr>
          <w:rFonts w:ascii="Times New Roman" w:hAnsi="Times New Roman"/>
        </w:rPr>
        <w:tab/>
        <w:t>Kas žinotina prieš vartojant Quetiapine Actavis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3.</w:t>
      </w:r>
      <w:r w:rsidRPr="00121D42">
        <w:rPr>
          <w:rFonts w:ascii="Times New Roman" w:hAnsi="Times New Roman"/>
        </w:rPr>
        <w:tab/>
        <w:t>Kaip vartoti Quetiapine Actavis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4.</w:t>
      </w:r>
      <w:r w:rsidRPr="00121D42">
        <w:rPr>
          <w:rFonts w:ascii="Times New Roman" w:hAnsi="Times New Roman"/>
        </w:rPr>
        <w:tab/>
        <w:t>Galimas šalutinis poveikis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5.</w:t>
      </w:r>
      <w:r w:rsidRPr="00121D42">
        <w:rPr>
          <w:rFonts w:ascii="Times New Roman" w:hAnsi="Times New Roman"/>
        </w:rPr>
        <w:tab/>
        <w:t>Kaip laikyti Quetiapine Actavis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6.</w:t>
      </w:r>
      <w:r w:rsidRPr="00121D42">
        <w:rPr>
          <w:rFonts w:ascii="Times New Roman" w:hAnsi="Times New Roman"/>
        </w:rPr>
        <w:tab/>
        <w:t>Pakuotės turinys ir kita informacija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caps/>
        </w:rPr>
      </w:pPr>
      <w:r w:rsidRPr="00121D42">
        <w:rPr>
          <w:rFonts w:ascii="Times New Roman" w:hAnsi="Times New Roman"/>
          <w:b/>
        </w:rPr>
        <w:t>1.</w:t>
      </w:r>
      <w:r w:rsidRPr="00121D42">
        <w:rPr>
          <w:rFonts w:ascii="Times New Roman" w:hAnsi="Times New Roman"/>
          <w:b/>
        </w:rPr>
        <w:tab/>
        <w:t>Kas yra Quetiapine Actavis ir kam jis vartojamas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sudėtyje yra medžiagos, vadinamos kvetiapinu. Jis priklauso vaistų nuo psichozės grupei.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galima vartoti kelioms ligoms gydyti:</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rPr>
      </w:pPr>
      <w:r w:rsidRPr="00121D42">
        <w:rPr>
          <w:rFonts w:ascii="Times New Roman" w:hAnsi="Times New Roman"/>
        </w:rPr>
        <w:t>depresijai, susijusiai su bipoliniu sutrikimu (sergant šia liga apima liūdesys, gali varginti depresija, kaltės jausmas, energijos stygius, apetito stoka ar nemiga);</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rPr>
      </w:pPr>
      <w:r w:rsidRPr="00121D42">
        <w:rPr>
          <w:rFonts w:ascii="Times New Roman" w:hAnsi="Times New Roman"/>
        </w:rPr>
        <w:t>manijai (sergant šia liga gali pasireikšti labai didelis sujaudinimas, pakili nuotaika, entuziazmas, padidėjęs aktyvumas ar neapgalvotas elgesys, net agresyvumas ir griaunamasis elgesys);</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rPr>
      </w:pPr>
      <w:r w:rsidRPr="00121D42">
        <w:rPr>
          <w:rFonts w:ascii="Times New Roman" w:hAnsi="Times New Roman"/>
        </w:rPr>
        <w:t>šizofrenijai (sirgdami šia liga galite girdėti ar jausti daiktus, kurių nėra, tikėti nesamais dalykais, gali pasireikšti neįprastas įtarumas, nerimas, sumišimas, atsirasti kaltės jausmas, psichinė įtampa ar depresija).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Net Jums pasijutus geriau, gydytojas gali nurodyti toliau vartoti Quetiapine Actavis.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caps/>
        </w:rPr>
      </w:pPr>
      <w:r w:rsidRPr="00121D42">
        <w:rPr>
          <w:rFonts w:ascii="Times New Roman" w:hAnsi="Times New Roman"/>
          <w:b/>
        </w:rPr>
        <w:t>2.</w:t>
      </w:r>
      <w:r w:rsidRPr="00121D42">
        <w:rPr>
          <w:rFonts w:ascii="Times New Roman" w:hAnsi="Times New Roman"/>
          <w:b/>
        </w:rPr>
        <w:tab/>
        <w:t>Kas žinotina prieš vartojant Quetiapine Actavis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Quetiapine Actavis vartoti negalima:</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jeigu yra alergija kvetiapinui arba bet kuriai pagalbinei šio vaisto medžiagai (jos išvardytos 6 skyriuje).</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jeigu vartojate kurį nors iš šių vaistų:</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ab/>
        <w:t>- kai kurių vaistų nuo ŽIV;</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ab/>
        <w:t>- azolo grupės priešgrybelinių vaistų;</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ab/>
        <w:t>- eritromicino ar klaritromicino (vaistų nuo infekcinių ligų);</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ab/>
        <w:t>- nefazodono (vaistas nuo depresijos).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rPr>
        <w:t>Nevartokite Quetiapine Actavis, jeigu yra kuri nors iš aukščiau išvardytų problemų. Jeigu abejojate, apie tai pasakykite gydytojui arba vaistininkui, prieš pradėdami vartoti Quetiapine Actavis.</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Įspėjimai ir atsargumo priemonės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Pasitarkite su gydytoju arba vaistininku, prieš pradėdami vartoti Quetiapine Actavis.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Pasakykite gydytojui, jeigu:</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Jūs arba kuris nors Jūsų šeimos narys sergate arba anksčiau sirgote širdies ligomis (pvz., ritmo sutrikimais, širdies raumens susilpnėjimo arba širdies uždegimu) arba jeigu Jūs vartojate vaistų, kurie gali paveikti širdies susitraukimus.</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Jūsų kraujospūdis yra žemas.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Jus buvo ištikęs smegenų insultas, ypač jei esate vyresnio amžiaus.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Jei yra kepenų funkcijos sutrikimų.</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Jums yra buvę traukulių.</w:t>
      </w:r>
    </w:p>
    <w:p w:rsidR="00121D42" w:rsidRPr="00121D42" w:rsidRDefault="00121D42" w:rsidP="00121D42">
      <w:pPr>
        <w:spacing w:after="0" w:line="240" w:lineRule="auto"/>
        <w:ind w:left="567" w:hanging="567"/>
        <w:contextualSpacing/>
        <w:rPr>
          <w:rFonts w:ascii="Times New Roman" w:hAnsi="Times New Roman"/>
        </w:rPr>
      </w:pPr>
      <w:r w:rsidRPr="00121D42">
        <w:rPr>
          <w:rFonts w:ascii="Times New Roman" w:hAnsi="Times New Roman"/>
        </w:rPr>
        <w:t>-</w:t>
      </w:r>
      <w:r w:rsidRPr="00121D42">
        <w:rPr>
          <w:rFonts w:ascii="Times New Roman" w:hAnsi="Times New Roman"/>
        </w:rPr>
        <w:tab/>
        <w:t>Jūs sergate cukriniu diabetu arba turite padidėjusią šios ligos riziką (gydytojas gali nuspręsti tirti cukraus koncentraciją Jūsų kraujyje, kol vartosite Quetiapine Actavis).</w:t>
      </w:r>
    </w:p>
    <w:p w:rsidR="00121D42" w:rsidRPr="00121D42" w:rsidRDefault="00121D42" w:rsidP="00121D42">
      <w:pPr>
        <w:spacing w:after="0" w:line="240" w:lineRule="auto"/>
        <w:ind w:left="567" w:hanging="567"/>
        <w:contextualSpacing/>
        <w:rPr>
          <w:rFonts w:ascii="Times New Roman" w:hAnsi="Times New Roman"/>
        </w:rPr>
      </w:pPr>
      <w:r w:rsidRPr="00121D42">
        <w:rPr>
          <w:rFonts w:ascii="Times New Roman" w:hAnsi="Times New Roman"/>
          <w:i/>
        </w:rPr>
        <w:t>-</w:t>
      </w:r>
      <w:r w:rsidRPr="00121D42">
        <w:rPr>
          <w:rFonts w:ascii="Times New Roman" w:hAnsi="Times New Roman"/>
          <w:i/>
        </w:rPr>
        <w:tab/>
      </w:r>
      <w:r w:rsidRPr="00121D42">
        <w:rPr>
          <w:rFonts w:ascii="Times New Roman" w:hAnsi="Times New Roman"/>
        </w:rPr>
        <w:t>Jeigu žinote, kad dėl kitų vaistų poveikio arba kitos priežasties Jūsų kraujyje buvo sumažėjęs baltųjų kūnelių kiekis.</w:t>
      </w:r>
    </w:p>
    <w:p w:rsidR="00121D42" w:rsidRPr="00121D42" w:rsidRDefault="00121D42" w:rsidP="00121D42">
      <w:pPr>
        <w:spacing w:after="0" w:line="240" w:lineRule="auto"/>
        <w:ind w:left="567" w:hanging="567"/>
        <w:contextualSpacing/>
        <w:rPr>
          <w:rFonts w:ascii="Times New Roman" w:hAnsi="Times New Roman"/>
        </w:rPr>
      </w:pPr>
      <w:r w:rsidRPr="00121D42">
        <w:rPr>
          <w:rFonts w:ascii="Times New Roman" w:hAnsi="Times New Roman"/>
          <w:i/>
        </w:rPr>
        <w:t>-</w:t>
      </w:r>
      <w:r w:rsidRPr="00121D42">
        <w:rPr>
          <w:rFonts w:ascii="Times New Roman" w:hAnsi="Times New Roman"/>
          <w:i/>
        </w:rPr>
        <w:tab/>
      </w:r>
      <w:r w:rsidRPr="00121D42">
        <w:rPr>
          <w:rFonts w:ascii="Times New Roman" w:hAnsi="Times New Roman"/>
        </w:rPr>
        <w:t>Jūs esate senyvo amžiaus ir sergate demencija (liga, pasireiškiančia smegenų veiklos silpnėjimu). Šia liga sergant Quetiapine Actavis vartoti negalima, kadangi nustatyta, kad demencija sergantiems senyviems pacientams šios grupės vaistai, kuriai priklauso Quetiapine Actavis, gali padidinti insulto ir kai kuriais atvejais net mirties riziką.</w:t>
      </w:r>
    </w:p>
    <w:p w:rsidR="00121D42" w:rsidRDefault="00121D42" w:rsidP="00121D42">
      <w:pPr>
        <w:spacing w:after="0" w:line="240" w:lineRule="auto"/>
        <w:ind w:left="567" w:hanging="567"/>
        <w:contextualSpacing/>
        <w:rPr>
          <w:rFonts w:ascii="Times New Roman" w:hAnsi="Times New Roman"/>
        </w:rPr>
      </w:pPr>
      <w:r w:rsidRPr="00121D42">
        <w:rPr>
          <w:rFonts w:ascii="Times New Roman" w:hAnsi="Times New Roman"/>
          <w:i/>
        </w:rPr>
        <w:t>-</w:t>
      </w:r>
      <w:r w:rsidRPr="00121D42">
        <w:rPr>
          <w:rFonts w:ascii="Times New Roman" w:hAnsi="Times New Roman"/>
          <w:i/>
        </w:rPr>
        <w:tab/>
      </w:r>
      <w:r w:rsidRPr="00121D42">
        <w:rPr>
          <w:rFonts w:ascii="Times New Roman" w:hAnsi="Times New Roman"/>
        </w:rPr>
        <w:t>Jums arba Jūsų šeimos nariams buvo susidarę krešulių kraujagyslėse (nustatyta, kad panašūs vaistai buvo susiję su krešulių formavimusi).</w:t>
      </w:r>
    </w:p>
    <w:p w:rsidR="000F5345" w:rsidRPr="000F5345" w:rsidRDefault="000F5345" w:rsidP="00121D42">
      <w:pPr>
        <w:spacing w:after="0" w:line="240" w:lineRule="auto"/>
        <w:ind w:left="567" w:hanging="567"/>
        <w:contextualSpacing/>
        <w:rPr>
          <w:rFonts w:ascii="Times New Roman" w:hAnsi="Times New Roman"/>
        </w:rPr>
      </w:pPr>
      <w:r>
        <w:rPr>
          <w:rFonts w:ascii="Times New Roman" w:hAnsi="Times New Roman"/>
        </w:rPr>
        <w:t>-</w:t>
      </w:r>
      <w:r>
        <w:rPr>
          <w:rFonts w:ascii="Times New Roman" w:hAnsi="Times New Roman"/>
        </w:rPr>
        <w:tab/>
        <w:t>Esate piknaudžiavęs alkoholiu ir vaistais.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Nedelsdami kreipkitės į gydytoją, jeigu vartojant Quetiapine Actavis Jums pasireikštų kuris nors iš šių sutrikimų:</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Karščiavimas kartu su dideliu raumenų stinguliu, prakaitavimu arba sąmonės sutrikimu (šis derinys vadinamas piktybiniu neurolepsiniu sindromu) (tokiu atveju Jums gali reikėti skubios gydytojo pagalbos).</w:t>
      </w:r>
    </w:p>
    <w:p w:rsidR="00121D42" w:rsidRPr="00121D42" w:rsidRDefault="00121D42" w:rsidP="00121D42">
      <w:pPr>
        <w:numPr>
          <w:ilvl w:val="0"/>
          <w:numId w:val="2"/>
        </w:numPr>
        <w:tabs>
          <w:tab w:val="left" w:pos="567"/>
        </w:tabs>
        <w:spacing w:after="0" w:line="240" w:lineRule="auto"/>
        <w:ind w:left="567" w:hanging="567"/>
        <w:contextualSpacing/>
        <w:rPr>
          <w:rFonts w:ascii="Times New Roman" w:hAnsi="Times New Roman"/>
        </w:rPr>
      </w:pPr>
      <w:r w:rsidRPr="00121D42">
        <w:rPr>
          <w:rFonts w:ascii="Times New Roman" w:hAnsi="Times New Roman"/>
        </w:rPr>
        <w:t xml:space="preserve">Prasidėtų nekontroliuojami judesiai, ypač veido, liežuvio ir žandikaulio, veido grimasos, dažnas mirksėjimas ir nekontroliuojami rankų, kojų, rankų ir kojų pirštų judesiai. Tai gali būti „vėlyvoji diskinezija“. </w:t>
      </w:r>
    </w:p>
    <w:p w:rsidR="00121D42" w:rsidRPr="00121D42" w:rsidRDefault="00121D42" w:rsidP="00121D42">
      <w:pPr>
        <w:numPr>
          <w:ilvl w:val="0"/>
          <w:numId w:val="2"/>
        </w:numPr>
        <w:tabs>
          <w:tab w:val="left" w:pos="567"/>
        </w:tabs>
        <w:spacing w:after="0" w:line="240" w:lineRule="auto"/>
        <w:ind w:left="567" w:hanging="567"/>
        <w:contextualSpacing/>
        <w:rPr>
          <w:rFonts w:ascii="Times New Roman" w:hAnsi="Times New Roman"/>
        </w:rPr>
      </w:pPr>
      <w:r w:rsidRPr="00121D42">
        <w:rPr>
          <w:rFonts w:ascii="Times New Roman" w:hAnsi="Times New Roman"/>
        </w:rPr>
        <w:t>Jaučiatės apsvaigę ar labai mieguisti. Senyviems pacientams dėl to gali padidėti griuvimo ir atsitiktinio susižalojimo pavojus.</w:t>
      </w:r>
    </w:p>
    <w:p w:rsidR="00121D42" w:rsidRPr="00121D42" w:rsidRDefault="00121D42" w:rsidP="00121D42">
      <w:pPr>
        <w:numPr>
          <w:ilvl w:val="0"/>
          <w:numId w:val="2"/>
        </w:numPr>
        <w:tabs>
          <w:tab w:val="left" w:pos="567"/>
        </w:tabs>
        <w:spacing w:after="0" w:line="240" w:lineRule="auto"/>
        <w:ind w:left="567" w:hanging="567"/>
        <w:contextualSpacing/>
        <w:rPr>
          <w:rFonts w:ascii="Times New Roman" w:hAnsi="Times New Roman"/>
        </w:rPr>
      </w:pPr>
      <w:r w:rsidRPr="00121D42">
        <w:rPr>
          <w:rFonts w:ascii="Times New Roman" w:hAnsi="Times New Roman"/>
        </w:rPr>
        <w:t>Traukuliai.</w:t>
      </w:r>
    </w:p>
    <w:p w:rsidR="00121D42" w:rsidRPr="00121D42" w:rsidRDefault="00121D42" w:rsidP="00121D42">
      <w:pPr>
        <w:numPr>
          <w:ilvl w:val="0"/>
          <w:numId w:val="2"/>
        </w:numPr>
        <w:tabs>
          <w:tab w:val="left" w:pos="567"/>
        </w:tabs>
        <w:spacing w:after="0" w:line="240" w:lineRule="auto"/>
        <w:ind w:left="567" w:hanging="567"/>
        <w:contextualSpacing/>
        <w:rPr>
          <w:rFonts w:ascii="Times New Roman" w:hAnsi="Times New Roman"/>
        </w:rPr>
      </w:pPr>
      <w:r w:rsidRPr="00121D42">
        <w:rPr>
          <w:rFonts w:ascii="Times New Roman" w:hAnsi="Times New Roman"/>
        </w:rPr>
        <w:t>Ilgalaikė skausminga erekcija (priapizmas).</w:t>
      </w:r>
    </w:p>
    <w:p w:rsidR="00121D42" w:rsidRPr="00121D42" w:rsidRDefault="00121D42" w:rsidP="00121D42">
      <w:pPr>
        <w:tabs>
          <w:tab w:val="left" w:pos="567"/>
        </w:tabs>
        <w:spacing w:after="0" w:line="240" w:lineRule="auto"/>
        <w:ind w:left="567"/>
        <w:contextualSpacing/>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Šias būkles gali sukelti šios grupės vaistai.</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Kiek įmanoma greičiau pasakykite gydytojui, jeigu Jums pasireikštų kuris nors iš šių sutrikimų:</w:t>
      </w:r>
    </w:p>
    <w:p w:rsidR="00121D42" w:rsidRPr="00121D42" w:rsidRDefault="00121D42" w:rsidP="00121D42">
      <w:pPr>
        <w:numPr>
          <w:ilvl w:val="0"/>
          <w:numId w:val="7"/>
        </w:numPr>
        <w:spacing w:after="0" w:line="240" w:lineRule="auto"/>
        <w:rPr>
          <w:rFonts w:ascii="Times New Roman" w:hAnsi="Times New Roman"/>
        </w:rPr>
      </w:pPr>
      <w:r w:rsidRPr="00121D42">
        <w:rPr>
          <w:rFonts w:ascii="Times New Roman" w:hAnsi="Times New Roman"/>
        </w:rPr>
        <w:t>karščiavimas, panašių į gripo simptomų, gerklės skausmas arba kokia nors kita infekcija – šių sutrikimų priežastis gali būti labai sumažėjęs baltųjų kraujo kūnelių skaičius, dėl kurio gali tekti nutraukti Quatiepine Actavis vartojimą ir (arba) atitinkamai gydyti;</w:t>
      </w:r>
    </w:p>
    <w:p w:rsidR="00121D42" w:rsidRPr="00121D42" w:rsidRDefault="00121D42" w:rsidP="00121D42">
      <w:pPr>
        <w:numPr>
          <w:ilvl w:val="0"/>
          <w:numId w:val="7"/>
        </w:numPr>
        <w:spacing w:after="0" w:line="240" w:lineRule="auto"/>
        <w:rPr>
          <w:rFonts w:ascii="Times New Roman" w:hAnsi="Times New Roman"/>
        </w:rPr>
      </w:pPr>
      <w:r w:rsidRPr="00121D42">
        <w:rPr>
          <w:rFonts w:ascii="Times New Roman" w:hAnsi="Times New Roman"/>
        </w:rPr>
        <w:t>vidurių užkietėjimas ir kartu nuolatinis pilvo skausmas arba vidurių užkietėjimas, kurio nepalengvina vaistai (gali pavojingai užsikimšti žarnos).</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tabs>
          <w:tab w:val="left" w:pos="567"/>
        </w:tabs>
        <w:spacing w:after="0" w:line="260" w:lineRule="exact"/>
        <w:rPr>
          <w:rFonts w:ascii="Times New Roman" w:hAnsi="Times New Roman"/>
          <w:u w:val="single"/>
        </w:rPr>
      </w:pPr>
      <w:r w:rsidRPr="00121D42">
        <w:rPr>
          <w:rFonts w:ascii="Times New Roman" w:hAnsi="Times New Roman"/>
          <w:u w:val="single"/>
        </w:rPr>
        <w:t>Mintys apie savižudybę ir depresijos pasunkėjimas</w:t>
      </w:r>
    </w:p>
    <w:p w:rsidR="00121D42" w:rsidRPr="00121D42" w:rsidRDefault="00121D42" w:rsidP="00121D42">
      <w:pPr>
        <w:numPr>
          <w:ilvl w:val="12"/>
          <w:numId w:val="0"/>
        </w:numPr>
        <w:tabs>
          <w:tab w:val="left" w:pos="567"/>
        </w:tabs>
        <w:spacing w:after="0" w:line="260" w:lineRule="exact"/>
        <w:contextualSpacing/>
        <w:rPr>
          <w:rFonts w:ascii="Times New Roman" w:hAnsi="Times New Roman"/>
        </w:rPr>
      </w:pPr>
      <w:r w:rsidRPr="00121D42">
        <w:rPr>
          <w:rFonts w:ascii="Times New Roman" w:hAnsi="Times New Roman"/>
        </w:rPr>
        <w:t xml:space="preserve">Sergant depresija, kartais gali kilti noras susižaloti ar nusižudyti. Pradedant gydymą, tokių sutrikimų pavojus gali padidėti, kadangi šis vaistas pradeda veikti tik po tam tikro laiko (dažniausiai maždaug po 2 </w:t>
      </w:r>
      <w:r w:rsidRPr="00121D42">
        <w:rPr>
          <w:rFonts w:ascii="Times New Roman" w:hAnsi="Times New Roman"/>
        </w:rPr>
        <w:lastRenderedPageBreak/>
        <w:t xml:space="preserve">savaičių, kartais net vėliau). Be to, tokių minčių atsiradimo pavojus gali būti didesnis staiga nutraukus šio vaisto vartojimą. </w:t>
      </w:r>
    </w:p>
    <w:p w:rsidR="00121D42" w:rsidRPr="00121D42" w:rsidRDefault="00121D42" w:rsidP="00121D42">
      <w:pPr>
        <w:numPr>
          <w:ilvl w:val="12"/>
          <w:numId w:val="0"/>
        </w:numPr>
        <w:tabs>
          <w:tab w:val="left" w:pos="567"/>
        </w:tabs>
        <w:spacing w:after="0" w:line="260" w:lineRule="exact"/>
        <w:contextualSpacing/>
        <w:rPr>
          <w:rFonts w:ascii="Times New Roman" w:hAnsi="Times New Roman"/>
        </w:rPr>
      </w:pPr>
      <w:r w:rsidRPr="00121D42">
        <w:rPr>
          <w:rFonts w:ascii="Times New Roman" w:hAnsi="Times New Roman"/>
        </w:rPr>
        <w:t>Dažniau tokios mintys kyla jauniems suaugusiems žmonėms. Klinikinių tyrimų duomenys rodo didesnę minčių apie savižudybę atsiradimo ir (arba) savižudiško elgesio riziką jaunesniems kaip 25 metų depresija sergantiems suaugusiesiems pacientams.</w:t>
      </w:r>
    </w:p>
    <w:p w:rsidR="00121D42" w:rsidRPr="00121D42" w:rsidRDefault="00121D42" w:rsidP="00121D42">
      <w:pPr>
        <w:numPr>
          <w:ilvl w:val="12"/>
          <w:numId w:val="0"/>
        </w:numPr>
        <w:tabs>
          <w:tab w:val="left" w:pos="567"/>
        </w:tabs>
        <w:spacing w:after="0" w:line="260" w:lineRule="exact"/>
        <w:contextualSpacing/>
        <w:rPr>
          <w:rFonts w:ascii="Times New Roman" w:hAnsi="Times New Roman"/>
        </w:rPr>
      </w:pPr>
      <w:r w:rsidRPr="00121D42">
        <w:rPr>
          <w:rFonts w:ascii="Times New Roman" w:hAnsi="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spacing w:after="0" w:line="240" w:lineRule="auto"/>
        <w:rPr>
          <w:rFonts w:ascii="Times New Roman" w:hAnsi="Times New Roman"/>
          <w:b/>
          <w:bCs/>
        </w:rPr>
      </w:pPr>
      <w:r w:rsidRPr="00121D42">
        <w:rPr>
          <w:rFonts w:ascii="Times New Roman" w:hAnsi="Times New Roman"/>
          <w:b/>
          <w:bCs/>
        </w:rPr>
        <w:t>Svorio prieaugis</w:t>
      </w:r>
    </w:p>
    <w:p w:rsidR="00121D42" w:rsidRPr="00121D42" w:rsidRDefault="00121D42" w:rsidP="00121D42">
      <w:pPr>
        <w:spacing w:after="0" w:line="240" w:lineRule="auto"/>
        <w:rPr>
          <w:rFonts w:ascii="Times New Roman" w:hAnsi="Times New Roman"/>
          <w:b/>
        </w:rPr>
      </w:pPr>
      <w:r w:rsidRPr="00121D42">
        <w:rPr>
          <w:rFonts w:ascii="Times New Roman" w:hAnsi="Times New Roman"/>
        </w:rPr>
        <w:t>Būna atvejų, kai kvetiapino vartojantys pacientai priaugo svorio, todėl reikia reguliariai svertis ir kad Jūsų svorį stebėtų gydytojas.</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Vaikams ir paaugliams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nėra skirtas vaikams ir paaugliams iki 18 metų amžiaus. </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Kiti vaistai ir Quetiapine Actavis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Jeigu vartojate arba neseniai vartojote kitų vaistų arba dėl to nesate tikri, apie tai pasakykite gydytojui arba vaistininkui.</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negalima vartoti kartu su:</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Kai kuriais vaistais nuo ŽIV</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Azolo grupės priešgrybeliniais vaistais (nuo grybelio sukeltų infekcinių ligų)</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Eritromicinu ar klaritromicinu (vaistais nuo infekcinių ligų)</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Nefazodonu (vaistas nuo depresijos).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Pasakykite gydytojui, jeigu vartojate kurį nors iš šių vaistų:</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nuo epilepsijos (pvz., fenitoino ar karbamazepino)</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nuo aukšto kraujospūdžio</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centrinę nervų sistemą veikiančių vaistų (migdančiųjų barbitūratų)</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tioridazino arba ličio preparatų (kitų vaistų nuo psichozės)</w:t>
      </w:r>
    </w:p>
    <w:p w:rsidR="00121D42" w:rsidRPr="00121D42" w:rsidRDefault="00121D42" w:rsidP="00121D42">
      <w:pPr>
        <w:spacing w:after="0" w:line="240" w:lineRule="auto"/>
        <w:ind w:left="567" w:hanging="567"/>
        <w:contextualSpacing/>
        <w:rPr>
          <w:rFonts w:ascii="Times New Roman" w:hAnsi="Times New Roman"/>
        </w:rPr>
      </w:pPr>
      <w:r w:rsidRPr="00121D42">
        <w:rPr>
          <w:rFonts w:ascii="Times New Roman" w:hAnsi="Times New Roman"/>
          <w:i/>
        </w:rPr>
        <w:t>-</w:t>
      </w:r>
      <w:r w:rsidRPr="00121D42">
        <w:rPr>
          <w:rFonts w:ascii="Times New Roman" w:hAnsi="Times New Roman"/>
          <w:i/>
        </w:rPr>
        <w:tab/>
      </w:r>
      <w:r w:rsidRPr="00121D42">
        <w:rPr>
          <w:rFonts w:ascii="Times New Roman" w:hAnsi="Times New Roman"/>
        </w:rPr>
        <w:t>vaistų,</w:t>
      </w:r>
      <w:r w:rsidRPr="00121D42">
        <w:rPr>
          <w:rFonts w:ascii="Times New Roman" w:hAnsi="Times New Roman"/>
          <w:i/>
        </w:rPr>
        <w:t xml:space="preserve"> </w:t>
      </w:r>
      <w:r w:rsidRPr="00121D42">
        <w:rPr>
          <w:rFonts w:ascii="Times New Roman" w:hAnsi="Times New Roman"/>
        </w:rPr>
        <w:t>veikiančių širdies susitraukimus: galinčių sutrikdyti elektrolitų pusiausvyrą (sumažinti kalio arba magnio kiekį kraujyje, pvz., diuretikų, skatinančių išsiskirti šlapimą) arba kai kurių antibiotikų (vaistų infekcinėms ligoms gydyti)</w:t>
      </w:r>
    </w:p>
    <w:p w:rsidR="00121D42" w:rsidRPr="00121D42" w:rsidRDefault="00121D42" w:rsidP="00121D42">
      <w:pPr>
        <w:spacing w:after="0" w:line="240" w:lineRule="auto"/>
        <w:ind w:left="567" w:hanging="567"/>
        <w:contextualSpacing/>
        <w:rPr>
          <w:rFonts w:ascii="Times New Roman" w:hAnsi="Times New Roman"/>
        </w:rPr>
      </w:pPr>
      <w:r w:rsidRPr="00121D42">
        <w:rPr>
          <w:rFonts w:ascii="Times New Roman" w:hAnsi="Times New Roman"/>
        </w:rPr>
        <w:t>-</w:t>
      </w:r>
      <w:r w:rsidRPr="00121D42">
        <w:rPr>
          <w:rFonts w:ascii="Times New Roman" w:hAnsi="Times New Roman"/>
        </w:rPr>
        <w:tab/>
        <w:t>galinčių sukelti vidurių užkietėjimą.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rPr>
        <w:t>Prieš nutraukdami bet kurio vaisto vartojimą, pasikonsultuokite su gydytoju.</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Quetiapine Actavis vartojimas su maistu, gėrimais ir alkoholiu</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galima gerti valgio metu arba nevalgius.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Turite būti atsargūs dėl geriamo alkoholio kiekio. Alkoholio ir Quetiapine Actavis poveikis gali sumuotis ir dėl to galite tapti mieguisti.</w:t>
      </w: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rPr>
        <w:t xml:space="preserve">Gydymo Quetiapine Actavis metu nevartokite greipfrutų sulčių. Jos gali įtakoti vaisto poveikį. </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Nėštumas ir žindymo laikotarpis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Jeigu esate nėščia, žindote kūdikį, manote, kad galbūt esate nėščia arba planuojate pastoti, tai prieš vartodama šį vaistą pasitarkite su gydytoju arba vaistininku.</w:t>
      </w:r>
      <w:r w:rsidRPr="00121D42">
        <w:rPr>
          <w:rFonts w:ascii="Times New Roman" w:hAnsi="Times New Roman"/>
          <w:b/>
        </w:rPr>
        <w:t xml:space="preserve"> </w:t>
      </w:r>
    </w:p>
    <w:p w:rsidR="00121D42" w:rsidRPr="00121D42" w:rsidRDefault="00121D42" w:rsidP="00121D42">
      <w:pPr>
        <w:numPr>
          <w:ilvl w:val="0"/>
          <w:numId w:val="2"/>
        </w:numPr>
        <w:tabs>
          <w:tab w:val="num" w:pos="567"/>
        </w:tabs>
        <w:spacing w:after="0" w:line="260" w:lineRule="exact"/>
        <w:ind w:left="567" w:hanging="567"/>
        <w:contextualSpacing/>
        <w:rPr>
          <w:rFonts w:ascii="Times New Roman" w:hAnsi="Times New Roman"/>
        </w:rPr>
      </w:pPr>
      <w:r w:rsidRPr="00121D42">
        <w:rPr>
          <w:rFonts w:ascii="Times New Roman" w:hAnsi="Times New Roman"/>
        </w:rPr>
        <w:t>Nėštumo metu Quetiapine Actavis vartoti negalima, nebent tik gydytojo leidimu.</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i/>
        </w:rPr>
        <w:t>-</w:t>
      </w:r>
      <w:r w:rsidRPr="00121D42">
        <w:rPr>
          <w:rFonts w:ascii="Times New Roman" w:hAnsi="Times New Roman"/>
          <w:i/>
        </w:rPr>
        <w:tab/>
      </w:r>
      <w:r w:rsidRPr="00121D42">
        <w:rPr>
          <w:rFonts w:ascii="Times New Roman" w:hAnsi="Times New Roman"/>
        </w:rPr>
        <w:t xml:space="preserve">Gydymo Quetiapine Actavis metu kūdikio krūtimi maitinti negalima. </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spacing w:after="0" w:line="240" w:lineRule="auto"/>
        <w:rPr>
          <w:rFonts w:ascii="Times New Roman" w:hAnsi="Times New Roman"/>
        </w:rPr>
      </w:pPr>
      <w:r w:rsidRPr="00121D42">
        <w:rPr>
          <w:rFonts w:ascii="Times New Roman" w:hAnsi="Times New Roman"/>
          <w:shd w:val="clear" w:color="auto" w:fill="FFFFFF"/>
        </w:rPr>
        <w:t xml:space="preserve">Naujagimiams, kurių motinos paskutiniuoju nėštumo trimestru (paskutinius tris nėštumo mėnesius) vartojo kvetiapino, gali pasireikšti šių simptomų, kurie gali būti susiję su tuo, kad šio vaisto nebepatenka į </w:t>
      </w:r>
      <w:r w:rsidRPr="00121D42">
        <w:rPr>
          <w:rFonts w:ascii="Times New Roman" w:hAnsi="Times New Roman"/>
          <w:shd w:val="clear" w:color="auto" w:fill="FFFFFF"/>
        </w:rPr>
        <w:lastRenderedPageBreak/>
        <w:t>jų organizmą: drebulys, raumenų standumas ir (arba) silpnumas, mieguistumas, sujaudinimas, kvėpavimo sutrikimas ir maitinimosi sunkumai. Jei Jūsų kūdikiui pasireikštų kuris nors iš išvardytų simptomų, kreipkitės į gydytoją</w:t>
      </w:r>
      <w:r w:rsidRPr="00121D42">
        <w:rPr>
          <w:rFonts w:ascii="Times New Roman" w:hAnsi="Times New Roman"/>
        </w:rPr>
        <w:t>.</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Vairavimas ir mechanizmų valdymas</w:t>
      </w: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rPr>
        <w:t>Šios tabletės gali sukelti mieguistumą, todėl nevairuokite ir nedirbkite su technika, kol pajusite, kaip jos veikia Jus.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Quetiapine Actavis sudėtyje yra laktozės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tabletėse yra laktozės (tam tikro angliavandenio). Jeigu gydytojas Jums yra sakęs, kad netoleruojate kokių nors angliavandenių, kreipkitės į jį prieš pradėdami vartoti šį vaistą.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Poveikis šlapimo tyrimui</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Jei Jums kai kuriais metodais atliekamas šlapimo tyrimas, dėl Quetiapine Actavis vartojimo gali būti teigiama reakcija metadonui ar kai kuriems vaistams, vadinamiems tricikliniais antidepresantais (TA), net jei Jūs ir nevartojote metadono ir TA. Taip atsitikus, galima atlikti labiau specifinį tyrimą.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caps/>
        </w:rPr>
      </w:pPr>
      <w:r w:rsidRPr="00121D42">
        <w:rPr>
          <w:rFonts w:ascii="Times New Roman" w:hAnsi="Times New Roman"/>
          <w:b/>
        </w:rPr>
        <w:t>3.</w:t>
      </w:r>
      <w:r w:rsidRPr="00121D42">
        <w:rPr>
          <w:rFonts w:ascii="Times New Roman" w:hAnsi="Times New Roman"/>
          <w:b/>
        </w:rPr>
        <w:tab/>
        <w:t>Kaip vartoti Quetiapine Actavis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Quetiapine Actavis visada vartokite tiksliai, kaip nurodė gydytojas. Jeigu abejojate, kreipkitės į gydytoją arba vaistininką.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Dozavimas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Pradinę dozę nurodys gydytojas. Palaikomoji paros dozė priklausys nuo jūsų ligos ir poreikių, tačiau paprastai ji būna nuo 150 mg iki 800 mg per parą.</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Tabletes gersite arba vieną kartą per parą prieš miegą, arba du kartus per parą, priklausomai nuo Jūsų susirgimo.</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Vartojimo būdas</w:t>
      </w:r>
    </w:p>
    <w:p w:rsidR="00121D42" w:rsidRPr="00121D42" w:rsidRDefault="00121D42" w:rsidP="00121D42">
      <w:pPr>
        <w:numPr>
          <w:ilvl w:val="0"/>
          <w:numId w:val="9"/>
        </w:numPr>
        <w:spacing w:after="0" w:line="240" w:lineRule="auto"/>
        <w:rPr>
          <w:rFonts w:ascii="Times New Roman" w:hAnsi="Times New Roman"/>
          <w:lang w:val="en-US"/>
        </w:rPr>
      </w:pPr>
      <w:r w:rsidRPr="00121D42">
        <w:rPr>
          <w:rFonts w:ascii="Times New Roman" w:hAnsi="Times New Roman"/>
          <w:lang w:val="en-US"/>
        </w:rPr>
        <w:t>Šių tablečių geriama 1 kartą per parą (prieš miegą) arba 2 kartus per parą, priklausomai nuo ligos.</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rPr>
      </w:pPr>
      <w:r w:rsidRPr="00121D42">
        <w:rPr>
          <w:rFonts w:ascii="Times New Roman" w:hAnsi="Times New Roman"/>
        </w:rPr>
        <w:t>Nurykite visą tabletę, užgerdami vandeniu.</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rPr>
      </w:pPr>
      <w:r w:rsidRPr="00121D42">
        <w:rPr>
          <w:rFonts w:ascii="Times New Roman" w:hAnsi="Times New Roman"/>
        </w:rPr>
        <w:t>Tabletes galima vartoti nepriklausomai nuo maisto.</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u w:val="single"/>
        </w:rPr>
      </w:pPr>
      <w:r w:rsidRPr="00121D42">
        <w:rPr>
          <w:rFonts w:ascii="Times New Roman" w:hAnsi="Times New Roman"/>
        </w:rPr>
        <w:t>Gydymo Quetiapine Actavis metu nevartokite greipfrutų sulčių. Jos gali įtakoti vaisto poveikį.</w:t>
      </w:r>
    </w:p>
    <w:p w:rsidR="00121D42" w:rsidRPr="00121D42" w:rsidRDefault="00121D42" w:rsidP="00121D42">
      <w:pPr>
        <w:numPr>
          <w:ilvl w:val="0"/>
          <w:numId w:val="2"/>
        </w:numPr>
        <w:tabs>
          <w:tab w:val="left" w:pos="567"/>
        </w:tabs>
        <w:spacing w:after="0" w:line="260" w:lineRule="exact"/>
        <w:ind w:left="567" w:hanging="567"/>
        <w:contextualSpacing/>
        <w:rPr>
          <w:rFonts w:ascii="Times New Roman" w:hAnsi="Times New Roman"/>
        </w:rPr>
      </w:pPr>
      <w:r w:rsidRPr="00121D42">
        <w:rPr>
          <w:rFonts w:ascii="Times New Roman" w:hAnsi="Times New Roman"/>
        </w:rPr>
        <w:t>Nenutraukite vaisto vartojimo, net jei pasijusite geriau, jeigu to nenurodė gydytojas.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Kepenų ligos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Jei sergate kepenų liga, gydytojas Jums gali pakeisti dozę.</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Senyviems žmonėms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Jeigu esate senyvas, gydytojas Jums gali pakeisti dozę.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 xml:space="preserve">Vartojimas vaikams ir paaugliams </w:t>
      </w:r>
    </w:p>
    <w:p w:rsidR="00121D42" w:rsidRPr="00121D42" w:rsidRDefault="00121D42" w:rsidP="00121D42">
      <w:pPr>
        <w:tabs>
          <w:tab w:val="left" w:pos="567"/>
        </w:tabs>
        <w:spacing w:after="0" w:line="260" w:lineRule="exact"/>
        <w:contextualSpacing/>
        <w:rPr>
          <w:rFonts w:ascii="Times New Roman" w:hAnsi="Times New Roman"/>
        </w:rPr>
      </w:pPr>
      <w:r w:rsidRPr="00121D42">
        <w:rPr>
          <w:rFonts w:ascii="Times New Roman" w:hAnsi="Times New Roman"/>
        </w:rPr>
        <w:t>Vaikams ir paaugliams iki 18 metų Quetiapine Actavis vartoti negalima.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Ką daryti pavartojus per didelę Quetiapine Actavis dozę?</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Išgėrę daugiau Quetiapine Actavis tablečių negu nurodė gydytojas, galite pajusti mieguistumą, galvos svaigimą, sutrikusią širdies veiklą. Nedelsdami kreipkitės į savo gydytoją arba artimiausią ligoninę. Pasiimkite su savimi tabletes, pakuotės lapelį ir/arba dėžutę, kad gydytojas žinotų ką išgėrėte. </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Pamiršus pavartoti Quetiapine Actavis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 xml:space="preserve">Jeigu įprastiniu laiku dozę išgerti pamiršite, gerkite ją tuoj pat, kai tik prisiminsite. Jeigu jau beveik laikas gerti kitą dozę, tai užmirštąją praleiskite, o kitą gerkite įprastu laiku. Negalima vartoti dvigubos dozės norint kompensuoti praleistą dozę. </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 xml:space="preserve">Nustojus vartoti Quetiapine Actavis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Tablečių vartojimo nenutraukite net pasijutę geriau, išskyrus tuos atvejus, kai nutraukti liepia gydytojas. Jeigu Quetiapine Actavis vartojimą nutrauksite staigiai, gali pasireikšti negalėjimas miegoti (nemiga), pykinimas, galvos skausmas, viduriavimas,  vėmimas, apsvaigimas ar dirglumas. Gydytojas gali Jums patarti dozę mažinti palaipsniui, prieš visai nutraukiant gydymą.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Jeigu kiltų daugiau klausimų dėl šio vaisto vartojimo, kreipkitės į gydytoją arba vaistininką.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caps/>
        </w:rPr>
      </w:pPr>
      <w:r w:rsidRPr="00121D42">
        <w:rPr>
          <w:rFonts w:ascii="Times New Roman" w:hAnsi="Times New Roman"/>
          <w:b/>
          <w:caps/>
        </w:rPr>
        <w:t>4.</w:t>
      </w:r>
      <w:r w:rsidRPr="00121D42">
        <w:rPr>
          <w:rFonts w:ascii="Times New Roman" w:hAnsi="Times New Roman"/>
          <w:b/>
          <w:caps/>
        </w:rPr>
        <w:tab/>
      </w:r>
      <w:r w:rsidRPr="00121D42">
        <w:rPr>
          <w:rFonts w:ascii="Times New Roman" w:hAnsi="Times New Roman"/>
          <w:b/>
        </w:rPr>
        <w:t>Galimas šalutinis poveikis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Šis vaistas, kaip ir visi kiti vaistai, gali sukelti šalutinį poveikį, nors jis pasireiškia ne visiems žmonėms.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Jei pasireiškia kuris nors iš toliau nurodyto šalutinio poveikio, nutraukite Quetiapine Actavis vartojimą ir nedelsiant kreipkitės į gydytoją ar artimiausią ligoninės skyrių, nes Jums gali prireikti skubios medicininės pagalbos: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 xml:space="preserve">Nedažnas </w:t>
      </w:r>
      <w:r w:rsidRPr="00121D42">
        <w:rPr>
          <w:rFonts w:ascii="Times New Roman" w:hAnsi="Times New Roman"/>
        </w:rPr>
        <w:t>(gali pasireikšti ne daugiau kaip 1 žmogui iš 100):</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Alerginės reakcijos, dėl kurių gali atsirasti ruplių (odos iškilimų), patinti oda ir aplink burną.</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Traukuliai.</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Nekontroliuojami judesiai, ypač liežuvio, burnos ir žandikaulio, taip pat rankų, kojų, rankų ir kojų pirštų, veido grimasos ir dažnas mirksėjimas. Tai gali būti būsenos, vadinamos „vėlyvoji diskinezija“, požymiai.</w:t>
      </w:r>
    </w:p>
    <w:p w:rsidR="00121D42" w:rsidRPr="00121D42" w:rsidRDefault="00121D42" w:rsidP="00121D42">
      <w:pPr>
        <w:spacing w:after="0" w:line="240" w:lineRule="auto"/>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b/>
        </w:rPr>
        <w:t xml:space="preserve">Reti </w:t>
      </w:r>
      <w:r w:rsidRPr="00121D42">
        <w:rPr>
          <w:rFonts w:ascii="Times New Roman" w:hAnsi="Times New Roman"/>
        </w:rPr>
        <w:t>(gali pasireikšti ne daugiau kaip 1 žmogui iš 1000):</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Aukštos temperatūros (karščiavimo), prakaitavimo, raumenų stingulio, didelio mieguistumo ar alpimo, greito kraujospūdžio pakilimo ir dažno širdies ritmo derinys (vadinamas piktybiniu neurolepsiniu sindromu).</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Pageltusi oda ir akys (gelta).</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Kepenų uždegimas (hepatitas).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Ilgalaikė skausminga erekcija (priapizmas).</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 xml:space="preserve">Kraujo krešuliai venose, ypač kojų (jų simptomai yra kojos patinimas, skausmas ir paraudimas), kurie gali kraujagyslėmis nukeliauti į plaučius, sukelti krūtinės skausmą ir apsunkinti kvėpavimą </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Kasos uždegimas (pankreatitas). Simptomai gali būti stiprus pilvo ir nugaros skausmas, pykinimas ir vėmimas.</w:t>
      </w:r>
    </w:p>
    <w:p w:rsidR="00121D42" w:rsidRPr="00121D42" w:rsidRDefault="00121D42" w:rsidP="00121D42">
      <w:pPr>
        <w:tabs>
          <w:tab w:val="left" w:pos="567"/>
        </w:tabs>
        <w:spacing w:after="0" w:line="240" w:lineRule="auto"/>
        <w:ind w:left="567" w:hanging="567"/>
        <w:rPr>
          <w:rFonts w:ascii="Times New Roman" w:hAnsi="Times New Roman"/>
        </w:rPr>
      </w:pP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b/>
        </w:rPr>
        <w:t xml:space="preserve">Labai reti </w:t>
      </w:r>
      <w:r w:rsidRPr="00121D42">
        <w:rPr>
          <w:rFonts w:ascii="Times New Roman" w:hAnsi="Times New Roman"/>
        </w:rPr>
        <w:t>(gali pasireikšti ne daugiau kaip 1 žmogui iš 10 000):</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Sunki alerginė reakcija (anafilaksija), dėl kurios gali pasunkėti kvėpavimas ir ištikti šokas.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Greitai pasireiškiantis odos patinimas (dažniausiai aplink akis, taip pat lūpų ir gerklės) (angioedema).</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lang w:val="en-GB"/>
        </w:rPr>
        <w:t>Sunki būklė, pasireiškianti odos, burnos, akių ir lytinių organų pūslėmis</w:t>
      </w:r>
      <w:r w:rsidRPr="00121D42" w:rsidDel="00E73E24">
        <w:rPr>
          <w:rFonts w:ascii="Times New Roman" w:hAnsi="Times New Roman"/>
        </w:rPr>
        <w:t xml:space="preserve"> </w:t>
      </w:r>
      <w:r w:rsidRPr="00121D42">
        <w:rPr>
          <w:rFonts w:ascii="Times New Roman" w:hAnsi="Times New Roman"/>
        </w:rPr>
        <w:t>(Stivenso-Džonsono (</w:t>
      </w:r>
      <w:r w:rsidRPr="00121D42">
        <w:rPr>
          <w:rFonts w:ascii="Times New Roman" w:hAnsi="Times New Roman"/>
          <w:i/>
        </w:rPr>
        <w:t>Stevens-Johnson</w:t>
      </w:r>
      <w:r w:rsidRPr="00121D42">
        <w:rPr>
          <w:rFonts w:ascii="Times New Roman" w:hAnsi="Times New Roman"/>
        </w:rPr>
        <w:t>) sindromas).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Raumenų skaidulų pažeidimas (rabdomiolizė), kurio simptomai yra raumenų skausmas, silpnumas ir patinimas, dėl ko gali atsirasti inkstų problemų (patamsėja šlapimas).</w:t>
      </w:r>
    </w:p>
    <w:p w:rsidR="00121D42" w:rsidRPr="00121D42" w:rsidRDefault="00121D42" w:rsidP="00121D42">
      <w:pPr>
        <w:spacing w:after="0" w:line="240" w:lineRule="auto"/>
        <w:ind w:left="567"/>
        <w:rPr>
          <w:rFonts w:ascii="Times New Roman" w:hAnsi="Times New Roman"/>
        </w:rPr>
      </w:pPr>
    </w:p>
    <w:p w:rsidR="00121D42" w:rsidRPr="00121D42" w:rsidRDefault="00121D42" w:rsidP="00121D42">
      <w:pPr>
        <w:spacing w:after="0" w:line="240" w:lineRule="auto"/>
        <w:rPr>
          <w:rFonts w:ascii="Times New Roman" w:hAnsi="Times New Roman"/>
        </w:rPr>
      </w:pPr>
      <w:r w:rsidRPr="00121D42">
        <w:rPr>
          <w:rFonts w:ascii="Times New Roman" w:hAnsi="Times New Roman"/>
          <w:b/>
        </w:rPr>
        <w:t xml:space="preserve">Dažnis nežinomas </w:t>
      </w:r>
      <w:r w:rsidRPr="00121D42">
        <w:rPr>
          <w:rFonts w:ascii="Times New Roman" w:hAnsi="Times New Roman"/>
        </w:rPr>
        <w:t>(negali būti įvertintas pagal turimus duomenis):</w:t>
      </w:r>
    </w:p>
    <w:p w:rsidR="00121D42" w:rsidRPr="00121D42" w:rsidRDefault="00121D42" w:rsidP="00121D42">
      <w:pPr>
        <w:numPr>
          <w:ilvl w:val="1"/>
          <w:numId w:val="11"/>
        </w:numPr>
        <w:spacing w:after="0" w:line="240" w:lineRule="auto"/>
        <w:rPr>
          <w:rFonts w:ascii="Times New Roman" w:hAnsi="Times New Roman"/>
        </w:rPr>
      </w:pPr>
      <w:r w:rsidRPr="00121D42">
        <w:rPr>
          <w:rFonts w:ascii="Times New Roman" w:hAnsi="Times New Roman"/>
        </w:rPr>
        <w:t>Sunki staigi alerginė reakcija, kurios simptomai yra karščiavimas, odos pūslės ir lupimasis (toksinė epidermio nekrolizė).</w:t>
      </w:r>
    </w:p>
    <w:p w:rsidR="00121D42" w:rsidRPr="00121D42" w:rsidRDefault="00121D42" w:rsidP="00121D42">
      <w:pPr>
        <w:numPr>
          <w:ilvl w:val="1"/>
          <w:numId w:val="11"/>
        </w:numPr>
        <w:contextualSpacing/>
        <w:rPr>
          <w:rFonts w:ascii="Times New Roman" w:hAnsi="Times New Roman"/>
        </w:rPr>
      </w:pPr>
      <w:r w:rsidRPr="00121D42">
        <w:rPr>
          <w:rFonts w:ascii="Times New Roman" w:hAnsi="Times New Roman"/>
        </w:rPr>
        <w:t>Odos išbėrimas įvairaus dydžio ir formos raudonomis dėmėmis (daugiaformė eritema).</w:t>
      </w:r>
    </w:p>
    <w:p w:rsidR="00121D42" w:rsidRPr="00121D42" w:rsidRDefault="00121D42" w:rsidP="00121D42">
      <w:pPr>
        <w:spacing w:after="0" w:line="240" w:lineRule="auto"/>
        <w:rPr>
          <w:rFonts w:ascii="Times New Roman" w:hAnsi="Times New Roman"/>
          <w:b/>
        </w:rPr>
      </w:pPr>
      <w:r w:rsidRPr="00121D42">
        <w:rPr>
          <w:rFonts w:ascii="Times New Roman" w:hAnsi="Times New Roman"/>
          <w:b/>
        </w:rPr>
        <w:lastRenderedPageBreak/>
        <w:t>Kitas galimas šalutinis poveikis:</w:t>
      </w:r>
    </w:p>
    <w:p w:rsidR="00121D42" w:rsidRPr="00121D42" w:rsidRDefault="00121D42" w:rsidP="00121D42">
      <w:pPr>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Labai dažnas</w:t>
      </w:r>
      <w:r w:rsidRPr="00121D42">
        <w:rPr>
          <w:rFonts w:ascii="Times New Roman" w:hAnsi="Times New Roman"/>
        </w:rPr>
        <w:t xml:space="preserve"> (gali pasireikšti daugiau negu 1 iš 10 žmonių):</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Svaigulys (dėl jo galite pargriūti), galvos skausmas, sausa burna.</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Mieguistumas (tęsiant Quatiapine Actavis vartojimą, jis gali išnykti) (dėl jo taip pat galite pargriūti).</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 xml:space="preserve">Nutraukimo simptomai (simptomai, atsirandantys nutraukus Quetiapine Actavis vartojimą), tokie kaip negalėjimas miegoti (nemiga), pykinimas, galvos skausmas, viduriavimas, vėmimas, apsvaigimas, irzlumas. </w:t>
      </w:r>
      <w:r w:rsidRPr="00121D42">
        <w:rPr>
          <w:rFonts w:ascii="Times New Roman" w:hAnsi="Times New Roman"/>
          <w:lang w:val="en-GB"/>
        </w:rPr>
        <w:t>Rekomenduojama šio vaisto dozę mažinti palaipsniui ir jo vartojimą nutraukti per bent 1</w:t>
      </w:r>
      <w:r w:rsidRPr="00121D42">
        <w:rPr>
          <w:rFonts w:ascii="Times New Roman" w:hAnsi="Times New Roman"/>
          <w:lang w:val="en-GB"/>
        </w:rPr>
        <w:noBreakHyphen/>
        <w:t xml:space="preserve">2 savaites). </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Nenormalūs raumenų judesiai: gali būti sunku pradėti judėti, atsirasti drebulys, nenustygimas, jaustis neskausmingas raumenų stingulys.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Tam tikrų riebalų (trigliceridų ir cholesterolio) kiekio kraujyje pokyčiai.</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Svorio didėjimas.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Tam tikro baltymo kiekio sumažėjimas raudonosiose kraujo ląstelėse (hemoglobine).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Dažnas</w:t>
      </w:r>
      <w:r w:rsidRPr="00121D42">
        <w:rPr>
          <w:rFonts w:ascii="Times New Roman" w:hAnsi="Times New Roman"/>
        </w:rPr>
        <w:t xml:space="preserve"> (gali pasireikšti ne daugiau kaip 1 iš 10 žmonių):</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Dažnas širdies ritmas.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lang w:val="en-GB"/>
        </w:rPr>
        <w:t>Juntamas širdies plakimas, dažna jos veikla arba „iškrintantys“ susitraukimai.</w:t>
      </w:r>
      <w:r w:rsidRPr="00121D42" w:rsidDel="00E7609F">
        <w:rPr>
          <w:rFonts w:ascii="Times New Roman" w:hAnsi="Times New Roman"/>
        </w:rPr>
        <w:t xml:space="preserve"> </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 xml:space="preserve">Dusulys </w:t>
      </w:r>
    </w:p>
    <w:p w:rsidR="00121D42" w:rsidRPr="00121D42" w:rsidRDefault="00121D42" w:rsidP="00121D42">
      <w:pPr>
        <w:numPr>
          <w:ilvl w:val="0"/>
          <w:numId w:val="2"/>
        </w:numPr>
        <w:tabs>
          <w:tab w:val="num" w:pos="567"/>
        </w:tabs>
        <w:spacing w:after="0" w:line="260" w:lineRule="exact"/>
        <w:ind w:left="567" w:hanging="567"/>
        <w:contextualSpacing/>
        <w:rPr>
          <w:rFonts w:ascii="Times New Roman" w:hAnsi="Times New Roman"/>
        </w:rPr>
      </w:pPr>
      <w:r w:rsidRPr="00121D42">
        <w:rPr>
          <w:rFonts w:ascii="Times New Roman" w:hAnsi="Times New Roman"/>
        </w:rPr>
        <w:t>Žemas kraujospūdis stojantis, galintis sukelti galvos svaigimą arba alpulį (dėl to galite pargriūti).</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Vidurių užkietėjimas, skrandžio sutrikimai (nevirškinimas).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Vėmimas (ypač senyviems žmonėms).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Nenormalūs sapnai ir košmarai.</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Mintys apie savižudybę ir depresijos pasunkėjimas.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Padidėjęs apetitas (alkis).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Sutrikusi kalba.</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Hormono prolaktino kiekio padidėjimas kraujyje. Dėl jo retais atvejais gali:</w:t>
      </w:r>
    </w:p>
    <w:p w:rsidR="00121D42" w:rsidRPr="00121D42" w:rsidRDefault="00121D42" w:rsidP="00121D42">
      <w:pPr>
        <w:spacing w:after="0" w:line="240" w:lineRule="auto"/>
        <w:ind w:left="567"/>
        <w:contextualSpacing/>
        <w:rPr>
          <w:rFonts w:ascii="Times New Roman" w:hAnsi="Times New Roman"/>
        </w:rPr>
      </w:pPr>
      <w:r w:rsidRPr="00121D42">
        <w:rPr>
          <w:rFonts w:ascii="Times New Roman" w:hAnsi="Times New Roman"/>
        </w:rPr>
        <w:t>-padidėti krūtys ir netikėtai išsiskirti pieno (vyrams ir moterims)</w:t>
      </w:r>
    </w:p>
    <w:p w:rsidR="00121D42" w:rsidRPr="00121D42" w:rsidRDefault="00121D42" w:rsidP="00121D42">
      <w:pPr>
        <w:spacing w:after="0" w:line="240" w:lineRule="auto"/>
        <w:ind w:left="567"/>
        <w:contextualSpacing/>
        <w:rPr>
          <w:rFonts w:ascii="Times New Roman" w:hAnsi="Times New Roman"/>
        </w:rPr>
      </w:pPr>
      <w:r w:rsidRPr="00121D42">
        <w:rPr>
          <w:rFonts w:ascii="Times New Roman" w:hAnsi="Times New Roman"/>
        </w:rPr>
        <w:t>-išnykti arba pasidaryti nereguliarios mėnesinės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Matymas lyg per miglą.</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Susierzinimas.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Karščiavimas.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Padidėjęs kepenų fermentų kiekis kraujyje.</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Pakitęs skydliaukės hormonų kiekis kraujyje.</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Sumažėjęs tam tikrų kraujo kūnelių kiekis.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Padidėjęs cukraus kiekis kraujyje.</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Silpnumas.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Rankų ir kojų patinimas.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Nedažnas</w:t>
      </w:r>
      <w:r w:rsidRPr="00121D42">
        <w:rPr>
          <w:rFonts w:ascii="Times New Roman" w:hAnsi="Times New Roman"/>
        </w:rPr>
        <w:t xml:space="preserve"> (gali pasireikšti ne daugiau kaip 1 iš 100 žmonių)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Nemalonus pojūtis kojose (neramių kojų sindromas).</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w:t>
      </w:r>
      <w:r w:rsidRPr="00121D42">
        <w:rPr>
          <w:rFonts w:ascii="Times New Roman" w:hAnsi="Times New Roman"/>
        </w:rPr>
        <w:tab/>
        <w:t>Apsunkintas rijimas.</w:t>
      </w:r>
    </w:p>
    <w:p w:rsidR="00121D42" w:rsidRPr="00121D42" w:rsidRDefault="00121D42" w:rsidP="00121D42">
      <w:pPr>
        <w:tabs>
          <w:tab w:val="left" w:pos="567"/>
        </w:tabs>
        <w:spacing w:after="0" w:line="260" w:lineRule="exact"/>
        <w:ind w:left="567" w:hanging="567"/>
        <w:contextualSpacing/>
        <w:rPr>
          <w:rFonts w:ascii="Times New Roman" w:hAnsi="Times New Roman"/>
          <w:lang w:val="en-GB"/>
        </w:rPr>
      </w:pPr>
      <w:r w:rsidRPr="00121D42">
        <w:rPr>
          <w:rFonts w:ascii="Times New Roman" w:hAnsi="Times New Roman"/>
        </w:rPr>
        <w:t>-</w:t>
      </w:r>
      <w:r w:rsidRPr="00121D42">
        <w:rPr>
          <w:rFonts w:ascii="Times New Roman" w:hAnsi="Times New Roman"/>
        </w:rPr>
        <w:tab/>
      </w:r>
      <w:r w:rsidRPr="00121D42">
        <w:rPr>
          <w:rFonts w:ascii="Times New Roman" w:hAnsi="Times New Roman"/>
          <w:lang w:val="en-GB"/>
        </w:rPr>
        <w:t xml:space="preserve">Pakitęs širdies elektrinis aktyvumas (pailgėjęs QT intervalas elektrokardiogramoje). </w:t>
      </w:r>
    </w:p>
    <w:p w:rsidR="00121D42" w:rsidRPr="00121D42" w:rsidRDefault="00121D42" w:rsidP="00121D42">
      <w:pPr>
        <w:tabs>
          <w:tab w:val="left" w:pos="567"/>
        </w:tabs>
        <w:spacing w:after="0" w:line="260" w:lineRule="exact"/>
        <w:ind w:left="567" w:hanging="567"/>
        <w:contextualSpacing/>
        <w:rPr>
          <w:rFonts w:ascii="Times New Roman" w:hAnsi="Times New Roman"/>
        </w:rPr>
      </w:pPr>
      <w:r w:rsidRPr="00121D42">
        <w:rPr>
          <w:rFonts w:ascii="Times New Roman" w:hAnsi="Times New Roman"/>
        </w:rPr>
        <w:t>-</w:t>
      </w:r>
      <w:r w:rsidRPr="00121D42">
        <w:rPr>
          <w:rFonts w:ascii="Times New Roman" w:hAnsi="Times New Roman"/>
        </w:rPr>
        <w:tab/>
        <w:t xml:space="preserve">Cukrinis diabetas. </w:t>
      </w:r>
    </w:p>
    <w:p w:rsidR="00121D42" w:rsidRPr="00121D42" w:rsidRDefault="00121D42" w:rsidP="00121D42">
      <w:pPr>
        <w:tabs>
          <w:tab w:val="left" w:pos="567"/>
        </w:tabs>
        <w:spacing w:after="0" w:line="260" w:lineRule="exact"/>
        <w:contextualSpacing/>
        <w:rPr>
          <w:rFonts w:ascii="Times New Roman" w:hAnsi="Times New Roman"/>
        </w:rPr>
      </w:pPr>
      <w:r w:rsidRPr="00121D42">
        <w:rPr>
          <w:rFonts w:ascii="Times New Roman" w:hAnsi="Times New Roman"/>
        </w:rPr>
        <w:t>-</w:t>
      </w:r>
      <w:r w:rsidRPr="00121D42">
        <w:rPr>
          <w:rFonts w:ascii="Times New Roman" w:hAnsi="Times New Roman"/>
        </w:rPr>
        <w:tab/>
        <w:t>Lytinės funkcijos sutrikimas.</w:t>
      </w:r>
    </w:p>
    <w:p w:rsidR="00121D42" w:rsidRPr="00121D42" w:rsidRDefault="00121D42" w:rsidP="00121D42">
      <w:pPr>
        <w:tabs>
          <w:tab w:val="left" w:pos="567"/>
        </w:tabs>
        <w:spacing w:after="0" w:line="260" w:lineRule="exact"/>
        <w:contextualSpacing/>
        <w:rPr>
          <w:rFonts w:ascii="Times New Roman" w:hAnsi="Times New Roman"/>
        </w:rPr>
      </w:pPr>
      <w:r w:rsidRPr="00121D42">
        <w:rPr>
          <w:rFonts w:ascii="Times New Roman" w:hAnsi="Times New Roman"/>
        </w:rPr>
        <w:t>-</w:t>
      </w:r>
      <w:r w:rsidRPr="00121D42">
        <w:rPr>
          <w:rFonts w:ascii="Times New Roman" w:hAnsi="Times New Roman"/>
        </w:rPr>
        <w:tab/>
        <w:t>Apsunkintas šlapinimasis.</w:t>
      </w:r>
    </w:p>
    <w:p w:rsidR="00121D42" w:rsidRPr="00121D42" w:rsidRDefault="00121D42" w:rsidP="00121D42">
      <w:pPr>
        <w:tabs>
          <w:tab w:val="left" w:pos="567"/>
        </w:tabs>
        <w:spacing w:after="0" w:line="260" w:lineRule="exact"/>
        <w:ind w:left="567" w:hanging="567"/>
        <w:contextualSpacing/>
        <w:rPr>
          <w:rFonts w:ascii="Times New Roman" w:hAnsi="Times New Roman"/>
        </w:rPr>
      </w:pPr>
      <w:r w:rsidRPr="00121D42">
        <w:rPr>
          <w:rFonts w:ascii="Times New Roman" w:hAnsi="Times New Roman"/>
        </w:rPr>
        <w:t>-</w:t>
      </w:r>
      <w:r w:rsidRPr="00121D42">
        <w:rPr>
          <w:rFonts w:ascii="Times New Roman" w:hAnsi="Times New Roman"/>
        </w:rPr>
        <w:tab/>
        <w:t xml:space="preserve">Sumažėjęs raudonųjų kraujo ląstelių kiekis (anemija) ar sumažėjęs kraujo plokštelių kiekis (trombocitopenija). </w:t>
      </w:r>
    </w:p>
    <w:p w:rsidR="00121D42" w:rsidRPr="00121D42" w:rsidRDefault="00121D42" w:rsidP="00121D42">
      <w:pPr>
        <w:tabs>
          <w:tab w:val="left" w:pos="567"/>
        </w:tabs>
        <w:spacing w:after="0" w:line="260" w:lineRule="exact"/>
        <w:ind w:left="567" w:hanging="567"/>
        <w:contextualSpacing/>
        <w:rPr>
          <w:rFonts w:ascii="Times New Roman" w:hAnsi="Times New Roman"/>
        </w:rPr>
      </w:pPr>
      <w:r w:rsidRPr="00121D42">
        <w:rPr>
          <w:rFonts w:ascii="Times New Roman" w:hAnsi="Times New Roman"/>
        </w:rPr>
        <w:t>-</w:t>
      </w:r>
      <w:r w:rsidRPr="00121D42">
        <w:rPr>
          <w:rFonts w:ascii="Times New Roman" w:hAnsi="Times New Roman"/>
        </w:rPr>
        <w:tab/>
        <w:t>Sumažėjęs natrio kiekis kraujyje.</w:t>
      </w:r>
    </w:p>
    <w:p w:rsidR="00121D42" w:rsidRPr="00121D42" w:rsidRDefault="00121D42" w:rsidP="00121D42">
      <w:pPr>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Retesni už normalius širdies susitraukimai (jie gali suretėti pradedant gydymą bei būti susiję su kraujospūdžio sumažėjimu ir alpimu).</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Užgulusi nosis (rinitas).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lastRenderedPageBreak/>
        <w:t>Alpulys (dėl jo galite pargriūti).</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Pasunkėjęs šlapinimasis.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Retas</w:t>
      </w:r>
      <w:r w:rsidRPr="00121D42">
        <w:rPr>
          <w:rFonts w:ascii="Times New Roman" w:hAnsi="Times New Roman"/>
        </w:rPr>
        <w:t xml:space="preserve"> (gali pasireikšti mažiau nei 1 iš 1 000 žmonių)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Krūtų pabrinkimas ir pieno išsiskyrimas (galaktorėja).</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Menstruacijų ciklo sutrikimai.</w:t>
      </w:r>
    </w:p>
    <w:p w:rsidR="00121D42" w:rsidRPr="00121D42" w:rsidRDefault="00121D42" w:rsidP="00121D42">
      <w:pPr>
        <w:spacing w:after="0" w:line="240" w:lineRule="auto"/>
        <w:ind w:left="567" w:hanging="567"/>
        <w:rPr>
          <w:rFonts w:ascii="Times New Roman" w:hAnsi="Times New Roman"/>
          <w:lang w:val="en-GB"/>
        </w:rPr>
      </w:pPr>
      <w:r w:rsidRPr="00121D42">
        <w:rPr>
          <w:rFonts w:ascii="Times New Roman" w:hAnsi="Times New Roman"/>
        </w:rPr>
        <w:t>-</w:t>
      </w:r>
      <w:r w:rsidRPr="00121D42">
        <w:rPr>
          <w:rFonts w:ascii="Times New Roman" w:hAnsi="Times New Roman"/>
        </w:rPr>
        <w:tab/>
      </w:r>
      <w:r w:rsidRPr="00121D42">
        <w:rPr>
          <w:rFonts w:ascii="Times New Roman" w:hAnsi="Times New Roman"/>
          <w:lang w:val="en-GB"/>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Vaikščiojimas, kalbėjimas, valgymas arba kita veikla miegant.</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Sumažėjusi kūno temperatūra.</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Karščiavimo, panašių į gripo simptomų ir gerklės skausmo derinys arba kitokia infekcija, susijusi labai mažu baltųjų kraujo kūnelių kiekiu (ši būklė vadinama agranulocitoze).</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Žarnų obstrukcija.</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 xml:space="preserve">Padidėjęs kreatino kinazės (raumenų gaminamos medžiagos) kiekis kraujyje. </w:t>
      </w:r>
    </w:p>
    <w:p w:rsidR="00121D42" w:rsidRPr="00121D42" w:rsidRDefault="00121D42" w:rsidP="00121D42">
      <w:pPr>
        <w:tabs>
          <w:tab w:val="left" w:pos="567"/>
        </w:tabs>
        <w:spacing w:after="0" w:line="240" w:lineRule="auto"/>
        <w:ind w:left="567" w:hanging="567"/>
        <w:rPr>
          <w:rFonts w:ascii="Times New Roman" w:hAnsi="Times New Roman"/>
        </w:rPr>
      </w:pP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b/>
        </w:rPr>
        <w:t>Labai retas</w:t>
      </w:r>
      <w:r w:rsidRPr="00121D42">
        <w:rPr>
          <w:rFonts w:ascii="Times New Roman" w:hAnsi="Times New Roman"/>
        </w:rPr>
        <w:t xml:space="preserve"> (gali pasireikšti ne daugiau kaip 1 iš 10 000 pacientų) poveikis</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Sutrikusi hormono, kontroliuojančio šlapimo kiekį, sekrecija, dėl kurios mažėja natrio kiekis kraujyje. Tai gali sukelti galvos skausmą, pykinimą, sumišimą ir silpnumą.</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Esamo cukrinio diabeto pasunkėjimas.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Dažnis nežinomas</w:t>
      </w:r>
      <w:r w:rsidRPr="00121D42">
        <w:rPr>
          <w:rFonts w:ascii="Times New Roman" w:hAnsi="Times New Roman"/>
        </w:rPr>
        <w:t xml:space="preserve"> (negali būti įvertintas pagal turimus duomenis)</w:t>
      </w:r>
    </w:p>
    <w:p w:rsidR="00121D42" w:rsidRPr="00121D42" w:rsidRDefault="00121D42" w:rsidP="00121D42">
      <w:pPr>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Nutraukimo simptomai (gali pasireikšti motinų, nėštumo metu vartojusių kvetiapiną, naujagimiams).</w:t>
      </w:r>
    </w:p>
    <w:p w:rsidR="00121D42" w:rsidRPr="00121D42" w:rsidRDefault="00121D42" w:rsidP="00121D42">
      <w:pPr>
        <w:tabs>
          <w:tab w:val="left" w:pos="567"/>
        </w:tabs>
        <w:spacing w:after="0" w:line="260" w:lineRule="exact"/>
        <w:ind w:left="567" w:hanging="567"/>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grupės vaistai gali sukelti širdies ritmo sutrikimą, kuris gali būti sunkus, net mirtinas.</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spacing w:after="0" w:line="240" w:lineRule="auto"/>
        <w:rPr>
          <w:rFonts w:ascii="Times New Roman" w:hAnsi="Times New Roman"/>
          <w:lang w:val="en-GB"/>
        </w:rPr>
      </w:pPr>
      <w:r w:rsidRPr="00121D42">
        <w:rPr>
          <w:rFonts w:ascii="Times New Roman" w:hAnsi="Times New Roman"/>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kūnelių kiekis, padidėjęs kreatino kinazės (raumenyse susidarančios medžiagos) kiekis, sumažėjęs natrio kiekis ir padidėjęs hormono prolaktino kiekis. </w:t>
      </w:r>
      <w:r w:rsidRPr="00121D42">
        <w:rPr>
          <w:rFonts w:ascii="Times New Roman" w:hAnsi="Times New Roman"/>
          <w:lang w:val="en-GB"/>
        </w:rPr>
        <w:t>Padaugėjus hormono prolaktino, retais atvejais gali:</w:t>
      </w:r>
    </w:p>
    <w:p w:rsidR="00121D42" w:rsidRPr="00121D42" w:rsidRDefault="00121D42" w:rsidP="00121D42">
      <w:pPr>
        <w:numPr>
          <w:ilvl w:val="0"/>
          <w:numId w:val="14"/>
        </w:numPr>
        <w:spacing w:after="0" w:line="240" w:lineRule="auto"/>
        <w:rPr>
          <w:rFonts w:ascii="Times New Roman" w:hAnsi="Times New Roman"/>
          <w:lang w:val="en-GB"/>
        </w:rPr>
      </w:pPr>
      <w:r w:rsidRPr="00121D42">
        <w:rPr>
          <w:rFonts w:ascii="Times New Roman" w:hAnsi="Times New Roman"/>
          <w:lang w:val="en-GB"/>
        </w:rPr>
        <w:t>padidėti krūtys ir netikėtai išsiskirti pieno (vyrams ir moterims);</w:t>
      </w:r>
    </w:p>
    <w:p w:rsidR="00121D42" w:rsidRPr="00121D42" w:rsidRDefault="00121D42" w:rsidP="00121D42">
      <w:pPr>
        <w:numPr>
          <w:ilvl w:val="0"/>
          <w:numId w:val="14"/>
        </w:numPr>
        <w:spacing w:after="0" w:line="240" w:lineRule="auto"/>
        <w:rPr>
          <w:rFonts w:ascii="Times New Roman" w:hAnsi="Times New Roman"/>
          <w:lang w:val="en-GB"/>
        </w:rPr>
      </w:pPr>
      <w:r w:rsidRPr="00121D42">
        <w:rPr>
          <w:rFonts w:ascii="Times New Roman" w:hAnsi="Times New Roman"/>
          <w:lang w:val="en-GB"/>
        </w:rPr>
        <w:t>išnykti ar pasidaryti nereguliarios mėnesinės (moterims).</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spacing w:after="0" w:line="240" w:lineRule="auto"/>
        <w:rPr>
          <w:rFonts w:ascii="Times New Roman" w:hAnsi="Times New Roman"/>
          <w:i/>
        </w:rPr>
      </w:pPr>
      <w:r w:rsidRPr="00121D42">
        <w:rPr>
          <w:rFonts w:ascii="Times New Roman" w:hAnsi="Times New Roman"/>
          <w:lang w:val="en-GB"/>
        </w:rPr>
        <w:t>Gydytojas gali paprašyti periodiškai daryti kraujo tyrimus.</w:t>
      </w:r>
    </w:p>
    <w:p w:rsidR="00121D42" w:rsidRPr="00121D42" w:rsidRDefault="00121D42" w:rsidP="00121D42">
      <w:pPr>
        <w:tabs>
          <w:tab w:val="left" w:pos="567"/>
        </w:tabs>
        <w:spacing w:after="0" w:line="260" w:lineRule="exact"/>
        <w:rPr>
          <w:rFonts w:ascii="Times New Roman" w:hAnsi="Times New Roman"/>
          <w:i/>
        </w:rPr>
      </w:pPr>
    </w:p>
    <w:p w:rsidR="00121D42" w:rsidRPr="00121D42" w:rsidRDefault="00121D42" w:rsidP="00121D42">
      <w:pPr>
        <w:tabs>
          <w:tab w:val="left" w:pos="567"/>
        </w:tabs>
        <w:spacing w:after="0" w:line="260" w:lineRule="exact"/>
        <w:rPr>
          <w:rFonts w:ascii="Times New Roman" w:hAnsi="Times New Roman"/>
          <w:b/>
        </w:rPr>
      </w:pPr>
      <w:r w:rsidRPr="00121D42">
        <w:rPr>
          <w:rFonts w:ascii="Times New Roman" w:hAnsi="Times New Roman"/>
          <w:b/>
        </w:rPr>
        <w:t xml:space="preserve">Šalutinis poveikis vaikams ir paaugliams </w:t>
      </w: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rPr>
        <w:t>Vaikams ir paaugliams gali pasireikšti toks pats šalutinis poveikis kaip suaugusiems.</w:t>
      </w:r>
    </w:p>
    <w:p w:rsidR="00121D42" w:rsidRPr="000F5345" w:rsidRDefault="00121D42" w:rsidP="000F5345">
      <w:pPr>
        <w:pStyle w:val="Betarp"/>
        <w:rPr>
          <w:rFonts w:ascii="Times New Roman" w:hAnsi="Times New Roman"/>
        </w:rPr>
      </w:pPr>
      <w:r w:rsidRPr="000F5345">
        <w:rPr>
          <w:rFonts w:ascii="Times New Roman" w:hAnsi="Times New Roman"/>
        </w:rPr>
        <w:t>Toliau nurodytas šalutinis poveikis, kuris vaikams ir paaugliams pastebėtas dažniau negu suaugusiesiems, arba kurio suaugusiesiems nepastebėta.</w:t>
      </w:r>
    </w:p>
    <w:p w:rsidR="00121D42" w:rsidRPr="000F5345" w:rsidRDefault="00121D42" w:rsidP="000F5345">
      <w:pPr>
        <w:pStyle w:val="Betarp"/>
        <w:rPr>
          <w:rFonts w:ascii="Times New Roman" w:hAnsi="Times New Roman"/>
        </w:rPr>
      </w:pP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b/>
        </w:rPr>
        <w:t>Labai dažnas</w:t>
      </w:r>
      <w:r w:rsidRPr="00121D42">
        <w:rPr>
          <w:rFonts w:ascii="Times New Roman" w:hAnsi="Times New Roman"/>
        </w:rPr>
        <w:t xml:space="preserve"> (gali pasireikšti daugiau kaip 1 žmogui iš 10)</w:t>
      </w:r>
    </w:p>
    <w:p w:rsidR="00121D42" w:rsidRPr="00121D42" w:rsidRDefault="00121D42" w:rsidP="00121D42">
      <w:pPr>
        <w:numPr>
          <w:ilvl w:val="0"/>
          <w:numId w:val="2"/>
        </w:numPr>
        <w:tabs>
          <w:tab w:val="num" w:pos="567"/>
        </w:tabs>
        <w:spacing w:after="0" w:line="240" w:lineRule="auto"/>
        <w:ind w:hanging="1866"/>
        <w:contextualSpacing/>
        <w:rPr>
          <w:rFonts w:ascii="Times New Roman" w:hAnsi="Times New Roman"/>
        </w:rPr>
      </w:pPr>
      <w:r w:rsidRPr="00121D42">
        <w:rPr>
          <w:rFonts w:ascii="Times New Roman" w:hAnsi="Times New Roman"/>
        </w:rPr>
        <w:t xml:space="preserve">Padidėjęs hormono, vadinamo prolaktinu, kiekis kraujyje. Retais atvejais dėl to gali: </w:t>
      </w:r>
    </w:p>
    <w:p w:rsidR="00121D42" w:rsidRPr="00121D42" w:rsidRDefault="00121D42" w:rsidP="00121D42">
      <w:pPr>
        <w:numPr>
          <w:ilvl w:val="0"/>
          <w:numId w:val="3"/>
        </w:numPr>
        <w:tabs>
          <w:tab w:val="left" w:pos="567"/>
        </w:tabs>
        <w:spacing w:after="0" w:line="240" w:lineRule="auto"/>
        <w:ind w:left="1080"/>
        <w:contextualSpacing/>
        <w:rPr>
          <w:rFonts w:ascii="Times New Roman" w:hAnsi="Times New Roman"/>
        </w:rPr>
      </w:pPr>
      <w:r w:rsidRPr="00121D42">
        <w:rPr>
          <w:rFonts w:ascii="Times New Roman" w:hAnsi="Times New Roman"/>
        </w:rPr>
        <w:t>padidėti krūtys ir netikėtai išsiskirti pieno (berniukams ir mergaitėms);</w:t>
      </w:r>
    </w:p>
    <w:p w:rsidR="00121D42" w:rsidRPr="00121D42" w:rsidRDefault="00121D42" w:rsidP="00121D42">
      <w:pPr>
        <w:numPr>
          <w:ilvl w:val="0"/>
          <w:numId w:val="3"/>
        </w:numPr>
        <w:tabs>
          <w:tab w:val="left" w:pos="567"/>
        </w:tabs>
        <w:spacing w:after="0" w:line="240" w:lineRule="auto"/>
        <w:ind w:left="1080"/>
        <w:contextualSpacing/>
        <w:rPr>
          <w:rFonts w:ascii="Times New Roman" w:hAnsi="Times New Roman"/>
        </w:rPr>
      </w:pPr>
      <w:r w:rsidRPr="00121D42">
        <w:rPr>
          <w:rFonts w:ascii="Times New Roman" w:hAnsi="Times New Roman"/>
        </w:rPr>
        <w:t>išnykti arba pasidaryti nereguliarios mėnesinės (mergaitėms).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Padidėjęs apetitas.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Vėmimas.</w:t>
      </w:r>
    </w:p>
    <w:p w:rsidR="00121D42" w:rsidRPr="00121D42" w:rsidRDefault="00121D42" w:rsidP="00121D42">
      <w:pPr>
        <w:numPr>
          <w:ilvl w:val="0"/>
          <w:numId w:val="2"/>
        </w:numPr>
        <w:spacing w:after="0" w:line="240" w:lineRule="auto"/>
        <w:ind w:left="567" w:hanging="567"/>
        <w:contextualSpacing/>
        <w:rPr>
          <w:rFonts w:ascii="Times New Roman" w:hAnsi="Times New Roman"/>
        </w:rPr>
      </w:pPr>
      <w:r w:rsidRPr="00121D42">
        <w:rPr>
          <w:rFonts w:ascii="Times New Roman" w:hAnsi="Times New Roman"/>
        </w:rPr>
        <w:t>Nenormalūs raumenų judesiai (būna sunku pradėti judesius, atsiranda drebulys, nenustygimas ar neskausmingas raumenų stingulys).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rPr>
      </w:pPr>
      <w:r w:rsidRPr="00121D42">
        <w:rPr>
          <w:rFonts w:ascii="Times New Roman" w:hAnsi="Times New Roman"/>
        </w:rPr>
        <w:t>Padidėjęs kraujospūdis.</w:t>
      </w:r>
    </w:p>
    <w:p w:rsidR="00121D42" w:rsidRPr="00121D42" w:rsidRDefault="00121D42" w:rsidP="00121D42">
      <w:pPr>
        <w:spacing w:after="0" w:line="240" w:lineRule="auto"/>
        <w:ind w:left="720"/>
        <w:contextualSpacing/>
        <w:rPr>
          <w:rFonts w:ascii="Times New Roman" w:hAnsi="Times New Roman"/>
        </w:rPr>
      </w:pPr>
    </w:p>
    <w:p w:rsidR="00121D42" w:rsidRPr="00121D42" w:rsidRDefault="00121D42" w:rsidP="00121D42">
      <w:pPr>
        <w:spacing w:after="0" w:line="240" w:lineRule="auto"/>
        <w:contextualSpacing/>
        <w:rPr>
          <w:rFonts w:ascii="Times New Roman" w:hAnsi="Times New Roman"/>
        </w:rPr>
      </w:pPr>
      <w:r w:rsidRPr="00121D42">
        <w:rPr>
          <w:rFonts w:ascii="Times New Roman" w:hAnsi="Times New Roman"/>
          <w:b/>
        </w:rPr>
        <w:lastRenderedPageBreak/>
        <w:t>Dažnas</w:t>
      </w:r>
      <w:r w:rsidRPr="00121D42">
        <w:rPr>
          <w:rFonts w:ascii="Times New Roman" w:hAnsi="Times New Roman"/>
        </w:rPr>
        <w:t xml:space="preserve"> (gali pasireikšti ne daugiau kaip 1 iš 10 žmonių)</w:t>
      </w:r>
    </w:p>
    <w:p w:rsidR="00121D42" w:rsidRPr="00121D42" w:rsidRDefault="00121D42" w:rsidP="00121D42">
      <w:pPr>
        <w:numPr>
          <w:ilvl w:val="0"/>
          <w:numId w:val="2"/>
        </w:numPr>
        <w:spacing w:after="0" w:line="240" w:lineRule="auto"/>
        <w:ind w:left="567" w:hanging="567"/>
        <w:contextualSpacing/>
        <w:rPr>
          <w:rFonts w:ascii="Times New Roman" w:hAnsi="Times New Roman"/>
          <w:lang w:val="en-GB"/>
        </w:rPr>
      </w:pPr>
      <w:r w:rsidRPr="00121D42">
        <w:rPr>
          <w:rFonts w:ascii="Times New Roman" w:hAnsi="Times New Roman"/>
          <w:lang w:val="en-GB"/>
        </w:rPr>
        <w:t>Silpnumas, alpimas (dėl to galima pargriūti).</w:t>
      </w:r>
    </w:p>
    <w:p w:rsidR="00121D42" w:rsidRPr="00121D42" w:rsidRDefault="00121D42" w:rsidP="00121D42">
      <w:pPr>
        <w:numPr>
          <w:ilvl w:val="0"/>
          <w:numId w:val="2"/>
        </w:numPr>
        <w:spacing w:after="0" w:line="240" w:lineRule="auto"/>
        <w:ind w:left="567" w:hanging="567"/>
        <w:contextualSpacing/>
        <w:rPr>
          <w:rFonts w:ascii="Times New Roman" w:hAnsi="Times New Roman"/>
          <w:lang w:val="en-GB"/>
        </w:rPr>
      </w:pPr>
      <w:r w:rsidRPr="00121D42">
        <w:rPr>
          <w:rFonts w:ascii="Times New Roman" w:hAnsi="Times New Roman"/>
          <w:lang w:val="en-GB"/>
        </w:rPr>
        <w:t>Užgulta nosis.</w:t>
      </w:r>
    </w:p>
    <w:p w:rsidR="00121D42" w:rsidRPr="00121D42" w:rsidRDefault="00121D42" w:rsidP="00121D42">
      <w:pPr>
        <w:numPr>
          <w:ilvl w:val="0"/>
          <w:numId w:val="2"/>
        </w:numPr>
        <w:tabs>
          <w:tab w:val="num" w:pos="567"/>
        </w:tabs>
        <w:spacing w:after="0" w:line="240" w:lineRule="auto"/>
        <w:ind w:left="567" w:hanging="567"/>
        <w:contextualSpacing/>
        <w:rPr>
          <w:rFonts w:ascii="Times New Roman" w:hAnsi="Times New Roman"/>
          <w:lang w:val="en-GB"/>
        </w:rPr>
      </w:pPr>
      <w:r w:rsidRPr="00121D42">
        <w:rPr>
          <w:rFonts w:ascii="Times New Roman" w:hAnsi="Times New Roman"/>
          <w:lang w:val="en-GB"/>
        </w:rPr>
        <w:t>Susierzinimas.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Pranešimas apie šalutinį poveikį</w:t>
      </w: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Jeigu pasireiškė šalutinis poveikis, įskaitant šiame lapelyje nenurodytą, pasakykite gydytojui arba vaistininkui. </w:t>
      </w:r>
      <w:r w:rsidR="000F5345" w:rsidRPr="000F5345">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0F5345" w:rsidRPr="000F5345">
          <w:rPr>
            <w:rStyle w:val="Hipersaitas"/>
          </w:rPr>
          <w:t>www.vvkt.lt</w:t>
        </w:r>
      </w:hyperlink>
      <w:r w:rsidR="000F5345" w:rsidRPr="000F534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0F5345" w:rsidRPr="000F5345">
          <w:rPr>
            <w:rStyle w:val="Hipersaitas"/>
          </w:rPr>
          <w:t>NepageidaujamaR@vvkt.lt</w:t>
        </w:r>
      </w:hyperlink>
      <w:r w:rsidR="000F5345" w:rsidRPr="000F5345">
        <w:rPr>
          <w:rFonts w:ascii="Times New Roman" w:hAnsi="Times New Roman"/>
        </w:rPr>
        <w:t xml:space="preserve">, taip pat per Valstybinės vaistų kontrolės tarnybos prie Lietuvos Respublikos sveikatos apsaugos ministerijos interneto svetainę (adresu </w:t>
      </w:r>
      <w:hyperlink r:id="rId12" w:history="1">
        <w:r w:rsidR="000F5345" w:rsidRPr="000F5345">
          <w:rPr>
            <w:rStyle w:val="Hipersaitas"/>
          </w:rPr>
          <w:t>http://www.vvkt.lt</w:t>
        </w:r>
      </w:hyperlink>
      <w:r w:rsidR="000F5345" w:rsidRPr="000F5345">
        <w:rPr>
          <w:rFonts w:ascii="Times New Roman" w:hAnsi="Times New Roman"/>
        </w:rPr>
        <w:t>). Pranešdami apie šalutinį poveikį galite mums padėti gauti daugiau informacijos apie šio vaisto saugumą.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5.</w:t>
      </w:r>
      <w:r w:rsidRPr="00121D42">
        <w:rPr>
          <w:rFonts w:ascii="Times New Roman" w:hAnsi="Times New Roman"/>
          <w:b/>
        </w:rPr>
        <w:tab/>
        <w:t>Kaip laikyti Quetiapine Actavis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numPr>
          <w:ilvl w:val="12"/>
          <w:numId w:val="0"/>
        </w:numPr>
        <w:spacing w:after="0" w:line="240" w:lineRule="auto"/>
        <w:ind w:right="-2"/>
        <w:rPr>
          <w:rFonts w:ascii="Times New Roman" w:hAnsi="Times New Roman"/>
        </w:rPr>
      </w:pPr>
      <w:r w:rsidRPr="00121D42">
        <w:rPr>
          <w:rFonts w:ascii="Times New Roman" w:hAnsi="Times New Roman"/>
        </w:rPr>
        <w:t>Šį vaistą laikykite vaikams nepastebimoje ir nepasiekiamoje vietoje.</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Ant kartoninės dėžutės, lizdinės plokštelės arba tablečių talpyklės etiketės po „Tinka iki</w:t>
      </w:r>
      <w:r w:rsidRPr="00ED372C">
        <w:rPr>
          <w:rFonts w:ascii="Times New Roman" w:hAnsi="Times New Roman"/>
          <w:highlight w:val="lightGray"/>
        </w:rPr>
        <w:t>/EXP</w:t>
      </w:r>
      <w:r w:rsidRPr="00121D42">
        <w:rPr>
          <w:rFonts w:ascii="Times New Roman" w:hAnsi="Times New Roman"/>
        </w:rPr>
        <w:t>“ nurodytam tinkamumo laikui pasibaigus, šio vaisto vartoti negalima. Vaistas tinkamas vartoti iki paskutinės nurodyto mėnesio dienos.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Šiam vaistiniam preparatui specialių laikymo sąlygų nereikia.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Vaistų negalima išmesti į kanalizaciją arba su buitinėmis atliekomis. Kaip išmesti nereikalingus vaistus, klauskite vaistininko. Šios priemonės padės apsaugoti aplinką.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6.</w:t>
      </w:r>
      <w:r w:rsidRPr="00121D42">
        <w:rPr>
          <w:rFonts w:ascii="Times New Roman" w:hAnsi="Times New Roman"/>
          <w:b/>
        </w:rPr>
        <w:tab/>
        <w:t>Pakuotės turinys ir kita informacija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b/>
        </w:rPr>
        <w:t xml:space="preserve">Quetiapine Actavis sudėtis </w:t>
      </w:r>
    </w:p>
    <w:p w:rsidR="00121D42" w:rsidRPr="00121D42" w:rsidRDefault="00121D42" w:rsidP="00121D42">
      <w:pPr>
        <w:tabs>
          <w:tab w:val="left" w:pos="567"/>
        </w:tabs>
        <w:spacing w:after="0" w:line="240" w:lineRule="auto"/>
        <w:ind w:left="567" w:hanging="567"/>
        <w:rPr>
          <w:rFonts w:ascii="Times New Roman" w:hAnsi="Times New Roman"/>
        </w:rPr>
      </w:pPr>
      <w:r w:rsidRPr="00121D42">
        <w:rPr>
          <w:rFonts w:ascii="Times New Roman" w:hAnsi="Times New Roman"/>
        </w:rPr>
        <w:t>-</w:t>
      </w:r>
      <w:r w:rsidRPr="00121D42">
        <w:rPr>
          <w:rFonts w:ascii="Times New Roman" w:hAnsi="Times New Roman"/>
        </w:rPr>
        <w:tab/>
        <w:t xml:space="preserve">Veiklioji medžiaga yra kvetiapinas. Quetiapine Actavis plėvele dengtose tabletėse yra 25 mg , </w:t>
      </w:r>
      <w:r w:rsidRPr="00ED372C">
        <w:rPr>
          <w:rFonts w:ascii="Times New Roman" w:hAnsi="Times New Roman"/>
          <w:highlight w:val="lightGray"/>
        </w:rPr>
        <w:t>100 mg, 150 mg, 200 mg ar 300 mg</w:t>
      </w:r>
      <w:r w:rsidRPr="00121D42">
        <w:rPr>
          <w:rFonts w:ascii="Times New Roman" w:hAnsi="Times New Roman"/>
        </w:rPr>
        <w:t xml:space="preserve"> kvetiapino (kvetiapino fumarato pavidalu).</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w:t>
      </w:r>
      <w:r w:rsidRPr="00121D42">
        <w:rPr>
          <w:rFonts w:ascii="Times New Roman" w:hAnsi="Times New Roman"/>
        </w:rPr>
        <w:tab/>
        <w:t>Pagalbinės medžiagos</w:t>
      </w:r>
    </w:p>
    <w:p w:rsidR="00121D42" w:rsidRPr="00121D42" w:rsidRDefault="00121D42" w:rsidP="00121D42">
      <w:pPr>
        <w:tabs>
          <w:tab w:val="left" w:pos="567"/>
        </w:tabs>
        <w:spacing w:after="0" w:line="240" w:lineRule="auto"/>
        <w:ind w:left="567"/>
        <w:rPr>
          <w:rFonts w:ascii="Times New Roman" w:hAnsi="Times New Roman"/>
        </w:rPr>
      </w:pPr>
      <w:r w:rsidRPr="00121D42">
        <w:rPr>
          <w:rFonts w:ascii="Times New Roman" w:hAnsi="Times New Roman"/>
          <w:i/>
        </w:rPr>
        <w:t>Tabletės branduolys:</w:t>
      </w:r>
      <w:r w:rsidRPr="00121D42">
        <w:rPr>
          <w:rFonts w:ascii="Times New Roman" w:hAnsi="Times New Roman"/>
        </w:rPr>
        <w:t xml:space="preserve"> mikrokristalinė celiuliozė, povidonas K 29-32, kalcio-vandenilio fosfatas dihidratas, karboksimetilkrakmolo A natrio druska, laktozė monohidratas ir magnio stearatas.</w:t>
      </w:r>
    </w:p>
    <w:p w:rsidR="00121D42" w:rsidRPr="00121D42" w:rsidRDefault="00121D42" w:rsidP="00121D42">
      <w:pPr>
        <w:tabs>
          <w:tab w:val="left" w:pos="567"/>
        </w:tabs>
        <w:spacing w:after="0" w:line="240" w:lineRule="auto"/>
        <w:ind w:left="567"/>
        <w:rPr>
          <w:rFonts w:ascii="Times New Roman" w:hAnsi="Times New Roman"/>
        </w:rPr>
      </w:pPr>
      <w:r w:rsidRPr="00121D42">
        <w:rPr>
          <w:rFonts w:ascii="Times New Roman" w:hAnsi="Times New Roman"/>
          <w:i/>
        </w:rPr>
        <w:t>Tabletės plėvelė:</w:t>
      </w:r>
      <w:r w:rsidRPr="00121D42">
        <w:rPr>
          <w:rFonts w:ascii="Times New Roman" w:hAnsi="Times New Roman"/>
        </w:rPr>
        <w:t xml:space="preserve"> hipromeliozė 6cP (E 464), laktozė monohidratas, makrogolis 3350, triacetinas, titano dioksidas (E 171), </w:t>
      </w:r>
      <w:r w:rsidRPr="00ED372C">
        <w:rPr>
          <w:rFonts w:ascii="Times New Roman" w:hAnsi="Times New Roman"/>
          <w:highlight w:val="lightGray"/>
        </w:rPr>
        <w:t>geltonasis geležies oksidas (25 mg, 100 mg ir 150 mg tabletėse) ir raudonasis geležies oksidas (tik 25 mg tabletėse)</w:t>
      </w:r>
      <w:r w:rsidRPr="00121D42">
        <w:rPr>
          <w:rFonts w:ascii="Times New Roman" w:hAnsi="Times New Roman"/>
        </w:rPr>
        <w:t>.</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b/>
        </w:rPr>
      </w:pPr>
      <w:r w:rsidRPr="00121D42">
        <w:rPr>
          <w:rFonts w:ascii="Times New Roman" w:hAnsi="Times New Roman"/>
          <w:b/>
        </w:rPr>
        <w:t>Quetiapine Actavis išvaizda ir kiekis pakuotėje</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dengta tabletė yra apvali, 5,5 mm diametro, abipusiai išgaubta, šviesiai oranžinė, vienoje jos pusėje yra raidė „Q“.</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100 mg plėvele dengta tabletė yra apvali, 8,5 mm diametro, abipusiai išgaubta, geltona, vienoje jų pusėje yra raidė „Q“.</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150 mg plėvele dengta tabletė yra ovali, jos išmatavimai 6,9 mm x 13,8 mm abipusiai išgaubta, blankiai geltona, vienoje jos pusėje yra raidė „Q“.</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lastRenderedPageBreak/>
        <w:t>Quetiapine Actavis 200 mg plėvele dengta tabletė yra ovali, jos išmatavimai 16 mm x 8.2 mm, abipusiai išgaubta, balta, vienoje jos pusėje yra raidė „Q“.</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300 mg plėvele dengta tabletė yra ovali, jos išmatavimai 19 mm x 7,6 mm, abipusiai išgaubta, balta, vienoje jos pusėje yra raidė „Q“, kitoje – „300“.</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Pakuotės dydis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Lizdinių plokštelių pakuotė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100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 6, 10, 20, 30, 50, 60, 90 arba 100 tablečių.</w:t>
      </w:r>
    </w:p>
    <w:p w:rsidR="00121D42" w:rsidRPr="00121D42" w:rsidRDefault="00121D42" w:rsidP="00121D42">
      <w:pPr>
        <w:tabs>
          <w:tab w:val="left" w:pos="567"/>
        </w:tabs>
        <w:spacing w:after="0" w:line="240" w:lineRule="auto"/>
        <w:rPr>
          <w:rFonts w:ascii="Times New Roman" w:hAnsi="Times New Roman"/>
        </w:rPr>
      </w:pPr>
      <w:r w:rsidRPr="00ED372C">
        <w:rPr>
          <w:rFonts w:ascii="Times New Roman" w:hAnsi="Times New Roman"/>
          <w:highlight w:val="lightGray"/>
        </w:rPr>
        <w:t>Quetiapine Actavis 300 mg plėvele dengtos tabletės: 6, 10, 20, 30, 50, 60, 90 arba 100 tablečių.</w:t>
      </w:r>
    </w:p>
    <w:p w:rsidR="00121D42" w:rsidRPr="00ED372C" w:rsidRDefault="00121D42" w:rsidP="00121D42">
      <w:pPr>
        <w:tabs>
          <w:tab w:val="left" w:pos="567"/>
        </w:tabs>
        <w:spacing w:after="0" w:line="240" w:lineRule="auto"/>
        <w:rPr>
          <w:rFonts w:ascii="Times New Roman" w:hAnsi="Times New Roman"/>
          <w:highlight w:val="lightGray"/>
        </w:rPr>
      </w:pPr>
    </w:p>
    <w:p w:rsidR="00121D42" w:rsidRPr="00121D42" w:rsidRDefault="00121D42" w:rsidP="00121D42">
      <w:pPr>
        <w:tabs>
          <w:tab w:val="left" w:pos="567"/>
        </w:tabs>
        <w:spacing w:after="0" w:line="240" w:lineRule="auto"/>
        <w:rPr>
          <w:rFonts w:ascii="Times New Roman" w:hAnsi="Times New Roman"/>
          <w:u w:val="single"/>
        </w:rPr>
      </w:pPr>
      <w:r w:rsidRPr="00121D42">
        <w:rPr>
          <w:rFonts w:ascii="Times New Roman" w:hAnsi="Times New Roman"/>
          <w:u w:val="single"/>
        </w:rPr>
        <w:t>Tablečių talpyklės pakuotė</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Quetiapine Actavis 25 mg plėvele dengtos tabletės: 100 arba 250 tablečių.</w:t>
      </w:r>
    </w:p>
    <w:p w:rsidR="00121D42" w:rsidRPr="00ED372C" w:rsidRDefault="00121D42" w:rsidP="00121D42">
      <w:pPr>
        <w:tabs>
          <w:tab w:val="left" w:pos="567"/>
        </w:tabs>
        <w:spacing w:after="0" w:line="240" w:lineRule="auto"/>
        <w:rPr>
          <w:rFonts w:ascii="Times New Roman" w:hAnsi="Times New Roman"/>
          <w:highlight w:val="darkGray"/>
        </w:rPr>
      </w:pPr>
      <w:r w:rsidRPr="00ED372C">
        <w:rPr>
          <w:rFonts w:ascii="Times New Roman" w:hAnsi="Times New Roman"/>
          <w:highlight w:val="lightGray"/>
        </w:rPr>
        <w:t>Quetiapine Actavis 100 mg plėvele dengtos tabletės: 100 arba 250 tablečių</w:t>
      </w:r>
      <w:r w:rsidRPr="00ED372C">
        <w:rPr>
          <w:rFonts w:ascii="Times New Roman" w:hAnsi="Times New Roman"/>
          <w:highlight w:val="darkGray"/>
        </w:rPr>
        <w:t>.</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150 mg plėvele dengtos tabletės: 100 arba 250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200 mg plėvele dengtos tabletės: 250 tablečių.</w:t>
      </w:r>
    </w:p>
    <w:p w:rsidR="00121D42" w:rsidRPr="00ED372C" w:rsidRDefault="00121D42" w:rsidP="00121D42">
      <w:pPr>
        <w:tabs>
          <w:tab w:val="left" w:pos="567"/>
        </w:tabs>
        <w:spacing w:after="0" w:line="240" w:lineRule="auto"/>
        <w:rPr>
          <w:rFonts w:ascii="Times New Roman" w:hAnsi="Times New Roman"/>
          <w:highlight w:val="lightGray"/>
        </w:rPr>
      </w:pPr>
      <w:r w:rsidRPr="00ED372C">
        <w:rPr>
          <w:rFonts w:ascii="Times New Roman" w:hAnsi="Times New Roman"/>
          <w:highlight w:val="lightGray"/>
        </w:rPr>
        <w:t>Quetiapine Actavis 300 mg plėvele dengtos tabletės: 60 arba 250 tablečių.</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Gali būti tiekiamos ne visų dydžių pakuotės.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0F5345" w:rsidP="00121D42">
      <w:pPr>
        <w:tabs>
          <w:tab w:val="left" w:pos="567"/>
        </w:tabs>
        <w:spacing w:after="0" w:line="240" w:lineRule="auto"/>
        <w:rPr>
          <w:rFonts w:ascii="Times New Roman" w:hAnsi="Times New Roman"/>
          <w:b/>
        </w:rPr>
      </w:pPr>
      <w:r>
        <w:rPr>
          <w:rFonts w:ascii="Times New Roman" w:hAnsi="Times New Roman"/>
          <w:b/>
        </w:rPr>
        <w:t>Registruotojas</w:t>
      </w:r>
      <w:r w:rsidR="00121D42" w:rsidRPr="00121D42">
        <w:rPr>
          <w:rFonts w:ascii="Times New Roman" w:hAnsi="Times New Roman"/>
          <w:b/>
        </w:rPr>
        <w:t xml:space="preserve"> ir gamintojas</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0F5345" w:rsidP="00121D42">
      <w:pPr>
        <w:tabs>
          <w:tab w:val="left" w:pos="567"/>
        </w:tabs>
        <w:spacing w:after="0" w:line="240" w:lineRule="auto"/>
        <w:rPr>
          <w:rFonts w:ascii="Times New Roman" w:hAnsi="Times New Roman"/>
          <w:i/>
        </w:rPr>
      </w:pPr>
      <w:r>
        <w:rPr>
          <w:rFonts w:ascii="Times New Roman" w:hAnsi="Times New Roman"/>
          <w:i/>
        </w:rPr>
        <w:t>Registruotojas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Group PTC ehf.</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Reykavikurvegi 76-78, 220 Hafnarfjörður</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Islandija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i/>
        </w:rPr>
      </w:pPr>
      <w:r w:rsidRPr="00121D42">
        <w:rPr>
          <w:rFonts w:ascii="Times New Roman" w:hAnsi="Times New Roman"/>
          <w:i/>
        </w:rPr>
        <w:t>Gamintojas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Ltd.</w:t>
      </w:r>
    </w:p>
    <w:p w:rsidR="00121D42" w:rsidRPr="00121D42" w:rsidRDefault="00121D42" w:rsidP="00121D42">
      <w:pPr>
        <w:tabs>
          <w:tab w:val="left" w:pos="567"/>
        </w:tabs>
        <w:spacing w:after="0" w:line="260" w:lineRule="exact"/>
        <w:rPr>
          <w:rFonts w:ascii="Times New Roman" w:hAnsi="Times New Roman"/>
          <w:lang w:val="de-DE"/>
        </w:rPr>
      </w:pPr>
      <w:r w:rsidRPr="00121D42">
        <w:rPr>
          <w:rFonts w:ascii="Times New Roman" w:hAnsi="Times New Roman"/>
          <w:lang w:val="de-DE"/>
        </w:rPr>
        <w:t>BLB 016 Bulebel Industrial Estate</w:t>
      </w:r>
    </w:p>
    <w:p w:rsidR="00121D42" w:rsidRPr="00121D42" w:rsidRDefault="00121D42" w:rsidP="00121D42">
      <w:pPr>
        <w:tabs>
          <w:tab w:val="left" w:pos="567"/>
        </w:tabs>
        <w:spacing w:after="0" w:line="240" w:lineRule="auto"/>
        <w:rPr>
          <w:rFonts w:ascii="Times New Roman" w:hAnsi="Times New Roman"/>
          <w:lang w:val="de-DE"/>
        </w:rPr>
      </w:pPr>
      <w:r w:rsidRPr="00121D42">
        <w:rPr>
          <w:rFonts w:ascii="Times New Roman" w:hAnsi="Times New Roman"/>
          <w:lang w:val="de-DE"/>
        </w:rPr>
        <w:t xml:space="preserve">Zejtun ZTN 3000 </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lang w:val="de-DE"/>
        </w:rPr>
        <w:t>Malta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arba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Actavis hf.</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Reykjavikurvegur 78, IS- 220 Hafnarfjörður</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Islandija</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 xml:space="preserve">Jeigu apie šį vaistą norite sužinoti daugiau, kreipkitės į vietinį </w:t>
      </w:r>
      <w:r w:rsidR="000F5345">
        <w:rPr>
          <w:rFonts w:ascii="Times New Roman" w:hAnsi="Times New Roman"/>
        </w:rPr>
        <w:t>registruotojo</w:t>
      </w:r>
      <w:r w:rsidRPr="00121D42">
        <w:rPr>
          <w:rFonts w:ascii="Times New Roman" w:hAnsi="Times New Roman"/>
        </w:rPr>
        <w:t>atstovą.</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UAB „Actavis Baltics“</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Senasis Ukmergės kelias 4</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Užubalių k., Avižienių sen.,</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LT-14013 Vilniaus raj.</w:t>
      </w: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rPr>
        <w:t>Tel.: +370 5 260 9615</w:t>
      </w:r>
    </w:p>
    <w:p w:rsidR="00121D42" w:rsidRPr="00121D42" w:rsidRDefault="00121D42" w:rsidP="00121D42">
      <w:pPr>
        <w:tabs>
          <w:tab w:val="left" w:pos="567"/>
        </w:tabs>
        <w:spacing w:after="0" w:line="240" w:lineRule="auto"/>
        <w:rPr>
          <w:rFonts w:ascii="Times New Roman" w:hAnsi="Times New Roman"/>
          <w:b/>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Ši</w:t>
      </w:r>
      <w:r w:rsidR="000F5345">
        <w:rPr>
          <w:rFonts w:ascii="Times New Roman" w:hAnsi="Times New Roman"/>
          <w:b/>
        </w:rPr>
        <w:t>s</w:t>
      </w:r>
      <w:r w:rsidRPr="00121D42">
        <w:rPr>
          <w:rFonts w:ascii="Times New Roman" w:hAnsi="Times New Roman"/>
          <w:b/>
        </w:rPr>
        <w:t xml:space="preserve"> vaist</w:t>
      </w:r>
      <w:r w:rsidR="000F5345">
        <w:rPr>
          <w:rFonts w:ascii="Times New Roman" w:hAnsi="Times New Roman"/>
          <w:b/>
        </w:rPr>
        <w:t>as</w:t>
      </w:r>
      <w:r w:rsidRPr="00121D42">
        <w:rPr>
          <w:rFonts w:ascii="Times New Roman" w:hAnsi="Times New Roman"/>
          <w:b/>
        </w:rPr>
        <w:t xml:space="preserve"> EEE valstybėse narėse </w:t>
      </w:r>
      <w:r w:rsidR="000F5345">
        <w:rPr>
          <w:rFonts w:ascii="Times New Roman" w:hAnsi="Times New Roman"/>
          <w:b/>
        </w:rPr>
        <w:t>registruotas</w:t>
      </w:r>
      <w:r w:rsidR="000F5345" w:rsidRPr="00121D42">
        <w:rPr>
          <w:rFonts w:ascii="Times New Roman" w:hAnsi="Times New Roman"/>
          <w:b/>
        </w:rPr>
        <w:t xml:space="preserve"> </w:t>
      </w:r>
      <w:r w:rsidRPr="00121D42">
        <w:rPr>
          <w:rFonts w:ascii="Times New Roman" w:hAnsi="Times New Roman"/>
          <w:b/>
        </w:rPr>
        <w:t>tokiais pavadinimais</w:t>
      </w:r>
      <w:r w:rsidRPr="00121D42">
        <w:rPr>
          <w:rFonts w:ascii="Times New Roman" w:hAnsi="Times New Roman"/>
        </w:rPr>
        <w:t>:</w:t>
      </w:r>
    </w:p>
    <w:tbl>
      <w:tblPr>
        <w:tblW w:w="9322" w:type="dxa"/>
        <w:tblLook w:val="00A0" w:firstRow="1" w:lastRow="0" w:firstColumn="1" w:lastColumn="0" w:noHBand="0" w:noVBand="0"/>
      </w:tblPr>
      <w:tblGrid>
        <w:gridCol w:w="2945"/>
        <w:gridCol w:w="6377"/>
      </w:tblGrid>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Bulgarija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lastRenderedPageBreak/>
              <w:t>Čekija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Quetiapine Actavis 200 mg</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Danija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Vengrija</w:t>
            </w:r>
          </w:p>
        </w:tc>
        <w:tc>
          <w:tcPr>
            <w:tcW w:w="6377" w:type="dxa"/>
            <w:hideMark/>
          </w:tcPr>
          <w:p w:rsidR="00121D42" w:rsidRPr="00121D42" w:rsidRDefault="00121D42" w:rsidP="00121D42">
            <w:pPr>
              <w:spacing w:after="0" w:line="240" w:lineRule="auto"/>
              <w:rPr>
                <w:rFonts w:ascii="Times New Roman" w:hAnsi="Times New Roman"/>
                <w:noProof/>
                <w:lang w:val="nb-NO"/>
              </w:rPr>
            </w:pPr>
            <w:r w:rsidRPr="00121D42">
              <w:rPr>
                <w:rFonts w:ascii="Times New Roman" w:hAnsi="Times New Roman"/>
                <w:noProof/>
                <w:lang w:val="nb-NO"/>
              </w:rPr>
              <w:t>Setinin 25mg filmtabletta, Setinin 100mg filmtabletta, Setinin 150 mg filmtabletta, Setinin 200 mg filmtabletta, Setinin 300 mg filmtabletta</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Islandija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Quetiapin Actavisj</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Latvija</w:t>
            </w:r>
          </w:p>
        </w:tc>
        <w:tc>
          <w:tcPr>
            <w:tcW w:w="6377" w:type="dxa"/>
            <w:hideMark/>
          </w:tcPr>
          <w:p w:rsidR="00121D42" w:rsidRPr="00121D42" w:rsidRDefault="00121D42" w:rsidP="00121D42">
            <w:pPr>
              <w:spacing w:after="0" w:line="240" w:lineRule="auto"/>
              <w:rPr>
                <w:rFonts w:ascii="Times New Roman" w:hAnsi="Times New Roman"/>
                <w:noProof/>
                <w:lang w:val="fr-FR"/>
              </w:rPr>
            </w:pPr>
            <w:r w:rsidRPr="00121D42">
              <w:rPr>
                <w:rFonts w:ascii="Times New Roman" w:hAnsi="Times New Roman"/>
                <w:noProof/>
                <w:lang w:val="en-GB"/>
              </w:rPr>
              <w:t xml:space="preserve">Quetiapine Actavis 25 mg apvakotas tabletes, Quetiapine Actavis 200 mg apvakotas tabletes </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Lietuva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 xml:space="preserve">Quetiapine Actavis 25mg plėvele dengtos tabletės, Quetiapine Actavis 100mg plėvele dengtos tabletės, Quetiapine Actavis 150mg plėvele dengtos tabletės, Quetiapine Actavis 200 mg plėvele dengtos tabletės, Quetiapine Actavis 300 mg plėvele dengtos tabletės </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Malta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Lenkija</w:t>
            </w:r>
          </w:p>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Rumunijaa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w:t>
            </w:r>
          </w:p>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 100 mg comprimate filmate, Setinin 150 mg comprimate filmate, Setinin 200 mg comprimate filmate, Setinin 300 mg comprimate filmate</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Slovakija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 100 mg.</w:t>
            </w:r>
            <w:r w:rsidRPr="00121D42">
              <w:rPr>
                <w:rFonts w:ascii="Times New Roman" w:hAnsi="Times New Roman"/>
                <w:lang w:val="en-GB"/>
              </w:rPr>
              <w:t xml:space="preserve"> </w:t>
            </w:r>
            <w:r w:rsidRPr="00121D42">
              <w:rPr>
                <w:rFonts w:ascii="Times New Roman" w:hAnsi="Times New Roman"/>
                <w:noProof/>
                <w:lang w:val="en-GB"/>
              </w:rPr>
              <w:t>Setinin 200 mg,</w:t>
            </w:r>
            <w:r w:rsidRPr="00121D42">
              <w:rPr>
                <w:rFonts w:ascii="Times New Roman" w:hAnsi="Times New Roman"/>
                <w:lang w:val="en-GB"/>
              </w:rPr>
              <w:t xml:space="preserve"> </w:t>
            </w:r>
            <w:r w:rsidRPr="00121D42">
              <w:rPr>
                <w:rFonts w:ascii="Times New Roman" w:hAnsi="Times New Roman"/>
                <w:noProof/>
                <w:lang w:val="en-GB"/>
              </w:rPr>
              <w:t>Setinin 300 mg</w:t>
            </w:r>
          </w:p>
        </w:tc>
      </w:tr>
      <w:tr w:rsidR="00121D42" w:rsidRPr="00ED372C" w:rsidTr="00CB7409">
        <w:tc>
          <w:tcPr>
            <w:tcW w:w="2945"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Slovėnija</w:t>
            </w:r>
          </w:p>
        </w:tc>
        <w:tc>
          <w:tcPr>
            <w:tcW w:w="6377" w:type="dxa"/>
            <w:hideMark/>
          </w:tcPr>
          <w:p w:rsidR="00121D42" w:rsidRPr="00121D42" w:rsidRDefault="00121D42" w:rsidP="00121D42">
            <w:pPr>
              <w:spacing w:after="0" w:line="240" w:lineRule="auto"/>
              <w:rPr>
                <w:rFonts w:ascii="Times New Roman" w:hAnsi="Times New Roman"/>
                <w:noProof/>
                <w:lang w:val="en-GB"/>
              </w:rPr>
            </w:pPr>
            <w:r w:rsidRPr="00121D42">
              <w:rPr>
                <w:rFonts w:ascii="Times New Roman" w:hAnsi="Times New Roman"/>
                <w:noProof/>
                <w:lang w:val="en-GB"/>
              </w:rPr>
              <w:t>Setinin 25 mg filmsko obložene tablete,</w:t>
            </w:r>
            <w:r w:rsidRPr="00121D42">
              <w:rPr>
                <w:rFonts w:ascii="Times New Roman" w:hAnsi="Times New Roman"/>
                <w:lang w:val="en-GB"/>
              </w:rPr>
              <w:t xml:space="preserve"> </w:t>
            </w:r>
            <w:r w:rsidRPr="00121D42">
              <w:rPr>
                <w:rFonts w:ascii="Times New Roman" w:hAnsi="Times New Roman"/>
                <w:noProof/>
                <w:lang w:val="en-GB"/>
              </w:rPr>
              <w:t>Setinin 100 mg filmsko obložene tablete,</w:t>
            </w:r>
            <w:r w:rsidRPr="00121D42">
              <w:rPr>
                <w:rFonts w:ascii="Times New Roman" w:hAnsi="Times New Roman"/>
                <w:lang w:val="en-GB"/>
              </w:rPr>
              <w:t xml:space="preserve"> </w:t>
            </w:r>
            <w:r w:rsidRPr="00121D42">
              <w:rPr>
                <w:rFonts w:ascii="Times New Roman" w:hAnsi="Times New Roman"/>
                <w:noProof/>
                <w:lang w:val="en-GB"/>
              </w:rPr>
              <w:t>Setinin 150 mg filmsko obložene tablete,</w:t>
            </w:r>
            <w:r w:rsidRPr="00121D42">
              <w:rPr>
                <w:rFonts w:ascii="Times New Roman" w:hAnsi="Times New Roman"/>
                <w:lang w:val="en-GB"/>
              </w:rPr>
              <w:t xml:space="preserve"> </w:t>
            </w:r>
            <w:r w:rsidRPr="00121D42">
              <w:rPr>
                <w:rFonts w:ascii="Times New Roman" w:hAnsi="Times New Roman"/>
                <w:noProof/>
                <w:lang w:val="en-GB"/>
              </w:rPr>
              <w:t>Setinin 200 mg filmsko obložene tablete,</w:t>
            </w:r>
            <w:r w:rsidRPr="00121D42">
              <w:rPr>
                <w:rFonts w:ascii="Times New Roman" w:hAnsi="Times New Roman"/>
                <w:lang w:val="en-GB"/>
              </w:rPr>
              <w:t xml:space="preserve"> </w:t>
            </w:r>
            <w:r w:rsidRPr="00121D42">
              <w:rPr>
                <w:rFonts w:ascii="Times New Roman" w:hAnsi="Times New Roman"/>
                <w:noProof/>
                <w:lang w:val="en-GB"/>
              </w:rPr>
              <w:t>Setinin 300 mg filmsko obložene tablete</w:t>
            </w:r>
          </w:p>
        </w:tc>
      </w:tr>
    </w:tbl>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r w:rsidRPr="00121D42">
        <w:rPr>
          <w:rFonts w:ascii="Times New Roman" w:hAnsi="Times New Roman"/>
          <w:b/>
        </w:rPr>
        <w:t xml:space="preserve">Šis pakuotės lapelis paskutinį kartą peržiūrėtas </w:t>
      </w:r>
      <w:r w:rsidR="00103055">
        <w:rPr>
          <w:rFonts w:ascii="Times New Roman" w:hAnsi="Times New Roman"/>
          <w:b/>
        </w:rPr>
        <w:t>2</w:t>
      </w:r>
      <w:r w:rsidR="002111BF">
        <w:rPr>
          <w:rFonts w:ascii="Times New Roman" w:hAnsi="Times New Roman"/>
          <w:b/>
        </w:rPr>
        <w:t>016-11</w:t>
      </w:r>
      <w:r w:rsidR="00103055">
        <w:rPr>
          <w:rFonts w:ascii="Times New Roman" w:hAnsi="Times New Roman"/>
          <w:b/>
        </w:rPr>
        <w:t>-</w:t>
      </w:r>
      <w:r w:rsidR="002111BF">
        <w:rPr>
          <w:rFonts w:ascii="Times New Roman" w:hAnsi="Times New Roman"/>
          <w:b/>
        </w:rPr>
        <w:t>28</w:t>
      </w: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40" w:lineRule="auto"/>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r w:rsidRPr="00121D42">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121D42">
          <w:rPr>
            <w:rFonts w:ascii="Times New Roman" w:hAnsi="Times New Roman"/>
            <w:color w:val="0000FF"/>
            <w:u w:val="single"/>
          </w:rPr>
          <w:t>http://www.vvkt.lt/</w:t>
        </w:r>
      </w:hyperlink>
      <w:r w:rsidRPr="00121D42">
        <w:rPr>
          <w:rFonts w:ascii="Times New Roman" w:hAnsi="Times New Roman"/>
        </w:rPr>
        <w:t xml:space="preserve">         </w:t>
      </w:r>
    </w:p>
    <w:p w:rsidR="00121D42" w:rsidRPr="00121D42" w:rsidRDefault="00121D42" w:rsidP="00121D42">
      <w:pPr>
        <w:tabs>
          <w:tab w:val="left" w:pos="567"/>
        </w:tabs>
        <w:spacing w:after="0" w:line="260" w:lineRule="exact"/>
        <w:rPr>
          <w:rFonts w:ascii="Times New Roman" w:hAnsi="Times New Roman"/>
        </w:rPr>
      </w:pPr>
    </w:p>
    <w:p w:rsidR="00121D42" w:rsidRPr="00121D42" w:rsidRDefault="00121D42" w:rsidP="00121D42">
      <w:pPr>
        <w:tabs>
          <w:tab w:val="left" w:pos="567"/>
        </w:tabs>
        <w:spacing w:after="0" w:line="260" w:lineRule="exact"/>
        <w:rPr>
          <w:rFonts w:ascii="Times New Roman" w:hAnsi="Times New Roman"/>
        </w:rPr>
      </w:pPr>
      <w:permStart w:id="141643947" w:edGrp="everyone"/>
      <w:permEnd w:id="141643947"/>
    </w:p>
    <w:p w:rsidR="00B724F6" w:rsidRDefault="00B724F6"/>
    <w:sectPr w:rsidR="00B724F6" w:rsidSect="00CB7409">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447" w:rsidRDefault="00CD0447">
      <w:pPr>
        <w:spacing w:after="0" w:line="240" w:lineRule="auto"/>
      </w:pPr>
      <w:r>
        <w:separator/>
      </w:r>
    </w:p>
  </w:endnote>
  <w:endnote w:type="continuationSeparator" w:id="0">
    <w:p w:rsidR="00CD0447" w:rsidRDefault="00CD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447" w:rsidRDefault="00CD0447">
      <w:pPr>
        <w:spacing w:after="0" w:line="240" w:lineRule="auto"/>
      </w:pPr>
      <w:r>
        <w:separator/>
      </w:r>
    </w:p>
  </w:footnote>
  <w:footnote w:type="continuationSeparator" w:id="0">
    <w:p w:rsidR="00CD0447" w:rsidRDefault="00CD0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9CB"/>
    <w:multiLevelType w:val="hybridMultilevel"/>
    <w:tmpl w:val="BD607F72"/>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F6D21"/>
    <w:multiLevelType w:val="multilevel"/>
    <w:tmpl w:val="9D16D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562F90"/>
    <w:multiLevelType w:val="hybridMultilevel"/>
    <w:tmpl w:val="EE90C8CE"/>
    <w:lvl w:ilvl="0" w:tplc="AB462DDE">
      <w:start w:val="1"/>
      <w:numFmt w:val="bullet"/>
      <w:lvlText w:val=""/>
      <w:lvlJc w:val="left"/>
      <w:pPr>
        <w:tabs>
          <w:tab w:val="num" w:pos="567"/>
        </w:tabs>
        <w:ind w:left="567" w:hanging="567"/>
      </w:pPr>
      <w:rPr>
        <w:rFonts w:ascii="Symbol" w:hAnsi="Symbol" w:hint="default"/>
      </w:rPr>
    </w:lvl>
    <w:lvl w:ilvl="1" w:tplc="8A02D68A">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61455"/>
    <w:multiLevelType w:val="hybridMultilevel"/>
    <w:tmpl w:val="5C24476A"/>
    <w:lvl w:ilvl="0" w:tplc="3566FDF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3F243D7"/>
    <w:multiLevelType w:val="hybridMultilevel"/>
    <w:tmpl w:val="BA200588"/>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A5D9A"/>
    <w:multiLevelType w:val="hybridMultilevel"/>
    <w:tmpl w:val="2ED2B704"/>
    <w:lvl w:ilvl="0" w:tplc="146CE862">
      <w:start w:val="2"/>
      <w:numFmt w:val="bullet"/>
      <w:lvlText w:val="-"/>
      <w:lvlJc w:val="left"/>
      <w:pPr>
        <w:tabs>
          <w:tab w:val="num" w:pos="1866"/>
        </w:tabs>
        <w:ind w:left="1866" w:hanging="360"/>
      </w:pPr>
      <w:rPr>
        <w:rFonts w:ascii="Times New Roman" w:eastAsia="Times New Roman" w:hAnsi="Times New Roman" w:cs="Times New Roman" w:hint="default"/>
      </w:rPr>
    </w:lvl>
    <w:lvl w:ilvl="1" w:tplc="04270003">
      <w:start w:val="1"/>
      <w:numFmt w:val="bullet"/>
      <w:lvlText w:val="o"/>
      <w:lvlJc w:val="left"/>
      <w:pPr>
        <w:tabs>
          <w:tab w:val="num" w:pos="2520"/>
        </w:tabs>
        <w:ind w:left="2520" w:hanging="360"/>
      </w:pPr>
      <w:rPr>
        <w:rFonts w:ascii="Courier New" w:hAnsi="Courier New" w:cs="Times New Roman" w:hint="default"/>
      </w:rPr>
    </w:lvl>
    <w:lvl w:ilvl="2" w:tplc="04270005">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start w:val="1"/>
      <w:numFmt w:val="bullet"/>
      <w:lvlText w:val="o"/>
      <w:lvlJc w:val="left"/>
      <w:pPr>
        <w:tabs>
          <w:tab w:val="num" w:pos="4680"/>
        </w:tabs>
        <w:ind w:left="4680" w:hanging="360"/>
      </w:pPr>
      <w:rPr>
        <w:rFonts w:ascii="Courier New" w:hAnsi="Courier New" w:cs="Times New Roman" w:hint="default"/>
      </w:rPr>
    </w:lvl>
    <w:lvl w:ilvl="5" w:tplc="04270005">
      <w:start w:val="1"/>
      <w:numFmt w:val="bullet"/>
      <w:lvlText w:val=""/>
      <w:lvlJc w:val="left"/>
      <w:pPr>
        <w:tabs>
          <w:tab w:val="num" w:pos="5400"/>
        </w:tabs>
        <w:ind w:left="5400" w:hanging="360"/>
      </w:pPr>
      <w:rPr>
        <w:rFonts w:ascii="Wingdings" w:hAnsi="Wingdings" w:hint="default"/>
      </w:rPr>
    </w:lvl>
    <w:lvl w:ilvl="6" w:tplc="04270001">
      <w:start w:val="1"/>
      <w:numFmt w:val="bullet"/>
      <w:lvlText w:val=""/>
      <w:lvlJc w:val="left"/>
      <w:pPr>
        <w:tabs>
          <w:tab w:val="num" w:pos="6120"/>
        </w:tabs>
        <w:ind w:left="6120" w:hanging="360"/>
      </w:pPr>
      <w:rPr>
        <w:rFonts w:ascii="Symbol" w:hAnsi="Symbol" w:hint="default"/>
      </w:rPr>
    </w:lvl>
    <w:lvl w:ilvl="7" w:tplc="04270003">
      <w:start w:val="1"/>
      <w:numFmt w:val="bullet"/>
      <w:lvlText w:val="o"/>
      <w:lvlJc w:val="left"/>
      <w:pPr>
        <w:tabs>
          <w:tab w:val="num" w:pos="6840"/>
        </w:tabs>
        <w:ind w:left="6840" w:hanging="360"/>
      </w:pPr>
      <w:rPr>
        <w:rFonts w:ascii="Courier New" w:hAnsi="Courier New" w:cs="Times New Roman" w:hint="default"/>
      </w:rPr>
    </w:lvl>
    <w:lvl w:ilvl="8" w:tplc="04270005">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FF019D"/>
    <w:multiLevelType w:val="hybridMultilevel"/>
    <w:tmpl w:val="187838FC"/>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0476F"/>
    <w:multiLevelType w:val="hybridMultilevel"/>
    <w:tmpl w:val="40FC6244"/>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4C0CA6"/>
    <w:multiLevelType w:val="hybridMultilevel"/>
    <w:tmpl w:val="D38C5BC6"/>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41CD1"/>
    <w:multiLevelType w:val="hybridMultilevel"/>
    <w:tmpl w:val="7F4C18D4"/>
    <w:lvl w:ilvl="0" w:tplc="AB462D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762B2A"/>
    <w:multiLevelType w:val="hybridMultilevel"/>
    <w:tmpl w:val="4FE67E10"/>
    <w:lvl w:ilvl="0" w:tplc="04270003">
      <w:start w:val="1"/>
      <w:numFmt w:val="bullet"/>
      <w:lvlText w:val="o"/>
      <w:lvlJc w:val="left"/>
      <w:pPr>
        <w:ind w:left="720" w:hanging="360"/>
      </w:pPr>
      <w:rPr>
        <w:rFonts w:ascii="Courier New" w:hAnsi="Courier New"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87C3BB6"/>
    <w:multiLevelType w:val="hybridMultilevel"/>
    <w:tmpl w:val="083EB710"/>
    <w:lvl w:ilvl="0" w:tplc="AB462DDE">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C576BD"/>
    <w:multiLevelType w:val="hybridMultilevel"/>
    <w:tmpl w:val="E036F8E0"/>
    <w:lvl w:ilvl="0" w:tplc="6C708F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5"/>
  </w:num>
  <w:num w:numId="9">
    <w:abstractNumId w:val="8"/>
  </w:num>
  <w:num w:numId="10">
    <w:abstractNumId w:val="2"/>
  </w:num>
  <w:num w:numId="11">
    <w:abstractNumId w:val="12"/>
  </w:num>
  <w:num w:numId="12">
    <w:abstractNumId w:val="7"/>
  </w:num>
  <w:num w:numId="13">
    <w:abstractNumId w:val="10"/>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r9Hzgm8qPqpYuEinab45ieuhK/Z13H1Q7o0AYyUVXxwh/0Wai7PdBZqTyA5rL+v6PT3PTrYOMbenzp/rkSGaw==" w:salt="3fOk8uFqiLZDyt/2ror0h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42"/>
    <w:rsid w:val="000F5345"/>
    <w:rsid w:val="00103055"/>
    <w:rsid w:val="00121D42"/>
    <w:rsid w:val="0015017E"/>
    <w:rsid w:val="002111BF"/>
    <w:rsid w:val="00385D07"/>
    <w:rsid w:val="0038718B"/>
    <w:rsid w:val="003D48AE"/>
    <w:rsid w:val="005F1A5F"/>
    <w:rsid w:val="006029F5"/>
    <w:rsid w:val="00A54144"/>
    <w:rsid w:val="00B724F6"/>
    <w:rsid w:val="00CB7409"/>
    <w:rsid w:val="00CD0447"/>
    <w:rsid w:val="00DC701B"/>
    <w:rsid w:val="00E50385"/>
    <w:rsid w:val="00E71458"/>
    <w:rsid w:val="00ED372C"/>
    <w:rsid w:val="00F50B35"/>
    <w:rsid w:val="00FC1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C7052-B072-42B8-9DE2-CE4DDC93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121D42"/>
  </w:style>
  <w:style w:type="character" w:styleId="Hipersaitas">
    <w:name w:val="Hyperlink"/>
    <w:uiPriority w:val="99"/>
    <w:unhideWhenUsed/>
    <w:rsid w:val="00121D42"/>
    <w:rPr>
      <w:rFonts w:ascii="Times New Roman" w:hAnsi="Times New Roman" w:cs="Times New Roman" w:hint="default"/>
      <w:color w:val="0000FF"/>
      <w:u w:val="single"/>
    </w:rPr>
  </w:style>
  <w:style w:type="character" w:styleId="Perirtashipersaitas">
    <w:name w:val="FollowedHyperlink"/>
    <w:uiPriority w:val="99"/>
    <w:semiHidden/>
    <w:unhideWhenUsed/>
    <w:rsid w:val="00121D42"/>
    <w:rPr>
      <w:color w:val="800080"/>
      <w:u w:val="single"/>
    </w:rPr>
  </w:style>
  <w:style w:type="character" w:styleId="Grietas">
    <w:name w:val="Strong"/>
    <w:uiPriority w:val="99"/>
    <w:qFormat/>
    <w:rsid w:val="00121D42"/>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121D42"/>
    <w:pPr>
      <w:tabs>
        <w:tab w:val="left" w:pos="567"/>
      </w:tabs>
      <w:spacing w:after="0" w:line="260" w:lineRule="exact"/>
    </w:pPr>
    <w:rPr>
      <w:rFonts w:ascii="Times New Roman" w:hAnsi="Times New Roman"/>
      <w:sz w:val="20"/>
      <w:szCs w:val="20"/>
      <w:lang w:val="en-GB"/>
    </w:rPr>
  </w:style>
  <w:style w:type="character" w:customStyle="1" w:styleId="KomentarotekstasDiagrama">
    <w:name w:val="Komentaro tekstas Diagrama"/>
    <w:link w:val="Komentarotekstas"/>
    <w:uiPriority w:val="99"/>
    <w:semiHidden/>
    <w:rsid w:val="00121D42"/>
    <w:rPr>
      <w:rFonts w:ascii="Times New Roman" w:eastAsia="Calibri" w:hAnsi="Times New Roman" w:cs="Times New Roman"/>
      <w:sz w:val="20"/>
      <w:szCs w:val="20"/>
      <w:lang w:val="en-GB"/>
    </w:rPr>
  </w:style>
  <w:style w:type="paragraph" w:styleId="Antrats">
    <w:name w:val="header"/>
    <w:basedOn w:val="prastasis"/>
    <w:link w:val="AntratsDiagrama"/>
    <w:uiPriority w:val="99"/>
    <w:unhideWhenUsed/>
    <w:rsid w:val="00121D42"/>
    <w:pPr>
      <w:tabs>
        <w:tab w:val="center" w:pos="4153"/>
        <w:tab w:val="right" w:pos="8306"/>
      </w:tabs>
      <w:spacing w:after="0" w:line="240" w:lineRule="auto"/>
    </w:pPr>
    <w:rPr>
      <w:rFonts w:ascii="Times New Roman" w:eastAsia="SimSun" w:hAnsi="Times New Roman"/>
      <w:szCs w:val="20"/>
    </w:rPr>
  </w:style>
  <w:style w:type="character" w:customStyle="1" w:styleId="AntratsDiagrama">
    <w:name w:val="Antraštės Diagrama"/>
    <w:link w:val="Antrats"/>
    <w:uiPriority w:val="99"/>
    <w:rsid w:val="00121D42"/>
    <w:rPr>
      <w:rFonts w:ascii="Times New Roman" w:eastAsia="SimSun" w:hAnsi="Times New Roman" w:cs="Times New Roman"/>
      <w:szCs w:val="20"/>
    </w:rPr>
  </w:style>
  <w:style w:type="paragraph" w:styleId="Porat">
    <w:name w:val="footer"/>
    <w:basedOn w:val="prastasis"/>
    <w:link w:val="PoratDiagrama"/>
    <w:uiPriority w:val="99"/>
    <w:unhideWhenUsed/>
    <w:rsid w:val="00121D42"/>
    <w:pPr>
      <w:tabs>
        <w:tab w:val="left" w:pos="567"/>
        <w:tab w:val="center" w:pos="4536"/>
        <w:tab w:val="center" w:pos="8930"/>
      </w:tabs>
      <w:spacing w:after="0" w:line="240" w:lineRule="auto"/>
    </w:pPr>
    <w:rPr>
      <w:rFonts w:ascii="Helvetica" w:hAnsi="Helvetica"/>
      <w:sz w:val="16"/>
      <w:szCs w:val="20"/>
      <w:lang w:val="en-GB"/>
    </w:rPr>
  </w:style>
  <w:style w:type="character" w:customStyle="1" w:styleId="PoratDiagrama">
    <w:name w:val="Poraštė Diagrama"/>
    <w:link w:val="Porat"/>
    <w:uiPriority w:val="99"/>
    <w:rsid w:val="00121D42"/>
    <w:rPr>
      <w:rFonts w:ascii="Helvetica" w:eastAsia="Calibri" w:hAnsi="Helvetica" w:cs="Times New Roman"/>
      <w:sz w:val="16"/>
      <w:szCs w:val="20"/>
      <w:lang w:val="en-GB"/>
    </w:rPr>
  </w:style>
  <w:style w:type="paragraph" w:styleId="Pagrindinistekstas">
    <w:name w:val="Body Text"/>
    <w:basedOn w:val="prastasis"/>
    <w:link w:val="PagrindinistekstasDiagrama"/>
    <w:uiPriority w:val="99"/>
    <w:unhideWhenUsed/>
    <w:rsid w:val="00121D42"/>
    <w:pPr>
      <w:spacing w:after="0" w:line="240" w:lineRule="auto"/>
    </w:pPr>
    <w:rPr>
      <w:rFonts w:ascii="Times New Roman" w:hAnsi="Times New Roman"/>
      <w:i/>
      <w:color w:val="008000"/>
      <w:szCs w:val="20"/>
      <w:lang w:val="en-GB"/>
    </w:rPr>
  </w:style>
  <w:style w:type="character" w:customStyle="1" w:styleId="PagrindinistekstasDiagrama">
    <w:name w:val="Pagrindinis tekstas Diagrama"/>
    <w:link w:val="Pagrindinistekstas"/>
    <w:uiPriority w:val="99"/>
    <w:rsid w:val="00121D42"/>
    <w:rPr>
      <w:rFonts w:ascii="Times New Roman" w:eastAsia="Calibri" w:hAnsi="Times New Roman" w:cs="Times New Roman"/>
      <w:i/>
      <w:color w:val="008000"/>
      <w:szCs w:val="20"/>
      <w:lang w:val="en-GB"/>
    </w:rPr>
  </w:style>
  <w:style w:type="paragraph" w:styleId="Komentarotema">
    <w:name w:val="annotation subject"/>
    <w:basedOn w:val="Komentarotekstas"/>
    <w:next w:val="Komentarotekstas"/>
    <w:link w:val="KomentarotemaDiagrama"/>
    <w:uiPriority w:val="99"/>
    <w:semiHidden/>
    <w:unhideWhenUsed/>
    <w:rsid w:val="00121D42"/>
    <w:rPr>
      <w:b/>
      <w:bCs/>
    </w:rPr>
  </w:style>
  <w:style w:type="character" w:customStyle="1" w:styleId="KomentarotemaDiagrama">
    <w:name w:val="Komentaro tema Diagrama"/>
    <w:link w:val="Komentarotema"/>
    <w:uiPriority w:val="99"/>
    <w:semiHidden/>
    <w:rsid w:val="00121D42"/>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21D42"/>
    <w:pPr>
      <w:tabs>
        <w:tab w:val="left" w:pos="567"/>
      </w:tabs>
      <w:spacing w:after="0" w:line="260" w:lineRule="exact"/>
    </w:pPr>
    <w:rPr>
      <w:rFonts w:ascii="Tahoma" w:hAnsi="Tahoma" w:cs="Tahoma"/>
      <w:sz w:val="16"/>
      <w:szCs w:val="16"/>
      <w:lang w:val="en-GB"/>
    </w:rPr>
  </w:style>
  <w:style w:type="character" w:customStyle="1" w:styleId="DebesliotekstasDiagrama">
    <w:name w:val="Debesėlio tekstas Diagrama"/>
    <w:link w:val="Debesliotekstas"/>
    <w:uiPriority w:val="99"/>
    <w:semiHidden/>
    <w:rsid w:val="00121D42"/>
    <w:rPr>
      <w:rFonts w:ascii="Tahoma" w:eastAsia="Calibri" w:hAnsi="Tahoma" w:cs="Tahoma"/>
      <w:sz w:val="16"/>
      <w:szCs w:val="16"/>
      <w:lang w:val="en-GB"/>
    </w:rPr>
  </w:style>
  <w:style w:type="paragraph" w:styleId="Betarp">
    <w:name w:val="No Spacing"/>
    <w:uiPriority w:val="1"/>
    <w:qFormat/>
    <w:rsid w:val="00121D42"/>
    <w:rPr>
      <w:sz w:val="22"/>
      <w:szCs w:val="22"/>
      <w:lang w:eastAsia="en-US"/>
    </w:rPr>
  </w:style>
  <w:style w:type="paragraph" w:customStyle="1" w:styleId="EMEAEnBodyText">
    <w:name w:val="EMEA En Body Text"/>
    <w:basedOn w:val="prastasis"/>
    <w:uiPriority w:val="99"/>
    <w:rsid w:val="00121D42"/>
    <w:pPr>
      <w:spacing w:before="120" w:after="120" w:line="240" w:lineRule="auto"/>
      <w:jc w:val="both"/>
    </w:pPr>
    <w:rPr>
      <w:rFonts w:ascii="Times New Roman" w:hAnsi="Times New Roman"/>
      <w:szCs w:val="20"/>
      <w:lang w:val="en-US"/>
    </w:rPr>
  </w:style>
  <w:style w:type="paragraph" w:customStyle="1" w:styleId="AHeader1">
    <w:name w:val="AHeader 1"/>
    <w:basedOn w:val="prastasis"/>
    <w:uiPriority w:val="99"/>
    <w:rsid w:val="00121D42"/>
    <w:pPr>
      <w:numPr>
        <w:numId w:val="1"/>
      </w:numPr>
      <w:spacing w:after="120" w:line="240" w:lineRule="auto"/>
    </w:pPr>
    <w:rPr>
      <w:rFonts w:ascii="Arial" w:hAnsi="Arial" w:cs="Arial"/>
      <w:b/>
      <w:bCs/>
      <w:sz w:val="24"/>
      <w:szCs w:val="20"/>
      <w:lang w:val="en-GB"/>
    </w:rPr>
  </w:style>
  <w:style w:type="paragraph" w:customStyle="1" w:styleId="AHeader2">
    <w:name w:val="AHeader 2"/>
    <w:basedOn w:val="AHeader1"/>
    <w:uiPriority w:val="99"/>
    <w:rsid w:val="00121D42"/>
    <w:pPr>
      <w:numPr>
        <w:ilvl w:val="1"/>
      </w:numPr>
    </w:pPr>
    <w:rPr>
      <w:sz w:val="22"/>
    </w:rPr>
  </w:style>
  <w:style w:type="paragraph" w:customStyle="1" w:styleId="AHeader3">
    <w:name w:val="AHeader 3"/>
    <w:basedOn w:val="AHeader2"/>
    <w:uiPriority w:val="99"/>
    <w:rsid w:val="00121D42"/>
    <w:pPr>
      <w:numPr>
        <w:ilvl w:val="2"/>
      </w:numPr>
    </w:pPr>
  </w:style>
  <w:style w:type="paragraph" w:customStyle="1" w:styleId="AHeader2abc">
    <w:name w:val="AHeader 2 abc"/>
    <w:basedOn w:val="AHeader3"/>
    <w:uiPriority w:val="99"/>
    <w:rsid w:val="00121D42"/>
    <w:pPr>
      <w:numPr>
        <w:ilvl w:val="3"/>
      </w:numPr>
      <w:jc w:val="both"/>
    </w:pPr>
    <w:rPr>
      <w:b w:val="0"/>
      <w:bCs w:val="0"/>
    </w:rPr>
  </w:style>
  <w:style w:type="paragraph" w:customStyle="1" w:styleId="AHeader3abc">
    <w:name w:val="AHeader 3 abc"/>
    <w:basedOn w:val="AHeader2abc"/>
    <w:uiPriority w:val="99"/>
    <w:rsid w:val="00121D42"/>
    <w:pPr>
      <w:numPr>
        <w:ilvl w:val="4"/>
      </w:numPr>
    </w:pPr>
  </w:style>
  <w:style w:type="paragraph" w:customStyle="1" w:styleId="Sraopastraipa1">
    <w:name w:val="Sąrašo pastraipa1"/>
    <w:basedOn w:val="prastasis"/>
    <w:uiPriority w:val="99"/>
    <w:rsid w:val="00121D42"/>
    <w:pPr>
      <w:tabs>
        <w:tab w:val="left" w:pos="567"/>
      </w:tabs>
      <w:spacing w:after="0" w:line="260" w:lineRule="exact"/>
      <w:ind w:left="720"/>
      <w:contextualSpacing/>
    </w:pPr>
    <w:rPr>
      <w:rFonts w:ascii="Times New Roman" w:hAnsi="Times New Roman"/>
      <w:szCs w:val="20"/>
      <w:lang w:val="en-GB"/>
    </w:rPr>
  </w:style>
  <w:style w:type="paragraph" w:customStyle="1" w:styleId="A-TableText">
    <w:name w:val="A-Table Text"/>
    <w:uiPriority w:val="99"/>
    <w:rsid w:val="00121D42"/>
    <w:pPr>
      <w:spacing w:before="60" w:after="60"/>
    </w:pPr>
    <w:rPr>
      <w:rFonts w:ascii="Times New Roman" w:hAnsi="Times New Roman"/>
      <w:sz w:val="22"/>
      <w:lang w:val="en-GB" w:eastAsia="en-US"/>
    </w:rPr>
  </w:style>
  <w:style w:type="paragraph" w:customStyle="1" w:styleId="A-TableHeader">
    <w:name w:val="A-Table Header"/>
    <w:next w:val="A-TableText"/>
    <w:uiPriority w:val="99"/>
    <w:rsid w:val="00121D42"/>
    <w:pPr>
      <w:keepNext/>
      <w:spacing w:before="60" w:after="60"/>
    </w:pPr>
    <w:rPr>
      <w:rFonts w:ascii="Times New Roman" w:hAnsi="Times New Roman"/>
      <w:b/>
      <w:sz w:val="22"/>
      <w:lang w:val="en-GB" w:eastAsia="en-US"/>
    </w:rPr>
  </w:style>
  <w:style w:type="character" w:customStyle="1" w:styleId="BTEMEASMCAChar">
    <w:name w:val="BT EMEA_SMCA Char"/>
    <w:link w:val="BTEMEASMCA"/>
    <w:uiPriority w:val="99"/>
    <w:locked/>
    <w:rsid w:val="00121D42"/>
    <w:rPr>
      <w:rFonts w:ascii="Times New Roman" w:eastAsia="Times New Roman" w:hAnsi="Times New Roman" w:cs="Times New Roman"/>
      <w:lang w:eastAsia="lt-LT"/>
    </w:rPr>
  </w:style>
  <w:style w:type="paragraph" w:customStyle="1" w:styleId="BTEMEASMCA">
    <w:name w:val="BT EMEA_SMCA"/>
    <w:basedOn w:val="prastasis"/>
    <w:link w:val="BTEMEASMCAChar"/>
    <w:autoRedefine/>
    <w:uiPriority w:val="99"/>
    <w:rsid w:val="00121D42"/>
    <w:pPr>
      <w:spacing w:after="0" w:line="240" w:lineRule="auto"/>
    </w:pPr>
    <w:rPr>
      <w:rFonts w:ascii="Times New Roman" w:eastAsia="Times New Roman" w:hAnsi="Times New Roman"/>
      <w:lang w:eastAsia="lt-LT"/>
    </w:rPr>
  </w:style>
  <w:style w:type="paragraph" w:customStyle="1" w:styleId="Sraopastraipa2">
    <w:name w:val="Sąrašo pastraipa2"/>
    <w:basedOn w:val="prastasis"/>
    <w:uiPriority w:val="99"/>
    <w:rsid w:val="00121D42"/>
    <w:pPr>
      <w:tabs>
        <w:tab w:val="left" w:pos="567"/>
      </w:tabs>
      <w:spacing w:after="0" w:line="260" w:lineRule="exact"/>
      <w:ind w:left="720"/>
      <w:contextualSpacing/>
    </w:pPr>
    <w:rPr>
      <w:rFonts w:ascii="Times New Roman" w:hAnsi="Times New Roman"/>
      <w:szCs w:val="20"/>
      <w:lang w:val="en-GB"/>
    </w:rPr>
  </w:style>
  <w:style w:type="paragraph" w:customStyle="1" w:styleId="Pataisymai1">
    <w:name w:val="Pataisymai1"/>
    <w:uiPriority w:val="99"/>
    <w:semiHidden/>
    <w:rsid w:val="00121D42"/>
    <w:rPr>
      <w:rFonts w:ascii="Times New Roman" w:hAnsi="Times New Roman"/>
      <w:sz w:val="22"/>
      <w:lang w:val="en-GB" w:eastAsia="en-US"/>
    </w:rPr>
  </w:style>
  <w:style w:type="paragraph" w:customStyle="1" w:styleId="ListParagraph1">
    <w:name w:val="List Paragraph1"/>
    <w:basedOn w:val="prastasis"/>
    <w:uiPriority w:val="99"/>
    <w:rsid w:val="00121D42"/>
    <w:pPr>
      <w:tabs>
        <w:tab w:val="left" w:pos="567"/>
      </w:tabs>
      <w:spacing w:after="0" w:line="260" w:lineRule="exact"/>
      <w:ind w:left="720"/>
      <w:contextualSpacing/>
    </w:pPr>
    <w:rPr>
      <w:rFonts w:ascii="Times New Roman" w:hAnsi="Times New Roman"/>
      <w:szCs w:val="20"/>
      <w:lang w:val="en-GB"/>
    </w:rPr>
  </w:style>
  <w:style w:type="paragraph" w:customStyle="1" w:styleId="Revision1">
    <w:name w:val="Revision1"/>
    <w:uiPriority w:val="99"/>
    <w:semiHidden/>
    <w:rsid w:val="00121D42"/>
    <w:rPr>
      <w:rFonts w:ascii="Times New Roman" w:hAnsi="Times New Roman"/>
      <w:sz w:val="22"/>
      <w:lang w:val="en-GB" w:eastAsia="en-US"/>
    </w:rPr>
  </w:style>
  <w:style w:type="character" w:styleId="Komentaronuoroda">
    <w:name w:val="annotation reference"/>
    <w:uiPriority w:val="99"/>
    <w:semiHidden/>
    <w:unhideWhenUsed/>
    <w:rsid w:val="00121D42"/>
    <w:rPr>
      <w:rFonts w:ascii="Times New Roman" w:hAnsi="Times New Roman" w:cs="Times New Roman" w:hint="default"/>
      <w:sz w:val="16"/>
      <w:szCs w:val="16"/>
    </w:rPr>
  </w:style>
  <w:style w:type="character" w:styleId="Puslapionumeris">
    <w:name w:val="page number"/>
    <w:uiPriority w:val="99"/>
    <w:unhideWhenUsed/>
    <w:rsid w:val="00121D42"/>
    <w:rPr>
      <w:rFonts w:ascii="Times New Roman" w:hAnsi="Times New Roman" w:cs="Times New Roman" w:hint="default"/>
    </w:rPr>
  </w:style>
  <w:style w:type="character" w:customStyle="1" w:styleId="apple-style-span">
    <w:name w:val="apple-style-span"/>
    <w:uiPriority w:val="99"/>
    <w:rsid w:val="00121D42"/>
    <w:rPr>
      <w:rFonts w:ascii="Times New Roman" w:hAnsi="Times New Roman" w:cs="Times New Roman" w:hint="default"/>
    </w:rPr>
  </w:style>
  <w:style w:type="character" w:customStyle="1" w:styleId="CharChar5">
    <w:name w:val="Char Char5"/>
    <w:uiPriority w:val="99"/>
    <w:locked/>
    <w:rsid w:val="00121D42"/>
    <w:rPr>
      <w:rFonts w:ascii="Helvetica" w:hAnsi="Helvetica" w:cs="Times New Roman" w:hint="default"/>
      <w:sz w:val="16"/>
      <w:lang w:val="en-GB" w:eastAsia="en-US" w:bidi="ar-SA"/>
    </w:rPr>
  </w:style>
  <w:style w:type="character" w:customStyle="1" w:styleId="CharChar4">
    <w:name w:val="Char Char4"/>
    <w:uiPriority w:val="99"/>
    <w:locked/>
    <w:rsid w:val="00121D42"/>
    <w:rPr>
      <w:rFonts w:ascii="Times New Roman" w:hAnsi="Times New Roman" w:cs="Times New Roman" w:hint="default"/>
      <w:i/>
      <w:iCs w:val="0"/>
      <w:color w:val="008000"/>
      <w:sz w:val="22"/>
      <w:lang w:val="en-GB" w:eastAsia="en-US" w:bidi="ar-SA"/>
    </w:rPr>
  </w:style>
  <w:style w:type="character" w:customStyle="1" w:styleId="CharChar2">
    <w:name w:val="Char Char2"/>
    <w:uiPriority w:val="99"/>
    <w:rsid w:val="00121D42"/>
    <w:rPr>
      <w:rFonts w:ascii="SimSun" w:eastAsia="SimSun" w:hAnsi="SimSun" w:cs="Times New Roman" w:hint="eastAsia"/>
      <w:sz w:val="22"/>
      <w:lang w:val="lt-LT" w:eastAsia="en-US" w:bidi="ar-SA"/>
    </w:rPr>
  </w:style>
  <w:style w:type="character" w:customStyle="1" w:styleId="CharChar3">
    <w:name w:val="Char Char3"/>
    <w:uiPriority w:val="99"/>
    <w:semiHidden/>
    <w:locked/>
    <w:rsid w:val="00121D42"/>
    <w:rPr>
      <w:rFonts w:ascii="Tahoma" w:hAnsi="Tahoma" w:cs="Tahoma" w:hint="default"/>
      <w:sz w:val="16"/>
      <w:szCs w:val="16"/>
      <w:lang w:val="en-GB" w:eastAsia="en-US" w:bidi="ar-SA"/>
    </w:rPr>
  </w:style>
  <w:style w:type="character" w:customStyle="1" w:styleId="CharChar1">
    <w:name w:val="Char Char1"/>
    <w:uiPriority w:val="99"/>
    <w:semiHidden/>
    <w:locked/>
    <w:rsid w:val="00121D42"/>
    <w:rPr>
      <w:rFonts w:ascii="Times New Roman" w:hAnsi="Times New Roman" w:cs="Times New Roman" w:hint="default"/>
      <w:lang w:val="en-GB" w:eastAsia="en-US" w:bidi="ar-SA"/>
    </w:rPr>
  </w:style>
  <w:style w:type="character" w:customStyle="1" w:styleId="CharChar">
    <w:name w:val="Char Char"/>
    <w:uiPriority w:val="99"/>
    <w:semiHidden/>
    <w:locked/>
    <w:rsid w:val="00121D42"/>
    <w:rPr>
      <w:rFonts w:ascii="Times New Roman" w:hAnsi="Times New Roman" w:cs="Times New Roman" w:hint="default"/>
      <w:b/>
      <w:bCs/>
      <w:lang w:val="en-GB" w:eastAsia="en-US" w:bidi="ar-SA"/>
    </w:rPr>
  </w:style>
  <w:style w:type="table" w:styleId="Lentelstinklelis">
    <w:name w:val="Table Grid"/>
    <w:basedOn w:val="prastojilentel"/>
    <w:uiPriority w:val="99"/>
    <w:rsid w:val="00121D42"/>
    <w:pPr>
      <w:tabs>
        <w:tab w:val="left" w:pos="567"/>
      </w:tabs>
      <w:spacing w:line="260" w:lineRule="exact"/>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21D42"/>
    <w:rPr>
      <w:sz w:val="22"/>
      <w:szCs w:val="22"/>
      <w:lang w:val="en-US" w:eastAsia="en-US"/>
    </w:rPr>
  </w:style>
  <w:style w:type="paragraph" w:styleId="Sraopastraipa">
    <w:name w:val="List Paragraph"/>
    <w:basedOn w:val="prastasis"/>
    <w:uiPriority w:val="34"/>
    <w:qFormat/>
    <w:rsid w:val="00121D4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64852</Words>
  <Characters>36966</Characters>
  <Application>Microsoft Office Word</Application>
  <DocSecurity>8</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101615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Gustainiene, Daiva</dc:creator>
  <cp:keywords/>
  <cp:lastModifiedBy>Albina Burkauskaitė</cp:lastModifiedBy>
  <cp:revision>2</cp:revision>
  <dcterms:created xsi:type="dcterms:W3CDTF">2016-11-28T06:32:00Z</dcterms:created>
  <dcterms:modified xsi:type="dcterms:W3CDTF">2016-11-28T06:32:00Z</dcterms:modified>
</cp:coreProperties>
</file>