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2B9" w:rsidRPr="007D032E" w:rsidRDefault="006A22B9" w:rsidP="006A22B9">
      <w:pPr>
        <w:spacing w:after="0" w:line="240" w:lineRule="auto"/>
        <w:jc w:val="center"/>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Pakuotės lapelis: informacija vartotojui</w:t>
      </w:r>
    </w:p>
    <w:p w:rsidR="006A22B9" w:rsidRPr="007D032E" w:rsidRDefault="006A22B9" w:rsidP="006A22B9">
      <w:pPr>
        <w:spacing w:after="0" w:line="240" w:lineRule="auto"/>
        <w:jc w:val="center"/>
        <w:rPr>
          <w:rFonts w:ascii="Times New Roman" w:eastAsia="Times New Roman" w:hAnsi="Times New Roman" w:cs="Times New Roman"/>
          <w:b/>
          <w:lang w:val="lt-LT" w:eastAsia="lt-LT"/>
        </w:rPr>
      </w:pPr>
    </w:p>
    <w:p w:rsidR="006A22B9" w:rsidRPr="007D032E" w:rsidRDefault="006A22B9" w:rsidP="006A22B9">
      <w:pPr>
        <w:numPr>
          <w:ilvl w:val="12"/>
          <w:numId w:val="0"/>
        </w:numPr>
        <w:spacing w:after="0" w:line="240" w:lineRule="auto"/>
        <w:jc w:val="center"/>
        <w:rPr>
          <w:rFonts w:ascii="Times New Roman" w:eastAsia="Times New Roman" w:hAnsi="Times New Roman" w:cs="Times New Roman"/>
          <w:b/>
          <w:lang w:val="lt-LT"/>
        </w:rPr>
      </w:pPr>
      <w:r w:rsidRPr="007D032E">
        <w:rPr>
          <w:rFonts w:ascii="Times New Roman" w:eastAsia="Times New Roman" w:hAnsi="Times New Roman" w:cs="Times New Roman"/>
          <w:b/>
          <w:lang w:val="lt-LT"/>
        </w:rPr>
        <w:t>Gopten 2 mg kietosios kapsulės</w:t>
      </w:r>
    </w:p>
    <w:p w:rsidR="006A22B9" w:rsidRPr="007D032E" w:rsidRDefault="006A22B9" w:rsidP="006A22B9">
      <w:pPr>
        <w:spacing w:after="0" w:line="240" w:lineRule="auto"/>
        <w:jc w:val="center"/>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Gopten 4 mg kietosios kapsulės</w:t>
      </w:r>
    </w:p>
    <w:p w:rsidR="006A22B9" w:rsidRPr="007D032E" w:rsidRDefault="006A22B9" w:rsidP="006A22B9">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lang w:val="lt-LT" w:eastAsia="lt-LT"/>
        </w:rPr>
        <w:t>t</w:t>
      </w:r>
      <w:r w:rsidRPr="007D032E">
        <w:rPr>
          <w:rFonts w:ascii="Times New Roman" w:eastAsia="Times New Roman" w:hAnsi="Times New Roman" w:cs="Times New Roman"/>
          <w:lang w:val="lt-LT" w:eastAsia="lt-LT"/>
        </w:rPr>
        <w:t>randolaprilis</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Atidžiai perskaitykite visą šį lapelį, prieš pradėdami vartoti vaistą, nes jame pateikiama Jums svarbi informacija.</w:t>
      </w:r>
    </w:p>
    <w:p w:rsidR="006A22B9" w:rsidRPr="007D032E" w:rsidRDefault="006A22B9" w:rsidP="006A22B9">
      <w:pPr>
        <w:spacing w:after="0" w:line="240" w:lineRule="auto"/>
        <w:rPr>
          <w:rFonts w:ascii="Times New Roman" w:eastAsia="Times New Roman" w:hAnsi="Times New Roman" w:cs="Times New Roman"/>
          <w:b/>
          <w:lang w:val="lt-LT"/>
        </w:rPr>
      </w:pPr>
    </w:p>
    <w:p w:rsidR="006A22B9" w:rsidRPr="007D032E" w:rsidRDefault="006A22B9" w:rsidP="006A22B9">
      <w:p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w:t>
      </w:r>
      <w:r w:rsidRPr="007D032E">
        <w:rPr>
          <w:rFonts w:ascii="Times New Roman" w:eastAsia="Times New Roman" w:hAnsi="Times New Roman" w:cs="Times New Roman"/>
          <w:lang w:val="lt-LT"/>
        </w:rPr>
        <w:tab/>
        <w:t>Neišmeskite šio lapelio, nes vėl gali prireikti jį perskaityti.</w:t>
      </w:r>
    </w:p>
    <w:p w:rsidR="006A22B9" w:rsidRPr="007D032E" w:rsidRDefault="006A22B9" w:rsidP="006A22B9">
      <w:p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w:t>
      </w:r>
      <w:r w:rsidRPr="007D032E">
        <w:rPr>
          <w:rFonts w:ascii="Times New Roman" w:eastAsia="Times New Roman" w:hAnsi="Times New Roman" w:cs="Times New Roman"/>
          <w:lang w:val="lt-LT"/>
        </w:rPr>
        <w:tab/>
        <w:t>Jeigu kiltų daugiau klausimų, kreipkitės į gydytoją arba vaistininką.</w:t>
      </w:r>
    </w:p>
    <w:p w:rsidR="006A22B9" w:rsidRPr="007D032E" w:rsidRDefault="006A22B9" w:rsidP="006A22B9">
      <w:pPr>
        <w:numPr>
          <w:ilvl w:val="0"/>
          <w:numId w:val="1"/>
        </w:numPr>
        <w:tabs>
          <w:tab w:val="left" w:pos="567"/>
        </w:tabs>
        <w:spacing w:after="0" w:line="260" w:lineRule="exact"/>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Šis vaistas skirtas tik Jums, todėl kitiems žmonėms jo duoti negalima. Vaistas gali jiems pakenkti (net tiems, kurių ligos požymiai yra tokie patys kaip Jūsų). </w:t>
      </w:r>
    </w:p>
    <w:p w:rsidR="006A22B9" w:rsidRPr="007D032E" w:rsidRDefault="006A22B9" w:rsidP="006A22B9">
      <w:pPr>
        <w:numPr>
          <w:ilvl w:val="0"/>
          <w:numId w:val="1"/>
        </w:numPr>
        <w:tabs>
          <w:tab w:val="left" w:pos="567"/>
        </w:tabs>
        <w:spacing w:after="0" w:line="260" w:lineRule="exact"/>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Jeigu pasireiškė šalutinis poveikis (net jeigu jis šiame lapelyje nenurodytas), kreipkitės į gydytoją arba vaistininką. Žr. 4 skyrių.</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Apie ką rašoma šiame lapelyje?</w:t>
      </w:r>
    </w:p>
    <w:p w:rsidR="006A22B9" w:rsidRPr="007D032E" w:rsidRDefault="006A22B9" w:rsidP="006A22B9">
      <w:pPr>
        <w:spacing w:after="0" w:line="240" w:lineRule="auto"/>
        <w:rPr>
          <w:rFonts w:ascii="Times New Roman" w:eastAsia="Times New Roman" w:hAnsi="Times New Roman" w:cs="Times New Roman"/>
          <w:b/>
          <w:lang w:val="lt-LT" w:eastAsia="lt-LT"/>
        </w:rPr>
      </w:pP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1.</w:t>
      </w:r>
      <w:r w:rsidRPr="007D032E">
        <w:rPr>
          <w:rFonts w:ascii="Times New Roman" w:eastAsia="Times New Roman" w:hAnsi="Times New Roman" w:cs="Times New Roman"/>
          <w:lang w:val="lt-LT" w:eastAsia="lt-LT"/>
        </w:rPr>
        <w:tab/>
        <w:t>Kas yra Gopten ir kam jis vartojamas</w:t>
      </w: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2.</w:t>
      </w:r>
      <w:r w:rsidRPr="007D032E">
        <w:rPr>
          <w:rFonts w:ascii="Times New Roman" w:eastAsia="Times New Roman" w:hAnsi="Times New Roman" w:cs="Times New Roman"/>
          <w:lang w:val="lt-LT" w:eastAsia="lt-LT"/>
        </w:rPr>
        <w:tab/>
        <w:t>Kas žinotina prieš vartojant Gopten</w:t>
      </w: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3.</w:t>
      </w:r>
      <w:r w:rsidRPr="007D032E">
        <w:rPr>
          <w:rFonts w:ascii="Times New Roman" w:eastAsia="Times New Roman" w:hAnsi="Times New Roman" w:cs="Times New Roman"/>
          <w:lang w:val="lt-LT" w:eastAsia="lt-LT"/>
        </w:rPr>
        <w:tab/>
        <w:t>Kaip vartoti Gopten</w:t>
      </w: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4.</w:t>
      </w:r>
      <w:r w:rsidRPr="007D032E">
        <w:rPr>
          <w:rFonts w:ascii="Times New Roman" w:eastAsia="Times New Roman" w:hAnsi="Times New Roman" w:cs="Times New Roman"/>
          <w:lang w:val="lt-LT" w:eastAsia="lt-LT"/>
        </w:rPr>
        <w:tab/>
        <w:t>Galimas šalutinis poveikis</w:t>
      </w: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5.</w:t>
      </w:r>
      <w:r w:rsidRPr="007D032E">
        <w:rPr>
          <w:rFonts w:ascii="Times New Roman" w:eastAsia="Times New Roman" w:hAnsi="Times New Roman" w:cs="Times New Roman"/>
          <w:lang w:val="lt-LT" w:eastAsia="lt-LT"/>
        </w:rPr>
        <w:tab/>
        <w:t>Kaip laikyti Gopten</w:t>
      </w: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6.</w:t>
      </w:r>
      <w:r w:rsidRPr="007D032E">
        <w:rPr>
          <w:rFonts w:ascii="Times New Roman" w:eastAsia="Times New Roman" w:hAnsi="Times New Roman" w:cs="Times New Roman"/>
          <w:lang w:val="lt-LT" w:eastAsia="lt-LT"/>
        </w:rPr>
        <w:tab/>
        <w:t>Pakuotės turinys ir kita informacija</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1.</w:t>
      </w:r>
      <w:r w:rsidRPr="007D032E">
        <w:rPr>
          <w:rFonts w:ascii="Times New Roman" w:eastAsia="Times New Roman" w:hAnsi="Times New Roman" w:cs="Times New Roman"/>
          <w:b/>
          <w:iCs/>
          <w:lang w:val="lt-LT" w:eastAsia="lt-LT"/>
        </w:rPr>
        <w:tab/>
        <w:t>Kas yra Gopten ir kam jis vartojamas</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Gopten priklauso angiotenziną konvertuojančio fermento inhibitorių (kartais vadinamų AKF inhibitoriais) grupei. AKF inhibitoriai atpalaiduoja kraujagysles, dėl to širdžiai lengviau pumpuoti kraują po organizmą. Tai padeda sumažinti kraujospūdį.</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Gopten  vartojamas hipertenzijai (aukštam kraujospūdžiui) gydyti. Gopten taip pat gali būti skirtas po širdies priepuolio (miokardo infarkto) norint apsaugoti širdį.</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2.</w:t>
      </w:r>
      <w:r w:rsidRPr="007D032E">
        <w:rPr>
          <w:rFonts w:ascii="Times New Roman" w:eastAsia="Times New Roman" w:hAnsi="Times New Roman" w:cs="Times New Roman"/>
          <w:b/>
          <w:iCs/>
          <w:lang w:val="lt-LT" w:eastAsia="lt-LT"/>
        </w:rPr>
        <w:tab/>
        <w:t>Kas žinotina prieš vartojant Gopten</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b/>
          <w:bCs/>
          <w:lang w:val="lt-LT"/>
        </w:rPr>
        <w:t xml:space="preserve">Gopten vartoti </w:t>
      </w:r>
      <w:r>
        <w:rPr>
          <w:rFonts w:ascii="Times New Roman" w:eastAsia="Times New Roman" w:hAnsi="Times New Roman" w:cs="Times New Roman"/>
          <w:b/>
          <w:bCs/>
          <w:lang w:val="lt-LT"/>
        </w:rPr>
        <w:t>draudžiama</w:t>
      </w:r>
      <w:r w:rsidRPr="007D032E">
        <w:rPr>
          <w:rFonts w:ascii="Times New Roman" w:eastAsia="Times New Roman" w:hAnsi="Times New Roman" w:cs="Times New Roman"/>
          <w:lang w:val="lt-LT"/>
        </w:rPr>
        <w:t>:</w:t>
      </w:r>
    </w:p>
    <w:p w:rsidR="006A22B9" w:rsidRPr="007D032E" w:rsidRDefault="006A22B9" w:rsidP="006A22B9">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jeigu yra alergija veikliajai arba bet kuriai pagalbinei šio vaisto medžiagai (jos išvardytos 6</w:t>
      </w:r>
      <w:r>
        <w:rPr>
          <w:rFonts w:ascii="Times New Roman" w:eastAsia="Times New Roman" w:hAnsi="Times New Roman" w:cs="Times New Roman"/>
          <w:lang w:val="lt-LT" w:eastAsia="x-none"/>
        </w:rPr>
        <w:t> </w:t>
      </w:r>
      <w:r w:rsidRPr="007D032E">
        <w:rPr>
          <w:rFonts w:ascii="Times New Roman" w:eastAsia="Times New Roman" w:hAnsi="Times New Roman" w:cs="Times New Roman"/>
          <w:lang w:val="lt-LT" w:eastAsia="x-none"/>
        </w:rPr>
        <w:t>skyriuje);</w:t>
      </w:r>
    </w:p>
    <w:p w:rsidR="006A22B9" w:rsidRPr="007D032E" w:rsidRDefault="006A22B9" w:rsidP="006A22B9">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jeigu Jums kada nors buvo angioneurozinė edema (sunki alerginė reakcija, sąlygojanti akių vokų, liežuvio ar gerklės tinimą) ar Kvinkės edema (tai yra rimta alerginė odos reakcija);</w:t>
      </w:r>
    </w:p>
    <w:p w:rsidR="006A22B9" w:rsidRPr="007D032E" w:rsidRDefault="006A22B9" w:rsidP="006A22B9">
      <w:pPr>
        <w:widowControl w:val="0"/>
        <w:autoSpaceDE w:val="0"/>
        <w:autoSpaceDN w:val="0"/>
        <w:adjustRightInd w:val="0"/>
        <w:spacing w:after="0" w:line="240" w:lineRule="auto"/>
        <w:ind w:left="567" w:hanging="567"/>
        <w:rPr>
          <w:rFonts w:ascii="Times New Roman" w:eastAsia="Calibri" w:hAnsi="Times New Roman" w:cs="Times New Roman"/>
          <w:iCs/>
          <w:color w:val="000000"/>
          <w:lang w:val="lt-LT"/>
        </w:rPr>
      </w:pPr>
      <w:r w:rsidRPr="007D032E">
        <w:rPr>
          <w:rFonts w:ascii="Times New Roman" w:eastAsia="Times New Roman" w:hAnsi="Times New Roman" w:cs="Times New Roman"/>
          <w:color w:val="000000"/>
          <w:lang w:val="lt-LT"/>
        </w:rPr>
        <w:t>-</w:t>
      </w:r>
      <w:r w:rsidRPr="007D032E">
        <w:rPr>
          <w:rFonts w:ascii="Times New Roman" w:eastAsia="Times New Roman" w:hAnsi="Times New Roman" w:cs="Times New Roman"/>
          <w:color w:val="000000"/>
          <w:lang w:val="lt-LT"/>
        </w:rPr>
        <w:tab/>
      </w:r>
      <w:r w:rsidRPr="007D032E">
        <w:rPr>
          <w:rFonts w:ascii="Times New Roman" w:eastAsia="Calibri" w:hAnsi="Times New Roman" w:cs="Times New Roman"/>
          <w:iCs/>
          <w:color w:val="000000"/>
          <w:lang w:val="lt-LT"/>
        </w:rPr>
        <w:t>jeigu Jūs sergate cukriniu diabetu arba Jūsų inkstų veikla sutrikusi ir Jums skirtas kraujospūdį mažinantis vaistas, kurio sudėtyje yra aliskireno;</w:t>
      </w:r>
    </w:p>
    <w:p w:rsidR="006A22B9" w:rsidRPr="007D032E" w:rsidRDefault="006A22B9" w:rsidP="006A22B9">
      <w:pPr>
        <w:widowControl w:val="0"/>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7D032E">
        <w:rPr>
          <w:rFonts w:ascii="Times New Roman" w:eastAsia="Calibri" w:hAnsi="Times New Roman" w:cs="Times New Roman"/>
          <w:iCs/>
          <w:color w:val="000000"/>
          <w:lang w:val="lt-LT"/>
        </w:rPr>
        <w:t>-</w:t>
      </w:r>
      <w:r w:rsidRPr="007D032E">
        <w:rPr>
          <w:rFonts w:ascii="Times New Roman" w:eastAsia="Calibri" w:hAnsi="Times New Roman" w:cs="Times New Roman"/>
          <w:iCs/>
          <w:color w:val="000000"/>
          <w:lang w:val="lt-LT"/>
        </w:rPr>
        <w:tab/>
      </w:r>
      <w:r w:rsidRPr="005C415F">
        <w:rPr>
          <w:rFonts w:ascii="Times New Roman" w:eastAsia="Calibri" w:hAnsi="Times New Roman" w:cs="Times New Roman"/>
          <w:bCs/>
          <w:iCs/>
          <w:color w:val="000000"/>
          <w:lang w:val="lt-LT"/>
        </w:rPr>
        <w:t>jeigu vartojote arba šiuo metu vartojate sakubitrilo ir valsartano derinį, suaugusiųjų ilgalaikio (lėtinio) širdies nepakankamumo gydymui, nes yra padidėjęs angioedemos (staigaus patinimo po oda tokiose vietose kaip gerklė) pavojus</w:t>
      </w:r>
      <w:r w:rsidRPr="007D032E">
        <w:rPr>
          <w:rFonts w:ascii="Times New Roman" w:eastAsia="Calibri" w:hAnsi="Times New Roman" w:cs="Times New Roman"/>
          <w:iCs/>
          <w:color w:val="000000"/>
          <w:lang w:val="lt-LT"/>
        </w:rPr>
        <w:t>;</w:t>
      </w:r>
    </w:p>
    <w:p w:rsidR="006A22B9" w:rsidRPr="007D032E" w:rsidRDefault="006A22B9" w:rsidP="006A22B9">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jeigu esate daugiau nei 3 mėnesius nėščia. Taip pat yra geriau vengti Gopten vartoti ankstyvojo nėštumo metu (žr. skyrių „Nėštumas, žindymo laikotarpis ir vaisingumas“);</w:t>
      </w:r>
    </w:p>
    <w:p w:rsidR="006A22B9" w:rsidRPr="007D032E" w:rsidRDefault="006A22B9" w:rsidP="006A22B9">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vaikams.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Įspėjimai ir atsargumo priemonės</w:t>
      </w:r>
    </w:p>
    <w:p w:rsidR="006A22B9" w:rsidRPr="007D032E" w:rsidRDefault="006A22B9" w:rsidP="006A22B9">
      <w:pPr>
        <w:numPr>
          <w:ilvl w:val="12"/>
          <w:numId w:val="0"/>
        </w:numPr>
        <w:spacing w:after="0" w:line="240" w:lineRule="auto"/>
        <w:ind w:right="-2"/>
        <w:rPr>
          <w:rFonts w:ascii="Times New Roman" w:eastAsia="Times New Roman" w:hAnsi="Times New Roman" w:cs="Times New Roman"/>
          <w:lang w:val="lt-LT"/>
        </w:rPr>
      </w:pPr>
      <w:r w:rsidRPr="007D032E">
        <w:rPr>
          <w:rFonts w:ascii="Times New Roman" w:eastAsia="Times New Roman" w:hAnsi="Times New Roman" w:cs="Times New Roman"/>
          <w:lang w:val="lt-LT"/>
        </w:rPr>
        <w:t>Pasitarkite su gydytoju arba vaistininku, prieš pradėdami vartoti Gopten.</w:t>
      </w:r>
    </w:p>
    <w:p w:rsidR="006A22B9" w:rsidRPr="007D032E" w:rsidRDefault="006A22B9" w:rsidP="006A22B9">
      <w:pPr>
        <w:numPr>
          <w:ilvl w:val="12"/>
          <w:numId w:val="0"/>
        </w:numPr>
        <w:spacing w:after="0" w:line="240" w:lineRule="auto"/>
        <w:ind w:right="-2"/>
        <w:rPr>
          <w:rFonts w:ascii="Times New Roman" w:eastAsia="Times New Roman" w:hAnsi="Times New Roman" w:cs="Times New Roman"/>
          <w:lang w:val="lt-LT"/>
        </w:rPr>
      </w:pPr>
    </w:p>
    <w:p w:rsidR="006A22B9" w:rsidRPr="007D032E" w:rsidRDefault="006A22B9" w:rsidP="006A22B9">
      <w:pPr>
        <w:numPr>
          <w:ilvl w:val="12"/>
          <w:numId w:val="0"/>
        </w:numPr>
        <w:spacing w:after="0" w:line="240" w:lineRule="auto"/>
        <w:ind w:right="-2"/>
        <w:rPr>
          <w:rFonts w:ascii="Times New Roman" w:eastAsia="Times New Roman" w:hAnsi="Times New Roman" w:cs="Times New Roman"/>
          <w:lang w:val="lt-LT"/>
        </w:rPr>
      </w:pPr>
      <w:r w:rsidRPr="007D032E">
        <w:rPr>
          <w:rFonts w:ascii="Times New Roman" w:eastAsia="Times New Roman" w:hAnsi="Times New Roman" w:cs="Times New Roman"/>
          <w:lang w:val="lt-LT"/>
        </w:rPr>
        <w:t>Pasakykite gydytojui:</w:t>
      </w:r>
    </w:p>
    <w:p w:rsidR="006A22B9" w:rsidRPr="007D032E" w:rsidRDefault="006A22B9" w:rsidP="006A22B9">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lastRenderedPageBreak/>
        <w:t>-</w:t>
      </w:r>
      <w:r w:rsidRPr="007D032E">
        <w:rPr>
          <w:rFonts w:ascii="Times New Roman" w:eastAsia="Times New Roman" w:hAnsi="Times New Roman" w:cs="Times New Roman"/>
          <w:lang w:val="lt-LT" w:eastAsia="x-none"/>
        </w:rPr>
        <w:tab/>
        <w:t>jeigu Jums yra aortos stenozė (susiaurėjęs vienas iš širdies vožtuvų) ar kuri nors kita kliūtis, lėtinanti kraujo tekėjimą širdyje;</w:t>
      </w:r>
    </w:p>
    <w:p w:rsidR="006A22B9" w:rsidRPr="007D032E" w:rsidRDefault="006A22B9" w:rsidP="006A22B9">
      <w:pPr>
        <w:numPr>
          <w:ilvl w:val="0"/>
          <w:numId w:val="3"/>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jeigu vartojate kitų AKF inhibitorių ir tuo pačiu metu atliekamas </w:t>
      </w:r>
      <w:r w:rsidRPr="007D032E">
        <w:rPr>
          <w:rFonts w:ascii="Times New Roman" w:eastAsia="Times New Roman" w:hAnsi="Times New Roman" w:cs="Times New Roman"/>
          <w:color w:val="222222"/>
          <w:lang w:val="lt-LT"/>
        </w:rPr>
        <w:t xml:space="preserve">organizmo jautrumo </w:t>
      </w:r>
      <w:r w:rsidRPr="007D032E">
        <w:rPr>
          <w:rFonts w:ascii="Times New Roman" w:eastAsia="Times New Roman" w:hAnsi="Times New Roman" w:cs="Times New Roman"/>
          <w:lang w:val="lt-LT"/>
        </w:rPr>
        <w:t xml:space="preserve">gyvūninės kilmės nuodams </w:t>
      </w:r>
      <w:r w:rsidRPr="007D032E">
        <w:rPr>
          <w:rFonts w:ascii="Times New Roman" w:eastAsia="Times New Roman" w:hAnsi="Times New Roman" w:cs="Times New Roman"/>
          <w:color w:val="222222"/>
          <w:lang w:val="lt-LT"/>
        </w:rPr>
        <w:t>mažinimas</w:t>
      </w:r>
      <w:r w:rsidRPr="007D032E">
        <w:rPr>
          <w:rFonts w:ascii="Times New Roman" w:eastAsia="Times New Roman" w:hAnsi="Times New Roman" w:cs="Times New Roman"/>
          <w:lang w:val="lt-LT"/>
        </w:rPr>
        <w:t xml:space="preserve"> (desensibilizacija), Jums gali pasireikšti anafilaktoidinės reakcijos – sunkios alerginės reakcijos, kurios labai panašios į anafilaksiją (kai kuriais atvejais keliančios pavojų gyvybei);</w:t>
      </w:r>
    </w:p>
    <w:p w:rsidR="006A22B9" w:rsidRPr="007D032E" w:rsidRDefault="006A22B9" w:rsidP="006A22B9">
      <w:pPr>
        <w:numPr>
          <w:ilvl w:val="0"/>
          <w:numId w:val="3"/>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jei Jums atliekama MTL-aferezė (procedūra, skirta sumažinti mažo tankio lipoproteinų kiekį kraujyje) ir tuo pat metu vartojate AKF inhibitorių, gali pasireikšti anafilaktoidinės reakcijos;</w:t>
      </w:r>
    </w:p>
    <w:p w:rsidR="006A22B9" w:rsidRPr="007D032E" w:rsidRDefault="006A22B9" w:rsidP="006A22B9">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jeigu vartojate diuretikus (šlapimą varančius vaistus) ilgą laiką ar laikotės dietos, kurioje ribojamas druskos kiekis;</w:t>
      </w:r>
    </w:p>
    <w:p w:rsidR="006A22B9" w:rsidRPr="007D032E" w:rsidRDefault="006A22B9" w:rsidP="006A22B9">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jeigu neseniai Jus kamavo ūminis ar užsitęsęs pykinimas ar viduriavote;</w:t>
      </w:r>
    </w:p>
    <w:p w:rsidR="006A22B9" w:rsidRPr="007D032E" w:rsidRDefault="006A22B9" w:rsidP="006A22B9">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jeigu Jums anksčiau buvo pasireiškusi alerginė reakcija kitam AKF inhibitoriui (pvz., veido, lūpų, liežuvio, gerklės tinimas su rijimo bei kvėpavimo sutrikimais);</w:t>
      </w:r>
    </w:p>
    <w:p w:rsidR="006A22B9" w:rsidRPr="007D032E" w:rsidRDefault="006A22B9" w:rsidP="006A22B9">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 xml:space="preserve">jei Jums atliekama dializė; </w:t>
      </w:r>
    </w:p>
    <w:p w:rsidR="006A22B9" w:rsidRPr="007D032E" w:rsidRDefault="006A22B9" w:rsidP="006A22B9">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 Jums yra šių sutrikimų: kepenų ar inkstų funkcijos sutrikimas, cukrinis diabetas; širdies nepakankamumas ar kraujagyslių kolagenoze vadinama liga (jas dar vadina jungiamojo audinio ligomis, pvz., vilkligė ar sklerodermija);</w:t>
      </w:r>
    </w:p>
    <w:p w:rsidR="006A22B9" w:rsidRPr="007D032E" w:rsidRDefault="006A22B9" w:rsidP="006A22B9">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 Jums bus atliekama operacija, būtinai informuokite chirurgą, anesteziologą ar odontologą apie Gopten vartojimą. Tai gali įtakoti nuskausminamųjų ir kitų vaistų poveikį;</w:t>
      </w:r>
    </w:p>
    <w:p w:rsidR="006A22B9" w:rsidRPr="007D032E" w:rsidRDefault="006A22B9" w:rsidP="006A22B9">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 Jums bus atliekami kraujo ir šlapimo tyrimai, nes gali turėti įtakos tyrimų rezultatams;</w:t>
      </w:r>
    </w:p>
    <w:p w:rsidR="006A22B9" w:rsidRPr="007D032E" w:rsidRDefault="006A22B9" w:rsidP="006A22B9">
      <w:pPr>
        <w:widowControl w:val="0"/>
        <w:autoSpaceDE w:val="0"/>
        <w:autoSpaceDN w:val="0"/>
        <w:adjustRightInd w:val="0"/>
        <w:spacing w:after="0" w:line="240" w:lineRule="auto"/>
        <w:ind w:left="567" w:hanging="567"/>
        <w:rPr>
          <w:rFonts w:ascii="Times New Roman" w:eastAsia="Calibri" w:hAnsi="Times New Roman" w:cs="Times New Roman"/>
          <w:color w:val="000000"/>
          <w:lang w:val="lt-LT"/>
        </w:rPr>
      </w:pPr>
      <w:r w:rsidRPr="007D032E">
        <w:rPr>
          <w:rFonts w:ascii="Times New Roman" w:eastAsia="Times New Roman" w:hAnsi="Times New Roman" w:cs="Times New Roman"/>
          <w:color w:val="000000"/>
          <w:lang w:val="lt-LT"/>
        </w:rPr>
        <w:t>-</w:t>
      </w:r>
      <w:r w:rsidRPr="007D032E">
        <w:rPr>
          <w:rFonts w:ascii="Times New Roman" w:eastAsia="Times New Roman" w:hAnsi="Times New Roman" w:cs="Times New Roman"/>
          <w:color w:val="000000"/>
          <w:lang w:val="lt-LT"/>
        </w:rPr>
        <w:tab/>
      </w:r>
      <w:r w:rsidRPr="007D032E">
        <w:rPr>
          <w:rFonts w:ascii="Times New Roman" w:eastAsia="Calibri" w:hAnsi="Times New Roman" w:cs="Times New Roman"/>
          <w:iCs/>
          <w:color w:val="000000"/>
          <w:lang w:val="lt-LT"/>
        </w:rPr>
        <w:t xml:space="preserve">jeigu vartojate kurį nors iš šių vaistų padidėjusiam kraujospūdžiui gydyti: </w:t>
      </w:r>
    </w:p>
    <w:p w:rsidR="006A22B9" w:rsidRPr="007D032E" w:rsidRDefault="006A22B9" w:rsidP="006A22B9">
      <w:pPr>
        <w:numPr>
          <w:ilvl w:val="0"/>
          <w:numId w:val="4"/>
        </w:numPr>
        <w:autoSpaceDE w:val="0"/>
        <w:autoSpaceDN w:val="0"/>
        <w:adjustRightInd w:val="0"/>
        <w:spacing w:after="0" w:line="240" w:lineRule="auto"/>
        <w:contextualSpacing/>
        <w:rPr>
          <w:rFonts w:ascii="Times New Roman" w:eastAsia="Calibri" w:hAnsi="Times New Roman" w:cs="Times New Roman"/>
          <w:color w:val="000000"/>
          <w:sz w:val="24"/>
          <w:szCs w:val="24"/>
          <w:lang w:val="lt-LT"/>
        </w:rPr>
      </w:pPr>
      <w:r w:rsidRPr="007D032E">
        <w:rPr>
          <w:rFonts w:ascii="Times New Roman" w:eastAsia="Calibri" w:hAnsi="Times New Roman" w:cs="Times New Roman"/>
          <w:iCs/>
          <w:color w:val="000000"/>
          <w:lang w:val="lt-LT"/>
        </w:rPr>
        <w:t xml:space="preserve">angiotenzino II receptorių blokatorių (ARB) (vadinamąjį sartaną, pavyzdžiui, valsartaną, telmisartaną, irbesartaną), ypač jei turite su diabetu susijusių inkstų sutrikimų; </w:t>
      </w:r>
    </w:p>
    <w:p w:rsidR="006A22B9" w:rsidRPr="007D032E" w:rsidRDefault="006A22B9" w:rsidP="006A22B9">
      <w:pPr>
        <w:numPr>
          <w:ilvl w:val="0"/>
          <w:numId w:val="4"/>
        </w:numPr>
        <w:autoSpaceDE w:val="0"/>
        <w:autoSpaceDN w:val="0"/>
        <w:adjustRightInd w:val="0"/>
        <w:spacing w:after="0" w:line="240" w:lineRule="auto"/>
        <w:contextualSpacing/>
        <w:rPr>
          <w:rFonts w:ascii="Times New Roman" w:eastAsia="Calibri" w:hAnsi="Times New Roman" w:cs="Times New Roman"/>
          <w:color w:val="000000"/>
          <w:sz w:val="24"/>
          <w:szCs w:val="24"/>
          <w:lang w:val="lt-LT"/>
        </w:rPr>
      </w:pPr>
      <w:r w:rsidRPr="007D032E">
        <w:rPr>
          <w:rFonts w:ascii="Times New Roman" w:eastAsia="Calibri" w:hAnsi="Times New Roman" w:cs="Times New Roman"/>
          <w:iCs/>
          <w:color w:val="000000"/>
          <w:lang w:val="lt-LT"/>
        </w:rPr>
        <w:t xml:space="preserve">aliskireną; </w:t>
      </w:r>
    </w:p>
    <w:p w:rsidR="006A22B9" w:rsidRDefault="006A22B9" w:rsidP="006A22B9">
      <w:pPr>
        <w:spacing w:after="0" w:line="240" w:lineRule="auto"/>
        <w:ind w:left="567" w:hanging="567"/>
        <w:rPr>
          <w:rFonts w:ascii="Times New Roman" w:eastAsia="Calibri" w:hAnsi="Times New Roman" w:cs="Times New Roman"/>
          <w:bCs/>
          <w:lang w:val="lt-LT" w:eastAsia="x-none"/>
        </w:rPr>
      </w:pPr>
      <w:r w:rsidRPr="007D032E">
        <w:rPr>
          <w:rFonts w:ascii="Times New Roman" w:eastAsia="Calibri" w:hAnsi="Times New Roman" w:cs="Times New Roman"/>
          <w:lang w:val="lt-LT" w:eastAsia="x-none"/>
        </w:rPr>
        <w:t>-</w:t>
      </w:r>
      <w:r w:rsidRPr="007D032E">
        <w:rPr>
          <w:rFonts w:ascii="Times New Roman" w:eastAsia="Calibri" w:hAnsi="Times New Roman" w:cs="Times New Roman"/>
          <w:lang w:val="lt-LT" w:eastAsia="x-none"/>
        </w:rPr>
        <w:tab/>
      </w:r>
      <w:r w:rsidRPr="007D032E">
        <w:rPr>
          <w:rFonts w:ascii="Times New Roman" w:eastAsia="Calibri" w:hAnsi="Times New Roman" w:cs="Times New Roman"/>
          <w:bCs/>
          <w:lang w:val="lt-LT" w:eastAsia="x-none"/>
        </w:rPr>
        <w:t xml:space="preserve">jeigu vartojate </w:t>
      </w:r>
      <w:r w:rsidRPr="005C415F">
        <w:rPr>
          <w:rFonts w:ascii="Times New Roman" w:eastAsia="Calibri" w:hAnsi="Times New Roman" w:cs="Times New Roman"/>
          <w:bCs/>
          <w:lang w:val="lt-LT" w:eastAsia="x-none"/>
        </w:rPr>
        <w:t>bet kurio iš šių vaistų, angioedemos rizika gali būti didesnė</w:t>
      </w:r>
      <w:r w:rsidRPr="007D032E">
        <w:rPr>
          <w:rFonts w:ascii="Times New Roman" w:eastAsia="Calibri" w:hAnsi="Times New Roman" w:cs="Times New Roman"/>
          <w:bCs/>
          <w:lang w:val="lt-LT" w:eastAsia="x-none"/>
        </w:rPr>
        <w:t xml:space="preserve">: </w:t>
      </w:r>
    </w:p>
    <w:p w:rsidR="006A22B9" w:rsidRPr="00F1286C" w:rsidRDefault="006A22B9" w:rsidP="006A22B9">
      <w:pPr>
        <w:pStyle w:val="Sraopastraipa"/>
        <w:numPr>
          <w:ilvl w:val="0"/>
          <w:numId w:val="5"/>
        </w:numPr>
        <w:rPr>
          <w:rFonts w:eastAsia="Calibri"/>
          <w:bCs/>
          <w:lang w:val="lt-LT" w:eastAsia="x-none"/>
        </w:rPr>
      </w:pPr>
      <w:r w:rsidRPr="00F1286C">
        <w:rPr>
          <w:rFonts w:eastAsia="Calibri"/>
          <w:bCs/>
          <w:sz w:val="22"/>
          <w:szCs w:val="22"/>
          <w:lang w:val="lt-LT" w:eastAsia="x-none"/>
        </w:rPr>
        <w:t>racekadotrilio - viduriavimui gydyti vartojamo vaisto;</w:t>
      </w:r>
    </w:p>
    <w:p w:rsidR="006A22B9" w:rsidRPr="00F1286C" w:rsidRDefault="006A22B9" w:rsidP="006A22B9">
      <w:pPr>
        <w:pStyle w:val="Sraopastraipa"/>
        <w:numPr>
          <w:ilvl w:val="0"/>
          <w:numId w:val="5"/>
        </w:numPr>
        <w:rPr>
          <w:rFonts w:eastAsia="Calibri"/>
          <w:bCs/>
          <w:lang w:val="lt-LT" w:eastAsia="x-none"/>
        </w:rPr>
      </w:pPr>
      <w:r w:rsidRPr="00F1286C">
        <w:rPr>
          <w:rFonts w:eastAsia="Calibri"/>
          <w:bCs/>
          <w:sz w:val="22"/>
          <w:szCs w:val="22"/>
          <w:lang w:val="lt-LT" w:eastAsia="x-none"/>
        </w:rPr>
        <w:t>vaistų, vartojamų norint užkirsti kelią persodinto organo atmetimui ir vėžiui gydyti (pvz., temsirolimuzo, sirolimuzo, everolimuzo).</w:t>
      </w:r>
    </w:p>
    <w:p w:rsidR="006A22B9" w:rsidRPr="00F1286C" w:rsidRDefault="006A22B9" w:rsidP="006A22B9">
      <w:pPr>
        <w:pStyle w:val="Sraopastraipa"/>
        <w:numPr>
          <w:ilvl w:val="0"/>
          <w:numId w:val="5"/>
        </w:numPr>
        <w:rPr>
          <w:rFonts w:eastAsia="Calibri"/>
          <w:bCs/>
          <w:lang w:val="lt-LT" w:eastAsia="x-none"/>
        </w:rPr>
      </w:pPr>
      <w:r w:rsidRPr="00F1286C">
        <w:rPr>
          <w:rFonts w:eastAsia="Calibri"/>
          <w:bCs/>
          <w:sz w:val="22"/>
          <w:szCs w:val="22"/>
          <w:lang w:val="lt-LT" w:eastAsia="x-none"/>
        </w:rPr>
        <w:t>vildagliptino – cukriniam diabetui gydyti vartojamo vaisto.</w:t>
      </w:r>
    </w:p>
    <w:p w:rsidR="006A22B9" w:rsidRPr="007D032E" w:rsidRDefault="006A22B9" w:rsidP="006A22B9">
      <w:pPr>
        <w:spacing w:after="0" w:line="240" w:lineRule="auto"/>
        <w:ind w:left="567" w:hanging="567"/>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w:t>
      </w:r>
      <w:r w:rsidRPr="007D032E">
        <w:rPr>
          <w:rFonts w:ascii="Times New Roman" w:eastAsia="Times New Roman" w:hAnsi="Times New Roman" w:cs="Times New Roman"/>
          <w:lang w:val="lt-LT" w:eastAsia="x-none"/>
        </w:rPr>
        <w:tab/>
        <w:t>jeigu manote, kad esate (arba galite tapti) nėščia. Ankstyvuoju nėštumo laikotarpiu Gopten vartoti nerekomenduojama. Vartojamas po trečio nėštumo mėnesio, šis vaistas gali padaryti didžiulės žalos Jūsų kūdikiui, žr. skyrių „Nėštumas, žindymo laikotarpis ir vaisingumas“.</w:t>
      </w:r>
    </w:p>
    <w:p w:rsidR="006A22B9" w:rsidRPr="007D032E" w:rsidRDefault="006A22B9" w:rsidP="006A22B9">
      <w:pPr>
        <w:spacing w:after="0" w:line="240" w:lineRule="auto"/>
        <w:rPr>
          <w:rFonts w:ascii="Times New Roman" w:eastAsia="Calibri" w:hAnsi="Times New Roman" w:cs="Times New Roman"/>
          <w:szCs w:val="20"/>
          <w:lang w:val="lt-LT" w:eastAsia="x-none"/>
        </w:rPr>
      </w:pPr>
    </w:p>
    <w:p w:rsidR="006A22B9" w:rsidRPr="007D032E" w:rsidRDefault="006A22B9" w:rsidP="006A22B9">
      <w:pPr>
        <w:spacing w:after="0" w:line="240" w:lineRule="auto"/>
        <w:rPr>
          <w:rFonts w:ascii="Times New Roman" w:eastAsia="Times New Roman" w:hAnsi="Times New Roman" w:cs="Times New Roman"/>
          <w:lang w:val="lt-LT" w:eastAsia="x-none"/>
        </w:rPr>
      </w:pPr>
      <w:r w:rsidRPr="007D032E">
        <w:rPr>
          <w:rFonts w:ascii="Times New Roman" w:eastAsia="Calibri" w:hAnsi="Times New Roman" w:cs="Times New Roman"/>
          <w:szCs w:val="20"/>
          <w:lang w:val="lt-LT" w:eastAsia="x-none"/>
        </w:rPr>
        <w:t>Jūsų gydytojas gali reguliariai ištirti Jūsų inkstų funkciją, kraujospūdį ir elektrolitų kiekį (pvz., kalio) kraujyje</w:t>
      </w:r>
      <w:r w:rsidRPr="007D032E">
        <w:rPr>
          <w:rFonts w:ascii="Times New Roman" w:eastAsia="Times New Roman" w:hAnsi="Times New Roman" w:cs="Times New Roman"/>
          <w:lang w:val="lt-LT" w:eastAsia="x-none"/>
        </w:rPr>
        <w:t xml:space="preserve">. </w:t>
      </w:r>
    </w:p>
    <w:p w:rsidR="006A22B9" w:rsidRPr="007D032E" w:rsidRDefault="006A22B9" w:rsidP="006A22B9">
      <w:pPr>
        <w:tabs>
          <w:tab w:val="left" w:pos="567"/>
        </w:tabs>
        <w:spacing w:after="0" w:line="240" w:lineRule="auto"/>
        <w:rPr>
          <w:rFonts w:ascii="Times New Roman" w:eastAsia="Times New Roman" w:hAnsi="Times New Roman" w:cs="Times New Roman"/>
          <w:lang w:val="lt-LT" w:eastAsia="x-none"/>
        </w:rPr>
      </w:pPr>
    </w:p>
    <w:p w:rsidR="006A22B9" w:rsidRPr="007D032E" w:rsidRDefault="006A22B9" w:rsidP="006A22B9">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 xml:space="preserve">Taip pat žiūrėkite informaciją, pateiktą poskyryje „Gopten vartoti </w:t>
      </w:r>
      <w:r>
        <w:rPr>
          <w:rFonts w:ascii="Times New Roman" w:eastAsia="Times New Roman" w:hAnsi="Times New Roman" w:cs="Times New Roman"/>
          <w:lang w:val="lt-LT" w:eastAsia="x-none"/>
        </w:rPr>
        <w:t>draudžiama</w:t>
      </w:r>
      <w:r w:rsidRPr="007D032E">
        <w:rPr>
          <w:rFonts w:ascii="Times New Roman" w:eastAsia="Calibri" w:hAnsi="Times New Roman" w:cs="Times New Roman"/>
          <w:color w:val="000000"/>
          <w:lang w:val="lt-LT"/>
        </w:rPr>
        <w:t>“</w:t>
      </w:r>
      <w:r w:rsidRPr="007D032E">
        <w:rPr>
          <w:rFonts w:ascii="Times New Roman" w:eastAsia="Times New Roman" w:hAnsi="Times New Roman" w:cs="Times New Roman"/>
          <w:lang w:val="lt-LT" w:eastAsia="x-none"/>
        </w:rPr>
        <w:t>.</w:t>
      </w:r>
    </w:p>
    <w:p w:rsidR="006A22B9" w:rsidRPr="007D032E" w:rsidRDefault="006A22B9" w:rsidP="006A22B9">
      <w:pPr>
        <w:tabs>
          <w:tab w:val="left" w:pos="567"/>
        </w:tabs>
        <w:spacing w:after="0" w:line="240" w:lineRule="auto"/>
        <w:rPr>
          <w:rFonts w:ascii="Times New Roman" w:eastAsia="Times New Roman" w:hAnsi="Times New Roman" w:cs="Times New Roman"/>
          <w:lang w:val="lt-LT" w:eastAsia="x-none"/>
        </w:rPr>
      </w:pPr>
    </w:p>
    <w:p w:rsidR="006A22B9" w:rsidRPr="007D032E" w:rsidRDefault="006A22B9" w:rsidP="006A22B9">
      <w:pPr>
        <w:keepNext/>
        <w:spacing w:after="0" w:line="240" w:lineRule="auto"/>
        <w:outlineLvl w:val="3"/>
        <w:rPr>
          <w:rFonts w:ascii="Times New Roman" w:eastAsia="Times New Roman" w:hAnsi="Times New Roman" w:cs="Times New Roman"/>
          <w:lang w:val="lt-LT" w:eastAsia="x-none"/>
        </w:rPr>
      </w:pPr>
      <w:r w:rsidRPr="007D032E">
        <w:rPr>
          <w:rFonts w:ascii="Times New Roman" w:eastAsia="Times New Roman" w:hAnsi="Times New Roman" w:cs="Times New Roman"/>
          <w:b/>
          <w:lang w:val="lt-LT" w:eastAsia="x-none"/>
        </w:rPr>
        <w:t>Kiti vaistai ir Gopten</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Jeigu vartojate ar neseniai vartojote </w:t>
      </w:r>
      <w:r w:rsidRPr="007D032E">
        <w:rPr>
          <w:rFonts w:ascii="Times New Roman" w:eastAsia="Times New Roman" w:hAnsi="Times New Roman" w:cs="Times New Roman"/>
          <w:bCs/>
          <w:lang w:val="lt-LT" w:eastAsia="lt-LT"/>
        </w:rPr>
        <w:t xml:space="preserve">kitų vaistų arba dėl to nesate tikri, apie tai </w:t>
      </w:r>
      <w:r w:rsidRPr="007D032E">
        <w:rPr>
          <w:rFonts w:ascii="Times New Roman" w:eastAsia="Times New Roman" w:hAnsi="Times New Roman" w:cs="Times New Roman"/>
          <w:lang w:val="lt-LT"/>
        </w:rPr>
        <w:t>pasakykite gydytojui arba vaistininkui.</w:t>
      </w:r>
    </w:p>
    <w:p w:rsidR="006A22B9" w:rsidRPr="007D032E" w:rsidRDefault="006A22B9" w:rsidP="006A22B9">
      <w:pPr>
        <w:autoSpaceDE w:val="0"/>
        <w:autoSpaceDN w:val="0"/>
        <w:adjustRightInd w:val="0"/>
        <w:spacing w:after="0" w:line="240" w:lineRule="auto"/>
        <w:rPr>
          <w:rFonts w:ascii="Times New Roman" w:eastAsia="Calibri" w:hAnsi="Times New Roman" w:cs="Times New Roman"/>
          <w:color w:val="000000"/>
          <w:lang w:val="lt-LT"/>
        </w:rPr>
      </w:pPr>
      <w:r w:rsidRPr="007D032E">
        <w:rPr>
          <w:rFonts w:ascii="Times New Roman" w:eastAsia="Calibri" w:hAnsi="Times New Roman" w:cs="Times New Roman"/>
          <w:iCs/>
          <w:color w:val="000000"/>
          <w:lang w:val="lt-LT"/>
        </w:rPr>
        <w:t xml:space="preserve">Jūsų gydytojui gali tekti pakeisti vaisto dozę ir (arba) imtis kitų atsargumo priemonių: jeigu vartojate angiotenzino II receptorių blokatorių (ARB) arba aliskireną </w:t>
      </w:r>
      <w:r w:rsidRPr="007D032E">
        <w:rPr>
          <w:rFonts w:ascii="Times New Roman" w:eastAsia="Calibri" w:hAnsi="Times New Roman" w:cs="Times New Roman"/>
          <w:color w:val="000000"/>
          <w:lang w:val="lt-LT"/>
        </w:rPr>
        <w:t xml:space="preserve">(taip pat žiūrėkite informaciją, pateiktą poskyriuose „Gopten vartoti </w:t>
      </w:r>
      <w:r>
        <w:rPr>
          <w:rFonts w:ascii="Times New Roman" w:eastAsia="Calibri" w:hAnsi="Times New Roman" w:cs="Times New Roman"/>
          <w:color w:val="000000"/>
          <w:lang w:val="lt-LT"/>
        </w:rPr>
        <w:t>draudžiama</w:t>
      </w:r>
      <w:r w:rsidRPr="007D032E">
        <w:rPr>
          <w:rFonts w:ascii="Times New Roman" w:eastAsia="Calibri" w:hAnsi="Times New Roman" w:cs="Times New Roman"/>
          <w:color w:val="000000"/>
          <w:lang w:val="lt-LT"/>
        </w:rPr>
        <w:t>“ ir „Įspėjimai ir atsargumo priemonės“).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Jeigu vartojate ar neseniai vartojote šių vaistų, pasakykite gydytojui arba vaistininkui:</w:t>
      </w:r>
    </w:p>
    <w:p w:rsidR="006A22B9" w:rsidRPr="007D032E" w:rsidRDefault="006A22B9" w:rsidP="006A22B9">
      <w:pPr>
        <w:numPr>
          <w:ilvl w:val="0"/>
          <w:numId w:val="3"/>
        </w:numPr>
        <w:autoSpaceDE w:val="0"/>
        <w:autoSpaceDN w:val="0"/>
        <w:adjustRightInd w:val="0"/>
        <w:spacing w:after="0" w:line="240" w:lineRule="auto"/>
        <w:ind w:left="567" w:hanging="567"/>
        <w:contextualSpacing/>
        <w:rPr>
          <w:rFonts w:ascii="Times New Roman" w:eastAsia="Times New Roman" w:hAnsi="Times New Roman" w:cs="Times New Roman"/>
          <w:sz w:val="24"/>
          <w:szCs w:val="24"/>
          <w:lang w:val="lt-LT"/>
        </w:rPr>
      </w:pPr>
      <w:r w:rsidRPr="007D032E">
        <w:rPr>
          <w:rFonts w:ascii="Times New Roman" w:eastAsia="Times New Roman" w:hAnsi="Times New Roman" w:cs="Times New Roman"/>
          <w:lang w:val="lt-LT"/>
        </w:rPr>
        <w:t>NEP inhibitorius, tokius kaip sakubitrilis (yra fiksuotos dozės derinys su valsartanu) ir racekadotrilis. Gali padidėti angioneurozinės edemos rizika (greitas patinimas po oda tokiose srityse kaip gerklė);</w:t>
      </w:r>
    </w:p>
    <w:p w:rsidR="006A22B9" w:rsidRPr="007D032E" w:rsidRDefault="006A22B9" w:rsidP="006A22B9">
      <w:pPr>
        <w:numPr>
          <w:ilvl w:val="0"/>
          <w:numId w:val="2"/>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bet kurį kitą vaistą aukštam kraujospūdžiui mažinti;</w:t>
      </w:r>
    </w:p>
    <w:p w:rsidR="006A22B9" w:rsidRDefault="006A22B9" w:rsidP="006A22B9">
      <w:pPr>
        <w:numPr>
          <w:ilvl w:val="0"/>
          <w:numId w:val="2"/>
        </w:numPr>
        <w:autoSpaceDE w:val="0"/>
        <w:autoSpaceDN w:val="0"/>
        <w:adjustRightInd w:val="0"/>
        <w:spacing w:after="0" w:line="240" w:lineRule="auto"/>
        <w:rPr>
          <w:rFonts w:ascii="Times New Roman" w:eastAsia="Times New Roman" w:hAnsi="Times New Roman" w:cs="Times New Roman"/>
          <w:lang w:val="lt-LT"/>
        </w:rPr>
      </w:pPr>
      <w:r w:rsidRPr="00F1286C">
        <w:rPr>
          <w:rFonts w:ascii="Times New Roman" w:eastAsia="Times New Roman" w:hAnsi="Times New Roman" w:cs="Times New Roman"/>
          <w:lang w:val="lt-LT"/>
        </w:rPr>
        <w:t xml:space="preserve">kalio papildų (įskaitant druskos pakaitalus), kalį tausojančių diuretikų ir kitų vaistų, galinčių didinti kalio kiekį kraujyje (pvz., trimetoprimo ir kotrimoksazolo nuo bakterijų sukeltų infekcijų; </w:t>
      </w:r>
    </w:p>
    <w:p w:rsidR="006A22B9" w:rsidRDefault="006A22B9" w:rsidP="006A22B9">
      <w:pPr>
        <w:numPr>
          <w:ilvl w:val="0"/>
          <w:numId w:val="2"/>
        </w:numPr>
        <w:autoSpaceDE w:val="0"/>
        <w:autoSpaceDN w:val="0"/>
        <w:adjustRightInd w:val="0"/>
        <w:spacing w:after="0" w:line="240" w:lineRule="auto"/>
        <w:rPr>
          <w:rFonts w:ascii="Times New Roman" w:eastAsia="Times New Roman" w:hAnsi="Times New Roman" w:cs="Times New Roman"/>
          <w:lang w:val="lt-LT"/>
        </w:rPr>
      </w:pPr>
      <w:r w:rsidRPr="00F1286C">
        <w:rPr>
          <w:rFonts w:ascii="Times New Roman" w:eastAsia="Times New Roman" w:hAnsi="Times New Roman" w:cs="Times New Roman"/>
          <w:lang w:val="lt-LT"/>
        </w:rPr>
        <w:t xml:space="preserve">ciklosporino, imunitetą slopinančio vaisto, vartojamo apsisaugoti nuo persodinto organo atmetimo; </w:t>
      </w:r>
    </w:p>
    <w:p w:rsidR="006A22B9" w:rsidRPr="007D032E" w:rsidRDefault="006A22B9" w:rsidP="006A22B9">
      <w:pPr>
        <w:numPr>
          <w:ilvl w:val="0"/>
          <w:numId w:val="2"/>
        </w:numPr>
        <w:autoSpaceDE w:val="0"/>
        <w:autoSpaceDN w:val="0"/>
        <w:adjustRightInd w:val="0"/>
        <w:spacing w:after="0" w:line="240" w:lineRule="auto"/>
        <w:rPr>
          <w:rFonts w:ascii="Times New Roman" w:eastAsia="Times New Roman" w:hAnsi="Times New Roman" w:cs="Times New Roman"/>
          <w:lang w:val="lt-LT"/>
        </w:rPr>
      </w:pPr>
      <w:r w:rsidRPr="00F1286C">
        <w:rPr>
          <w:rFonts w:ascii="Times New Roman" w:eastAsia="Times New Roman" w:hAnsi="Times New Roman" w:cs="Times New Roman"/>
          <w:lang w:val="lt-LT"/>
        </w:rPr>
        <w:t>heparino – kraujui skystinti vartojamo vaisto, norint išvengti kraujo krešulių susidarymo)</w:t>
      </w:r>
      <w:r w:rsidRPr="007D032E">
        <w:rPr>
          <w:rFonts w:ascii="Times New Roman" w:eastAsia="Times New Roman" w:hAnsi="Times New Roman" w:cs="Times New Roman"/>
          <w:lang w:val="lt-LT"/>
        </w:rPr>
        <w:t>;</w:t>
      </w:r>
    </w:p>
    <w:p w:rsidR="006A22B9" w:rsidRPr="007D032E" w:rsidRDefault="006A22B9" w:rsidP="006A22B9">
      <w:pPr>
        <w:numPr>
          <w:ilvl w:val="0"/>
          <w:numId w:val="2"/>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lastRenderedPageBreak/>
        <w:t>priešuždegiminius skausmą malšinančius vaistus (pvz., ibuprofeną, diklofenaką, indometaciną, acetilsalicilo rūgštį arba aspiriną);</w:t>
      </w:r>
    </w:p>
    <w:p w:rsidR="006A22B9" w:rsidRPr="007D032E" w:rsidRDefault="006A22B9" w:rsidP="006A22B9">
      <w:pPr>
        <w:numPr>
          <w:ilvl w:val="0"/>
          <w:numId w:val="2"/>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litį ar triciklius antidepresantus (pvz., amitriptiliną, dotiepiną);</w:t>
      </w:r>
    </w:p>
    <w:p w:rsidR="006A22B9" w:rsidRPr="007D032E" w:rsidRDefault="006A22B9" w:rsidP="006A22B9">
      <w:pPr>
        <w:numPr>
          <w:ilvl w:val="0"/>
          <w:numId w:val="2"/>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bet kurį vaistą iš vaistų nuo psichozės ar stiprių raminančiųjų grupės (pvz., chlorpromaziną, tioridaziną, flupentiksolį);</w:t>
      </w:r>
    </w:p>
    <w:p w:rsidR="006A22B9" w:rsidRPr="007D032E" w:rsidRDefault="006A22B9" w:rsidP="006A22B9">
      <w:pPr>
        <w:numPr>
          <w:ilvl w:val="0"/>
          <w:numId w:val="2"/>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simpatomimetikus – įskaitant efedriną, pseudoefedriną ir salbutamolį, kurie gali būti kai kurių nosies paburkimą mažinančių vaistų, vaistų nuo kosulio ar peršalimo, vaistų nuo astmos sudėtyje;</w:t>
      </w:r>
    </w:p>
    <w:p w:rsidR="006A22B9" w:rsidRPr="007D032E" w:rsidRDefault="006A22B9" w:rsidP="006A22B9">
      <w:pPr>
        <w:numPr>
          <w:ilvl w:val="0"/>
          <w:numId w:val="2"/>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vaistus skrandžio rūgštingumui mažinti;</w:t>
      </w:r>
    </w:p>
    <w:p w:rsidR="006A22B9" w:rsidRPr="007D032E" w:rsidRDefault="006A22B9" w:rsidP="006A22B9">
      <w:pPr>
        <w:numPr>
          <w:ilvl w:val="0"/>
          <w:numId w:val="2"/>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alopurinolį (vaistą podagrai gydyti) ar prokainamidą (vaistą sutrikusiam širdies ritmui gydyti);</w:t>
      </w:r>
    </w:p>
    <w:p w:rsidR="006A22B9" w:rsidRPr="007D032E" w:rsidRDefault="006A22B9" w:rsidP="006A22B9">
      <w:pPr>
        <w:numPr>
          <w:ilvl w:val="0"/>
          <w:numId w:val="2"/>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imunosupresantus (pvz., ciklosporiną), steroidinių hormonų vaistus (pvz., prednizoloną, hidrokortizoną) ar vaistus vėžiui gydyti;</w:t>
      </w:r>
    </w:p>
    <w:p w:rsidR="006A22B9" w:rsidRPr="007D032E" w:rsidRDefault="006A22B9" w:rsidP="006A22B9">
      <w:pPr>
        <w:numPr>
          <w:ilvl w:val="0"/>
          <w:numId w:val="2"/>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vaistus nuo cukrinio diabeto;</w:t>
      </w:r>
    </w:p>
    <w:p w:rsidR="006A22B9" w:rsidRPr="007D032E" w:rsidRDefault="006A22B9" w:rsidP="006A22B9">
      <w:pPr>
        <w:numPr>
          <w:ilvl w:val="0"/>
          <w:numId w:val="2"/>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aukso preparato (natrio aurotiomalato) injekcijas;</w:t>
      </w:r>
    </w:p>
    <w:p w:rsidR="006A22B9" w:rsidRPr="00DA2936" w:rsidRDefault="006A22B9" w:rsidP="006A22B9">
      <w:pPr>
        <w:pStyle w:val="Sraopastraipa"/>
        <w:numPr>
          <w:ilvl w:val="0"/>
          <w:numId w:val="6"/>
        </w:numPr>
        <w:ind w:left="540" w:hanging="540"/>
        <w:rPr>
          <w:rFonts w:eastAsia="Calibri"/>
          <w:bCs/>
          <w:sz w:val="22"/>
          <w:szCs w:val="22"/>
          <w:lang w:val="lt-LT"/>
        </w:rPr>
      </w:pPr>
      <w:r w:rsidRPr="00DA2936">
        <w:rPr>
          <w:rFonts w:eastAsia="Calibri"/>
          <w:sz w:val="22"/>
          <w:szCs w:val="22"/>
          <w:lang w:val="lt-LT"/>
        </w:rPr>
        <w:t>vaistų, kurie dažniausiai vartojami norint išvengti transplantuotų organų atmetimo</w:t>
      </w:r>
      <w:r>
        <w:rPr>
          <w:rFonts w:eastAsia="Calibri"/>
          <w:sz w:val="22"/>
          <w:szCs w:val="22"/>
          <w:lang w:val="lt-LT"/>
        </w:rPr>
        <w:t xml:space="preserve"> </w:t>
      </w:r>
      <w:r w:rsidRPr="00DA2936">
        <w:rPr>
          <w:rFonts w:eastAsia="Calibri"/>
          <w:bCs/>
          <w:sz w:val="22"/>
          <w:szCs w:val="22"/>
          <w:lang w:val="lt-LT"/>
        </w:rPr>
        <w:t>(sirolimuzą, everolimuzą ir kitų vaistų iš mTOR inhibitorių klasės). Žr. skyrių „Įspėjimai ir atsargumo priemonės”.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p>
    <w:p w:rsidR="006A22B9" w:rsidRPr="007D032E" w:rsidRDefault="006A22B9" w:rsidP="006A22B9">
      <w:pPr>
        <w:keepNext/>
        <w:autoSpaceDE w:val="0"/>
        <w:autoSpaceDN w:val="0"/>
        <w:adjustRightInd w:val="0"/>
        <w:spacing w:after="0" w:line="240" w:lineRule="auto"/>
        <w:outlineLvl w:val="0"/>
        <w:rPr>
          <w:rFonts w:ascii="Times New Roman" w:eastAsia="Times New Roman" w:hAnsi="Times New Roman" w:cs="Times New Roman"/>
          <w:b/>
          <w:bCs/>
          <w:lang w:val="lt-LT"/>
        </w:rPr>
      </w:pPr>
      <w:r w:rsidRPr="007D032E">
        <w:rPr>
          <w:rFonts w:ascii="Times New Roman" w:eastAsia="Times New Roman" w:hAnsi="Times New Roman" w:cs="Times New Roman"/>
          <w:b/>
          <w:bCs/>
          <w:lang w:val="lt-LT"/>
        </w:rPr>
        <w:t>Gopten vartojimas su maistu, gėrimais ir alkoholiu</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Maisto vartojimas neturi įtakos Gopten absorbcijai.</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Alkoholis didina hipotenzijos (mažo kraujospūžio) riziką.</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p>
    <w:p w:rsidR="006A22B9" w:rsidRPr="007D032E" w:rsidRDefault="006A22B9" w:rsidP="006A22B9">
      <w:pPr>
        <w:keepNext/>
        <w:autoSpaceDE w:val="0"/>
        <w:autoSpaceDN w:val="0"/>
        <w:adjustRightInd w:val="0"/>
        <w:spacing w:after="0" w:line="240" w:lineRule="auto"/>
        <w:outlineLvl w:val="0"/>
        <w:rPr>
          <w:rFonts w:ascii="Times New Roman" w:eastAsia="Times New Roman" w:hAnsi="Times New Roman" w:cs="Times New Roman"/>
          <w:b/>
          <w:bCs/>
          <w:lang w:val="lt-LT"/>
        </w:rPr>
      </w:pPr>
      <w:r w:rsidRPr="007D032E">
        <w:rPr>
          <w:rFonts w:ascii="Times New Roman" w:eastAsia="Times New Roman" w:hAnsi="Times New Roman" w:cs="Times New Roman"/>
          <w:b/>
          <w:bCs/>
          <w:lang w:val="lt-LT"/>
        </w:rPr>
        <w:t>Nėštumas, žindymo laikotarpis ir vaisingumas</w:t>
      </w:r>
    </w:p>
    <w:p w:rsidR="006A22B9" w:rsidRPr="007D032E" w:rsidRDefault="006A22B9" w:rsidP="006A22B9">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rsidR="006A22B9" w:rsidRPr="007D032E" w:rsidRDefault="006A22B9" w:rsidP="006A22B9">
      <w:pPr>
        <w:spacing w:after="0" w:line="240" w:lineRule="auto"/>
        <w:rPr>
          <w:rFonts w:ascii="Times New Roman" w:eastAsia="Times New Roman" w:hAnsi="Times New Roman" w:cs="Times New Roman"/>
          <w:lang w:val="lt-LT"/>
        </w:rPr>
      </w:pPr>
    </w:p>
    <w:p w:rsidR="006A22B9" w:rsidRPr="007D032E" w:rsidRDefault="006A22B9" w:rsidP="006A22B9">
      <w:pPr>
        <w:tabs>
          <w:tab w:val="left" w:pos="567"/>
        </w:tabs>
        <w:spacing w:after="0" w:line="240" w:lineRule="auto"/>
        <w:rPr>
          <w:rFonts w:ascii="Times New Roman" w:eastAsia="Times New Roman" w:hAnsi="Times New Roman" w:cs="Times New Roman"/>
          <w:u w:val="single"/>
          <w:lang w:val="lt-LT" w:eastAsia="x-none"/>
        </w:rPr>
      </w:pPr>
      <w:r w:rsidRPr="007D032E">
        <w:rPr>
          <w:rFonts w:ascii="Times New Roman" w:eastAsia="Times New Roman" w:hAnsi="Times New Roman" w:cs="Times New Roman"/>
          <w:u w:val="single"/>
          <w:lang w:val="lt-LT" w:eastAsia="x-none"/>
        </w:rPr>
        <w:t>Nėštumas</w:t>
      </w:r>
    </w:p>
    <w:p w:rsidR="006A22B9" w:rsidRPr="007D032E" w:rsidRDefault="006A22B9" w:rsidP="006A22B9">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Jūsų gydytojas lieps Jums nebevartoti vaisto prieš planuojant pastojimą arba iš karto sužinojus apie nėštumą ir paskirs kitą vaistą vietoje Gopten. Gopten nerekomenduojama</w:t>
      </w:r>
      <w:r>
        <w:rPr>
          <w:rFonts w:ascii="Times New Roman" w:eastAsia="Times New Roman" w:hAnsi="Times New Roman" w:cs="Times New Roman"/>
          <w:lang w:val="lt-LT" w:eastAsia="x-none"/>
        </w:rPr>
        <w:t xml:space="preserve"> vartoti</w:t>
      </w:r>
      <w:r w:rsidRPr="007D032E">
        <w:rPr>
          <w:rFonts w:ascii="Times New Roman" w:eastAsia="Times New Roman" w:hAnsi="Times New Roman" w:cs="Times New Roman"/>
          <w:lang w:val="lt-LT" w:eastAsia="x-none"/>
        </w:rPr>
        <w:t xml:space="preserve"> ankstyv</w:t>
      </w:r>
      <w:r>
        <w:rPr>
          <w:rFonts w:ascii="Times New Roman" w:eastAsia="Times New Roman" w:hAnsi="Times New Roman" w:cs="Times New Roman"/>
          <w:lang w:val="lt-LT" w:eastAsia="x-none"/>
        </w:rPr>
        <w:t>u</w:t>
      </w:r>
      <w:r w:rsidRPr="007D032E">
        <w:rPr>
          <w:rFonts w:ascii="Times New Roman" w:eastAsia="Times New Roman" w:hAnsi="Times New Roman" w:cs="Times New Roman"/>
          <w:lang w:val="lt-LT" w:eastAsia="x-none"/>
        </w:rPr>
        <w:t>oj</w:t>
      </w:r>
      <w:r>
        <w:rPr>
          <w:rFonts w:ascii="Times New Roman" w:eastAsia="Times New Roman" w:hAnsi="Times New Roman" w:cs="Times New Roman"/>
          <w:lang w:val="lt-LT" w:eastAsia="x-none"/>
        </w:rPr>
        <w:t>u</w:t>
      </w:r>
      <w:r w:rsidRPr="007D032E">
        <w:rPr>
          <w:rFonts w:ascii="Times New Roman" w:eastAsia="Times New Roman" w:hAnsi="Times New Roman" w:cs="Times New Roman"/>
          <w:lang w:val="lt-LT" w:eastAsia="x-none"/>
        </w:rPr>
        <w:t xml:space="preserve"> nėštumo laikotarpiu ir negali</w:t>
      </w:r>
      <w:r>
        <w:rPr>
          <w:rFonts w:ascii="Times New Roman" w:eastAsia="Times New Roman" w:hAnsi="Times New Roman" w:cs="Times New Roman"/>
          <w:lang w:val="lt-LT" w:eastAsia="x-none"/>
        </w:rPr>
        <w:t>ma</w:t>
      </w:r>
      <w:r w:rsidRPr="007D032E">
        <w:rPr>
          <w:rFonts w:ascii="Times New Roman" w:eastAsia="Times New Roman" w:hAnsi="Times New Roman" w:cs="Times New Roman"/>
          <w:lang w:val="lt-LT" w:eastAsia="x-none"/>
        </w:rPr>
        <w:t xml:space="preserve"> varto</w:t>
      </w:r>
      <w:r>
        <w:rPr>
          <w:rFonts w:ascii="Times New Roman" w:eastAsia="Times New Roman" w:hAnsi="Times New Roman" w:cs="Times New Roman"/>
          <w:lang w:val="lt-LT" w:eastAsia="x-none"/>
        </w:rPr>
        <w:t>ti</w:t>
      </w:r>
      <w:r w:rsidRPr="007D032E">
        <w:rPr>
          <w:rFonts w:ascii="Times New Roman" w:eastAsia="Times New Roman" w:hAnsi="Times New Roman" w:cs="Times New Roman"/>
          <w:lang w:val="lt-LT" w:eastAsia="x-none"/>
        </w:rPr>
        <w:t>, jei esate daugiau kaip tris mėnesius nėščia, nes tuomet jis gali labai pakenkti Jūsų kūdikiui.</w:t>
      </w:r>
    </w:p>
    <w:p w:rsidR="006A22B9" w:rsidRPr="007D032E" w:rsidRDefault="006A22B9" w:rsidP="006A22B9">
      <w:pPr>
        <w:tabs>
          <w:tab w:val="left" w:pos="567"/>
        </w:tabs>
        <w:spacing w:after="0" w:line="240" w:lineRule="auto"/>
        <w:rPr>
          <w:rFonts w:ascii="Times New Roman" w:eastAsia="Times New Roman" w:hAnsi="Times New Roman" w:cs="Times New Roman"/>
          <w:lang w:val="lt-LT" w:eastAsia="x-none"/>
        </w:rPr>
      </w:pPr>
    </w:p>
    <w:p w:rsidR="006A22B9" w:rsidRPr="007D032E" w:rsidRDefault="006A22B9" w:rsidP="006A22B9">
      <w:pPr>
        <w:tabs>
          <w:tab w:val="left" w:pos="567"/>
        </w:tabs>
        <w:spacing w:after="0" w:line="240" w:lineRule="auto"/>
        <w:rPr>
          <w:rFonts w:ascii="Times New Roman" w:eastAsia="Times New Roman" w:hAnsi="Times New Roman" w:cs="Times New Roman"/>
          <w:u w:val="single"/>
          <w:lang w:val="lt-LT" w:eastAsia="x-none"/>
        </w:rPr>
      </w:pPr>
      <w:r w:rsidRPr="007D032E">
        <w:rPr>
          <w:rFonts w:ascii="Times New Roman" w:eastAsia="Times New Roman" w:hAnsi="Times New Roman" w:cs="Times New Roman"/>
          <w:u w:val="single"/>
          <w:lang w:val="lt-LT" w:eastAsia="x-none"/>
        </w:rPr>
        <w:t>Žindymo laikotarpis</w:t>
      </w:r>
    </w:p>
    <w:p w:rsidR="006A22B9" w:rsidRPr="007D032E" w:rsidRDefault="006A22B9" w:rsidP="006A22B9">
      <w:pPr>
        <w:tabs>
          <w:tab w:val="left" w:pos="567"/>
        </w:tabs>
        <w:spacing w:after="0" w:line="240" w:lineRule="auto"/>
        <w:rPr>
          <w:rFonts w:ascii="Times New Roman" w:eastAsia="Times New Roman" w:hAnsi="Times New Roman" w:cs="Times New Roman"/>
          <w:lang w:val="lt-LT" w:eastAsia="x-none"/>
        </w:rPr>
      </w:pPr>
      <w:r w:rsidRPr="007D032E">
        <w:rPr>
          <w:rFonts w:ascii="Times New Roman" w:eastAsia="Times New Roman" w:hAnsi="Times New Roman" w:cs="Times New Roman"/>
          <w:lang w:val="lt-LT" w:eastAsia="x-none"/>
        </w:rPr>
        <w:t xml:space="preserve">Pasakykite savo gydytojui, jei </w:t>
      </w:r>
      <w:r>
        <w:rPr>
          <w:rFonts w:ascii="Times New Roman" w:eastAsia="Times New Roman" w:hAnsi="Times New Roman" w:cs="Times New Roman"/>
          <w:lang w:val="lt-LT" w:eastAsia="x-none"/>
        </w:rPr>
        <w:t xml:space="preserve">žindote </w:t>
      </w:r>
      <w:r w:rsidRPr="007D032E">
        <w:rPr>
          <w:rFonts w:ascii="Times New Roman" w:eastAsia="Times New Roman" w:hAnsi="Times New Roman" w:cs="Times New Roman"/>
          <w:lang w:val="lt-LT" w:eastAsia="x-none"/>
        </w:rPr>
        <w:t>ar ruošiatės pradėti tai daryti. Gopten nerekomenduojama</w:t>
      </w:r>
      <w:r>
        <w:rPr>
          <w:rFonts w:ascii="Times New Roman" w:eastAsia="Times New Roman" w:hAnsi="Times New Roman" w:cs="Times New Roman"/>
          <w:lang w:val="lt-LT" w:eastAsia="x-none"/>
        </w:rPr>
        <w:t xml:space="preserve"> vartoti žindymo metu.</w:t>
      </w:r>
      <w:r w:rsidRPr="007D032E">
        <w:rPr>
          <w:rFonts w:ascii="Times New Roman" w:eastAsia="Times New Roman" w:hAnsi="Times New Roman" w:cs="Times New Roman"/>
          <w:lang w:val="lt-LT" w:eastAsia="x-none"/>
        </w:rPr>
        <w:t xml:space="preserve"> Jei mot</w:t>
      </w:r>
      <w:r>
        <w:rPr>
          <w:rFonts w:ascii="Times New Roman" w:eastAsia="Times New Roman" w:hAnsi="Times New Roman" w:cs="Times New Roman"/>
          <w:lang w:val="lt-LT" w:eastAsia="x-none"/>
        </w:rPr>
        <w:t>eris</w:t>
      </w:r>
      <w:r w:rsidRPr="007D032E">
        <w:rPr>
          <w:rFonts w:ascii="Times New Roman" w:eastAsia="Times New Roman" w:hAnsi="Times New Roman" w:cs="Times New Roman"/>
          <w:lang w:val="lt-LT" w:eastAsia="x-none"/>
        </w:rPr>
        <w:t xml:space="preserve"> nori </w:t>
      </w:r>
      <w:r>
        <w:rPr>
          <w:rFonts w:ascii="Times New Roman" w:eastAsia="Times New Roman" w:hAnsi="Times New Roman" w:cs="Times New Roman"/>
          <w:lang w:val="lt-LT" w:eastAsia="x-none"/>
        </w:rPr>
        <w:t>žindyti</w:t>
      </w:r>
      <w:r w:rsidRPr="007D032E">
        <w:rPr>
          <w:rFonts w:ascii="Times New Roman" w:eastAsia="Times New Roman" w:hAnsi="Times New Roman" w:cs="Times New Roman"/>
          <w:lang w:val="lt-LT" w:eastAsia="x-none"/>
        </w:rPr>
        <w:t>, gydytojas gali paskirti kitą vaistą, ypač jei norima žindyti naujagimį arba prieš laiką gimusį kūdikį.</w:t>
      </w:r>
    </w:p>
    <w:p w:rsidR="006A22B9" w:rsidRPr="007D032E" w:rsidRDefault="006A22B9" w:rsidP="006A22B9">
      <w:pPr>
        <w:tabs>
          <w:tab w:val="left" w:pos="567"/>
        </w:tabs>
        <w:spacing w:after="0" w:line="240" w:lineRule="auto"/>
        <w:rPr>
          <w:rFonts w:ascii="Times New Roman" w:eastAsia="Times New Roman" w:hAnsi="Times New Roman" w:cs="Times New Roman"/>
          <w:lang w:val="lt-LT" w:eastAsia="x-none"/>
        </w:rPr>
      </w:pPr>
    </w:p>
    <w:p w:rsidR="006A22B9" w:rsidRPr="007D032E" w:rsidRDefault="006A22B9" w:rsidP="006A22B9">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Vairavimas ir mechanizmų valdymas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Nepastebėta jokio rimtesnio poveikio gebėjimui vairuoti ar mechanizmų valdymui. Kai kurie žmonės, vartojantys Gopten, gali jausti galvos svaigimą ar silpnumą, ypač vaisto vartojimo pradžioje. Alkoholio vartojimas, net ir mažais kiekiais, gali dar labiau pabloginti būklę. </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Nevairuokite, nevaldykite mechanizmų ir neužsiimkite niekuo, kas reikalauja dėmesio koncentracijos, kelias valandas po to, kai išgėrėte pirmąją Gopten dozę ar ją padidinote. Laukite ir stebėkite, kaip vaistas Jus veikia.</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b/>
          <w:lang w:val="lt-LT" w:eastAsia="lt-LT"/>
        </w:rPr>
        <w:t>Gopten sudėtyje yra laktozės</w:t>
      </w:r>
      <w:r>
        <w:rPr>
          <w:rFonts w:ascii="Times New Roman" w:eastAsia="Times New Roman" w:hAnsi="Times New Roman" w:cs="Times New Roman"/>
          <w:b/>
          <w:lang w:val="lt-LT" w:eastAsia="lt-LT"/>
        </w:rPr>
        <w:t xml:space="preserve"> ir natrio</w:t>
      </w:r>
    </w:p>
    <w:p w:rsidR="006A22B9"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Jeigu gydytojas Jums yra sakęs, kad netoleruojate kokių nors angliavandenių, kreipkitės į jį prieš pradėdami vartoti šį vaistą. </w:t>
      </w:r>
    </w:p>
    <w:p w:rsidR="006A22B9"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lang w:val="lt-LT" w:eastAsia="lt-LT"/>
        </w:rPr>
      </w:pPr>
      <w:r w:rsidRPr="00A47D80">
        <w:rPr>
          <w:rFonts w:ascii="Times New Roman" w:eastAsia="Times New Roman" w:hAnsi="Times New Roman" w:cs="Times New Roman"/>
          <w:lang w:val="lt-LT" w:eastAsia="lt-LT"/>
        </w:rPr>
        <w:t xml:space="preserve">Šio vaisto </w:t>
      </w:r>
      <w:r>
        <w:rPr>
          <w:rFonts w:ascii="Times New Roman" w:eastAsia="Times New Roman" w:hAnsi="Times New Roman" w:cs="Times New Roman"/>
          <w:lang w:val="lt-LT" w:eastAsia="lt-LT"/>
        </w:rPr>
        <w:t xml:space="preserve">vienoje kietojoje kapsulėje </w:t>
      </w:r>
      <w:r w:rsidRPr="00A47D80">
        <w:rPr>
          <w:rFonts w:ascii="Times New Roman" w:eastAsia="Times New Roman" w:hAnsi="Times New Roman" w:cs="Times New Roman"/>
          <w:lang w:val="lt-LT" w:eastAsia="lt-LT"/>
        </w:rPr>
        <w:t>yra</w:t>
      </w:r>
      <w:r>
        <w:rPr>
          <w:rFonts w:ascii="Times New Roman" w:eastAsia="Times New Roman" w:hAnsi="Times New Roman" w:cs="Times New Roman"/>
          <w:lang w:val="lt-LT" w:eastAsia="lt-LT"/>
        </w:rPr>
        <w:t xml:space="preserve"> </w:t>
      </w:r>
      <w:r w:rsidRPr="00A47D80">
        <w:rPr>
          <w:rFonts w:ascii="Times New Roman" w:eastAsia="Times New Roman" w:hAnsi="Times New Roman" w:cs="Times New Roman"/>
          <w:lang w:val="lt-LT" w:eastAsia="lt-LT"/>
        </w:rPr>
        <w:t>mažiau kaip 1</w:t>
      </w:r>
      <w:r>
        <w:rPr>
          <w:rFonts w:ascii="Times New Roman" w:eastAsia="Times New Roman" w:hAnsi="Times New Roman" w:cs="Times New Roman"/>
          <w:lang w:val="lt-LT" w:eastAsia="lt-LT"/>
        </w:rPr>
        <w:t> </w:t>
      </w:r>
      <w:r w:rsidRPr="00A47D80">
        <w:rPr>
          <w:rFonts w:ascii="Times New Roman" w:eastAsia="Times New Roman" w:hAnsi="Times New Roman" w:cs="Times New Roman"/>
          <w:lang w:val="lt-LT" w:eastAsia="lt-LT"/>
        </w:rPr>
        <w:t>mmol (23 mg) natrio, t.y. jis beveik</w:t>
      </w:r>
      <w:r>
        <w:rPr>
          <w:rFonts w:ascii="Times New Roman" w:eastAsia="Times New Roman" w:hAnsi="Times New Roman" w:cs="Times New Roman"/>
          <w:lang w:val="lt-LT" w:eastAsia="lt-LT"/>
        </w:rPr>
        <w:t xml:space="preserve"> </w:t>
      </w:r>
      <w:r w:rsidRPr="00A47D80">
        <w:rPr>
          <w:rFonts w:ascii="Times New Roman" w:eastAsia="Times New Roman" w:hAnsi="Times New Roman" w:cs="Times New Roman"/>
          <w:lang w:val="lt-LT" w:eastAsia="lt-LT"/>
        </w:rPr>
        <w:t>neturi reikšmės.</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3.</w:t>
      </w:r>
      <w:r w:rsidRPr="007D032E">
        <w:rPr>
          <w:rFonts w:ascii="Times New Roman" w:eastAsia="Times New Roman" w:hAnsi="Times New Roman" w:cs="Times New Roman"/>
          <w:b/>
          <w:iCs/>
          <w:lang w:val="lt-LT" w:eastAsia="lt-LT"/>
        </w:rPr>
        <w:tab/>
        <w:t>Kaip vartoti Gopten</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Visada vartokite šį vaistą tiksliai, kaip nurodė gydytojas. Jeigu abejojate, kreipkitės į gydytoją arba vaistininką.</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lastRenderedPageBreak/>
        <w:t>Nurykite kapsules jų nekramtę. Jei reikia, galite jas užgerti stikline vandens.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Vartojamų kapsulių kiekis priklauso nuo gydomos ligos. Jei vartojate diuretikus, prieš pradedant gydymą Gopten kapsulėmis, Jūsų gydytojas gali liepti sumažinti diuretikų dozę ar net nutraukti jų vartojimą. </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Cs/>
          <w:lang w:val="lt-LT"/>
        </w:rPr>
      </w:pP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Hipertenzija (padidėjęs kraujospūdis)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Įprasta pradinė dozė yra 0,5 mg* kapsulė kartą per parą. Jūsų gydytojas turėtų padidinti šią dozę iki 1 mg, 2 mg ar 4 mg kapsulės kartą per parą. Didžiausia Gopten dozė yra 4 mg per parą.</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
          <w:iCs/>
          <w:lang w:val="lt-LT"/>
        </w:rPr>
      </w:pP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Po miokardo infarkto</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Gydymas paprastai pradedamas tuoj pat po širdies infarkto, paprastai skiriama 0,5 mg* dozė per parą. Jūsų gydytojas turėtų didinti šią dozę palaipsniui iki didžiausios 4 mg paros dozės.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
          <w:iCs/>
          <w:lang w:val="lt-LT"/>
        </w:rPr>
      </w:pP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Pacientai, turintys inkstų sutrikimų</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Jeigu yra inkstų funkcijos sutrikimų, didžiausia Gopten dozė yra 2 mg kapsulė per parą.</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p>
    <w:p w:rsidR="006A22B9" w:rsidRPr="007D032E" w:rsidRDefault="006A22B9" w:rsidP="006A22B9">
      <w:pPr>
        <w:widowControl w:val="0"/>
        <w:suppressAutoHyphens/>
        <w:autoSpaceDE w:val="0"/>
        <w:autoSpaceDN w:val="0"/>
        <w:adjustRightInd w:val="0"/>
        <w:spacing w:after="0" w:line="240" w:lineRule="auto"/>
        <w:rPr>
          <w:rFonts w:ascii="Times New Roman" w:eastAsia="Times New Roman" w:hAnsi="Times New Roman" w:cs="Times New Roman"/>
          <w:lang w:val="lt-LT" w:bidi="lo-LA"/>
        </w:rPr>
      </w:pPr>
      <w:r w:rsidRPr="007D032E">
        <w:rPr>
          <w:rFonts w:ascii="Times New Roman" w:eastAsia="Times New Roman" w:hAnsi="Times New Roman" w:cs="Times New Roman"/>
          <w:lang w:val="lt-LT" w:bidi="lo-LA"/>
        </w:rPr>
        <w:t>* Vaisto Gopten mažesnės kaip 2 mg dozės vartoti neįmanoma. Pradedant gydymą vartokite 0,5 mg stiprumo kitą registruotą trandolaprilio vaistą.</w:t>
      </w:r>
    </w:p>
    <w:p w:rsidR="006A22B9" w:rsidRPr="007D032E" w:rsidRDefault="006A22B9" w:rsidP="006A22B9">
      <w:pPr>
        <w:widowControl w:val="0"/>
        <w:suppressAutoHyphens/>
        <w:autoSpaceDE w:val="0"/>
        <w:autoSpaceDN w:val="0"/>
        <w:adjustRightInd w:val="0"/>
        <w:spacing w:after="0" w:line="240" w:lineRule="auto"/>
        <w:rPr>
          <w:rFonts w:ascii="Times New Roman" w:eastAsia="Times New Roman" w:hAnsi="Times New Roman" w:cs="Times New Roman"/>
          <w:lang w:val="lt-LT"/>
        </w:rPr>
      </w:pPr>
    </w:p>
    <w:p w:rsidR="006A22B9" w:rsidRPr="007D032E" w:rsidRDefault="006A22B9" w:rsidP="006A22B9">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Ką daryti pavartojus per didelę Gopten dozę</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Jeigu Jūs ar kitas asmuo netyčia suvartotų žymiai didesnę dozę nei paskirta (perdozavimas), nedelsdami kreipkitės į gydytoją ar vykite į artimiausios ligoninės greitosios pagalbos skyrių. Parodykite jiems kapsules.</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keepNext/>
        <w:spacing w:after="0" w:line="240" w:lineRule="auto"/>
        <w:outlineLvl w:val="2"/>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Pamiršus pavartoti Gopten</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Jei pamiršote išgerti dozę, išgerkite ją tuoj pat, kai tik prisiminsite, nebent jau beveik atėjo laikas kitai dozei. Tokiu atveju praleistosios dozės iš viso nebegerkite. Negalima vartoti dvigubos dozės norint kompensuoti praleistą dozę.</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p>
    <w:p w:rsidR="006A22B9" w:rsidRPr="007D032E" w:rsidRDefault="006A22B9" w:rsidP="006A22B9">
      <w:pPr>
        <w:keepNext/>
        <w:autoSpaceDE w:val="0"/>
        <w:autoSpaceDN w:val="0"/>
        <w:adjustRightInd w:val="0"/>
        <w:spacing w:after="0" w:line="240" w:lineRule="auto"/>
        <w:outlineLvl w:val="0"/>
        <w:rPr>
          <w:rFonts w:ascii="Times New Roman" w:eastAsia="Times New Roman" w:hAnsi="Times New Roman" w:cs="Times New Roman"/>
          <w:b/>
          <w:bCs/>
          <w:lang w:val="lt-LT"/>
        </w:rPr>
      </w:pPr>
      <w:r w:rsidRPr="007D032E">
        <w:rPr>
          <w:rFonts w:ascii="Times New Roman" w:eastAsia="Times New Roman" w:hAnsi="Times New Roman" w:cs="Times New Roman"/>
          <w:b/>
          <w:bCs/>
          <w:lang w:val="lt-LT"/>
        </w:rPr>
        <w:t>Nustojus vartoti Gopten</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Svarbu, kad gertumėte šias kapsules tol, kol gydytojas lieps nustoti jas vartoti. Nenutraukite jų vartojimo vien dėl to, kad pasijutote geriau. Nustojus vartoti kapsules, būklė gali pablogėti.</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Jeigu kiltų daugiau klausimų dėl šio vaisto vartojimo, kreipkitės į gydytoją arba vaistininką.</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4.</w:t>
      </w:r>
      <w:r w:rsidRPr="007D032E">
        <w:rPr>
          <w:rFonts w:ascii="Times New Roman" w:eastAsia="Times New Roman" w:hAnsi="Times New Roman" w:cs="Times New Roman"/>
          <w:b/>
          <w:iCs/>
          <w:lang w:val="lt-LT" w:eastAsia="lt-LT"/>
        </w:rPr>
        <w:tab/>
        <w:t>Galimas šalutinis poveikis</w:t>
      </w:r>
    </w:p>
    <w:p w:rsidR="006A22B9" w:rsidRPr="007D032E" w:rsidRDefault="006A22B9" w:rsidP="006A22B9">
      <w:pPr>
        <w:spacing w:after="0" w:line="240" w:lineRule="auto"/>
        <w:rPr>
          <w:rFonts w:ascii="Times New Roman" w:eastAsia="Times New Roman" w:hAnsi="Times New Roman" w:cs="Times New Roman"/>
          <w:lang w:val="lt-LT"/>
        </w:rPr>
      </w:pP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Šis vaistas, kaip ir visi kiti, gali sukelti šalutinį poveikį, nors jis pasireiškia ne visiems žmonėms.</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lang w:val="lt-LT" w:eastAsia="lt-LT"/>
        </w:rPr>
      </w:pPr>
      <w:r w:rsidRPr="00EF4057">
        <w:rPr>
          <w:rFonts w:ascii="Times New Roman" w:eastAsia="Times New Roman" w:hAnsi="Times New Roman" w:cs="Times New Roman"/>
          <w:lang w:val="lt-LT" w:eastAsia="lt-LT"/>
        </w:rPr>
        <w:t>Dažni šalutinio poveikio reiškiniai (gali pasireikšti rečiau kaip 1 iš 10 asmenų)</w:t>
      </w:r>
      <w:r>
        <w:rPr>
          <w:rFonts w:ascii="Times New Roman" w:eastAsia="Times New Roman" w:hAnsi="Times New Roman" w:cs="Times New Roman"/>
          <w:lang w:val="lt-LT" w:eastAsia="lt-LT"/>
        </w:rPr>
        <w:t>:</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galvos skausmas;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galvos sukimasis;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kosulys;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silpnumas;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hipotenzija (žemas kraujo spaudimas).</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lang w:val="lt-LT" w:eastAsia="lt-LT"/>
        </w:rPr>
      </w:pPr>
      <w:r w:rsidRPr="00F831CA">
        <w:rPr>
          <w:rFonts w:ascii="Times New Roman" w:eastAsia="Times New Roman" w:hAnsi="Times New Roman" w:cs="Times New Roman"/>
          <w:lang w:val="lt-LT" w:eastAsia="lt-LT"/>
        </w:rPr>
        <w:t>Nedažni šalutinio poveikio reiškiniai (gali pasireikšti rečiau kaip 1 iš 100 asmenų):</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stiprus juntamas širdies plakimas;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paraudimas;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negalavimas;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pykinimas;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išbėrimas;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niežulys;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galvos svaigimas;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viduriavimas;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vidurių skausmas;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lastRenderedPageBreak/>
        <w:t>sutrikęs virškinimas;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vidurių užkietėjimas;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viršutinių kvėpavimo takų infekcijos;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nemiga;</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sumažėjęs seksualinis potraukis;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mieguistumas;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viršutinių kvėpavimo takų uždegimas, paburkimas;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nugaros skausmas;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krūtinės skausmas;</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raumenų spazmai;</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skausmas rankose ar kojose;</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impotencija;</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tinimai;</w:t>
      </w:r>
    </w:p>
    <w:p w:rsidR="006A22B9" w:rsidRPr="007D032E" w:rsidRDefault="006A22B9" w:rsidP="006A22B9">
      <w:pPr>
        <w:numPr>
          <w:ilvl w:val="0"/>
          <w:numId w:val="1"/>
        </w:num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pakitusi savijauta.</w:t>
      </w:r>
    </w:p>
    <w:p w:rsidR="006A22B9" w:rsidRPr="007D032E" w:rsidRDefault="006A22B9" w:rsidP="006A22B9">
      <w:pPr>
        <w:spacing w:after="0" w:line="240" w:lineRule="auto"/>
        <w:ind w:left="567"/>
        <w:rPr>
          <w:rFonts w:ascii="Times New Roman" w:eastAsia="Times New Roman" w:hAnsi="Times New Roman" w:cs="Times New Roman"/>
          <w:lang w:val="lt-LT"/>
        </w:rPr>
      </w:pPr>
    </w:p>
    <w:p w:rsidR="006A22B9" w:rsidRPr="007D032E" w:rsidRDefault="006A22B9" w:rsidP="006A22B9">
      <w:pPr>
        <w:spacing w:after="0" w:line="240" w:lineRule="auto"/>
        <w:rPr>
          <w:rFonts w:ascii="Times New Roman" w:eastAsia="Times New Roman" w:hAnsi="Times New Roman" w:cs="Times New Roman"/>
          <w:lang w:val="lt-LT"/>
        </w:rPr>
      </w:pPr>
      <w:r w:rsidRPr="00F44E16">
        <w:rPr>
          <w:rFonts w:ascii="Times New Roman" w:eastAsia="Times New Roman" w:hAnsi="Times New Roman" w:cs="Times New Roman"/>
          <w:lang w:val="lt-LT"/>
        </w:rPr>
        <w:t>Reti šalutinio poveikio reiškiniai (gali pasireikšti rečiau kaip 1 iš 1 000 asmenų):</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dusulys;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bronchitas (bronchų uždegimas);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faringitas (ryklės uždegimas);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kraujavimas iš nosies;</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ryklės ir gerklų skausmas;</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produktyvus kosulys;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kvėpavimo sutrikimai;</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padidėjęs lipidų, cholesterolio, gliukozės, šlapimo rūgšties kiekis kraujyje;</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sumažėjęs natrio kiekis kraujyje;</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fermentų kiekio kraujyje pakitimai;</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haliucinacijos (nesamų dalykų matymas);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depresija;</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miego sutrikimas;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nerimas;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ažitacija (susijaudinimas, neįprastas aktyvumas);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apatija;</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kepenų uždegimas;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bilirubino kiekio kraujyje padidėjimas (pasireiškia gelta);</w:t>
      </w:r>
    </w:p>
    <w:p w:rsidR="006A22B9" w:rsidRPr="007D032E" w:rsidRDefault="006A22B9" w:rsidP="006A22B9">
      <w:pPr>
        <w:numPr>
          <w:ilvl w:val="0"/>
          <w:numId w:val="1"/>
        </w:num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širdies sutrikimai, įskaitant širdies priepuolį (infarktą), širdies skausmus, širdies veiklos nepakankamumą, dažnus širdies susitraukimus ir retus širdies susitraukimus;</w:t>
      </w:r>
    </w:p>
    <w:p w:rsidR="006A22B9" w:rsidRPr="007D032E" w:rsidRDefault="006A22B9" w:rsidP="006A22B9">
      <w:pPr>
        <w:numPr>
          <w:ilvl w:val="0"/>
          <w:numId w:val="1"/>
        </w:num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lang w:val="lt-LT"/>
        </w:rPr>
        <w:t>padidėjęs kraujospūdis;</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kraujagyslių pakitimai;</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kraujospūdžio sumažėjimas keičiant kūno padėtį iš gulimos į stovimą;</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lang w:val="lt-LT"/>
        </w:rPr>
      </w:pPr>
      <w:r w:rsidRPr="007D032E">
        <w:rPr>
          <w:rFonts w:ascii="Times New Roman" w:eastAsia="Times New Roman" w:hAnsi="Times New Roman" w:cs="Times New Roman"/>
          <w:color w:val="000000"/>
          <w:lang w:val="lt-LT"/>
        </w:rPr>
        <w:t>venų išsiplėtimas;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insultas;</w:t>
      </w:r>
    </w:p>
    <w:p w:rsidR="006A22B9" w:rsidRPr="007D032E" w:rsidRDefault="006A22B9" w:rsidP="006A22B9">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sinkopė (alpulys);</w:t>
      </w:r>
    </w:p>
    <w:p w:rsidR="006A22B9" w:rsidRPr="007D032E" w:rsidRDefault="006A22B9" w:rsidP="006A22B9">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badymo pojūtis odoje;</w:t>
      </w:r>
    </w:p>
    <w:p w:rsidR="006A22B9" w:rsidRPr="007D032E" w:rsidRDefault="006A22B9" w:rsidP="006A22B9">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akių vokų uždegimas;</w:t>
      </w:r>
    </w:p>
    <w:p w:rsidR="006A22B9" w:rsidRPr="007D032E" w:rsidRDefault="006A22B9" w:rsidP="006A22B9">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akies junginės patinimas;</w:t>
      </w:r>
    </w:p>
    <w:p w:rsidR="006A22B9" w:rsidRPr="007D032E" w:rsidRDefault="006A22B9" w:rsidP="006A22B9">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regėjimo sutrikimai;</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akių sutrikimai;</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spengimas ausyse;</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nenormaliai dažnas šlapinimasis;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šlapimo takų infekcija;</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inkstų sutrikimai;</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nerimas ar apatija;</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nevalingi raumenų susitraukimai;</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migrena;</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pakitęs skonis;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padidėjęs prakaitavimas;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burnos sausumas;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lastRenderedPageBreak/>
        <w:t>podagra;</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alerginės reakcijos, įskaitant odos sutrikimus;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nuovargis;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apetito stoka ar padidėjęs apetitas;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pilvo pūtimas;</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vėmimas krauju;</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skrandžio uždegimas;</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pilvo skausmas;</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vėmimas;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sąnarių skausmas.</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kaulų skausmas;</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osteoartritas (sąnarių uždegimas);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inkstų nepakankamumas;</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gausus šlapinimasis;</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 xml:space="preserve">įgimtas netaisyklingas kraujagyslių susiformavimas; </w:t>
      </w:r>
    </w:p>
    <w:p w:rsidR="006A22B9" w:rsidRPr="007D032E" w:rsidRDefault="006A22B9" w:rsidP="006A22B9">
      <w:pPr>
        <w:numPr>
          <w:ilvl w:val="0"/>
          <w:numId w:val="1"/>
        </w:num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ichtiozė (sutrikusio odos ragėjimo liga);</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žvynelinė;</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egzema (alerginės kilmės odos uždegimas);</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spuogai;</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sausa oda;</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color w:val="000000"/>
          <w:lang w:val="lt-LT"/>
        </w:rPr>
        <w:t xml:space="preserve">patinimas, taip pat ir staigus įvairių kūno vietų (lūpų, liežuvio, gerklų, veido) ištinimas; </w:t>
      </w:r>
    </w:p>
    <w:p w:rsidR="006A22B9" w:rsidRPr="007D032E" w:rsidRDefault="006A22B9" w:rsidP="006A22B9">
      <w:pPr>
        <w:widowControl w:val="0"/>
        <w:numPr>
          <w:ilvl w:val="0"/>
          <w:numId w:val="1"/>
        </w:numPr>
        <w:autoSpaceDE w:val="0"/>
        <w:autoSpaceDN w:val="0"/>
        <w:adjustRightInd w:val="0"/>
        <w:spacing w:after="0" w:line="240" w:lineRule="auto"/>
        <w:rPr>
          <w:rFonts w:ascii="Times New Roman" w:eastAsia="Times New Roman" w:hAnsi="Times New Roman" w:cs="Times New Roman"/>
          <w:color w:val="000000"/>
          <w:lang w:val="lt-LT"/>
        </w:rPr>
      </w:pPr>
      <w:r w:rsidRPr="007D032E">
        <w:rPr>
          <w:rFonts w:ascii="Times New Roman" w:eastAsia="Times New Roman" w:hAnsi="Times New Roman" w:cs="Times New Roman"/>
          <w:lang w:val="lt-LT"/>
        </w:rPr>
        <w:t>sužalojimas.</w:t>
      </w:r>
    </w:p>
    <w:p w:rsidR="006A22B9" w:rsidRPr="007D032E" w:rsidRDefault="006A22B9" w:rsidP="006A22B9">
      <w:pPr>
        <w:widowControl w:val="0"/>
        <w:autoSpaceDE w:val="0"/>
        <w:autoSpaceDN w:val="0"/>
        <w:adjustRightInd w:val="0"/>
        <w:spacing w:after="0" w:line="240" w:lineRule="auto"/>
        <w:rPr>
          <w:rFonts w:ascii="Times New Roman" w:eastAsia="Times New Roman" w:hAnsi="Times New Roman" w:cs="Times New Roman"/>
          <w:color w:val="000000"/>
          <w:lang w:val="lt-LT"/>
        </w:rPr>
      </w:pPr>
    </w:p>
    <w:p w:rsidR="006A22B9" w:rsidRPr="007D032E" w:rsidRDefault="006A22B9" w:rsidP="006A22B9">
      <w:pPr>
        <w:spacing w:after="0" w:line="240" w:lineRule="auto"/>
        <w:rPr>
          <w:rFonts w:ascii="Times New Roman" w:eastAsia="Times New Roman" w:hAnsi="Times New Roman" w:cs="Times New Roman"/>
          <w:lang w:val="lt-LT" w:eastAsia="lt-LT"/>
        </w:rPr>
      </w:pPr>
      <w:r w:rsidRPr="00F30CA3">
        <w:rPr>
          <w:rFonts w:ascii="Times New Roman" w:eastAsia="Times New Roman" w:hAnsi="Times New Roman" w:cs="Times New Roman"/>
          <w:lang w:val="lt-LT" w:eastAsia="lt-LT"/>
        </w:rPr>
        <w:t>Labai reti šalutinio poveikio reiškiniai (gali pasireikšti rečiau kaip 1 iš 10</w:t>
      </w:r>
      <w:r>
        <w:rPr>
          <w:rFonts w:ascii="Times New Roman" w:eastAsia="Times New Roman" w:hAnsi="Times New Roman" w:cs="Times New Roman"/>
          <w:lang w:val="lt-LT" w:eastAsia="lt-LT"/>
        </w:rPr>
        <w:t> </w:t>
      </w:r>
      <w:r w:rsidRPr="00F30CA3">
        <w:rPr>
          <w:rFonts w:ascii="Times New Roman" w:eastAsia="Times New Roman" w:hAnsi="Times New Roman" w:cs="Times New Roman"/>
          <w:lang w:val="lt-LT" w:eastAsia="lt-LT"/>
        </w:rPr>
        <w:t>000</w:t>
      </w:r>
      <w:r>
        <w:rPr>
          <w:rFonts w:ascii="Times New Roman" w:eastAsia="Times New Roman" w:hAnsi="Times New Roman" w:cs="Times New Roman"/>
          <w:lang w:val="lt-LT" w:eastAsia="lt-LT"/>
        </w:rPr>
        <w:t> </w:t>
      </w:r>
      <w:r w:rsidRPr="00F30CA3">
        <w:rPr>
          <w:rFonts w:ascii="Times New Roman" w:eastAsia="Times New Roman" w:hAnsi="Times New Roman" w:cs="Times New Roman"/>
          <w:lang w:val="lt-LT" w:eastAsia="lt-LT"/>
        </w:rPr>
        <w:t>asmenų</w:t>
      </w:r>
      <w:r>
        <w:rPr>
          <w:rFonts w:ascii="Times New Roman" w:eastAsia="Times New Roman" w:hAnsi="Times New Roman" w:cs="Times New Roman"/>
          <w:lang w:val="lt-LT" w:eastAsia="lt-LT"/>
        </w:rPr>
        <w:t>):</w:t>
      </w:r>
    </w:p>
    <w:p w:rsidR="006A22B9" w:rsidRPr="007D032E" w:rsidRDefault="006A22B9" w:rsidP="006A22B9">
      <w:pPr>
        <w:tabs>
          <w:tab w:val="left" w:pos="142"/>
        </w:tabs>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 cholestazė (sutrikęs tulžies nutekėjimas, pasireiškia gelta); </w:t>
      </w: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psoriazė (žvynelinė);</w:t>
      </w: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dermatitas;</w:t>
      </w: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kalio kiekio kraujyje padidėjimas;</w:t>
      </w: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gamagliutamiltransferazės (kepenų fermentas) kiekio padidėjimas;</w:t>
      </w: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lipazės (kasos fermentas) kiekio padidėjimas;</w:t>
      </w: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imunoglobulino kiekio padidėjimas.</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bCs/>
          <w:iCs/>
          <w:lang w:val="lt-LT"/>
        </w:rPr>
      </w:pPr>
      <w:r w:rsidRPr="004D021E">
        <w:rPr>
          <w:rFonts w:ascii="Times New Roman" w:eastAsia="Times New Roman" w:hAnsi="Times New Roman" w:cs="Times New Roman"/>
          <w:bCs/>
          <w:iCs/>
          <w:lang w:val="lt-LT"/>
        </w:rPr>
        <w:t xml:space="preserve">Šalutinio poveikio reiškiniai, kurių </w:t>
      </w:r>
      <w:r>
        <w:rPr>
          <w:rFonts w:ascii="Times New Roman" w:eastAsia="Times New Roman" w:hAnsi="Times New Roman" w:cs="Times New Roman"/>
          <w:bCs/>
          <w:iCs/>
          <w:lang w:val="lt-LT"/>
        </w:rPr>
        <w:t>d</w:t>
      </w:r>
      <w:r w:rsidRPr="007D032E">
        <w:rPr>
          <w:rFonts w:ascii="Times New Roman" w:eastAsia="Times New Roman" w:hAnsi="Times New Roman" w:cs="Times New Roman"/>
          <w:bCs/>
          <w:iCs/>
          <w:lang w:val="lt-LT"/>
        </w:rPr>
        <w:t>ažnis nežinomas (negali būti apskaičiuotas pagal turimus duomenis):</w:t>
      </w: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 </w:t>
      </w:r>
      <w:r w:rsidRPr="007D032E">
        <w:rPr>
          <w:rFonts w:ascii="Times New Roman" w:eastAsia="Times New Roman" w:hAnsi="Times New Roman" w:cs="Times New Roman"/>
          <w:iCs/>
          <w:lang w:val="lt-LT" w:eastAsia="lt-LT"/>
        </w:rPr>
        <w:t>sinusų uždegimas (sinusitas)*, sloga (rinitas)*, liežuvio uždegimas (glositas)</w:t>
      </w:r>
      <w:r w:rsidRPr="007D032E">
        <w:rPr>
          <w:rFonts w:ascii="Times New Roman" w:eastAsia="Times New Roman" w:hAnsi="Times New Roman" w:cs="Times New Roman"/>
          <w:lang w:val="lt-LT" w:eastAsia="lt-LT"/>
        </w:rPr>
        <w:t>*;</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visų kraujo kūnelių kiekio sumažėjimas (pancitopenija);</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mažas leukocitų ir trombocitų kiekis;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mažakraujystė dėl raudonųjų kraujo kūnelių žūties*;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per didelis kalio kiekis kraujyje (hiperkalemija);</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lang w:val="lt-LT"/>
        </w:rPr>
        <w:t>- minčių susipainiojimas</w:t>
      </w:r>
      <w:r w:rsidRPr="007D032E">
        <w:rPr>
          <w:rFonts w:ascii="Times New Roman" w:eastAsia="Times New Roman" w:hAnsi="Times New Roman" w:cs="Times New Roman"/>
          <w:iCs/>
          <w:lang w:val="lt-LT"/>
        </w:rPr>
        <w:t>*;</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iCs/>
          <w:lang w:val="lt-LT"/>
        </w:rPr>
        <w:t xml:space="preserve">- </w:t>
      </w:r>
      <w:r w:rsidRPr="007D032E">
        <w:rPr>
          <w:rFonts w:ascii="Times New Roman" w:eastAsia="Times New Roman" w:hAnsi="Times New Roman" w:cs="Times New Roman"/>
          <w:lang w:val="lt-LT"/>
        </w:rPr>
        <w:t>praeinantis smegenų išemijos priepuolis (nedidelis insultas);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kraujo išsiliejimas į smegenis;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pusiausvyros sutrikimai, dėl kurių galite jaustis netvirtai stovintys, apsvaigę ar gali atrodyti, kad sukatės ar svyruojate;</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iCs/>
          <w:lang w:val="lt-LT"/>
        </w:rPr>
        <w:t xml:space="preserve">- </w:t>
      </w:r>
      <w:r w:rsidRPr="007D032E">
        <w:rPr>
          <w:rFonts w:ascii="Times New Roman" w:eastAsia="Times New Roman" w:hAnsi="Times New Roman" w:cs="Times New Roman"/>
          <w:lang w:val="lt-LT"/>
        </w:rPr>
        <w:t>vaizdo susiliejimas (neaiškus matymas)*;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elektrinio impulso perdavimo sutrikimas širdyje, ritmo sutrikimas, pakitimai elektrokardiogramoje ir širdies sustojimas;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broncho spazmas, pasireiškiantis sunkumu įkvėpti (raumenų susitraukimas aplink kvėpavimo takus);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iCs/>
          <w:lang w:val="lt-LT"/>
        </w:rPr>
        <w:t xml:space="preserve">- </w:t>
      </w:r>
      <w:r w:rsidRPr="007D032E">
        <w:rPr>
          <w:rFonts w:ascii="Times New Roman" w:eastAsia="Times New Roman" w:hAnsi="Times New Roman" w:cs="Times New Roman"/>
          <w:lang w:val="lt-LT"/>
        </w:rPr>
        <w:t>žarnų nepraeinamumas, kasos uždegimas, žarnyno audinių patinimas, galintis pasireikšti pilvo skausmu*;</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gelta;</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pakitę kepenų fermentų tyrimų rezultatai;</w:t>
      </w: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niežulys, išbėrimas ar niežtintis odos pažeidimas (odos guzeliai su uždegimu aplinkui), kiti odos uždegimai; pleiskanojanti oda, plaukų slinkimas ar bet kokios kitos ūminės odos reakcijos; šiuos simptomus gali lydėti karščiavimas, raumenų ar sąnarių skausmas;</w:t>
      </w: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daugiaformė eritema*;</w:t>
      </w: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psoriaziforminis dermatitas*;</w:t>
      </w:r>
    </w:p>
    <w:p w:rsidR="006A22B9" w:rsidRPr="007D032E" w:rsidRDefault="006A22B9" w:rsidP="006A22B9">
      <w:pPr>
        <w:spacing w:after="0" w:line="240" w:lineRule="auto"/>
        <w:rPr>
          <w:rFonts w:ascii="Times New Roman" w:eastAsia="Times New Roman" w:hAnsi="Times New Roman" w:cs="Times New Roman"/>
          <w:iCs/>
          <w:lang w:val="lt-LT" w:eastAsia="lt-LT"/>
        </w:rPr>
      </w:pPr>
      <w:r w:rsidRPr="007D032E">
        <w:rPr>
          <w:rFonts w:ascii="Times New Roman" w:eastAsia="Times New Roman" w:hAnsi="Times New Roman" w:cs="Times New Roman"/>
          <w:lang w:val="lt-LT" w:eastAsia="lt-LT"/>
        </w:rPr>
        <w:lastRenderedPageBreak/>
        <w:t>- raumenų skausmas;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karščiavimas;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kreatinino ar šlapalo, kepenų fermentų kiekio padidėjimas;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Cs/>
          <w:lang w:val="lt-LT"/>
        </w:rPr>
      </w:pPr>
      <w:r w:rsidRPr="007D032E">
        <w:rPr>
          <w:rFonts w:ascii="Times New Roman" w:eastAsia="Times New Roman" w:hAnsi="Times New Roman" w:cs="Times New Roman"/>
          <w:iCs/>
          <w:lang w:val="lt-LT"/>
        </w:rPr>
        <w:t>- mažakraujystė (hemoglobino ir hematokrito sumažėjimas);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iCs/>
          <w:lang w:val="lt-LT"/>
        </w:rPr>
        <w:t>- elektrokardiogramos pokyčiai.</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šalutinis poveikis, pasireiškęs vartojant kitus tokios pat klasės kaip Gopten vaistus.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
          <w:iCs/>
          <w:lang w:val="lt-LT"/>
        </w:rPr>
      </w:pPr>
      <w:r w:rsidRPr="007D032E">
        <w:rPr>
          <w:rFonts w:ascii="Times New Roman" w:eastAsia="Times New Roman" w:hAnsi="Times New Roman" w:cs="Times New Roman"/>
          <w:lang w:val="lt-LT"/>
        </w:rPr>
        <w:t xml:space="preserve">Jeigu Jums pasireiškia kuris nors iš žemiau išvardytų simptomų, </w:t>
      </w:r>
      <w:r w:rsidRPr="007D032E">
        <w:rPr>
          <w:rFonts w:ascii="Times New Roman" w:eastAsia="Times New Roman" w:hAnsi="Times New Roman" w:cs="Times New Roman"/>
          <w:i/>
          <w:iCs/>
          <w:lang w:val="lt-LT"/>
        </w:rPr>
        <w:t xml:space="preserve">nedelsiant </w:t>
      </w:r>
      <w:r w:rsidRPr="007D032E">
        <w:rPr>
          <w:rFonts w:ascii="Times New Roman" w:eastAsia="Times New Roman" w:hAnsi="Times New Roman" w:cs="Times New Roman"/>
          <w:lang w:val="lt-LT"/>
        </w:rPr>
        <w:t>kreipkitės į gydytoją</w:t>
      </w:r>
      <w:r w:rsidRPr="007D032E">
        <w:rPr>
          <w:rFonts w:ascii="Times New Roman" w:eastAsia="Times New Roman" w:hAnsi="Times New Roman" w:cs="Times New Roman"/>
          <w:i/>
          <w:iCs/>
          <w:lang w:val="lt-LT"/>
        </w:rPr>
        <w:t>:</w:t>
      </w:r>
    </w:p>
    <w:p w:rsidR="006A22B9" w:rsidRPr="007D032E" w:rsidRDefault="006A22B9" w:rsidP="006A22B9">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pageltę akių obuoliai ir (arba) oda;</w:t>
      </w:r>
    </w:p>
    <w:p w:rsidR="006A22B9" w:rsidRPr="007D032E" w:rsidRDefault="006A22B9" w:rsidP="006A22B9">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ūminis gerklės skausmas ir karščiavimas;</w:t>
      </w:r>
    </w:p>
    <w:p w:rsidR="006A22B9" w:rsidRPr="007D032E" w:rsidRDefault="006A22B9" w:rsidP="006A22B9">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ūminis pilvo skausmas kartu su pilvo pūtimu ir pykinimu.</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i/>
          <w:iCs/>
          <w:lang w:val="lt-LT"/>
        </w:rPr>
      </w:pPr>
      <w:r w:rsidRPr="007D032E">
        <w:rPr>
          <w:rFonts w:ascii="Times New Roman" w:eastAsia="Times New Roman" w:hAnsi="Times New Roman" w:cs="Times New Roman"/>
          <w:lang w:val="lt-LT"/>
        </w:rPr>
        <w:t xml:space="preserve">Kai kurie žmonės gali būti alergiški Gopten. Jei atsirado išbėrimas ar niežulys, </w:t>
      </w:r>
      <w:r w:rsidRPr="007D032E">
        <w:rPr>
          <w:rFonts w:ascii="Times New Roman" w:eastAsia="Times New Roman" w:hAnsi="Times New Roman" w:cs="Times New Roman"/>
          <w:i/>
          <w:iCs/>
          <w:lang w:val="lt-LT"/>
        </w:rPr>
        <w:t xml:space="preserve">nedelsiant </w:t>
      </w:r>
      <w:r w:rsidRPr="007D032E">
        <w:rPr>
          <w:rFonts w:ascii="Times New Roman" w:eastAsia="Times New Roman" w:hAnsi="Times New Roman" w:cs="Times New Roman"/>
          <w:lang w:val="lt-LT"/>
        </w:rPr>
        <w:t xml:space="preserve">kreipkitės į gydytoją ar vaistininką. Jeigu kvėpavimas pasidarė šiurkštus ar garsus, jeigu patino veidas, burna ar gerklė, nutraukite kapsulių vartojimą ir </w:t>
      </w:r>
      <w:r w:rsidRPr="007D032E">
        <w:rPr>
          <w:rFonts w:ascii="Times New Roman" w:eastAsia="Times New Roman" w:hAnsi="Times New Roman" w:cs="Times New Roman"/>
          <w:i/>
          <w:iCs/>
          <w:lang w:val="lt-LT"/>
        </w:rPr>
        <w:t>nedelsdami kreipkitės į gydytoją.</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Jeigu pasireiškė sunkus šalutinis poveikis arba pastebėjote šiame lapelyje nenurodytą šalutinį poveikį, pasakykite gydytojui arba vaistininkui.</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b/>
          <w:lang w:val="lt-LT"/>
        </w:rPr>
      </w:pPr>
      <w:r w:rsidRPr="007D032E">
        <w:rPr>
          <w:rFonts w:ascii="Times New Roman" w:eastAsia="Times New Roman" w:hAnsi="Times New Roman" w:cs="Times New Roman"/>
          <w:b/>
          <w:lang w:val="lt-LT"/>
        </w:rPr>
        <w:t>Pranešimas apie šalutinį poveikį</w:t>
      </w: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 xml:space="preserve">Jeigu pasireiškė šalutinis poveikis, įskaitant šiame lapelyje nenurodytą, pasakykite gydytojui arba vaistininkui. </w:t>
      </w:r>
      <w:r w:rsidRPr="000355AC">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0355AC">
          <w:rPr>
            <w:rFonts w:ascii="Times New Roman" w:eastAsia="Times New Roman" w:hAnsi="Times New Roman" w:cs="Times New Roman"/>
            <w:snapToGrid w:val="0"/>
            <w:color w:val="0000FF"/>
            <w:szCs w:val="20"/>
            <w:u w:val="single"/>
            <w:lang w:val="lt-LT"/>
          </w:rPr>
          <w:t>https://vapris.vvkt.lt/vvkt-web/public/nrv</w:t>
        </w:r>
      </w:hyperlink>
      <w:r w:rsidRPr="000355AC">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6" w:history="1">
        <w:r w:rsidRPr="000355AC">
          <w:rPr>
            <w:rFonts w:ascii="Times New Roman" w:eastAsia="Times New Roman" w:hAnsi="Times New Roman" w:cs="Times New Roman"/>
            <w:snapToGrid w:val="0"/>
            <w:color w:val="0000FF"/>
            <w:szCs w:val="20"/>
            <w:u w:val="single"/>
            <w:lang w:val="lt-LT"/>
          </w:rPr>
          <w:t>https://www.vvkt.lt/index.php?4004286486</w:t>
        </w:r>
      </w:hyperlink>
      <w:r w:rsidRPr="000355AC">
        <w:rPr>
          <w:rFonts w:ascii="Times New Roman" w:eastAsia="Times New Roman" w:hAnsi="Times New Roman" w:cs="Times New Roman"/>
          <w:snapToGrid w:val="0"/>
          <w:szCs w:val="20"/>
          <w:lang w:val="lt-LT"/>
        </w:rPr>
        <w:t xml:space="preserve">, ir atsiunčiant elektroniniu paštu (adresu </w:t>
      </w:r>
      <w:hyperlink r:id="rId7" w:history="1">
        <w:r w:rsidRPr="000355AC">
          <w:rPr>
            <w:rFonts w:ascii="Times New Roman" w:eastAsia="Times New Roman" w:hAnsi="Times New Roman" w:cs="Times New Roman"/>
            <w:snapToGrid w:val="0"/>
            <w:color w:val="0000FF"/>
            <w:szCs w:val="20"/>
            <w:u w:val="single"/>
            <w:lang w:val="lt-LT"/>
          </w:rPr>
          <w:t>NepageidaujamaR@vvkt.lt</w:t>
        </w:r>
      </w:hyperlink>
      <w:r w:rsidRPr="000355AC">
        <w:rPr>
          <w:rFonts w:ascii="Times New Roman" w:eastAsia="Times New Roman" w:hAnsi="Times New Roman" w:cs="Times New Roman"/>
          <w:snapToGrid w:val="0"/>
          <w:szCs w:val="20"/>
          <w:lang w:val="lt-LT"/>
        </w:rPr>
        <w:t xml:space="preserve">) arba nemokamu telefonu 8 800 73 568. </w:t>
      </w:r>
      <w:r w:rsidRPr="007D032E">
        <w:rPr>
          <w:rFonts w:ascii="Times New Roman" w:eastAsia="Times New Roman" w:hAnsi="Times New Roman" w:cs="Times New Roman"/>
          <w:lang w:val="lt-LT" w:eastAsia="lt-LT"/>
        </w:rPr>
        <w:t>Pranešdami apie šalutinį poveikį galite mums padėti gauti daugiau informacijos apie šio vaisto saugumą.</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5.</w:t>
      </w:r>
      <w:r w:rsidRPr="007D032E">
        <w:rPr>
          <w:rFonts w:ascii="Times New Roman" w:eastAsia="Times New Roman" w:hAnsi="Times New Roman" w:cs="Times New Roman"/>
          <w:b/>
          <w:iCs/>
          <w:lang w:val="lt-LT" w:eastAsia="lt-LT"/>
        </w:rPr>
        <w:tab/>
        <w:t>Kaip laikyti Gopten</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Šį vaistą laikykite vaikams nepastebimoje ir nepasiekiamoje vietoje.</w:t>
      </w:r>
    </w:p>
    <w:p w:rsidR="006A22B9" w:rsidRPr="007D032E" w:rsidRDefault="006A22B9" w:rsidP="006A22B9">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Laikyti ne aukštesnėje kaip 25 </w:t>
      </w:r>
      <w:r w:rsidRPr="007D032E">
        <w:rPr>
          <w:rFonts w:ascii="Times New Roman" w:eastAsia="Times New Roman" w:hAnsi="Times New Roman" w:cs="Times New Roman"/>
          <w:lang w:val="lt-LT"/>
        </w:rPr>
        <w:sym w:font="Symbol" w:char="F0B0"/>
      </w:r>
      <w:r w:rsidRPr="007D032E">
        <w:rPr>
          <w:rFonts w:ascii="Times New Roman" w:eastAsia="Times New Roman" w:hAnsi="Times New Roman" w:cs="Times New Roman"/>
          <w:lang w:val="lt-LT"/>
        </w:rPr>
        <w:t>C temperatūroje.</w:t>
      </w:r>
    </w:p>
    <w:p w:rsidR="006A22B9" w:rsidRPr="007D032E" w:rsidRDefault="006A22B9" w:rsidP="006A22B9">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Laikyti gamintojo pakuotėje, kad vaistas būtų apsaugotas nuo šviesos.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Ant dėžutės ir lizdinės plokštelės po „EXP“ nurodytam tinkamumo laikui pasibaigus, šio vaisto vartoti negalima. Vaistas tinkamas vartoti iki paskutinės nurodyto mėnesio dienos.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keepNext/>
        <w:spacing w:after="0" w:line="240" w:lineRule="auto"/>
        <w:outlineLvl w:val="1"/>
        <w:rPr>
          <w:rFonts w:ascii="Times New Roman" w:eastAsia="Times New Roman" w:hAnsi="Times New Roman" w:cs="Times New Roman"/>
          <w:b/>
          <w:iCs/>
          <w:lang w:val="lt-LT" w:eastAsia="lt-LT"/>
        </w:rPr>
      </w:pPr>
      <w:r w:rsidRPr="007D032E">
        <w:rPr>
          <w:rFonts w:ascii="Times New Roman" w:eastAsia="Times New Roman" w:hAnsi="Times New Roman" w:cs="Times New Roman"/>
          <w:b/>
          <w:iCs/>
          <w:lang w:val="lt-LT" w:eastAsia="lt-LT"/>
        </w:rPr>
        <w:t>6.</w:t>
      </w:r>
      <w:r w:rsidRPr="007D032E">
        <w:rPr>
          <w:rFonts w:ascii="Times New Roman" w:eastAsia="Times New Roman" w:hAnsi="Times New Roman" w:cs="Times New Roman"/>
          <w:b/>
          <w:iCs/>
          <w:lang w:val="lt-LT" w:eastAsia="lt-LT"/>
        </w:rPr>
        <w:tab/>
        <w:t>Pakuotės turinys ir kita informacija</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5C415F" w:rsidRDefault="006A22B9" w:rsidP="006A22B9">
      <w:pPr>
        <w:numPr>
          <w:ilvl w:val="12"/>
          <w:numId w:val="0"/>
        </w:numPr>
        <w:spacing w:after="0" w:line="240" w:lineRule="auto"/>
        <w:ind w:right="-2"/>
        <w:rPr>
          <w:rFonts w:ascii="Times New Roman" w:eastAsia="Times New Roman" w:hAnsi="Times New Roman" w:cs="Times New Roman"/>
          <w:lang w:val="lt-LT"/>
        </w:rPr>
      </w:pPr>
      <w:r w:rsidRPr="007D032E">
        <w:rPr>
          <w:rFonts w:ascii="Times New Roman" w:eastAsia="Times New Roman" w:hAnsi="Times New Roman" w:cs="Times New Roman"/>
          <w:b/>
          <w:bCs/>
          <w:lang w:val="lt-LT"/>
        </w:rPr>
        <w:t>Gopten sudėtis</w:t>
      </w:r>
    </w:p>
    <w:p w:rsidR="006A22B9" w:rsidRPr="007D032E" w:rsidRDefault="006A22B9" w:rsidP="006A22B9">
      <w:pPr>
        <w:autoSpaceDE w:val="0"/>
        <w:autoSpaceDN w:val="0"/>
        <w:adjustRightInd w:val="0"/>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w:t>
      </w:r>
      <w:r w:rsidRPr="007D032E">
        <w:rPr>
          <w:rFonts w:ascii="Times New Roman" w:eastAsia="Times New Roman" w:hAnsi="Times New Roman" w:cs="Times New Roman"/>
          <w:lang w:val="lt-LT"/>
        </w:rPr>
        <w:tab/>
        <w:t xml:space="preserve">Veiklioji medžiaga yra trandolaprilis. Kiekvienoje kietojoje kapsulėje yra 2 mg arba 4 mg trandolaprilio. </w:t>
      </w:r>
    </w:p>
    <w:p w:rsidR="006A22B9" w:rsidRPr="007D032E" w:rsidRDefault="006A22B9" w:rsidP="006A22B9">
      <w:pPr>
        <w:spacing w:after="0" w:line="240" w:lineRule="auto"/>
        <w:ind w:left="567" w:hanging="567"/>
        <w:rPr>
          <w:rFonts w:ascii="Times New Roman" w:eastAsia="Times New Roman" w:hAnsi="Times New Roman" w:cs="Times New Roman"/>
          <w:lang w:val="lt-LT"/>
        </w:rPr>
      </w:pPr>
      <w:r w:rsidRPr="007D032E">
        <w:rPr>
          <w:rFonts w:ascii="Times New Roman" w:eastAsia="Times New Roman" w:hAnsi="Times New Roman" w:cs="Times New Roman"/>
          <w:lang w:val="lt-LT"/>
        </w:rPr>
        <w:t>-</w:t>
      </w:r>
      <w:r w:rsidRPr="007D032E">
        <w:rPr>
          <w:rFonts w:ascii="Times New Roman" w:eastAsia="Times New Roman" w:hAnsi="Times New Roman" w:cs="Times New Roman"/>
          <w:lang w:val="lt-LT"/>
        </w:rPr>
        <w:tab/>
        <w:t xml:space="preserve">Pagalbinės medžiagos kapsulės turinyje yra: laktozė monohidratas, kukurūzų krakmolas, povidonas K25, natrio stearilfumaratas; </w:t>
      </w:r>
      <w:r w:rsidRPr="00DA2936">
        <w:rPr>
          <w:rFonts w:ascii="Times New Roman" w:hAnsi="Times New Roman"/>
          <w:lang w:val="lt-LT"/>
        </w:rPr>
        <w:t>k</w:t>
      </w:r>
      <w:r w:rsidRPr="007D032E">
        <w:rPr>
          <w:rFonts w:ascii="Times New Roman" w:eastAsia="Times New Roman" w:hAnsi="Times New Roman" w:cs="Times New Roman"/>
          <w:lang w:val="lt-LT"/>
        </w:rPr>
        <w:t>apsulės korpuse – želatina, titano dioksidas (E171), eritrozinas (E127), geltonasis geležies oksidas (E172), natrio laurilsulfatas; kapsulės dangtelyje- želatina, titano dioksidas (E171), eritrozinas (E127), geltonasis geležies oksidas (E172) (tik 2 mg kapsulėje), juodasis geležies oksidas (E172) (tik 4 mg kapulėje), natrio laurilsulfatas.</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color w:val="000000"/>
          <w:lang w:val="lt-LT" w:eastAsia="lt-LT"/>
        </w:rPr>
      </w:pPr>
      <w:r w:rsidRPr="007D032E">
        <w:rPr>
          <w:rFonts w:ascii="Times New Roman" w:eastAsia="Times New Roman" w:hAnsi="Times New Roman" w:cs="Times New Roman"/>
          <w:b/>
          <w:bCs/>
          <w:lang w:val="lt-LT" w:eastAsia="lt-LT"/>
        </w:rPr>
        <w:t>Gopten išvaizda ir kiekis pakuotėje</w:t>
      </w:r>
    </w:p>
    <w:p w:rsidR="006A22B9" w:rsidRPr="007D032E" w:rsidRDefault="006A22B9" w:rsidP="006A22B9">
      <w:pPr>
        <w:spacing w:after="0" w:line="240" w:lineRule="auto"/>
        <w:rPr>
          <w:rFonts w:ascii="Times New Roman" w:eastAsia="Times New Roman" w:hAnsi="Times New Roman" w:cs="Times New Roman"/>
          <w:color w:val="000000"/>
          <w:lang w:val="lt-LT"/>
        </w:rPr>
      </w:pPr>
      <w:r w:rsidRPr="007D032E">
        <w:rPr>
          <w:rFonts w:ascii="Times New Roman" w:eastAsia="Times New Roman" w:hAnsi="Times New Roman" w:cs="Times New Roman"/>
          <w:lang w:val="lt-LT"/>
        </w:rPr>
        <w:lastRenderedPageBreak/>
        <w:t>Gopten 2 mg kietosios kapsulės sudarytos iš raudono korpuso ir raudono dangtelio,</w:t>
      </w:r>
      <w:r w:rsidRPr="007D032E">
        <w:rPr>
          <w:rFonts w:ascii="Times New Roman" w:eastAsia="Times New Roman" w:hAnsi="Times New Roman" w:cs="Times New Roman"/>
          <w:color w:val="000000"/>
          <w:lang w:val="lt-LT"/>
        </w:rPr>
        <w:t xml:space="preserve"> kapsulės viduje yra baltos arba balkšvos granulės</w:t>
      </w:r>
      <w:r w:rsidRPr="007D032E">
        <w:rPr>
          <w:rFonts w:ascii="Times New Roman" w:eastAsia="Times New Roman" w:hAnsi="Times New Roman" w:cs="Times New Roman"/>
          <w:lang w:val="lt-LT"/>
        </w:rPr>
        <w:t>.</w:t>
      </w:r>
      <w:r w:rsidRPr="007D032E">
        <w:rPr>
          <w:rFonts w:ascii="Times New Roman" w:eastAsia="Times New Roman" w:hAnsi="Times New Roman" w:cs="Times New Roman"/>
          <w:color w:val="000000"/>
          <w:lang w:val="lt-LT"/>
        </w:rPr>
        <w:t xml:space="preserve"> Kapsulės yra </w:t>
      </w:r>
      <w:r w:rsidRPr="007D032E">
        <w:rPr>
          <w:rFonts w:ascii="Times New Roman" w:eastAsia="Times New Roman" w:hAnsi="Times New Roman" w:cs="Times New Roman"/>
          <w:lang w:val="lt-LT"/>
        </w:rPr>
        <w:t xml:space="preserve">PVC/PVDC/Al </w:t>
      </w:r>
      <w:r w:rsidRPr="007D032E">
        <w:rPr>
          <w:rFonts w:ascii="Times New Roman" w:eastAsia="Times New Roman" w:hAnsi="Times New Roman" w:cs="Times New Roman"/>
          <w:color w:val="000000"/>
          <w:lang w:val="lt-LT"/>
        </w:rPr>
        <w:t>lizdinėse plokštelėse. Dėžut</w:t>
      </w:r>
      <w:r w:rsidRPr="007D032E">
        <w:rPr>
          <w:rFonts w:ascii="Times New Roman" w:eastAsia="Times New Roman" w:hAnsi="Times New Roman" w:cs="Times New Roman"/>
          <w:lang w:val="lt-LT"/>
        </w:rPr>
        <w:t>ėje yra 28 arba 56 kietosios kapsulės.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Gopten 4 mg kietosios kapsulės sudarytos iš raudono korpuso ir kaštonų spalvos dangtelio, </w:t>
      </w:r>
      <w:r w:rsidRPr="007D032E">
        <w:rPr>
          <w:rFonts w:ascii="Times New Roman" w:eastAsia="Times New Roman" w:hAnsi="Times New Roman" w:cs="Times New Roman"/>
          <w:color w:val="000000"/>
          <w:lang w:val="lt-LT"/>
        </w:rPr>
        <w:t>kapsulės viduje yra baltos arba balkšvos granulės</w:t>
      </w:r>
      <w:r w:rsidRPr="007D032E">
        <w:rPr>
          <w:rFonts w:ascii="Times New Roman" w:eastAsia="Times New Roman" w:hAnsi="Times New Roman" w:cs="Times New Roman"/>
          <w:lang w:val="lt-LT"/>
        </w:rPr>
        <w:t>. Kapsulės yra PVC/PVDC/Al lizdinėse plokštelėse. Dėžutėje yra 28, 56 arba 98 kietosios kapsulės.</w:t>
      </w: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p>
    <w:p w:rsidR="006A22B9" w:rsidRPr="007D032E" w:rsidRDefault="006A22B9" w:rsidP="006A22B9">
      <w:pPr>
        <w:autoSpaceDE w:val="0"/>
        <w:autoSpaceDN w:val="0"/>
        <w:adjustRightInd w:val="0"/>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Gali būti tiekiamos ne visų dydžių pakuotės.</w:t>
      </w:r>
    </w:p>
    <w:p w:rsidR="006A22B9" w:rsidRPr="007D032E" w:rsidRDefault="006A22B9" w:rsidP="006A22B9">
      <w:pPr>
        <w:spacing w:after="0" w:line="240" w:lineRule="auto"/>
        <w:rPr>
          <w:rFonts w:ascii="Times New Roman" w:eastAsia="Times New Roman" w:hAnsi="Times New Roman" w:cs="Times New Roman"/>
          <w:b/>
          <w:bCs/>
          <w:lang w:val="lt-LT" w:eastAsia="lt-LT"/>
        </w:rPr>
      </w:pP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b/>
          <w:bCs/>
          <w:lang w:val="lt-LT" w:eastAsia="lt-LT"/>
        </w:rPr>
        <w:t>Registruotojas ir gamintojas</w:t>
      </w:r>
    </w:p>
    <w:p w:rsidR="006A22B9" w:rsidRPr="007D032E" w:rsidRDefault="006A22B9" w:rsidP="006A22B9">
      <w:pPr>
        <w:spacing w:after="0" w:line="240" w:lineRule="auto"/>
        <w:rPr>
          <w:rFonts w:ascii="Times New Roman" w:eastAsia="Times New Roman" w:hAnsi="Times New Roman" w:cs="Times New Roman"/>
          <w:bCs/>
          <w:lang w:val="lt-LT" w:eastAsia="lt-LT"/>
        </w:rPr>
      </w:pPr>
      <w:r w:rsidRPr="007D032E">
        <w:rPr>
          <w:rFonts w:ascii="Times New Roman" w:eastAsia="Times New Roman" w:hAnsi="Times New Roman" w:cs="Times New Roman"/>
          <w:bCs/>
          <w:lang w:val="lt-LT" w:eastAsia="lt-LT"/>
        </w:rPr>
        <w:t>Registruotojas</w:t>
      </w:r>
    </w:p>
    <w:p w:rsidR="006A22B9" w:rsidRPr="007D032E" w:rsidRDefault="006A22B9" w:rsidP="006A22B9">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Viatris</w:t>
      </w:r>
      <w:r w:rsidRPr="007D032E">
        <w:rPr>
          <w:rFonts w:ascii="Times New Roman" w:eastAsia="Times New Roman" w:hAnsi="Times New Roman" w:cs="Times New Roman"/>
          <w:lang w:val="lt-LT"/>
        </w:rPr>
        <w:t xml:space="preserve"> SIA </w:t>
      </w:r>
    </w:p>
    <w:p w:rsidR="006A22B9" w:rsidRPr="007D032E" w:rsidRDefault="006A22B9" w:rsidP="006A22B9">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Mūkusalas 101 </w:t>
      </w:r>
    </w:p>
    <w:p w:rsidR="006A22B9" w:rsidRPr="007D032E" w:rsidRDefault="006A22B9" w:rsidP="006A22B9">
      <w:pPr>
        <w:spacing w:after="0" w:line="240" w:lineRule="auto"/>
        <w:rPr>
          <w:rFonts w:ascii="Times New Roman" w:eastAsia="Times New Roman" w:hAnsi="Times New Roman" w:cs="Times New Roman"/>
          <w:lang w:val="lt-LT"/>
        </w:rPr>
      </w:pPr>
      <w:r w:rsidRPr="007D032E">
        <w:rPr>
          <w:rFonts w:ascii="Times New Roman" w:eastAsia="Times New Roman" w:hAnsi="Times New Roman" w:cs="Times New Roman"/>
          <w:lang w:val="lt-LT"/>
        </w:rPr>
        <w:t xml:space="preserve">Rīga LV 1004 </w:t>
      </w:r>
    </w:p>
    <w:p w:rsidR="006A22B9" w:rsidRPr="007D032E" w:rsidRDefault="006A22B9" w:rsidP="006A22B9">
      <w:pPr>
        <w:numPr>
          <w:ilvl w:val="12"/>
          <w:numId w:val="0"/>
        </w:numPr>
        <w:tabs>
          <w:tab w:val="left" w:pos="567"/>
        </w:tabs>
        <w:spacing w:after="0" w:line="240" w:lineRule="auto"/>
        <w:ind w:right="-2"/>
        <w:rPr>
          <w:rFonts w:ascii="Times New Roman" w:eastAsia="Times New Roman" w:hAnsi="Times New Roman" w:cs="Times New Roman"/>
          <w:color w:val="000000"/>
          <w:lang w:val="lt-LT" w:eastAsia="en-GB"/>
        </w:rPr>
      </w:pPr>
      <w:r w:rsidRPr="007D032E">
        <w:rPr>
          <w:rFonts w:ascii="Times New Roman" w:eastAsia="Times New Roman" w:hAnsi="Times New Roman" w:cs="Times New Roman"/>
          <w:lang w:val="lt-LT"/>
        </w:rPr>
        <w:t>Latvija</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bCs/>
          <w:lang w:val="lt-LT" w:eastAsia="lt-LT"/>
        </w:rPr>
      </w:pPr>
      <w:r w:rsidRPr="007D032E">
        <w:rPr>
          <w:rFonts w:ascii="Times New Roman" w:eastAsia="Times New Roman" w:hAnsi="Times New Roman" w:cs="Times New Roman"/>
          <w:bCs/>
          <w:lang w:val="lt-LT" w:eastAsia="lt-LT"/>
        </w:rPr>
        <w:t>Gamintojas</w:t>
      </w:r>
    </w:p>
    <w:p w:rsidR="006A22B9" w:rsidRDefault="006A22B9" w:rsidP="006A22B9">
      <w:pPr>
        <w:spacing w:after="0" w:line="240" w:lineRule="auto"/>
        <w:rPr>
          <w:rFonts w:ascii="Times New Roman" w:eastAsia="Times New Roman" w:hAnsi="Times New Roman" w:cs="Times New Roman"/>
          <w:lang w:val="lt-LT"/>
        </w:rPr>
      </w:pPr>
      <w:r w:rsidRPr="00B30098">
        <w:rPr>
          <w:rFonts w:ascii="Times New Roman" w:eastAsia="Times New Roman" w:hAnsi="Times New Roman" w:cs="Times New Roman"/>
          <w:lang w:val="lt-LT"/>
        </w:rPr>
        <w:t>Mylan Hungary Kft.</w:t>
      </w:r>
    </w:p>
    <w:p w:rsidR="006A22B9" w:rsidRDefault="006A22B9" w:rsidP="006A22B9">
      <w:pPr>
        <w:spacing w:after="0" w:line="240" w:lineRule="auto"/>
        <w:rPr>
          <w:rFonts w:ascii="Times New Roman" w:eastAsia="Times New Roman" w:hAnsi="Times New Roman" w:cs="Times New Roman"/>
          <w:lang w:val="lt-LT"/>
        </w:rPr>
      </w:pPr>
      <w:r w:rsidRPr="00B30098">
        <w:rPr>
          <w:rFonts w:ascii="Times New Roman" w:eastAsia="Times New Roman" w:hAnsi="Times New Roman" w:cs="Times New Roman"/>
          <w:lang w:val="lt-LT"/>
        </w:rPr>
        <w:t xml:space="preserve">Mylan utca 1, </w:t>
      </w:r>
    </w:p>
    <w:p w:rsidR="006A22B9" w:rsidRDefault="006A22B9" w:rsidP="006A22B9">
      <w:pPr>
        <w:spacing w:after="0" w:line="240" w:lineRule="auto"/>
        <w:rPr>
          <w:rFonts w:ascii="Times New Roman" w:eastAsia="Times New Roman" w:hAnsi="Times New Roman" w:cs="Times New Roman"/>
          <w:lang w:val="lt-LT"/>
        </w:rPr>
      </w:pPr>
      <w:r w:rsidRPr="00B30098">
        <w:rPr>
          <w:rFonts w:ascii="Times New Roman" w:eastAsia="Times New Roman" w:hAnsi="Times New Roman" w:cs="Times New Roman"/>
          <w:lang w:val="lt-LT"/>
        </w:rPr>
        <w:t>Komàrom</w:t>
      </w:r>
      <w:r>
        <w:rPr>
          <w:rFonts w:ascii="Times New Roman" w:eastAsia="Times New Roman" w:hAnsi="Times New Roman" w:cs="Times New Roman"/>
          <w:lang w:val="lt-LT"/>
        </w:rPr>
        <w:t>,</w:t>
      </w:r>
      <w:r w:rsidRPr="00B30098">
        <w:rPr>
          <w:rFonts w:ascii="Times New Roman" w:eastAsia="Times New Roman" w:hAnsi="Times New Roman" w:cs="Times New Roman"/>
          <w:lang w:val="lt-LT"/>
        </w:rPr>
        <w:t xml:space="preserve"> 2900</w:t>
      </w:r>
    </w:p>
    <w:p w:rsidR="006A22B9" w:rsidRPr="007D032E" w:rsidRDefault="006A22B9" w:rsidP="006A22B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Vengrija</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eastAsia="lt-LT"/>
        </w:rPr>
        <w:t>Jeigu apie šį vaistą norite sužinoti daugiau, kreipkitės į vietinį registruotojo atstovą.</w:t>
      </w:r>
    </w:p>
    <w:p w:rsidR="006A22B9" w:rsidRPr="007D032E" w:rsidRDefault="006A22B9" w:rsidP="006A22B9">
      <w:pPr>
        <w:spacing w:after="0" w:line="240" w:lineRule="auto"/>
        <w:rPr>
          <w:rFonts w:ascii="Times New Roman" w:eastAsia="Times New Roman" w:hAnsi="Times New Roman" w:cs="Times New Roman"/>
          <w:bCs/>
          <w:lang w:val="lt-LT"/>
        </w:rPr>
      </w:pPr>
    </w:p>
    <w:p w:rsidR="006A22B9" w:rsidRPr="0071671C" w:rsidRDefault="006A22B9" w:rsidP="006A22B9">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Viatris</w:t>
      </w:r>
      <w:r w:rsidRPr="0071671C">
        <w:rPr>
          <w:rFonts w:ascii="Times New Roman" w:eastAsia="Times New Roman" w:hAnsi="Times New Roman" w:cs="Times New Roman"/>
          <w:bCs/>
          <w:lang w:val="lt-LT"/>
        </w:rPr>
        <w:t xml:space="preserve"> UAB</w:t>
      </w:r>
    </w:p>
    <w:p w:rsidR="006A22B9" w:rsidRPr="007D032E" w:rsidRDefault="006A22B9" w:rsidP="006A22B9">
      <w:pPr>
        <w:spacing w:after="0" w:line="240" w:lineRule="auto"/>
        <w:rPr>
          <w:rFonts w:ascii="Times New Roman" w:eastAsia="Times New Roman" w:hAnsi="Times New Roman" w:cs="Times New Roman"/>
          <w:bCs/>
          <w:lang w:val="lt-LT"/>
        </w:rPr>
      </w:pPr>
      <w:r w:rsidRPr="0071671C">
        <w:rPr>
          <w:rFonts w:ascii="Times New Roman" w:eastAsia="Times New Roman" w:hAnsi="Times New Roman" w:cs="Times New Roman"/>
          <w:bCs/>
          <w:lang w:val="lt-LT"/>
        </w:rPr>
        <w:t>Tel. + 370 5 205 12 88</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b/>
          <w:lang w:val="lt-LT" w:eastAsia="lt-LT"/>
        </w:rPr>
      </w:pPr>
      <w:r w:rsidRPr="007D032E">
        <w:rPr>
          <w:rFonts w:ascii="Times New Roman" w:eastAsia="Times New Roman" w:hAnsi="Times New Roman" w:cs="Times New Roman"/>
          <w:b/>
          <w:lang w:val="lt-LT" w:eastAsia="lt-LT"/>
        </w:rPr>
        <w:t>Šis pakuotės lapelis paskutinį kartą peržiūrėtas</w:t>
      </w:r>
      <w:r>
        <w:rPr>
          <w:rFonts w:ascii="Times New Roman" w:eastAsia="Times New Roman" w:hAnsi="Times New Roman" w:cs="Times New Roman"/>
          <w:b/>
          <w:lang w:val="lt-LT" w:eastAsia="lt-LT"/>
        </w:rPr>
        <w:t xml:space="preserve"> 2023-09-01.</w:t>
      </w:r>
    </w:p>
    <w:p w:rsidR="006A22B9" w:rsidRPr="007D032E" w:rsidRDefault="006A22B9" w:rsidP="006A22B9">
      <w:pPr>
        <w:spacing w:after="0" w:line="240" w:lineRule="auto"/>
        <w:rPr>
          <w:rFonts w:ascii="Times New Roman" w:eastAsia="Times New Roman" w:hAnsi="Times New Roman" w:cs="Times New Roman"/>
          <w:lang w:val="lt-LT" w:eastAsia="lt-LT"/>
        </w:rPr>
      </w:pPr>
    </w:p>
    <w:p w:rsidR="006A22B9" w:rsidRPr="007D032E" w:rsidRDefault="006A22B9" w:rsidP="006A22B9">
      <w:pPr>
        <w:spacing w:after="0" w:line="240" w:lineRule="auto"/>
        <w:rPr>
          <w:rFonts w:ascii="Times New Roman" w:eastAsia="Times New Roman" w:hAnsi="Times New Roman" w:cs="Times New Roman"/>
          <w:lang w:val="lt-LT" w:eastAsia="lt-LT"/>
        </w:rPr>
      </w:pPr>
      <w:r w:rsidRPr="007D032E">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8" w:history="1">
        <w:r w:rsidRPr="007D032E">
          <w:rPr>
            <w:rFonts w:ascii="Times New Roman" w:eastAsia="SimSun" w:hAnsi="Times New Roman" w:cs="Times New Roman"/>
            <w:color w:val="0000FF"/>
            <w:u w:val="single"/>
            <w:lang w:val="lt-LT" w:eastAsia="lt-LT"/>
          </w:rPr>
          <w:t>http://www.vvkt.lt/</w:t>
        </w:r>
      </w:hyperlink>
      <w:r w:rsidRPr="007D032E">
        <w:rPr>
          <w:rFonts w:ascii="Times New Roman" w:eastAsia="Times New Roman" w:hAnsi="Times New Roman" w:cs="Times New Roman"/>
          <w:lang w:val="lt-LT" w:eastAsia="lt-LT"/>
        </w:rPr>
        <w:t>.</w:t>
      </w:r>
    </w:p>
    <w:p w:rsidR="006A22B9" w:rsidRPr="007D032E" w:rsidRDefault="006A22B9" w:rsidP="006A22B9">
      <w:pPr>
        <w:spacing w:after="0" w:line="240" w:lineRule="auto"/>
        <w:rPr>
          <w:rFonts w:ascii="Times New Roman" w:eastAsia="Times New Roman" w:hAnsi="Times New Roman" w:cs="Times New Roman"/>
          <w:sz w:val="24"/>
          <w:szCs w:val="24"/>
          <w:lang w:val="lt-LT"/>
        </w:rPr>
      </w:pPr>
    </w:p>
    <w:p w:rsidR="006A22B9" w:rsidRPr="007D032E" w:rsidRDefault="006A22B9" w:rsidP="006A22B9">
      <w:pPr>
        <w:rPr>
          <w:lang w:val="lt-LT"/>
        </w:rPr>
      </w:pPr>
    </w:p>
    <w:p w:rsidR="006A22B9" w:rsidRPr="005C415F" w:rsidRDefault="006A22B9" w:rsidP="006A22B9">
      <w:pPr>
        <w:rPr>
          <w:lang w:val="lt-LT"/>
        </w:rPr>
      </w:pPr>
    </w:p>
    <w:p w:rsidR="009041DB" w:rsidRDefault="009041DB">
      <w:bookmarkStart w:id="0" w:name="_GoBack"/>
      <w:bookmarkEnd w:id="0"/>
    </w:p>
    <w:sectPr w:rsidR="009041DB" w:rsidSect="009E1F4B">
      <w:pgSz w:w="11906" w:h="16838"/>
      <w:pgMar w:top="1134" w:right="1418" w:bottom="1134" w:left="1418" w:header="737" w:footer="737" w:gutter="0"/>
      <w:cols w:space="1296"/>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187C94"/>
    <w:multiLevelType w:val="hybridMultilevel"/>
    <w:tmpl w:val="3A368D84"/>
    <w:lvl w:ilvl="0" w:tplc="969EC60A">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E55194"/>
    <w:multiLevelType w:val="hybridMultilevel"/>
    <w:tmpl w:val="BF641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9E28C7"/>
    <w:multiLevelType w:val="hybridMultilevel"/>
    <w:tmpl w:val="3A80C5F8"/>
    <w:lvl w:ilvl="0" w:tplc="3BDE33B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8822E5"/>
    <w:multiLevelType w:val="hybridMultilevel"/>
    <w:tmpl w:val="E1B46690"/>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685C81"/>
    <w:multiLevelType w:val="hybridMultilevel"/>
    <w:tmpl w:val="33C0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2B9"/>
    <w:rsid w:val="00004415"/>
    <w:rsid w:val="00234094"/>
    <w:rsid w:val="002A211A"/>
    <w:rsid w:val="00344695"/>
    <w:rsid w:val="00356AB3"/>
    <w:rsid w:val="004216A4"/>
    <w:rsid w:val="005311B8"/>
    <w:rsid w:val="006860E9"/>
    <w:rsid w:val="006A22B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F91FC2-540A-4094-8D2E-CB5CF2EF8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22B9"/>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A22B9"/>
    <w:pPr>
      <w:spacing w:after="0" w:line="240" w:lineRule="auto"/>
      <w:ind w:left="720"/>
      <w:contextualSpacing/>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12532</Words>
  <Characters>7144</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2023-10-18T05:36:00Z</dcterms:created>
  <dcterms:modified xsi:type="dcterms:W3CDTF">2023-10-18T05:36:00Z</dcterms:modified>
</cp:coreProperties>
</file>