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BAE" w:rsidRDefault="003E0BAE" w:rsidP="003E0BAE">
      <w:pPr>
        <w:pStyle w:val="TTEMEASMCA"/>
      </w:pPr>
      <w:bookmarkStart w:id="0" w:name="_Toc129243096"/>
      <w:bookmarkStart w:id="1" w:name="_Toc129243221"/>
    </w:p>
    <w:p w:rsidR="003E0BAE" w:rsidRDefault="003E0BAE" w:rsidP="003E0BAE">
      <w:pPr>
        <w:pStyle w:val="TTEMEASMCA"/>
      </w:pPr>
    </w:p>
    <w:p w:rsidR="003E0BAE" w:rsidRDefault="003E0BAE" w:rsidP="003E0BAE">
      <w:pPr>
        <w:pStyle w:val="TTEMEASMCA"/>
      </w:pPr>
    </w:p>
    <w:p w:rsidR="003E0BAE" w:rsidRDefault="003E0BAE" w:rsidP="003E0BAE">
      <w:pPr>
        <w:pStyle w:val="TTEMEASMCA"/>
      </w:pPr>
    </w:p>
    <w:p w:rsidR="003E0BAE" w:rsidRDefault="003E0BAE" w:rsidP="003E0BAE">
      <w:pPr>
        <w:pStyle w:val="TTEMEASMCA"/>
      </w:pPr>
    </w:p>
    <w:p w:rsidR="003E0BAE" w:rsidRDefault="003E0BAE" w:rsidP="003E0BAE">
      <w:pPr>
        <w:pStyle w:val="TTEMEASMCA"/>
      </w:pPr>
    </w:p>
    <w:p w:rsidR="003E0BAE" w:rsidRDefault="003E0BAE" w:rsidP="003E0BAE">
      <w:pPr>
        <w:pStyle w:val="TTEMEASMCA"/>
      </w:pPr>
    </w:p>
    <w:p w:rsidR="003E0BAE" w:rsidRDefault="003E0BAE" w:rsidP="003E0BAE">
      <w:pPr>
        <w:pStyle w:val="TTEMEASMCA"/>
      </w:pPr>
    </w:p>
    <w:p w:rsidR="003E0BAE" w:rsidRDefault="003E0BAE" w:rsidP="003E0BAE">
      <w:pPr>
        <w:pStyle w:val="TTEMEASMCA"/>
      </w:pPr>
    </w:p>
    <w:p w:rsidR="003E0BAE" w:rsidRDefault="003E0BAE" w:rsidP="003E0BAE">
      <w:pPr>
        <w:pStyle w:val="TTEMEASMCA"/>
      </w:pPr>
    </w:p>
    <w:p w:rsidR="003E0BAE" w:rsidRDefault="003E0BAE" w:rsidP="003E0BAE">
      <w:pPr>
        <w:pStyle w:val="TTEMEASMCA"/>
      </w:pPr>
    </w:p>
    <w:p w:rsidR="003E0BAE" w:rsidRDefault="003E0BAE" w:rsidP="003E0BAE">
      <w:pPr>
        <w:pStyle w:val="TTEMEASMCA"/>
      </w:pPr>
    </w:p>
    <w:p w:rsidR="003E0BAE" w:rsidRDefault="003E0BAE" w:rsidP="003E0BAE">
      <w:pPr>
        <w:pStyle w:val="TTEMEASMCA"/>
      </w:pPr>
    </w:p>
    <w:p w:rsidR="003E0BAE" w:rsidRDefault="003E0BAE" w:rsidP="003E0BAE">
      <w:pPr>
        <w:pStyle w:val="TTEMEASMCA"/>
      </w:pPr>
    </w:p>
    <w:p w:rsidR="003E0BAE" w:rsidRDefault="003E0BAE" w:rsidP="003E0BAE">
      <w:pPr>
        <w:pStyle w:val="TTEMEASMCA"/>
      </w:pPr>
    </w:p>
    <w:p w:rsidR="003E0BAE" w:rsidRDefault="003E0BAE" w:rsidP="003E0BAE">
      <w:pPr>
        <w:pStyle w:val="TTEMEASMCA"/>
      </w:pPr>
    </w:p>
    <w:p w:rsidR="003E0BAE" w:rsidRDefault="003E0BAE" w:rsidP="003E0BAE">
      <w:pPr>
        <w:pStyle w:val="TTEMEASMCA"/>
      </w:pPr>
    </w:p>
    <w:p w:rsidR="003E0BAE" w:rsidRDefault="003E0BAE" w:rsidP="003E0BAE">
      <w:pPr>
        <w:pStyle w:val="TTEMEASMCA"/>
      </w:pPr>
    </w:p>
    <w:p w:rsidR="003E0BAE" w:rsidRDefault="003E0BAE" w:rsidP="003E0BAE">
      <w:pPr>
        <w:pStyle w:val="TTEMEASMCA"/>
      </w:pPr>
    </w:p>
    <w:p w:rsidR="003E0BAE" w:rsidRDefault="003E0BAE" w:rsidP="003E0BAE">
      <w:pPr>
        <w:pStyle w:val="TTEMEASMCA"/>
      </w:pPr>
    </w:p>
    <w:p w:rsidR="003E0BAE" w:rsidRDefault="003E0BAE" w:rsidP="003E0BAE">
      <w:pPr>
        <w:pStyle w:val="TTEMEASMCA"/>
      </w:pPr>
    </w:p>
    <w:p w:rsidR="003E0BAE" w:rsidRDefault="003E0BAE" w:rsidP="003E0BAE">
      <w:pPr>
        <w:pStyle w:val="TTEMEASMCA"/>
      </w:pPr>
    </w:p>
    <w:p w:rsidR="003E0BAE" w:rsidRDefault="003E0BAE" w:rsidP="003E0BAE">
      <w:pPr>
        <w:pStyle w:val="TTEMEASMCA"/>
      </w:pPr>
    </w:p>
    <w:p w:rsidR="003E0BAE" w:rsidRDefault="003E0BAE" w:rsidP="003E0BAE">
      <w:pPr>
        <w:pStyle w:val="TTEMEASMCA"/>
      </w:pPr>
      <w:r>
        <w:t>I PRIEDAS</w:t>
      </w:r>
      <w:bookmarkEnd w:id="0"/>
      <w:bookmarkEnd w:id="1"/>
    </w:p>
    <w:p w:rsidR="003E0BAE" w:rsidRDefault="003E0BAE" w:rsidP="003E0BAE">
      <w:pPr>
        <w:pStyle w:val="TTEMEASMCA"/>
      </w:pPr>
    </w:p>
    <w:p w:rsidR="003E0BAE" w:rsidRDefault="003E0BAE" w:rsidP="003E0BAE">
      <w:pPr>
        <w:pStyle w:val="TTEMEASMCA"/>
      </w:pPr>
      <w:r>
        <w:t>PREPARATO CHARAKTERISTIKŲ SANTRAUKA</w:t>
      </w:r>
    </w:p>
    <w:p w:rsidR="003E0BAE" w:rsidRDefault="003E0BAE" w:rsidP="003E0BAE">
      <w:pPr>
        <w:pStyle w:val="TTEMEASMCA"/>
      </w:pPr>
    </w:p>
    <w:p w:rsidR="003E0BAE" w:rsidRPr="00126DA3" w:rsidRDefault="003E0BAE" w:rsidP="00126DA3">
      <w:pPr>
        <w:pStyle w:val="PI-1EMEASMCA"/>
      </w:pPr>
      <w:r>
        <w:rPr>
          <w:bCs/>
          <w:iCs/>
        </w:rPr>
        <w:br w:type="page"/>
      </w:r>
      <w:bookmarkStart w:id="2" w:name="_Toc129243098"/>
      <w:bookmarkStart w:id="3" w:name="_Toc129243223"/>
      <w:r w:rsidRPr="00126DA3">
        <w:lastRenderedPageBreak/>
        <w:t>1.</w:t>
      </w:r>
      <w:r w:rsidRPr="00126DA3">
        <w:tab/>
        <w:t>VAISTINIO PREPARATO PAVADINIMAS</w:t>
      </w:r>
      <w:bookmarkEnd w:id="2"/>
      <w:bookmarkEnd w:id="3"/>
    </w:p>
    <w:p w:rsidR="003E0BAE" w:rsidRDefault="003E0BAE" w:rsidP="003E0BAE">
      <w:pPr>
        <w:pStyle w:val="BTEMEASMCA"/>
        <w:widowControl w:val="0"/>
        <w:rPr>
          <w:noProof w:val="0"/>
        </w:rPr>
      </w:pPr>
    </w:p>
    <w:p w:rsidR="003E0BAE" w:rsidRDefault="003E0BAE" w:rsidP="003E0BAE">
      <w:pPr>
        <w:widowControl w:val="0"/>
        <w:rPr>
          <w:sz w:val="22"/>
          <w:szCs w:val="22"/>
        </w:rPr>
      </w:pPr>
      <w:r>
        <w:rPr>
          <w:sz w:val="22"/>
          <w:szCs w:val="22"/>
        </w:rPr>
        <w:t>NEXODAL 0,4 mg/ml injekcinis/infuzinis tirpalas</w:t>
      </w:r>
    </w:p>
    <w:p w:rsidR="003E0BAE" w:rsidRDefault="003E0BAE" w:rsidP="003E0BAE">
      <w:pPr>
        <w:pStyle w:val="BTEMEASMCA"/>
        <w:widowControl w:val="0"/>
        <w:rPr>
          <w:noProof w:val="0"/>
        </w:rPr>
      </w:pPr>
    </w:p>
    <w:p w:rsidR="003E0BAE" w:rsidRDefault="003E0BAE" w:rsidP="003E0BAE">
      <w:pPr>
        <w:pStyle w:val="BTEMEASMCA"/>
        <w:widowControl w:val="0"/>
        <w:rPr>
          <w:noProof w:val="0"/>
        </w:rPr>
      </w:pPr>
    </w:p>
    <w:p w:rsidR="003E0BAE" w:rsidRDefault="003E0BAE" w:rsidP="00126DA3">
      <w:pPr>
        <w:pStyle w:val="PI-1EMEASMCA"/>
      </w:pPr>
      <w:bookmarkStart w:id="4" w:name="_Toc129243099"/>
      <w:bookmarkStart w:id="5" w:name="_Toc129243224"/>
      <w:r>
        <w:t>2.</w:t>
      </w:r>
      <w:r>
        <w:tab/>
        <w:t>KOKYBINĖ IR KIEKYBINĖ SUDĖTIS</w:t>
      </w:r>
      <w:bookmarkEnd w:id="4"/>
      <w:bookmarkEnd w:id="5"/>
    </w:p>
    <w:p w:rsidR="003E0BAE" w:rsidRDefault="003E0BAE" w:rsidP="003E0BAE">
      <w:pPr>
        <w:pStyle w:val="BTEMEASMCA"/>
        <w:widowControl w:val="0"/>
        <w:rPr>
          <w:noProof w:val="0"/>
        </w:rPr>
      </w:pPr>
    </w:p>
    <w:p w:rsidR="003E0BAE" w:rsidRDefault="003E0BAE" w:rsidP="003E0BAE">
      <w:pPr>
        <w:widowControl w:val="0"/>
        <w:rPr>
          <w:sz w:val="22"/>
          <w:szCs w:val="22"/>
        </w:rPr>
      </w:pPr>
      <w:r>
        <w:rPr>
          <w:sz w:val="22"/>
          <w:szCs w:val="22"/>
        </w:rPr>
        <w:t>Vienoje ampulėje (1 ml) injekcinio/infuzinio tirpalo yra 0,4 mg naloksono hidrochlorido (naloksono hidrochlorido dihidrato pavidalu).</w:t>
      </w:r>
    </w:p>
    <w:p w:rsidR="003E0BAE" w:rsidRDefault="003E0BAE" w:rsidP="003E0BAE">
      <w:pPr>
        <w:pStyle w:val="BTEMEASMCA"/>
        <w:widowControl w:val="0"/>
        <w:rPr>
          <w:noProof w:val="0"/>
        </w:rPr>
      </w:pPr>
      <w:r>
        <w:rPr>
          <w:noProof w:val="0"/>
        </w:rPr>
        <w:t>Pagalbinė medžiaga: 1 ml yra 3,54 mg natrio.</w:t>
      </w:r>
    </w:p>
    <w:p w:rsidR="003E0BAE" w:rsidRDefault="003E0BAE" w:rsidP="003E0BAE">
      <w:pPr>
        <w:pStyle w:val="BTEMEASMCA"/>
        <w:widowControl w:val="0"/>
        <w:rPr>
          <w:noProof w:val="0"/>
        </w:rPr>
      </w:pPr>
    </w:p>
    <w:p w:rsidR="003E0BAE" w:rsidRDefault="003E0BAE" w:rsidP="003E0BAE">
      <w:pPr>
        <w:pStyle w:val="BTEMEASMCA"/>
        <w:widowControl w:val="0"/>
        <w:rPr>
          <w:noProof w:val="0"/>
        </w:rPr>
      </w:pPr>
      <w:r>
        <w:rPr>
          <w:noProof w:val="0"/>
        </w:rPr>
        <w:t>Visos pagalbinės medžiagos išvardytos 6.1 skyriuje.</w:t>
      </w:r>
    </w:p>
    <w:p w:rsidR="003E0BAE" w:rsidRDefault="003E0BAE" w:rsidP="003E0BAE">
      <w:pPr>
        <w:pStyle w:val="BTEMEASMCA"/>
        <w:widowControl w:val="0"/>
        <w:rPr>
          <w:noProof w:val="0"/>
        </w:rPr>
      </w:pPr>
    </w:p>
    <w:p w:rsidR="003E0BAE" w:rsidRDefault="003E0BAE" w:rsidP="003E0BAE">
      <w:pPr>
        <w:pStyle w:val="BTEMEASMCA"/>
        <w:widowControl w:val="0"/>
        <w:rPr>
          <w:noProof w:val="0"/>
        </w:rPr>
      </w:pPr>
    </w:p>
    <w:p w:rsidR="003E0BAE" w:rsidRDefault="003E0BAE" w:rsidP="00126DA3">
      <w:pPr>
        <w:pStyle w:val="PI-1EMEASMCA"/>
      </w:pPr>
      <w:bookmarkStart w:id="6" w:name="_Toc129243100"/>
      <w:bookmarkStart w:id="7" w:name="_Toc129243225"/>
      <w:r>
        <w:t>3.</w:t>
      </w:r>
      <w:r>
        <w:tab/>
        <w:t>FARMACINĖ FORMA</w:t>
      </w:r>
      <w:bookmarkEnd w:id="6"/>
      <w:bookmarkEnd w:id="7"/>
    </w:p>
    <w:p w:rsidR="003E0BAE" w:rsidRDefault="003E0BAE" w:rsidP="003E0BAE">
      <w:pPr>
        <w:pStyle w:val="BTEMEASMCA"/>
        <w:widowControl w:val="0"/>
        <w:rPr>
          <w:noProof w:val="0"/>
        </w:rPr>
      </w:pPr>
    </w:p>
    <w:p w:rsidR="003E0BAE" w:rsidRDefault="003E0BAE" w:rsidP="003E0BAE">
      <w:pPr>
        <w:pStyle w:val="BTEMEASMCA"/>
        <w:widowControl w:val="0"/>
        <w:rPr>
          <w:noProof w:val="0"/>
        </w:rPr>
      </w:pPr>
      <w:r>
        <w:rPr>
          <w:noProof w:val="0"/>
        </w:rPr>
        <w:t>Injekcinis/infuzinis tirpalas.</w:t>
      </w:r>
    </w:p>
    <w:p w:rsidR="003E0BAE" w:rsidRDefault="003E0BAE" w:rsidP="003E0BAE">
      <w:pPr>
        <w:widowControl w:val="0"/>
        <w:rPr>
          <w:sz w:val="22"/>
          <w:szCs w:val="22"/>
        </w:rPr>
      </w:pPr>
    </w:p>
    <w:p w:rsidR="003E0BAE" w:rsidRDefault="003E0BAE" w:rsidP="003E0BAE">
      <w:pPr>
        <w:widowControl w:val="0"/>
        <w:rPr>
          <w:sz w:val="22"/>
          <w:szCs w:val="22"/>
        </w:rPr>
      </w:pPr>
      <w:r>
        <w:rPr>
          <w:sz w:val="22"/>
          <w:szCs w:val="22"/>
        </w:rPr>
        <w:t>Skaidrus bespalvis tirpalas.</w:t>
      </w:r>
    </w:p>
    <w:p w:rsidR="003E0BAE" w:rsidRDefault="003E0BAE" w:rsidP="003E0BAE">
      <w:pPr>
        <w:widowControl w:val="0"/>
        <w:rPr>
          <w:sz w:val="22"/>
          <w:szCs w:val="22"/>
        </w:rPr>
      </w:pPr>
      <w:r>
        <w:rPr>
          <w:sz w:val="22"/>
          <w:szCs w:val="22"/>
        </w:rPr>
        <w:t>pH yra 3,0</w:t>
      </w:r>
      <w:r>
        <w:rPr>
          <w:sz w:val="22"/>
          <w:szCs w:val="22"/>
        </w:rPr>
        <w:noBreakHyphen/>
        <w:t>4,0, osmoliariškumas - 0,3 osmol/kg.</w:t>
      </w:r>
    </w:p>
    <w:p w:rsidR="003E0BAE" w:rsidRDefault="003E0BAE" w:rsidP="003E0BAE">
      <w:pPr>
        <w:pStyle w:val="BTEMEASMCA"/>
        <w:widowControl w:val="0"/>
        <w:rPr>
          <w:noProof w:val="0"/>
        </w:rPr>
      </w:pPr>
    </w:p>
    <w:p w:rsidR="003E0BAE" w:rsidRDefault="003E0BAE" w:rsidP="003E0BAE">
      <w:pPr>
        <w:pStyle w:val="BTEMEASMCA"/>
        <w:widowControl w:val="0"/>
        <w:rPr>
          <w:noProof w:val="0"/>
        </w:rPr>
      </w:pPr>
    </w:p>
    <w:p w:rsidR="003E0BAE" w:rsidRDefault="003E0BAE" w:rsidP="00126DA3">
      <w:pPr>
        <w:pStyle w:val="PI-1EMEASMCA"/>
      </w:pPr>
      <w:bookmarkStart w:id="8" w:name="_Toc129243101"/>
      <w:bookmarkStart w:id="9" w:name="_Toc129243226"/>
      <w:r>
        <w:t>4.</w:t>
      </w:r>
      <w:r>
        <w:tab/>
        <w:t>KLINIKINĖ INFORMACIJA</w:t>
      </w:r>
      <w:bookmarkEnd w:id="8"/>
      <w:bookmarkEnd w:id="9"/>
    </w:p>
    <w:p w:rsidR="003E0BAE" w:rsidRDefault="003E0BAE" w:rsidP="003E0BAE">
      <w:pPr>
        <w:pStyle w:val="BTEMEASMCA"/>
        <w:widowControl w:val="0"/>
        <w:rPr>
          <w:noProof w:val="0"/>
        </w:rPr>
      </w:pPr>
    </w:p>
    <w:p w:rsidR="003E0BAE" w:rsidRDefault="003E0BAE" w:rsidP="003E0BAE">
      <w:pPr>
        <w:pStyle w:val="PI-2EMEASMCA"/>
        <w:keepNext w:val="0"/>
        <w:keepLines w:val="0"/>
        <w:widowControl w:val="0"/>
      </w:pPr>
      <w:bookmarkStart w:id="10" w:name="_Toc129243102"/>
      <w:bookmarkStart w:id="11" w:name="_Toc129243227"/>
      <w:r>
        <w:t>4.1.</w:t>
      </w:r>
      <w:r>
        <w:tab/>
        <w:t>Terapinės indikacijos</w:t>
      </w:r>
      <w:bookmarkEnd w:id="10"/>
      <w:bookmarkEnd w:id="11"/>
    </w:p>
    <w:p w:rsidR="003E0BAE" w:rsidRDefault="003E0BAE" w:rsidP="003E0BAE">
      <w:pPr>
        <w:pStyle w:val="BTEMEASMCA"/>
        <w:widowControl w:val="0"/>
        <w:rPr>
          <w:noProof w:val="0"/>
        </w:rPr>
      </w:pPr>
    </w:p>
    <w:p w:rsidR="003E0BAE" w:rsidRDefault="003E0BAE" w:rsidP="003E0BAE">
      <w:pPr>
        <w:widowControl w:val="0"/>
        <w:suppressAutoHyphens/>
        <w:rPr>
          <w:sz w:val="22"/>
          <w:szCs w:val="22"/>
        </w:rPr>
      </w:pPr>
      <w:r>
        <w:rPr>
          <w:sz w:val="22"/>
          <w:szCs w:val="22"/>
        </w:rPr>
        <w:t>Visiškas ar dalinis natūralių ar sintetinių opioidų bei opioidinių receptorių dalinių agonistų-antagonistų sukelto centrinės nervų sistemos (CNS) slopinimo, ypač kvėpavimo slopinimo, šalinimas.</w:t>
      </w:r>
    </w:p>
    <w:p w:rsidR="003E0BAE" w:rsidRDefault="003E0BAE" w:rsidP="003E0BAE">
      <w:pPr>
        <w:widowControl w:val="0"/>
        <w:suppressAutoHyphens/>
        <w:rPr>
          <w:sz w:val="22"/>
          <w:szCs w:val="22"/>
        </w:rPr>
      </w:pPr>
      <w:r>
        <w:rPr>
          <w:sz w:val="22"/>
          <w:szCs w:val="22"/>
        </w:rPr>
        <w:t>Diagnozės patikslinimas įtarus, jog yra ūminis opioidų perdozavimas arba intoksikacija.</w:t>
      </w:r>
    </w:p>
    <w:p w:rsidR="003E0BAE" w:rsidRDefault="003E0BAE" w:rsidP="003E0BAE">
      <w:pPr>
        <w:pStyle w:val="BTEMEASMCA"/>
        <w:widowControl w:val="0"/>
        <w:rPr>
          <w:noProof w:val="0"/>
        </w:rPr>
      </w:pPr>
    </w:p>
    <w:p w:rsidR="003E0BAE" w:rsidRDefault="003E0BAE" w:rsidP="003E0BAE">
      <w:pPr>
        <w:pStyle w:val="PI-2EMEASMCA"/>
        <w:keepNext w:val="0"/>
        <w:keepLines w:val="0"/>
        <w:widowControl w:val="0"/>
      </w:pPr>
      <w:bookmarkStart w:id="12" w:name="_Toc129243103"/>
      <w:bookmarkStart w:id="13" w:name="_Toc129243228"/>
      <w:r>
        <w:t>4.2.</w:t>
      </w:r>
      <w:r>
        <w:tab/>
        <w:t>Dozavimas ir vartojimo metodas</w:t>
      </w:r>
      <w:bookmarkEnd w:id="12"/>
      <w:bookmarkEnd w:id="13"/>
    </w:p>
    <w:p w:rsidR="003E0BAE" w:rsidRDefault="003E0BAE" w:rsidP="003E0BAE">
      <w:pPr>
        <w:pStyle w:val="BTEMEASMCA"/>
        <w:widowControl w:val="0"/>
        <w:rPr>
          <w:noProof w:val="0"/>
        </w:rPr>
      </w:pPr>
    </w:p>
    <w:p w:rsidR="003E0BAE" w:rsidRDefault="003E0BAE" w:rsidP="003E0BAE">
      <w:pPr>
        <w:widowControl w:val="0"/>
        <w:jc w:val="both"/>
        <w:rPr>
          <w:sz w:val="22"/>
          <w:szCs w:val="22"/>
        </w:rPr>
      </w:pPr>
      <w:r>
        <w:rPr>
          <w:sz w:val="22"/>
          <w:szCs w:val="22"/>
        </w:rPr>
        <w:t>Šio vaistinio preparato galima vartoti į veną ar raumenis arba infuzuoti į veną.</w:t>
      </w:r>
    </w:p>
    <w:p w:rsidR="003E0BAE" w:rsidRDefault="003E0BAE" w:rsidP="003E0BAE">
      <w:pPr>
        <w:widowControl w:val="0"/>
        <w:rPr>
          <w:sz w:val="22"/>
          <w:szCs w:val="22"/>
        </w:rPr>
      </w:pPr>
      <w:r>
        <w:rPr>
          <w:sz w:val="22"/>
          <w:szCs w:val="22"/>
        </w:rPr>
        <w:t>Duomenų apie nesuderinamumą bei nurodymų apie preparato praskiedimą prieš sušvirkštimą pateikta 6.2 ir 6.6 skyriuose.</w:t>
      </w:r>
    </w:p>
    <w:p w:rsidR="003E0BAE" w:rsidRDefault="003E0BAE" w:rsidP="003E0BAE">
      <w:pPr>
        <w:widowControl w:val="0"/>
        <w:rPr>
          <w:sz w:val="22"/>
          <w:szCs w:val="22"/>
        </w:rPr>
      </w:pPr>
      <w:r>
        <w:rPr>
          <w:sz w:val="22"/>
          <w:szCs w:val="22"/>
        </w:rPr>
        <w:t xml:space="preserve">Naloksono hidrochlorido į raumenis galima vartoti tik tuo atveju, jei į veną preparato vartoti neįmanoma. </w:t>
      </w:r>
    </w:p>
    <w:p w:rsidR="003E0BAE" w:rsidRDefault="003E0BAE" w:rsidP="003E0BAE">
      <w:pPr>
        <w:widowControl w:val="0"/>
        <w:rPr>
          <w:sz w:val="22"/>
          <w:szCs w:val="22"/>
        </w:rPr>
      </w:pPr>
    </w:p>
    <w:p w:rsidR="003E0BAE" w:rsidRDefault="003E0BAE" w:rsidP="003E0BAE">
      <w:pPr>
        <w:widowControl w:val="0"/>
        <w:rPr>
          <w:sz w:val="22"/>
          <w:szCs w:val="22"/>
        </w:rPr>
      </w:pPr>
      <w:r>
        <w:rPr>
          <w:sz w:val="22"/>
          <w:szCs w:val="22"/>
        </w:rPr>
        <w:t>Greičiausias poveikis pasireiškia, kai preparato švirkščiama į veną, todėl toks vartojimo būdas rekomenduojamas ūminiais atvejais.</w:t>
      </w:r>
    </w:p>
    <w:p w:rsidR="003E0BAE" w:rsidRDefault="003E0BAE" w:rsidP="003E0BAE">
      <w:pPr>
        <w:widowControl w:val="0"/>
        <w:rPr>
          <w:sz w:val="22"/>
          <w:szCs w:val="22"/>
        </w:rPr>
      </w:pPr>
      <w:r>
        <w:rPr>
          <w:sz w:val="22"/>
          <w:szCs w:val="22"/>
        </w:rPr>
        <w:t>Jei naloksono hidrochlorido vartojama į raumenis, būtina turėti omenyje, kad poveikis prasideda lėčiau, nei vaistinio preparato vartojimo į veną atveju, tačiau poveikis užtrunka ilgiau. Naloksono hidrochlorido poveikio trukmė priklauso nuo dozės bei vartojimo būdo ir trunka nuo 45 minučių iki 4 valandų.</w:t>
      </w:r>
    </w:p>
    <w:p w:rsidR="003E0BAE" w:rsidRDefault="003E0BAE" w:rsidP="003E0BAE">
      <w:pPr>
        <w:widowControl w:val="0"/>
        <w:rPr>
          <w:sz w:val="22"/>
          <w:szCs w:val="22"/>
        </w:rPr>
      </w:pPr>
      <w:r>
        <w:rPr>
          <w:sz w:val="22"/>
          <w:szCs w:val="22"/>
        </w:rPr>
        <w:t xml:space="preserve">Be to, būtina turėti omenyje, kad į raumenis vartojama dozė, </w:t>
      </w:r>
      <w:r>
        <w:rPr>
          <w:sz w:val="22"/>
          <w:szCs w:val="22"/>
        </w:rPr>
        <w:lastRenderedPageBreak/>
        <w:t>sukelianti reikiamą poveikį, paprastai būna didesnė, nei vartojama į veną. Dozė kiekvienam pacientui turi būti parenkama individualiai.</w:t>
      </w:r>
    </w:p>
    <w:p w:rsidR="003E0BAE" w:rsidRDefault="003E0BAE" w:rsidP="003E0BAE">
      <w:pPr>
        <w:widowControl w:val="0"/>
        <w:rPr>
          <w:sz w:val="22"/>
          <w:szCs w:val="22"/>
        </w:rPr>
      </w:pPr>
    </w:p>
    <w:p w:rsidR="003E0BAE" w:rsidRDefault="003E0BAE" w:rsidP="003E0BAE">
      <w:pPr>
        <w:widowControl w:val="0"/>
        <w:rPr>
          <w:sz w:val="22"/>
          <w:szCs w:val="22"/>
        </w:rPr>
      </w:pPr>
      <w:r>
        <w:rPr>
          <w:sz w:val="22"/>
          <w:szCs w:val="22"/>
        </w:rPr>
        <w:t>Kadangi kai kurių opioidų poveikis gali trukti ilgiau nei naloksono hidrochlorido, pacientą būtina nuolat stebėti ir, jei reikia, skirti kartotines dozes.</w:t>
      </w:r>
    </w:p>
    <w:p w:rsidR="003E0BAE" w:rsidRDefault="003E0BAE" w:rsidP="003E0BAE">
      <w:pPr>
        <w:widowControl w:val="0"/>
        <w:rPr>
          <w:sz w:val="22"/>
          <w:szCs w:val="22"/>
        </w:rPr>
      </w:pPr>
    </w:p>
    <w:p w:rsidR="003E0BAE" w:rsidRDefault="003E0BAE" w:rsidP="003E0BAE">
      <w:pPr>
        <w:widowControl w:val="0"/>
        <w:rPr>
          <w:sz w:val="22"/>
          <w:szCs w:val="22"/>
          <w:u w:val="single"/>
        </w:rPr>
      </w:pPr>
      <w:r>
        <w:rPr>
          <w:sz w:val="22"/>
          <w:szCs w:val="22"/>
          <w:u w:val="single"/>
        </w:rPr>
        <w:t>Visiškas ar dalinis natūralių ar sintetinių opioidų bei opioidų - dalinių agonistų-antagonistų, sukelto CNS slopinimo, ypač kvėpavimo slopinimo, šalinimas</w:t>
      </w:r>
    </w:p>
    <w:p w:rsidR="003E0BAE" w:rsidRDefault="003E0BAE" w:rsidP="003E0BAE">
      <w:pPr>
        <w:widowControl w:val="0"/>
        <w:rPr>
          <w:b/>
          <w:i/>
          <w:sz w:val="22"/>
          <w:szCs w:val="22"/>
        </w:rPr>
      </w:pPr>
    </w:p>
    <w:p w:rsidR="003E0BAE" w:rsidRDefault="003E0BAE" w:rsidP="003E0BAE">
      <w:pPr>
        <w:widowControl w:val="0"/>
        <w:rPr>
          <w:i/>
          <w:sz w:val="22"/>
          <w:szCs w:val="22"/>
        </w:rPr>
      </w:pPr>
      <w:r>
        <w:rPr>
          <w:i/>
          <w:sz w:val="22"/>
          <w:szCs w:val="22"/>
        </w:rPr>
        <w:t>Suaugę žmonės</w:t>
      </w:r>
    </w:p>
    <w:p w:rsidR="003E0BAE" w:rsidRDefault="003E0BAE" w:rsidP="003E0BAE">
      <w:pPr>
        <w:widowControl w:val="0"/>
        <w:rPr>
          <w:sz w:val="22"/>
          <w:szCs w:val="22"/>
        </w:rPr>
      </w:pPr>
      <w:r>
        <w:rPr>
          <w:sz w:val="22"/>
          <w:szCs w:val="22"/>
        </w:rPr>
        <w:t>Kiekvienam pacientui parenkama tokia dozė, kuri sukelia optimalią kvėpavimo funkcijos reakciją, išlaikant adekvačią analgeziją. Paprastai į veną pakanka suleisti 0,1</w:t>
      </w:r>
      <w:r>
        <w:rPr>
          <w:sz w:val="22"/>
          <w:szCs w:val="22"/>
        </w:rPr>
        <w:noBreakHyphen/>
        <w:t>0,2 mg naloksono hidrochlorido, jei reikia, papildomai į veną kas 2</w:t>
      </w:r>
      <w:r>
        <w:rPr>
          <w:sz w:val="22"/>
          <w:szCs w:val="22"/>
        </w:rPr>
        <w:noBreakHyphen/>
        <w:t>3 min. galima leisti 0,1 mg dozę tol, kol atsiras patenkinamas kvėpavimas bei sąmonė. 1</w:t>
      </w:r>
      <w:r>
        <w:rPr>
          <w:sz w:val="22"/>
          <w:szCs w:val="22"/>
        </w:rPr>
        <w:noBreakHyphen/>
        <w:t>2 val. laikotarpyje gali reikėti sušvirkšti papildomą dozę (tai priklauso nuo veikliosios medžiagos, kurios poveikį norima neutralizuoti, pobūdžio (trumpalaikio poveikio ar lėto atpalaidavimo), suvartotos dozės, vartojimo laiko ir būdo).</w:t>
      </w:r>
    </w:p>
    <w:p w:rsidR="003E0BAE" w:rsidRDefault="003E0BAE" w:rsidP="003E0BAE">
      <w:pPr>
        <w:widowControl w:val="0"/>
        <w:rPr>
          <w:sz w:val="22"/>
          <w:szCs w:val="22"/>
        </w:rPr>
      </w:pPr>
    </w:p>
    <w:p w:rsidR="003E0BAE" w:rsidRDefault="003E0BAE" w:rsidP="003E0BAE">
      <w:pPr>
        <w:widowControl w:val="0"/>
        <w:rPr>
          <w:sz w:val="22"/>
          <w:szCs w:val="22"/>
        </w:rPr>
      </w:pPr>
      <w:r>
        <w:rPr>
          <w:sz w:val="22"/>
          <w:szCs w:val="22"/>
        </w:rPr>
        <w:t>Kitas vartojimo būdas (jis tinka, jei opioido poveikio trukmė būna ilgesnė, nei į veną sušvirkšto naloksono hidrochlorido) yra NEXODAL 0,4 mg /ml infuzija į veną.</w:t>
      </w:r>
    </w:p>
    <w:p w:rsidR="003E0BAE" w:rsidRDefault="003E0BAE" w:rsidP="003E0BAE">
      <w:pPr>
        <w:widowControl w:val="0"/>
        <w:rPr>
          <w:sz w:val="22"/>
          <w:szCs w:val="22"/>
        </w:rPr>
      </w:pPr>
      <w:r>
        <w:rPr>
          <w:sz w:val="22"/>
          <w:szCs w:val="22"/>
        </w:rPr>
        <w:t>Infuzijos greitis kiekvienam pacientui parenkamas individualiai ir priklauso nuo reakcijos į greitai į veną sušvirkštą (boliusu) dozę bei reakcijos į intraveninę infuziją (žr. 6.6 skyrių).</w:t>
      </w:r>
    </w:p>
    <w:p w:rsidR="003E0BAE" w:rsidRDefault="003E0BAE" w:rsidP="003E0BAE">
      <w:pPr>
        <w:widowControl w:val="0"/>
        <w:rPr>
          <w:sz w:val="22"/>
          <w:szCs w:val="22"/>
        </w:rPr>
      </w:pPr>
    </w:p>
    <w:p w:rsidR="003E0BAE" w:rsidRDefault="003E0BAE" w:rsidP="003E0BAE">
      <w:pPr>
        <w:widowControl w:val="0"/>
        <w:rPr>
          <w:i/>
          <w:sz w:val="22"/>
          <w:szCs w:val="22"/>
        </w:rPr>
      </w:pPr>
      <w:r>
        <w:rPr>
          <w:i/>
          <w:sz w:val="22"/>
          <w:szCs w:val="22"/>
        </w:rPr>
        <w:t>Vaikai ir paaugliai</w:t>
      </w:r>
    </w:p>
    <w:p w:rsidR="003E0BAE" w:rsidRDefault="003E0BAE" w:rsidP="003E0BAE">
      <w:pPr>
        <w:widowControl w:val="0"/>
        <w:rPr>
          <w:sz w:val="22"/>
          <w:szCs w:val="22"/>
        </w:rPr>
      </w:pPr>
      <w:r>
        <w:rPr>
          <w:sz w:val="22"/>
          <w:szCs w:val="22"/>
        </w:rPr>
        <w:t>Iš pradžių kas 2</w:t>
      </w:r>
      <w:r>
        <w:rPr>
          <w:sz w:val="22"/>
          <w:szCs w:val="22"/>
        </w:rPr>
        <w:noBreakHyphen/>
        <w:t>3 min. į veną švirkščiama 0,01</w:t>
      </w:r>
      <w:r>
        <w:rPr>
          <w:sz w:val="22"/>
          <w:szCs w:val="22"/>
        </w:rPr>
        <w:noBreakHyphen/>
        <w:t>0,02 mg/kg kūno svorio naloksono hidrochlorido dozė tol, kol atsiras patenkinamas kvėpavimas bei sąmonė. 1</w:t>
      </w:r>
      <w:r>
        <w:rPr>
          <w:sz w:val="22"/>
          <w:szCs w:val="22"/>
        </w:rPr>
        <w:noBreakHyphen/>
        <w:t>2 val. laikotarpyje gali reikėti sušvirkšti papildomas dozes (tai priklauso nuo paciento reakcijos bei opioido dozės ir poveikio trukmės).</w:t>
      </w:r>
    </w:p>
    <w:p w:rsidR="003E0BAE" w:rsidRDefault="003E0BAE" w:rsidP="003E0BAE">
      <w:pPr>
        <w:widowControl w:val="0"/>
        <w:rPr>
          <w:sz w:val="22"/>
          <w:szCs w:val="22"/>
        </w:rPr>
      </w:pPr>
      <w:r>
        <w:rPr>
          <w:sz w:val="22"/>
          <w:szCs w:val="22"/>
        </w:rPr>
        <w:t>Atsižvelgiant į vietines rekomendacijas, dozavimas vaikams ir paaugliams gali būti kitoks.</w:t>
      </w:r>
    </w:p>
    <w:p w:rsidR="003E0BAE" w:rsidRDefault="003E0BAE" w:rsidP="003E0BAE">
      <w:pPr>
        <w:widowControl w:val="0"/>
        <w:rPr>
          <w:sz w:val="22"/>
          <w:szCs w:val="22"/>
        </w:rPr>
      </w:pPr>
    </w:p>
    <w:p w:rsidR="003E0BAE" w:rsidRDefault="003E0BAE" w:rsidP="003E0BAE">
      <w:pPr>
        <w:widowControl w:val="0"/>
        <w:rPr>
          <w:i/>
          <w:sz w:val="22"/>
          <w:szCs w:val="22"/>
        </w:rPr>
      </w:pPr>
      <w:r>
        <w:rPr>
          <w:i/>
          <w:sz w:val="22"/>
          <w:szCs w:val="22"/>
        </w:rPr>
        <w:t>Senyvi žmonės</w:t>
      </w:r>
    </w:p>
    <w:p w:rsidR="003E0BAE" w:rsidRDefault="003E0BAE" w:rsidP="003E0BAE">
      <w:pPr>
        <w:widowControl w:val="0"/>
        <w:rPr>
          <w:sz w:val="22"/>
          <w:szCs w:val="22"/>
        </w:rPr>
      </w:pPr>
      <w:r>
        <w:rPr>
          <w:sz w:val="22"/>
          <w:szCs w:val="22"/>
        </w:rPr>
        <w:t>Senyviems žmonėms, sergantiems širdies ir kraujagyslių sistemos liga arba vartojantiems vaistinių preparatų, galinčių sukelti kardiotoksinį poveikį, naloksono hidrochlorido būtina vartoti atsargiai, kadangi tokiems ligoniams po operacijos suleidus naloksono hidrochlorido, buvo sunkaus nepageidaujamo poveikio širdies ir kraujagyslių sistemai, pvz., skilvelių tachikardijos ir virpėjimo, atvejų.</w:t>
      </w:r>
    </w:p>
    <w:p w:rsidR="003E0BAE" w:rsidRDefault="003E0BAE" w:rsidP="003E0BAE">
      <w:pPr>
        <w:widowControl w:val="0"/>
        <w:rPr>
          <w:sz w:val="22"/>
          <w:szCs w:val="22"/>
        </w:rPr>
      </w:pPr>
    </w:p>
    <w:p w:rsidR="003E0BAE" w:rsidRDefault="003E0BAE" w:rsidP="003E0BAE">
      <w:pPr>
        <w:widowControl w:val="0"/>
        <w:suppressAutoHyphens/>
        <w:rPr>
          <w:sz w:val="22"/>
          <w:szCs w:val="22"/>
          <w:u w:val="single"/>
        </w:rPr>
      </w:pPr>
      <w:r>
        <w:rPr>
          <w:sz w:val="22"/>
          <w:szCs w:val="22"/>
          <w:u w:val="single"/>
        </w:rPr>
        <w:t>Diagnozės patikslinimas įtarus, jog yra ūminis opioidų perdozavimas arba intoksikacija</w:t>
      </w:r>
    </w:p>
    <w:p w:rsidR="003E0BAE" w:rsidRDefault="003E0BAE" w:rsidP="003E0BAE">
      <w:pPr>
        <w:widowControl w:val="0"/>
        <w:rPr>
          <w:sz w:val="22"/>
          <w:szCs w:val="22"/>
        </w:rPr>
      </w:pPr>
    </w:p>
    <w:p w:rsidR="003E0BAE" w:rsidRDefault="003E0BAE" w:rsidP="003E0BAE">
      <w:pPr>
        <w:widowControl w:val="0"/>
        <w:rPr>
          <w:i/>
          <w:sz w:val="22"/>
          <w:szCs w:val="22"/>
        </w:rPr>
      </w:pPr>
      <w:r>
        <w:rPr>
          <w:i/>
          <w:sz w:val="22"/>
          <w:szCs w:val="22"/>
        </w:rPr>
        <w:t>Suaugę žmonės</w:t>
      </w:r>
    </w:p>
    <w:p w:rsidR="003E0BAE" w:rsidRDefault="003E0BAE" w:rsidP="003E0BAE">
      <w:pPr>
        <w:widowControl w:val="0"/>
        <w:rPr>
          <w:sz w:val="22"/>
          <w:szCs w:val="22"/>
        </w:rPr>
      </w:pPr>
      <w:r>
        <w:rPr>
          <w:sz w:val="22"/>
          <w:szCs w:val="22"/>
        </w:rPr>
        <w:lastRenderedPageBreak/>
        <w:t>Įprastinė pradinė į veną švirkščiama naloksono hidrochlorido dozė yra 0,4</w:t>
      </w:r>
      <w:r>
        <w:rPr>
          <w:sz w:val="22"/>
          <w:szCs w:val="22"/>
        </w:rPr>
        <w:noBreakHyphen/>
        <w:t>2 mg. Jei, tirpalo suleidus į veną,tuoj pat reikiamai opioidų poveikis neneutralizuojamas ar kvėpavimo funkcija nepagerėja, injekciją į veną galima kartoti kas 2-</w:t>
      </w:r>
      <w:r>
        <w:rPr>
          <w:sz w:val="22"/>
          <w:szCs w:val="22"/>
        </w:rPr>
        <w:noBreakHyphen/>
        <w:t>3 minutes. Jei į veną naloksono hidrochlorido švirkšti neįmanoma, preparato galima injekuoti į raumenis.</w:t>
      </w:r>
    </w:p>
    <w:p w:rsidR="003E0BAE" w:rsidRDefault="003E0BAE" w:rsidP="003E0BAE">
      <w:pPr>
        <w:widowControl w:val="0"/>
        <w:rPr>
          <w:sz w:val="22"/>
          <w:szCs w:val="22"/>
        </w:rPr>
      </w:pPr>
      <w:r>
        <w:rPr>
          <w:sz w:val="22"/>
          <w:szCs w:val="22"/>
        </w:rPr>
        <w:t>Jei sušvirkštus 10 mg naloksono hidrochlorido būklė pastebimai nepagerėja, vadinasi, ją iš dalies ar visiškai lėmė kiti patologiniai procesai arba ne opioidinės veikliosios medžiagos.</w:t>
      </w:r>
    </w:p>
    <w:p w:rsidR="003E0BAE" w:rsidRDefault="003E0BAE" w:rsidP="003E0BAE">
      <w:pPr>
        <w:widowControl w:val="0"/>
        <w:rPr>
          <w:sz w:val="22"/>
          <w:szCs w:val="22"/>
        </w:rPr>
      </w:pPr>
    </w:p>
    <w:p w:rsidR="003E0BAE" w:rsidRDefault="003E0BAE" w:rsidP="003E0BAE">
      <w:pPr>
        <w:widowControl w:val="0"/>
        <w:rPr>
          <w:i/>
          <w:sz w:val="22"/>
          <w:szCs w:val="22"/>
        </w:rPr>
      </w:pPr>
      <w:r>
        <w:rPr>
          <w:i/>
          <w:sz w:val="22"/>
          <w:szCs w:val="22"/>
        </w:rPr>
        <w:t>Vaikai ir paaugliai</w:t>
      </w:r>
    </w:p>
    <w:p w:rsidR="003E0BAE" w:rsidRDefault="003E0BAE" w:rsidP="003E0BAE">
      <w:pPr>
        <w:widowControl w:val="0"/>
        <w:rPr>
          <w:sz w:val="22"/>
          <w:szCs w:val="22"/>
        </w:rPr>
      </w:pPr>
      <w:r>
        <w:rPr>
          <w:sz w:val="22"/>
          <w:szCs w:val="22"/>
        </w:rPr>
        <w:t>Įprastinė pradinė į veną švirkščiama naloksono hidrochlorido dozė yra 0,01 mg/kg kūno svorio. Jei patenkinamos klinikinės reakcijos neatsiranda, galima sušvirkšti papildomą 0,1 mg/kg kūno svorio dozę. Preparato gali reikėti infuzuoti į veną (tai priklauso nuo paciento būklės). Jei preparato į veną švirkšti neįmanoma, pradinę 0,01 mg/kg kūno svorio NEXODAL 0,4 mg/ml dozę, padalintą į kelias dalis, galima leisti į raumenis.</w:t>
      </w:r>
    </w:p>
    <w:p w:rsidR="003E0BAE" w:rsidRDefault="003E0BAE" w:rsidP="003E0BAE">
      <w:pPr>
        <w:widowControl w:val="0"/>
        <w:rPr>
          <w:sz w:val="22"/>
          <w:szCs w:val="22"/>
        </w:rPr>
      </w:pPr>
      <w:r>
        <w:rPr>
          <w:sz w:val="22"/>
          <w:szCs w:val="22"/>
        </w:rPr>
        <w:t>Atsižvelgiant į vietines rekomendacijas, dozavimas vaikams ir paaugliams gali būti kitoks.</w:t>
      </w:r>
    </w:p>
    <w:p w:rsidR="003E0BAE" w:rsidRDefault="003E0BAE" w:rsidP="003E0BAE">
      <w:pPr>
        <w:widowControl w:val="0"/>
        <w:rPr>
          <w:sz w:val="22"/>
          <w:szCs w:val="22"/>
        </w:rPr>
      </w:pPr>
    </w:p>
    <w:p w:rsidR="003E0BAE" w:rsidRDefault="003E0BAE" w:rsidP="003E0BAE">
      <w:pPr>
        <w:widowControl w:val="0"/>
        <w:rPr>
          <w:i/>
          <w:sz w:val="22"/>
          <w:szCs w:val="22"/>
        </w:rPr>
      </w:pPr>
      <w:r>
        <w:rPr>
          <w:i/>
          <w:sz w:val="22"/>
          <w:szCs w:val="22"/>
        </w:rPr>
        <w:t>Naujagimiai, kurių motinos vartojo opioidų</w:t>
      </w:r>
    </w:p>
    <w:p w:rsidR="003E0BAE" w:rsidRDefault="003E0BAE" w:rsidP="003E0BAE">
      <w:pPr>
        <w:widowControl w:val="0"/>
        <w:rPr>
          <w:sz w:val="22"/>
          <w:szCs w:val="22"/>
        </w:rPr>
      </w:pPr>
      <w:r>
        <w:rPr>
          <w:sz w:val="22"/>
          <w:szCs w:val="22"/>
        </w:rPr>
        <w:t>Įprastinė pradinė į veną švirkščiama naloksono hidrochlorido dozė yra 0,01 mg/kg kūno svorio. Jei po tokios dozės suleidimo kvėpavimo funkcija netampa patenkinama, injekciją galima kartoti kas 2</w:t>
      </w:r>
      <w:r>
        <w:rPr>
          <w:sz w:val="22"/>
          <w:szCs w:val="22"/>
        </w:rPr>
        <w:noBreakHyphen/>
        <w:t>3 min. Jei preparato į veną švirkšti neįmanoma, pradinę 0,01 mg/kg kūno svorio NEXODAL 0,4 mg/ml dozę galima leisti į raumenis.</w:t>
      </w:r>
    </w:p>
    <w:p w:rsidR="003E0BAE" w:rsidRDefault="003E0BAE" w:rsidP="003E0BAE">
      <w:pPr>
        <w:widowControl w:val="0"/>
        <w:rPr>
          <w:sz w:val="22"/>
          <w:szCs w:val="22"/>
        </w:rPr>
      </w:pPr>
      <w:r>
        <w:rPr>
          <w:sz w:val="22"/>
          <w:szCs w:val="22"/>
        </w:rPr>
        <w:t>Atsižvelgiant į vietines rekomendacijas, dozavimas naujagimiams gali būti kitoks.</w:t>
      </w:r>
    </w:p>
    <w:p w:rsidR="003E0BAE" w:rsidRDefault="003E0BAE" w:rsidP="003E0BAE">
      <w:pPr>
        <w:pStyle w:val="BTEMEASMCA"/>
        <w:widowControl w:val="0"/>
        <w:rPr>
          <w:noProof w:val="0"/>
        </w:rPr>
      </w:pPr>
    </w:p>
    <w:p w:rsidR="003E0BAE" w:rsidRDefault="003E0BAE" w:rsidP="003E0BAE">
      <w:pPr>
        <w:pStyle w:val="PI-2EMEASMCA"/>
        <w:keepNext w:val="0"/>
        <w:keepLines w:val="0"/>
        <w:widowControl w:val="0"/>
      </w:pPr>
      <w:bookmarkStart w:id="14" w:name="_Toc129243104"/>
      <w:bookmarkStart w:id="15" w:name="_Toc129243229"/>
      <w:r>
        <w:t>4.3.</w:t>
      </w:r>
      <w:r>
        <w:tab/>
        <w:t>Kontraindikacijos</w:t>
      </w:r>
      <w:bookmarkEnd w:id="14"/>
      <w:bookmarkEnd w:id="15"/>
    </w:p>
    <w:p w:rsidR="003E0BAE" w:rsidRDefault="003E0BAE" w:rsidP="003E0BAE">
      <w:pPr>
        <w:pStyle w:val="BTEMEASMCA"/>
        <w:widowControl w:val="0"/>
        <w:rPr>
          <w:noProof w:val="0"/>
        </w:rPr>
      </w:pPr>
    </w:p>
    <w:p w:rsidR="003E0BAE" w:rsidRDefault="003E0BAE" w:rsidP="003E0BAE">
      <w:pPr>
        <w:pStyle w:val="BTEMEASMCA"/>
        <w:widowControl w:val="0"/>
        <w:rPr>
          <w:noProof w:val="0"/>
        </w:rPr>
      </w:pPr>
      <w:r>
        <w:rPr>
          <w:noProof w:val="0"/>
        </w:rPr>
        <w:t xml:space="preserve">Padidėjęs jautrumas </w:t>
      </w:r>
      <w:r w:rsidR="00A00D22" w:rsidRPr="007E4539">
        <w:t>veikliaja</w:t>
      </w:r>
      <w:r w:rsidR="00C13E37">
        <w:t>i</w:t>
      </w:r>
      <w:r>
        <w:rPr>
          <w:noProof w:val="0"/>
        </w:rPr>
        <w:t xml:space="preserve"> arba bet kuriai </w:t>
      </w:r>
      <w:r w:rsidR="0014251B" w:rsidRPr="0014251B">
        <w:rPr>
          <w:noProof w:val="0"/>
        </w:rPr>
        <w:t>6.1 skyriuje nurodytai pagalbinei medžiagai</w:t>
      </w:r>
      <w:r w:rsidR="0014251B">
        <w:rPr>
          <w:noProof w:val="0"/>
        </w:rPr>
        <w:t>.</w:t>
      </w:r>
      <w:r>
        <w:rPr>
          <w:noProof w:val="0"/>
        </w:rPr>
        <w:t>.</w:t>
      </w:r>
    </w:p>
    <w:p w:rsidR="003E0BAE" w:rsidRDefault="003E0BAE" w:rsidP="003E0BAE">
      <w:pPr>
        <w:pStyle w:val="BTEMEASMCA"/>
        <w:widowControl w:val="0"/>
        <w:rPr>
          <w:noProof w:val="0"/>
        </w:rPr>
      </w:pPr>
    </w:p>
    <w:p w:rsidR="003E0BAE" w:rsidRDefault="003E0BAE" w:rsidP="003E0BAE">
      <w:pPr>
        <w:pStyle w:val="PI-2EMEASMCA"/>
        <w:keepNext w:val="0"/>
        <w:keepLines w:val="0"/>
        <w:widowControl w:val="0"/>
      </w:pPr>
      <w:bookmarkStart w:id="16" w:name="_Toc129243105"/>
      <w:bookmarkStart w:id="17" w:name="_Toc129243230"/>
      <w:r>
        <w:t>4.4.</w:t>
      </w:r>
      <w:r>
        <w:tab/>
      </w:r>
      <w:r w:rsidRPr="001C2665">
        <w:t>Specialūs įspėjimai ir atsargumo priemonės</w:t>
      </w:r>
      <w:bookmarkEnd w:id="16"/>
      <w:bookmarkEnd w:id="17"/>
    </w:p>
    <w:p w:rsidR="003E0BAE" w:rsidRDefault="003E0BAE" w:rsidP="003E0BAE">
      <w:pPr>
        <w:pStyle w:val="BTEMEASMCA"/>
        <w:widowControl w:val="0"/>
        <w:rPr>
          <w:noProof w:val="0"/>
        </w:rPr>
      </w:pPr>
    </w:p>
    <w:p w:rsidR="003E0BAE" w:rsidRDefault="003E0BAE" w:rsidP="003E0BAE">
      <w:pPr>
        <w:widowControl w:val="0"/>
        <w:rPr>
          <w:sz w:val="22"/>
          <w:szCs w:val="22"/>
        </w:rPr>
      </w:pPr>
      <w:r>
        <w:rPr>
          <w:sz w:val="22"/>
          <w:szCs w:val="22"/>
        </w:rPr>
        <w:t>NEXODAL 0,4 mg/ml būtina atsargiai skirti pacientams, kurie vartoja dideles opioidų dozes arba kuriems yra fizinė priklausomybė nuo opioidų (įskaitant nuo opioidų priklausomų moterų naujagimius). Tokiu atveju per didelės NEXODAL dozės sukeltas ankstyvas ir visiškas opioidų poveikio pašalinimas gali paskatinti ūminio nutraukimo simptomų atsiradimą. Buvo hipertenzijos, širdies ritmo sutrikimo, plaučių edemos bei širdies veiklos nutrūkimo atvejų. Toks poveikis gali pasireikšti ir tokių pacientų naujagimiams.</w:t>
      </w:r>
    </w:p>
    <w:p w:rsidR="003E0BAE" w:rsidRDefault="003E0BAE" w:rsidP="003E0BAE">
      <w:pPr>
        <w:widowControl w:val="0"/>
        <w:rPr>
          <w:sz w:val="22"/>
          <w:szCs w:val="22"/>
        </w:rPr>
      </w:pPr>
    </w:p>
    <w:p w:rsidR="003E0BAE" w:rsidRDefault="003E0BAE" w:rsidP="003E0BAE">
      <w:pPr>
        <w:widowControl w:val="0"/>
        <w:rPr>
          <w:sz w:val="22"/>
          <w:szCs w:val="22"/>
        </w:rPr>
      </w:pPr>
      <w:r>
        <w:rPr>
          <w:sz w:val="22"/>
          <w:szCs w:val="22"/>
        </w:rPr>
        <w:t xml:space="preserve">Pacientus, kurių reakcija į naloksono hidrochloridą buvo pakankama, būtina atidžiai stebėti. Gali reikėti švirkšti kartotines dozes, kadangi opioidų poveikis gali trukti ilgiau nei naloksono hidrochlorido. </w:t>
      </w:r>
    </w:p>
    <w:p w:rsidR="003E0BAE" w:rsidRDefault="003E0BAE" w:rsidP="003E0BAE">
      <w:pPr>
        <w:widowControl w:val="0"/>
        <w:rPr>
          <w:sz w:val="22"/>
          <w:szCs w:val="22"/>
        </w:rPr>
      </w:pPr>
    </w:p>
    <w:p w:rsidR="003E0BAE" w:rsidRDefault="003E0BAE" w:rsidP="003E0BAE">
      <w:pPr>
        <w:widowControl w:val="0"/>
        <w:rPr>
          <w:sz w:val="22"/>
          <w:szCs w:val="22"/>
        </w:rPr>
      </w:pPr>
      <w:r>
        <w:rPr>
          <w:sz w:val="22"/>
          <w:szCs w:val="22"/>
        </w:rPr>
        <w:t>Per didelė naloksono hidrochlorido dozė ligoniams po operacijos gali visiškai pašalinti analgeziją ir sukelti susijaudinimą bei padidinti kraujo spaudimą. Per greitas opioidų poveikio pašalinimas gali sukelti pykinimą, vėmimą, smarkų prakaitavimą ar tachikardiją.</w:t>
      </w:r>
    </w:p>
    <w:p w:rsidR="003E0BAE" w:rsidRDefault="003E0BAE" w:rsidP="003E0BAE">
      <w:pPr>
        <w:widowControl w:val="0"/>
        <w:rPr>
          <w:sz w:val="22"/>
          <w:szCs w:val="22"/>
        </w:rPr>
      </w:pPr>
    </w:p>
    <w:p w:rsidR="003E0BAE" w:rsidRDefault="003E0BAE" w:rsidP="003E0BAE">
      <w:pPr>
        <w:widowControl w:val="0"/>
        <w:rPr>
          <w:sz w:val="22"/>
          <w:szCs w:val="22"/>
        </w:rPr>
      </w:pPr>
      <w:r>
        <w:rPr>
          <w:sz w:val="22"/>
          <w:szCs w:val="22"/>
        </w:rPr>
        <w:t>Jei centrinį slopinimą sukėlė ne opioidiniai preparatai, naloksono hidrochloridas neveiksmingas. Buprenorfino sukelto kvėpavimo slopinimo šalinimas gali būti tik dalinis. Jei reakcija būna dalinė, būtina taikyti dirbtinę plaučių ventiliaciją.</w:t>
      </w:r>
    </w:p>
    <w:p w:rsidR="003E0BAE" w:rsidRDefault="003E0BAE" w:rsidP="003E0BAE">
      <w:pPr>
        <w:widowControl w:val="0"/>
        <w:rPr>
          <w:sz w:val="22"/>
          <w:szCs w:val="22"/>
        </w:rPr>
      </w:pPr>
    </w:p>
    <w:p w:rsidR="003E0BAE" w:rsidRDefault="003E0BAE" w:rsidP="003E0BAE">
      <w:pPr>
        <w:widowControl w:val="0"/>
        <w:rPr>
          <w:sz w:val="22"/>
          <w:szCs w:val="22"/>
        </w:rPr>
      </w:pPr>
      <w:r>
        <w:rPr>
          <w:sz w:val="22"/>
          <w:szCs w:val="22"/>
        </w:rPr>
        <w:t>Žmonėms, sergantiems širdies ir kraujagyslių sistemos liga arba vartojantiems vaistinių preparatų, galinčių sukelti kardiotoksinį poveikį (pvz., kalcio kanalų blokatorių, beta adrenoreceptorių blokatorių, digoksino), naloksono būtina vartoti atsargiai (žr. 4.8 skyrių).</w:t>
      </w:r>
    </w:p>
    <w:p w:rsidR="003E0BAE" w:rsidRDefault="003E0BAE" w:rsidP="003E0BAE">
      <w:pPr>
        <w:widowControl w:val="0"/>
        <w:rPr>
          <w:sz w:val="22"/>
          <w:szCs w:val="22"/>
        </w:rPr>
      </w:pPr>
    </w:p>
    <w:p w:rsidR="003E0BAE" w:rsidRPr="005F1C50" w:rsidRDefault="003E0BAE" w:rsidP="003E0BAE">
      <w:pPr>
        <w:pStyle w:val="Default"/>
        <w:rPr>
          <w:sz w:val="22"/>
          <w:szCs w:val="22"/>
          <w:lang w:val="lt-LT"/>
        </w:rPr>
      </w:pPr>
      <w:r>
        <w:rPr>
          <w:sz w:val="22"/>
          <w:szCs w:val="22"/>
          <w:lang w:val="lt-LT"/>
        </w:rPr>
        <w:t xml:space="preserve">Kiekvienoje 1 ml tirpalo ampulėje yra 3,54 mg natrio; tai atitinka 17,7 mg natrio 2 mg </w:t>
      </w:r>
      <w:r w:rsidRPr="00FA641E">
        <w:rPr>
          <w:iCs/>
          <w:sz w:val="22"/>
          <w:szCs w:val="22"/>
          <w:lang w:val="lt-LT"/>
        </w:rPr>
        <w:t>naloksono</w:t>
      </w:r>
      <w:r>
        <w:rPr>
          <w:iCs/>
          <w:sz w:val="22"/>
          <w:szCs w:val="22"/>
          <w:lang w:val="lt-LT"/>
        </w:rPr>
        <w:t xml:space="preserve"> hidrochlorido </w:t>
      </w:r>
      <w:r>
        <w:rPr>
          <w:sz w:val="22"/>
          <w:szCs w:val="22"/>
          <w:lang w:val="lt-LT"/>
        </w:rPr>
        <w:t xml:space="preserve">dozėje (5 ml) ir </w:t>
      </w:r>
      <w:r w:rsidRPr="00FA641E">
        <w:rPr>
          <w:iCs/>
          <w:sz w:val="22"/>
          <w:szCs w:val="22"/>
          <w:lang w:val="lt-LT"/>
        </w:rPr>
        <w:t>3</w:t>
      </w:r>
      <w:r>
        <w:rPr>
          <w:iCs/>
          <w:sz w:val="22"/>
          <w:szCs w:val="22"/>
          <w:lang w:val="lt-LT"/>
        </w:rPr>
        <w:t>,</w:t>
      </w:r>
      <w:r w:rsidRPr="00FA641E">
        <w:rPr>
          <w:iCs/>
          <w:sz w:val="22"/>
          <w:szCs w:val="22"/>
          <w:lang w:val="lt-LT"/>
        </w:rPr>
        <w:t>8 mmol (88</w:t>
      </w:r>
      <w:r>
        <w:rPr>
          <w:iCs/>
          <w:sz w:val="22"/>
          <w:szCs w:val="22"/>
          <w:lang w:val="lt-LT"/>
        </w:rPr>
        <w:t>,</w:t>
      </w:r>
      <w:r w:rsidRPr="00FA641E">
        <w:rPr>
          <w:iCs/>
          <w:sz w:val="22"/>
          <w:szCs w:val="22"/>
          <w:lang w:val="lt-LT"/>
        </w:rPr>
        <w:t>5</w:t>
      </w:r>
      <w:r>
        <w:rPr>
          <w:iCs/>
          <w:sz w:val="22"/>
          <w:szCs w:val="22"/>
          <w:lang w:val="lt-LT"/>
        </w:rPr>
        <w:t> mg</w:t>
      </w:r>
      <w:r w:rsidRPr="00FA641E">
        <w:rPr>
          <w:iCs/>
          <w:sz w:val="22"/>
          <w:szCs w:val="22"/>
          <w:lang w:val="lt-LT"/>
        </w:rPr>
        <w:t>) natrio maksimalioje paros 10</w:t>
      </w:r>
      <w:r>
        <w:rPr>
          <w:iCs/>
          <w:sz w:val="22"/>
          <w:szCs w:val="22"/>
          <w:lang w:val="lt-LT"/>
        </w:rPr>
        <w:t xml:space="preserve"> mg </w:t>
      </w:r>
      <w:r w:rsidRPr="00FA641E">
        <w:rPr>
          <w:iCs/>
          <w:sz w:val="22"/>
          <w:szCs w:val="22"/>
          <w:lang w:val="lt-LT"/>
        </w:rPr>
        <w:t>naloksono</w:t>
      </w:r>
      <w:r>
        <w:rPr>
          <w:iCs/>
          <w:sz w:val="22"/>
          <w:szCs w:val="22"/>
          <w:lang w:val="lt-LT"/>
        </w:rPr>
        <w:t xml:space="preserve"> hidrochlorido </w:t>
      </w:r>
      <w:r>
        <w:rPr>
          <w:sz w:val="22"/>
          <w:szCs w:val="22"/>
          <w:lang w:val="lt-LT"/>
        </w:rPr>
        <w:t>dozėje. Į tai reikia atsižvelgti pacientams, kontroliuojantiems natrio kiekį maiste.</w:t>
      </w:r>
    </w:p>
    <w:p w:rsidR="003E0BAE" w:rsidRDefault="003E0BAE" w:rsidP="003E0BAE">
      <w:pPr>
        <w:pStyle w:val="BTEMEASMCA"/>
        <w:widowControl w:val="0"/>
        <w:rPr>
          <w:noProof w:val="0"/>
        </w:rPr>
      </w:pPr>
    </w:p>
    <w:p w:rsidR="003E0BAE" w:rsidRDefault="003E0BAE" w:rsidP="003E0BAE">
      <w:pPr>
        <w:pStyle w:val="PI-2EMEASMCA"/>
        <w:keepNext w:val="0"/>
        <w:keepLines w:val="0"/>
        <w:widowControl w:val="0"/>
      </w:pPr>
      <w:bookmarkStart w:id="18" w:name="_Toc129243106"/>
      <w:bookmarkStart w:id="19" w:name="_Toc129243231"/>
      <w:r>
        <w:t>4.5.</w:t>
      </w:r>
      <w:r>
        <w:tab/>
        <w:t>Sąveika su kitais vaistiniais preparatais ir kitokia sąveika</w:t>
      </w:r>
      <w:bookmarkEnd w:id="18"/>
      <w:bookmarkEnd w:id="19"/>
    </w:p>
    <w:p w:rsidR="003E0BAE" w:rsidRDefault="003E0BAE" w:rsidP="003E0BAE">
      <w:pPr>
        <w:widowControl w:val="0"/>
        <w:rPr>
          <w:sz w:val="22"/>
          <w:szCs w:val="22"/>
        </w:rPr>
      </w:pPr>
    </w:p>
    <w:p w:rsidR="003E0BAE" w:rsidRDefault="003E0BAE" w:rsidP="003E0BAE">
      <w:pPr>
        <w:rPr>
          <w:sz w:val="22"/>
          <w:szCs w:val="22"/>
        </w:rPr>
      </w:pPr>
      <w:r>
        <w:rPr>
          <w:sz w:val="22"/>
          <w:szCs w:val="22"/>
        </w:rPr>
        <w:t>Naloksono poveikis susijęs su jo sąveika su opioidais ir opioidinių receptorių agonistais. Vartojant įprastinę naloksono dozę, sąveikos su barbitūratais ir trankviliantais nebūna. Duomenys apie sąveiką su alkoholiu skirtingi. Pacientams, kurie intoksikuoti opioidais ir kartu raminamaisiais preparatais arba alkoholiu, naloksono poveikis gali būti pavėluotas (priklauso nuo intoksikacijos priežasties).</w:t>
      </w:r>
    </w:p>
    <w:p w:rsidR="003E0BAE" w:rsidRDefault="003E0BAE" w:rsidP="003E0BAE">
      <w:pPr>
        <w:widowControl w:val="0"/>
        <w:rPr>
          <w:sz w:val="22"/>
          <w:szCs w:val="22"/>
        </w:rPr>
      </w:pPr>
    </w:p>
    <w:p w:rsidR="003E0BAE" w:rsidRDefault="003E0BAE" w:rsidP="003E0BAE">
      <w:pPr>
        <w:widowControl w:val="0"/>
        <w:rPr>
          <w:sz w:val="22"/>
          <w:szCs w:val="22"/>
        </w:rPr>
      </w:pPr>
      <w:r>
        <w:rPr>
          <w:sz w:val="22"/>
          <w:szCs w:val="22"/>
        </w:rPr>
        <w:t>Naloksono sušvirkštus ligoniui, kuris kaip analgetiko vartojo buprenorfino, galimas visiškas analgezinio poveikio sugrąžinimas. Manoma, kad tokį poveikį lemia buprenorfino lanko formos dozės-reakcijos kreivė (vartojant didelę (per didelę) dozę, analgezija silpnėja). Vis dėlto buprenorfino sukeltas kvėpavimo slopinimo pašalinimas būna dalinis.</w:t>
      </w:r>
    </w:p>
    <w:p w:rsidR="003E0BAE" w:rsidRDefault="003E0BAE" w:rsidP="003E0BAE">
      <w:pPr>
        <w:widowControl w:val="0"/>
        <w:rPr>
          <w:sz w:val="22"/>
          <w:szCs w:val="22"/>
        </w:rPr>
      </w:pPr>
    </w:p>
    <w:p w:rsidR="003E0BAE" w:rsidRDefault="003E0BAE" w:rsidP="003E0BAE">
      <w:pPr>
        <w:widowControl w:val="0"/>
        <w:rPr>
          <w:sz w:val="22"/>
          <w:szCs w:val="22"/>
        </w:rPr>
      </w:pPr>
      <w:r>
        <w:rPr>
          <w:sz w:val="22"/>
          <w:szCs w:val="22"/>
        </w:rPr>
        <w:t>Klonidino perdozavimo sukeltos komos atveju sušvirkštus naloksono, buvo sunkios hipertenzijos atvejų.</w:t>
      </w:r>
    </w:p>
    <w:p w:rsidR="003E0BAE" w:rsidRDefault="003E0BAE" w:rsidP="003E0BAE">
      <w:pPr>
        <w:pStyle w:val="BTEMEASMCA"/>
        <w:widowControl w:val="0"/>
        <w:rPr>
          <w:noProof w:val="0"/>
        </w:rPr>
      </w:pPr>
    </w:p>
    <w:p w:rsidR="0014251B" w:rsidRDefault="003E0BAE" w:rsidP="0014251B">
      <w:pPr>
        <w:ind w:left="567" w:hanging="567"/>
        <w:rPr>
          <w:b/>
        </w:rPr>
      </w:pPr>
      <w:bookmarkStart w:id="20" w:name="_Toc129243107"/>
      <w:bookmarkStart w:id="21" w:name="_Toc129243232"/>
      <w:r w:rsidRPr="004F4FA8">
        <w:rPr>
          <w:b/>
          <w:noProof/>
          <w:szCs w:val="22"/>
        </w:rPr>
        <w:t>4.6</w:t>
      </w:r>
      <w:r>
        <w:t>.</w:t>
      </w:r>
      <w:r>
        <w:tab/>
      </w:r>
      <w:r w:rsidR="0014251B">
        <w:rPr>
          <w:b/>
          <w:noProof/>
          <w:szCs w:val="22"/>
        </w:rPr>
        <w:t xml:space="preserve">Vaisingumas, </w:t>
      </w:r>
      <w:r w:rsidR="0014251B">
        <w:rPr>
          <w:b/>
          <w:bCs/>
        </w:rPr>
        <w:t>nėštumo ir žindymo laikotarpis</w:t>
      </w:r>
      <w:r w:rsidR="0014251B">
        <w:t xml:space="preserve"> </w:t>
      </w:r>
    </w:p>
    <w:bookmarkEnd w:id="20"/>
    <w:bookmarkEnd w:id="21"/>
    <w:p w:rsidR="003E0BAE" w:rsidRDefault="003E0BAE" w:rsidP="004F4FA8">
      <w:pPr>
        <w:pStyle w:val="PI-2EMEASMCA"/>
        <w:keepNext w:val="0"/>
        <w:keepLines w:val="0"/>
        <w:widowControl w:val="0"/>
      </w:pPr>
    </w:p>
    <w:p w:rsidR="0014251B" w:rsidRDefault="0014251B" w:rsidP="003E0BAE">
      <w:pPr>
        <w:widowControl w:val="0"/>
        <w:rPr>
          <w:sz w:val="22"/>
          <w:szCs w:val="22"/>
          <w:u w:val="single"/>
        </w:rPr>
      </w:pPr>
      <w:r>
        <w:rPr>
          <w:noProof/>
          <w:szCs w:val="22"/>
        </w:rPr>
        <w:t>Nėštumas</w:t>
      </w:r>
      <w:r w:rsidDel="0014251B">
        <w:rPr>
          <w:sz w:val="22"/>
          <w:szCs w:val="22"/>
          <w:u w:val="single"/>
        </w:rPr>
        <w:t xml:space="preserve"> </w:t>
      </w:r>
    </w:p>
    <w:p w:rsidR="003E0BAE" w:rsidRDefault="003E0BAE" w:rsidP="003E0BAE">
      <w:pPr>
        <w:widowControl w:val="0"/>
        <w:rPr>
          <w:sz w:val="22"/>
          <w:szCs w:val="22"/>
        </w:rPr>
      </w:pPr>
      <w:r>
        <w:rPr>
          <w:sz w:val="22"/>
          <w:szCs w:val="22"/>
        </w:rPr>
        <w:t>Reikiamų duomenų apie naloksono hidrochlorido vartojimą nėštumo metu nėra.</w:t>
      </w:r>
    </w:p>
    <w:p w:rsidR="003E0BAE" w:rsidRDefault="003E0BAE" w:rsidP="003E0BAE">
      <w:pPr>
        <w:widowControl w:val="0"/>
        <w:rPr>
          <w:sz w:val="22"/>
          <w:szCs w:val="22"/>
        </w:rPr>
      </w:pPr>
      <w:r>
        <w:rPr>
          <w:sz w:val="22"/>
          <w:szCs w:val="22"/>
        </w:rPr>
        <w:t xml:space="preserve">Su gyvūnais atlikti tyrimai parodė toksinį poveikį reprodukcijai (žr. 5.3 skyrių). Galimas pavojus žmogui nežinomas. </w:t>
      </w:r>
      <w:r>
        <w:rPr>
          <w:sz w:val="22"/>
          <w:szCs w:val="22"/>
        </w:rPr>
        <w:lastRenderedPageBreak/>
        <w:t>NEXODAL nėštumo metu vartoti negalima, išskyrus neabejotinai būtinus atvejus.</w:t>
      </w:r>
    </w:p>
    <w:p w:rsidR="003E0BAE" w:rsidRDefault="003E0BAE" w:rsidP="003E0BAE">
      <w:pPr>
        <w:widowControl w:val="0"/>
        <w:rPr>
          <w:sz w:val="22"/>
          <w:szCs w:val="22"/>
        </w:rPr>
      </w:pPr>
      <w:r>
        <w:rPr>
          <w:sz w:val="22"/>
          <w:szCs w:val="22"/>
        </w:rPr>
        <w:t>Naloksono hidrochloridas naujagimiams gali sukelti nutraukimo simptomų (žr. 4.4 skyrių).</w:t>
      </w:r>
    </w:p>
    <w:p w:rsidR="003E0BAE" w:rsidRDefault="003E0BAE" w:rsidP="003E0BAE">
      <w:pPr>
        <w:widowControl w:val="0"/>
        <w:rPr>
          <w:sz w:val="22"/>
          <w:szCs w:val="22"/>
        </w:rPr>
      </w:pPr>
    </w:p>
    <w:p w:rsidR="003E0BAE" w:rsidRDefault="0014251B" w:rsidP="003E0BAE">
      <w:pPr>
        <w:widowControl w:val="0"/>
        <w:rPr>
          <w:sz w:val="22"/>
          <w:szCs w:val="22"/>
          <w:u w:val="single"/>
        </w:rPr>
      </w:pPr>
      <w:r>
        <w:rPr>
          <w:noProof/>
          <w:szCs w:val="22"/>
        </w:rPr>
        <w:t>Žindymas</w:t>
      </w:r>
      <w:r w:rsidDel="0014251B">
        <w:rPr>
          <w:sz w:val="22"/>
          <w:szCs w:val="22"/>
          <w:u w:val="single"/>
        </w:rPr>
        <w:t xml:space="preserve"> </w:t>
      </w:r>
    </w:p>
    <w:p w:rsidR="003E0BAE" w:rsidRDefault="003E0BAE" w:rsidP="003E0BAE">
      <w:pPr>
        <w:widowControl w:val="0"/>
        <w:rPr>
          <w:sz w:val="22"/>
          <w:szCs w:val="22"/>
        </w:rPr>
      </w:pPr>
      <w:r>
        <w:rPr>
          <w:sz w:val="22"/>
          <w:szCs w:val="22"/>
        </w:rPr>
        <w:t>Ar naloksono hidrochlorido patenka į moters pieną bei ar krūtimi maitinamam kūdikiui pasireiškia naloksono hidrochlorido poveikis, nežinoma, todėl po vaistinio preparato sušvirkštimo žindyti negalima 24 valandas.</w:t>
      </w:r>
    </w:p>
    <w:p w:rsidR="003E0BAE" w:rsidRDefault="003E0BAE" w:rsidP="003E0BAE">
      <w:pPr>
        <w:pStyle w:val="BTEMEASMCA"/>
        <w:widowControl w:val="0"/>
        <w:rPr>
          <w:noProof w:val="0"/>
        </w:rPr>
      </w:pPr>
    </w:p>
    <w:p w:rsidR="003E0BAE" w:rsidRDefault="003E0BAE" w:rsidP="003E0BAE">
      <w:pPr>
        <w:pStyle w:val="PI-2EMEASMCA"/>
        <w:keepNext w:val="0"/>
        <w:keepLines w:val="0"/>
        <w:widowControl w:val="0"/>
      </w:pPr>
      <w:bookmarkStart w:id="22" w:name="_Toc129243108"/>
      <w:bookmarkStart w:id="23" w:name="_Toc129243233"/>
      <w:r>
        <w:t>4.7.</w:t>
      </w:r>
      <w:r>
        <w:tab/>
        <w:t>Poveikis gebėjimui vairuoti ir valdyti mechanizmus</w:t>
      </w:r>
      <w:bookmarkEnd w:id="22"/>
      <w:bookmarkEnd w:id="23"/>
    </w:p>
    <w:p w:rsidR="003E0BAE" w:rsidRDefault="003E0BAE" w:rsidP="003E0BAE">
      <w:pPr>
        <w:pStyle w:val="BTEMEASMCA"/>
        <w:widowControl w:val="0"/>
        <w:rPr>
          <w:noProof w:val="0"/>
        </w:rPr>
      </w:pPr>
    </w:p>
    <w:p w:rsidR="003E0BAE" w:rsidRDefault="003E0BAE" w:rsidP="003E0BAE">
      <w:pPr>
        <w:widowControl w:val="0"/>
        <w:ind w:left="567" w:hanging="567"/>
        <w:rPr>
          <w:sz w:val="22"/>
          <w:szCs w:val="22"/>
        </w:rPr>
      </w:pPr>
      <w:r>
        <w:rPr>
          <w:sz w:val="22"/>
          <w:szCs w:val="22"/>
        </w:rPr>
        <w:t>Poveikio gebėjimui vairuoti ir valdyti mechanizmus tyrimų neatlikta.</w:t>
      </w:r>
    </w:p>
    <w:p w:rsidR="003E0BAE" w:rsidRDefault="003E0BAE" w:rsidP="003E0BAE">
      <w:pPr>
        <w:pStyle w:val="BTEMEASMCA"/>
        <w:widowControl w:val="0"/>
        <w:rPr>
          <w:noProof w:val="0"/>
        </w:rPr>
      </w:pPr>
    </w:p>
    <w:p w:rsidR="003E0BAE" w:rsidRDefault="003E0BAE" w:rsidP="003E0BAE">
      <w:pPr>
        <w:pStyle w:val="BTEMEASMCA"/>
        <w:widowControl w:val="0"/>
        <w:rPr>
          <w:noProof w:val="0"/>
        </w:rPr>
      </w:pPr>
      <w:r>
        <w:rPr>
          <w:noProof w:val="0"/>
        </w:rPr>
        <w:t>Pacientus, kuriems naloksono hidrochloridu buvo pašalintas opioidų poveikis, būtina įspėti nevairuoti, nevaldyti mechanizmų bei neatlikinėti kitokių veiksmų, reikalaujančių fizinių ar psichinių pastangų, bent 24 valandas, kadangi opioidų poveikis gali atsinaujinti.</w:t>
      </w:r>
    </w:p>
    <w:p w:rsidR="003E0BAE" w:rsidRDefault="003E0BAE" w:rsidP="003E0BAE">
      <w:pPr>
        <w:pStyle w:val="BTEMEASMCA"/>
        <w:widowControl w:val="0"/>
        <w:rPr>
          <w:noProof w:val="0"/>
        </w:rPr>
      </w:pPr>
    </w:p>
    <w:p w:rsidR="003E0BAE" w:rsidRDefault="003E0BAE" w:rsidP="003E0BAE">
      <w:pPr>
        <w:pStyle w:val="PI-2EMEASMCA"/>
        <w:keepNext w:val="0"/>
        <w:keepLines w:val="0"/>
        <w:widowControl w:val="0"/>
      </w:pPr>
      <w:bookmarkStart w:id="24" w:name="_Toc129243109"/>
      <w:bookmarkStart w:id="25" w:name="_Toc129243234"/>
      <w:r>
        <w:t>4.8.</w:t>
      </w:r>
      <w:r>
        <w:tab/>
        <w:t>Nepageidaujamas poveikis</w:t>
      </w:r>
      <w:bookmarkEnd w:id="24"/>
      <w:bookmarkEnd w:id="25"/>
    </w:p>
    <w:p w:rsidR="003E0BAE" w:rsidRDefault="003E0BAE" w:rsidP="003E0BAE">
      <w:pPr>
        <w:pStyle w:val="BTEMEASMCA"/>
        <w:widowControl w:val="0"/>
        <w:rPr>
          <w:noProof w:val="0"/>
        </w:rPr>
      </w:pPr>
    </w:p>
    <w:p w:rsidR="003E0BAE" w:rsidRDefault="003E0BAE" w:rsidP="003E0BAE">
      <w:pPr>
        <w:widowControl w:val="0"/>
        <w:rPr>
          <w:bCs/>
          <w:sz w:val="22"/>
          <w:szCs w:val="22"/>
        </w:rPr>
      </w:pPr>
      <w:r>
        <w:rPr>
          <w:bCs/>
          <w:sz w:val="22"/>
          <w:szCs w:val="22"/>
        </w:rPr>
        <w:t>Toliau išvardytas nepageidaujamas poveikis suskirstytas pagal organų sistemų klases bei pasireiškimo dažnumą.</w:t>
      </w:r>
    </w:p>
    <w:p w:rsidR="003E0BAE" w:rsidRDefault="003E0BAE" w:rsidP="003E0BAE">
      <w:pPr>
        <w:widowControl w:val="0"/>
        <w:rPr>
          <w:bCs/>
          <w:sz w:val="22"/>
          <w:szCs w:val="22"/>
        </w:rPr>
      </w:pPr>
      <w:r>
        <w:rPr>
          <w:bCs/>
          <w:sz w:val="22"/>
          <w:szCs w:val="22"/>
        </w:rPr>
        <w:t>Kiekvienoje dažnio grupėje nepageidaujamas poveikis pateikiamas mažėjančio sunkumo tvarka.</w:t>
      </w:r>
    </w:p>
    <w:p w:rsidR="003E0BAE" w:rsidRDefault="003E0BAE" w:rsidP="003E0BAE">
      <w:pPr>
        <w:pStyle w:val="Komentarotekstas"/>
        <w:widowControl w:val="0"/>
        <w:rPr>
          <w:bCs/>
          <w:sz w:val="22"/>
          <w:szCs w:val="22"/>
          <w:lang w:val="lt-LT"/>
        </w:rPr>
      </w:pPr>
    </w:p>
    <w:p w:rsidR="003E0BAE" w:rsidRDefault="003E0BAE" w:rsidP="003E0BAE">
      <w:pPr>
        <w:pStyle w:val="Dokumentoinaostekstas"/>
        <w:widowControl w:val="0"/>
        <w:rPr>
          <w:szCs w:val="22"/>
          <w:lang w:val="lt-LT"/>
        </w:rPr>
      </w:pPr>
      <w:r>
        <w:rPr>
          <w:szCs w:val="22"/>
          <w:lang w:val="lt-LT"/>
        </w:rPr>
        <w:t>Labai dažni (≥1/10)</w:t>
      </w:r>
    </w:p>
    <w:p w:rsidR="003E0BAE" w:rsidRDefault="003E0BAE" w:rsidP="003E0BAE">
      <w:pPr>
        <w:pStyle w:val="Dokumentoinaostekstas"/>
        <w:widowControl w:val="0"/>
        <w:rPr>
          <w:szCs w:val="22"/>
          <w:lang w:val="lt-LT"/>
        </w:rPr>
      </w:pPr>
      <w:r>
        <w:rPr>
          <w:szCs w:val="22"/>
          <w:lang w:val="lt-LT"/>
        </w:rPr>
        <w:t>Dažni (nuo ≥1/100 iki &lt;1/10)</w:t>
      </w:r>
    </w:p>
    <w:p w:rsidR="003E0BAE" w:rsidRDefault="003E0BAE" w:rsidP="003E0BAE">
      <w:pPr>
        <w:pStyle w:val="Dokumentoinaostekstas"/>
        <w:widowControl w:val="0"/>
        <w:rPr>
          <w:szCs w:val="22"/>
          <w:lang w:val="lt-LT"/>
        </w:rPr>
      </w:pPr>
      <w:r>
        <w:rPr>
          <w:szCs w:val="22"/>
          <w:lang w:val="lt-LT"/>
        </w:rPr>
        <w:t>Nedažni (nuo ≥1/1 000 iki &lt;1/100)</w:t>
      </w:r>
    </w:p>
    <w:p w:rsidR="003E0BAE" w:rsidRDefault="003E0BAE" w:rsidP="003E0BAE">
      <w:pPr>
        <w:pStyle w:val="Dokumentoinaostekstas"/>
        <w:widowControl w:val="0"/>
        <w:rPr>
          <w:szCs w:val="22"/>
          <w:lang w:val="lt-LT"/>
        </w:rPr>
      </w:pPr>
      <w:r>
        <w:rPr>
          <w:szCs w:val="22"/>
          <w:lang w:val="lt-LT"/>
        </w:rPr>
        <w:t>Reti (nuo ≥1/10 000 iki &lt;1/1 000)</w:t>
      </w:r>
    </w:p>
    <w:p w:rsidR="003E0BAE" w:rsidRDefault="003E0BAE" w:rsidP="003E0BAE">
      <w:pPr>
        <w:pStyle w:val="Dokumentoinaostekstas"/>
        <w:widowControl w:val="0"/>
        <w:rPr>
          <w:szCs w:val="22"/>
          <w:lang w:val="lt-LT"/>
        </w:rPr>
      </w:pPr>
      <w:r>
        <w:rPr>
          <w:szCs w:val="22"/>
          <w:lang w:val="lt-LT"/>
        </w:rPr>
        <w:t>Labai reti (&lt;1/10 000)</w:t>
      </w:r>
    </w:p>
    <w:p w:rsidR="003E0BAE" w:rsidRDefault="003E0BAE" w:rsidP="003E0BAE">
      <w:pPr>
        <w:pStyle w:val="Dokumentoinaostekstas"/>
        <w:widowControl w:val="0"/>
        <w:rPr>
          <w:szCs w:val="22"/>
          <w:lang w:val="lt-LT"/>
        </w:rPr>
      </w:pPr>
      <w:r>
        <w:rPr>
          <w:szCs w:val="22"/>
          <w:lang w:val="lt-LT"/>
        </w:rPr>
        <w:t>Dažnis nežinomas (negali būti įvertintas pagal turimus duomenis)</w:t>
      </w:r>
    </w:p>
    <w:p w:rsidR="003E0BAE" w:rsidRDefault="003E0BAE" w:rsidP="003E0BAE">
      <w:pPr>
        <w:widowControl w:val="0"/>
        <w:rPr>
          <w:sz w:val="22"/>
          <w:szCs w:val="22"/>
          <w:u w:val="single"/>
        </w:rPr>
      </w:pPr>
    </w:p>
    <w:p w:rsidR="003E0BAE" w:rsidRDefault="003E0BAE" w:rsidP="003E0BAE">
      <w:pPr>
        <w:widowControl w:val="0"/>
        <w:rPr>
          <w:sz w:val="22"/>
          <w:szCs w:val="22"/>
          <w:u w:val="single"/>
        </w:rPr>
      </w:pPr>
      <w:r>
        <w:rPr>
          <w:sz w:val="22"/>
          <w:szCs w:val="22"/>
          <w:u w:val="single"/>
        </w:rPr>
        <w:t>Imuninės sistemos sutrikimai</w:t>
      </w:r>
    </w:p>
    <w:p w:rsidR="003E0BAE" w:rsidRDefault="003E0BAE" w:rsidP="003E0BAE">
      <w:pPr>
        <w:widowControl w:val="0"/>
        <w:tabs>
          <w:tab w:val="left" w:pos="1620"/>
        </w:tabs>
        <w:rPr>
          <w:sz w:val="22"/>
          <w:szCs w:val="22"/>
        </w:rPr>
      </w:pPr>
      <w:r>
        <w:rPr>
          <w:sz w:val="22"/>
          <w:szCs w:val="22"/>
        </w:rPr>
        <w:t>Labai reti:</w:t>
      </w:r>
      <w:r>
        <w:rPr>
          <w:sz w:val="22"/>
          <w:szCs w:val="22"/>
        </w:rPr>
        <w:tab/>
        <w:t>alerginės reakcijos (dilgėlinė, rinitas, dusulys, Kvinkės (Quincke) edema), anafilaksinis šokas.</w:t>
      </w:r>
    </w:p>
    <w:p w:rsidR="003E0BAE" w:rsidRDefault="003E0BAE" w:rsidP="003E0BAE">
      <w:pPr>
        <w:widowControl w:val="0"/>
        <w:jc w:val="both"/>
        <w:rPr>
          <w:sz w:val="22"/>
          <w:szCs w:val="22"/>
          <w:u w:val="single"/>
        </w:rPr>
      </w:pPr>
    </w:p>
    <w:p w:rsidR="003E0BAE" w:rsidRDefault="003E0BAE" w:rsidP="003E0BAE">
      <w:pPr>
        <w:widowControl w:val="0"/>
        <w:jc w:val="both"/>
        <w:rPr>
          <w:sz w:val="22"/>
          <w:szCs w:val="22"/>
          <w:u w:val="single"/>
        </w:rPr>
      </w:pPr>
      <w:r w:rsidRPr="00293854">
        <w:rPr>
          <w:sz w:val="22"/>
          <w:szCs w:val="22"/>
          <w:u w:val="single"/>
        </w:rPr>
        <w:t>Nervų sistemos sutrikimai</w:t>
      </w:r>
    </w:p>
    <w:p w:rsidR="003E0BAE" w:rsidRDefault="003E0BAE" w:rsidP="003E0BAE">
      <w:pPr>
        <w:widowControl w:val="0"/>
        <w:tabs>
          <w:tab w:val="left" w:pos="1620"/>
        </w:tabs>
        <w:rPr>
          <w:sz w:val="22"/>
          <w:szCs w:val="22"/>
        </w:rPr>
      </w:pPr>
      <w:r>
        <w:rPr>
          <w:sz w:val="22"/>
          <w:szCs w:val="22"/>
        </w:rPr>
        <w:t>Dažni:</w:t>
      </w:r>
      <w:r>
        <w:rPr>
          <w:sz w:val="22"/>
          <w:szCs w:val="22"/>
        </w:rPr>
        <w:tab/>
        <w:t>galvos svaigimas, galvos skausmas.</w:t>
      </w:r>
    </w:p>
    <w:p w:rsidR="003E0BAE" w:rsidRDefault="003E0BAE" w:rsidP="003E0BAE">
      <w:pPr>
        <w:widowControl w:val="0"/>
        <w:tabs>
          <w:tab w:val="left" w:pos="1620"/>
        </w:tabs>
        <w:rPr>
          <w:sz w:val="22"/>
          <w:szCs w:val="22"/>
        </w:rPr>
      </w:pPr>
      <w:r>
        <w:rPr>
          <w:sz w:val="22"/>
          <w:szCs w:val="22"/>
        </w:rPr>
        <w:t>Nedažni:</w:t>
      </w:r>
      <w:r>
        <w:rPr>
          <w:sz w:val="22"/>
          <w:szCs w:val="22"/>
        </w:rPr>
        <w:tab/>
        <w:t>tremoras, smarkus prakaitavimas.</w:t>
      </w:r>
    </w:p>
    <w:p w:rsidR="003E0BAE" w:rsidRDefault="003E0BAE" w:rsidP="003E0BAE">
      <w:pPr>
        <w:widowControl w:val="0"/>
        <w:tabs>
          <w:tab w:val="left" w:pos="1620"/>
        </w:tabs>
        <w:rPr>
          <w:sz w:val="22"/>
          <w:szCs w:val="22"/>
        </w:rPr>
      </w:pPr>
      <w:r>
        <w:rPr>
          <w:sz w:val="22"/>
          <w:szCs w:val="22"/>
        </w:rPr>
        <w:t>Reti:</w:t>
      </w:r>
      <w:r>
        <w:rPr>
          <w:sz w:val="22"/>
          <w:szCs w:val="22"/>
        </w:rPr>
        <w:tab/>
        <w:t>traukuliai, įtampa.</w:t>
      </w:r>
    </w:p>
    <w:p w:rsidR="003E0BAE" w:rsidRDefault="003E0BAE" w:rsidP="003E0BAE">
      <w:pPr>
        <w:widowControl w:val="0"/>
        <w:rPr>
          <w:sz w:val="22"/>
          <w:szCs w:val="22"/>
        </w:rPr>
      </w:pPr>
    </w:p>
    <w:p w:rsidR="003E0BAE" w:rsidRDefault="003E0BAE" w:rsidP="003E0BAE">
      <w:pPr>
        <w:widowControl w:val="0"/>
        <w:rPr>
          <w:sz w:val="22"/>
          <w:szCs w:val="22"/>
        </w:rPr>
      </w:pPr>
      <w:r>
        <w:rPr>
          <w:sz w:val="22"/>
          <w:szCs w:val="22"/>
        </w:rPr>
        <w:t>Po naloksono hidrochlorido sušvirkštimo retai prasideda traukuliai, tačiau tokio poveikio ryšys su vaistiniu preparatu nenustatytas. Ligoniams po operacijos sušvirkštus didesnę nei rekomenduojamą dozę, gali atsirasti įtampa.</w:t>
      </w:r>
    </w:p>
    <w:p w:rsidR="003E0BAE" w:rsidRDefault="003E0BAE" w:rsidP="003E0BAE">
      <w:pPr>
        <w:widowControl w:val="0"/>
        <w:rPr>
          <w:sz w:val="22"/>
          <w:szCs w:val="22"/>
        </w:rPr>
      </w:pPr>
    </w:p>
    <w:p w:rsidR="003E0BAE" w:rsidRDefault="003E0BAE" w:rsidP="003E0BAE">
      <w:pPr>
        <w:widowControl w:val="0"/>
        <w:rPr>
          <w:sz w:val="22"/>
          <w:szCs w:val="22"/>
          <w:u w:val="single"/>
        </w:rPr>
      </w:pPr>
      <w:r>
        <w:rPr>
          <w:sz w:val="22"/>
          <w:szCs w:val="22"/>
          <w:u w:val="single"/>
        </w:rPr>
        <w:t>Širdies sutrikimai</w:t>
      </w:r>
    </w:p>
    <w:p w:rsidR="003E0BAE" w:rsidRDefault="003E0BAE" w:rsidP="003E0BAE">
      <w:pPr>
        <w:widowControl w:val="0"/>
        <w:tabs>
          <w:tab w:val="left" w:pos="1620"/>
        </w:tabs>
        <w:rPr>
          <w:sz w:val="22"/>
          <w:szCs w:val="22"/>
        </w:rPr>
      </w:pPr>
      <w:r>
        <w:rPr>
          <w:sz w:val="22"/>
          <w:szCs w:val="22"/>
        </w:rPr>
        <w:t>Dažni:</w:t>
      </w:r>
      <w:r>
        <w:rPr>
          <w:sz w:val="22"/>
          <w:szCs w:val="22"/>
        </w:rPr>
        <w:tab/>
        <w:t>tachikardija.</w:t>
      </w:r>
    </w:p>
    <w:p w:rsidR="003E0BAE" w:rsidRDefault="003E0BAE" w:rsidP="003E0BAE">
      <w:pPr>
        <w:widowControl w:val="0"/>
        <w:tabs>
          <w:tab w:val="left" w:pos="1620"/>
        </w:tabs>
        <w:rPr>
          <w:sz w:val="22"/>
          <w:szCs w:val="22"/>
        </w:rPr>
      </w:pPr>
      <w:r>
        <w:rPr>
          <w:sz w:val="22"/>
          <w:szCs w:val="22"/>
        </w:rPr>
        <w:lastRenderedPageBreak/>
        <w:t>Nedažni:</w:t>
      </w:r>
      <w:r>
        <w:rPr>
          <w:sz w:val="22"/>
          <w:szCs w:val="22"/>
        </w:rPr>
        <w:tab/>
        <w:t>širdies ritmo sutrikimas, bradikardija.</w:t>
      </w:r>
    </w:p>
    <w:p w:rsidR="003E0BAE" w:rsidRDefault="003E0BAE" w:rsidP="003E0BAE">
      <w:pPr>
        <w:widowControl w:val="0"/>
        <w:tabs>
          <w:tab w:val="left" w:pos="1620"/>
        </w:tabs>
        <w:rPr>
          <w:sz w:val="22"/>
          <w:szCs w:val="22"/>
        </w:rPr>
      </w:pPr>
      <w:r>
        <w:rPr>
          <w:sz w:val="22"/>
          <w:szCs w:val="22"/>
        </w:rPr>
        <w:t>Labai retas:</w:t>
      </w:r>
      <w:r>
        <w:rPr>
          <w:sz w:val="22"/>
          <w:szCs w:val="22"/>
        </w:rPr>
        <w:tab/>
        <w:t>virpėjimas, širdies sustojimas.</w:t>
      </w:r>
    </w:p>
    <w:p w:rsidR="003E0BAE" w:rsidRDefault="003E0BAE" w:rsidP="003E0BAE">
      <w:pPr>
        <w:widowControl w:val="0"/>
        <w:rPr>
          <w:sz w:val="22"/>
          <w:szCs w:val="22"/>
        </w:rPr>
      </w:pPr>
    </w:p>
    <w:p w:rsidR="003E0BAE" w:rsidRDefault="003E0BAE" w:rsidP="003E0BAE">
      <w:pPr>
        <w:widowControl w:val="0"/>
        <w:rPr>
          <w:sz w:val="22"/>
          <w:szCs w:val="22"/>
          <w:u w:val="single"/>
        </w:rPr>
      </w:pPr>
      <w:r>
        <w:rPr>
          <w:sz w:val="22"/>
          <w:szCs w:val="22"/>
          <w:u w:val="single"/>
        </w:rPr>
        <w:t>Kraujagyslių sutrikimai</w:t>
      </w:r>
    </w:p>
    <w:p w:rsidR="003E0BAE" w:rsidRDefault="003E0BAE" w:rsidP="003E0BAE">
      <w:pPr>
        <w:widowControl w:val="0"/>
        <w:tabs>
          <w:tab w:val="left" w:pos="1620"/>
        </w:tabs>
        <w:rPr>
          <w:sz w:val="22"/>
          <w:szCs w:val="22"/>
        </w:rPr>
      </w:pPr>
      <w:r>
        <w:rPr>
          <w:sz w:val="22"/>
          <w:szCs w:val="22"/>
        </w:rPr>
        <w:t>Dažni:</w:t>
      </w:r>
      <w:r>
        <w:rPr>
          <w:sz w:val="22"/>
          <w:szCs w:val="22"/>
        </w:rPr>
        <w:tab/>
        <w:t>hipotenzija, hipertenzija.</w:t>
      </w:r>
    </w:p>
    <w:p w:rsidR="003E0BAE" w:rsidRDefault="003E0BAE" w:rsidP="003E0BAE">
      <w:pPr>
        <w:widowControl w:val="0"/>
        <w:rPr>
          <w:sz w:val="22"/>
          <w:szCs w:val="22"/>
        </w:rPr>
      </w:pPr>
    </w:p>
    <w:p w:rsidR="003E0BAE" w:rsidRDefault="003E0BAE" w:rsidP="003E0BAE">
      <w:pPr>
        <w:widowControl w:val="0"/>
        <w:rPr>
          <w:sz w:val="22"/>
          <w:szCs w:val="22"/>
        </w:rPr>
      </w:pPr>
      <w:r>
        <w:rPr>
          <w:sz w:val="22"/>
          <w:szCs w:val="22"/>
        </w:rPr>
        <w:t>Pacientams, kuriems po operacijos buvo sušvirkšta naloksono hidrochlorido, buvo hipotenzijos, hipertenzijos ir širdies ritmo sutrikimų (įskaitant skilvelių tachikardiją ir virpėjimą) atvejų. Nepageidaujamas poveikis širdies ir kraujagyslių sistemai dažniausiai pasireiškia po operacijos pacientams, kurie jau serga širdies ir kraujagyslių sistemos liga arba kurie vartoja kitokių vaistinių preparatų, sukeliančių panašų nepageidaujamą poveikį širdies ir kraujagyslių sistemai.</w:t>
      </w:r>
    </w:p>
    <w:p w:rsidR="003E0BAE" w:rsidRDefault="003E0BAE" w:rsidP="003E0BAE">
      <w:pPr>
        <w:widowControl w:val="0"/>
        <w:rPr>
          <w:sz w:val="22"/>
          <w:szCs w:val="22"/>
        </w:rPr>
      </w:pPr>
    </w:p>
    <w:p w:rsidR="003E0BAE" w:rsidRDefault="003E0BAE" w:rsidP="003E0BAE">
      <w:pPr>
        <w:widowControl w:val="0"/>
        <w:rPr>
          <w:sz w:val="22"/>
          <w:szCs w:val="22"/>
          <w:u w:val="single"/>
        </w:rPr>
      </w:pPr>
      <w:r>
        <w:rPr>
          <w:sz w:val="22"/>
          <w:szCs w:val="22"/>
          <w:u w:val="single"/>
        </w:rPr>
        <w:t>Kvėpavimo sistemos, krūtinės ląstos ir tarpuplaučio sutrikimai</w:t>
      </w:r>
    </w:p>
    <w:p w:rsidR="003E0BAE" w:rsidRDefault="003E0BAE" w:rsidP="003E0BAE">
      <w:pPr>
        <w:widowControl w:val="0"/>
        <w:tabs>
          <w:tab w:val="left" w:pos="1620"/>
        </w:tabs>
        <w:rPr>
          <w:sz w:val="22"/>
          <w:szCs w:val="22"/>
        </w:rPr>
      </w:pPr>
      <w:r>
        <w:rPr>
          <w:sz w:val="22"/>
          <w:szCs w:val="22"/>
        </w:rPr>
        <w:t>Labai reti:</w:t>
      </w:r>
      <w:r>
        <w:rPr>
          <w:sz w:val="22"/>
          <w:szCs w:val="22"/>
        </w:rPr>
        <w:tab/>
        <w:t>plaučių edema.</w:t>
      </w:r>
    </w:p>
    <w:p w:rsidR="003E0BAE" w:rsidRDefault="003E0BAE" w:rsidP="003E0BAE">
      <w:pPr>
        <w:widowControl w:val="0"/>
        <w:jc w:val="both"/>
        <w:rPr>
          <w:sz w:val="22"/>
          <w:szCs w:val="22"/>
        </w:rPr>
      </w:pPr>
    </w:p>
    <w:p w:rsidR="003E0BAE" w:rsidRDefault="003E0BAE" w:rsidP="003E0BAE">
      <w:pPr>
        <w:widowControl w:val="0"/>
        <w:jc w:val="both"/>
        <w:rPr>
          <w:sz w:val="22"/>
          <w:szCs w:val="22"/>
        </w:rPr>
      </w:pPr>
      <w:r>
        <w:rPr>
          <w:sz w:val="22"/>
          <w:szCs w:val="22"/>
        </w:rPr>
        <w:t>Pacientams, kuriems po operacijos buvo sušvirkšta naloksono hidrochlorido, buvo plaučių edemos atvejų.</w:t>
      </w:r>
    </w:p>
    <w:p w:rsidR="003E0BAE" w:rsidRDefault="003E0BAE" w:rsidP="003E0BAE">
      <w:pPr>
        <w:widowControl w:val="0"/>
        <w:rPr>
          <w:sz w:val="22"/>
          <w:szCs w:val="22"/>
        </w:rPr>
      </w:pPr>
    </w:p>
    <w:p w:rsidR="003E0BAE" w:rsidRDefault="003E0BAE" w:rsidP="003E0BAE">
      <w:pPr>
        <w:widowControl w:val="0"/>
        <w:rPr>
          <w:sz w:val="22"/>
          <w:szCs w:val="22"/>
          <w:u w:val="single"/>
        </w:rPr>
      </w:pPr>
      <w:r>
        <w:rPr>
          <w:sz w:val="22"/>
          <w:szCs w:val="22"/>
          <w:u w:val="single"/>
        </w:rPr>
        <w:t>Virškinimo trakto sutrikimai</w:t>
      </w:r>
    </w:p>
    <w:p w:rsidR="003E0BAE" w:rsidRDefault="003E0BAE" w:rsidP="003E0BAE">
      <w:pPr>
        <w:widowControl w:val="0"/>
        <w:tabs>
          <w:tab w:val="left" w:pos="1620"/>
        </w:tabs>
        <w:rPr>
          <w:sz w:val="22"/>
          <w:szCs w:val="22"/>
        </w:rPr>
      </w:pPr>
      <w:r>
        <w:rPr>
          <w:sz w:val="22"/>
          <w:szCs w:val="22"/>
        </w:rPr>
        <w:t>Labai dažni:</w:t>
      </w:r>
      <w:r>
        <w:rPr>
          <w:sz w:val="22"/>
          <w:szCs w:val="22"/>
        </w:rPr>
        <w:tab/>
        <w:t>pykinimas.</w:t>
      </w:r>
    </w:p>
    <w:p w:rsidR="003E0BAE" w:rsidRDefault="003E0BAE" w:rsidP="003E0BAE">
      <w:pPr>
        <w:widowControl w:val="0"/>
        <w:tabs>
          <w:tab w:val="left" w:pos="1620"/>
        </w:tabs>
        <w:rPr>
          <w:sz w:val="22"/>
          <w:szCs w:val="22"/>
        </w:rPr>
      </w:pPr>
      <w:r>
        <w:rPr>
          <w:sz w:val="22"/>
          <w:szCs w:val="22"/>
        </w:rPr>
        <w:t>Dažni:</w:t>
      </w:r>
      <w:r>
        <w:rPr>
          <w:sz w:val="22"/>
          <w:szCs w:val="22"/>
        </w:rPr>
        <w:tab/>
        <w:t>vėmimas.</w:t>
      </w:r>
    </w:p>
    <w:p w:rsidR="003E0BAE" w:rsidRDefault="003E0BAE" w:rsidP="003E0BAE">
      <w:pPr>
        <w:widowControl w:val="0"/>
        <w:tabs>
          <w:tab w:val="left" w:pos="1620"/>
        </w:tabs>
        <w:rPr>
          <w:sz w:val="22"/>
          <w:szCs w:val="22"/>
        </w:rPr>
      </w:pPr>
      <w:r>
        <w:rPr>
          <w:sz w:val="22"/>
          <w:szCs w:val="22"/>
        </w:rPr>
        <w:t>Reti:</w:t>
      </w:r>
      <w:r>
        <w:rPr>
          <w:sz w:val="22"/>
          <w:szCs w:val="22"/>
        </w:rPr>
        <w:tab/>
        <w:t>viduriavimas, burnos džiūvimas.</w:t>
      </w:r>
    </w:p>
    <w:p w:rsidR="003E0BAE" w:rsidRDefault="003E0BAE" w:rsidP="003E0BAE">
      <w:pPr>
        <w:pStyle w:val="Komentarotekstas"/>
        <w:widowControl w:val="0"/>
        <w:rPr>
          <w:sz w:val="22"/>
          <w:szCs w:val="22"/>
          <w:u w:val="single"/>
          <w:lang w:val="lt-LT"/>
        </w:rPr>
      </w:pPr>
    </w:p>
    <w:p w:rsidR="003E0BAE" w:rsidRDefault="003E0BAE" w:rsidP="003E0BAE">
      <w:pPr>
        <w:widowControl w:val="0"/>
        <w:rPr>
          <w:sz w:val="22"/>
          <w:szCs w:val="22"/>
        </w:rPr>
      </w:pPr>
      <w:r>
        <w:rPr>
          <w:sz w:val="22"/>
          <w:szCs w:val="22"/>
        </w:rPr>
        <w:t>Pacientams, kuriems po operacijos buvo sušvirkšta didesnė naloksono hidrochlorido dozė, negu rekomenduojama, buvo pykinimo ir vėmimo atvejų. Vis dėlto tokio poveikio ryšys su vaistinio preparato vartojimu nenustatytas, be to, šie simptomai gali būti per greito opioidų poveikio neutralizavimo požymiai.</w:t>
      </w:r>
    </w:p>
    <w:p w:rsidR="003E0BAE" w:rsidRDefault="003E0BAE" w:rsidP="003E0BAE">
      <w:pPr>
        <w:pStyle w:val="Komentarotekstas"/>
        <w:widowControl w:val="0"/>
        <w:rPr>
          <w:sz w:val="22"/>
          <w:szCs w:val="22"/>
          <w:u w:val="single"/>
          <w:lang w:val="lt-LT"/>
        </w:rPr>
      </w:pPr>
    </w:p>
    <w:p w:rsidR="003E0BAE" w:rsidRDefault="003E0BAE" w:rsidP="003E0BAE">
      <w:pPr>
        <w:pStyle w:val="Komentarotekstas"/>
        <w:widowControl w:val="0"/>
        <w:rPr>
          <w:sz w:val="22"/>
          <w:szCs w:val="22"/>
          <w:u w:val="single"/>
          <w:lang w:val="lt-LT"/>
        </w:rPr>
      </w:pPr>
      <w:r>
        <w:rPr>
          <w:sz w:val="22"/>
          <w:szCs w:val="22"/>
          <w:u w:val="single"/>
          <w:lang w:val="lt-LT"/>
        </w:rPr>
        <w:t>Odos ir poodinio audinio sutrikimai</w:t>
      </w:r>
    </w:p>
    <w:p w:rsidR="003E0BAE" w:rsidRDefault="003E0BAE" w:rsidP="003E0BAE">
      <w:pPr>
        <w:widowControl w:val="0"/>
        <w:tabs>
          <w:tab w:val="left" w:pos="1620"/>
        </w:tabs>
        <w:rPr>
          <w:sz w:val="22"/>
          <w:szCs w:val="22"/>
        </w:rPr>
      </w:pPr>
      <w:r>
        <w:rPr>
          <w:sz w:val="22"/>
          <w:szCs w:val="22"/>
        </w:rPr>
        <w:t>Labai reti:</w:t>
      </w:r>
      <w:r>
        <w:rPr>
          <w:sz w:val="22"/>
          <w:szCs w:val="22"/>
        </w:rPr>
        <w:tab/>
        <w:t>daugiaformė eritema.</w:t>
      </w:r>
    </w:p>
    <w:p w:rsidR="003E0BAE" w:rsidRDefault="003E0BAE" w:rsidP="003E0BAE">
      <w:pPr>
        <w:widowControl w:val="0"/>
        <w:rPr>
          <w:sz w:val="22"/>
          <w:szCs w:val="22"/>
        </w:rPr>
      </w:pPr>
    </w:p>
    <w:p w:rsidR="003E0BAE" w:rsidRDefault="003E0BAE" w:rsidP="003E0BAE">
      <w:pPr>
        <w:pStyle w:val="BTEMEASMCA"/>
        <w:widowControl w:val="0"/>
        <w:rPr>
          <w:noProof w:val="0"/>
        </w:rPr>
      </w:pPr>
      <w:r>
        <w:rPr>
          <w:noProof w:val="0"/>
        </w:rPr>
        <w:t>Buvo vienas atvejis, kai po naloksono hidrochlorido vartojimo nutraukimo greitai išnyko daugiaformė eritema.</w:t>
      </w:r>
    </w:p>
    <w:p w:rsidR="003E0BAE" w:rsidRDefault="003E0BAE" w:rsidP="003E0BAE">
      <w:pPr>
        <w:pStyle w:val="BTEMEASMCA"/>
        <w:widowControl w:val="0"/>
        <w:rPr>
          <w:noProof w:val="0"/>
        </w:rPr>
      </w:pPr>
    </w:p>
    <w:p w:rsidR="003E0BAE" w:rsidRDefault="003E0BAE" w:rsidP="003E0BAE">
      <w:pPr>
        <w:widowControl w:val="0"/>
        <w:rPr>
          <w:sz w:val="22"/>
          <w:szCs w:val="22"/>
          <w:u w:val="single"/>
        </w:rPr>
      </w:pPr>
      <w:r>
        <w:rPr>
          <w:sz w:val="22"/>
          <w:szCs w:val="22"/>
          <w:u w:val="single"/>
        </w:rPr>
        <w:t>Bendrieji sutrikimai ir vartojimo vietos pažeidimai</w:t>
      </w:r>
    </w:p>
    <w:p w:rsidR="003E0BAE" w:rsidRDefault="003E0BAE" w:rsidP="003E0BAE">
      <w:pPr>
        <w:pStyle w:val="BTEMEASMCA"/>
        <w:widowControl w:val="0"/>
        <w:tabs>
          <w:tab w:val="clear" w:pos="5445"/>
          <w:tab w:val="left" w:pos="1620"/>
        </w:tabs>
        <w:rPr>
          <w:noProof w:val="0"/>
        </w:rPr>
      </w:pPr>
      <w:r>
        <w:rPr>
          <w:noProof w:val="0"/>
        </w:rPr>
        <w:t>Dažni:</w:t>
      </w:r>
      <w:r>
        <w:rPr>
          <w:noProof w:val="0"/>
        </w:rPr>
        <w:tab/>
        <w:t>pooperacinis skausmas.</w:t>
      </w:r>
    </w:p>
    <w:p w:rsidR="003E0BAE" w:rsidRDefault="003E0BAE" w:rsidP="003E0BAE">
      <w:pPr>
        <w:pStyle w:val="BTEMEASMCA"/>
        <w:widowControl w:val="0"/>
        <w:tabs>
          <w:tab w:val="clear" w:pos="5445"/>
          <w:tab w:val="left" w:pos="1620"/>
        </w:tabs>
        <w:rPr>
          <w:noProof w:val="0"/>
        </w:rPr>
      </w:pPr>
      <w:r>
        <w:rPr>
          <w:noProof w:val="0"/>
        </w:rPr>
        <w:t>Nedažni:</w:t>
      </w:r>
      <w:r>
        <w:rPr>
          <w:noProof w:val="0"/>
        </w:rPr>
        <w:tab/>
        <w:t>hiperventiliacija, kraujagyslės sienelės dirginimas (po preparato suleidimo į veną).</w:t>
      </w:r>
    </w:p>
    <w:p w:rsidR="003E0BAE" w:rsidRDefault="003E0BAE" w:rsidP="003E0BAE">
      <w:pPr>
        <w:pStyle w:val="BTEMEASMCA"/>
        <w:widowControl w:val="0"/>
        <w:rPr>
          <w:noProof w:val="0"/>
        </w:rPr>
      </w:pPr>
    </w:p>
    <w:p w:rsidR="003E0BAE" w:rsidRDefault="003E0BAE" w:rsidP="003E0BAE">
      <w:pPr>
        <w:pStyle w:val="BTEMEASMCA"/>
        <w:widowControl w:val="0"/>
        <w:rPr>
          <w:noProof w:val="0"/>
        </w:rPr>
      </w:pPr>
      <w:r>
        <w:rPr>
          <w:noProof w:val="0"/>
        </w:rPr>
        <w:t>Ligoniams po operacijos didesnė nei rekomenduojama dozė gali atnaujinti skausmą.</w:t>
      </w:r>
    </w:p>
    <w:p w:rsidR="003E0BAE" w:rsidRDefault="003E0BAE" w:rsidP="003E0BAE">
      <w:pPr>
        <w:pStyle w:val="BTEMEASMCA"/>
        <w:widowControl w:val="0"/>
        <w:rPr>
          <w:noProof w:val="0"/>
        </w:rPr>
      </w:pPr>
      <w:r>
        <w:rPr>
          <w:noProof w:val="0"/>
        </w:rPr>
        <w:t>Greitas opioidų poveikio neutralizavimas gali sukelti hiperventiliaciją.</w:t>
      </w:r>
    </w:p>
    <w:p w:rsidR="003E0BAE" w:rsidRDefault="003E0BAE" w:rsidP="003E0BAE">
      <w:pPr>
        <w:pStyle w:val="BTEMEASMCA"/>
        <w:widowControl w:val="0"/>
        <w:rPr>
          <w:noProof w:val="0"/>
        </w:rPr>
      </w:pPr>
    </w:p>
    <w:p w:rsidR="0014251B" w:rsidRPr="00FF082B" w:rsidRDefault="0014251B" w:rsidP="0014251B">
      <w:pPr>
        <w:autoSpaceDE w:val="0"/>
        <w:autoSpaceDN w:val="0"/>
        <w:adjustRightInd w:val="0"/>
        <w:jc w:val="both"/>
        <w:rPr>
          <w:u w:val="single"/>
        </w:rPr>
      </w:pPr>
      <w:r w:rsidRPr="00FF082B">
        <w:rPr>
          <w:noProof/>
          <w:u w:val="single"/>
        </w:rPr>
        <w:t>Pranešimas apie įtariamas nepageidaujamas reakcijas</w:t>
      </w:r>
    </w:p>
    <w:p w:rsidR="00C13E37" w:rsidRDefault="00C13E37" w:rsidP="004F4FA8">
      <w:pPr>
        <w:rPr>
          <w:noProof/>
          <w:sz w:val="22"/>
          <w:szCs w:val="22"/>
          <w:lang w:eastAsia="fr-FR"/>
        </w:rPr>
      </w:pPr>
      <w:r w:rsidRPr="00C13E37">
        <w:rPr>
          <w:noProof/>
          <w:sz w:val="22"/>
          <w:szCs w:val="22"/>
          <w:lang w:eastAsia="fr-FR"/>
        </w:rPr>
        <w:t>Svarbu pranešti apie įtariamas nepageidaujamas reakcijas, pastebėtas po vaistinio preparato registracijos, nes tai leidžia nuolat stebėti vaistinio preparato naudos ir rizikos santykį.</w:t>
      </w:r>
      <w:r w:rsidRPr="00C13E37">
        <w:rPr>
          <w:sz w:val="22"/>
          <w:szCs w:val="22"/>
          <w:lang w:eastAsia="fr-FR"/>
        </w:rPr>
        <w:t xml:space="preserve"> </w:t>
      </w:r>
      <w:r w:rsidRPr="00C13E37">
        <w:rPr>
          <w:noProof/>
          <w:sz w:val="22"/>
          <w:szCs w:val="22"/>
          <w:lang w:eastAsia="fr-FR"/>
        </w:rPr>
        <w:lastRenderedPageBreak/>
        <w:t xml:space="preserve">Sveikatos priežiūros specialistai turi pranešti apie bet kokias įtariamas nepageidaujamas reakcijas, užpildę interneto svetainėje http:// </w:t>
      </w:r>
      <w:hyperlink r:id="rId5" w:history="1">
        <w:r w:rsidRPr="00C13E37">
          <w:rPr>
            <w:rFonts w:eastAsia="SimSun" w:cs="Arial"/>
            <w:noProof/>
            <w:color w:val="0000FF"/>
            <w:sz w:val="22"/>
            <w:szCs w:val="22"/>
            <w:u w:val="single"/>
            <w:lang w:eastAsia="fr-FR"/>
          </w:rPr>
          <w:t>www.vvkt.lt</w:t>
        </w:r>
      </w:hyperlink>
      <w:r w:rsidRPr="00C13E37">
        <w:rPr>
          <w:noProof/>
          <w:sz w:val="22"/>
          <w:szCs w:val="22"/>
          <w:lang w:eastAsia="fr-FR"/>
        </w:rPr>
        <w:t>/ esančią formą, ir pateikti ją Valstybinei vaistų kontrolės tarnybai prie Lietuvos Respublikos sveikatos apsaugos ministerijos</w:t>
      </w:r>
      <w:r w:rsidRPr="00C13E37">
        <w:rPr>
          <w:rFonts w:ascii="Arial" w:hAnsi="Arial" w:cs="Arial"/>
          <w:sz w:val="20"/>
          <w:szCs w:val="20"/>
          <w:lang w:eastAsia="fr-FR"/>
        </w:rPr>
        <w:t xml:space="preserve"> </w:t>
      </w:r>
      <w:r w:rsidRPr="00C13E37">
        <w:rPr>
          <w:noProof/>
          <w:sz w:val="22"/>
          <w:szCs w:val="22"/>
          <w:lang w:eastAsia="fr-FR"/>
        </w:rPr>
        <w:t xml:space="preserve">vienu iš šių būdų: raštu (adresu Žirmūnų g. 139A, LT 09120 Vilnius), faksu (nemokamu fakso numeriu (8 800) 20131), elektroniniu paštu (adresu </w:t>
      </w:r>
      <w:hyperlink r:id="rId6" w:history="1">
        <w:r w:rsidRPr="00C13E37">
          <w:rPr>
            <w:rFonts w:eastAsia="SimSun" w:cs="Arial"/>
            <w:noProof/>
            <w:color w:val="0000FF"/>
            <w:sz w:val="22"/>
            <w:szCs w:val="22"/>
            <w:u w:val="single"/>
            <w:lang w:eastAsia="fr-FR"/>
          </w:rPr>
          <w:t>NepageidaujamaR@vvkt.lt</w:t>
        </w:r>
      </w:hyperlink>
      <w:r w:rsidRPr="00C13E37">
        <w:rPr>
          <w:rFonts w:eastAsia="SimSun" w:cs="Arial"/>
          <w:noProof/>
          <w:color w:val="000000"/>
          <w:sz w:val="22"/>
          <w:szCs w:val="22"/>
          <w:u w:val="single"/>
          <w:lang w:eastAsia="fr-FR"/>
        </w:rPr>
        <w:t xml:space="preserve">), per interneto svetainę (adresu </w:t>
      </w:r>
      <w:hyperlink r:id="rId7" w:history="1">
        <w:r w:rsidRPr="006F0DC4">
          <w:rPr>
            <w:rStyle w:val="Hipersaitas"/>
            <w:rFonts w:eastAsia="SimSun" w:cs="Arial"/>
            <w:noProof/>
            <w:sz w:val="22"/>
            <w:szCs w:val="22"/>
            <w:lang w:eastAsia="fr-FR"/>
          </w:rPr>
          <w:t>http://www.vvkt.lt</w:t>
        </w:r>
      </w:hyperlink>
      <w:r w:rsidRPr="00C13E37">
        <w:rPr>
          <w:rFonts w:eastAsia="SimSun" w:cs="Arial"/>
          <w:noProof/>
          <w:color w:val="000000"/>
          <w:sz w:val="22"/>
          <w:szCs w:val="22"/>
          <w:u w:val="single"/>
          <w:lang w:eastAsia="fr-FR"/>
        </w:rPr>
        <w:t>)</w:t>
      </w:r>
      <w:r w:rsidRPr="00C13E37">
        <w:rPr>
          <w:noProof/>
          <w:sz w:val="22"/>
          <w:szCs w:val="22"/>
          <w:lang w:eastAsia="fr-FR"/>
        </w:rPr>
        <w:t>.</w:t>
      </w:r>
    </w:p>
    <w:p w:rsidR="00852260" w:rsidRPr="004F4FA8" w:rsidRDefault="00852260" w:rsidP="004F4FA8">
      <w:pPr>
        <w:rPr>
          <w:rFonts w:eastAsia="Calibri"/>
          <w:color w:val="000000"/>
          <w:sz w:val="22"/>
          <w:szCs w:val="22"/>
        </w:rPr>
      </w:pPr>
    </w:p>
    <w:p w:rsidR="0014251B" w:rsidRDefault="0014251B" w:rsidP="003E0BAE">
      <w:pPr>
        <w:pStyle w:val="BTEMEASMCA"/>
        <w:widowControl w:val="0"/>
        <w:rPr>
          <w:noProof w:val="0"/>
        </w:rPr>
      </w:pPr>
    </w:p>
    <w:p w:rsidR="003E0BAE" w:rsidRDefault="003E0BAE" w:rsidP="003E0BAE">
      <w:pPr>
        <w:pStyle w:val="PI-2EMEASMCA"/>
        <w:keepNext w:val="0"/>
        <w:keepLines w:val="0"/>
        <w:widowControl w:val="0"/>
      </w:pPr>
      <w:bookmarkStart w:id="26" w:name="_Toc129243110"/>
      <w:bookmarkStart w:id="27" w:name="_Toc129243235"/>
      <w:r>
        <w:t>4.9.</w:t>
      </w:r>
      <w:r>
        <w:tab/>
        <w:t>Perdozavimas</w:t>
      </w:r>
      <w:bookmarkEnd w:id="26"/>
      <w:bookmarkEnd w:id="27"/>
    </w:p>
    <w:p w:rsidR="003E0BAE" w:rsidRDefault="003E0BAE" w:rsidP="003E0BAE">
      <w:pPr>
        <w:pStyle w:val="BTEMEASMCA"/>
        <w:widowControl w:val="0"/>
        <w:rPr>
          <w:noProof w:val="0"/>
        </w:rPr>
      </w:pPr>
    </w:p>
    <w:p w:rsidR="003E0BAE" w:rsidRDefault="003E0BAE" w:rsidP="003E0BAE">
      <w:pPr>
        <w:pStyle w:val="Pagrindiniotekstotrauka2"/>
        <w:spacing w:after="0" w:line="240" w:lineRule="auto"/>
        <w:ind w:left="0"/>
        <w:rPr>
          <w:sz w:val="22"/>
          <w:szCs w:val="22"/>
        </w:rPr>
      </w:pPr>
      <w:r>
        <w:rPr>
          <w:sz w:val="22"/>
          <w:szCs w:val="22"/>
        </w:rPr>
        <w:t>Atsižvelgiant į indikacijas bei platų terapinį indeksą, perdozavimas netikėtinas.</w:t>
      </w:r>
    </w:p>
    <w:p w:rsidR="003E0BAE" w:rsidRDefault="003E0BAE" w:rsidP="003E0BAE">
      <w:pPr>
        <w:pStyle w:val="Pagrindiniotekstotrauka2"/>
        <w:spacing w:after="0" w:line="240" w:lineRule="auto"/>
        <w:ind w:left="0"/>
        <w:rPr>
          <w:sz w:val="22"/>
          <w:szCs w:val="22"/>
        </w:rPr>
      </w:pPr>
    </w:p>
    <w:p w:rsidR="003E0BAE" w:rsidRDefault="003E0BAE" w:rsidP="003E0BAE">
      <w:pPr>
        <w:widowControl w:val="0"/>
        <w:rPr>
          <w:sz w:val="22"/>
          <w:szCs w:val="22"/>
        </w:rPr>
      </w:pPr>
      <w:r>
        <w:rPr>
          <w:sz w:val="22"/>
          <w:szCs w:val="22"/>
        </w:rPr>
        <w:t>Vienkartinė į veną sušvirkšta 10 mg bei suminė į poodį suleista ne didesnė kaip 90 mg paros dozė buvo toleruota gerai, nepageidaujamo poveikio nepasireiškė, laboratorinių tyrimų rodmenys nepakito.</w:t>
      </w:r>
    </w:p>
    <w:p w:rsidR="003E0BAE" w:rsidRDefault="003E0BAE" w:rsidP="003E0BAE">
      <w:pPr>
        <w:widowControl w:val="0"/>
        <w:jc w:val="both"/>
        <w:rPr>
          <w:sz w:val="22"/>
          <w:szCs w:val="22"/>
        </w:rPr>
      </w:pPr>
    </w:p>
    <w:p w:rsidR="003E0BAE" w:rsidRDefault="003E0BAE" w:rsidP="003E0BAE">
      <w:pPr>
        <w:pStyle w:val="BTEMEASMCA"/>
        <w:widowControl w:val="0"/>
        <w:rPr>
          <w:noProof w:val="0"/>
        </w:rPr>
      </w:pPr>
      <w:r>
        <w:rPr>
          <w:noProof w:val="0"/>
        </w:rPr>
        <w:t>Pranešimų apie perdozavimą negauta.</w:t>
      </w:r>
    </w:p>
    <w:p w:rsidR="003E0BAE" w:rsidRDefault="003E0BAE" w:rsidP="003E0BAE">
      <w:pPr>
        <w:pStyle w:val="BTEMEASMCA"/>
        <w:widowControl w:val="0"/>
        <w:rPr>
          <w:noProof w:val="0"/>
        </w:rPr>
      </w:pPr>
    </w:p>
    <w:p w:rsidR="003E0BAE" w:rsidRDefault="003E0BAE" w:rsidP="003E0BAE">
      <w:pPr>
        <w:pStyle w:val="BTEMEASMCA"/>
        <w:widowControl w:val="0"/>
        <w:rPr>
          <w:noProof w:val="0"/>
        </w:rPr>
      </w:pPr>
    </w:p>
    <w:p w:rsidR="003E0BAE" w:rsidRDefault="003E0BAE" w:rsidP="00126DA3">
      <w:pPr>
        <w:pStyle w:val="PI-1EMEASMCA"/>
      </w:pPr>
      <w:bookmarkStart w:id="28" w:name="_Toc129243111"/>
      <w:bookmarkStart w:id="29" w:name="_Toc129243236"/>
      <w:r>
        <w:t>5.</w:t>
      </w:r>
      <w:r>
        <w:tab/>
        <w:t>FARMAKOLOGINĖS SAVYBĖS</w:t>
      </w:r>
      <w:bookmarkEnd w:id="28"/>
      <w:bookmarkEnd w:id="29"/>
    </w:p>
    <w:p w:rsidR="003E0BAE" w:rsidRDefault="003E0BAE" w:rsidP="003E0BAE">
      <w:pPr>
        <w:pStyle w:val="BTEMEASMCA"/>
        <w:widowControl w:val="0"/>
        <w:rPr>
          <w:noProof w:val="0"/>
        </w:rPr>
      </w:pPr>
    </w:p>
    <w:p w:rsidR="003E0BAE" w:rsidRDefault="003E0BAE" w:rsidP="003E0BAE">
      <w:pPr>
        <w:pStyle w:val="PI-2EMEASMCA"/>
        <w:keepNext w:val="0"/>
        <w:keepLines w:val="0"/>
        <w:widowControl w:val="0"/>
      </w:pPr>
      <w:bookmarkStart w:id="30" w:name="_Toc129243112"/>
      <w:bookmarkStart w:id="31" w:name="_Toc129243237"/>
      <w:r>
        <w:t>5.1.</w:t>
      </w:r>
      <w:r>
        <w:tab/>
        <w:t>Farmakodinaminės savybės</w:t>
      </w:r>
      <w:bookmarkEnd w:id="30"/>
      <w:bookmarkEnd w:id="31"/>
    </w:p>
    <w:p w:rsidR="003E0BAE" w:rsidRDefault="003E0BAE" w:rsidP="003E0BAE">
      <w:pPr>
        <w:pStyle w:val="BTEMEASMCA"/>
        <w:widowControl w:val="0"/>
        <w:rPr>
          <w:noProof w:val="0"/>
        </w:rPr>
      </w:pPr>
    </w:p>
    <w:p w:rsidR="003E0BAE" w:rsidRDefault="003E0BAE" w:rsidP="003E0BAE">
      <w:pPr>
        <w:pStyle w:val="BTEMEASMCA"/>
        <w:widowControl w:val="0"/>
        <w:rPr>
          <w:noProof w:val="0"/>
        </w:rPr>
      </w:pPr>
      <w:r>
        <w:rPr>
          <w:noProof w:val="0"/>
        </w:rPr>
        <w:t>Farmakoterapinė grupė – priešnuodžiai, ATC kodas – V03AB15</w:t>
      </w:r>
    </w:p>
    <w:p w:rsidR="003E0BAE" w:rsidRDefault="003E0BAE" w:rsidP="003E0BAE">
      <w:pPr>
        <w:pStyle w:val="BTEMEASMCA"/>
        <w:widowControl w:val="0"/>
        <w:jc w:val="both"/>
        <w:rPr>
          <w:noProof w:val="0"/>
        </w:rPr>
      </w:pPr>
    </w:p>
    <w:p w:rsidR="003E0BAE" w:rsidRDefault="003E0BAE" w:rsidP="003E0BAE">
      <w:pPr>
        <w:jc w:val="both"/>
        <w:rPr>
          <w:sz w:val="22"/>
          <w:szCs w:val="22"/>
        </w:rPr>
      </w:pPr>
      <w:r>
        <w:rPr>
          <w:sz w:val="22"/>
          <w:szCs w:val="22"/>
        </w:rPr>
        <w:t>Naloksono hidrochloridas yra specifinis opioidų antagonstas. Jo poveikis paremtas konkurenciniu jungimusi prie opioidinių receptorių. Nustatyta, kad naloksono hidrochloridui būdingas labai didelis afinitetas opioidiniams receptoriams, todėl iš prisijungimo vietos išstumiami ir opioidų agonistai, ir daliniai antagonistai.</w:t>
      </w:r>
    </w:p>
    <w:p w:rsidR="003E0BAE" w:rsidRDefault="003E0BAE" w:rsidP="003E0BAE">
      <w:pPr>
        <w:pStyle w:val="BTEMEASMCA"/>
        <w:widowControl w:val="0"/>
        <w:rPr>
          <w:noProof w:val="0"/>
        </w:rPr>
      </w:pPr>
    </w:p>
    <w:p w:rsidR="003E0BAE" w:rsidRDefault="003E0BAE" w:rsidP="003E0BAE">
      <w:pPr>
        <w:pStyle w:val="BTEMEASMCA"/>
        <w:widowControl w:val="0"/>
        <w:rPr>
          <w:noProof w:val="0"/>
        </w:rPr>
      </w:pPr>
      <w:r>
        <w:rPr>
          <w:noProof w:val="0"/>
        </w:rPr>
        <w:t>Naloksono hidrochloridas nepašalina centrinio migdomųjų ar kitokių neopioidinių preparatų sukelto slopinimo bei nesukelia kitiems opioidiniams antagonistams būdingo agonistinio ar į morfiną panašaus poveikio. Net didelė naloksono hidrochlorido dozė (10 kartų didesnė už įprastinę gydomąją dozę) sukelia tik nereikšmingą analgeziją ir silpną apsnūdimą, o kvėpavimo slopinimo, psichomimetinio poveikio, kraujotakos pokyčių bei miozės neatsiranda.</w:t>
      </w:r>
    </w:p>
    <w:p w:rsidR="003E0BAE" w:rsidRDefault="003E0BAE" w:rsidP="003E0BAE">
      <w:pPr>
        <w:pStyle w:val="BTEMEASMCA"/>
        <w:widowControl w:val="0"/>
        <w:rPr>
          <w:noProof w:val="0"/>
        </w:rPr>
      </w:pPr>
      <w:r>
        <w:rPr>
          <w:noProof w:val="0"/>
        </w:rPr>
        <w:t>Jei nėra opioidų arba kitokių opioidinių antagonistų sukelto agonistinio poveikio, naloksono hidrochloridas farmakologinio poveikio beveik nesukelia. Kadangi naloksono hidrochloridas, kitaip nei nalorfinas, nestiprina kitokių medžiagų sukelto kvėpavimo slopinimo, šio vaistinio preparato galima vartoti diagnozei patikslinti.</w:t>
      </w:r>
    </w:p>
    <w:p w:rsidR="003E0BAE" w:rsidRDefault="003E0BAE" w:rsidP="003E0BAE">
      <w:pPr>
        <w:pStyle w:val="BTEMEASMCA"/>
        <w:widowControl w:val="0"/>
        <w:rPr>
          <w:noProof w:val="0"/>
        </w:rPr>
      </w:pPr>
    </w:p>
    <w:p w:rsidR="003E0BAE" w:rsidRDefault="003E0BAE" w:rsidP="003E0BAE">
      <w:pPr>
        <w:pStyle w:val="BTEMEASMCA"/>
        <w:widowControl w:val="0"/>
        <w:rPr>
          <w:noProof w:val="0"/>
        </w:rPr>
      </w:pPr>
      <w:r>
        <w:rPr>
          <w:noProof w:val="0"/>
        </w:rPr>
        <w:lastRenderedPageBreak/>
        <w:t>Duomenų, kad naloksono hidrochloridas sukelia pripratimą ar fizinę bei psichinę priklausomybę, negauta. Jei yra priklausomybė nuo opioidų, naloksono hidrochloridas sustiprina fizinės priklausomybės simptomus.</w:t>
      </w:r>
    </w:p>
    <w:p w:rsidR="003E0BAE" w:rsidRDefault="003E0BAE" w:rsidP="003E0BAE">
      <w:pPr>
        <w:pStyle w:val="BTEMEASMCA"/>
        <w:widowControl w:val="0"/>
        <w:rPr>
          <w:noProof w:val="0"/>
        </w:rPr>
      </w:pPr>
    </w:p>
    <w:p w:rsidR="003E0BAE" w:rsidRDefault="003E0BAE" w:rsidP="003E0BAE">
      <w:pPr>
        <w:pStyle w:val="BTEMEASMCA"/>
        <w:widowControl w:val="0"/>
        <w:rPr>
          <w:noProof w:val="0"/>
        </w:rPr>
      </w:pPr>
      <w:r>
        <w:rPr>
          <w:noProof w:val="0"/>
        </w:rPr>
        <w:t>Jei naloksono hidrochlorido švirkščiama į veną, farmakologinis poveikis paprastai tampa pastebimu per 2 minutes.</w:t>
      </w:r>
    </w:p>
    <w:p w:rsidR="003E0BAE" w:rsidRDefault="003E0BAE" w:rsidP="003E0BAE">
      <w:pPr>
        <w:pStyle w:val="BTEMEASMCA"/>
        <w:widowControl w:val="0"/>
        <w:rPr>
          <w:noProof w:val="0"/>
        </w:rPr>
      </w:pPr>
    </w:p>
    <w:p w:rsidR="003E0BAE" w:rsidRDefault="003E0BAE" w:rsidP="003E0BAE">
      <w:pPr>
        <w:pStyle w:val="BTEMEASMCA"/>
        <w:widowControl w:val="0"/>
        <w:rPr>
          <w:noProof w:val="0"/>
        </w:rPr>
      </w:pPr>
      <w:r>
        <w:rPr>
          <w:noProof w:val="0"/>
        </w:rPr>
        <w:t>Antagonistinio poveikio trukmė priklauso nuo dozės, paprastai jis trunka 45 min..</w:t>
      </w:r>
      <w:r>
        <w:rPr>
          <w:noProof w:val="0"/>
        </w:rPr>
        <w:noBreakHyphen/>
        <w:t>4 val.</w:t>
      </w:r>
    </w:p>
    <w:p w:rsidR="003E0BAE" w:rsidRDefault="003E0BAE" w:rsidP="003E0BAE">
      <w:pPr>
        <w:pStyle w:val="BTEMEASMCA"/>
        <w:widowControl w:val="0"/>
        <w:rPr>
          <w:noProof w:val="0"/>
        </w:rPr>
      </w:pPr>
    </w:p>
    <w:p w:rsidR="003E0BAE" w:rsidRDefault="003E0BAE" w:rsidP="003E0BAE">
      <w:pPr>
        <w:pStyle w:val="BTEMEASMCA"/>
        <w:widowControl w:val="0"/>
        <w:rPr>
          <w:noProof w:val="0"/>
        </w:rPr>
      </w:pPr>
      <w:r>
        <w:rPr>
          <w:noProof w:val="0"/>
        </w:rPr>
        <w:t>Kartotinių dozių poveikis priklauso nuo opioido, kurio poveikį norima neutralizuoti, kiekio, pobūdžio bei vartojimo būdo.</w:t>
      </w:r>
    </w:p>
    <w:p w:rsidR="003E0BAE" w:rsidRDefault="003E0BAE" w:rsidP="003E0BAE">
      <w:pPr>
        <w:pStyle w:val="BTEMEASMCA"/>
        <w:widowControl w:val="0"/>
        <w:rPr>
          <w:noProof w:val="0"/>
        </w:rPr>
      </w:pPr>
    </w:p>
    <w:p w:rsidR="003E0BAE" w:rsidRDefault="003E0BAE" w:rsidP="003E0BAE">
      <w:pPr>
        <w:pStyle w:val="PI-2EMEASMCA"/>
        <w:keepNext w:val="0"/>
        <w:keepLines w:val="0"/>
        <w:widowControl w:val="0"/>
      </w:pPr>
      <w:bookmarkStart w:id="32" w:name="_Toc129243113"/>
      <w:bookmarkStart w:id="33" w:name="_Toc129243238"/>
      <w:r>
        <w:t>5.2.</w:t>
      </w:r>
      <w:r>
        <w:tab/>
        <w:t>Farmakokinetinės savybės</w:t>
      </w:r>
      <w:bookmarkEnd w:id="32"/>
      <w:bookmarkEnd w:id="33"/>
    </w:p>
    <w:p w:rsidR="003E0BAE" w:rsidRDefault="003E0BAE" w:rsidP="003E0BAE">
      <w:pPr>
        <w:pStyle w:val="BTEMEASMCA"/>
        <w:widowControl w:val="0"/>
        <w:rPr>
          <w:noProof w:val="0"/>
        </w:rPr>
      </w:pPr>
    </w:p>
    <w:p w:rsidR="003E0BAE" w:rsidRDefault="003E0BAE" w:rsidP="003E0BAE">
      <w:pPr>
        <w:widowControl w:val="0"/>
        <w:jc w:val="both"/>
        <w:rPr>
          <w:sz w:val="22"/>
          <w:szCs w:val="22"/>
          <w:u w:val="single"/>
        </w:rPr>
      </w:pPr>
      <w:r>
        <w:rPr>
          <w:sz w:val="22"/>
          <w:szCs w:val="22"/>
          <w:u w:val="single"/>
        </w:rPr>
        <w:t>Absorbcija</w:t>
      </w:r>
    </w:p>
    <w:p w:rsidR="003E0BAE" w:rsidRDefault="003E0BAE" w:rsidP="003E0BAE">
      <w:pPr>
        <w:widowControl w:val="0"/>
        <w:rPr>
          <w:sz w:val="22"/>
          <w:szCs w:val="22"/>
        </w:rPr>
      </w:pPr>
      <w:r>
        <w:rPr>
          <w:sz w:val="22"/>
          <w:szCs w:val="22"/>
        </w:rPr>
        <w:t>Pavartotas per burną naloksono hidrochloridas yra greitai absorbuojamas iš virškinimo trakto, tačiau daug preparato metabolizuojama pirmojo prasiskverbimo pro kepenis metu ir greitai tampa neaktyviu. Nors pavartotas per burną vaistinis preparatas yra veiksmingas, tačiau, kad būtų visiškai neutralizuotas opioidų poveikis, dozė turi būti daug didesnė, nei reikalinga vartojant preparato parenteriniu būdu (pavartoto per burną vaisto biologinis prieinamumas būna tik 1/50, palyginti su pavartotu parenteriniu būdu). Todėl naloksono hidrochlorido vartojama parenteriniu būdu.</w:t>
      </w:r>
    </w:p>
    <w:p w:rsidR="003E0BAE" w:rsidRDefault="003E0BAE" w:rsidP="003E0BAE">
      <w:pPr>
        <w:widowControl w:val="0"/>
        <w:jc w:val="both"/>
        <w:rPr>
          <w:sz w:val="22"/>
          <w:szCs w:val="22"/>
        </w:rPr>
      </w:pPr>
    </w:p>
    <w:p w:rsidR="003E0BAE" w:rsidRDefault="003E0BAE" w:rsidP="003E0BAE">
      <w:pPr>
        <w:widowControl w:val="0"/>
        <w:rPr>
          <w:sz w:val="22"/>
          <w:szCs w:val="22"/>
          <w:u w:val="single"/>
        </w:rPr>
      </w:pPr>
      <w:r>
        <w:rPr>
          <w:sz w:val="22"/>
          <w:szCs w:val="22"/>
          <w:u w:val="single"/>
        </w:rPr>
        <w:t>Pasiskirstymas</w:t>
      </w:r>
    </w:p>
    <w:p w:rsidR="003E0BAE" w:rsidRDefault="003E0BAE" w:rsidP="003E0BAE">
      <w:pPr>
        <w:widowControl w:val="0"/>
        <w:rPr>
          <w:sz w:val="22"/>
          <w:szCs w:val="22"/>
        </w:rPr>
      </w:pPr>
      <w:r>
        <w:rPr>
          <w:sz w:val="22"/>
          <w:szCs w:val="22"/>
        </w:rPr>
        <w:t>Parenteriniu būdu pavartotas naloksono hidrochloridas greitai pasiskirsto organizmo audiniuose bei skysčiuose, ypač smegenyse, kadangi veiklioji medžiaga yra labai tirpi riebaluose. Kai koncentracija serume būna maksimali (po injekcijos praėjus 15 minučių), koncentracija smegenyse būna 1,5 karto didesnė nei koncentracija plazmoje.</w:t>
      </w:r>
    </w:p>
    <w:p w:rsidR="003E0BAE" w:rsidRDefault="003E0BAE" w:rsidP="003E0BAE">
      <w:pPr>
        <w:widowControl w:val="0"/>
        <w:rPr>
          <w:sz w:val="22"/>
          <w:szCs w:val="22"/>
        </w:rPr>
      </w:pPr>
      <w:r>
        <w:rPr>
          <w:sz w:val="22"/>
          <w:szCs w:val="22"/>
        </w:rPr>
        <w:t>Nusistovėjus pusiausvyrinei apykaitai, pasiskirstymo tūris suaugusių žmonių organizme būna maždaug 2 l/kg kūno svorio.</w:t>
      </w:r>
    </w:p>
    <w:p w:rsidR="003E0BAE" w:rsidRDefault="003E0BAE" w:rsidP="003E0BAE">
      <w:pPr>
        <w:widowControl w:val="0"/>
        <w:rPr>
          <w:sz w:val="22"/>
          <w:szCs w:val="22"/>
        </w:rPr>
      </w:pPr>
      <w:r>
        <w:rPr>
          <w:sz w:val="22"/>
          <w:szCs w:val="22"/>
        </w:rPr>
        <w:t>Prie baltymų prisijungia 32</w:t>
      </w:r>
      <w:r>
        <w:rPr>
          <w:sz w:val="22"/>
          <w:szCs w:val="22"/>
        </w:rPr>
        <w:noBreakHyphen/>
        <w:t>45 % medžiagos.</w:t>
      </w:r>
    </w:p>
    <w:p w:rsidR="003E0BAE" w:rsidRDefault="003E0BAE" w:rsidP="003E0BAE">
      <w:pPr>
        <w:widowControl w:val="0"/>
        <w:rPr>
          <w:sz w:val="22"/>
          <w:szCs w:val="22"/>
        </w:rPr>
      </w:pPr>
      <w:r>
        <w:rPr>
          <w:sz w:val="22"/>
          <w:szCs w:val="22"/>
        </w:rPr>
        <w:t>Naloksono hidrochloridas lengvai prasiskverbia pro placentą. Ar jo patenkas į moters pieną, nežinoma.</w:t>
      </w:r>
    </w:p>
    <w:p w:rsidR="003E0BAE" w:rsidRDefault="003E0BAE" w:rsidP="003E0BAE">
      <w:pPr>
        <w:widowControl w:val="0"/>
        <w:rPr>
          <w:sz w:val="22"/>
          <w:szCs w:val="22"/>
        </w:rPr>
      </w:pPr>
    </w:p>
    <w:p w:rsidR="003E0BAE" w:rsidRDefault="00D923D7" w:rsidP="003E0BAE">
      <w:pPr>
        <w:widowControl w:val="0"/>
        <w:rPr>
          <w:sz w:val="22"/>
          <w:szCs w:val="22"/>
          <w:u w:val="single"/>
        </w:rPr>
      </w:pPr>
      <w:r w:rsidRPr="004F4FA8">
        <w:rPr>
          <w:sz w:val="22"/>
          <w:szCs w:val="22"/>
          <w:u w:val="single"/>
        </w:rPr>
        <w:t>Biotransformacija</w:t>
      </w:r>
      <w:r w:rsidDel="00D923D7">
        <w:rPr>
          <w:sz w:val="22"/>
          <w:szCs w:val="22"/>
          <w:u w:val="single"/>
        </w:rPr>
        <w:t xml:space="preserve"> </w:t>
      </w:r>
      <w:r w:rsidR="003E0BAE">
        <w:rPr>
          <w:sz w:val="22"/>
          <w:szCs w:val="22"/>
          <w:u w:val="single"/>
        </w:rPr>
        <w:t>s</w:t>
      </w:r>
    </w:p>
    <w:p w:rsidR="003E0BAE" w:rsidRDefault="003E0BAE" w:rsidP="003E0BAE">
      <w:pPr>
        <w:widowControl w:val="0"/>
        <w:rPr>
          <w:sz w:val="22"/>
          <w:szCs w:val="22"/>
        </w:rPr>
      </w:pPr>
      <w:r>
        <w:rPr>
          <w:sz w:val="22"/>
          <w:szCs w:val="22"/>
        </w:rPr>
        <w:t>Naloksono hidrochloridas greitai metabolizuojamas kepenyse, daugiausia vykstant konjugacijai su gliukurono rūgštimi ir 6-keto grupės dealkilinimui bei redukcijai. Naloksono hidrochloridas ir jo metabolitai išskiriami pro inkstus (70% per 72 valandas).</w:t>
      </w:r>
    </w:p>
    <w:p w:rsidR="003E0BAE" w:rsidRDefault="003E0BAE" w:rsidP="003E0BAE">
      <w:pPr>
        <w:widowControl w:val="0"/>
        <w:rPr>
          <w:sz w:val="22"/>
          <w:szCs w:val="22"/>
        </w:rPr>
      </w:pPr>
    </w:p>
    <w:p w:rsidR="003E0BAE" w:rsidRDefault="003E0BAE" w:rsidP="003E0BAE">
      <w:pPr>
        <w:widowControl w:val="0"/>
        <w:rPr>
          <w:sz w:val="22"/>
          <w:szCs w:val="22"/>
          <w:u w:val="single"/>
        </w:rPr>
      </w:pPr>
      <w:r>
        <w:rPr>
          <w:sz w:val="22"/>
          <w:szCs w:val="22"/>
          <w:u w:val="single"/>
        </w:rPr>
        <w:t>Eliminacija</w:t>
      </w:r>
    </w:p>
    <w:p w:rsidR="003E0BAE" w:rsidRDefault="003E0BAE" w:rsidP="003E0BAE">
      <w:pPr>
        <w:widowControl w:val="0"/>
        <w:rPr>
          <w:sz w:val="22"/>
          <w:szCs w:val="22"/>
        </w:rPr>
      </w:pPr>
      <w:r>
        <w:rPr>
          <w:sz w:val="22"/>
          <w:szCs w:val="22"/>
        </w:rPr>
        <w:t xml:space="preserve">Parenteriniu būdu pavartoto naloksono hidrochlorido pusinės eliminacijos iš plazmos laikas yra trumpas (maždaug 1-1,5 val.). Pusinės eliminacijos laikas iš naujagimių plazmos </w:t>
      </w:r>
      <w:r>
        <w:rPr>
          <w:sz w:val="22"/>
          <w:szCs w:val="22"/>
        </w:rPr>
        <w:lastRenderedPageBreak/>
        <w:t>yra maždaug 3 valandos. Suminis klirensas būna iki 22 ml/min./kg kūno svorio.</w:t>
      </w:r>
    </w:p>
    <w:p w:rsidR="002F7AFB" w:rsidRDefault="002F7AFB" w:rsidP="003E0BAE">
      <w:pPr>
        <w:widowControl w:val="0"/>
        <w:rPr>
          <w:sz w:val="22"/>
          <w:szCs w:val="22"/>
        </w:rPr>
      </w:pPr>
    </w:p>
    <w:p w:rsidR="003E0BAE" w:rsidRDefault="003E0BAE" w:rsidP="003E0BAE">
      <w:pPr>
        <w:pStyle w:val="PI-2EMEASMCA"/>
        <w:keepNext w:val="0"/>
        <w:keepLines w:val="0"/>
        <w:widowControl w:val="0"/>
      </w:pPr>
      <w:bookmarkStart w:id="34" w:name="_Toc129243114"/>
      <w:bookmarkStart w:id="35" w:name="_Toc129243239"/>
      <w:r>
        <w:t>5.3.</w:t>
      </w:r>
      <w:r>
        <w:tab/>
        <w:t>Ikiklinikinių saugumo tyrimų duomenys</w:t>
      </w:r>
      <w:bookmarkEnd w:id="34"/>
      <w:bookmarkEnd w:id="35"/>
    </w:p>
    <w:p w:rsidR="003E0BAE" w:rsidRDefault="003E0BAE" w:rsidP="003E0BAE">
      <w:pPr>
        <w:pStyle w:val="BTEMEASMCA"/>
        <w:widowControl w:val="0"/>
        <w:rPr>
          <w:noProof w:val="0"/>
        </w:rPr>
      </w:pPr>
    </w:p>
    <w:p w:rsidR="003E0BAE" w:rsidRDefault="003E0BAE" w:rsidP="003E0BAE">
      <w:pPr>
        <w:pStyle w:val="BTEMEASMCA"/>
        <w:widowControl w:val="0"/>
        <w:rPr>
          <w:noProof w:val="0"/>
        </w:rPr>
      </w:pPr>
      <w:r>
        <w:rPr>
          <w:noProof w:val="0"/>
        </w:rPr>
        <w:t>Įprastų ūminio bei kartotinių dozių toksiškumo ikiklinikinių tyrimų duomenys specifinio pavojaus žmogui nerodo.</w:t>
      </w:r>
    </w:p>
    <w:p w:rsidR="003E0BAE" w:rsidRDefault="003E0BAE" w:rsidP="003E0BAE">
      <w:pPr>
        <w:widowControl w:val="0"/>
        <w:rPr>
          <w:sz w:val="22"/>
          <w:szCs w:val="22"/>
        </w:rPr>
      </w:pPr>
    </w:p>
    <w:p w:rsidR="003E0BAE" w:rsidRDefault="003E0BAE" w:rsidP="003E0BAE">
      <w:pPr>
        <w:widowControl w:val="0"/>
        <w:rPr>
          <w:sz w:val="22"/>
          <w:szCs w:val="22"/>
        </w:rPr>
      </w:pPr>
      <w:r>
        <w:rPr>
          <w:sz w:val="22"/>
          <w:szCs w:val="22"/>
        </w:rPr>
        <w:t xml:space="preserve">Naloksono hidrochlorido Ames mutageninio poveikio testas bei žmogaus limfocitų chromosomų aberacijos testas </w:t>
      </w:r>
      <w:r>
        <w:rPr>
          <w:i/>
          <w:sz w:val="22"/>
          <w:szCs w:val="22"/>
        </w:rPr>
        <w:t>in vitro</w:t>
      </w:r>
      <w:r>
        <w:rPr>
          <w:sz w:val="22"/>
          <w:szCs w:val="22"/>
        </w:rPr>
        <w:t xml:space="preserve"> buvo silpnai teigiamas, o mutageninio poveikio testas su kininio žiurkėno V79 ląstelių HGPRT </w:t>
      </w:r>
      <w:r>
        <w:rPr>
          <w:i/>
          <w:sz w:val="22"/>
          <w:szCs w:val="22"/>
        </w:rPr>
        <w:t>in vitro</w:t>
      </w:r>
      <w:r>
        <w:rPr>
          <w:sz w:val="22"/>
          <w:szCs w:val="22"/>
        </w:rPr>
        <w:t xml:space="preserve"> bei žiurkių kaulų čiulpų aberacijos testas </w:t>
      </w:r>
      <w:r>
        <w:rPr>
          <w:i/>
          <w:sz w:val="22"/>
          <w:szCs w:val="22"/>
        </w:rPr>
        <w:t>in vivo</w:t>
      </w:r>
      <w:r>
        <w:rPr>
          <w:sz w:val="22"/>
          <w:szCs w:val="22"/>
        </w:rPr>
        <w:t xml:space="preserve"> - neigiamas. </w:t>
      </w:r>
    </w:p>
    <w:p w:rsidR="003E0BAE" w:rsidRDefault="003E0BAE" w:rsidP="003E0BAE">
      <w:pPr>
        <w:widowControl w:val="0"/>
        <w:rPr>
          <w:sz w:val="22"/>
          <w:szCs w:val="22"/>
        </w:rPr>
      </w:pPr>
      <w:r>
        <w:rPr>
          <w:sz w:val="22"/>
          <w:szCs w:val="22"/>
        </w:rPr>
        <w:t>Galimo kancerogeninio naloksono hidrochlorido poveikio tyrimų neatlikta.</w:t>
      </w:r>
    </w:p>
    <w:p w:rsidR="003E0BAE" w:rsidRDefault="003E0BAE" w:rsidP="003E0BAE">
      <w:pPr>
        <w:widowControl w:val="0"/>
        <w:rPr>
          <w:sz w:val="22"/>
          <w:szCs w:val="22"/>
        </w:rPr>
      </w:pPr>
    </w:p>
    <w:p w:rsidR="003E0BAE" w:rsidRDefault="003E0BAE" w:rsidP="003E0BAE">
      <w:pPr>
        <w:widowControl w:val="0"/>
        <w:rPr>
          <w:sz w:val="22"/>
          <w:szCs w:val="22"/>
        </w:rPr>
      </w:pPr>
      <w:r>
        <w:rPr>
          <w:sz w:val="22"/>
          <w:szCs w:val="22"/>
        </w:rPr>
        <w:t>Žiurkių, kurios vaikingumo laikotarpiu vartojo naloksono hidrochlorido, jaunikliams buvo nuo dozės priklausomo nervų sistemos bei elgesio vystymosi greičio pokyčio bei smegenų sutrikimo atvejų. Be to, aprašyta atvejų, kai padidėjo žiurkių, vėlyvuoju vaikingumo laikotarpiu vartojusių naloksono hidrochlorido, jauniklių nugaišimo dažnumas bei sumažėjo kūno svoris.</w:t>
      </w:r>
    </w:p>
    <w:p w:rsidR="003E0BAE" w:rsidRDefault="003E0BAE" w:rsidP="003E0BAE">
      <w:pPr>
        <w:widowControl w:val="0"/>
        <w:rPr>
          <w:sz w:val="22"/>
          <w:szCs w:val="22"/>
        </w:rPr>
      </w:pPr>
    </w:p>
    <w:p w:rsidR="003E0BAE" w:rsidRDefault="003E0BAE" w:rsidP="003E0BAE">
      <w:pPr>
        <w:widowControl w:val="0"/>
        <w:rPr>
          <w:sz w:val="22"/>
          <w:szCs w:val="22"/>
        </w:rPr>
      </w:pPr>
    </w:p>
    <w:p w:rsidR="003E0BAE" w:rsidRDefault="003E0BAE" w:rsidP="00126DA3">
      <w:pPr>
        <w:pStyle w:val="PI-1EMEASMCA"/>
      </w:pPr>
      <w:bookmarkStart w:id="36" w:name="_Toc129243115"/>
      <w:bookmarkStart w:id="37" w:name="_Toc129243240"/>
      <w:r>
        <w:t>6.</w:t>
      </w:r>
      <w:r>
        <w:tab/>
        <w:t>FARMACINĖ INFORMACIJA</w:t>
      </w:r>
      <w:bookmarkEnd w:id="36"/>
      <w:bookmarkEnd w:id="37"/>
    </w:p>
    <w:p w:rsidR="003E0BAE" w:rsidRDefault="003E0BAE" w:rsidP="003E0BAE">
      <w:pPr>
        <w:pStyle w:val="BTEMEASMCA"/>
        <w:widowControl w:val="0"/>
        <w:rPr>
          <w:noProof w:val="0"/>
        </w:rPr>
      </w:pPr>
    </w:p>
    <w:p w:rsidR="003E0BAE" w:rsidRDefault="003E0BAE" w:rsidP="003E0BAE">
      <w:pPr>
        <w:pStyle w:val="PI-2EMEASMCA"/>
        <w:keepNext w:val="0"/>
        <w:keepLines w:val="0"/>
        <w:widowControl w:val="0"/>
      </w:pPr>
      <w:bookmarkStart w:id="38" w:name="_Toc129243116"/>
      <w:bookmarkStart w:id="39" w:name="_Toc129243241"/>
      <w:r>
        <w:t>6.1.</w:t>
      </w:r>
      <w:r>
        <w:tab/>
        <w:t>Pagalbinių medžiagų sąrašas</w:t>
      </w:r>
      <w:bookmarkEnd w:id="38"/>
      <w:bookmarkEnd w:id="39"/>
    </w:p>
    <w:p w:rsidR="003E0BAE" w:rsidRDefault="003E0BAE" w:rsidP="003E0BAE">
      <w:pPr>
        <w:pStyle w:val="BTEMEASMCA"/>
        <w:widowControl w:val="0"/>
        <w:rPr>
          <w:noProof w:val="0"/>
        </w:rPr>
      </w:pPr>
    </w:p>
    <w:p w:rsidR="003E0BAE" w:rsidRDefault="003E0BAE" w:rsidP="003E0BAE">
      <w:pPr>
        <w:widowControl w:val="0"/>
        <w:rPr>
          <w:sz w:val="22"/>
          <w:szCs w:val="22"/>
        </w:rPr>
      </w:pPr>
      <w:r>
        <w:rPr>
          <w:sz w:val="22"/>
          <w:szCs w:val="22"/>
        </w:rPr>
        <w:t>Natrio chloridas</w:t>
      </w:r>
    </w:p>
    <w:p w:rsidR="003E0BAE" w:rsidRDefault="003E0BAE" w:rsidP="003E0BAE">
      <w:pPr>
        <w:widowControl w:val="0"/>
        <w:rPr>
          <w:sz w:val="22"/>
          <w:szCs w:val="22"/>
        </w:rPr>
      </w:pPr>
      <w:r>
        <w:rPr>
          <w:sz w:val="22"/>
          <w:szCs w:val="22"/>
        </w:rPr>
        <w:t>Praskiesta vandenilio chlorido rūgštis (pH koregavimui)</w:t>
      </w:r>
    </w:p>
    <w:p w:rsidR="003E0BAE" w:rsidRDefault="003E0BAE" w:rsidP="003E0BAE">
      <w:pPr>
        <w:widowControl w:val="0"/>
        <w:rPr>
          <w:sz w:val="22"/>
          <w:szCs w:val="22"/>
        </w:rPr>
      </w:pPr>
      <w:r>
        <w:rPr>
          <w:sz w:val="22"/>
          <w:szCs w:val="22"/>
        </w:rPr>
        <w:t>Injekcinis vanduo</w:t>
      </w:r>
    </w:p>
    <w:p w:rsidR="003E0BAE" w:rsidRDefault="003E0BAE" w:rsidP="003E0BAE">
      <w:pPr>
        <w:pStyle w:val="BTEMEASMCA"/>
        <w:widowControl w:val="0"/>
        <w:rPr>
          <w:noProof w:val="0"/>
        </w:rPr>
      </w:pPr>
    </w:p>
    <w:p w:rsidR="003E0BAE" w:rsidRDefault="003E0BAE" w:rsidP="003E0BAE">
      <w:pPr>
        <w:pStyle w:val="PI-2EMEASMCA"/>
        <w:keepNext w:val="0"/>
        <w:keepLines w:val="0"/>
        <w:widowControl w:val="0"/>
      </w:pPr>
      <w:bookmarkStart w:id="40" w:name="_Toc129243117"/>
      <w:bookmarkStart w:id="41" w:name="_Toc129243242"/>
      <w:r>
        <w:t>6.2.</w:t>
      </w:r>
      <w:r>
        <w:tab/>
        <w:t>Nesuderinamumas</w:t>
      </w:r>
      <w:bookmarkEnd w:id="40"/>
      <w:bookmarkEnd w:id="41"/>
    </w:p>
    <w:p w:rsidR="003E0BAE" w:rsidRDefault="003E0BAE" w:rsidP="003E0BAE">
      <w:pPr>
        <w:pStyle w:val="BTEMEASMCA"/>
        <w:widowControl w:val="0"/>
        <w:rPr>
          <w:noProof w:val="0"/>
        </w:rPr>
      </w:pPr>
    </w:p>
    <w:p w:rsidR="003E0BAE" w:rsidRDefault="003E0BAE" w:rsidP="003E0BAE">
      <w:pPr>
        <w:widowControl w:val="0"/>
        <w:rPr>
          <w:sz w:val="22"/>
          <w:szCs w:val="22"/>
        </w:rPr>
      </w:pPr>
      <w:r>
        <w:rPr>
          <w:sz w:val="22"/>
          <w:szCs w:val="22"/>
        </w:rPr>
        <w:t>Šio vaistinio preparato negalima maišyti su kitais, išskyrus išvardytus 6.6 skyriuje.</w:t>
      </w:r>
    </w:p>
    <w:p w:rsidR="003E0BAE" w:rsidRDefault="003E0BAE" w:rsidP="003E0BAE">
      <w:pPr>
        <w:widowControl w:val="0"/>
        <w:rPr>
          <w:sz w:val="22"/>
          <w:szCs w:val="22"/>
        </w:rPr>
      </w:pPr>
    </w:p>
    <w:p w:rsidR="003E0BAE" w:rsidRDefault="003E0BAE" w:rsidP="003E0BAE">
      <w:pPr>
        <w:widowControl w:val="0"/>
        <w:rPr>
          <w:sz w:val="22"/>
          <w:szCs w:val="22"/>
        </w:rPr>
      </w:pPr>
      <w:r>
        <w:rPr>
          <w:sz w:val="22"/>
          <w:szCs w:val="22"/>
        </w:rPr>
        <w:t>NEXODAL nesuderinamas su tirpalais, kuriuose yra bisulfito, metabisulfito, vadinamųjų ilgos grandinės ar didelės molekulinės masės anijonų. Be to, jis nesuderinamas su šarminiais tirpalais.</w:t>
      </w:r>
    </w:p>
    <w:p w:rsidR="003E0BAE" w:rsidRDefault="003E0BAE" w:rsidP="003E0BAE">
      <w:pPr>
        <w:pStyle w:val="BTEMEASMCA"/>
        <w:widowControl w:val="0"/>
        <w:rPr>
          <w:noProof w:val="0"/>
        </w:rPr>
      </w:pPr>
    </w:p>
    <w:p w:rsidR="003E0BAE" w:rsidRDefault="003E0BAE" w:rsidP="003E0BAE">
      <w:pPr>
        <w:pStyle w:val="PI-2EMEASMCA"/>
        <w:keepNext w:val="0"/>
        <w:keepLines w:val="0"/>
        <w:widowControl w:val="0"/>
      </w:pPr>
      <w:bookmarkStart w:id="42" w:name="_Toc129243118"/>
      <w:bookmarkStart w:id="43" w:name="_Toc129243243"/>
      <w:r>
        <w:t>6.3.</w:t>
      </w:r>
      <w:r>
        <w:tab/>
        <w:t>Tinkamumo laikas</w:t>
      </w:r>
      <w:bookmarkEnd w:id="42"/>
      <w:bookmarkEnd w:id="43"/>
    </w:p>
    <w:p w:rsidR="003E0BAE" w:rsidRDefault="003E0BAE" w:rsidP="003E0BAE">
      <w:pPr>
        <w:pStyle w:val="BTEMEASMCA"/>
        <w:widowControl w:val="0"/>
        <w:rPr>
          <w:noProof w:val="0"/>
        </w:rPr>
      </w:pPr>
    </w:p>
    <w:p w:rsidR="003E0BAE" w:rsidRDefault="003E0BAE" w:rsidP="003E0BAE">
      <w:pPr>
        <w:pStyle w:val="BTEMEASMCA"/>
        <w:widowControl w:val="0"/>
        <w:rPr>
          <w:noProof w:val="0"/>
        </w:rPr>
      </w:pPr>
      <w:r>
        <w:rPr>
          <w:noProof w:val="0"/>
        </w:rPr>
        <w:t>3 metai.</w:t>
      </w:r>
    </w:p>
    <w:p w:rsidR="003E0BAE" w:rsidRDefault="003E0BAE" w:rsidP="003E0BAE">
      <w:pPr>
        <w:pStyle w:val="BTEMEASMCA"/>
        <w:widowControl w:val="0"/>
        <w:rPr>
          <w:noProof w:val="0"/>
        </w:rPr>
      </w:pPr>
    </w:p>
    <w:p w:rsidR="003E0BAE" w:rsidRDefault="003E0BAE" w:rsidP="003E0BAE">
      <w:pPr>
        <w:pStyle w:val="BTEMEASMCA"/>
        <w:widowControl w:val="0"/>
        <w:rPr>
          <w:noProof w:val="0"/>
        </w:rPr>
      </w:pPr>
      <w:r>
        <w:rPr>
          <w:noProof w:val="0"/>
        </w:rPr>
        <w:t>Tinkamumo laikas po ampulės atidarymo:</w:t>
      </w:r>
    </w:p>
    <w:p w:rsidR="003E0BAE" w:rsidRDefault="003E0BAE" w:rsidP="003E0BAE">
      <w:pPr>
        <w:pStyle w:val="BTEMEASMCA"/>
        <w:widowControl w:val="0"/>
        <w:rPr>
          <w:noProof w:val="0"/>
        </w:rPr>
      </w:pPr>
      <w:r>
        <w:rPr>
          <w:noProof w:val="0"/>
        </w:rPr>
        <w:t>Vaistinį preparatą būtina vartoti nedelsiant.</w:t>
      </w:r>
    </w:p>
    <w:p w:rsidR="003E0BAE" w:rsidRDefault="003E0BAE" w:rsidP="003E0BAE">
      <w:pPr>
        <w:pStyle w:val="BTEMEASMCA"/>
        <w:widowControl w:val="0"/>
        <w:rPr>
          <w:noProof w:val="0"/>
        </w:rPr>
      </w:pPr>
    </w:p>
    <w:p w:rsidR="003E0BAE" w:rsidRDefault="003E0BAE" w:rsidP="003E0BAE">
      <w:pPr>
        <w:widowControl w:val="0"/>
        <w:rPr>
          <w:sz w:val="22"/>
          <w:szCs w:val="22"/>
        </w:rPr>
      </w:pPr>
      <w:r>
        <w:rPr>
          <w:sz w:val="22"/>
          <w:szCs w:val="22"/>
        </w:rPr>
        <w:t>Tinkamumo laikas po praskiedimo:</w:t>
      </w:r>
    </w:p>
    <w:p w:rsidR="003E0BAE" w:rsidRDefault="003E0BAE" w:rsidP="003E0BAE">
      <w:pPr>
        <w:widowControl w:val="0"/>
        <w:rPr>
          <w:sz w:val="22"/>
          <w:szCs w:val="22"/>
        </w:rPr>
      </w:pPr>
      <w:r>
        <w:rPr>
          <w:sz w:val="22"/>
          <w:szCs w:val="22"/>
        </w:rPr>
        <w:t xml:space="preserve">Mikrobiologijos požiūriu, paruoštą preparatą reikia vartoti nedelsiant. Jeigu jis tuoj pat nevartojamas, už laikymo trukmę ir </w:t>
      </w:r>
      <w:r>
        <w:rPr>
          <w:sz w:val="22"/>
          <w:szCs w:val="22"/>
        </w:rPr>
        <w:lastRenderedPageBreak/>
        <w:t>sąlygas prieš vartojimą atsako vartotojas, tačiau paprastai ilgiau negu 24 valandas 2°C - 8°C temperatūroje laikyti negalima, išskyrus tuos atvejus, kai preparatas skiedžiamas kontroliuojamomis ir patvirtintomis aseptinėmis sąlygomis.</w:t>
      </w:r>
    </w:p>
    <w:p w:rsidR="003E0BAE" w:rsidRDefault="003E0BAE" w:rsidP="003E0BAE">
      <w:pPr>
        <w:pStyle w:val="BTEMEASMCA"/>
        <w:widowControl w:val="0"/>
        <w:rPr>
          <w:noProof w:val="0"/>
        </w:rPr>
      </w:pPr>
    </w:p>
    <w:p w:rsidR="003E0BAE" w:rsidRDefault="003E0BAE" w:rsidP="003E0BAE">
      <w:pPr>
        <w:pStyle w:val="PI-2EMEASMCA"/>
        <w:keepNext w:val="0"/>
        <w:keepLines w:val="0"/>
        <w:widowControl w:val="0"/>
      </w:pPr>
      <w:bookmarkStart w:id="44" w:name="_Toc129243119"/>
      <w:bookmarkStart w:id="45" w:name="_Toc129243244"/>
      <w:r>
        <w:t>6.4.</w:t>
      </w:r>
      <w:r>
        <w:tab/>
        <w:t>Specialios laikymo sąlygos</w:t>
      </w:r>
      <w:bookmarkEnd w:id="44"/>
      <w:bookmarkEnd w:id="45"/>
    </w:p>
    <w:p w:rsidR="003E0BAE" w:rsidRDefault="003E0BAE" w:rsidP="003E0BAE">
      <w:pPr>
        <w:pStyle w:val="BTEMEASMCA"/>
        <w:widowControl w:val="0"/>
        <w:rPr>
          <w:noProof w:val="0"/>
        </w:rPr>
      </w:pPr>
    </w:p>
    <w:p w:rsidR="003E0BAE" w:rsidRDefault="003E0BAE" w:rsidP="003E0BAE">
      <w:pPr>
        <w:widowControl w:val="0"/>
        <w:rPr>
          <w:sz w:val="22"/>
          <w:szCs w:val="22"/>
        </w:rPr>
      </w:pPr>
      <w:r>
        <w:rPr>
          <w:sz w:val="22"/>
          <w:szCs w:val="22"/>
        </w:rPr>
        <w:t xml:space="preserve">Laikyti ne aukštesnėje kaip 25 </w:t>
      </w:r>
      <w:r>
        <w:rPr>
          <w:sz w:val="22"/>
          <w:szCs w:val="22"/>
        </w:rPr>
        <w:sym w:font="Symbol" w:char="F0B0"/>
      </w:r>
      <w:r>
        <w:rPr>
          <w:sz w:val="22"/>
          <w:szCs w:val="22"/>
        </w:rPr>
        <w:t>C temperatūroje.</w:t>
      </w:r>
    </w:p>
    <w:p w:rsidR="003E0BAE" w:rsidRDefault="003E0BAE" w:rsidP="003E0BAE">
      <w:pPr>
        <w:widowControl w:val="0"/>
        <w:rPr>
          <w:sz w:val="22"/>
          <w:szCs w:val="22"/>
        </w:rPr>
      </w:pPr>
      <w:r>
        <w:rPr>
          <w:sz w:val="22"/>
          <w:szCs w:val="22"/>
        </w:rPr>
        <w:t>Ampules laikyti išorinėje dėžutėje, kad preparatas būtų apsaugotas nuo šviesos.</w:t>
      </w:r>
    </w:p>
    <w:p w:rsidR="003E0BAE" w:rsidRDefault="003E0BAE" w:rsidP="003E0BAE">
      <w:pPr>
        <w:widowControl w:val="0"/>
        <w:rPr>
          <w:sz w:val="22"/>
          <w:szCs w:val="22"/>
        </w:rPr>
      </w:pPr>
      <w:r>
        <w:rPr>
          <w:sz w:val="22"/>
          <w:szCs w:val="22"/>
        </w:rPr>
        <w:t>Praskiesto vaistinio preparato laikymo sąlygos nurodytos 6.3 skyriuje</w:t>
      </w:r>
    </w:p>
    <w:p w:rsidR="003E0BAE" w:rsidRDefault="003E0BAE" w:rsidP="003E0BAE">
      <w:pPr>
        <w:pStyle w:val="BTEMEASMCA"/>
        <w:widowControl w:val="0"/>
        <w:rPr>
          <w:noProof w:val="0"/>
        </w:rPr>
      </w:pPr>
    </w:p>
    <w:p w:rsidR="003E0BAE" w:rsidRDefault="003E0BAE" w:rsidP="003E0BAE">
      <w:pPr>
        <w:pStyle w:val="PI-2EMEASMCA"/>
        <w:keepNext w:val="0"/>
        <w:keepLines w:val="0"/>
        <w:widowControl w:val="0"/>
      </w:pPr>
      <w:bookmarkStart w:id="46" w:name="_Toc129243120"/>
      <w:bookmarkStart w:id="47" w:name="_Toc129243245"/>
      <w:r>
        <w:t>6.5.</w:t>
      </w:r>
      <w:r>
        <w:tab/>
      </w:r>
      <w:r w:rsidR="00C13E37" w:rsidRPr="00C13E37">
        <w:rPr>
          <w:snapToGrid w:val="0"/>
          <w:kern w:val="0"/>
          <w:szCs w:val="20"/>
        </w:rPr>
        <w:t>Talpyklės pobūdis</w:t>
      </w:r>
      <w:r w:rsidR="00C13E37" w:rsidRPr="00C13E37">
        <w:rPr>
          <w:b w:val="0"/>
          <w:snapToGrid w:val="0"/>
          <w:kern w:val="0"/>
          <w:szCs w:val="20"/>
        </w:rPr>
        <w:t xml:space="preserve"> </w:t>
      </w:r>
      <w:r>
        <w:t xml:space="preserve"> ir jos turinys</w:t>
      </w:r>
      <w:bookmarkEnd w:id="46"/>
      <w:bookmarkEnd w:id="47"/>
    </w:p>
    <w:p w:rsidR="003E0BAE" w:rsidRDefault="003E0BAE" w:rsidP="003E0BAE">
      <w:pPr>
        <w:pStyle w:val="BTEMEASMCA"/>
        <w:widowControl w:val="0"/>
        <w:rPr>
          <w:noProof w:val="0"/>
        </w:rPr>
      </w:pPr>
    </w:p>
    <w:p w:rsidR="003E0BAE" w:rsidRDefault="003E0BAE" w:rsidP="003E0BAE">
      <w:pPr>
        <w:widowControl w:val="0"/>
        <w:rPr>
          <w:sz w:val="22"/>
          <w:szCs w:val="22"/>
        </w:rPr>
      </w:pPr>
      <w:r>
        <w:rPr>
          <w:sz w:val="22"/>
          <w:szCs w:val="22"/>
        </w:rPr>
        <w:t>I tipo bespalvio skaidraus stiklo ampulės.</w:t>
      </w:r>
    </w:p>
    <w:p w:rsidR="003E0BAE" w:rsidRDefault="003E0BAE" w:rsidP="003E0BAE">
      <w:pPr>
        <w:widowControl w:val="0"/>
        <w:rPr>
          <w:sz w:val="22"/>
          <w:szCs w:val="22"/>
        </w:rPr>
      </w:pPr>
      <w:r>
        <w:rPr>
          <w:sz w:val="22"/>
          <w:szCs w:val="22"/>
        </w:rPr>
        <w:t>Vienoje pakuotėje yra 10 ampulių po 1 ml.</w:t>
      </w:r>
    </w:p>
    <w:p w:rsidR="003E0BAE" w:rsidRDefault="003E0BAE" w:rsidP="003E0BAE">
      <w:pPr>
        <w:pStyle w:val="BTEMEASMCA"/>
        <w:widowControl w:val="0"/>
        <w:rPr>
          <w:noProof w:val="0"/>
        </w:rPr>
      </w:pPr>
    </w:p>
    <w:p w:rsidR="003E0BAE" w:rsidRDefault="003E0BAE" w:rsidP="003E0BAE">
      <w:pPr>
        <w:pStyle w:val="PI-2EMEASMCA"/>
        <w:keepNext w:val="0"/>
        <w:keepLines w:val="0"/>
        <w:widowControl w:val="0"/>
      </w:pPr>
      <w:bookmarkStart w:id="48" w:name="_Toc129243121"/>
      <w:bookmarkStart w:id="49" w:name="_Toc129243246"/>
      <w:r>
        <w:t>6.6.</w:t>
      </w:r>
      <w:r>
        <w:tab/>
        <w:t>Specialūs reikalavimai atliekoms tvarkyti</w:t>
      </w:r>
      <w:bookmarkEnd w:id="48"/>
      <w:bookmarkEnd w:id="49"/>
      <w:r>
        <w:t xml:space="preserve"> ir vaistiniam preparatui ruošti</w:t>
      </w:r>
    </w:p>
    <w:p w:rsidR="003E0BAE" w:rsidRDefault="003E0BAE" w:rsidP="003E0BAE">
      <w:pPr>
        <w:pStyle w:val="BTEMEASMCA"/>
        <w:widowControl w:val="0"/>
        <w:rPr>
          <w:noProof w:val="0"/>
        </w:rPr>
      </w:pPr>
    </w:p>
    <w:p w:rsidR="003E0BAE" w:rsidRDefault="003E0BAE" w:rsidP="003E0BAE">
      <w:pPr>
        <w:widowControl w:val="0"/>
        <w:rPr>
          <w:sz w:val="22"/>
          <w:szCs w:val="22"/>
        </w:rPr>
      </w:pPr>
      <w:r>
        <w:rPr>
          <w:sz w:val="22"/>
          <w:szCs w:val="22"/>
        </w:rPr>
        <w:t>Vaistinis preparatas yra skirtas tik vienkartiniam vartojimui</w:t>
      </w:r>
      <w:r w:rsidRPr="003433AF">
        <w:rPr>
          <w:sz w:val="22"/>
          <w:szCs w:val="22"/>
        </w:rPr>
        <w:t xml:space="preserve">. Nesuvartotą </w:t>
      </w:r>
      <w:r w:rsidRPr="00FA641E">
        <w:rPr>
          <w:sz w:val="22"/>
          <w:szCs w:val="22"/>
        </w:rPr>
        <w:t>tirpalą</w:t>
      </w:r>
      <w:r>
        <w:rPr>
          <w:sz w:val="22"/>
          <w:szCs w:val="22"/>
        </w:rPr>
        <w:t xml:space="preserve"> sunaikinkite</w:t>
      </w:r>
      <w:r w:rsidRPr="00FA641E">
        <w:rPr>
          <w:sz w:val="22"/>
          <w:szCs w:val="22"/>
        </w:rPr>
        <w:t>.</w:t>
      </w:r>
    </w:p>
    <w:p w:rsidR="003E0BAE" w:rsidRDefault="003E0BAE" w:rsidP="003E0BAE">
      <w:pPr>
        <w:widowControl w:val="0"/>
        <w:rPr>
          <w:sz w:val="22"/>
          <w:szCs w:val="22"/>
        </w:rPr>
      </w:pPr>
      <w:r>
        <w:rPr>
          <w:sz w:val="22"/>
          <w:szCs w:val="22"/>
        </w:rPr>
        <w:t>Prieš vartojimą vaistinį preparatą būtina apžiūrėti.</w:t>
      </w:r>
    </w:p>
    <w:p w:rsidR="003E0BAE" w:rsidRDefault="003E0BAE" w:rsidP="003E0BAE">
      <w:pPr>
        <w:widowControl w:val="0"/>
        <w:rPr>
          <w:sz w:val="22"/>
          <w:szCs w:val="22"/>
        </w:rPr>
      </w:pPr>
      <w:r>
        <w:rPr>
          <w:sz w:val="22"/>
          <w:szCs w:val="22"/>
        </w:rPr>
        <w:t>Galima vartoti tik skaidrų ir bespalvį tirpalą, kuriame nėra dalelių.</w:t>
      </w:r>
    </w:p>
    <w:p w:rsidR="003E0BAE" w:rsidRDefault="003E0BAE" w:rsidP="003E0BAE">
      <w:pPr>
        <w:widowControl w:val="0"/>
        <w:rPr>
          <w:sz w:val="22"/>
          <w:szCs w:val="22"/>
        </w:rPr>
      </w:pPr>
    </w:p>
    <w:p w:rsidR="003E0BAE" w:rsidRDefault="003E0BAE" w:rsidP="003E0BAE">
      <w:pPr>
        <w:widowControl w:val="0"/>
        <w:rPr>
          <w:sz w:val="22"/>
          <w:szCs w:val="22"/>
        </w:rPr>
      </w:pPr>
      <w:r>
        <w:rPr>
          <w:sz w:val="22"/>
          <w:szCs w:val="22"/>
        </w:rPr>
        <w:t>Prieš infuziją NEXODAL 0,4 mg/ml praskiedžiamas 0,9% m/V natrio chlorido arba 5% m/V gliukozės tirpalu.</w:t>
      </w:r>
    </w:p>
    <w:p w:rsidR="003E0BAE" w:rsidRDefault="003E0BAE" w:rsidP="003E0BAE">
      <w:pPr>
        <w:widowControl w:val="0"/>
        <w:rPr>
          <w:sz w:val="22"/>
          <w:szCs w:val="22"/>
        </w:rPr>
      </w:pPr>
      <w:r>
        <w:rPr>
          <w:sz w:val="22"/>
          <w:szCs w:val="22"/>
        </w:rPr>
        <w:t>5 NEXODAL 0,4 mg/ml ampulėse esantį tirpalą (2 mg) praskiedus iki 500 ml, naloksono hidrochlorido koncentracija būna 4 mikrogramai/ml.</w:t>
      </w:r>
    </w:p>
    <w:p w:rsidR="003E0BAE" w:rsidRDefault="003E0BAE" w:rsidP="003E0BAE">
      <w:pPr>
        <w:pStyle w:val="BTEMEASMCA"/>
        <w:widowControl w:val="0"/>
        <w:rPr>
          <w:noProof w:val="0"/>
        </w:rPr>
      </w:pPr>
    </w:p>
    <w:p w:rsidR="003E0BAE" w:rsidRDefault="003E0BAE" w:rsidP="003E0BAE">
      <w:pPr>
        <w:pStyle w:val="BTEMEASMCA"/>
        <w:widowControl w:val="0"/>
        <w:rPr>
          <w:noProof w:val="0"/>
        </w:rPr>
      </w:pPr>
      <w:r>
        <w:rPr>
          <w:noProof w:val="0"/>
        </w:rPr>
        <w:t>Nesuvartotą preparatą ar atliekas reikia tvarkyti laikantis vietinių reikalavimų.</w:t>
      </w:r>
    </w:p>
    <w:p w:rsidR="003E0BAE" w:rsidRDefault="003E0BAE" w:rsidP="003E0BAE">
      <w:pPr>
        <w:pStyle w:val="BTEMEASMCA"/>
        <w:widowControl w:val="0"/>
        <w:rPr>
          <w:noProof w:val="0"/>
        </w:rPr>
      </w:pPr>
    </w:p>
    <w:p w:rsidR="003E0BAE" w:rsidRPr="004F4FA8" w:rsidRDefault="003E0BAE" w:rsidP="003E0BAE">
      <w:pPr>
        <w:pStyle w:val="BTEMEASMCA"/>
        <w:widowControl w:val="0"/>
        <w:rPr>
          <w:b/>
          <w:noProof w:val="0"/>
        </w:rPr>
      </w:pPr>
    </w:p>
    <w:p w:rsidR="003E0BAE" w:rsidRPr="00A14C9C" w:rsidRDefault="003E0BAE" w:rsidP="00126DA3">
      <w:pPr>
        <w:pStyle w:val="PI-1EMEASMCA"/>
      </w:pPr>
      <w:bookmarkStart w:id="50" w:name="_Toc129243122"/>
      <w:bookmarkStart w:id="51" w:name="_Toc129243247"/>
      <w:r w:rsidRPr="00126DA3">
        <w:t>7.</w:t>
      </w:r>
      <w:r w:rsidRPr="00126DA3">
        <w:tab/>
      </w:r>
      <w:r w:rsidR="00A14C9C" w:rsidRPr="00A14C9C">
        <w:rPr>
          <w:caps/>
          <w:noProof/>
        </w:rPr>
        <w:t>REGISTRUOTOJAS</w:t>
      </w:r>
      <w:bookmarkEnd w:id="50"/>
      <w:bookmarkEnd w:id="51"/>
    </w:p>
    <w:p w:rsidR="003E0BAE" w:rsidRDefault="003E0BAE" w:rsidP="003E0BAE">
      <w:pPr>
        <w:pStyle w:val="BTEMEASMCA"/>
        <w:widowControl w:val="0"/>
        <w:rPr>
          <w:noProof w:val="0"/>
        </w:rPr>
      </w:pPr>
    </w:p>
    <w:p w:rsidR="003E0BAE" w:rsidRDefault="003E0BAE" w:rsidP="003E0BAE">
      <w:pPr>
        <w:widowControl w:val="0"/>
        <w:rPr>
          <w:sz w:val="22"/>
          <w:szCs w:val="22"/>
        </w:rPr>
      </w:pPr>
      <w:r>
        <w:rPr>
          <w:sz w:val="22"/>
          <w:szCs w:val="22"/>
        </w:rPr>
        <w:t>Orpha-Devel Handels und Vertriebs GmbH</w:t>
      </w:r>
    </w:p>
    <w:p w:rsidR="003E0BAE" w:rsidRDefault="003E0BAE" w:rsidP="003E0BAE">
      <w:pPr>
        <w:widowControl w:val="0"/>
        <w:rPr>
          <w:sz w:val="22"/>
          <w:szCs w:val="22"/>
        </w:rPr>
      </w:pPr>
      <w:r>
        <w:rPr>
          <w:sz w:val="22"/>
          <w:szCs w:val="22"/>
        </w:rPr>
        <w:t>Wintergasse 85/1B</w:t>
      </w:r>
    </w:p>
    <w:p w:rsidR="003E0BAE" w:rsidRDefault="003E0BAE" w:rsidP="003E0BAE">
      <w:pPr>
        <w:widowControl w:val="0"/>
        <w:rPr>
          <w:sz w:val="22"/>
          <w:szCs w:val="22"/>
        </w:rPr>
      </w:pPr>
      <w:r>
        <w:rPr>
          <w:sz w:val="22"/>
          <w:szCs w:val="22"/>
        </w:rPr>
        <w:t>A-3002 Purkersdorf</w:t>
      </w:r>
    </w:p>
    <w:p w:rsidR="003E0BAE" w:rsidRDefault="003E0BAE" w:rsidP="003E0BAE">
      <w:pPr>
        <w:widowControl w:val="0"/>
        <w:rPr>
          <w:sz w:val="22"/>
          <w:szCs w:val="22"/>
        </w:rPr>
      </w:pPr>
      <w:r>
        <w:rPr>
          <w:sz w:val="22"/>
          <w:szCs w:val="22"/>
        </w:rPr>
        <w:t>Austrija</w:t>
      </w:r>
    </w:p>
    <w:p w:rsidR="003E0BAE" w:rsidRDefault="003E0BAE" w:rsidP="003E0BAE">
      <w:pPr>
        <w:pStyle w:val="BTEMEASMCA"/>
        <w:widowControl w:val="0"/>
        <w:rPr>
          <w:noProof w:val="0"/>
        </w:rPr>
      </w:pPr>
    </w:p>
    <w:p w:rsidR="003E0BAE" w:rsidRPr="004F4FA8" w:rsidRDefault="003E0BAE" w:rsidP="003E0BAE">
      <w:pPr>
        <w:pStyle w:val="BTEMEASMCA"/>
        <w:widowControl w:val="0"/>
        <w:rPr>
          <w:b/>
          <w:noProof w:val="0"/>
        </w:rPr>
      </w:pPr>
    </w:p>
    <w:p w:rsidR="003E0BAE" w:rsidRPr="00A14C9C" w:rsidRDefault="003E0BAE" w:rsidP="00126DA3">
      <w:pPr>
        <w:pStyle w:val="PI-1EMEASMCA"/>
      </w:pPr>
      <w:bookmarkStart w:id="52" w:name="_Toc129243123"/>
      <w:bookmarkStart w:id="53" w:name="_Toc129243248"/>
      <w:r w:rsidRPr="00126DA3">
        <w:t>8.</w:t>
      </w:r>
      <w:r w:rsidRPr="00126DA3">
        <w:tab/>
      </w:r>
      <w:r w:rsidR="00A14C9C" w:rsidRPr="004F4FA8">
        <w:rPr>
          <w:noProof/>
        </w:rPr>
        <w:t xml:space="preserve">REGISTRACIJOS PAŽYMĖJIMO </w:t>
      </w:r>
      <w:r w:rsidR="003E2CCA">
        <w:rPr>
          <w:noProof/>
        </w:rPr>
        <w:t>NUMERIS</w:t>
      </w:r>
      <w:r w:rsidR="00A14C9C" w:rsidRPr="004F4FA8">
        <w:t xml:space="preserve"> </w:t>
      </w:r>
      <w:r w:rsidR="00A14C9C" w:rsidRPr="004F4FA8">
        <w:rPr>
          <w:noProof/>
        </w:rPr>
        <w:t>(-IAI)</w:t>
      </w:r>
      <w:bookmarkEnd w:id="52"/>
      <w:bookmarkEnd w:id="53"/>
    </w:p>
    <w:p w:rsidR="003E0BAE" w:rsidRDefault="003E0BAE" w:rsidP="003E0BAE">
      <w:pPr>
        <w:pStyle w:val="BTEMEASMCA"/>
        <w:widowControl w:val="0"/>
        <w:rPr>
          <w:noProof w:val="0"/>
        </w:rPr>
      </w:pPr>
    </w:p>
    <w:p w:rsidR="003E0BAE" w:rsidRDefault="003E0BAE" w:rsidP="003E0BAE">
      <w:pPr>
        <w:pStyle w:val="BTEMEASMCA"/>
        <w:widowControl w:val="0"/>
        <w:rPr>
          <w:noProof w:val="0"/>
        </w:rPr>
      </w:pPr>
      <w:r>
        <w:rPr>
          <w:noProof w:val="0"/>
        </w:rPr>
        <w:t>LT/1/08/1182/001</w:t>
      </w:r>
    </w:p>
    <w:p w:rsidR="003E0BAE" w:rsidRPr="007A1BD9" w:rsidRDefault="003E0BAE" w:rsidP="003E0BAE">
      <w:pPr>
        <w:pStyle w:val="BTEMEASMCA"/>
        <w:widowControl w:val="0"/>
        <w:rPr>
          <w:noProof w:val="0"/>
        </w:rPr>
      </w:pPr>
    </w:p>
    <w:p w:rsidR="003E0BAE" w:rsidRPr="004F4FA8" w:rsidRDefault="003E0BAE" w:rsidP="003E0BAE">
      <w:pPr>
        <w:pStyle w:val="BTEMEASMCA"/>
        <w:widowControl w:val="0"/>
        <w:rPr>
          <w:b/>
          <w:noProof w:val="0"/>
        </w:rPr>
      </w:pPr>
    </w:p>
    <w:p w:rsidR="00A14C9C" w:rsidRPr="00A14C9C" w:rsidRDefault="003E0BAE" w:rsidP="00126DA3">
      <w:pPr>
        <w:pStyle w:val="PI-1EMEASMCA"/>
      </w:pPr>
      <w:bookmarkStart w:id="54" w:name="_Toc129243124"/>
      <w:bookmarkStart w:id="55" w:name="_Toc129243249"/>
      <w:r w:rsidRPr="00126DA3">
        <w:t>9.</w:t>
      </w:r>
      <w:r w:rsidRPr="00126DA3">
        <w:tab/>
      </w:r>
      <w:r w:rsidR="00A14C9C" w:rsidRPr="004F4FA8">
        <w:rPr>
          <w:noProof/>
        </w:rPr>
        <w:t xml:space="preserve">REGISTRAVIMO / PERREGISTRAVIMO </w:t>
      </w:r>
      <w:r w:rsidR="003E2CCA">
        <w:rPr>
          <w:noProof/>
        </w:rPr>
        <w:t>DATA</w:t>
      </w:r>
      <w:r w:rsidR="00A14C9C" w:rsidRPr="00126DA3" w:rsidDel="00A14C9C">
        <w:t xml:space="preserve"> </w:t>
      </w:r>
    </w:p>
    <w:bookmarkEnd w:id="54"/>
    <w:bookmarkEnd w:id="55"/>
    <w:p w:rsidR="003E0BAE" w:rsidRPr="007A1BD9" w:rsidRDefault="003E0BAE">
      <w:pPr>
        <w:pStyle w:val="PI-1EMEASMCA"/>
      </w:pPr>
    </w:p>
    <w:p w:rsidR="003E0BAE" w:rsidRPr="007A1BD9" w:rsidRDefault="008571B6" w:rsidP="003E0BAE">
      <w:pPr>
        <w:pStyle w:val="BTEMEASMCA"/>
        <w:widowControl w:val="0"/>
        <w:rPr>
          <w:noProof w:val="0"/>
        </w:rPr>
      </w:pPr>
      <w:r w:rsidRPr="008571B6">
        <w:rPr>
          <w:noProof w:val="0"/>
        </w:rPr>
        <w:t>Registravimo data</w:t>
      </w:r>
      <w:r>
        <w:rPr>
          <w:noProof w:val="0"/>
        </w:rPr>
        <w:t xml:space="preserve"> </w:t>
      </w:r>
      <w:r w:rsidR="003E0BAE" w:rsidRPr="007A1BD9">
        <w:rPr>
          <w:noProof w:val="0"/>
        </w:rPr>
        <w:t>2011</w:t>
      </w:r>
      <w:r w:rsidR="003E2CCA">
        <w:rPr>
          <w:noProof w:val="0"/>
        </w:rPr>
        <w:t xml:space="preserve"> m. spalio </w:t>
      </w:r>
      <w:r w:rsidR="003E0BAE" w:rsidRPr="007A1BD9">
        <w:rPr>
          <w:noProof w:val="0"/>
        </w:rPr>
        <w:t>25</w:t>
      </w:r>
      <w:r w:rsidR="003E2CCA">
        <w:rPr>
          <w:noProof w:val="0"/>
        </w:rPr>
        <w:t xml:space="preserve"> d.</w:t>
      </w:r>
    </w:p>
    <w:p w:rsidR="003E2CCA" w:rsidRDefault="003E2CCA" w:rsidP="003E0BAE">
      <w:pPr>
        <w:pStyle w:val="BTEMEASMCA"/>
        <w:widowControl w:val="0"/>
        <w:rPr>
          <w:noProof w:val="0"/>
        </w:rPr>
      </w:pPr>
    </w:p>
    <w:p w:rsidR="003E2CCA" w:rsidRPr="007A1BD9" w:rsidRDefault="003E2CCA" w:rsidP="003E0BAE">
      <w:pPr>
        <w:pStyle w:val="BTEMEASMCA"/>
        <w:widowControl w:val="0"/>
        <w:rPr>
          <w:noProof w:val="0"/>
        </w:rPr>
      </w:pPr>
    </w:p>
    <w:p w:rsidR="003E0BAE" w:rsidRPr="007A1BD9" w:rsidRDefault="003E0BAE" w:rsidP="003E0BAE">
      <w:pPr>
        <w:pStyle w:val="BTEMEASMCA"/>
        <w:widowControl w:val="0"/>
        <w:rPr>
          <w:noProof w:val="0"/>
        </w:rPr>
      </w:pPr>
    </w:p>
    <w:p w:rsidR="003E0BAE" w:rsidRPr="007A1BD9" w:rsidRDefault="003E0BAE" w:rsidP="00126DA3">
      <w:pPr>
        <w:pStyle w:val="PI-1EMEASMCA"/>
      </w:pPr>
      <w:bookmarkStart w:id="56" w:name="_Toc129243125"/>
      <w:bookmarkStart w:id="57" w:name="_Toc129243250"/>
      <w:r w:rsidRPr="007A1BD9">
        <w:t>10.</w:t>
      </w:r>
      <w:r w:rsidRPr="007A1BD9">
        <w:tab/>
        <w:t>TEKSTO PERŽIŪROS DATA</w:t>
      </w:r>
      <w:bookmarkEnd w:id="56"/>
      <w:bookmarkEnd w:id="57"/>
    </w:p>
    <w:p w:rsidR="003E0BAE" w:rsidRPr="007A1BD9" w:rsidRDefault="003E0BAE" w:rsidP="003E0BAE">
      <w:pPr>
        <w:pStyle w:val="BTEMEASMCA"/>
        <w:widowControl w:val="0"/>
        <w:rPr>
          <w:noProof w:val="0"/>
        </w:rPr>
      </w:pPr>
    </w:p>
    <w:p w:rsidR="003E0BAE" w:rsidRPr="007A1BD9" w:rsidRDefault="00631274" w:rsidP="003E0BAE">
      <w:pPr>
        <w:pStyle w:val="BTEMEASMCA"/>
        <w:widowControl w:val="0"/>
        <w:rPr>
          <w:noProof w:val="0"/>
        </w:rPr>
      </w:pPr>
      <w:r>
        <w:rPr>
          <w:noProof w:val="0"/>
        </w:rPr>
        <w:t>2017 m. liepos 31 d.</w:t>
      </w:r>
    </w:p>
    <w:p w:rsidR="003E0BAE" w:rsidRPr="007A1BD9" w:rsidRDefault="003E0BAE" w:rsidP="003E0BAE">
      <w:pPr>
        <w:pStyle w:val="BTEMEASMCA"/>
        <w:widowControl w:val="0"/>
        <w:rPr>
          <w:noProof w:val="0"/>
        </w:rPr>
      </w:pPr>
    </w:p>
    <w:p w:rsidR="003E2CCA" w:rsidRDefault="003E2CCA" w:rsidP="003E0BAE">
      <w:pPr>
        <w:rPr>
          <w:rFonts w:cs="Arial"/>
          <w:color w:val="0000FF"/>
          <w:sz w:val="20"/>
          <w:szCs w:val="20"/>
          <w:u w:val="single"/>
          <w:lang w:eastAsia="fr-FR"/>
        </w:rPr>
      </w:pPr>
      <w:r w:rsidRPr="003E2CCA">
        <w:rPr>
          <w:noProof/>
          <w:sz w:val="20"/>
          <w:szCs w:val="20"/>
          <w:lang w:eastAsia="fr-FR"/>
        </w:rPr>
        <w:t>Išsami informacija apie šį vaistinį preparatą pateikiama Valstybinės vaistų kontrolės tarnybos prie Lietuvos Respublikos  sveikatos apsaugos ministerijos tinklalapyje</w:t>
      </w:r>
      <w:r w:rsidRPr="003E2CCA">
        <w:rPr>
          <w:i/>
          <w:noProof/>
          <w:sz w:val="20"/>
          <w:szCs w:val="20"/>
          <w:lang w:eastAsia="fr-FR"/>
        </w:rPr>
        <w:t xml:space="preserve"> </w:t>
      </w:r>
      <w:hyperlink r:id="rId8" w:history="1">
        <w:r w:rsidRPr="003E2CCA">
          <w:rPr>
            <w:rFonts w:cs="Arial"/>
            <w:noProof/>
            <w:color w:val="0000FF"/>
            <w:sz w:val="20"/>
            <w:szCs w:val="20"/>
            <w:u w:val="single"/>
            <w:lang w:eastAsia="fr-FR"/>
          </w:rPr>
          <w:t>http://www.</w:t>
        </w:r>
        <w:r w:rsidRPr="003E2CCA">
          <w:rPr>
            <w:rFonts w:cs="Arial"/>
            <w:color w:val="0000FF"/>
            <w:sz w:val="20"/>
            <w:szCs w:val="20"/>
            <w:u w:val="single"/>
            <w:lang w:eastAsia="fr-FR"/>
          </w:rPr>
          <w:t>vvkt.lt</w:t>
        </w:r>
      </w:hyperlink>
    </w:p>
    <w:p w:rsidR="003E0BAE" w:rsidRPr="007A1BD9" w:rsidRDefault="003E0BAE" w:rsidP="003E0BAE">
      <w:pPr>
        <w:rPr>
          <w:sz w:val="22"/>
          <w:szCs w:val="22"/>
          <w:lang w:eastAsia="sv-SE"/>
        </w:rPr>
      </w:pPr>
    </w:p>
    <w:p w:rsidR="003E0BAE" w:rsidRPr="003433AF" w:rsidRDefault="003E0BAE" w:rsidP="003E0BAE">
      <w:pPr>
        <w:pStyle w:val="BTEMEASMCA"/>
      </w:pPr>
    </w:p>
    <w:p w:rsidR="00FE132E" w:rsidRDefault="00FE132E"/>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Pr="00B34FA1" w:rsidRDefault="004F4FA8" w:rsidP="004F4FA8">
      <w:pPr>
        <w:rPr>
          <w:noProof/>
        </w:rPr>
      </w:pPr>
    </w:p>
    <w:p w:rsidR="004F4FA8" w:rsidRPr="00B34FA1" w:rsidRDefault="004F4FA8" w:rsidP="004F4FA8">
      <w:pPr>
        <w:rPr>
          <w:noProof/>
        </w:rPr>
      </w:pPr>
    </w:p>
    <w:p w:rsidR="004F4FA8" w:rsidRPr="00B34FA1" w:rsidRDefault="004F4FA8" w:rsidP="004F4FA8">
      <w:pPr>
        <w:jc w:val="center"/>
        <w:rPr>
          <w:b/>
        </w:rPr>
      </w:pPr>
      <w:r w:rsidRPr="00B34FA1">
        <w:rPr>
          <w:b/>
        </w:rPr>
        <w:t>II PRIEDAS</w:t>
      </w:r>
    </w:p>
    <w:p w:rsidR="004F4FA8" w:rsidRPr="00B34FA1" w:rsidRDefault="004F4FA8" w:rsidP="004F4FA8">
      <w:pPr>
        <w:ind w:left="1701" w:right="1416" w:hanging="567"/>
      </w:pPr>
    </w:p>
    <w:p w:rsidR="004F4FA8" w:rsidRPr="00B34FA1" w:rsidRDefault="004F4FA8" w:rsidP="004F4FA8">
      <w:pPr>
        <w:jc w:val="center"/>
        <w:rPr>
          <w:i/>
        </w:rPr>
      </w:pPr>
      <w:r>
        <w:rPr>
          <w:b/>
        </w:rPr>
        <w:t>REGISTRACIJOS</w:t>
      </w:r>
      <w:r w:rsidRPr="00B34FA1">
        <w:rPr>
          <w:b/>
        </w:rPr>
        <w:t xml:space="preserve"> SĄLYGOS</w:t>
      </w:r>
    </w:p>
    <w:p w:rsidR="004F4FA8" w:rsidRPr="00B34FA1" w:rsidRDefault="004F4FA8" w:rsidP="004F4FA8"/>
    <w:p w:rsidR="004F4FA8" w:rsidRPr="00B34FA1" w:rsidRDefault="004F4FA8" w:rsidP="004F4FA8">
      <w:pPr>
        <w:tabs>
          <w:tab w:val="left" w:pos="1701"/>
        </w:tabs>
        <w:ind w:left="1701" w:right="567" w:hanging="567"/>
        <w:rPr>
          <w:b/>
          <w:noProof/>
        </w:rPr>
      </w:pPr>
      <w:r w:rsidRPr="00B34FA1">
        <w:rPr>
          <w:b/>
          <w:noProof/>
        </w:rPr>
        <w:t>A.</w:t>
      </w:r>
      <w:r w:rsidRPr="00B34FA1">
        <w:rPr>
          <w:b/>
          <w:noProof/>
        </w:rPr>
        <w:tab/>
        <w:t xml:space="preserve">GAMINTOJAS (-AI) IR GAMINTOJAS (-AI), ATSAKINGAS </w:t>
      </w:r>
      <w:r w:rsidR="002F2F44">
        <w:rPr>
          <w:b/>
          <w:noProof/>
        </w:rPr>
        <w:t xml:space="preserve">  </w:t>
      </w:r>
      <w:r w:rsidRPr="00B34FA1">
        <w:rPr>
          <w:b/>
          <w:noProof/>
        </w:rPr>
        <w:t>(-I) UŽ SERIJŲ IŠLEIDIMĄ</w:t>
      </w:r>
    </w:p>
    <w:p w:rsidR="004F4FA8" w:rsidRPr="00B34FA1" w:rsidRDefault="004F4FA8" w:rsidP="004F4FA8">
      <w:pPr>
        <w:tabs>
          <w:tab w:val="left" w:pos="1701"/>
        </w:tabs>
        <w:ind w:left="567" w:right="567" w:hanging="567"/>
        <w:rPr>
          <w:noProof/>
        </w:rPr>
      </w:pPr>
    </w:p>
    <w:p w:rsidR="004F4FA8" w:rsidRPr="00B34FA1" w:rsidRDefault="004F4FA8" w:rsidP="004F4FA8">
      <w:pPr>
        <w:tabs>
          <w:tab w:val="left" w:pos="1701"/>
        </w:tabs>
        <w:ind w:left="1701" w:right="567" w:hanging="567"/>
        <w:rPr>
          <w:b/>
        </w:rPr>
      </w:pPr>
      <w:r w:rsidRPr="00B34FA1">
        <w:rPr>
          <w:b/>
        </w:rPr>
        <w:t>B.</w:t>
      </w:r>
      <w:r w:rsidRPr="00B34FA1">
        <w:rPr>
          <w:b/>
        </w:rPr>
        <w:tab/>
        <w:t>TIEKIMO IR VARTOJIMO SĄLYGOS AR APRIBOJIMAI</w:t>
      </w:r>
    </w:p>
    <w:p w:rsidR="004F4FA8" w:rsidRPr="00B34FA1" w:rsidRDefault="004F4FA8" w:rsidP="004F4FA8">
      <w:pPr>
        <w:tabs>
          <w:tab w:val="left" w:pos="1701"/>
        </w:tabs>
        <w:ind w:left="567" w:right="567" w:hanging="567"/>
      </w:pPr>
    </w:p>
    <w:p w:rsidR="004F4FA8" w:rsidRPr="00B34FA1" w:rsidRDefault="004F4FA8" w:rsidP="004F4FA8">
      <w:pPr>
        <w:tabs>
          <w:tab w:val="left" w:pos="1701"/>
        </w:tabs>
        <w:ind w:left="1701" w:right="567" w:hanging="567"/>
        <w:rPr>
          <w:b/>
        </w:rPr>
      </w:pPr>
      <w:r w:rsidRPr="00B34FA1">
        <w:rPr>
          <w:b/>
        </w:rPr>
        <w:t>C.</w:t>
      </w:r>
      <w:r w:rsidRPr="00B34FA1">
        <w:rPr>
          <w:b/>
        </w:rPr>
        <w:tab/>
        <w:t xml:space="preserve">KITOS SĄLYGOS IR REIKALAVIMAI </w:t>
      </w:r>
      <w:r w:rsidRPr="000A79DC">
        <w:rPr>
          <w:b/>
        </w:rPr>
        <w:t xml:space="preserve">REGISTRUOTOJUI </w:t>
      </w:r>
    </w:p>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Default="004F4FA8"/>
    <w:p w:rsidR="004F4FA8" w:rsidRPr="00B34FA1" w:rsidRDefault="004F4FA8" w:rsidP="004F4FA8">
      <w:pPr>
        <w:ind w:left="567" w:hanging="567"/>
        <w:rPr>
          <w:b/>
        </w:rPr>
      </w:pPr>
      <w:r w:rsidRPr="00B34FA1">
        <w:rPr>
          <w:b/>
        </w:rPr>
        <w:t>A.</w:t>
      </w:r>
      <w:r w:rsidRPr="00B34FA1">
        <w:rPr>
          <w:b/>
        </w:rPr>
        <w:tab/>
        <w:t>&lt; GAMINTOJAS (-AI), ATSAKINGAS (-I) UŽ SERIJŲ IŠLEIDIMĄ</w:t>
      </w:r>
    </w:p>
    <w:p w:rsidR="004F4FA8" w:rsidRPr="00B34FA1" w:rsidRDefault="004F4FA8" w:rsidP="004F4FA8"/>
    <w:p w:rsidR="004F4FA8" w:rsidRPr="00B34FA1" w:rsidRDefault="004F4FA8" w:rsidP="004F4FA8"/>
    <w:p w:rsidR="004F4FA8" w:rsidRPr="00B34FA1" w:rsidRDefault="004F4FA8" w:rsidP="004F4FA8">
      <w:pPr>
        <w:jc w:val="both"/>
      </w:pPr>
      <w:r w:rsidRPr="00B34FA1">
        <w:rPr>
          <w:noProof/>
          <w:u w:val="single"/>
        </w:rPr>
        <w:t>Gamintojo (-ų), atsakingo (-ų) už serijų išleidimą, pavadinimas (-ai) ir adresas (-ai)</w:t>
      </w:r>
    </w:p>
    <w:p w:rsidR="004F4FA8" w:rsidRPr="00B34FA1" w:rsidRDefault="004F4FA8" w:rsidP="004F4FA8"/>
    <w:p w:rsidR="004F4FA8" w:rsidRPr="009129E2" w:rsidRDefault="004F4FA8" w:rsidP="004F4FA8">
      <w:pPr>
        <w:widowControl w:val="0"/>
        <w:autoSpaceDE w:val="0"/>
        <w:autoSpaceDN w:val="0"/>
        <w:adjustRightInd w:val="0"/>
        <w:rPr>
          <w:bCs/>
          <w:sz w:val="22"/>
          <w:szCs w:val="22"/>
          <w:lang w:val="en-US"/>
        </w:rPr>
      </w:pPr>
      <w:r w:rsidRPr="009129E2">
        <w:rPr>
          <w:bCs/>
          <w:sz w:val="22"/>
          <w:szCs w:val="22"/>
          <w:lang w:val="en-US"/>
        </w:rPr>
        <w:t>HIKMA Italia S.P.A.</w:t>
      </w:r>
    </w:p>
    <w:p w:rsidR="004F4FA8" w:rsidRPr="009129E2" w:rsidRDefault="004F4FA8" w:rsidP="004F4FA8">
      <w:pPr>
        <w:widowControl w:val="0"/>
        <w:autoSpaceDE w:val="0"/>
        <w:autoSpaceDN w:val="0"/>
        <w:adjustRightInd w:val="0"/>
        <w:rPr>
          <w:bCs/>
          <w:sz w:val="22"/>
          <w:szCs w:val="22"/>
          <w:lang w:val="fr-FR"/>
        </w:rPr>
      </w:pPr>
      <w:r w:rsidRPr="009129E2">
        <w:rPr>
          <w:bCs/>
          <w:sz w:val="22"/>
          <w:szCs w:val="22"/>
          <w:lang w:val="fr-FR"/>
        </w:rPr>
        <w:t>Viale Certosa 10</w:t>
      </w:r>
    </w:p>
    <w:p w:rsidR="004F4FA8" w:rsidRPr="009129E2" w:rsidRDefault="004F4FA8" w:rsidP="004F4FA8">
      <w:pPr>
        <w:widowControl w:val="0"/>
        <w:autoSpaceDE w:val="0"/>
        <w:autoSpaceDN w:val="0"/>
        <w:adjustRightInd w:val="0"/>
        <w:rPr>
          <w:bCs/>
          <w:sz w:val="22"/>
          <w:szCs w:val="22"/>
          <w:lang w:val="fr-FR"/>
        </w:rPr>
      </w:pPr>
      <w:r w:rsidRPr="009129E2">
        <w:rPr>
          <w:bCs/>
          <w:sz w:val="22"/>
          <w:szCs w:val="22"/>
          <w:lang w:val="fr-FR"/>
        </w:rPr>
        <w:t>Pavia (PV) 27100</w:t>
      </w:r>
    </w:p>
    <w:p w:rsidR="004F4FA8" w:rsidRPr="009129E2" w:rsidRDefault="004F4FA8" w:rsidP="004F4FA8">
      <w:pPr>
        <w:widowControl w:val="0"/>
        <w:autoSpaceDE w:val="0"/>
        <w:autoSpaceDN w:val="0"/>
        <w:adjustRightInd w:val="0"/>
        <w:rPr>
          <w:bCs/>
          <w:sz w:val="22"/>
          <w:szCs w:val="22"/>
          <w:lang w:val="fr-FR"/>
        </w:rPr>
      </w:pPr>
      <w:r w:rsidRPr="009129E2">
        <w:rPr>
          <w:bCs/>
          <w:sz w:val="22"/>
          <w:szCs w:val="22"/>
          <w:lang w:val="fr-FR"/>
        </w:rPr>
        <w:t>Italija</w:t>
      </w:r>
    </w:p>
    <w:p w:rsidR="004F4FA8" w:rsidRPr="009129E2" w:rsidRDefault="004F4FA8" w:rsidP="004F4FA8">
      <w:pPr>
        <w:pStyle w:val="PI-3EMEASMCA"/>
        <w:widowControl w:val="0"/>
        <w:spacing w:line="240" w:lineRule="auto"/>
        <w:rPr>
          <w:b w:val="0"/>
        </w:rPr>
      </w:pPr>
    </w:p>
    <w:p w:rsidR="004F4FA8" w:rsidRPr="009129E2" w:rsidRDefault="004F4FA8" w:rsidP="004F4FA8">
      <w:pPr>
        <w:pStyle w:val="PI-3EMEASMCA"/>
        <w:widowControl w:val="0"/>
        <w:spacing w:line="240" w:lineRule="auto"/>
        <w:rPr>
          <w:b w:val="0"/>
        </w:rPr>
      </w:pPr>
      <w:r w:rsidRPr="009129E2">
        <w:rPr>
          <w:b w:val="0"/>
        </w:rPr>
        <w:t>arba</w:t>
      </w:r>
    </w:p>
    <w:p w:rsidR="004F4FA8" w:rsidRPr="009129E2" w:rsidRDefault="004F4FA8" w:rsidP="004F4FA8">
      <w:pPr>
        <w:pStyle w:val="PI-3EMEASMCA"/>
        <w:widowControl w:val="0"/>
        <w:spacing w:line="240" w:lineRule="auto"/>
        <w:rPr>
          <w:b w:val="0"/>
        </w:rPr>
      </w:pPr>
    </w:p>
    <w:p w:rsidR="004F4FA8" w:rsidRPr="009129E2" w:rsidRDefault="004F4FA8" w:rsidP="004F4FA8">
      <w:pPr>
        <w:widowControl w:val="0"/>
        <w:autoSpaceDE w:val="0"/>
        <w:autoSpaceDN w:val="0"/>
        <w:adjustRightInd w:val="0"/>
        <w:rPr>
          <w:bCs/>
          <w:sz w:val="22"/>
          <w:szCs w:val="22"/>
          <w:lang w:val="pl-PL"/>
        </w:rPr>
      </w:pPr>
      <w:r w:rsidRPr="009129E2">
        <w:rPr>
          <w:bCs/>
          <w:sz w:val="22"/>
          <w:szCs w:val="22"/>
          <w:lang w:val="pl-PL"/>
        </w:rPr>
        <w:t>G.L. Pharma GmbH</w:t>
      </w:r>
    </w:p>
    <w:p w:rsidR="004F4FA8" w:rsidRPr="009129E2" w:rsidRDefault="004F4FA8" w:rsidP="004F4FA8">
      <w:pPr>
        <w:rPr>
          <w:rFonts w:eastAsia="Arial Unicode MS"/>
          <w:sz w:val="22"/>
          <w:szCs w:val="22"/>
        </w:rPr>
      </w:pPr>
      <w:r w:rsidRPr="009129E2">
        <w:rPr>
          <w:rFonts w:eastAsia="Arial Unicode MS"/>
          <w:sz w:val="22"/>
          <w:szCs w:val="22"/>
        </w:rPr>
        <w:t xml:space="preserve">Arnethgasse 3 </w:t>
      </w:r>
    </w:p>
    <w:p w:rsidR="004F4FA8" w:rsidRPr="009129E2" w:rsidRDefault="004F4FA8" w:rsidP="004F4FA8">
      <w:pPr>
        <w:widowControl w:val="0"/>
        <w:autoSpaceDE w:val="0"/>
        <w:autoSpaceDN w:val="0"/>
        <w:adjustRightInd w:val="0"/>
        <w:rPr>
          <w:color w:val="000000"/>
          <w:sz w:val="22"/>
          <w:szCs w:val="22"/>
        </w:rPr>
      </w:pPr>
      <w:r w:rsidRPr="009129E2">
        <w:rPr>
          <w:color w:val="000000"/>
          <w:sz w:val="22"/>
          <w:szCs w:val="22"/>
        </w:rPr>
        <w:t>A-1160 Vienna</w:t>
      </w:r>
    </w:p>
    <w:p w:rsidR="004F4FA8" w:rsidRPr="009129E2" w:rsidRDefault="004F4FA8" w:rsidP="004F4FA8">
      <w:pPr>
        <w:widowControl w:val="0"/>
        <w:autoSpaceDE w:val="0"/>
        <w:autoSpaceDN w:val="0"/>
        <w:adjustRightInd w:val="0"/>
        <w:rPr>
          <w:color w:val="000000"/>
          <w:sz w:val="22"/>
          <w:szCs w:val="22"/>
        </w:rPr>
      </w:pPr>
      <w:r w:rsidRPr="009129E2">
        <w:rPr>
          <w:color w:val="000000"/>
          <w:sz w:val="22"/>
          <w:szCs w:val="22"/>
        </w:rPr>
        <w:t>Austrija</w:t>
      </w:r>
    </w:p>
    <w:p w:rsidR="004F4FA8" w:rsidRPr="009129E2" w:rsidRDefault="004F4FA8" w:rsidP="004F4FA8">
      <w:pPr>
        <w:widowControl w:val="0"/>
        <w:autoSpaceDE w:val="0"/>
        <w:autoSpaceDN w:val="0"/>
        <w:adjustRightInd w:val="0"/>
        <w:rPr>
          <w:color w:val="000000"/>
          <w:sz w:val="22"/>
          <w:szCs w:val="22"/>
        </w:rPr>
      </w:pPr>
    </w:p>
    <w:p w:rsidR="004F4FA8" w:rsidRPr="009129E2" w:rsidRDefault="004F4FA8" w:rsidP="004F4FA8">
      <w:pPr>
        <w:widowControl w:val="0"/>
        <w:autoSpaceDE w:val="0"/>
        <w:autoSpaceDN w:val="0"/>
        <w:adjustRightInd w:val="0"/>
        <w:rPr>
          <w:color w:val="000000"/>
          <w:sz w:val="22"/>
          <w:szCs w:val="22"/>
        </w:rPr>
      </w:pPr>
      <w:r w:rsidRPr="009129E2">
        <w:rPr>
          <w:color w:val="000000"/>
          <w:sz w:val="22"/>
          <w:szCs w:val="22"/>
        </w:rPr>
        <w:t>arba</w:t>
      </w:r>
    </w:p>
    <w:p w:rsidR="004F4FA8" w:rsidRPr="009129E2" w:rsidRDefault="004F4FA8" w:rsidP="004F4FA8">
      <w:pPr>
        <w:widowControl w:val="0"/>
        <w:autoSpaceDE w:val="0"/>
        <w:autoSpaceDN w:val="0"/>
        <w:adjustRightInd w:val="0"/>
        <w:rPr>
          <w:color w:val="000000"/>
          <w:sz w:val="22"/>
          <w:szCs w:val="22"/>
        </w:rPr>
      </w:pPr>
    </w:p>
    <w:p w:rsidR="004F4FA8" w:rsidRPr="00FE28B8" w:rsidRDefault="004F4FA8" w:rsidP="004F4FA8">
      <w:pPr>
        <w:widowControl w:val="0"/>
        <w:autoSpaceDE w:val="0"/>
        <w:autoSpaceDN w:val="0"/>
        <w:adjustRightInd w:val="0"/>
        <w:rPr>
          <w:color w:val="000000"/>
          <w:sz w:val="22"/>
          <w:szCs w:val="22"/>
        </w:rPr>
      </w:pPr>
      <w:r w:rsidRPr="00FE28B8">
        <w:rPr>
          <w:color w:val="000000"/>
          <w:sz w:val="22"/>
          <w:szCs w:val="22"/>
        </w:rPr>
        <w:t>Amomed Pharma GmbH</w:t>
      </w:r>
    </w:p>
    <w:p w:rsidR="004F4FA8" w:rsidRPr="00FE28B8" w:rsidRDefault="004F4FA8" w:rsidP="004F4FA8">
      <w:pPr>
        <w:widowControl w:val="0"/>
        <w:autoSpaceDE w:val="0"/>
        <w:autoSpaceDN w:val="0"/>
        <w:adjustRightInd w:val="0"/>
        <w:rPr>
          <w:color w:val="000000"/>
          <w:sz w:val="22"/>
          <w:szCs w:val="22"/>
        </w:rPr>
      </w:pPr>
      <w:r w:rsidRPr="00FE28B8">
        <w:rPr>
          <w:color w:val="000000"/>
          <w:sz w:val="22"/>
          <w:szCs w:val="22"/>
        </w:rPr>
        <w:t>Storchengasse 1</w:t>
      </w:r>
    </w:p>
    <w:p w:rsidR="004F4FA8" w:rsidRPr="00FE28B8" w:rsidRDefault="004F4FA8" w:rsidP="004F4FA8">
      <w:pPr>
        <w:widowControl w:val="0"/>
        <w:autoSpaceDE w:val="0"/>
        <w:autoSpaceDN w:val="0"/>
        <w:adjustRightInd w:val="0"/>
        <w:rPr>
          <w:color w:val="000000"/>
          <w:sz w:val="22"/>
          <w:szCs w:val="22"/>
        </w:rPr>
      </w:pPr>
      <w:r w:rsidRPr="00FE28B8">
        <w:rPr>
          <w:color w:val="000000"/>
          <w:sz w:val="22"/>
          <w:szCs w:val="22"/>
        </w:rPr>
        <w:t>A-1150 Vienna</w:t>
      </w:r>
    </w:p>
    <w:p w:rsidR="004F4FA8" w:rsidRPr="009129E2" w:rsidRDefault="004F4FA8" w:rsidP="004F4FA8">
      <w:pPr>
        <w:widowControl w:val="0"/>
        <w:autoSpaceDE w:val="0"/>
        <w:autoSpaceDN w:val="0"/>
        <w:adjustRightInd w:val="0"/>
        <w:rPr>
          <w:bCs/>
          <w:sz w:val="22"/>
          <w:szCs w:val="22"/>
          <w:lang w:val="pl-PL"/>
        </w:rPr>
      </w:pPr>
      <w:r w:rsidRPr="00FE28B8">
        <w:rPr>
          <w:color w:val="000000"/>
          <w:sz w:val="22"/>
          <w:szCs w:val="22"/>
        </w:rPr>
        <w:t>Austrija</w:t>
      </w:r>
    </w:p>
    <w:p w:rsidR="004F4FA8" w:rsidRPr="00B34FA1" w:rsidRDefault="004F4FA8" w:rsidP="004F4FA8"/>
    <w:p w:rsidR="004F4FA8" w:rsidRPr="00B34FA1" w:rsidRDefault="004F4FA8" w:rsidP="004F4FA8">
      <w:pPr>
        <w:jc w:val="both"/>
      </w:pPr>
      <w:r w:rsidRPr="00B34FA1">
        <w:rPr>
          <w:noProof/>
        </w:rPr>
        <w:t>Su pakuote pateikiamame lapelyje nurodomas gamintojo, atsakingo už konkrečios serijos išleidimą, pavadinimas ir adresas.</w:t>
      </w:r>
    </w:p>
    <w:p w:rsidR="004F4FA8" w:rsidRPr="00B34FA1" w:rsidRDefault="004F4FA8" w:rsidP="004F4FA8"/>
    <w:p w:rsidR="004F4FA8" w:rsidRPr="00B34FA1" w:rsidRDefault="004F4FA8" w:rsidP="004F4FA8"/>
    <w:p w:rsidR="004F4FA8" w:rsidRPr="00B34FA1" w:rsidRDefault="004F4FA8" w:rsidP="004F4FA8">
      <w:pPr>
        <w:ind w:left="567" w:hanging="567"/>
      </w:pPr>
      <w:r w:rsidRPr="00B34FA1">
        <w:rPr>
          <w:b/>
          <w:noProof/>
        </w:rPr>
        <w:t>B.</w:t>
      </w:r>
      <w:r w:rsidRPr="00B34FA1">
        <w:rPr>
          <w:b/>
        </w:rPr>
        <w:tab/>
      </w:r>
      <w:r w:rsidRPr="00B34FA1">
        <w:rPr>
          <w:b/>
          <w:noProof/>
        </w:rPr>
        <w:t>TIEKIMO IR VARTOJIMO SĄLYGOS AR APRIBOJIMAI</w:t>
      </w:r>
    </w:p>
    <w:p w:rsidR="004F4FA8" w:rsidRPr="00B34FA1" w:rsidRDefault="004F4FA8" w:rsidP="004F4FA8"/>
    <w:p w:rsidR="004F4FA8" w:rsidRPr="00B34FA1" w:rsidRDefault="004F4FA8" w:rsidP="004F4FA8">
      <w:r w:rsidRPr="00B34FA1">
        <w:t>Receptinis vaistinis preparatas.</w:t>
      </w:r>
    </w:p>
    <w:p w:rsidR="004F4FA8" w:rsidRPr="00B34FA1" w:rsidRDefault="004F4FA8" w:rsidP="004F4FA8">
      <w:pPr>
        <w:tabs>
          <w:tab w:val="left" w:pos="567"/>
        </w:tabs>
        <w:rPr>
          <w:b/>
        </w:rPr>
      </w:pPr>
    </w:p>
    <w:p w:rsidR="004F4FA8" w:rsidRPr="00B34FA1" w:rsidRDefault="004F4FA8" w:rsidP="004F4FA8">
      <w:pPr>
        <w:numPr>
          <w:ilvl w:val="12"/>
          <w:numId w:val="0"/>
        </w:numPr>
        <w:rPr>
          <w:noProof/>
        </w:rPr>
      </w:pPr>
    </w:p>
    <w:p w:rsidR="004F4FA8" w:rsidRPr="00B34FA1" w:rsidRDefault="004F4FA8" w:rsidP="004F4FA8">
      <w:pPr>
        <w:rPr>
          <w:b/>
        </w:rPr>
      </w:pPr>
      <w:r w:rsidRPr="00B34FA1">
        <w:rPr>
          <w:b/>
        </w:rPr>
        <w:t>C.</w:t>
      </w:r>
      <w:r w:rsidRPr="00B34FA1">
        <w:rPr>
          <w:b/>
        </w:rPr>
        <w:tab/>
        <w:t xml:space="preserve">KITOS SĄLYGOS IR REIKALAVIMAI </w:t>
      </w:r>
      <w:r w:rsidRPr="000A79DC">
        <w:rPr>
          <w:b/>
        </w:rPr>
        <w:t>REGISTRUOTOJUI</w:t>
      </w:r>
    </w:p>
    <w:p w:rsidR="004F4FA8" w:rsidRDefault="004F4FA8"/>
    <w:p w:rsidR="004F4FA8" w:rsidRDefault="004F4FA8"/>
    <w:p w:rsidR="002F2F44" w:rsidRDefault="002F2F44"/>
    <w:p w:rsidR="002F2F44" w:rsidRDefault="002F2F44"/>
    <w:p w:rsidR="002F2F44" w:rsidRDefault="002F2F44"/>
    <w:p w:rsidR="002F2F44" w:rsidRDefault="002F2F44"/>
    <w:p w:rsidR="002F2F44" w:rsidRDefault="002F2F44"/>
    <w:p w:rsidR="002F2F44" w:rsidRDefault="002F2F44"/>
    <w:p w:rsidR="002F2F44" w:rsidRDefault="002F2F44"/>
    <w:p w:rsidR="002F2F44" w:rsidRDefault="002F2F44"/>
    <w:p w:rsidR="002F2F44" w:rsidRDefault="002F2F44"/>
    <w:p w:rsidR="002F2F44" w:rsidRDefault="002F2F44"/>
    <w:p w:rsidR="002F2F44" w:rsidRDefault="002F2F44"/>
    <w:p w:rsidR="002F2F44" w:rsidRDefault="002F2F44"/>
    <w:p w:rsidR="002F2F44" w:rsidRDefault="002F2F44"/>
    <w:p w:rsidR="002F2F44" w:rsidRDefault="002F2F44"/>
    <w:p w:rsidR="002F2F44" w:rsidRDefault="002F2F44"/>
    <w:p w:rsidR="002F2F44" w:rsidRDefault="002F2F44"/>
    <w:p w:rsidR="005427A7" w:rsidRPr="009129E2" w:rsidRDefault="005427A7" w:rsidP="005427A7">
      <w:pPr>
        <w:pStyle w:val="BTEMEASMCA"/>
        <w:rPr>
          <w:noProof w:val="0"/>
        </w:rPr>
      </w:pPr>
    </w:p>
    <w:p w:rsidR="005427A7" w:rsidRPr="009129E2" w:rsidRDefault="005427A7" w:rsidP="005427A7">
      <w:pPr>
        <w:pStyle w:val="BTEMEASMCA"/>
        <w:rPr>
          <w:noProof w:val="0"/>
        </w:rPr>
      </w:pPr>
    </w:p>
    <w:p w:rsidR="005427A7" w:rsidRPr="009129E2" w:rsidRDefault="005427A7" w:rsidP="005427A7">
      <w:pPr>
        <w:pStyle w:val="BTEMEASMCA"/>
        <w:rPr>
          <w:noProof w:val="0"/>
        </w:rPr>
      </w:pPr>
    </w:p>
    <w:p w:rsidR="005427A7" w:rsidRPr="009129E2" w:rsidRDefault="005427A7" w:rsidP="005427A7">
      <w:pPr>
        <w:pStyle w:val="BTEMEASMCA"/>
        <w:rPr>
          <w:noProof w:val="0"/>
        </w:rPr>
      </w:pPr>
    </w:p>
    <w:p w:rsidR="005427A7" w:rsidRPr="009129E2" w:rsidRDefault="005427A7" w:rsidP="005427A7">
      <w:pPr>
        <w:pStyle w:val="BTEMEASMCA"/>
        <w:rPr>
          <w:noProof w:val="0"/>
        </w:rPr>
      </w:pPr>
    </w:p>
    <w:p w:rsidR="005427A7" w:rsidRPr="009129E2" w:rsidRDefault="005427A7" w:rsidP="005427A7">
      <w:pPr>
        <w:pStyle w:val="BTEMEASMCA"/>
        <w:rPr>
          <w:noProof w:val="0"/>
        </w:rPr>
      </w:pPr>
    </w:p>
    <w:p w:rsidR="005427A7" w:rsidRPr="009129E2" w:rsidRDefault="005427A7" w:rsidP="005427A7">
      <w:pPr>
        <w:pStyle w:val="BTEMEASMCA"/>
        <w:rPr>
          <w:noProof w:val="0"/>
        </w:rPr>
      </w:pPr>
    </w:p>
    <w:p w:rsidR="005427A7" w:rsidRPr="009129E2" w:rsidRDefault="005427A7" w:rsidP="005427A7">
      <w:pPr>
        <w:pStyle w:val="BTEMEASMCA"/>
        <w:rPr>
          <w:noProof w:val="0"/>
        </w:rPr>
      </w:pPr>
    </w:p>
    <w:p w:rsidR="005427A7" w:rsidRPr="009129E2" w:rsidRDefault="005427A7" w:rsidP="005427A7">
      <w:pPr>
        <w:pStyle w:val="BTEMEASMCA"/>
        <w:rPr>
          <w:noProof w:val="0"/>
        </w:rPr>
      </w:pPr>
    </w:p>
    <w:p w:rsidR="005427A7" w:rsidRPr="009129E2" w:rsidRDefault="005427A7" w:rsidP="005427A7">
      <w:pPr>
        <w:pStyle w:val="BTEMEASMCA"/>
        <w:rPr>
          <w:noProof w:val="0"/>
        </w:rPr>
      </w:pPr>
    </w:p>
    <w:p w:rsidR="005427A7" w:rsidRPr="009129E2" w:rsidRDefault="005427A7" w:rsidP="005427A7">
      <w:pPr>
        <w:pStyle w:val="BTEMEASMCA"/>
        <w:rPr>
          <w:noProof w:val="0"/>
        </w:rPr>
      </w:pPr>
    </w:p>
    <w:p w:rsidR="005427A7" w:rsidRPr="009129E2" w:rsidRDefault="005427A7" w:rsidP="005427A7">
      <w:pPr>
        <w:pStyle w:val="BTEMEASMCA"/>
        <w:rPr>
          <w:noProof w:val="0"/>
        </w:rPr>
      </w:pPr>
    </w:p>
    <w:p w:rsidR="005427A7" w:rsidRPr="009129E2" w:rsidRDefault="005427A7" w:rsidP="005427A7">
      <w:pPr>
        <w:pStyle w:val="BTEMEASMCA"/>
        <w:rPr>
          <w:noProof w:val="0"/>
        </w:rPr>
      </w:pPr>
    </w:p>
    <w:p w:rsidR="005427A7" w:rsidRPr="009129E2" w:rsidRDefault="005427A7" w:rsidP="005427A7">
      <w:pPr>
        <w:pStyle w:val="BTEMEASMCA"/>
        <w:rPr>
          <w:noProof w:val="0"/>
        </w:rPr>
      </w:pPr>
    </w:p>
    <w:p w:rsidR="005427A7" w:rsidRPr="009129E2" w:rsidRDefault="005427A7" w:rsidP="005427A7">
      <w:pPr>
        <w:pStyle w:val="BTEMEASMCA"/>
        <w:rPr>
          <w:noProof w:val="0"/>
        </w:rPr>
      </w:pPr>
    </w:p>
    <w:p w:rsidR="005427A7" w:rsidRPr="009129E2" w:rsidRDefault="005427A7" w:rsidP="005427A7">
      <w:pPr>
        <w:pStyle w:val="BTEMEASMCA"/>
        <w:rPr>
          <w:noProof w:val="0"/>
        </w:rPr>
      </w:pPr>
    </w:p>
    <w:p w:rsidR="005427A7" w:rsidRPr="009129E2" w:rsidRDefault="005427A7" w:rsidP="005427A7">
      <w:pPr>
        <w:pStyle w:val="BTEMEASMCA"/>
        <w:rPr>
          <w:noProof w:val="0"/>
        </w:rPr>
      </w:pPr>
    </w:p>
    <w:p w:rsidR="005427A7" w:rsidRPr="009129E2" w:rsidRDefault="005427A7" w:rsidP="005427A7">
      <w:pPr>
        <w:pStyle w:val="BTEMEASMCA"/>
        <w:rPr>
          <w:noProof w:val="0"/>
        </w:rPr>
      </w:pPr>
    </w:p>
    <w:p w:rsidR="005427A7" w:rsidRPr="009129E2" w:rsidRDefault="005427A7" w:rsidP="005427A7">
      <w:pPr>
        <w:pStyle w:val="BTEMEASMCA"/>
        <w:rPr>
          <w:noProof w:val="0"/>
        </w:rPr>
      </w:pPr>
    </w:p>
    <w:p w:rsidR="005427A7" w:rsidRPr="009129E2" w:rsidRDefault="005427A7" w:rsidP="005427A7">
      <w:pPr>
        <w:pStyle w:val="BTEMEASMCA"/>
        <w:rPr>
          <w:noProof w:val="0"/>
        </w:rPr>
      </w:pPr>
    </w:p>
    <w:p w:rsidR="005427A7" w:rsidRPr="009129E2" w:rsidRDefault="005427A7" w:rsidP="005427A7">
      <w:pPr>
        <w:pStyle w:val="BTEMEASMCA"/>
        <w:rPr>
          <w:noProof w:val="0"/>
        </w:rPr>
      </w:pPr>
    </w:p>
    <w:p w:rsidR="005427A7" w:rsidRPr="009129E2" w:rsidRDefault="005427A7" w:rsidP="005427A7">
      <w:pPr>
        <w:pStyle w:val="BTEMEASMCA"/>
        <w:rPr>
          <w:noProof w:val="0"/>
        </w:rPr>
      </w:pPr>
    </w:p>
    <w:p w:rsidR="005427A7" w:rsidRPr="009129E2" w:rsidRDefault="005427A7" w:rsidP="005427A7">
      <w:pPr>
        <w:pStyle w:val="TTEMEASMCA"/>
      </w:pPr>
      <w:bookmarkStart w:id="58" w:name="_Toc129243134"/>
      <w:bookmarkStart w:id="59" w:name="_Toc129243259"/>
      <w:r w:rsidRPr="009129E2">
        <w:t>III PRIEDAS</w:t>
      </w:r>
      <w:bookmarkEnd w:id="58"/>
      <w:bookmarkEnd w:id="59"/>
    </w:p>
    <w:p w:rsidR="005427A7" w:rsidRPr="009129E2" w:rsidRDefault="005427A7" w:rsidP="005427A7">
      <w:pPr>
        <w:pStyle w:val="BTEMEASMCA"/>
        <w:rPr>
          <w:noProof w:val="0"/>
        </w:rPr>
      </w:pPr>
    </w:p>
    <w:p w:rsidR="005427A7" w:rsidRPr="009129E2" w:rsidRDefault="005427A7" w:rsidP="005427A7">
      <w:pPr>
        <w:pStyle w:val="TTEMEASMCA"/>
      </w:pPr>
      <w:bookmarkStart w:id="60" w:name="_Toc129243135"/>
      <w:bookmarkStart w:id="61" w:name="_Toc129243260"/>
      <w:r w:rsidRPr="009129E2">
        <w:t>ŽENKLINIMAS IR PAKUOTĖS LAPELIS</w:t>
      </w:r>
      <w:bookmarkEnd w:id="60"/>
      <w:bookmarkEnd w:id="61"/>
    </w:p>
    <w:p w:rsidR="005427A7" w:rsidRPr="009129E2" w:rsidRDefault="005427A7" w:rsidP="005427A7">
      <w:pPr>
        <w:pStyle w:val="BTEMEASMCA"/>
        <w:widowControl w:val="0"/>
        <w:jc w:val="center"/>
      </w:pPr>
      <w:r w:rsidRPr="009129E2">
        <w:rPr>
          <w:noProof w:val="0"/>
        </w:rPr>
        <w:br w:type="page"/>
      </w:r>
    </w:p>
    <w:p w:rsidR="005427A7" w:rsidRPr="009129E2" w:rsidRDefault="005427A7" w:rsidP="005427A7">
      <w:pPr>
        <w:pStyle w:val="BTEMEASMCA"/>
        <w:widowControl w:val="0"/>
        <w:jc w:val="center"/>
      </w:pPr>
    </w:p>
    <w:p w:rsidR="005427A7" w:rsidRPr="009129E2" w:rsidRDefault="005427A7" w:rsidP="005427A7">
      <w:pPr>
        <w:pStyle w:val="BTEMEASMCA"/>
        <w:widowControl w:val="0"/>
        <w:jc w:val="center"/>
      </w:pPr>
    </w:p>
    <w:p w:rsidR="005427A7" w:rsidRPr="009129E2" w:rsidRDefault="005427A7" w:rsidP="005427A7">
      <w:pPr>
        <w:pStyle w:val="BTEMEASMCA"/>
        <w:widowControl w:val="0"/>
        <w:jc w:val="center"/>
      </w:pPr>
    </w:p>
    <w:p w:rsidR="005427A7" w:rsidRPr="009129E2" w:rsidRDefault="005427A7" w:rsidP="005427A7">
      <w:pPr>
        <w:pStyle w:val="BTEMEASMCA"/>
        <w:widowControl w:val="0"/>
        <w:jc w:val="center"/>
      </w:pPr>
    </w:p>
    <w:p w:rsidR="005427A7" w:rsidRPr="009129E2" w:rsidRDefault="005427A7" w:rsidP="005427A7">
      <w:pPr>
        <w:pStyle w:val="BTEMEASMCA"/>
        <w:widowControl w:val="0"/>
        <w:jc w:val="center"/>
      </w:pPr>
    </w:p>
    <w:p w:rsidR="005427A7" w:rsidRPr="009129E2" w:rsidRDefault="005427A7" w:rsidP="005427A7">
      <w:pPr>
        <w:pStyle w:val="BTEMEASMCA"/>
        <w:widowControl w:val="0"/>
        <w:jc w:val="center"/>
      </w:pPr>
    </w:p>
    <w:p w:rsidR="005427A7" w:rsidRPr="009129E2" w:rsidRDefault="005427A7" w:rsidP="005427A7">
      <w:pPr>
        <w:pStyle w:val="BTEMEASMCA"/>
        <w:widowControl w:val="0"/>
        <w:jc w:val="center"/>
      </w:pPr>
    </w:p>
    <w:p w:rsidR="005427A7" w:rsidRPr="009129E2" w:rsidRDefault="005427A7" w:rsidP="005427A7">
      <w:pPr>
        <w:pStyle w:val="BTEMEASMCA"/>
        <w:widowControl w:val="0"/>
        <w:jc w:val="center"/>
      </w:pPr>
    </w:p>
    <w:p w:rsidR="005427A7" w:rsidRPr="009129E2" w:rsidRDefault="005427A7" w:rsidP="005427A7">
      <w:pPr>
        <w:pStyle w:val="BTEMEASMCA"/>
        <w:widowControl w:val="0"/>
        <w:jc w:val="center"/>
      </w:pPr>
    </w:p>
    <w:p w:rsidR="005427A7" w:rsidRPr="009129E2" w:rsidRDefault="005427A7" w:rsidP="005427A7">
      <w:pPr>
        <w:pStyle w:val="BTEMEASMCA"/>
        <w:widowControl w:val="0"/>
        <w:jc w:val="center"/>
      </w:pPr>
    </w:p>
    <w:p w:rsidR="005427A7" w:rsidRPr="009129E2" w:rsidRDefault="005427A7" w:rsidP="005427A7">
      <w:pPr>
        <w:pStyle w:val="BTEMEASMCA"/>
        <w:widowControl w:val="0"/>
        <w:jc w:val="center"/>
      </w:pPr>
    </w:p>
    <w:p w:rsidR="005427A7" w:rsidRPr="009129E2" w:rsidRDefault="005427A7" w:rsidP="005427A7">
      <w:pPr>
        <w:pStyle w:val="BTEMEASMCA"/>
        <w:widowControl w:val="0"/>
        <w:jc w:val="center"/>
      </w:pPr>
    </w:p>
    <w:p w:rsidR="005427A7" w:rsidRPr="009129E2" w:rsidRDefault="005427A7" w:rsidP="005427A7">
      <w:pPr>
        <w:pStyle w:val="BTEMEASMCA"/>
        <w:widowControl w:val="0"/>
        <w:jc w:val="center"/>
      </w:pPr>
    </w:p>
    <w:p w:rsidR="005427A7" w:rsidRPr="009129E2" w:rsidRDefault="005427A7" w:rsidP="005427A7">
      <w:pPr>
        <w:pStyle w:val="BTEMEASMCA"/>
        <w:widowControl w:val="0"/>
        <w:jc w:val="center"/>
      </w:pPr>
    </w:p>
    <w:p w:rsidR="005427A7" w:rsidRPr="009129E2" w:rsidRDefault="005427A7" w:rsidP="005427A7">
      <w:pPr>
        <w:pStyle w:val="BTEMEASMCA"/>
        <w:widowControl w:val="0"/>
        <w:jc w:val="center"/>
      </w:pPr>
    </w:p>
    <w:p w:rsidR="005427A7" w:rsidRPr="009129E2" w:rsidRDefault="005427A7" w:rsidP="005427A7">
      <w:pPr>
        <w:pStyle w:val="BTEMEASMCA"/>
        <w:widowControl w:val="0"/>
        <w:jc w:val="center"/>
      </w:pPr>
    </w:p>
    <w:p w:rsidR="005427A7" w:rsidRPr="009129E2" w:rsidRDefault="005427A7" w:rsidP="005427A7">
      <w:pPr>
        <w:pStyle w:val="BTEMEASMCA"/>
        <w:widowControl w:val="0"/>
        <w:jc w:val="center"/>
      </w:pPr>
    </w:p>
    <w:p w:rsidR="005427A7" w:rsidRPr="009129E2" w:rsidRDefault="005427A7" w:rsidP="005427A7">
      <w:pPr>
        <w:pStyle w:val="BTEMEASMCA"/>
        <w:widowControl w:val="0"/>
        <w:jc w:val="center"/>
      </w:pPr>
    </w:p>
    <w:p w:rsidR="005427A7" w:rsidRPr="009129E2" w:rsidRDefault="005427A7" w:rsidP="005427A7">
      <w:pPr>
        <w:pStyle w:val="BTEMEASMCA"/>
        <w:widowControl w:val="0"/>
        <w:jc w:val="center"/>
      </w:pPr>
    </w:p>
    <w:p w:rsidR="005427A7" w:rsidRPr="009129E2" w:rsidRDefault="005427A7" w:rsidP="005427A7">
      <w:pPr>
        <w:pStyle w:val="BTEMEASMCA"/>
        <w:widowControl w:val="0"/>
        <w:jc w:val="center"/>
      </w:pPr>
    </w:p>
    <w:p w:rsidR="005427A7" w:rsidRPr="009129E2" w:rsidRDefault="005427A7" w:rsidP="005427A7">
      <w:pPr>
        <w:pStyle w:val="BTEMEASMCA"/>
        <w:widowControl w:val="0"/>
        <w:jc w:val="center"/>
      </w:pPr>
    </w:p>
    <w:p w:rsidR="005427A7" w:rsidRPr="009129E2" w:rsidRDefault="005427A7" w:rsidP="005427A7">
      <w:pPr>
        <w:pStyle w:val="BTEMEASMCA"/>
        <w:widowControl w:val="0"/>
        <w:jc w:val="center"/>
      </w:pPr>
    </w:p>
    <w:p w:rsidR="005427A7" w:rsidRPr="009129E2" w:rsidRDefault="005427A7" w:rsidP="005427A7">
      <w:pPr>
        <w:pStyle w:val="TTEMEASMCA"/>
        <w:widowControl w:val="0"/>
      </w:pPr>
      <w:bookmarkStart w:id="62" w:name="_Toc129243136"/>
      <w:bookmarkStart w:id="63" w:name="_Toc129243261"/>
      <w:r w:rsidRPr="009129E2">
        <w:t>A. ŽENKLINIMAS</w:t>
      </w:r>
      <w:bookmarkEnd w:id="62"/>
      <w:bookmarkEnd w:id="63"/>
    </w:p>
    <w:p w:rsidR="005427A7" w:rsidRPr="009129E2" w:rsidRDefault="005427A7" w:rsidP="005427A7">
      <w:pPr>
        <w:pStyle w:val="BTEMEASMCA"/>
        <w:widowControl w:val="0"/>
      </w:pPr>
      <w:r w:rsidRPr="009129E2">
        <w:br w:type="page"/>
      </w:r>
    </w:p>
    <w:p w:rsidR="005427A7" w:rsidRPr="009129E2" w:rsidRDefault="005427A7" w:rsidP="005427A7">
      <w:pPr>
        <w:pStyle w:val="PI-1labEMEASMCA"/>
        <w:widowControl w:val="0"/>
        <w:rPr>
          <w:noProof w:val="0"/>
        </w:rPr>
      </w:pPr>
      <w:r w:rsidRPr="009129E2">
        <w:rPr>
          <w:noProof w:val="0"/>
        </w:rPr>
        <w:t>INFORMACIJA ANT IŠORINĖS PAKUOTĖS</w:t>
      </w:r>
    </w:p>
    <w:p w:rsidR="005427A7" w:rsidRPr="009129E2" w:rsidRDefault="005427A7" w:rsidP="005427A7">
      <w:pPr>
        <w:pStyle w:val="PI-1labEMEASMCA"/>
        <w:widowControl w:val="0"/>
        <w:rPr>
          <w:noProof w:val="0"/>
        </w:rPr>
      </w:pPr>
    </w:p>
    <w:p w:rsidR="005427A7" w:rsidRPr="009129E2" w:rsidRDefault="005427A7" w:rsidP="005427A7">
      <w:pPr>
        <w:pStyle w:val="PI-1labEMEASMCA"/>
        <w:widowControl w:val="0"/>
        <w:rPr>
          <w:noProof w:val="0"/>
        </w:rPr>
      </w:pPr>
      <w:r w:rsidRPr="009129E2">
        <w:rPr>
          <w:noProof w:val="0"/>
        </w:rPr>
        <w:t>KARTONO DĖŽUTĖ</w:t>
      </w:r>
    </w:p>
    <w:p w:rsidR="005427A7" w:rsidRPr="009129E2" w:rsidRDefault="005427A7" w:rsidP="005427A7">
      <w:pPr>
        <w:pStyle w:val="BTEMEASMCA"/>
        <w:widowControl w:val="0"/>
      </w:pPr>
    </w:p>
    <w:p w:rsidR="005427A7" w:rsidRPr="009129E2" w:rsidRDefault="005427A7" w:rsidP="005427A7">
      <w:pPr>
        <w:pStyle w:val="BTEMEASMCA"/>
        <w:widowControl w:val="0"/>
      </w:pPr>
    </w:p>
    <w:p w:rsidR="005427A7" w:rsidRPr="009129E2" w:rsidRDefault="005427A7" w:rsidP="005427A7">
      <w:pPr>
        <w:pStyle w:val="PI-1labEMEASMCA"/>
        <w:widowControl w:val="0"/>
        <w:rPr>
          <w:noProof w:val="0"/>
        </w:rPr>
      </w:pPr>
      <w:r w:rsidRPr="009129E2">
        <w:rPr>
          <w:noProof w:val="0"/>
        </w:rPr>
        <w:t>1.</w:t>
      </w:r>
      <w:r w:rsidRPr="009129E2">
        <w:rPr>
          <w:noProof w:val="0"/>
        </w:rPr>
        <w:tab/>
        <w:t>VAISTINIO PREPARATO PAVADINIMAS</w:t>
      </w:r>
    </w:p>
    <w:p w:rsidR="005427A7" w:rsidRPr="009129E2" w:rsidRDefault="005427A7" w:rsidP="005427A7">
      <w:pPr>
        <w:pStyle w:val="BTEMEASMCA"/>
        <w:widowControl w:val="0"/>
      </w:pPr>
    </w:p>
    <w:p w:rsidR="005427A7" w:rsidRPr="009129E2" w:rsidRDefault="005427A7" w:rsidP="005427A7">
      <w:pPr>
        <w:pStyle w:val="BTEMEASMCA"/>
        <w:widowControl w:val="0"/>
      </w:pPr>
      <w:r w:rsidRPr="009129E2">
        <w:t>NEXODAL 0,4 mg/ml injekcinis/infuzinis tirpalas</w:t>
      </w:r>
    </w:p>
    <w:p w:rsidR="005427A7" w:rsidRPr="009129E2" w:rsidRDefault="005427A7" w:rsidP="005427A7">
      <w:pPr>
        <w:pStyle w:val="BTEMEASMCA"/>
        <w:widowControl w:val="0"/>
      </w:pPr>
      <w:r w:rsidRPr="009129E2">
        <w:t>Naloksono hidrochloridas</w:t>
      </w:r>
    </w:p>
    <w:p w:rsidR="005427A7" w:rsidRPr="009129E2" w:rsidRDefault="005427A7" w:rsidP="005427A7">
      <w:pPr>
        <w:pStyle w:val="BTEMEASMCA"/>
        <w:widowControl w:val="0"/>
      </w:pPr>
    </w:p>
    <w:p w:rsidR="005427A7" w:rsidRPr="009129E2" w:rsidRDefault="005427A7" w:rsidP="005427A7">
      <w:pPr>
        <w:pStyle w:val="BTEMEASMCA"/>
        <w:widowControl w:val="0"/>
      </w:pPr>
    </w:p>
    <w:p w:rsidR="005427A7" w:rsidRPr="009129E2" w:rsidRDefault="005427A7" w:rsidP="005427A7">
      <w:pPr>
        <w:pStyle w:val="PI-1labEMEASMCA"/>
        <w:widowControl w:val="0"/>
        <w:rPr>
          <w:noProof w:val="0"/>
        </w:rPr>
      </w:pPr>
      <w:r w:rsidRPr="009129E2">
        <w:rPr>
          <w:noProof w:val="0"/>
        </w:rPr>
        <w:t>2.</w:t>
      </w:r>
      <w:r w:rsidRPr="009129E2">
        <w:rPr>
          <w:noProof w:val="0"/>
        </w:rPr>
        <w:tab/>
        <w:t>VEIKLIOJI MEDŽIAGA IR JOS KIEKIS</w:t>
      </w:r>
    </w:p>
    <w:p w:rsidR="005427A7" w:rsidRPr="009129E2" w:rsidRDefault="005427A7" w:rsidP="005427A7">
      <w:pPr>
        <w:pStyle w:val="BTEMEASMCA"/>
        <w:widowControl w:val="0"/>
      </w:pPr>
    </w:p>
    <w:p w:rsidR="005427A7" w:rsidRPr="009129E2" w:rsidRDefault="005427A7" w:rsidP="005427A7">
      <w:pPr>
        <w:widowControl w:val="0"/>
        <w:rPr>
          <w:sz w:val="22"/>
          <w:szCs w:val="22"/>
        </w:rPr>
      </w:pPr>
      <w:r w:rsidRPr="009129E2">
        <w:rPr>
          <w:sz w:val="22"/>
          <w:szCs w:val="22"/>
        </w:rPr>
        <w:t xml:space="preserve">Vienoje ampulėje (1 ml) injekcinio/infuzinio tirpalo  yra 0,4 mg </w:t>
      </w:r>
      <w:proofErr w:type="spellStart"/>
      <w:r w:rsidRPr="009129E2">
        <w:rPr>
          <w:sz w:val="22"/>
          <w:szCs w:val="22"/>
        </w:rPr>
        <w:t>naloksono</w:t>
      </w:r>
      <w:proofErr w:type="spellEnd"/>
      <w:r w:rsidRPr="009129E2">
        <w:rPr>
          <w:sz w:val="22"/>
          <w:szCs w:val="22"/>
        </w:rPr>
        <w:t xml:space="preserve"> hidrochlorido (</w:t>
      </w:r>
      <w:proofErr w:type="spellStart"/>
      <w:r w:rsidRPr="009129E2">
        <w:rPr>
          <w:sz w:val="22"/>
          <w:szCs w:val="22"/>
        </w:rPr>
        <w:t>naloksono</w:t>
      </w:r>
      <w:proofErr w:type="spellEnd"/>
      <w:r w:rsidRPr="009129E2">
        <w:rPr>
          <w:sz w:val="22"/>
          <w:szCs w:val="22"/>
        </w:rPr>
        <w:t xml:space="preserve"> hidrochlorido </w:t>
      </w:r>
      <w:proofErr w:type="spellStart"/>
      <w:r w:rsidRPr="009129E2">
        <w:rPr>
          <w:sz w:val="22"/>
          <w:szCs w:val="22"/>
        </w:rPr>
        <w:t>dihidrato</w:t>
      </w:r>
      <w:proofErr w:type="spellEnd"/>
      <w:r w:rsidRPr="009129E2">
        <w:rPr>
          <w:sz w:val="22"/>
          <w:szCs w:val="22"/>
        </w:rPr>
        <w:t xml:space="preserve"> pavidalu).</w:t>
      </w:r>
    </w:p>
    <w:p w:rsidR="005427A7" w:rsidRPr="009129E2" w:rsidRDefault="005427A7" w:rsidP="005427A7">
      <w:pPr>
        <w:pStyle w:val="BTEMEASMCA"/>
        <w:widowControl w:val="0"/>
      </w:pPr>
    </w:p>
    <w:p w:rsidR="005427A7" w:rsidRPr="009129E2" w:rsidRDefault="005427A7" w:rsidP="005427A7">
      <w:pPr>
        <w:pStyle w:val="BTEMEASMCA"/>
        <w:widowControl w:val="0"/>
      </w:pPr>
    </w:p>
    <w:p w:rsidR="005427A7" w:rsidRPr="009129E2" w:rsidRDefault="005427A7" w:rsidP="005427A7">
      <w:pPr>
        <w:pStyle w:val="PI-1labEMEASMCA"/>
        <w:widowControl w:val="0"/>
        <w:rPr>
          <w:noProof w:val="0"/>
          <w:highlight w:val="lightGray"/>
        </w:rPr>
      </w:pPr>
      <w:r w:rsidRPr="009129E2">
        <w:rPr>
          <w:noProof w:val="0"/>
        </w:rPr>
        <w:t>3.</w:t>
      </w:r>
      <w:r w:rsidRPr="009129E2">
        <w:rPr>
          <w:noProof w:val="0"/>
        </w:rPr>
        <w:tab/>
        <w:t>PAGALBINIŲ MEDŽIAGŲ SĄRAŠAS</w:t>
      </w:r>
    </w:p>
    <w:p w:rsidR="005427A7" w:rsidRPr="009129E2" w:rsidRDefault="005427A7" w:rsidP="005427A7">
      <w:pPr>
        <w:pStyle w:val="BTEMEASMCA"/>
        <w:widowControl w:val="0"/>
      </w:pPr>
    </w:p>
    <w:p w:rsidR="005427A7" w:rsidRPr="009129E2" w:rsidRDefault="005427A7" w:rsidP="005427A7">
      <w:pPr>
        <w:pStyle w:val="BTEMEASMCA"/>
        <w:widowControl w:val="0"/>
      </w:pPr>
      <w:r w:rsidRPr="009129E2">
        <w:t>Pagalbinės medžiagos yra natrio chloridas, vandenilio chlorido rūgštis (praskiesta) bei injekcinis vanduo.</w:t>
      </w:r>
    </w:p>
    <w:p w:rsidR="005427A7" w:rsidRPr="009129E2" w:rsidRDefault="005427A7" w:rsidP="005427A7">
      <w:pPr>
        <w:pStyle w:val="BTEMEASMCA"/>
        <w:widowControl w:val="0"/>
      </w:pPr>
      <w:r w:rsidRPr="009129E2">
        <w:t>Daugiau informacijos pateikta pakuotės lapelyje.</w:t>
      </w:r>
    </w:p>
    <w:p w:rsidR="005427A7" w:rsidRPr="009129E2" w:rsidRDefault="005427A7" w:rsidP="005427A7">
      <w:pPr>
        <w:pStyle w:val="BTEMEASMCA"/>
        <w:widowControl w:val="0"/>
      </w:pPr>
    </w:p>
    <w:p w:rsidR="005427A7" w:rsidRPr="009129E2" w:rsidRDefault="005427A7" w:rsidP="005427A7">
      <w:pPr>
        <w:pStyle w:val="BTEMEASMCA"/>
        <w:widowControl w:val="0"/>
      </w:pPr>
    </w:p>
    <w:p w:rsidR="005427A7" w:rsidRPr="009129E2" w:rsidRDefault="005427A7" w:rsidP="005427A7">
      <w:pPr>
        <w:pStyle w:val="PI-1labEMEASMCA"/>
        <w:widowControl w:val="0"/>
        <w:rPr>
          <w:noProof w:val="0"/>
        </w:rPr>
      </w:pPr>
      <w:r w:rsidRPr="009129E2">
        <w:rPr>
          <w:noProof w:val="0"/>
        </w:rPr>
        <w:t>4.</w:t>
      </w:r>
      <w:r w:rsidRPr="009129E2">
        <w:rPr>
          <w:noProof w:val="0"/>
        </w:rPr>
        <w:tab/>
        <w:t>FARMACINĖ FORMA IR KIEKIS PAKUOTĖJE</w:t>
      </w:r>
    </w:p>
    <w:p w:rsidR="005427A7" w:rsidRPr="009129E2" w:rsidRDefault="005427A7" w:rsidP="005427A7">
      <w:pPr>
        <w:pStyle w:val="BTEMEASMCA"/>
        <w:widowControl w:val="0"/>
      </w:pPr>
    </w:p>
    <w:p w:rsidR="005427A7" w:rsidRPr="009129E2" w:rsidRDefault="005427A7" w:rsidP="005427A7">
      <w:pPr>
        <w:pStyle w:val="BTEMEASMCA"/>
        <w:widowControl w:val="0"/>
      </w:pPr>
      <w:r w:rsidRPr="009129E2">
        <w:t>Injekcinis/infuzinis tirpalas.</w:t>
      </w:r>
    </w:p>
    <w:p w:rsidR="005427A7" w:rsidRPr="009129E2" w:rsidRDefault="005427A7" w:rsidP="005427A7">
      <w:pPr>
        <w:pStyle w:val="BTEMEASMCA"/>
        <w:widowControl w:val="0"/>
      </w:pPr>
      <w:r w:rsidRPr="009129E2">
        <w:t>10 ampulių po 1 ml.</w:t>
      </w:r>
    </w:p>
    <w:p w:rsidR="005427A7" w:rsidRPr="009129E2" w:rsidRDefault="005427A7" w:rsidP="005427A7">
      <w:pPr>
        <w:pStyle w:val="BTEMEASMCA"/>
        <w:widowControl w:val="0"/>
      </w:pPr>
    </w:p>
    <w:p w:rsidR="005427A7" w:rsidRPr="009129E2" w:rsidRDefault="005427A7" w:rsidP="005427A7">
      <w:pPr>
        <w:pStyle w:val="BTEMEASMCA"/>
        <w:widowControl w:val="0"/>
      </w:pPr>
    </w:p>
    <w:p w:rsidR="005427A7" w:rsidRPr="009129E2" w:rsidRDefault="005427A7" w:rsidP="005427A7">
      <w:pPr>
        <w:pStyle w:val="PI-1labEMEASMCA"/>
        <w:widowControl w:val="0"/>
        <w:rPr>
          <w:noProof w:val="0"/>
          <w:highlight w:val="lightGray"/>
        </w:rPr>
      </w:pPr>
      <w:r w:rsidRPr="009129E2">
        <w:rPr>
          <w:noProof w:val="0"/>
        </w:rPr>
        <w:t>5.</w:t>
      </w:r>
      <w:r w:rsidRPr="009129E2">
        <w:rPr>
          <w:noProof w:val="0"/>
        </w:rPr>
        <w:tab/>
        <w:t>VARTOJIMO METODAS IR BŪDAS (-AI)</w:t>
      </w:r>
    </w:p>
    <w:p w:rsidR="005427A7" w:rsidRPr="009129E2" w:rsidRDefault="005427A7" w:rsidP="005427A7">
      <w:pPr>
        <w:pStyle w:val="BTEMEASMCA"/>
        <w:widowControl w:val="0"/>
      </w:pPr>
    </w:p>
    <w:p w:rsidR="005427A7" w:rsidRPr="009129E2" w:rsidRDefault="005427A7" w:rsidP="005427A7">
      <w:pPr>
        <w:pStyle w:val="BTEMEASMCA"/>
        <w:widowControl w:val="0"/>
      </w:pPr>
      <w:r w:rsidRPr="009129E2">
        <w:t>Kaip praskiesti ir laikyti praskiestą vaistinį preparatą skaitykite pakuotės lapelyje.</w:t>
      </w:r>
    </w:p>
    <w:p w:rsidR="005427A7" w:rsidRPr="009129E2" w:rsidRDefault="005427A7" w:rsidP="005427A7">
      <w:pPr>
        <w:pStyle w:val="BTEMEASMCA"/>
        <w:widowControl w:val="0"/>
      </w:pPr>
      <w:r w:rsidRPr="009129E2">
        <w:t>Leisti į veną arba į raumenis.</w:t>
      </w:r>
    </w:p>
    <w:p w:rsidR="005427A7" w:rsidRPr="009129E2" w:rsidRDefault="005427A7" w:rsidP="005427A7">
      <w:pPr>
        <w:pStyle w:val="BTEMEASMCA"/>
        <w:widowControl w:val="0"/>
      </w:pPr>
    </w:p>
    <w:p w:rsidR="005427A7" w:rsidRPr="009129E2" w:rsidRDefault="005427A7" w:rsidP="005427A7">
      <w:pPr>
        <w:pStyle w:val="BTEMEASMCA"/>
        <w:widowControl w:val="0"/>
      </w:pPr>
    </w:p>
    <w:p w:rsidR="005427A7" w:rsidRPr="009129E2" w:rsidRDefault="005427A7" w:rsidP="005427A7">
      <w:pPr>
        <w:pStyle w:val="PI-1labEMEASMCA"/>
        <w:widowControl w:val="0"/>
        <w:rPr>
          <w:noProof w:val="0"/>
        </w:rPr>
      </w:pPr>
      <w:r w:rsidRPr="009129E2">
        <w:rPr>
          <w:noProof w:val="0"/>
        </w:rPr>
        <w:t>6.</w:t>
      </w:r>
      <w:r w:rsidRPr="009129E2">
        <w:rPr>
          <w:noProof w:val="0"/>
        </w:rPr>
        <w:tab/>
        <w:t>SPECIALUS ĮSPĖJIMAS, KAD VAISTINĮ PREPARATĄ BŪTINA LAIKYTI VAIKAMS NEPASIEKIAMOJE IR NEPASTEBIMOJE VIETOJE</w:t>
      </w:r>
    </w:p>
    <w:p w:rsidR="005427A7" w:rsidRPr="009129E2" w:rsidRDefault="005427A7" w:rsidP="005427A7">
      <w:pPr>
        <w:pStyle w:val="BTEMEASMCA"/>
        <w:widowControl w:val="0"/>
      </w:pPr>
    </w:p>
    <w:p w:rsidR="005427A7" w:rsidRPr="009129E2" w:rsidRDefault="005427A7" w:rsidP="005427A7">
      <w:pPr>
        <w:pStyle w:val="BTEMEASMCA"/>
        <w:widowControl w:val="0"/>
      </w:pPr>
      <w:r w:rsidRPr="009129E2">
        <w:t>Laikyti vaikams nepasiekiamoje ir nepastebimoje vietoje.</w:t>
      </w:r>
    </w:p>
    <w:p w:rsidR="005427A7" w:rsidRPr="009129E2" w:rsidRDefault="005427A7" w:rsidP="005427A7">
      <w:pPr>
        <w:pStyle w:val="BTEMEASMCA"/>
        <w:widowControl w:val="0"/>
      </w:pPr>
    </w:p>
    <w:p w:rsidR="005427A7" w:rsidRPr="009129E2" w:rsidRDefault="005427A7" w:rsidP="005427A7">
      <w:pPr>
        <w:pStyle w:val="BTEMEASMCA"/>
        <w:widowControl w:val="0"/>
      </w:pPr>
    </w:p>
    <w:p w:rsidR="005427A7" w:rsidRPr="009129E2" w:rsidRDefault="005427A7" w:rsidP="005427A7">
      <w:pPr>
        <w:pStyle w:val="PI-1labEMEASMCA"/>
        <w:widowControl w:val="0"/>
        <w:rPr>
          <w:noProof w:val="0"/>
          <w:highlight w:val="lightGray"/>
        </w:rPr>
      </w:pPr>
      <w:r w:rsidRPr="009129E2">
        <w:rPr>
          <w:noProof w:val="0"/>
        </w:rPr>
        <w:t>7.</w:t>
      </w:r>
      <w:r w:rsidRPr="009129E2">
        <w:rPr>
          <w:noProof w:val="0"/>
        </w:rPr>
        <w:tab/>
        <w:t>KITAS (-I) SPECIALUS (-ŪS) ĮSPĖJIMAS (-AI) (JEI REIKIA)</w:t>
      </w:r>
    </w:p>
    <w:p w:rsidR="005427A7" w:rsidRPr="009129E2" w:rsidRDefault="005427A7" w:rsidP="005427A7">
      <w:pPr>
        <w:pStyle w:val="BTEMEASMCA"/>
        <w:widowControl w:val="0"/>
      </w:pPr>
    </w:p>
    <w:p w:rsidR="005427A7" w:rsidRPr="009129E2" w:rsidRDefault="005427A7" w:rsidP="005427A7">
      <w:pPr>
        <w:pStyle w:val="BTEMEASMCA"/>
        <w:widowControl w:val="0"/>
      </w:pPr>
      <w:r w:rsidRPr="009129E2">
        <w:t>Vartokite tik skaidrų ir bespalvį tirpalą, kuriame nėra dalelių. Šis vaistinis preparatas skirtas vienkartiniam vartojimui. Nesuvartotą tirpalą sunaikinkite.</w:t>
      </w:r>
    </w:p>
    <w:p w:rsidR="005427A7" w:rsidRPr="009129E2" w:rsidRDefault="005427A7" w:rsidP="005427A7">
      <w:pPr>
        <w:pStyle w:val="BTEMEASMCA"/>
        <w:widowControl w:val="0"/>
      </w:pPr>
    </w:p>
    <w:p w:rsidR="005427A7" w:rsidRPr="009129E2" w:rsidRDefault="005427A7" w:rsidP="005427A7">
      <w:pPr>
        <w:pStyle w:val="BTEMEASMCA"/>
        <w:widowControl w:val="0"/>
      </w:pPr>
    </w:p>
    <w:p w:rsidR="005427A7" w:rsidRPr="009129E2" w:rsidRDefault="005427A7" w:rsidP="005427A7">
      <w:pPr>
        <w:pStyle w:val="PI-1labEMEASMCA"/>
        <w:widowControl w:val="0"/>
        <w:rPr>
          <w:noProof w:val="0"/>
          <w:highlight w:val="lightGray"/>
        </w:rPr>
      </w:pPr>
      <w:r w:rsidRPr="009129E2">
        <w:rPr>
          <w:noProof w:val="0"/>
        </w:rPr>
        <w:t>8.</w:t>
      </w:r>
      <w:r w:rsidRPr="009129E2">
        <w:rPr>
          <w:noProof w:val="0"/>
        </w:rPr>
        <w:tab/>
        <w:t>TINKAMUMO LAIKAS</w:t>
      </w:r>
    </w:p>
    <w:p w:rsidR="005427A7" w:rsidRPr="009129E2" w:rsidRDefault="005427A7" w:rsidP="005427A7">
      <w:pPr>
        <w:pStyle w:val="BTEMEASMCA"/>
        <w:widowControl w:val="0"/>
      </w:pPr>
    </w:p>
    <w:p w:rsidR="005427A7" w:rsidRPr="009129E2" w:rsidRDefault="005427A7" w:rsidP="005427A7">
      <w:pPr>
        <w:pStyle w:val="BTEMEASMCA"/>
        <w:widowControl w:val="0"/>
      </w:pPr>
      <w:r w:rsidRPr="009129E2">
        <w:t>Tinka iki {MMMM/mm}</w:t>
      </w:r>
    </w:p>
    <w:p w:rsidR="005427A7" w:rsidRPr="009129E2" w:rsidRDefault="005427A7" w:rsidP="005427A7">
      <w:pPr>
        <w:pStyle w:val="BTEMEASMCA"/>
        <w:widowControl w:val="0"/>
      </w:pPr>
      <w:r w:rsidRPr="009129E2">
        <w:t>Po ampulės atidarymo, vartoti nedelsiant.</w:t>
      </w:r>
    </w:p>
    <w:p w:rsidR="005427A7" w:rsidRPr="009129E2" w:rsidRDefault="005427A7" w:rsidP="005427A7">
      <w:pPr>
        <w:pStyle w:val="BTEMEASMCA"/>
        <w:widowControl w:val="0"/>
      </w:pPr>
    </w:p>
    <w:p w:rsidR="005427A7" w:rsidRPr="009129E2" w:rsidRDefault="005427A7" w:rsidP="005427A7">
      <w:pPr>
        <w:pStyle w:val="BTEMEASMCA"/>
        <w:widowControl w:val="0"/>
      </w:pPr>
    </w:p>
    <w:p w:rsidR="005427A7" w:rsidRPr="009129E2" w:rsidRDefault="005427A7" w:rsidP="005427A7">
      <w:pPr>
        <w:pStyle w:val="PI-1labEMEASMCA"/>
        <w:widowControl w:val="0"/>
        <w:rPr>
          <w:noProof w:val="0"/>
        </w:rPr>
      </w:pPr>
      <w:r w:rsidRPr="009129E2">
        <w:rPr>
          <w:noProof w:val="0"/>
        </w:rPr>
        <w:t>9.</w:t>
      </w:r>
      <w:r w:rsidRPr="009129E2">
        <w:rPr>
          <w:noProof w:val="0"/>
        </w:rPr>
        <w:tab/>
        <w:t>SPECIALIOS LAIKYMO SĄLYGOS</w:t>
      </w:r>
    </w:p>
    <w:p w:rsidR="005427A7" w:rsidRPr="009129E2" w:rsidRDefault="005427A7" w:rsidP="005427A7">
      <w:pPr>
        <w:pStyle w:val="BTEMEASMCA"/>
        <w:widowControl w:val="0"/>
      </w:pPr>
    </w:p>
    <w:p w:rsidR="005427A7" w:rsidRPr="009129E2" w:rsidRDefault="005427A7" w:rsidP="005427A7">
      <w:pPr>
        <w:widowControl w:val="0"/>
        <w:rPr>
          <w:sz w:val="22"/>
          <w:szCs w:val="22"/>
        </w:rPr>
      </w:pPr>
      <w:r w:rsidRPr="009129E2">
        <w:rPr>
          <w:sz w:val="22"/>
          <w:szCs w:val="22"/>
        </w:rPr>
        <w:t xml:space="preserve">Laikyti ne aukštesnėje kaip 25 </w:t>
      </w:r>
      <w:r w:rsidRPr="009129E2">
        <w:rPr>
          <w:sz w:val="22"/>
          <w:szCs w:val="22"/>
        </w:rPr>
        <w:sym w:font="Symbol" w:char="F0B0"/>
      </w:r>
      <w:r w:rsidRPr="009129E2">
        <w:rPr>
          <w:sz w:val="22"/>
          <w:szCs w:val="22"/>
        </w:rPr>
        <w:t>C temperatūroje.</w:t>
      </w:r>
    </w:p>
    <w:p w:rsidR="005427A7" w:rsidRPr="009129E2" w:rsidRDefault="005427A7" w:rsidP="005427A7">
      <w:pPr>
        <w:widowControl w:val="0"/>
        <w:rPr>
          <w:sz w:val="22"/>
          <w:szCs w:val="22"/>
        </w:rPr>
      </w:pPr>
      <w:r w:rsidRPr="009129E2">
        <w:rPr>
          <w:sz w:val="22"/>
          <w:szCs w:val="22"/>
        </w:rPr>
        <w:t>Ampules laikyti išorinėje dėžutėje, kad preparatas būtų apsaugotas nuo šviesos.</w:t>
      </w:r>
    </w:p>
    <w:p w:rsidR="005427A7" w:rsidRPr="009129E2" w:rsidRDefault="005427A7" w:rsidP="005427A7">
      <w:pPr>
        <w:pStyle w:val="BTEMEASMCA"/>
        <w:widowControl w:val="0"/>
      </w:pPr>
    </w:p>
    <w:p w:rsidR="005427A7" w:rsidRPr="009129E2" w:rsidRDefault="005427A7" w:rsidP="005427A7">
      <w:pPr>
        <w:pStyle w:val="BTEMEASMCA"/>
        <w:widowControl w:val="0"/>
      </w:pPr>
    </w:p>
    <w:p w:rsidR="005427A7" w:rsidRPr="009129E2" w:rsidRDefault="005427A7" w:rsidP="005427A7">
      <w:pPr>
        <w:pStyle w:val="PI-1labEMEASMCA"/>
        <w:widowControl w:val="0"/>
        <w:rPr>
          <w:noProof w:val="0"/>
        </w:rPr>
      </w:pPr>
      <w:r w:rsidRPr="009129E2">
        <w:rPr>
          <w:noProof w:val="0"/>
        </w:rPr>
        <w:t>10.</w:t>
      </w:r>
      <w:r w:rsidRPr="009129E2">
        <w:rPr>
          <w:noProof w:val="0"/>
        </w:rPr>
        <w:tab/>
        <w:t xml:space="preserve">SPECIALIOS ATSARGUMO PRIEMONĖS DĖL NESUVARTOTO </w:t>
      </w:r>
      <w:r w:rsidRPr="009129E2">
        <w:rPr>
          <w:bCs/>
          <w:noProof w:val="0"/>
        </w:rPr>
        <w:t xml:space="preserve">VAISTINIO PREPARATO AR JO ATLIEKŲ </w:t>
      </w:r>
      <w:r w:rsidRPr="009129E2">
        <w:rPr>
          <w:noProof w:val="0"/>
        </w:rPr>
        <w:t>TVARKYMO (JEI REIKIA)</w:t>
      </w:r>
    </w:p>
    <w:p w:rsidR="005427A7" w:rsidRPr="009129E2" w:rsidRDefault="005427A7" w:rsidP="005427A7">
      <w:pPr>
        <w:pStyle w:val="BTEMEASMCA"/>
        <w:widowControl w:val="0"/>
      </w:pPr>
    </w:p>
    <w:p w:rsidR="005427A7" w:rsidRPr="009129E2" w:rsidRDefault="005427A7" w:rsidP="005427A7">
      <w:pPr>
        <w:pStyle w:val="BTEMEASMCA"/>
        <w:widowControl w:val="0"/>
      </w:pPr>
    </w:p>
    <w:p w:rsidR="005427A7" w:rsidRPr="009129E2" w:rsidRDefault="005427A7" w:rsidP="005427A7">
      <w:pPr>
        <w:pStyle w:val="PI-1labEMEASMCA"/>
        <w:widowControl w:val="0"/>
        <w:rPr>
          <w:noProof w:val="0"/>
        </w:rPr>
      </w:pPr>
      <w:r w:rsidRPr="009129E2">
        <w:rPr>
          <w:noProof w:val="0"/>
        </w:rPr>
        <w:t>11.</w:t>
      </w:r>
      <w:r w:rsidRPr="009129E2">
        <w:rPr>
          <w:noProof w:val="0"/>
        </w:rPr>
        <w:tab/>
        <w:t>RINKODAROS TEISĖS TURĖTOJO PAVADINIMAS IR ADRESAS</w:t>
      </w:r>
    </w:p>
    <w:p w:rsidR="005427A7" w:rsidRPr="009129E2" w:rsidRDefault="005427A7" w:rsidP="005427A7">
      <w:pPr>
        <w:pStyle w:val="BTEMEASMCA"/>
        <w:widowControl w:val="0"/>
      </w:pPr>
    </w:p>
    <w:p w:rsidR="005427A7" w:rsidRPr="009129E2" w:rsidRDefault="005427A7" w:rsidP="005427A7">
      <w:pPr>
        <w:widowControl w:val="0"/>
        <w:rPr>
          <w:noProof/>
          <w:sz w:val="22"/>
          <w:szCs w:val="22"/>
          <w:lang w:val="de-DE"/>
        </w:rPr>
      </w:pPr>
      <w:r w:rsidRPr="009129E2">
        <w:rPr>
          <w:noProof/>
          <w:sz w:val="22"/>
          <w:szCs w:val="22"/>
          <w:lang w:val="de-DE"/>
        </w:rPr>
        <w:t>Orpha-Devel Handels und Vertriebs GmbH</w:t>
      </w:r>
    </w:p>
    <w:p w:rsidR="005427A7" w:rsidRPr="009129E2" w:rsidRDefault="005427A7" w:rsidP="005427A7">
      <w:pPr>
        <w:pStyle w:val="BTEMEASMCA"/>
        <w:widowControl w:val="0"/>
        <w:rPr>
          <w:noProof w:val="0"/>
        </w:rPr>
      </w:pPr>
      <w:proofErr w:type="spellStart"/>
      <w:r w:rsidRPr="009129E2">
        <w:rPr>
          <w:noProof w:val="0"/>
        </w:rPr>
        <w:t>Wintergasse</w:t>
      </w:r>
      <w:proofErr w:type="spellEnd"/>
      <w:r w:rsidRPr="009129E2">
        <w:rPr>
          <w:noProof w:val="0"/>
        </w:rPr>
        <w:t xml:space="preserve"> 85/1B</w:t>
      </w:r>
    </w:p>
    <w:p w:rsidR="005427A7" w:rsidRPr="009129E2" w:rsidRDefault="005427A7" w:rsidP="005427A7">
      <w:pPr>
        <w:pStyle w:val="BTEMEASMCA"/>
        <w:widowControl w:val="0"/>
        <w:rPr>
          <w:lang w:val="en-US"/>
        </w:rPr>
      </w:pPr>
      <w:r w:rsidRPr="009129E2">
        <w:rPr>
          <w:lang w:val="en-US"/>
        </w:rPr>
        <w:t>A-3002 Purkersdorf, Austrija</w:t>
      </w:r>
    </w:p>
    <w:p w:rsidR="005427A7" w:rsidRPr="009129E2" w:rsidRDefault="005427A7" w:rsidP="005427A7">
      <w:pPr>
        <w:pStyle w:val="BTEMEASMCA"/>
        <w:widowControl w:val="0"/>
      </w:pPr>
    </w:p>
    <w:p w:rsidR="005427A7" w:rsidRPr="009129E2" w:rsidRDefault="005427A7" w:rsidP="005427A7">
      <w:pPr>
        <w:pStyle w:val="BTEMEASMCA"/>
        <w:widowControl w:val="0"/>
      </w:pPr>
    </w:p>
    <w:p w:rsidR="005427A7" w:rsidRPr="009129E2" w:rsidRDefault="005427A7" w:rsidP="005427A7">
      <w:pPr>
        <w:pStyle w:val="PI-1labEMEASMCA"/>
        <w:widowControl w:val="0"/>
        <w:rPr>
          <w:noProof w:val="0"/>
        </w:rPr>
      </w:pPr>
      <w:r w:rsidRPr="009129E2">
        <w:rPr>
          <w:noProof w:val="0"/>
        </w:rPr>
        <w:t>12.</w:t>
      </w:r>
      <w:r w:rsidRPr="009129E2">
        <w:rPr>
          <w:noProof w:val="0"/>
        </w:rPr>
        <w:tab/>
        <w:t xml:space="preserve">RINKODAROS TEISĖS NUMERIS </w:t>
      </w:r>
    </w:p>
    <w:p w:rsidR="005427A7" w:rsidRPr="009129E2" w:rsidRDefault="005427A7" w:rsidP="005427A7">
      <w:pPr>
        <w:pStyle w:val="BTEMEASMCA"/>
        <w:widowControl w:val="0"/>
      </w:pPr>
    </w:p>
    <w:p w:rsidR="005427A7" w:rsidRPr="009129E2" w:rsidRDefault="005427A7" w:rsidP="005427A7">
      <w:pPr>
        <w:pStyle w:val="BTEMEASMCA"/>
        <w:widowControl w:val="0"/>
      </w:pPr>
      <w:r w:rsidRPr="009129E2">
        <w:t>LT/1/</w:t>
      </w:r>
      <w:r w:rsidRPr="009129E2">
        <w:rPr>
          <w:noProof w:val="0"/>
        </w:rPr>
        <w:t>08/1182/001</w:t>
      </w:r>
    </w:p>
    <w:p w:rsidR="005427A7" w:rsidRPr="009129E2" w:rsidRDefault="005427A7" w:rsidP="005427A7">
      <w:pPr>
        <w:pStyle w:val="BTEMEASMCA"/>
        <w:widowControl w:val="0"/>
      </w:pPr>
    </w:p>
    <w:p w:rsidR="005427A7" w:rsidRPr="009129E2" w:rsidRDefault="005427A7" w:rsidP="005427A7">
      <w:pPr>
        <w:pStyle w:val="BTEMEASMCA"/>
        <w:widowControl w:val="0"/>
      </w:pPr>
    </w:p>
    <w:p w:rsidR="005427A7" w:rsidRPr="009129E2" w:rsidRDefault="005427A7" w:rsidP="005427A7">
      <w:pPr>
        <w:pStyle w:val="PI-1labEMEASMCA"/>
        <w:widowControl w:val="0"/>
        <w:rPr>
          <w:noProof w:val="0"/>
        </w:rPr>
      </w:pPr>
      <w:r w:rsidRPr="009129E2">
        <w:rPr>
          <w:noProof w:val="0"/>
        </w:rPr>
        <w:t>13.</w:t>
      </w:r>
      <w:r w:rsidRPr="009129E2">
        <w:rPr>
          <w:noProof w:val="0"/>
        </w:rPr>
        <w:tab/>
        <w:t>SERIJOS NUMERIS</w:t>
      </w:r>
    </w:p>
    <w:p w:rsidR="005427A7" w:rsidRPr="009129E2" w:rsidRDefault="005427A7" w:rsidP="005427A7">
      <w:pPr>
        <w:pStyle w:val="BTEMEASMCA"/>
        <w:widowControl w:val="0"/>
      </w:pPr>
    </w:p>
    <w:p w:rsidR="005427A7" w:rsidRPr="009129E2" w:rsidRDefault="005427A7" w:rsidP="005427A7">
      <w:pPr>
        <w:pStyle w:val="BTEMEASMCA"/>
        <w:widowControl w:val="0"/>
      </w:pPr>
      <w:r w:rsidRPr="009129E2">
        <w:t>Serija</w:t>
      </w:r>
    </w:p>
    <w:p w:rsidR="005427A7" w:rsidRPr="009129E2" w:rsidRDefault="005427A7" w:rsidP="005427A7">
      <w:pPr>
        <w:pStyle w:val="BTEMEASMCA"/>
        <w:widowControl w:val="0"/>
      </w:pPr>
    </w:p>
    <w:p w:rsidR="005427A7" w:rsidRPr="009129E2" w:rsidRDefault="005427A7" w:rsidP="005427A7">
      <w:pPr>
        <w:pStyle w:val="BTEMEASMCA"/>
        <w:widowControl w:val="0"/>
      </w:pPr>
    </w:p>
    <w:p w:rsidR="005427A7" w:rsidRPr="009129E2" w:rsidRDefault="005427A7" w:rsidP="005427A7">
      <w:pPr>
        <w:pStyle w:val="PI-1labEMEASMCA"/>
        <w:widowControl w:val="0"/>
        <w:rPr>
          <w:noProof w:val="0"/>
        </w:rPr>
      </w:pPr>
      <w:r w:rsidRPr="009129E2">
        <w:rPr>
          <w:noProof w:val="0"/>
        </w:rPr>
        <w:t>14.</w:t>
      </w:r>
      <w:r w:rsidRPr="009129E2">
        <w:rPr>
          <w:noProof w:val="0"/>
        </w:rPr>
        <w:tab/>
        <w:t>PARDAVIMO (IŠDAVIMO) TVARKA</w:t>
      </w:r>
    </w:p>
    <w:p w:rsidR="005427A7" w:rsidRPr="009129E2" w:rsidRDefault="005427A7" w:rsidP="005427A7">
      <w:pPr>
        <w:pStyle w:val="BTEMEASMCA"/>
        <w:widowControl w:val="0"/>
      </w:pPr>
    </w:p>
    <w:p w:rsidR="005427A7" w:rsidRPr="009129E2" w:rsidRDefault="005427A7" w:rsidP="005427A7">
      <w:pPr>
        <w:pStyle w:val="BTEMEASMCA"/>
        <w:widowControl w:val="0"/>
      </w:pPr>
      <w:r w:rsidRPr="009129E2">
        <w:t>Receptinis vaistinis preparatas</w:t>
      </w:r>
    </w:p>
    <w:p w:rsidR="005427A7" w:rsidRPr="009129E2" w:rsidRDefault="005427A7" w:rsidP="005427A7">
      <w:pPr>
        <w:pStyle w:val="BTEMEASMCA"/>
        <w:widowControl w:val="0"/>
      </w:pPr>
    </w:p>
    <w:p w:rsidR="005427A7" w:rsidRPr="009129E2" w:rsidRDefault="005427A7" w:rsidP="005427A7">
      <w:pPr>
        <w:pStyle w:val="BTEMEASMCA"/>
        <w:widowControl w:val="0"/>
      </w:pPr>
    </w:p>
    <w:p w:rsidR="005427A7" w:rsidRPr="009129E2" w:rsidRDefault="005427A7" w:rsidP="005427A7">
      <w:pPr>
        <w:pStyle w:val="PI-1labEMEASMCA"/>
        <w:widowControl w:val="0"/>
        <w:rPr>
          <w:noProof w:val="0"/>
        </w:rPr>
      </w:pPr>
      <w:r w:rsidRPr="009129E2">
        <w:rPr>
          <w:noProof w:val="0"/>
        </w:rPr>
        <w:t>15.</w:t>
      </w:r>
      <w:r w:rsidRPr="009129E2">
        <w:rPr>
          <w:noProof w:val="0"/>
        </w:rPr>
        <w:tab/>
        <w:t>VARTOJIMO INSTRUKCIJA</w:t>
      </w:r>
    </w:p>
    <w:p w:rsidR="005427A7" w:rsidRPr="009129E2" w:rsidRDefault="005427A7" w:rsidP="005427A7">
      <w:pPr>
        <w:pStyle w:val="BTEMEASMCA"/>
        <w:widowControl w:val="0"/>
      </w:pPr>
    </w:p>
    <w:p w:rsidR="005427A7" w:rsidRPr="009129E2" w:rsidRDefault="005427A7" w:rsidP="005427A7">
      <w:pPr>
        <w:pStyle w:val="BTEMEASMCA"/>
        <w:widowControl w:val="0"/>
      </w:pPr>
    </w:p>
    <w:p w:rsidR="005427A7" w:rsidRPr="009129E2" w:rsidRDefault="005427A7" w:rsidP="005427A7">
      <w:pPr>
        <w:pStyle w:val="PI-1labEMEASMCA"/>
        <w:widowControl w:val="0"/>
        <w:rPr>
          <w:noProof w:val="0"/>
        </w:rPr>
      </w:pPr>
      <w:r w:rsidRPr="009129E2">
        <w:rPr>
          <w:noProof w:val="0"/>
        </w:rPr>
        <w:t>16.</w:t>
      </w:r>
      <w:r w:rsidRPr="009129E2">
        <w:rPr>
          <w:noProof w:val="0"/>
        </w:rPr>
        <w:tab/>
        <w:t>INFORMACIJA BRAILIO RAŠTU</w:t>
      </w:r>
    </w:p>
    <w:p w:rsidR="005427A7" w:rsidRPr="009129E2" w:rsidRDefault="005427A7" w:rsidP="005427A7">
      <w:pPr>
        <w:pStyle w:val="BTEMEASMCA"/>
        <w:widowControl w:val="0"/>
      </w:pPr>
    </w:p>
    <w:p w:rsidR="005427A7" w:rsidRPr="009129E2" w:rsidRDefault="005427A7" w:rsidP="005427A7">
      <w:pPr>
        <w:pStyle w:val="BTEMEASMCA"/>
        <w:widowControl w:val="0"/>
      </w:pPr>
      <w:r w:rsidRPr="009129E2">
        <w:rPr>
          <w:highlight w:val="lightGray"/>
          <w:lang w:val="bg-BG"/>
        </w:rPr>
        <w:t>Priimtas paaiškinimas nenurodyti informacijos Brailio raštu</w:t>
      </w:r>
    </w:p>
    <w:p w:rsidR="005427A7" w:rsidRPr="009129E2" w:rsidRDefault="005427A7" w:rsidP="005427A7">
      <w:pPr>
        <w:pStyle w:val="PI-1labEMEASMCA"/>
        <w:widowControl w:val="0"/>
        <w:rPr>
          <w:noProof w:val="0"/>
        </w:rPr>
      </w:pPr>
      <w:r w:rsidRPr="009129E2">
        <w:rPr>
          <w:noProof w:val="0"/>
        </w:rPr>
        <w:br w:type="page"/>
        <w:t>MINIMALI INFORMACIJA ANT MAŽŲ VIDINIŲ</w:t>
      </w:r>
      <w:r w:rsidRPr="009129E2">
        <w:rPr>
          <w:bCs/>
          <w:noProof w:val="0"/>
        </w:rPr>
        <w:t xml:space="preserve"> </w:t>
      </w:r>
      <w:r w:rsidRPr="009129E2">
        <w:rPr>
          <w:noProof w:val="0"/>
        </w:rPr>
        <w:t>PAKUOČIŲ</w:t>
      </w:r>
    </w:p>
    <w:p w:rsidR="005427A7" w:rsidRPr="009129E2" w:rsidRDefault="005427A7" w:rsidP="005427A7">
      <w:pPr>
        <w:pStyle w:val="PI-1labEMEASMCA"/>
        <w:widowControl w:val="0"/>
        <w:rPr>
          <w:noProof w:val="0"/>
        </w:rPr>
      </w:pPr>
    </w:p>
    <w:p w:rsidR="005427A7" w:rsidRPr="009129E2" w:rsidRDefault="005427A7" w:rsidP="005427A7">
      <w:pPr>
        <w:pStyle w:val="PI-1labEMEASMCA"/>
        <w:widowControl w:val="0"/>
        <w:rPr>
          <w:noProof w:val="0"/>
        </w:rPr>
      </w:pPr>
      <w:r w:rsidRPr="009129E2">
        <w:rPr>
          <w:noProof w:val="0"/>
        </w:rPr>
        <w:t>AMPULĖ</w:t>
      </w:r>
    </w:p>
    <w:p w:rsidR="005427A7" w:rsidRPr="009129E2" w:rsidRDefault="005427A7" w:rsidP="005427A7">
      <w:pPr>
        <w:pStyle w:val="BTEMEASMCA"/>
        <w:widowControl w:val="0"/>
      </w:pPr>
    </w:p>
    <w:p w:rsidR="005427A7" w:rsidRPr="009129E2" w:rsidRDefault="005427A7" w:rsidP="005427A7">
      <w:pPr>
        <w:pStyle w:val="BTEMEASMCA"/>
        <w:widowControl w:val="0"/>
      </w:pPr>
    </w:p>
    <w:p w:rsidR="005427A7" w:rsidRPr="009129E2" w:rsidRDefault="005427A7" w:rsidP="005427A7">
      <w:pPr>
        <w:pStyle w:val="PI-1labEMEASMCA"/>
        <w:widowControl w:val="0"/>
        <w:rPr>
          <w:noProof w:val="0"/>
        </w:rPr>
      </w:pPr>
      <w:r w:rsidRPr="009129E2">
        <w:rPr>
          <w:noProof w:val="0"/>
        </w:rPr>
        <w:t>1.</w:t>
      </w:r>
      <w:r w:rsidRPr="009129E2">
        <w:rPr>
          <w:noProof w:val="0"/>
        </w:rPr>
        <w:tab/>
        <w:t>VAISTINIO PREPARATO PAVADINIMAS IR VARTOJIMO BŪDAS (-AI)</w:t>
      </w:r>
    </w:p>
    <w:p w:rsidR="005427A7" w:rsidRPr="009129E2" w:rsidRDefault="005427A7" w:rsidP="005427A7">
      <w:pPr>
        <w:pStyle w:val="BTEMEASMCA"/>
        <w:widowControl w:val="0"/>
      </w:pPr>
    </w:p>
    <w:p w:rsidR="005427A7" w:rsidRPr="009129E2" w:rsidRDefault="005427A7" w:rsidP="005427A7">
      <w:pPr>
        <w:pStyle w:val="BTEMEASMCA"/>
        <w:widowControl w:val="0"/>
      </w:pPr>
      <w:r w:rsidRPr="009129E2">
        <w:t>NEXODAL 0,4 mg/ml injekcinis/infuzinis tirpalas</w:t>
      </w:r>
    </w:p>
    <w:p w:rsidR="005427A7" w:rsidRPr="009129E2" w:rsidRDefault="005427A7" w:rsidP="005427A7">
      <w:pPr>
        <w:pStyle w:val="BTEMEASMCA"/>
        <w:widowControl w:val="0"/>
      </w:pPr>
      <w:bookmarkStart w:id="64" w:name="OLE_LINK1"/>
      <w:r w:rsidRPr="009129E2">
        <w:t>Naloksono hidrochloridas</w:t>
      </w:r>
    </w:p>
    <w:bookmarkEnd w:id="64"/>
    <w:p w:rsidR="005427A7" w:rsidRPr="009129E2" w:rsidRDefault="005427A7" w:rsidP="005427A7">
      <w:pPr>
        <w:pStyle w:val="BTEMEASMCA"/>
        <w:widowControl w:val="0"/>
      </w:pPr>
    </w:p>
    <w:p w:rsidR="005427A7" w:rsidRPr="009129E2" w:rsidRDefault="005427A7" w:rsidP="005427A7">
      <w:pPr>
        <w:pStyle w:val="BTEMEASMCA"/>
        <w:widowControl w:val="0"/>
      </w:pPr>
    </w:p>
    <w:p w:rsidR="005427A7" w:rsidRPr="009129E2" w:rsidRDefault="005427A7" w:rsidP="005427A7">
      <w:pPr>
        <w:pStyle w:val="PI-1labEMEASMCA"/>
        <w:widowControl w:val="0"/>
        <w:rPr>
          <w:noProof w:val="0"/>
        </w:rPr>
      </w:pPr>
      <w:r w:rsidRPr="009129E2">
        <w:rPr>
          <w:noProof w:val="0"/>
        </w:rPr>
        <w:t>2.</w:t>
      </w:r>
      <w:r w:rsidRPr="009129E2">
        <w:rPr>
          <w:noProof w:val="0"/>
        </w:rPr>
        <w:tab/>
        <w:t>VARTOJIMO METODAS</w:t>
      </w:r>
    </w:p>
    <w:p w:rsidR="005427A7" w:rsidRPr="009129E2" w:rsidRDefault="005427A7" w:rsidP="005427A7">
      <w:pPr>
        <w:pStyle w:val="BTEMEASMCA"/>
        <w:widowControl w:val="0"/>
      </w:pPr>
    </w:p>
    <w:p w:rsidR="005427A7" w:rsidRPr="009129E2" w:rsidRDefault="005427A7" w:rsidP="005427A7">
      <w:pPr>
        <w:pStyle w:val="BTEMEASMCA"/>
        <w:widowControl w:val="0"/>
      </w:pPr>
      <w:r w:rsidRPr="009129E2">
        <w:t>Leisti į veną arba į raumenis</w:t>
      </w:r>
    </w:p>
    <w:p w:rsidR="005427A7" w:rsidRPr="009129E2" w:rsidRDefault="005427A7" w:rsidP="005427A7">
      <w:pPr>
        <w:pStyle w:val="BTEMEASMCA"/>
        <w:widowControl w:val="0"/>
      </w:pPr>
    </w:p>
    <w:p w:rsidR="005427A7" w:rsidRPr="009129E2" w:rsidRDefault="005427A7" w:rsidP="005427A7">
      <w:pPr>
        <w:pStyle w:val="BTEMEASMCA"/>
        <w:widowControl w:val="0"/>
      </w:pPr>
    </w:p>
    <w:p w:rsidR="005427A7" w:rsidRPr="009129E2" w:rsidRDefault="005427A7" w:rsidP="005427A7">
      <w:pPr>
        <w:pStyle w:val="PI-1labEMEASMCA"/>
        <w:widowControl w:val="0"/>
        <w:pBdr>
          <w:top w:val="single" w:sz="4" w:space="3" w:color="auto"/>
        </w:pBdr>
        <w:rPr>
          <w:noProof w:val="0"/>
        </w:rPr>
      </w:pPr>
      <w:r w:rsidRPr="009129E2">
        <w:rPr>
          <w:noProof w:val="0"/>
        </w:rPr>
        <w:t>3.</w:t>
      </w:r>
      <w:r w:rsidRPr="009129E2">
        <w:rPr>
          <w:noProof w:val="0"/>
        </w:rPr>
        <w:tab/>
        <w:t>TINKAMUMO LAIKAS</w:t>
      </w:r>
    </w:p>
    <w:p w:rsidR="005427A7" w:rsidRPr="009129E2" w:rsidRDefault="005427A7" w:rsidP="005427A7">
      <w:pPr>
        <w:pStyle w:val="BTEMEASMCA"/>
        <w:widowControl w:val="0"/>
      </w:pPr>
    </w:p>
    <w:p w:rsidR="005427A7" w:rsidRPr="009129E2" w:rsidRDefault="005427A7" w:rsidP="005427A7">
      <w:pPr>
        <w:pStyle w:val="BTEMEASMCA"/>
        <w:widowControl w:val="0"/>
      </w:pPr>
      <w:r w:rsidRPr="009129E2">
        <w:t>EXP {MMMM/mm}</w:t>
      </w:r>
    </w:p>
    <w:p w:rsidR="005427A7" w:rsidRPr="009129E2" w:rsidRDefault="005427A7" w:rsidP="005427A7">
      <w:pPr>
        <w:pStyle w:val="BTEMEASMCA"/>
        <w:widowControl w:val="0"/>
      </w:pPr>
    </w:p>
    <w:p w:rsidR="005427A7" w:rsidRPr="009129E2" w:rsidRDefault="005427A7" w:rsidP="005427A7">
      <w:pPr>
        <w:pStyle w:val="BTEMEASMCA"/>
        <w:widowControl w:val="0"/>
      </w:pPr>
    </w:p>
    <w:p w:rsidR="005427A7" w:rsidRPr="009129E2" w:rsidRDefault="005427A7" w:rsidP="005427A7">
      <w:pPr>
        <w:pStyle w:val="PI-1labEMEASMCA"/>
        <w:widowControl w:val="0"/>
        <w:rPr>
          <w:noProof w:val="0"/>
          <w:highlight w:val="lightGray"/>
        </w:rPr>
      </w:pPr>
      <w:r w:rsidRPr="009129E2">
        <w:rPr>
          <w:noProof w:val="0"/>
        </w:rPr>
        <w:t>4.</w:t>
      </w:r>
      <w:r w:rsidRPr="009129E2">
        <w:rPr>
          <w:noProof w:val="0"/>
        </w:rPr>
        <w:tab/>
        <w:t>SERIJOS NUMERIS</w:t>
      </w:r>
    </w:p>
    <w:p w:rsidR="005427A7" w:rsidRPr="009129E2" w:rsidRDefault="005427A7" w:rsidP="005427A7">
      <w:pPr>
        <w:pStyle w:val="BTEMEASMCA"/>
        <w:widowControl w:val="0"/>
      </w:pPr>
    </w:p>
    <w:p w:rsidR="005427A7" w:rsidRPr="009129E2" w:rsidRDefault="005427A7" w:rsidP="005427A7">
      <w:pPr>
        <w:pStyle w:val="BTEMEASMCA"/>
        <w:widowControl w:val="0"/>
      </w:pPr>
      <w:r w:rsidRPr="009129E2">
        <w:t>Lot</w:t>
      </w:r>
    </w:p>
    <w:p w:rsidR="005427A7" w:rsidRPr="009129E2" w:rsidRDefault="005427A7" w:rsidP="005427A7">
      <w:pPr>
        <w:pStyle w:val="BTEMEASMCA"/>
        <w:widowControl w:val="0"/>
      </w:pPr>
    </w:p>
    <w:p w:rsidR="005427A7" w:rsidRPr="009129E2" w:rsidRDefault="005427A7" w:rsidP="005427A7">
      <w:pPr>
        <w:pStyle w:val="BTEMEASMCA"/>
        <w:widowControl w:val="0"/>
      </w:pPr>
    </w:p>
    <w:p w:rsidR="005427A7" w:rsidRPr="009129E2" w:rsidRDefault="005427A7" w:rsidP="005427A7">
      <w:pPr>
        <w:pStyle w:val="PI-1labEMEASMCA"/>
        <w:widowControl w:val="0"/>
        <w:rPr>
          <w:noProof w:val="0"/>
          <w:highlight w:val="lightGray"/>
        </w:rPr>
      </w:pPr>
      <w:r w:rsidRPr="009129E2">
        <w:rPr>
          <w:noProof w:val="0"/>
        </w:rPr>
        <w:t>5.</w:t>
      </w:r>
      <w:r w:rsidRPr="009129E2">
        <w:rPr>
          <w:noProof w:val="0"/>
        </w:rPr>
        <w:tab/>
        <w:t>KIEKIS (MASĖ, TŪRIS ARBA VIENETAI)</w:t>
      </w:r>
    </w:p>
    <w:p w:rsidR="005427A7" w:rsidRPr="009129E2" w:rsidRDefault="005427A7" w:rsidP="005427A7">
      <w:pPr>
        <w:pStyle w:val="BTEMEASMCA"/>
        <w:widowControl w:val="0"/>
      </w:pPr>
    </w:p>
    <w:p w:rsidR="005427A7" w:rsidRPr="009129E2" w:rsidRDefault="005427A7" w:rsidP="005427A7">
      <w:pPr>
        <w:widowControl w:val="0"/>
        <w:ind w:right="113"/>
        <w:rPr>
          <w:noProof/>
          <w:sz w:val="22"/>
          <w:szCs w:val="22"/>
        </w:rPr>
      </w:pPr>
      <w:r w:rsidRPr="009129E2">
        <w:rPr>
          <w:noProof/>
          <w:sz w:val="22"/>
          <w:szCs w:val="22"/>
        </w:rPr>
        <w:t>0,4 mg/ml</w:t>
      </w:r>
    </w:p>
    <w:p w:rsidR="005427A7" w:rsidRPr="009129E2" w:rsidRDefault="005427A7" w:rsidP="005427A7">
      <w:pPr>
        <w:pStyle w:val="BTEMEASMCA"/>
        <w:widowControl w:val="0"/>
      </w:pPr>
    </w:p>
    <w:p w:rsidR="005427A7" w:rsidRPr="009129E2" w:rsidRDefault="005427A7" w:rsidP="005427A7">
      <w:pPr>
        <w:pStyle w:val="BTEMEASMCA"/>
        <w:widowControl w:val="0"/>
      </w:pPr>
    </w:p>
    <w:p w:rsidR="005427A7" w:rsidRPr="009129E2" w:rsidRDefault="005427A7" w:rsidP="005427A7">
      <w:pPr>
        <w:pStyle w:val="PI-1labEMEASMCA"/>
        <w:widowControl w:val="0"/>
        <w:rPr>
          <w:noProof w:val="0"/>
          <w:highlight w:val="lightGray"/>
        </w:rPr>
      </w:pPr>
      <w:r w:rsidRPr="009129E2">
        <w:rPr>
          <w:noProof w:val="0"/>
        </w:rPr>
        <w:t>6.</w:t>
      </w:r>
      <w:r w:rsidRPr="009129E2">
        <w:rPr>
          <w:noProof w:val="0"/>
        </w:rPr>
        <w:tab/>
        <w:t>KITA</w:t>
      </w:r>
    </w:p>
    <w:p w:rsidR="005427A7" w:rsidRPr="009129E2" w:rsidRDefault="005427A7" w:rsidP="005427A7">
      <w:pPr>
        <w:pStyle w:val="BTEMEASMCA"/>
        <w:widowControl w:val="0"/>
      </w:pPr>
    </w:p>
    <w:p w:rsidR="005427A7" w:rsidRPr="009129E2" w:rsidRDefault="005427A7" w:rsidP="005427A7">
      <w:pPr>
        <w:pStyle w:val="BTEMEASMCA"/>
        <w:widowControl w:val="0"/>
      </w:pPr>
    </w:p>
    <w:p w:rsidR="002F2F44" w:rsidRPr="002F2F44" w:rsidRDefault="002F2F44" w:rsidP="002F2F44">
      <w:pPr>
        <w:widowControl w:val="0"/>
        <w:tabs>
          <w:tab w:val="left" w:pos="567"/>
        </w:tabs>
        <w:ind w:left="567" w:hanging="567"/>
        <w:jc w:val="center"/>
        <w:outlineLvl w:val="0"/>
        <w:rPr>
          <w:b/>
          <w:caps/>
          <w:sz w:val="22"/>
          <w:szCs w:val="22"/>
        </w:rPr>
      </w:pPr>
    </w:p>
    <w:p w:rsidR="002F2F44" w:rsidRPr="002F2F44" w:rsidRDefault="002F2F44" w:rsidP="002F2F44">
      <w:pPr>
        <w:widowControl w:val="0"/>
        <w:tabs>
          <w:tab w:val="left" w:pos="567"/>
        </w:tabs>
        <w:ind w:left="567" w:hanging="567"/>
        <w:jc w:val="center"/>
        <w:outlineLvl w:val="0"/>
        <w:rPr>
          <w:b/>
          <w:caps/>
          <w:sz w:val="22"/>
          <w:szCs w:val="22"/>
        </w:rPr>
      </w:pPr>
    </w:p>
    <w:p w:rsidR="002F2F44" w:rsidRPr="002F2F44" w:rsidRDefault="002F2F44" w:rsidP="002F2F44">
      <w:pPr>
        <w:widowControl w:val="0"/>
        <w:tabs>
          <w:tab w:val="left" w:pos="567"/>
        </w:tabs>
        <w:ind w:left="567" w:hanging="567"/>
        <w:jc w:val="center"/>
        <w:outlineLvl w:val="0"/>
        <w:rPr>
          <w:b/>
          <w:caps/>
          <w:sz w:val="22"/>
          <w:szCs w:val="22"/>
        </w:rPr>
      </w:pPr>
    </w:p>
    <w:p w:rsidR="002F2F44" w:rsidRPr="002F2F44" w:rsidRDefault="002F2F44" w:rsidP="002F2F44">
      <w:pPr>
        <w:widowControl w:val="0"/>
        <w:tabs>
          <w:tab w:val="left" w:pos="567"/>
        </w:tabs>
        <w:ind w:left="567" w:hanging="567"/>
        <w:jc w:val="center"/>
        <w:outlineLvl w:val="0"/>
        <w:rPr>
          <w:b/>
          <w:caps/>
          <w:sz w:val="22"/>
          <w:szCs w:val="22"/>
        </w:rPr>
      </w:pPr>
    </w:p>
    <w:p w:rsidR="002F2F44" w:rsidRPr="002F2F44" w:rsidRDefault="002F2F44" w:rsidP="002F2F44">
      <w:pPr>
        <w:widowControl w:val="0"/>
        <w:tabs>
          <w:tab w:val="left" w:pos="567"/>
        </w:tabs>
        <w:ind w:left="567" w:hanging="567"/>
        <w:jc w:val="center"/>
        <w:outlineLvl w:val="0"/>
        <w:rPr>
          <w:b/>
          <w:caps/>
          <w:sz w:val="22"/>
          <w:szCs w:val="22"/>
        </w:rPr>
      </w:pPr>
    </w:p>
    <w:p w:rsidR="002F2F44" w:rsidRPr="002F2F44" w:rsidRDefault="002F2F44" w:rsidP="002F2F44">
      <w:pPr>
        <w:widowControl w:val="0"/>
        <w:tabs>
          <w:tab w:val="left" w:pos="567"/>
        </w:tabs>
        <w:ind w:left="567" w:hanging="567"/>
        <w:jc w:val="center"/>
        <w:outlineLvl w:val="0"/>
        <w:rPr>
          <w:b/>
          <w:caps/>
          <w:sz w:val="22"/>
          <w:szCs w:val="22"/>
        </w:rPr>
      </w:pPr>
    </w:p>
    <w:p w:rsidR="002F2F44" w:rsidRPr="002F2F44" w:rsidRDefault="002F2F44" w:rsidP="002F2F44">
      <w:pPr>
        <w:widowControl w:val="0"/>
        <w:tabs>
          <w:tab w:val="left" w:pos="567"/>
        </w:tabs>
        <w:ind w:left="567" w:hanging="567"/>
        <w:jc w:val="center"/>
        <w:outlineLvl w:val="0"/>
        <w:rPr>
          <w:b/>
          <w:caps/>
          <w:sz w:val="22"/>
          <w:szCs w:val="22"/>
        </w:rPr>
      </w:pPr>
    </w:p>
    <w:p w:rsidR="002F2F44" w:rsidRPr="002F2F44" w:rsidRDefault="002F2F44" w:rsidP="002F2F44">
      <w:pPr>
        <w:widowControl w:val="0"/>
        <w:tabs>
          <w:tab w:val="left" w:pos="567"/>
        </w:tabs>
        <w:ind w:left="567" w:hanging="567"/>
        <w:jc w:val="center"/>
        <w:outlineLvl w:val="0"/>
        <w:rPr>
          <w:b/>
          <w:caps/>
          <w:sz w:val="22"/>
          <w:szCs w:val="22"/>
        </w:rPr>
      </w:pPr>
    </w:p>
    <w:p w:rsidR="002F2F44" w:rsidRPr="002F2F44" w:rsidRDefault="002F2F44" w:rsidP="002F2F44">
      <w:pPr>
        <w:widowControl w:val="0"/>
        <w:tabs>
          <w:tab w:val="left" w:pos="567"/>
        </w:tabs>
        <w:ind w:left="567" w:hanging="567"/>
        <w:jc w:val="center"/>
        <w:outlineLvl w:val="0"/>
        <w:rPr>
          <w:b/>
          <w:caps/>
          <w:sz w:val="22"/>
          <w:szCs w:val="22"/>
        </w:rPr>
      </w:pPr>
    </w:p>
    <w:p w:rsidR="002F2F44" w:rsidRPr="002F2F44" w:rsidRDefault="002F2F44" w:rsidP="002F2F44">
      <w:pPr>
        <w:widowControl w:val="0"/>
        <w:tabs>
          <w:tab w:val="left" w:pos="567"/>
        </w:tabs>
        <w:ind w:left="567" w:hanging="567"/>
        <w:jc w:val="center"/>
        <w:outlineLvl w:val="0"/>
        <w:rPr>
          <w:b/>
          <w:caps/>
          <w:sz w:val="22"/>
          <w:szCs w:val="22"/>
        </w:rPr>
      </w:pPr>
    </w:p>
    <w:p w:rsidR="002F2F44" w:rsidRDefault="002F2F44" w:rsidP="002F2F44">
      <w:pPr>
        <w:widowControl w:val="0"/>
        <w:tabs>
          <w:tab w:val="left" w:pos="567"/>
        </w:tabs>
        <w:ind w:left="567" w:hanging="567"/>
        <w:jc w:val="center"/>
        <w:outlineLvl w:val="0"/>
        <w:rPr>
          <w:b/>
          <w:caps/>
          <w:sz w:val="22"/>
          <w:szCs w:val="22"/>
        </w:rPr>
      </w:pPr>
    </w:p>
    <w:p w:rsidR="002F2F44" w:rsidRDefault="002F2F44" w:rsidP="002F2F44">
      <w:pPr>
        <w:widowControl w:val="0"/>
        <w:tabs>
          <w:tab w:val="left" w:pos="567"/>
        </w:tabs>
        <w:ind w:left="567" w:hanging="567"/>
        <w:jc w:val="center"/>
        <w:outlineLvl w:val="0"/>
        <w:rPr>
          <w:b/>
          <w:caps/>
          <w:sz w:val="22"/>
          <w:szCs w:val="22"/>
        </w:rPr>
      </w:pPr>
    </w:p>
    <w:p w:rsidR="002F2F44" w:rsidRDefault="002F2F44" w:rsidP="002F2F44">
      <w:pPr>
        <w:widowControl w:val="0"/>
        <w:tabs>
          <w:tab w:val="left" w:pos="567"/>
        </w:tabs>
        <w:ind w:left="567" w:hanging="567"/>
        <w:jc w:val="center"/>
        <w:outlineLvl w:val="0"/>
        <w:rPr>
          <w:b/>
          <w:caps/>
          <w:sz w:val="22"/>
          <w:szCs w:val="22"/>
        </w:rPr>
      </w:pPr>
    </w:p>
    <w:p w:rsidR="002F2F44" w:rsidRDefault="002F2F44" w:rsidP="002F2F44">
      <w:pPr>
        <w:widowControl w:val="0"/>
        <w:tabs>
          <w:tab w:val="left" w:pos="567"/>
        </w:tabs>
        <w:ind w:left="567" w:hanging="567"/>
        <w:jc w:val="center"/>
        <w:outlineLvl w:val="0"/>
        <w:rPr>
          <w:b/>
          <w:caps/>
          <w:sz w:val="22"/>
          <w:szCs w:val="22"/>
        </w:rPr>
      </w:pPr>
    </w:p>
    <w:p w:rsidR="002F2F44" w:rsidRDefault="002F2F44" w:rsidP="002F2F44">
      <w:pPr>
        <w:widowControl w:val="0"/>
        <w:tabs>
          <w:tab w:val="left" w:pos="567"/>
        </w:tabs>
        <w:ind w:left="567" w:hanging="567"/>
        <w:jc w:val="center"/>
        <w:outlineLvl w:val="0"/>
        <w:rPr>
          <w:b/>
          <w:caps/>
          <w:sz w:val="22"/>
          <w:szCs w:val="22"/>
        </w:rPr>
      </w:pPr>
    </w:p>
    <w:p w:rsidR="002F2F44" w:rsidRDefault="002F2F44" w:rsidP="002F2F44">
      <w:pPr>
        <w:widowControl w:val="0"/>
        <w:tabs>
          <w:tab w:val="left" w:pos="567"/>
        </w:tabs>
        <w:ind w:left="567" w:hanging="567"/>
        <w:jc w:val="center"/>
        <w:outlineLvl w:val="0"/>
        <w:rPr>
          <w:b/>
          <w:caps/>
          <w:sz w:val="22"/>
          <w:szCs w:val="22"/>
        </w:rPr>
      </w:pPr>
    </w:p>
    <w:p w:rsidR="002F2F44" w:rsidRDefault="002F2F44" w:rsidP="002F2F44">
      <w:pPr>
        <w:widowControl w:val="0"/>
        <w:tabs>
          <w:tab w:val="left" w:pos="567"/>
        </w:tabs>
        <w:ind w:left="567" w:hanging="567"/>
        <w:jc w:val="center"/>
        <w:outlineLvl w:val="0"/>
        <w:rPr>
          <w:b/>
          <w:caps/>
          <w:sz w:val="22"/>
          <w:szCs w:val="22"/>
        </w:rPr>
      </w:pPr>
    </w:p>
    <w:p w:rsidR="002F2F44" w:rsidRDefault="002F2F44" w:rsidP="002F2F44">
      <w:pPr>
        <w:widowControl w:val="0"/>
        <w:tabs>
          <w:tab w:val="left" w:pos="567"/>
        </w:tabs>
        <w:ind w:left="567" w:hanging="567"/>
        <w:jc w:val="center"/>
        <w:outlineLvl w:val="0"/>
        <w:rPr>
          <w:b/>
          <w:caps/>
          <w:sz w:val="22"/>
          <w:szCs w:val="22"/>
        </w:rPr>
      </w:pPr>
    </w:p>
    <w:p w:rsidR="002F2F44" w:rsidRDefault="002F2F44" w:rsidP="002F2F44">
      <w:pPr>
        <w:widowControl w:val="0"/>
        <w:tabs>
          <w:tab w:val="left" w:pos="567"/>
        </w:tabs>
        <w:ind w:left="567" w:hanging="567"/>
        <w:jc w:val="center"/>
        <w:outlineLvl w:val="0"/>
        <w:rPr>
          <w:b/>
          <w:caps/>
          <w:sz w:val="22"/>
          <w:szCs w:val="22"/>
        </w:rPr>
      </w:pPr>
    </w:p>
    <w:p w:rsidR="002F2F44" w:rsidRDefault="002F2F44" w:rsidP="002F2F44">
      <w:pPr>
        <w:widowControl w:val="0"/>
        <w:tabs>
          <w:tab w:val="left" w:pos="567"/>
        </w:tabs>
        <w:ind w:left="567" w:hanging="567"/>
        <w:jc w:val="center"/>
        <w:outlineLvl w:val="0"/>
        <w:rPr>
          <w:b/>
          <w:caps/>
          <w:sz w:val="22"/>
          <w:szCs w:val="22"/>
        </w:rPr>
      </w:pPr>
    </w:p>
    <w:p w:rsidR="002F2F44" w:rsidRDefault="002F2F44" w:rsidP="002F2F44">
      <w:pPr>
        <w:widowControl w:val="0"/>
        <w:tabs>
          <w:tab w:val="left" w:pos="567"/>
        </w:tabs>
        <w:ind w:left="567" w:hanging="567"/>
        <w:jc w:val="center"/>
        <w:outlineLvl w:val="0"/>
        <w:rPr>
          <w:b/>
          <w:caps/>
          <w:sz w:val="22"/>
          <w:szCs w:val="22"/>
        </w:rPr>
      </w:pPr>
    </w:p>
    <w:p w:rsidR="002F2F44" w:rsidRDefault="002F2F44" w:rsidP="002F2F44">
      <w:pPr>
        <w:widowControl w:val="0"/>
        <w:tabs>
          <w:tab w:val="left" w:pos="567"/>
        </w:tabs>
        <w:ind w:left="567" w:hanging="567"/>
        <w:jc w:val="center"/>
        <w:outlineLvl w:val="0"/>
        <w:rPr>
          <w:b/>
          <w:caps/>
          <w:sz w:val="22"/>
          <w:szCs w:val="22"/>
        </w:rPr>
      </w:pPr>
    </w:p>
    <w:p w:rsidR="002F2F44" w:rsidRPr="002F2F44" w:rsidRDefault="002F2F44" w:rsidP="002F2F44">
      <w:pPr>
        <w:widowControl w:val="0"/>
        <w:tabs>
          <w:tab w:val="left" w:pos="567"/>
        </w:tabs>
        <w:ind w:left="567" w:hanging="567"/>
        <w:jc w:val="center"/>
        <w:outlineLvl w:val="0"/>
        <w:rPr>
          <w:b/>
          <w:caps/>
          <w:sz w:val="22"/>
          <w:szCs w:val="22"/>
        </w:rPr>
      </w:pPr>
    </w:p>
    <w:p w:rsidR="002F2F44" w:rsidRPr="002F2F44" w:rsidRDefault="002F2F44" w:rsidP="002F2F44">
      <w:pPr>
        <w:widowControl w:val="0"/>
        <w:tabs>
          <w:tab w:val="left" w:pos="567"/>
        </w:tabs>
        <w:ind w:left="567" w:hanging="567"/>
        <w:jc w:val="center"/>
        <w:outlineLvl w:val="0"/>
        <w:rPr>
          <w:b/>
          <w:caps/>
          <w:sz w:val="22"/>
          <w:szCs w:val="22"/>
        </w:rPr>
      </w:pPr>
    </w:p>
    <w:p w:rsidR="002F2F44" w:rsidRPr="002F2F44" w:rsidRDefault="002F2F44" w:rsidP="002F2F44">
      <w:pPr>
        <w:widowControl w:val="0"/>
        <w:tabs>
          <w:tab w:val="left" w:pos="567"/>
        </w:tabs>
        <w:ind w:left="567" w:hanging="567"/>
        <w:jc w:val="center"/>
        <w:outlineLvl w:val="0"/>
        <w:rPr>
          <w:b/>
          <w:caps/>
          <w:sz w:val="22"/>
          <w:szCs w:val="22"/>
        </w:rPr>
      </w:pPr>
    </w:p>
    <w:p w:rsidR="002F2F44" w:rsidRPr="002F2F44" w:rsidRDefault="002F2F44" w:rsidP="002F2F44">
      <w:pPr>
        <w:widowControl w:val="0"/>
        <w:tabs>
          <w:tab w:val="left" w:pos="567"/>
        </w:tabs>
        <w:ind w:left="567" w:hanging="567"/>
        <w:jc w:val="center"/>
        <w:outlineLvl w:val="0"/>
        <w:rPr>
          <w:b/>
          <w:caps/>
          <w:sz w:val="22"/>
          <w:szCs w:val="22"/>
        </w:rPr>
      </w:pPr>
    </w:p>
    <w:p w:rsidR="005427A7" w:rsidRDefault="005427A7" w:rsidP="002F2F44">
      <w:pPr>
        <w:tabs>
          <w:tab w:val="left" w:pos="567"/>
        </w:tabs>
        <w:ind w:left="567" w:hanging="567"/>
        <w:jc w:val="center"/>
        <w:outlineLvl w:val="0"/>
        <w:rPr>
          <w:b/>
          <w:caps/>
          <w:sz w:val="22"/>
          <w:szCs w:val="22"/>
        </w:rPr>
      </w:pPr>
    </w:p>
    <w:p w:rsidR="005427A7" w:rsidRDefault="005427A7" w:rsidP="002F2F44">
      <w:pPr>
        <w:tabs>
          <w:tab w:val="left" w:pos="567"/>
        </w:tabs>
        <w:ind w:left="567" w:hanging="567"/>
        <w:jc w:val="center"/>
        <w:outlineLvl w:val="0"/>
        <w:rPr>
          <w:b/>
          <w:caps/>
          <w:sz w:val="22"/>
          <w:szCs w:val="22"/>
        </w:rPr>
      </w:pPr>
    </w:p>
    <w:p w:rsidR="005427A7" w:rsidRDefault="005427A7" w:rsidP="002F2F44">
      <w:pPr>
        <w:tabs>
          <w:tab w:val="left" w:pos="567"/>
        </w:tabs>
        <w:ind w:left="567" w:hanging="567"/>
        <w:jc w:val="center"/>
        <w:outlineLvl w:val="0"/>
        <w:rPr>
          <w:b/>
          <w:caps/>
          <w:sz w:val="22"/>
          <w:szCs w:val="22"/>
        </w:rPr>
      </w:pPr>
    </w:p>
    <w:p w:rsidR="005427A7" w:rsidRDefault="005427A7" w:rsidP="002F2F44">
      <w:pPr>
        <w:tabs>
          <w:tab w:val="left" w:pos="567"/>
        </w:tabs>
        <w:ind w:left="567" w:hanging="567"/>
        <w:jc w:val="center"/>
        <w:outlineLvl w:val="0"/>
        <w:rPr>
          <w:b/>
          <w:caps/>
          <w:sz w:val="22"/>
          <w:szCs w:val="22"/>
        </w:rPr>
      </w:pPr>
    </w:p>
    <w:p w:rsidR="005427A7" w:rsidRDefault="005427A7" w:rsidP="002F2F44">
      <w:pPr>
        <w:tabs>
          <w:tab w:val="left" w:pos="567"/>
        </w:tabs>
        <w:ind w:left="567" w:hanging="567"/>
        <w:jc w:val="center"/>
        <w:outlineLvl w:val="0"/>
        <w:rPr>
          <w:b/>
          <w:caps/>
          <w:sz w:val="22"/>
          <w:szCs w:val="22"/>
        </w:rPr>
      </w:pPr>
    </w:p>
    <w:p w:rsidR="005427A7" w:rsidRDefault="005427A7" w:rsidP="002F2F44">
      <w:pPr>
        <w:tabs>
          <w:tab w:val="left" w:pos="567"/>
        </w:tabs>
        <w:ind w:left="567" w:hanging="567"/>
        <w:jc w:val="center"/>
        <w:outlineLvl w:val="0"/>
        <w:rPr>
          <w:b/>
          <w:caps/>
          <w:sz w:val="22"/>
          <w:szCs w:val="22"/>
        </w:rPr>
      </w:pPr>
    </w:p>
    <w:p w:rsidR="005427A7" w:rsidRDefault="005427A7" w:rsidP="002F2F44">
      <w:pPr>
        <w:tabs>
          <w:tab w:val="left" w:pos="567"/>
        </w:tabs>
        <w:ind w:left="567" w:hanging="567"/>
        <w:jc w:val="center"/>
        <w:outlineLvl w:val="0"/>
        <w:rPr>
          <w:b/>
          <w:caps/>
          <w:sz w:val="22"/>
          <w:szCs w:val="22"/>
        </w:rPr>
      </w:pPr>
    </w:p>
    <w:p w:rsidR="005427A7" w:rsidRDefault="005427A7" w:rsidP="002F2F44">
      <w:pPr>
        <w:tabs>
          <w:tab w:val="left" w:pos="567"/>
        </w:tabs>
        <w:ind w:left="567" w:hanging="567"/>
        <w:jc w:val="center"/>
        <w:outlineLvl w:val="0"/>
        <w:rPr>
          <w:b/>
          <w:caps/>
          <w:sz w:val="22"/>
          <w:szCs w:val="22"/>
        </w:rPr>
      </w:pPr>
    </w:p>
    <w:p w:rsidR="005427A7" w:rsidRDefault="005427A7" w:rsidP="002F2F44">
      <w:pPr>
        <w:tabs>
          <w:tab w:val="left" w:pos="567"/>
        </w:tabs>
        <w:ind w:left="567" w:hanging="567"/>
        <w:jc w:val="center"/>
        <w:outlineLvl w:val="0"/>
        <w:rPr>
          <w:b/>
          <w:caps/>
          <w:sz w:val="22"/>
          <w:szCs w:val="22"/>
        </w:rPr>
      </w:pPr>
    </w:p>
    <w:p w:rsidR="005427A7" w:rsidRDefault="005427A7" w:rsidP="002F2F44">
      <w:pPr>
        <w:tabs>
          <w:tab w:val="left" w:pos="567"/>
        </w:tabs>
        <w:ind w:left="567" w:hanging="567"/>
        <w:jc w:val="center"/>
        <w:outlineLvl w:val="0"/>
        <w:rPr>
          <w:b/>
          <w:caps/>
          <w:sz w:val="22"/>
          <w:szCs w:val="22"/>
        </w:rPr>
      </w:pPr>
    </w:p>
    <w:p w:rsidR="005427A7" w:rsidRDefault="005427A7" w:rsidP="002F2F44">
      <w:pPr>
        <w:tabs>
          <w:tab w:val="left" w:pos="567"/>
        </w:tabs>
        <w:ind w:left="567" w:hanging="567"/>
        <w:jc w:val="center"/>
        <w:outlineLvl w:val="0"/>
        <w:rPr>
          <w:b/>
          <w:caps/>
          <w:sz w:val="22"/>
          <w:szCs w:val="22"/>
        </w:rPr>
      </w:pPr>
    </w:p>
    <w:p w:rsidR="005427A7" w:rsidRDefault="005427A7" w:rsidP="002F2F44">
      <w:pPr>
        <w:tabs>
          <w:tab w:val="left" w:pos="567"/>
        </w:tabs>
        <w:ind w:left="567" w:hanging="567"/>
        <w:jc w:val="center"/>
        <w:outlineLvl w:val="0"/>
        <w:rPr>
          <w:b/>
          <w:caps/>
          <w:sz w:val="22"/>
          <w:szCs w:val="22"/>
        </w:rPr>
      </w:pPr>
    </w:p>
    <w:p w:rsidR="005427A7" w:rsidRDefault="005427A7" w:rsidP="002F2F44">
      <w:pPr>
        <w:tabs>
          <w:tab w:val="left" w:pos="567"/>
        </w:tabs>
        <w:ind w:left="567" w:hanging="567"/>
        <w:jc w:val="center"/>
        <w:outlineLvl w:val="0"/>
        <w:rPr>
          <w:b/>
          <w:caps/>
          <w:sz w:val="22"/>
          <w:szCs w:val="22"/>
        </w:rPr>
      </w:pPr>
    </w:p>
    <w:p w:rsidR="005427A7" w:rsidRDefault="005427A7" w:rsidP="002F2F44">
      <w:pPr>
        <w:tabs>
          <w:tab w:val="left" w:pos="567"/>
        </w:tabs>
        <w:ind w:left="567" w:hanging="567"/>
        <w:jc w:val="center"/>
        <w:outlineLvl w:val="0"/>
        <w:rPr>
          <w:b/>
          <w:caps/>
          <w:sz w:val="22"/>
          <w:szCs w:val="22"/>
        </w:rPr>
      </w:pPr>
    </w:p>
    <w:p w:rsidR="005427A7" w:rsidRDefault="005427A7" w:rsidP="002F2F44">
      <w:pPr>
        <w:tabs>
          <w:tab w:val="left" w:pos="567"/>
        </w:tabs>
        <w:ind w:left="567" w:hanging="567"/>
        <w:jc w:val="center"/>
        <w:outlineLvl w:val="0"/>
        <w:rPr>
          <w:b/>
          <w:caps/>
          <w:sz w:val="22"/>
          <w:szCs w:val="22"/>
        </w:rPr>
      </w:pPr>
    </w:p>
    <w:p w:rsidR="005427A7" w:rsidRDefault="005427A7" w:rsidP="002F2F44">
      <w:pPr>
        <w:tabs>
          <w:tab w:val="left" w:pos="567"/>
        </w:tabs>
        <w:ind w:left="567" w:hanging="567"/>
        <w:jc w:val="center"/>
        <w:outlineLvl w:val="0"/>
        <w:rPr>
          <w:b/>
          <w:caps/>
          <w:sz w:val="22"/>
          <w:szCs w:val="22"/>
        </w:rPr>
      </w:pPr>
    </w:p>
    <w:p w:rsidR="005427A7" w:rsidRDefault="005427A7" w:rsidP="002F2F44">
      <w:pPr>
        <w:tabs>
          <w:tab w:val="left" w:pos="567"/>
        </w:tabs>
        <w:ind w:left="567" w:hanging="567"/>
        <w:jc w:val="center"/>
        <w:outlineLvl w:val="0"/>
        <w:rPr>
          <w:b/>
          <w:caps/>
          <w:sz w:val="22"/>
          <w:szCs w:val="22"/>
        </w:rPr>
      </w:pPr>
    </w:p>
    <w:p w:rsidR="002F2F44" w:rsidRPr="002F2F44" w:rsidRDefault="002F2F44" w:rsidP="002F2F44">
      <w:pPr>
        <w:tabs>
          <w:tab w:val="left" w:pos="567"/>
        </w:tabs>
        <w:ind w:left="567" w:hanging="567"/>
        <w:jc w:val="center"/>
        <w:outlineLvl w:val="0"/>
        <w:rPr>
          <w:b/>
          <w:caps/>
          <w:sz w:val="22"/>
          <w:szCs w:val="22"/>
        </w:rPr>
      </w:pPr>
      <w:r w:rsidRPr="002F2F44">
        <w:rPr>
          <w:b/>
          <w:caps/>
          <w:sz w:val="22"/>
          <w:szCs w:val="22"/>
        </w:rPr>
        <w:t>B. PAKUOTĖS LAPELIS</w:t>
      </w:r>
    </w:p>
    <w:p w:rsidR="002F2F44" w:rsidRPr="002F2F44" w:rsidRDefault="002F2F44" w:rsidP="002F2F44">
      <w:pPr>
        <w:widowControl w:val="0"/>
        <w:tabs>
          <w:tab w:val="left" w:pos="567"/>
        </w:tabs>
        <w:ind w:left="567" w:hanging="567"/>
        <w:jc w:val="center"/>
        <w:outlineLvl w:val="0"/>
        <w:rPr>
          <w:b/>
          <w:caps/>
          <w:sz w:val="22"/>
          <w:szCs w:val="22"/>
        </w:rPr>
      </w:pPr>
      <w:r w:rsidRPr="002F2F44">
        <w:rPr>
          <w:b/>
          <w:caps/>
          <w:sz w:val="22"/>
          <w:szCs w:val="22"/>
        </w:rPr>
        <w:br w:type="page"/>
      </w:r>
      <w:bookmarkStart w:id="65" w:name="_Toc129243138"/>
      <w:bookmarkStart w:id="66" w:name="_Toc129243263"/>
      <w:r w:rsidRPr="002F2F44">
        <w:rPr>
          <w:b/>
          <w:caps/>
          <w:sz w:val="22"/>
          <w:szCs w:val="22"/>
        </w:rPr>
        <w:lastRenderedPageBreak/>
        <w:t>P</w:t>
      </w:r>
      <w:r w:rsidRPr="002F2F44">
        <w:rPr>
          <w:b/>
          <w:sz w:val="22"/>
          <w:szCs w:val="22"/>
        </w:rPr>
        <w:t>akuotės lapelis: informacija vartotojui</w:t>
      </w:r>
      <w:bookmarkEnd w:id="65"/>
      <w:bookmarkEnd w:id="66"/>
    </w:p>
    <w:p w:rsidR="002F2F44" w:rsidRPr="002F2F44" w:rsidRDefault="002F2F44" w:rsidP="002F2F44">
      <w:pPr>
        <w:widowControl w:val="0"/>
        <w:jc w:val="center"/>
        <w:rPr>
          <w:sz w:val="22"/>
          <w:szCs w:val="22"/>
        </w:rPr>
      </w:pPr>
    </w:p>
    <w:p w:rsidR="002F2F44" w:rsidRPr="002F2F44" w:rsidRDefault="002F2F44" w:rsidP="002F2F44">
      <w:pPr>
        <w:widowControl w:val="0"/>
        <w:jc w:val="center"/>
        <w:rPr>
          <w:b/>
          <w:sz w:val="22"/>
          <w:szCs w:val="22"/>
        </w:rPr>
      </w:pPr>
      <w:r w:rsidRPr="002F2F44">
        <w:rPr>
          <w:b/>
          <w:sz w:val="22"/>
          <w:szCs w:val="22"/>
        </w:rPr>
        <w:t>NEXODAL 0,4 mg/ml injekcinis/infuzinis tirpalas</w:t>
      </w:r>
    </w:p>
    <w:p w:rsidR="002F2F44" w:rsidRPr="002F2F44" w:rsidRDefault="002F2F44" w:rsidP="002F2F44">
      <w:pPr>
        <w:widowControl w:val="0"/>
        <w:jc w:val="center"/>
        <w:rPr>
          <w:sz w:val="22"/>
          <w:szCs w:val="22"/>
        </w:rPr>
      </w:pPr>
      <w:r w:rsidRPr="002F2F44">
        <w:rPr>
          <w:sz w:val="22"/>
          <w:szCs w:val="22"/>
        </w:rPr>
        <w:t>Naloksono hidrochloridas</w:t>
      </w:r>
    </w:p>
    <w:p w:rsidR="002F2F44" w:rsidRPr="002F2F44" w:rsidRDefault="002F2F44" w:rsidP="002F2F44">
      <w:pPr>
        <w:widowControl w:val="0"/>
        <w:tabs>
          <w:tab w:val="left" w:pos="0"/>
          <w:tab w:val="left" w:pos="1350"/>
        </w:tabs>
        <w:rPr>
          <w:b/>
          <w:noProof/>
          <w:sz w:val="22"/>
          <w:szCs w:val="22"/>
        </w:rPr>
      </w:pPr>
      <w:r w:rsidRPr="002F2F44">
        <w:rPr>
          <w:b/>
        </w:rPr>
        <w:t xml:space="preserve">Atidžiai perskaitykite visą šį lapelį, prieš pradėdami vartoti vaistą, nes jame pateikiama Jums </w:t>
      </w:r>
      <w:r w:rsidRPr="002F2F44">
        <w:rPr>
          <w:b/>
          <w:noProof/>
          <w:sz w:val="22"/>
          <w:szCs w:val="22"/>
        </w:rPr>
        <w:t>svarbi informacija.</w:t>
      </w:r>
    </w:p>
    <w:p w:rsidR="002F2F44" w:rsidRPr="002F2F44" w:rsidRDefault="002F2F44" w:rsidP="002F2F44">
      <w:pPr>
        <w:widowControl w:val="0"/>
        <w:tabs>
          <w:tab w:val="left" w:pos="567"/>
          <w:tab w:val="left" w:pos="5445"/>
        </w:tabs>
        <w:rPr>
          <w:b/>
          <w:noProof/>
          <w:sz w:val="22"/>
          <w:szCs w:val="22"/>
        </w:rPr>
      </w:pPr>
      <w:r w:rsidRPr="002F2F44">
        <w:rPr>
          <w:noProof/>
          <w:sz w:val="22"/>
          <w:szCs w:val="22"/>
        </w:rPr>
        <w:t xml:space="preserve">- </w:t>
      </w:r>
      <w:r w:rsidRPr="002F2F44">
        <w:rPr>
          <w:noProof/>
          <w:sz w:val="22"/>
          <w:szCs w:val="22"/>
        </w:rPr>
        <w:tab/>
        <w:t>Neišmeskite šio lapelio, nes vėl gali prireikti jį perskaityti.</w:t>
      </w:r>
    </w:p>
    <w:p w:rsidR="002F2F44" w:rsidRPr="002F2F44" w:rsidRDefault="002F2F44" w:rsidP="002F2F44">
      <w:pPr>
        <w:widowControl w:val="0"/>
        <w:numPr>
          <w:ilvl w:val="0"/>
          <w:numId w:val="3"/>
        </w:numPr>
        <w:ind w:left="567" w:hanging="567"/>
        <w:rPr>
          <w:sz w:val="22"/>
          <w:szCs w:val="22"/>
        </w:rPr>
      </w:pPr>
      <w:r w:rsidRPr="002F2F44">
        <w:rPr>
          <w:sz w:val="22"/>
          <w:szCs w:val="22"/>
        </w:rPr>
        <w:t>Jeigu kiltų daugiau klausimų, kreipkitės į gydytoją arba vaistininką.</w:t>
      </w:r>
    </w:p>
    <w:p w:rsidR="002F2F44" w:rsidRPr="002F2F44" w:rsidRDefault="002F2F44" w:rsidP="002F2F44">
      <w:pPr>
        <w:widowControl w:val="0"/>
        <w:numPr>
          <w:ilvl w:val="0"/>
          <w:numId w:val="3"/>
        </w:numPr>
        <w:ind w:left="567" w:hanging="567"/>
        <w:rPr>
          <w:sz w:val="22"/>
          <w:szCs w:val="22"/>
        </w:rPr>
      </w:pPr>
      <w:r w:rsidRPr="002F2F44">
        <w:rPr>
          <w:sz w:val="22"/>
          <w:szCs w:val="22"/>
        </w:rPr>
        <w:t>Šis vaistas skirtas tik Jums, todėl kitiems žmonėms jo duoti negalima. Vaistas gali jiems pakenkti (net tiems, kurių ligos simptomai yra tokie patys kaip Jūsų).</w:t>
      </w:r>
    </w:p>
    <w:p w:rsidR="002F2F44" w:rsidRPr="002F2F44" w:rsidRDefault="002F2F44" w:rsidP="002F2F44">
      <w:pPr>
        <w:widowControl w:val="0"/>
        <w:numPr>
          <w:ilvl w:val="0"/>
          <w:numId w:val="3"/>
        </w:numPr>
        <w:ind w:left="540" w:hanging="540"/>
        <w:contextualSpacing/>
        <w:rPr>
          <w:sz w:val="22"/>
          <w:szCs w:val="22"/>
        </w:rPr>
      </w:pPr>
      <w:r w:rsidRPr="002F2F44">
        <w:rPr>
          <w:sz w:val="22"/>
          <w:szCs w:val="22"/>
        </w:rPr>
        <w:t>Jeigu pasireiškė šalutinis poveikis (net jeigu jis šiame lapelyje nenurodytas), kreipkitės į  gydytoją arba vaistininką. Žr. 4 skyrių.</w:t>
      </w:r>
    </w:p>
    <w:p w:rsidR="002F2F44" w:rsidRPr="002F2F44" w:rsidRDefault="002F2F44" w:rsidP="002F2F44">
      <w:pPr>
        <w:widowControl w:val="0"/>
        <w:tabs>
          <w:tab w:val="left" w:pos="5445"/>
        </w:tabs>
        <w:rPr>
          <w:noProof/>
          <w:sz w:val="22"/>
          <w:szCs w:val="22"/>
        </w:rPr>
      </w:pPr>
    </w:p>
    <w:p w:rsidR="002F2F44" w:rsidRPr="002F2F44" w:rsidRDefault="002F2F44" w:rsidP="002F2F44">
      <w:pPr>
        <w:widowControl w:val="0"/>
        <w:ind w:left="567" w:hanging="567"/>
        <w:rPr>
          <w:b/>
          <w:sz w:val="22"/>
          <w:szCs w:val="22"/>
        </w:rPr>
      </w:pPr>
      <w:r w:rsidRPr="002F2F44">
        <w:rPr>
          <w:b/>
          <w:sz w:val="22"/>
          <w:szCs w:val="22"/>
        </w:rPr>
        <w:t>Apie ką rašoma šiame lapelyje?</w:t>
      </w:r>
    </w:p>
    <w:p w:rsidR="002F2F44" w:rsidRPr="002F2F44" w:rsidRDefault="002F2F44" w:rsidP="002F2F44">
      <w:pPr>
        <w:widowControl w:val="0"/>
        <w:ind w:left="567" w:hanging="567"/>
        <w:rPr>
          <w:sz w:val="22"/>
          <w:szCs w:val="22"/>
        </w:rPr>
      </w:pPr>
      <w:r w:rsidRPr="002F2F44">
        <w:rPr>
          <w:sz w:val="22"/>
          <w:szCs w:val="22"/>
        </w:rPr>
        <w:t>1.</w:t>
      </w:r>
      <w:r w:rsidRPr="002F2F44">
        <w:rPr>
          <w:sz w:val="22"/>
          <w:szCs w:val="22"/>
        </w:rPr>
        <w:tab/>
        <w:t>Kas yra NEXODAL ir kam jis vartojamas</w:t>
      </w:r>
    </w:p>
    <w:p w:rsidR="002F2F44" w:rsidRPr="002F2F44" w:rsidRDefault="002F2F44" w:rsidP="002F2F44">
      <w:pPr>
        <w:widowControl w:val="0"/>
        <w:ind w:left="567" w:hanging="567"/>
        <w:rPr>
          <w:sz w:val="22"/>
          <w:szCs w:val="22"/>
        </w:rPr>
      </w:pPr>
      <w:r w:rsidRPr="002F2F44">
        <w:rPr>
          <w:sz w:val="22"/>
          <w:szCs w:val="22"/>
        </w:rPr>
        <w:t>2.</w:t>
      </w:r>
      <w:r w:rsidRPr="002F2F44">
        <w:rPr>
          <w:sz w:val="22"/>
          <w:szCs w:val="22"/>
        </w:rPr>
        <w:tab/>
        <w:t>Kas žinotina prieš vartojant NEXODAL</w:t>
      </w:r>
    </w:p>
    <w:p w:rsidR="002F2F44" w:rsidRPr="002F2F44" w:rsidRDefault="002F2F44" w:rsidP="002F2F44">
      <w:pPr>
        <w:widowControl w:val="0"/>
        <w:ind w:left="567" w:hanging="567"/>
        <w:rPr>
          <w:sz w:val="22"/>
          <w:szCs w:val="22"/>
        </w:rPr>
      </w:pPr>
      <w:r w:rsidRPr="002F2F44">
        <w:rPr>
          <w:sz w:val="22"/>
          <w:szCs w:val="22"/>
        </w:rPr>
        <w:t>3.</w:t>
      </w:r>
      <w:r w:rsidRPr="002F2F44">
        <w:rPr>
          <w:sz w:val="22"/>
          <w:szCs w:val="22"/>
        </w:rPr>
        <w:tab/>
        <w:t>Kaip vartoti NEXODAL</w:t>
      </w:r>
    </w:p>
    <w:p w:rsidR="002F2F44" w:rsidRPr="002F2F44" w:rsidRDefault="002F2F44" w:rsidP="002F2F44">
      <w:pPr>
        <w:widowControl w:val="0"/>
        <w:ind w:left="567" w:hanging="567"/>
        <w:rPr>
          <w:sz w:val="22"/>
          <w:szCs w:val="22"/>
        </w:rPr>
      </w:pPr>
      <w:r w:rsidRPr="002F2F44">
        <w:rPr>
          <w:sz w:val="22"/>
          <w:szCs w:val="22"/>
        </w:rPr>
        <w:t>4.</w:t>
      </w:r>
      <w:r w:rsidRPr="002F2F44">
        <w:rPr>
          <w:sz w:val="22"/>
          <w:szCs w:val="22"/>
        </w:rPr>
        <w:tab/>
        <w:t>Galimas šalutinis poveikis</w:t>
      </w:r>
    </w:p>
    <w:p w:rsidR="002F2F44" w:rsidRPr="002F2F44" w:rsidRDefault="002F2F44" w:rsidP="002F2F44">
      <w:pPr>
        <w:widowControl w:val="0"/>
        <w:ind w:left="567" w:hanging="567"/>
        <w:rPr>
          <w:sz w:val="22"/>
          <w:szCs w:val="22"/>
        </w:rPr>
      </w:pPr>
      <w:r w:rsidRPr="002F2F44">
        <w:rPr>
          <w:sz w:val="22"/>
          <w:szCs w:val="22"/>
        </w:rPr>
        <w:t>5.</w:t>
      </w:r>
      <w:r w:rsidRPr="002F2F44">
        <w:rPr>
          <w:sz w:val="22"/>
          <w:szCs w:val="22"/>
        </w:rPr>
        <w:tab/>
        <w:t>Kaip laikyti NEXODAL</w:t>
      </w:r>
    </w:p>
    <w:p w:rsidR="002F2F44" w:rsidRPr="002F2F44" w:rsidRDefault="002F2F44" w:rsidP="002F2F44">
      <w:pPr>
        <w:widowControl w:val="0"/>
        <w:ind w:left="567" w:hanging="567"/>
        <w:rPr>
          <w:sz w:val="22"/>
          <w:szCs w:val="22"/>
        </w:rPr>
      </w:pPr>
      <w:r w:rsidRPr="002F2F44">
        <w:rPr>
          <w:sz w:val="22"/>
          <w:szCs w:val="22"/>
        </w:rPr>
        <w:t>6.</w:t>
      </w:r>
      <w:r w:rsidRPr="002F2F44">
        <w:rPr>
          <w:sz w:val="22"/>
          <w:szCs w:val="22"/>
        </w:rPr>
        <w:tab/>
        <w:t>Pakuotės turinys ir kita</w:t>
      </w:r>
      <w:r w:rsidRPr="002F2F44">
        <w:rPr>
          <w:noProof/>
          <w:sz w:val="22"/>
          <w:szCs w:val="22"/>
        </w:rPr>
        <w:t xml:space="preserve"> informacija</w:t>
      </w:r>
      <w:r w:rsidRPr="002F2F44" w:rsidDel="0039114F">
        <w:rPr>
          <w:sz w:val="22"/>
          <w:szCs w:val="22"/>
        </w:rPr>
        <w:t xml:space="preserve"> </w:t>
      </w:r>
    </w:p>
    <w:p w:rsidR="002F2F44" w:rsidRPr="002F2F44" w:rsidRDefault="002F2F44" w:rsidP="002F2F44">
      <w:pPr>
        <w:widowControl w:val="0"/>
        <w:tabs>
          <w:tab w:val="left" w:pos="5445"/>
        </w:tabs>
        <w:rPr>
          <w:noProof/>
          <w:sz w:val="22"/>
          <w:szCs w:val="22"/>
        </w:rPr>
      </w:pPr>
    </w:p>
    <w:p w:rsidR="002F2F44" w:rsidRPr="002F2F44" w:rsidRDefault="002F2F44" w:rsidP="002F2F44">
      <w:pPr>
        <w:widowControl w:val="0"/>
        <w:tabs>
          <w:tab w:val="left" w:pos="5445"/>
        </w:tabs>
        <w:rPr>
          <w:noProof/>
          <w:sz w:val="22"/>
          <w:szCs w:val="22"/>
        </w:rPr>
      </w:pPr>
    </w:p>
    <w:p w:rsidR="002F2F44" w:rsidRPr="002F2F44" w:rsidRDefault="002F2F44" w:rsidP="002F2F44">
      <w:pPr>
        <w:widowControl w:val="0"/>
        <w:tabs>
          <w:tab w:val="left" w:pos="567"/>
        </w:tabs>
        <w:ind w:left="567" w:hanging="567"/>
        <w:outlineLvl w:val="1"/>
        <w:rPr>
          <w:b/>
          <w:sz w:val="22"/>
          <w:szCs w:val="22"/>
        </w:rPr>
      </w:pPr>
      <w:bookmarkStart w:id="67" w:name="_Toc129243139"/>
      <w:bookmarkStart w:id="68" w:name="_Toc129243264"/>
      <w:r w:rsidRPr="002F2F44">
        <w:rPr>
          <w:b/>
          <w:sz w:val="22"/>
          <w:szCs w:val="22"/>
        </w:rPr>
        <w:t>1.</w:t>
      </w:r>
      <w:r w:rsidRPr="002F2F44">
        <w:rPr>
          <w:b/>
          <w:sz w:val="22"/>
          <w:szCs w:val="22"/>
        </w:rPr>
        <w:tab/>
        <w:t>Kas yra NEXODAL ir kam jis vartojamas</w:t>
      </w:r>
      <w:bookmarkEnd w:id="67"/>
      <w:bookmarkEnd w:id="68"/>
    </w:p>
    <w:p w:rsidR="002F2F44" w:rsidRPr="002F2F44" w:rsidRDefault="002F2F44" w:rsidP="002F2F44">
      <w:pPr>
        <w:widowControl w:val="0"/>
        <w:tabs>
          <w:tab w:val="left" w:pos="5445"/>
        </w:tabs>
        <w:rPr>
          <w:noProof/>
          <w:sz w:val="22"/>
          <w:szCs w:val="22"/>
        </w:rPr>
      </w:pPr>
    </w:p>
    <w:p w:rsidR="002F2F44" w:rsidRPr="002F2F44" w:rsidRDefault="002F2F44" w:rsidP="002F2F44">
      <w:pPr>
        <w:widowControl w:val="0"/>
        <w:rPr>
          <w:sz w:val="22"/>
          <w:szCs w:val="22"/>
        </w:rPr>
      </w:pPr>
      <w:r w:rsidRPr="002F2F44">
        <w:rPr>
          <w:sz w:val="22"/>
          <w:szCs w:val="22"/>
        </w:rPr>
        <w:t xml:space="preserve">NEXODAL 0,4 mg/ml yra vaistas, neutralizuojantis opioidų, pvz., morfino, perdozavimo sukeltą poveikį. </w:t>
      </w:r>
    </w:p>
    <w:p w:rsidR="002F2F44" w:rsidRPr="002F2F44" w:rsidRDefault="002F2F44" w:rsidP="002F2F44">
      <w:pPr>
        <w:widowControl w:val="0"/>
        <w:rPr>
          <w:sz w:val="22"/>
          <w:szCs w:val="22"/>
        </w:rPr>
      </w:pPr>
      <w:r w:rsidRPr="002F2F44">
        <w:rPr>
          <w:sz w:val="22"/>
          <w:szCs w:val="22"/>
        </w:rPr>
        <w:t>NEXODAL 0,4 mg/ml vartojama neutralizuojant nepageidaujamą opioidų poveikį, t. y. gyvybei pavojingą centrinės nervų bei kvėpavimo sistemos slopinimą (kvėpavimo pasunkėjimą).</w:t>
      </w:r>
    </w:p>
    <w:p w:rsidR="002F2F44" w:rsidRPr="002F2F44" w:rsidRDefault="002F2F44" w:rsidP="002F2F44">
      <w:pPr>
        <w:widowControl w:val="0"/>
        <w:rPr>
          <w:sz w:val="22"/>
          <w:szCs w:val="22"/>
        </w:rPr>
      </w:pPr>
      <w:r w:rsidRPr="002F2F44">
        <w:rPr>
          <w:sz w:val="22"/>
          <w:szCs w:val="22"/>
          <w:lang w:eastAsia="nl-NL"/>
        </w:rPr>
        <w:t xml:space="preserve">Be to, NEXODAL 0,4 mg/ml </w:t>
      </w:r>
      <w:r w:rsidRPr="002F2F44">
        <w:rPr>
          <w:sz w:val="22"/>
          <w:szCs w:val="22"/>
        </w:rPr>
        <w:t>vartojama diagnozuojant ūminį opioidų perdozavimą arba intoksikaciją.</w:t>
      </w:r>
    </w:p>
    <w:p w:rsidR="002F2F44" w:rsidRPr="002F2F44" w:rsidRDefault="002F2F44" w:rsidP="002F2F44">
      <w:pPr>
        <w:widowControl w:val="0"/>
        <w:tabs>
          <w:tab w:val="left" w:pos="5445"/>
        </w:tabs>
        <w:rPr>
          <w:noProof/>
          <w:sz w:val="22"/>
          <w:szCs w:val="22"/>
        </w:rPr>
      </w:pPr>
    </w:p>
    <w:p w:rsidR="002F2F44" w:rsidRPr="002F2F44" w:rsidRDefault="002F2F44" w:rsidP="002F2F44">
      <w:pPr>
        <w:widowControl w:val="0"/>
        <w:tabs>
          <w:tab w:val="left" w:pos="5445"/>
        </w:tabs>
        <w:rPr>
          <w:noProof/>
          <w:sz w:val="22"/>
          <w:szCs w:val="22"/>
        </w:rPr>
      </w:pPr>
    </w:p>
    <w:p w:rsidR="002F2F44" w:rsidRPr="002F2F44" w:rsidRDefault="002F2F44" w:rsidP="002F2F44">
      <w:pPr>
        <w:widowControl w:val="0"/>
        <w:tabs>
          <w:tab w:val="left" w:pos="567"/>
        </w:tabs>
        <w:ind w:left="567" w:hanging="567"/>
        <w:outlineLvl w:val="1"/>
        <w:rPr>
          <w:b/>
          <w:sz w:val="22"/>
          <w:szCs w:val="22"/>
        </w:rPr>
      </w:pPr>
      <w:bookmarkStart w:id="69" w:name="_Toc129243140"/>
      <w:bookmarkStart w:id="70" w:name="_Toc129243265"/>
      <w:r w:rsidRPr="002F2F44">
        <w:rPr>
          <w:b/>
          <w:sz w:val="22"/>
          <w:szCs w:val="22"/>
        </w:rPr>
        <w:t>2.</w:t>
      </w:r>
      <w:r w:rsidRPr="002F2F44">
        <w:rPr>
          <w:b/>
          <w:sz w:val="22"/>
          <w:szCs w:val="22"/>
        </w:rPr>
        <w:tab/>
        <w:t xml:space="preserve">Kas žinotina prieš vartojant </w:t>
      </w:r>
      <w:bookmarkEnd w:id="69"/>
      <w:bookmarkEnd w:id="70"/>
      <w:r w:rsidRPr="002F2F44">
        <w:rPr>
          <w:b/>
          <w:sz w:val="22"/>
          <w:szCs w:val="22"/>
        </w:rPr>
        <w:t>NEXODAL</w:t>
      </w:r>
    </w:p>
    <w:p w:rsidR="002F2F44" w:rsidRPr="002F2F44" w:rsidRDefault="002F2F44" w:rsidP="002F2F44">
      <w:pPr>
        <w:widowControl w:val="0"/>
        <w:rPr>
          <w:b/>
          <w:bCs/>
          <w:sz w:val="22"/>
          <w:szCs w:val="22"/>
        </w:rPr>
      </w:pPr>
    </w:p>
    <w:p w:rsidR="002F2F44" w:rsidRPr="002F2F44" w:rsidRDefault="002F2F44" w:rsidP="002F2F44">
      <w:pPr>
        <w:widowControl w:val="0"/>
        <w:rPr>
          <w:b/>
          <w:bCs/>
          <w:sz w:val="22"/>
          <w:szCs w:val="22"/>
        </w:rPr>
      </w:pPr>
      <w:r w:rsidRPr="002F2F44">
        <w:rPr>
          <w:b/>
          <w:bCs/>
          <w:sz w:val="22"/>
          <w:szCs w:val="22"/>
        </w:rPr>
        <w:t>NEXODAL vartoti negalima:</w:t>
      </w:r>
    </w:p>
    <w:p w:rsidR="002F2F44" w:rsidRPr="002F2F44" w:rsidRDefault="002F2F44" w:rsidP="002F2F44">
      <w:pPr>
        <w:widowControl w:val="0"/>
        <w:numPr>
          <w:ilvl w:val="0"/>
          <w:numId w:val="3"/>
        </w:numPr>
        <w:ind w:left="567" w:hanging="567"/>
        <w:rPr>
          <w:sz w:val="22"/>
          <w:szCs w:val="22"/>
        </w:rPr>
      </w:pPr>
      <w:r w:rsidRPr="002F2F44">
        <w:rPr>
          <w:sz w:val="22"/>
          <w:szCs w:val="22"/>
        </w:rPr>
        <w:t>jeigu yra alergija naloksono hidrochloridui arba bet kuriai pagalbinei šio vaisto medžiagai (jos išvardytos 6 skyriuje).</w:t>
      </w:r>
    </w:p>
    <w:p w:rsidR="002F2F44" w:rsidRPr="002F2F44" w:rsidRDefault="002F2F44" w:rsidP="002F2F44">
      <w:pPr>
        <w:widowControl w:val="0"/>
        <w:rPr>
          <w:b/>
          <w:bCs/>
          <w:sz w:val="22"/>
          <w:szCs w:val="22"/>
        </w:rPr>
      </w:pPr>
    </w:p>
    <w:p w:rsidR="002F2F44" w:rsidRPr="002F2F44" w:rsidRDefault="002F2F44" w:rsidP="002F2F44">
      <w:pPr>
        <w:widowControl w:val="0"/>
        <w:rPr>
          <w:b/>
          <w:bCs/>
          <w:sz w:val="22"/>
          <w:szCs w:val="22"/>
        </w:rPr>
      </w:pPr>
      <w:r w:rsidRPr="002F2F44">
        <w:rPr>
          <w:b/>
          <w:bCs/>
          <w:sz w:val="22"/>
          <w:szCs w:val="22"/>
        </w:rPr>
        <w:t>Specialių atsargumo priemonių reikia:</w:t>
      </w:r>
    </w:p>
    <w:p w:rsidR="002F2F44" w:rsidRPr="002F2F44" w:rsidRDefault="002F2F44" w:rsidP="002F2F44">
      <w:pPr>
        <w:widowControl w:val="0"/>
        <w:numPr>
          <w:ilvl w:val="0"/>
          <w:numId w:val="3"/>
        </w:numPr>
        <w:ind w:left="567" w:hanging="567"/>
        <w:rPr>
          <w:sz w:val="22"/>
          <w:szCs w:val="22"/>
        </w:rPr>
      </w:pPr>
      <w:r w:rsidRPr="002F2F44">
        <w:rPr>
          <w:sz w:val="22"/>
          <w:szCs w:val="22"/>
        </w:rPr>
        <w:t>jei esate fiziškai priklausomas prie morfino ar panašių vaistų, arba jei vartojate dideles tokių vaistų dozes (gali atsirasti nutraukimo simptomų, pvz., kraujo spaudimo padidėjimas, širdies plakimo padažnėjimas, sunkių kvėpavimo sutrikimų ar širdies sustojimas);</w:t>
      </w:r>
    </w:p>
    <w:p w:rsidR="002F2F44" w:rsidRPr="002F2F44" w:rsidRDefault="002F2F44" w:rsidP="002F2F44">
      <w:pPr>
        <w:widowControl w:val="0"/>
        <w:numPr>
          <w:ilvl w:val="0"/>
          <w:numId w:val="3"/>
        </w:numPr>
        <w:ind w:left="567" w:hanging="567"/>
        <w:rPr>
          <w:sz w:val="22"/>
          <w:szCs w:val="22"/>
        </w:rPr>
      </w:pPr>
      <w:r w:rsidRPr="002F2F44">
        <w:rPr>
          <w:sz w:val="22"/>
          <w:szCs w:val="22"/>
        </w:rPr>
        <w:t>jei NEXODAL reikia skirti Jūsų naujagimiui. Tokiu atveju gali atsirasti ūminių nutraukimo simptomų;</w:t>
      </w:r>
    </w:p>
    <w:p w:rsidR="002F2F44" w:rsidRPr="002F2F44" w:rsidRDefault="002F2F44" w:rsidP="002F2F44">
      <w:pPr>
        <w:widowControl w:val="0"/>
        <w:numPr>
          <w:ilvl w:val="0"/>
          <w:numId w:val="3"/>
        </w:numPr>
        <w:ind w:left="567" w:hanging="567"/>
        <w:rPr>
          <w:sz w:val="22"/>
          <w:szCs w:val="22"/>
        </w:rPr>
      </w:pPr>
      <w:r w:rsidRPr="002F2F44">
        <w:rPr>
          <w:sz w:val="22"/>
          <w:szCs w:val="22"/>
        </w:rPr>
        <w:lastRenderedPageBreak/>
        <w:t>jei yra širdies ir kraujagyslių sistemos sutrikimų (greičiau gali pasireikšti toks šalutinis poveikis kaip kraujo spaudimo padidėjimas ar sumažėjimas, širdies plakimo padažnėjimas ar sunkus kvėpavimo sutrikimas);</w:t>
      </w:r>
    </w:p>
    <w:p w:rsidR="002F2F44" w:rsidRPr="002F2F44" w:rsidRDefault="002F2F44" w:rsidP="002F2F44">
      <w:pPr>
        <w:widowControl w:val="0"/>
        <w:numPr>
          <w:ilvl w:val="0"/>
          <w:numId w:val="3"/>
        </w:numPr>
        <w:ind w:left="567" w:hanging="567"/>
        <w:rPr>
          <w:sz w:val="22"/>
          <w:szCs w:val="22"/>
        </w:rPr>
      </w:pPr>
      <w:r w:rsidRPr="002F2F44">
        <w:rPr>
          <w:sz w:val="22"/>
          <w:szCs w:val="22"/>
        </w:rPr>
        <w:t>jei vartojate vaisto nuo skausmo buprenorfino. Tokiu atveju naloksonas būna veiksmingas tik iš dalies (dar žr. šio skyriaus poskyrį "Kitų vaistų vartojimas”).</w:t>
      </w:r>
    </w:p>
    <w:p w:rsidR="002F2F44" w:rsidRPr="002F2F44" w:rsidRDefault="002F2F44" w:rsidP="002F2F44">
      <w:pPr>
        <w:widowControl w:val="0"/>
        <w:rPr>
          <w:rFonts w:eastAsia="MS Mincho"/>
          <w:sz w:val="22"/>
          <w:szCs w:val="22"/>
          <w:lang w:eastAsia="nl-NL"/>
        </w:rPr>
      </w:pPr>
    </w:p>
    <w:p w:rsidR="002F2F44" w:rsidRPr="002F2F44" w:rsidRDefault="002F2F44" w:rsidP="002F2F44">
      <w:pPr>
        <w:widowControl w:val="0"/>
        <w:rPr>
          <w:rFonts w:eastAsia="MS Mincho"/>
          <w:i/>
          <w:iCs/>
          <w:sz w:val="22"/>
          <w:szCs w:val="22"/>
          <w:lang w:eastAsia="nl-NL"/>
        </w:rPr>
      </w:pPr>
      <w:r w:rsidRPr="002F2F44">
        <w:rPr>
          <w:rFonts w:eastAsia="MS Mincho"/>
          <w:i/>
          <w:iCs/>
          <w:sz w:val="22"/>
          <w:szCs w:val="22"/>
          <w:lang w:eastAsia="nl-NL"/>
        </w:rPr>
        <w:t>Jei minėtos būklės bet kada buvo, pasitarkite su gydytoju.</w:t>
      </w:r>
    </w:p>
    <w:p w:rsidR="002F2F44" w:rsidRPr="002F2F44" w:rsidRDefault="002F2F44" w:rsidP="002F2F44">
      <w:pPr>
        <w:widowControl w:val="0"/>
        <w:tabs>
          <w:tab w:val="left" w:pos="5445"/>
        </w:tabs>
        <w:rPr>
          <w:noProof/>
          <w:sz w:val="22"/>
          <w:szCs w:val="22"/>
        </w:rPr>
      </w:pPr>
    </w:p>
    <w:p w:rsidR="002F2F44" w:rsidRPr="002F2F44" w:rsidRDefault="002F2F44" w:rsidP="002F2F44">
      <w:pPr>
        <w:widowControl w:val="0"/>
        <w:rPr>
          <w:b/>
          <w:bCs/>
          <w:sz w:val="22"/>
          <w:szCs w:val="22"/>
        </w:rPr>
      </w:pPr>
      <w:r w:rsidRPr="002F2F44">
        <w:rPr>
          <w:b/>
          <w:bCs/>
          <w:sz w:val="22"/>
          <w:szCs w:val="22"/>
        </w:rPr>
        <w:t xml:space="preserve">Kiti vaistai ir NEXODAL </w:t>
      </w:r>
    </w:p>
    <w:p w:rsidR="002F2F44" w:rsidRPr="002F2F44" w:rsidRDefault="002F2F44" w:rsidP="002F2F44">
      <w:pPr>
        <w:widowControl w:val="0"/>
        <w:rPr>
          <w:noProof/>
          <w:sz w:val="22"/>
          <w:szCs w:val="22"/>
        </w:rPr>
      </w:pPr>
      <w:r w:rsidRPr="002F2F44">
        <w:rPr>
          <w:noProof/>
          <w:sz w:val="22"/>
          <w:szCs w:val="22"/>
        </w:rPr>
        <w:t>Jeigu vartojate ar neseniai vartojote kitų vaistų arba dėl to nesate tikri, apie tai pasakykite gydytojui arba vaistininkui.</w:t>
      </w:r>
    </w:p>
    <w:p w:rsidR="002F2F44" w:rsidRPr="002F2F44" w:rsidRDefault="002F2F44" w:rsidP="002F2F44">
      <w:pPr>
        <w:widowControl w:val="0"/>
        <w:rPr>
          <w:noProof/>
          <w:sz w:val="22"/>
          <w:szCs w:val="22"/>
        </w:rPr>
      </w:pPr>
    </w:p>
    <w:p w:rsidR="002F2F44" w:rsidRPr="002F2F44" w:rsidRDefault="002F2F44" w:rsidP="002F2F44">
      <w:pPr>
        <w:widowControl w:val="0"/>
        <w:rPr>
          <w:sz w:val="22"/>
          <w:szCs w:val="22"/>
        </w:rPr>
      </w:pPr>
      <w:r w:rsidRPr="002F2F44">
        <w:rPr>
          <w:sz w:val="22"/>
          <w:szCs w:val="22"/>
        </w:rPr>
        <w:t>Žinokite, kad toliau išvardyti teiginiai gali tikti ir vartotiems ar vartosiantiems preparatams.</w:t>
      </w:r>
    </w:p>
    <w:p w:rsidR="002F2F44" w:rsidRPr="002F2F44" w:rsidRDefault="002F2F44" w:rsidP="002F2F44">
      <w:pPr>
        <w:widowControl w:val="0"/>
        <w:numPr>
          <w:ilvl w:val="0"/>
          <w:numId w:val="3"/>
        </w:numPr>
        <w:ind w:left="567" w:hanging="567"/>
        <w:rPr>
          <w:sz w:val="22"/>
          <w:szCs w:val="22"/>
        </w:rPr>
      </w:pPr>
      <w:r w:rsidRPr="002F2F44">
        <w:rPr>
          <w:sz w:val="22"/>
          <w:szCs w:val="22"/>
        </w:rPr>
        <w:t>Jei vartojate vaisto nuo skausmo buprenorfino, gydymo NEXODAL metu skausmą malšinantis poveikis gali sustiprėti.</w:t>
      </w:r>
    </w:p>
    <w:p w:rsidR="002F2F44" w:rsidRPr="002F2F44" w:rsidRDefault="002F2F44" w:rsidP="002F2F44">
      <w:pPr>
        <w:widowControl w:val="0"/>
        <w:numPr>
          <w:ilvl w:val="0"/>
          <w:numId w:val="3"/>
        </w:numPr>
        <w:ind w:left="567" w:hanging="567"/>
        <w:rPr>
          <w:sz w:val="22"/>
          <w:szCs w:val="22"/>
        </w:rPr>
      </w:pPr>
      <w:r w:rsidRPr="002F2F44">
        <w:rPr>
          <w:sz w:val="22"/>
          <w:szCs w:val="22"/>
        </w:rPr>
        <w:t>NEXODAL sušvirkštus ligoniui, kuriam klonidino perdozavimas sukėlė komą, buvo sunkaus kraujo spaudimo padidėjimo atvejų. Klonidinas yra vaistas, kurio vartojama pasireiškus nutraukimo simptomams po opioidų vartojimo nutraukimo. Be to, juo gydoma didelio kraujo spaudimo liga, migrena ir menopauzinis karščio pylimas.</w:t>
      </w:r>
    </w:p>
    <w:p w:rsidR="002F2F44" w:rsidRPr="002F2F44" w:rsidRDefault="002F2F44" w:rsidP="002F2F44">
      <w:pPr>
        <w:widowControl w:val="0"/>
        <w:tabs>
          <w:tab w:val="left" w:pos="5445"/>
        </w:tabs>
        <w:rPr>
          <w:noProof/>
          <w:sz w:val="22"/>
          <w:szCs w:val="22"/>
        </w:rPr>
      </w:pPr>
    </w:p>
    <w:p w:rsidR="002F2F44" w:rsidRPr="002F2F44" w:rsidRDefault="002F2F44" w:rsidP="002F2F44">
      <w:pPr>
        <w:widowControl w:val="0"/>
        <w:rPr>
          <w:b/>
          <w:bCs/>
          <w:sz w:val="22"/>
          <w:szCs w:val="22"/>
        </w:rPr>
      </w:pPr>
      <w:r w:rsidRPr="002F2F44">
        <w:rPr>
          <w:b/>
          <w:bCs/>
          <w:sz w:val="22"/>
          <w:szCs w:val="22"/>
        </w:rPr>
        <w:t>NEXODAL vartojimas su maistu ir gėrimais</w:t>
      </w:r>
    </w:p>
    <w:p w:rsidR="002F2F44" w:rsidRPr="002F2F44" w:rsidRDefault="002F2F44" w:rsidP="002F2F44">
      <w:pPr>
        <w:widowControl w:val="0"/>
        <w:rPr>
          <w:rFonts w:eastAsia="MS Mincho"/>
          <w:sz w:val="22"/>
          <w:szCs w:val="22"/>
          <w:lang w:eastAsia="nl-NL"/>
        </w:rPr>
      </w:pPr>
      <w:r w:rsidRPr="002F2F44">
        <w:rPr>
          <w:rFonts w:eastAsia="MS Mincho"/>
          <w:sz w:val="22"/>
          <w:szCs w:val="22"/>
          <w:lang w:eastAsia="nl-NL"/>
        </w:rPr>
        <w:t>Jei vartojate alkoholio, pasakykite gydytojui. Apsinuodijus keliomis medžiagomis (opioidais ir raminamaisiais preparatais ar alkoholiu), NEXODAL poveikis gali prasidėti lėčiau.</w:t>
      </w:r>
    </w:p>
    <w:p w:rsidR="002F2F44" w:rsidRPr="002F2F44" w:rsidRDefault="002F2F44" w:rsidP="002F2F44">
      <w:pPr>
        <w:widowControl w:val="0"/>
        <w:tabs>
          <w:tab w:val="left" w:pos="5445"/>
        </w:tabs>
        <w:rPr>
          <w:noProof/>
          <w:sz w:val="22"/>
          <w:szCs w:val="22"/>
        </w:rPr>
      </w:pPr>
    </w:p>
    <w:p w:rsidR="002F2F44" w:rsidRPr="002F2F44" w:rsidRDefault="002F2F44" w:rsidP="002F2F44">
      <w:pPr>
        <w:widowControl w:val="0"/>
        <w:rPr>
          <w:b/>
          <w:bCs/>
          <w:sz w:val="22"/>
          <w:szCs w:val="22"/>
        </w:rPr>
      </w:pPr>
      <w:r w:rsidRPr="002F2F44">
        <w:rPr>
          <w:b/>
          <w:bCs/>
          <w:sz w:val="22"/>
          <w:szCs w:val="22"/>
        </w:rPr>
        <w:t>Nėštumas ir žindymo laikotarpis</w:t>
      </w:r>
    </w:p>
    <w:p w:rsidR="002F2F44" w:rsidRPr="002F2F44" w:rsidRDefault="002F2F44" w:rsidP="002F2F44">
      <w:pPr>
        <w:widowControl w:val="0"/>
        <w:rPr>
          <w:bCs/>
          <w:sz w:val="22"/>
          <w:szCs w:val="22"/>
        </w:rPr>
      </w:pPr>
      <w:r w:rsidRPr="002F2F44">
        <w:rPr>
          <w:bCs/>
          <w:sz w:val="22"/>
          <w:szCs w:val="22"/>
        </w:rPr>
        <w:t>Jeigu esate nėščia, žindote kūdikį, manote, kad galbūt esate nėščia arba planuojate pastoti, tai prieš vartodama šį vaistą pasitarkite su gydytoju.</w:t>
      </w:r>
    </w:p>
    <w:p w:rsidR="002F2F44" w:rsidRPr="002F2F44" w:rsidRDefault="002F2F44" w:rsidP="002F2F44">
      <w:pPr>
        <w:widowControl w:val="0"/>
        <w:rPr>
          <w:sz w:val="22"/>
          <w:szCs w:val="22"/>
        </w:rPr>
      </w:pPr>
      <w:r w:rsidRPr="002F2F44">
        <w:rPr>
          <w:sz w:val="22"/>
          <w:szCs w:val="22"/>
          <w:lang w:val="lv-LV"/>
        </w:rPr>
        <w:t xml:space="preserve">Reikiamų duomenų apie </w:t>
      </w:r>
      <w:r w:rsidRPr="002F2F44">
        <w:rPr>
          <w:sz w:val="22"/>
          <w:szCs w:val="22"/>
        </w:rPr>
        <w:t xml:space="preserve">NEXODAL </w:t>
      </w:r>
      <w:r w:rsidRPr="002F2F44">
        <w:rPr>
          <w:sz w:val="22"/>
          <w:szCs w:val="22"/>
          <w:lang w:val="lv-LV"/>
        </w:rPr>
        <w:t>vartojimą nėštumo laikotarpiu nėra.</w:t>
      </w:r>
      <w:r w:rsidRPr="002F2F44">
        <w:rPr>
          <w:sz w:val="22"/>
          <w:szCs w:val="22"/>
        </w:rPr>
        <w:t xml:space="preserve"> Jei esate nėščia, gydytojas apsvarstys gydymo NEXODAL naudą bei galimą riziką dar negimusiam vaikui. NEXODAL naujagimiui gali sukelti nutraukimo simptomų (žr. šio skyriaus poskyrį "Specialių atsargumo priemonių reikia”).</w:t>
      </w:r>
    </w:p>
    <w:p w:rsidR="002F2F44" w:rsidRPr="002F2F44" w:rsidRDefault="002F2F44" w:rsidP="002F2F44">
      <w:pPr>
        <w:widowControl w:val="0"/>
        <w:rPr>
          <w:i/>
          <w:sz w:val="22"/>
          <w:szCs w:val="22"/>
        </w:rPr>
      </w:pPr>
    </w:p>
    <w:p w:rsidR="002F2F44" w:rsidRPr="002F2F44" w:rsidRDefault="002F2F44" w:rsidP="002F2F44">
      <w:pPr>
        <w:widowControl w:val="0"/>
        <w:rPr>
          <w:sz w:val="22"/>
          <w:szCs w:val="22"/>
        </w:rPr>
      </w:pPr>
      <w:r w:rsidRPr="002F2F44">
        <w:rPr>
          <w:sz w:val="22"/>
          <w:szCs w:val="22"/>
        </w:rPr>
        <w:t>Ar NEXODAL 0,4 mg/ml patenka į moters pieną bei ar sukelia poveikį krūtimi maitinamam naujagimiui, nežinoma, todėl po šio vaisto sušvirkštimo žindyti nerekomenduojama 24 valandas.</w:t>
      </w:r>
    </w:p>
    <w:p w:rsidR="002F2F44" w:rsidRPr="002F2F44" w:rsidRDefault="002F2F44" w:rsidP="002F2F44">
      <w:pPr>
        <w:widowControl w:val="0"/>
        <w:rPr>
          <w:i/>
          <w:sz w:val="22"/>
          <w:szCs w:val="22"/>
        </w:rPr>
      </w:pPr>
    </w:p>
    <w:p w:rsidR="002F2F44" w:rsidRPr="002F2F44" w:rsidRDefault="002F2F44" w:rsidP="002F2F44">
      <w:pPr>
        <w:widowControl w:val="0"/>
        <w:rPr>
          <w:i/>
          <w:sz w:val="22"/>
          <w:szCs w:val="22"/>
        </w:rPr>
      </w:pPr>
      <w:r w:rsidRPr="002F2F44">
        <w:rPr>
          <w:i/>
          <w:sz w:val="22"/>
          <w:szCs w:val="22"/>
        </w:rPr>
        <w:t>Prieš vartojant bet kokį vaistą, būtina pasitarti su gydytoju arba vaistininku.</w:t>
      </w:r>
    </w:p>
    <w:p w:rsidR="002F2F44" w:rsidRPr="002F2F44" w:rsidRDefault="002F2F44" w:rsidP="002F2F44">
      <w:pPr>
        <w:widowControl w:val="0"/>
        <w:tabs>
          <w:tab w:val="left" w:pos="5445"/>
        </w:tabs>
        <w:rPr>
          <w:noProof/>
          <w:sz w:val="22"/>
          <w:szCs w:val="22"/>
        </w:rPr>
      </w:pPr>
    </w:p>
    <w:p w:rsidR="002F2F44" w:rsidRPr="002F2F44" w:rsidRDefault="002F2F44" w:rsidP="002F2F44">
      <w:pPr>
        <w:widowControl w:val="0"/>
        <w:rPr>
          <w:b/>
          <w:bCs/>
          <w:sz w:val="22"/>
          <w:szCs w:val="22"/>
        </w:rPr>
      </w:pPr>
      <w:r w:rsidRPr="002F2F44">
        <w:rPr>
          <w:b/>
          <w:bCs/>
          <w:sz w:val="22"/>
          <w:szCs w:val="22"/>
        </w:rPr>
        <w:t>Vairavimas ir mechanizmų valdymas</w:t>
      </w:r>
    </w:p>
    <w:p w:rsidR="002F2F44" w:rsidRPr="002F2F44" w:rsidRDefault="002F2F44" w:rsidP="002F2F44">
      <w:pPr>
        <w:widowControl w:val="0"/>
        <w:tabs>
          <w:tab w:val="left" w:pos="5445"/>
        </w:tabs>
        <w:rPr>
          <w:noProof/>
          <w:sz w:val="22"/>
          <w:szCs w:val="22"/>
        </w:rPr>
      </w:pPr>
      <w:r w:rsidRPr="002F2F44">
        <w:rPr>
          <w:noProof/>
          <w:sz w:val="22"/>
          <w:szCs w:val="22"/>
        </w:rPr>
        <w:t xml:space="preserve">Jei NEXODAL 0,4 mg/ml buvo pašalintas opioidų poveikis, </w:t>
      </w:r>
      <w:r w:rsidRPr="002F2F44">
        <w:rPr>
          <w:noProof/>
          <w:sz w:val="22"/>
          <w:szCs w:val="22"/>
        </w:rPr>
        <w:lastRenderedPageBreak/>
        <w:t>po injekcijos negalima vairuoti, valdyti mechanizmų bei atlikinėti kitokių veiksmų, reikalaujančių fizinių ar psichinių pastangų, bent 24 valandas, kadangi opioidų poveikis gali atsinaujinti.</w:t>
      </w:r>
    </w:p>
    <w:p w:rsidR="002F2F44" w:rsidRPr="002F2F44" w:rsidRDefault="002F2F44" w:rsidP="002F2F44">
      <w:pPr>
        <w:widowControl w:val="0"/>
        <w:tabs>
          <w:tab w:val="left" w:pos="5445"/>
        </w:tabs>
        <w:rPr>
          <w:noProof/>
          <w:sz w:val="22"/>
          <w:szCs w:val="22"/>
        </w:rPr>
      </w:pPr>
    </w:p>
    <w:p w:rsidR="002F2F44" w:rsidRPr="002F2F44" w:rsidRDefault="002F2F44" w:rsidP="002F2F44">
      <w:pPr>
        <w:widowControl w:val="0"/>
        <w:rPr>
          <w:b/>
          <w:bCs/>
          <w:sz w:val="22"/>
          <w:szCs w:val="22"/>
        </w:rPr>
      </w:pPr>
      <w:r w:rsidRPr="002F2F44">
        <w:rPr>
          <w:b/>
          <w:bCs/>
          <w:sz w:val="22"/>
          <w:szCs w:val="22"/>
        </w:rPr>
        <w:t>Svarbi informacija apie kai kurias pagalbines NEXODAL medžiagas</w:t>
      </w:r>
    </w:p>
    <w:p w:rsidR="002F2F44" w:rsidRPr="002F2F44" w:rsidRDefault="002F2F44" w:rsidP="002F2F44">
      <w:pPr>
        <w:autoSpaceDE w:val="0"/>
        <w:autoSpaceDN w:val="0"/>
        <w:adjustRightInd w:val="0"/>
        <w:rPr>
          <w:sz w:val="22"/>
          <w:szCs w:val="22"/>
          <w:lang w:val="en-US"/>
        </w:rPr>
      </w:pPr>
      <w:r w:rsidRPr="002F2F44">
        <w:rPr>
          <w:sz w:val="22"/>
          <w:szCs w:val="22"/>
          <w:lang w:val="en-US"/>
        </w:rPr>
        <w:t xml:space="preserve">Šio vaistinio preparato </w:t>
      </w:r>
      <w:r w:rsidRPr="002F2F44">
        <w:rPr>
          <w:iCs/>
          <w:sz w:val="22"/>
          <w:szCs w:val="22"/>
        </w:rPr>
        <w:t xml:space="preserve">2 mg </w:t>
      </w:r>
      <w:r w:rsidRPr="002F2F44">
        <w:rPr>
          <w:iCs/>
          <w:sz w:val="22"/>
          <w:szCs w:val="22"/>
          <w:lang w:val="en-US"/>
        </w:rPr>
        <w:t>naloksono hidrochlorido</w:t>
      </w:r>
      <w:r w:rsidRPr="002F2F44">
        <w:rPr>
          <w:sz w:val="22"/>
          <w:szCs w:val="22"/>
          <w:lang w:val="en-US"/>
        </w:rPr>
        <w:t xml:space="preserve"> </w:t>
      </w:r>
      <w:r w:rsidRPr="002F2F44">
        <w:rPr>
          <w:iCs/>
          <w:sz w:val="22"/>
          <w:szCs w:val="22"/>
          <w:lang w:val="en-US"/>
        </w:rPr>
        <w:t>dozėje (5 ml)</w:t>
      </w:r>
      <w:r w:rsidRPr="002F2F44">
        <w:rPr>
          <w:iCs/>
          <w:sz w:val="22"/>
          <w:szCs w:val="22"/>
        </w:rPr>
        <w:t xml:space="preserve"> </w:t>
      </w:r>
      <w:r w:rsidRPr="002F2F44">
        <w:rPr>
          <w:sz w:val="22"/>
          <w:szCs w:val="22"/>
          <w:lang w:val="en-US"/>
        </w:rPr>
        <w:t>yra 17,7 mg natrio. Į tai reikia atsižvelgti pacientams, kontroliuojantiems natrio kiekį maiste.</w:t>
      </w:r>
    </w:p>
    <w:p w:rsidR="002F2F44" w:rsidRPr="002F2F44" w:rsidRDefault="002F2F44" w:rsidP="002F2F44">
      <w:pPr>
        <w:widowControl w:val="0"/>
        <w:tabs>
          <w:tab w:val="left" w:pos="5445"/>
        </w:tabs>
        <w:rPr>
          <w:noProof/>
          <w:sz w:val="22"/>
          <w:szCs w:val="22"/>
        </w:rPr>
      </w:pPr>
    </w:p>
    <w:p w:rsidR="002F2F44" w:rsidRPr="002F2F44" w:rsidRDefault="002F2F44" w:rsidP="002F2F44">
      <w:pPr>
        <w:widowControl w:val="0"/>
        <w:tabs>
          <w:tab w:val="left" w:pos="5445"/>
        </w:tabs>
        <w:rPr>
          <w:noProof/>
          <w:sz w:val="22"/>
          <w:szCs w:val="22"/>
        </w:rPr>
      </w:pPr>
    </w:p>
    <w:p w:rsidR="002F2F44" w:rsidRPr="002F2F44" w:rsidRDefault="002F2F44" w:rsidP="002F2F44">
      <w:pPr>
        <w:widowControl w:val="0"/>
        <w:tabs>
          <w:tab w:val="left" w:pos="567"/>
        </w:tabs>
        <w:ind w:left="567" w:hanging="567"/>
        <w:outlineLvl w:val="1"/>
        <w:rPr>
          <w:b/>
          <w:sz w:val="22"/>
          <w:szCs w:val="22"/>
        </w:rPr>
      </w:pPr>
      <w:bookmarkStart w:id="71" w:name="_Toc129243141"/>
      <w:bookmarkStart w:id="72" w:name="_Toc129243266"/>
      <w:r w:rsidRPr="002F2F44">
        <w:rPr>
          <w:b/>
          <w:sz w:val="22"/>
          <w:szCs w:val="22"/>
        </w:rPr>
        <w:t>3.</w:t>
      </w:r>
      <w:r w:rsidRPr="002F2F44">
        <w:rPr>
          <w:b/>
          <w:sz w:val="22"/>
          <w:szCs w:val="22"/>
        </w:rPr>
        <w:tab/>
        <w:t xml:space="preserve">Kaip vartoti </w:t>
      </w:r>
      <w:bookmarkEnd w:id="71"/>
      <w:bookmarkEnd w:id="72"/>
      <w:r w:rsidRPr="002F2F44">
        <w:rPr>
          <w:b/>
          <w:sz w:val="22"/>
          <w:szCs w:val="22"/>
        </w:rPr>
        <w:t>NEXODAL</w:t>
      </w:r>
    </w:p>
    <w:p w:rsidR="002F2F44" w:rsidRPr="002F2F44" w:rsidRDefault="002F2F44" w:rsidP="002F2F44">
      <w:pPr>
        <w:widowControl w:val="0"/>
        <w:tabs>
          <w:tab w:val="left" w:pos="5445"/>
        </w:tabs>
        <w:rPr>
          <w:noProof/>
          <w:sz w:val="22"/>
          <w:szCs w:val="22"/>
        </w:rPr>
      </w:pPr>
    </w:p>
    <w:p w:rsidR="002F2F44" w:rsidRPr="002F2F44" w:rsidRDefault="002F2F44" w:rsidP="002F2F44">
      <w:pPr>
        <w:widowControl w:val="0"/>
        <w:rPr>
          <w:b/>
          <w:sz w:val="22"/>
          <w:szCs w:val="22"/>
        </w:rPr>
      </w:pPr>
      <w:r w:rsidRPr="002F2F44">
        <w:rPr>
          <w:b/>
          <w:sz w:val="22"/>
          <w:szCs w:val="22"/>
        </w:rPr>
        <w:t>Dozavimas</w:t>
      </w:r>
    </w:p>
    <w:p w:rsidR="002F2F44" w:rsidRPr="002F2F44" w:rsidRDefault="002F2F44" w:rsidP="002F2F44">
      <w:pPr>
        <w:widowControl w:val="0"/>
        <w:tabs>
          <w:tab w:val="left" w:pos="5445"/>
        </w:tabs>
        <w:rPr>
          <w:noProof/>
          <w:sz w:val="22"/>
          <w:szCs w:val="22"/>
        </w:rPr>
      </w:pPr>
      <w:r w:rsidRPr="002F2F44">
        <w:rPr>
          <w:noProof/>
          <w:sz w:val="22"/>
          <w:szCs w:val="22"/>
        </w:rPr>
        <w:t>Reikiamą dozę nustato gydytojas.</w:t>
      </w:r>
    </w:p>
    <w:p w:rsidR="002F2F44" w:rsidRPr="002F2F44" w:rsidRDefault="002F2F44" w:rsidP="002F2F44">
      <w:pPr>
        <w:widowControl w:val="0"/>
        <w:tabs>
          <w:tab w:val="left" w:pos="5445"/>
        </w:tabs>
        <w:rPr>
          <w:noProof/>
          <w:sz w:val="22"/>
          <w:szCs w:val="22"/>
        </w:rPr>
      </w:pPr>
    </w:p>
    <w:p w:rsidR="002F2F44" w:rsidRPr="002F2F44" w:rsidRDefault="002F2F44" w:rsidP="002F2F44">
      <w:pPr>
        <w:widowControl w:val="0"/>
        <w:rPr>
          <w:sz w:val="22"/>
          <w:szCs w:val="22"/>
          <w:u w:val="single"/>
        </w:rPr>
      </w:pPr>
      <w:r w:rsidRPr="002F2F44">
        <w:rPr>
          <w:sz w:val="22"/>
          <w:szCs w:val="22"/>
          <w:u w:val="single"/>
        </w:rPr>
        <w:t>Suaugę žmonės</w:t>
      </w:r>
    </w:p>
    <w:p w:rsidR="002F2F44" w:rsidRPr="002F2F44" w:rsidRDefault="002F2F44" w:rsidP="002F2F44">
      <w:pPr>
        <w:widowControl w:val="0"/>
        <w:numPr>
          <w:ilvl w:val="0"/>
          <w:numId w:val="2"/>
        </w:numPr>
        <w:ind w:left="567" w:hanging="567"/>
        <w:rPr>
          <w:sz w:val="22"/>
          <w:szCs w:val="22"/>
        </w:rPr>
      </w:pPr>
      <w:r w:rsidRPr="002F2F44">
        <w:rPr>
          <w:sz w:val="22"/>
          <w:szCs w:val="22"/>
        </w:rPr>
        <w:t>Perdozavus opioidų, injekuojama 0,4 mg. Jei reikia, tokią dozę galima švirkšti kartotinai kas 2 ar 3 minutes.</w:t>
      </w:r>
    </w:p>
    <w:p w:rsidR="002F2F44" w:rsidRPr="002F2F44" w:rsidRDefault="002F2F44" w:rsidP="002F2F44">
      <w:pPr>
        <w:widowControl w:val="0"/>
        <w:numPr>
          <w:ilvl w:val="0"/>
          <w:numId w:val="2"/>
        </w:numPr>
        <w:ind w:left="567" w:hanging="567"/>
        <w:rPr>
          <w:sz w:val="22"/>
          <w:szCs w:val="22"/>
        </w:rPr>
      </w:pPr>
      <w:r w:rsidRPr="002F2F44">
        <w:rPr>
          <w:sz w:val="22"/>
          <w:szCs w:val="22"/>
        </w:rPr>
        <w:t>Operacijos metu anestezijai sukelti pavartotų opioidų poveikiui susilpninti 0,1</w:t>
      </w:r>
      <w:r w:rsidRPr="002F2F44">
        <w:rPr>
          <w:sz w:val="22"/>
          <w:szCs w:val="22"/>
        </w:rPr>
        <w:noBreakHyphen/>
        <w:t>0,2 mg dozė leidžiama kas 2</w:t>
      </w:r>
      <w:r w:rsidRPr="002F2F44">
        <w:rPr>
          <w:sz w:val="22"/>
          <w:szCs w:val="22"/>
        </w:rPr>
        <w:noBreakHyphen/>
        <w:t>3 minutes.</w:t>
      </w:r>
    </w:p>
    <w:p w:rsidR="002F2F44" w:rsidRPr="002F2F44" w:rsidRDefault="002F2F44" w:rsidP="002F2F44">
      <w:pPr>
        <w:widowControl w:val="0"/>
        <w:rPr>
          <w:sz w:val="22"/>
          <w:szCs w:val="22"/>
        </w:rPr>
      </w:pPr>
    </w:p>
    <w:p w:rsidR="002F2F44" w:rsidRPr="002F2F44" w:rsidRDefault="002F2F44" w:rsidP="002F2F44">
      <w:pPr>
        <w:widowControl w:val="0"/>
        <w:rPr>
          <w:sz w:val="22"/>
          <w:szCs w:val="22"/>
          <w:u w:val="single"/>
        </w:rPr>
      </w:pPr>
      <w:r w:rsidRPr="002F2F44">
        <w:rPr>
          <w:sz w:val="22"/>
          <w:szCs w:val="22"/>
          <w:u w:val="single"/>
        </w:rPr>
        <w:t>Vartojimas vaikams ir paaugliams</w:t>
      </w:r>
    </w:p>
    <w:p w:rsidR="002F2F44" w:rsidRPr="002F2F44" w:rsidRDefault="002F2F44" w:rsidP="002F2F44">
      <w:pPr>
        <w:widowControl w:val="0"/>
        <w:numPr>
          <w:ilvl w:val="0"/>
          <w:numId w:val="2"/>
        </w:numPr>
        <w:ind w:left="567" w:hanging="567"/>
        <w:rPr>
          <w:sz w:val="22"/>
          <w:szCs w:val="22"/>
        </w:rPr>
      </w:pPr>
      <w:r w:rsidRPr="002F2F44">
        <w:rPr>
          <w:sz w:val="22"/>
          <w:szCs w:val="22"/>
        </w:rPr>
        <w:t>Perdozavus opioidų, injekuojama 0,01</w:t>
      </w:r>
      <w:r w:rsidRPr="002F2F44">
        <w:rPr>
          <w:sz w:val="22"/>
          <w:szCs w:val="22"/>
        </w:rPr>
        <w:noBreakHyphen/>
        <w:t>0,02 mg/kg kūno svorio. Jei reikia, tokią dozę galima švirkšti kartotinai kas 2</w:t>
      </w:r>
      <w:r w:rsidRPr="002F2F44">
        <w:rPr>
          <w:sz w:val="22"/>
          <w:szCs w:val="22"/>
        </w:rPr>
        <w:noBreakHyphen/>
        <w:t>3 minutes.</w:t>
      </w:r>
    </w:p>
    <w:p w:rsidR="002F2F44" w:rsidRPr="002F2F44" w:rsidRDefault="002F2F44" w:rsidP="002F2F44">
      <w:pPr>
        <w:widowControl w:val="0"/>
        <w:rPr>
          <w:sz w:val="22"/>
          <w:szCs w:val="22"/>
        </w:rPr>
      </w:pPr>
    </w:p>
    <w:p w:rsidR="002F2F44" w:rsidRPr="002F2F44" w:rsidRDefault="002F2F44" w:rsidP="002F2F44">
      <w:pPr>
        <w:widowControl w:val="0"/>
        <w:rPr>
          <w:sz w:val="22"/>
          <w:szCs w:val="22"/>
          <w:u w:val="single"/>
        </w:rPr>
      </w:pPr>
      <w:r w:rsidRPr="002F2F44">
        <w:rPr>
          <w:sz w:val="22"/>
          <w:szCs w:val="22"/>
          <w:u w:val="single"/>
        </w:rPr>
        <w:t>Naujagimiai</w:t>
      </w:r>
    </w:p>
    <w:p w:rsidR="002F2F44" w:rsidRPr="002F2F44" w:rsidRDefault="002F2F44" w:rsidP="002F2F44">
      <w:pPr>
        <w:widowControl w:val="0"/>
        <w:numPr>
          <w:ilvl w:val="0"/>
          <w:numId w:val="2"/>
        </w:numPr>
        <w:ind w:left="567" w:hanging="567"/>
        <w:rPr>
          <w:sz w:val="22"/>
          <w:szCs w:val="22"/>
        </w:rPr>
      </w:pPr>
      <w:r w:rsidRPr="002F2F44">
        <w:rPr>
          <w:sz w:val="22"/>
          <w:szCs w:val="22"/>
        </w:rPr>
        <w:t>Opioidų sukeltam kvėpavimo slopinimui šalinti leidžiama 0,01 mg/kg kūno svorio dozė. Jei reikia, tokią dozę galima švirkšti kartotinai kas 2</w:t>
      </w:r>
      <w:r w:rsidRPr="002F2F44">
        <w:rPr>
          <w:sz w:val="22"/>
          <w:szCs w:val="22"/>
        </w:rPr>
        <w:noBreakHyphen/>
        <w:t>3 minutes.</w:t>
      </w:r>
    </w:p>
    <w:p w:rsidR="002F2F44" w:rsidRPr="002F2F44" w:rsidRDefault="002F2F44" w:rsidP="002F2F44">
      <w:pPr>
        <w:widowControl w:val="0"/>
        <w:jc w:val="both"/>
        <w:rPr>
          <w:sz w:val="22"/>
          <w:szCs w:val="22"/>
        </w:rPr>
      </w:pPr>
    </w:p>
    <w:p w:rsidR="002F2F44" w:rsidRPr="002F2F44" w:rsidRDefault="002F2F44" w:rsidP="002F2F44">
      <w:pPr>
        <w:widowControl w:val="0"/>
        <w:jc w:val="both"/>
        <w:rPr>
          <w:sz w:val="22"/>
          <w:szCs w:val="22"/>
          <w:u w:val="single"/>
        </w:rPr>
      </w:pPr>
      <w:r w:rsidRPr="002F2F44">
        <w:rPr>
          <w:sz w:val="22"/>
          <w:szCs w:val="22"/>
          <w:u w:val="single"/>
        </w:rPr>
        <w:t>Senyvi žmonės</w:t>
      </w:r>
    </w:p>
    <w:p w:rsidR="002F2F44" w:rsidRPr="002F2F44" w:rsidRDefault="002F2F44" w:rsidP="002F2F44">
      <w:pPr>
        <w:widowControl w:val="0"/>
        <w:jc w:val="both"/>
        <w:rPr>
          <w:sz w:val="22"/>
          <w:szCs w:val="22"/>
        </w:rPr>
      </w:pPr>
      <w:r w:rsidRPr="002F2F44">
        <w:rPr>
          <w:sz w:val="22"/>
          <w:szCs w:val="22"/>
        </w:rPr>
        <w:t>Senyviems širdies ligomis sergantiems pacientams NEXODAL būtina vartoti atsargiai.</w:t>
      </w:r>
    </w:p>
    <w:p w:rsidR="002F2F44" w:rsidRPr="002F2F44" w:rsidRDefault="002F2F44" w:rsidP="002F2F44">
      <w:pPr>
        <w:widowControl w:val="0"/>
        <w:jc w:val="both"/>
        <w:rPr>
          <w:b/>
          <w:sz w:val="22"/>
          <w:szCs w:val="22"/>
        </w:rPr>
      </w:pPr>
    </w:p>
    <w:p w:rsidR="002F2F44" w:rsidRPr="002F2F44" w:rsidRDefault="002F2F44" w:rsidP="002F2F44">
      <w:pPr>
        <w:widowControl w:val="0"/>
        <w:jc w:val="both"/>
        <w:rPr>
          <w:b/>
          <w:sz w:val="22"/>
          <w:szCs w:val="22"/>
        </w:rPr>
      </w:pPr>
      <w:r w:rsidRPr="002F2F44">
        <w:rPr>
          <w:b/>
          <w:sz w:val="22"/>
          <w:szCs w:val="22"/>
        </w:rPr>
        <w:t>Vartojimo būdas</w:t>
      </w:r>
    </w:p>
    <w:p w:rsidR="002F2F44" w:rsidRPr="002F2F44" w:rsidRDefault="002F2F44" w:rsidP="002F2F44">
      <w:pPr>
        <w:widowControl w:val="0"/>
        <w:jc w:val="both"/>
        <w:rPr>
          <w:sz w:val="22"/>
          <w:szCs w:val="22"/>
        </w:rPr>
      </w:pPr>
      <w:r w:rsidRPr="002F2F44">
        <w:rPr>
          <w:sz w:val="22"/>
          <w:szCs w:val="22"/>
        </w:rPr>
        <w:t>NEXODAL dozė švirkščiama į veną arba į raumenis, injekciją atlieka gydytojas arba slaugytojas.</w:t>
      </w:r>
    </w:p>
    <w:p w:rsidR="002F2F44" w:rsidRPr="002F2F44" w:rsidRDefault="002F2F44" w:rsidP="002F2F44">
      <w:pPr>
        <w:widowControl w:val="0"/>
        <w:rPr>
          <w:sz w:val="22"/>
          <w:szCs w:val="22"/>
        </w:rPr>
      </w:pPr>
      <w:r w:rsidRPr="002F2F44">
        <w:rPr>
          <w:sz w:val="22"/>
          <w:szCs w:val="22"/>
        </w:rPr>
        <w:t>0,9% natrio chlorido arba 5% gliukozės tirpalu praskiestą NEXODAL galima lašinti į veną.</w:t>
      </w:r>
    </w:p>
    <w:p w:rsidR="002F2F44" w:rsidRPr="002F2F44" w:rsidRDefault="002F2F44" w:rsidP="002F2F44">
      <w:pPr>
        <w:widowControl w:val="0"/>
        <w:tabs>
          <w:tab w:val="left" w:pos="5445"/>
        </w:tabs>
        <w:rPr>
          <w:noProof/>
          <w:sz w:val="22"/>
          <w:szCs w:val="22"/>
        </w:rPr>
      </w:pPr>
    </w:p>
    <w:p w:rsidR="002F2F44" w:rsidRPr="002F2F44" w:rsidRDefault="002F2F44" w:rsidP="002F2F44">
      <w:pPr>
        <w:widowControl w:val="0"/>
        <w:jc w:val="both"/>
        <w:rPr>
          <w:sz w:val="22"/>
          <w:szCs w:val="22"/>
        </w:rPr>
      </w:pPr>
      <w:r w:rsidRPr="002F2F44">
        <w:rPr>
          <w:b/>
          <w:sz w:val="22"/>
          <w:szCs w:val="22"/>
        </w:rPr>
        <w:t>Gydymo trukmė</w:t>
      </w:r>
    </w:p>
    <w:p w:rsidR="002F2F44" w:rsidRPr="002F2F44" w:rsidRDefault="002F2F44" w:rsidP="002F2F44">
      <w:pPr>
        <w:widowControl w:val="0"/>
        <w:jc w:val="both"/>
        <w:rPr>
          <w:sz w:val="22"/>
          <w:szCs w:val="22"/>
        </w:rPr>
      </w:pPr>
      <w:r w:rsidRPr="002F2F44">
        <w:rPr>
          <w:sz w:val="22"/>
          <w:szCs w:val="22"/>
        </w:rPr>
        <w:t>Gydymo trukmę nustato gydytojas.</w:t>
      </w:r>
    </w:p>
    <w:p w:rsidR="002F2F44" w:rsidRPr="002F2F44" w:rsidRDefault="002F2F44" w:rsidP="002F2F44">
      <w:pPr>
        <w:widowControl w:val="0"/>
        <w:jc w:val="both"/>
        <w:rPr>
          <w:i/>
          <w:iCs/>
          <w:sz w:val="22"/>
          <w:szCs w:val="22"/>
        </w:rPr>
      </w:pPr>
    </w:p>
    <w:p w:rsidR="002F2F44" w:rsidRPr="002F2F44" w:rsidRDefault="002F2F44" w:rsidP="002F2F44">
      <w:pPr>
        <w:widowControl w:val="0"/>
        <w:jc w:val="both"/>
        <w:rPr>
          <w:i/>
          <w:iCs/>
          <w:sz w:val="22"/>
          <w:szCs w:val="22"/>
        </w:rPr>
      </w:pPr>
      <w:r w:rsidRPr="002F2F44">
        <w:rPr>
          <w:i/>
          <w:iCs/>
          <w:sz w:val="22"/>
          <w:szCs w:val="22"/>
        </w:rPr>
        <w:t>Jei manote, kad NEXODAL veikia per silpnai ar per stipriai, kreipkitės į gydytoją arba vaistininką.</w:t>
      </w:r>
    </w:p>
    <w:p w:rsidR="002F2F44" w:rsidRPr="002F2F44" w:rsidRDefault="002F2F44" w:rsidP="002F2F44">
      <w:pPr>
        <w:widowControl w:val="0"/>
        <w:jc w:val="both"/>
        <w:rPr>
          <w:i/>
          <w:iCs/>
          <w:sz w:val="22"/>
          <w:szCs w:val="22"/>
        </w:rPr>
      </w:pPr>
    </w:p>
    <w:p w:rsidR="002F2F44" w:rsidRPr="002F2F44" w:rsidRDefault="002F2F44" w:rsidP="002F2F44">
      <w:pPr>
        <w:widowControl w:val="0"/>
        <w:rPr>
          <w:b/>
          <w:bCs/>
          <w:sz w:val="22"/>
          <w:szCs w:val="22"/>
        </w:rPr>
      </w:pPr>
      <w:r w:rsidRPr="002F2F44">
        <w:rPr>
          <w:b/>
          <w:bCs/>
          <w:sz w:val="22"/>
          <w:szCs w:val="22"/>
        </w:rPr>
        <w:t>Ką daryti pavartojus per didelę NEXODAL dozę?</w:t>
      </w:r>
    </w:p>
    <w:p w:rsidR="002F2F44" w:rsidRPr="002F2F44" w:rsidRDefault="002F2F44" w:rsidP="002F2F44">
      <w:pPr>
        <w:widowControl w:val="0"/>
        <w:rPr>
          <w:sz w:val="22"/>
          <w:szCs w:val="22"/>
        </w:rPr>
      </w:pPr>
      <w:r w:rsidRPr="002F2F44">
        <w:rPr>
          <w:sz w:val="22"/>
          <w:szCs w:val="22"/>
        </w:rPr>
        <w:t>Jei manote, kad Jums sušvirkšta daugiau NEXODAL, nei rei</w:t>
      </w:r>
      <w:r w:rsidRPr="002F2F44">
        <w:rPr>
          <w:sz w:val="22"/>
          <w:szCs w:val="22"/>
        </w:rPr>
        <w:lastRenderedPageBreak/>
        <w:t>kėjo, nedelsdami pasakykite gydytojui arba slaugytojui. Prireikus jis imsis tolesnių priemonių.</w:t>
      </w:r>
    </w:p>
    <w:p w:rsidR="002F2F44" w:rsidRPr="002F2F44" w:rsidRDefault="002F2F44" w:rsidP="002F2F44">
      <w:pPr>
        <w:widowControl w:val="0"/>
        <w:tabs>
          <w:tab w:val="left" w:pos="5445"/>
        </w:tabs>
        <w:rPr>
          <w:noProof/>
          <w:sz w:val="22"/>
          <w:szCs w:val="22"/>
        </w:rPr>
      </w:pPr>
    </w:p>
    <w:p w:rsidR="002F2F44" w:rsidRPr="002F2F44" w:rsidRDefault="002F2F44" w:rsidP="002F2F44">
      <w:pPr>
        <w:widowControl w:val="0"/>
        <w:numPr>
          <w:ilvl w:val="12"/>
          <w:numId w:val="0"/>
        </w:numPr>
        <w:ind w:right="-2"/>
        <w:rPr>
          <w:i/>
          <w:noProof/>
          <w:sz w:val="22"/>
          <w:szCs w:val="22"/>
        </w:rPr>
      </w:pPr>
      <w:r w:rsidRPr="002F2F44">
        <w:rPr>
          <w:i/>
          <w:noProof/>
          <w:sz w:val="22"/>
          <w:szCs w:val="22"/>
        </w:rPr>
        <w:t>Jeigu kiltų daugiau klausimų dėl šio vaisto vartojimo, kreipkitės į gydytoją arba vaistininką.</w:t>
      </w:r>
    </w:p>
    <w:p w:rsidR="002F2F44" w:rsidRPr="002F2F44" w:rsidRDefault="002F2F44" w:rsidP="002F2F44">
      <w:pPr>
        <w:widowControl w:val="0"/>
        <w:tabs>
          <w:tab w:val="left" w:pos="5445"/>
        </w:tabs>
        <w:rPr>
          <w:noProof/>
          <w:sz w:val="22"/>
          <w:szCs w:val="22"/>
        </w:rPr>
      </w:pPr>
    </w:p>
    <w:p w:rsidR="002F2F44" w:rsidRPr="002F2F44" w:rsidRDefault="002F2F44" w:rsidP="002F2F44">
      <w:pPr>
        <w:widowControl w:val="0"/>
        <w:tabs>
          <w:tab w:val="left" w:pos="5445"/>
        </w:tabs>
        <w:rPr>
          <w:noProof/>
          <w:sz w:val="22"/>
          <w:szCs w:val="22"/>
        </w:rPr>
      </w:pPr>
    </w:p>
    <w:p w:rsidR="002F2F44" w:rsidRPr="002F2F44" w:rsidRDefault="002F2F44" w:rsidP="002F2F44">
      <w:pPr>
        <w:widowControl w:val="0"/>
        <w:tabs>
          <w:tab w:val="left" w:pos="567"/>
        </w:tabs>
        <w:ind w:left="567" w:hanging="567"/>
        <w:outlineLvl w:val="1"/>
        <w:rPr>
          <w:b/>
          <w:sz w:val="22"/>
          <w:szCs w:val="22"/>
        </w:rPr>
      </w:pPr>
      <w:bookmarkStart w:id="73" w:name="_Toc129243142"/>
      <w:bookmarkStart w:id="74" w:name="_Toc129243267"/>
      <w:r w:rsidRPr="002F2F44">
        <w:rPr>
          <w:b/>
          <w:sz w:val="22"/>
          <w:szCs w:val="22"/>
        </w:rPr>
        <w:t>4.</w:t>
      </w:r>
      <w:r w:rsidRPr="002F2F44">
        <w:rPr>
          <w:b/>
          <w:sz w:val="22"/>
          <w:szCs w:val="22"/>
        </w:rPr>
        <w:tab/>
        <w:t>Galimas šalutinis poveikis</w:t>
      </w:r>
      <w:bookmarkEnd w:id="73"/>
      <w:bookmarkEnd w:id="74"/>
    </w:p>
    <w:p w:rsidR="002F2F44" w:rsidRPr="002F2F44" w:rsidRDefault="002F2F44" w:rsidP="002F2F44">
      <w:pPr>
        <w:widowControl w:val="0"/>
        <w:tabs>
          <w:tab w:val="left" w:pos="5445"/>
        </w:tabs>
        <w:rPr>
          <w:noProof/>
          <w:sz w:val="22"/>
          <w:szCs w:val="22"/>
        </w:rPr>
      </w:pPr>
    </w:p>
    <w:p w:rsidR="002F2F44" w:rsidRPr="002F2F44" w:rsidRDefault="002F2F44" w:rsidP="002F2F44">
      <w:pPr>
        <w:widowControl w:val="0"/>
        <w:tabs>
          <w:tab w:val="left" w:pos="5445"/>
        </w:tabs>
        <w:rPr>
          <w:noProof/>
          <w:sz w:val="22"/>
          <w:szCs w:val="22"/>
        </w:rPr>
      </w:pPr>
      <w:r w:rsidRPr="002F2F44">
        <w:rPr>
          <w:noProof/>
          <w:sz w:val="22"/>
          <w:szCs w:val="22"/>
        </w:rPr>
        <w:t>Šis vaistas, kaip ir visi kiti, gali sukelti šalutinį poveikį, nors jis pasireiškia ne visiems žmonėms.</w:t>
      </w:r>
    </w:p>
    <w:p w:rsidR="002F2F44" w:rsidRPr="002F2F44" w:rsidRDefault="002F2F44" w:rsidP="002F2F44">
      <w:pPr>
        <w:widowControl w:val="0"/>
        <w:tabs>
          <w:tab w:val="left" w:pos="5445"/>
        </w:tabs>
        <w:rPr>
          <w:noProof/>
          <w:sz w:val="22"/>
          <w:szCs w:val="22"/>
        </w:rPr>
      </w:pPr>
    </w:p>
    <w:p w:rsidR="002F2F44" w:rsidRPr="002F2F44" w:rsidRDefault="002F2F44" w:rsidP="002F2F44">
      <w:pPr>
        <w:widowControl w:val="0"/>
        <w:numPr>
          <w:ilvl w:val="12"/>
          <w:numId w:val="0"/>
        </w:numPr>
        <w:ind w:right="-29"/>
        <w:rPr>
          <w:sz w:val="22"/>
          <w:szCs w:val="22"/>
        </w:rPr>
      </w:pPr>
    </w:p>
    <w:p w:rsidR="002F2F44" w:rsidRPr="002F2F44" w:rsidRDefault="002F2F44" w:rsidP="002F2F44">
      <w:pPr>
        <w:widowControl w:val="0"/>
        <w:tabs>
          <w:tab w:val="left" w:pos="0"/>
          <w:tab w:val="left" w:pos="432"/>
          <w:tab w:val="left" w:pos="720"/>
        </w:tabs>
        <w:rPr>
          <w:sz w:val="22"/>
          <w:szCs w:val="22"/>
        </w:rPr>
      </w:pPr>
      <w:r w:rsidRPr="002F2F44">
        <w:rPr>
          <w:sz w:val="22"/>
          <w:szCs w:val="22"/>
        </w:rPr>
        <w:t>Gali atsirasti toliau išvardytas šalutinis poveikis.</w:t>
      </w:r>
    </w:p>
    <w:p w:rsidR="002F2F44" w:rsidRPr="002F2F44" w:rsidRDefault="002F2F44" w:rsidP="002F2F44">
      <w:pPr>
        <w:widowControl w:val="0"/>
        <w:tabs>
          <w:tab w:val="left" w:pos="0"/>
          <w:tab w:val="left" w:pos="432"/>
          <w:tab w:val="left" w:pos="720"/>
        </w:tabs>
        <w:rPr>
          <w:sz w:val="22"/>
          <w:szCs w:val="22"/>
        </w:rPr>
      </w:pPr>
    </w:p>
    <w:p w:rsidR="002F2F44" w:rsidRPr="002F2F44" w:rsidRDefault="002F2F44" w:rsidP="002F2F44">
      <w:pPr>
        <w:widowControl w:val="0"/>
        <w:rPr>
          <w:sz w:val="22"/>
          <w:szCs w:val="22"/>
        </w:rPr>
      </w:pPr>
      <w:r w:rsidRPr="002F2F44">
        <w:rPr>
          <w:sz w:val="22"/>
          <w:szCs w:val="22"/>
          <w:u w:val="single"/>
        </w:rPr>
        <w:t>Labai dažnas (pasireiškia daugiau nei 1 vartotojui iš 10):</w:t>
      </w:r>
      <w:r w:rsidRPr="002F2F44">
        <w:rPr>
          <w:sz w:val="22"/>
          <w:szCs w:val="22"/>
        </w:rPr>
        <w:t xml:space="preserve"> šleikštulys, pykinimas arba vėmimas.</w:t>
      </w:r>
    </w:p>
    <w:p w:rsidR="002F2F44" w:rsidRPr="002F2F44" w:rsidRDefault="002F2F44" w:rsidP="002F2F44">
      <w:pPr>
        <w:widowControl w:val="0"/>
        <w:rPr>
          <w:sz w:val="22"/>
          <w:szCs w:val="22"/>
        </w:rPr>
      </w:pPr>
    </w:p>
    <w:p w:rsidR="002F2F44" w:rsidRPr="002F2F44" w:rsidRDefault="002F2F44" w:rsidP="002F2F44">
      <w:pPr>
        <w:widowControl w:val="0"/>
        <w:rPr>
          <w:sz w:val="22"/>
          <w:szCs w:val="22"/>
        </w:rPr>
      </w:pPr>
      <w:r w:rsidRPr="002F2F44">
        <w:rPr>
          <w:sz w:val="22"/>
          <w:szCs w:val="22"/>
          <w:u w:val="single"/>
        </w:rPr>
        <w:t>Dažnas (pasireiškia nuo 1 iki 10 vartotojų iš 100):</w:t>
      </w:r>
      <w:r w:rsidRPr="002F2F44">
        <w:rPr>
          <w:sz w:val="22"/>
          <w:szCs w:val="22"/>
        </w:rPr>
        <w:t xml:space="preserve"> galvos svaigimas, galvos skausmas, dažnas širdies plakimas, mažas kraujo spaudimas, didelis kraujo spaudimas, vėmimas, pooperacinis skausmas.</w:t>
      </w:r>
    </w:p>
    <w:p w:rsidR="002F2F44" w:rsidRPr="002F2F44" w:rsidRDefault="002F2F44" w:rsidP="002F2F44">
      <w:pPr>
        <w:widowControl w:val="0"/>
        <w:rPr>
          <w:sz w:val="22"/>
          <w:szCs w:val="22"/>
        </w:rPr>
      </w:pPr>
    </w:p>
    <w:p w:rsidR="002F2F44" w:rsidRPr="002F2F44" w:rsidRDefault="002F2F44" w:rsidP="002F2F44">
      <w:pPr>
        <w:widowControl w:val="0"/>
        <w:rPr>
          <w:sz w:val="22"/>
          <w:szCs w:val="22"/>
        </w:rPr>
      </w:pPr>
      <w:r w:rsidRPr="002F2F44">
        <w:rPr>
          <w:sz w:val="22"/>
          <w:szCs w:val="22"/>
          <w:u w:val="single"/>
        </w:rPr>
        <w:t>Nedažnas (pasireiškia nuo 1 iki 10 vartotojų iš 1000):</w:t>
      </w:r>
      <w:r w:rsidRPr="002F2F44">
        <w:rPr>
          <w:sz w:val="22"/>
          <w:szCs w:val="22"/>
        </w:rPr>
        <w:t xml:space="preserve"> drebulys, smarkus prakaitavimas, širdies ritmo sutrikimas, retas širdies plakimas, viduriavimas, burnos džiūvimas, dažnas ir gilus kvėpavimas (hiperventiliacija), kraujagyslių sienelių dirginimas (preparato pavartojus į veną).</w:t>
      </w:r>
    </w:p>
    <w:p w:rsidR="002F2F44" w:rsidRPr="002F2F44" w:rsidRDefault="002F2F44" w:rsidP="002F2F44">
      <w:pPr>
        <w:widowControl w:val="0"/>
        <w:rPr>
          <w:sz w:val="22"/>
          <w:szCs w:val="22"/>
        </w:rPr>
      </w:pPr>
    </w:p>
    <w:p w:rsidR="002F2F44" w:rsidRPr="002F2F44" w:rsidRDefault="002F2F44" w:rsidP="002F2F44">
      <w:pPr>
        <w:widowControl w:val="0"/>
        <w:rPr>
          <w:sz w:val="22"/>
          <w:szCs w:val="22"/>
        </w:rPr>
      </w:pPr>
      <w:r w:rsidRPr="002F2F44">
        <w:rPr>
          <w:sz w:val="22"/>
          <w:szCs w:val="22"/>
          <w:u w:val="single"/>
        </w:rPr>
        <w:t>Retas (pasireiškia nuo 1 iki 10 vartotojų iš 10000):</w:t>
      </w:r>
      <w:r w:rsidRPr="002F2F44">
        <w:rPr>
          <w:sz w:val="22"/>
          <w:szCs w:val="22"/>
        </w:rPr>
        <w:t xml:space="preserve"> traukuliai, įtampa.</w:t>
      </w:r>
    </w:p>
    <w:p w:rsidR="002F2F44" w:rsidRPr="002F2F44" w:rsidRDefault="002F2F44" w:rsidP="002F2F44">
      <w:pPr>
        <w:widowControl w:val="0"/>
        <w:rPr>
          <w:sz w:val="22"/>
          <w:szCs w:val="22"/>
        </w:rPr>
      </w:pPr>
    </w:p>
    <w:p w:rsidR="002F2F44" w:rsidRPr="002F2F44" w:rsidRDefault="002F2F44" w:rsidP="002F2F44">
      <w:pPr>
        <w:widowControl w:val="0"/>
        <w:rPr>
          <w:sz w:val="22"/>
          <w:szCs w:val="22"/>
        </w:rPr>
      </w:pPr>
      <w:r w:rsidRPr="002F2F44">
        <w:rPr>
          <w:sz w:val="22"/>
          <w:szCs w:val="22"/>
          <w:u w:val="single"/>
        </w:rPr>
        <w:t>Labai retas (iš turimų duomenų dažnis negali būti nustatytas):</w:t>
      </w:r>
      <w:r w:rsidRPr="002F2F44">
        <w:rPr>
          <w:sz w:val="22"/>
          <w:szCs w:val="22"/>
        </w:rPr>
        <w:t xml:space="preserve"> dažnas ir nereguliarus širdies plakimas, širdies plakimo nutrūkimas, skysčio kaupimasis plaučiuose, alerginė reakcija (dilgėlinė, sloga, kvėpavimo pasunkėjimas, anafilaksinis šokas).</w:t>
      </w:r>
    </w:p>
    <w:p w:rsidR="002F2F44" w:rsidRPr="002F2F44" w:rsidRDefault="002F2F44" w:rsidP="002F2F44">
      <w:pPr>
        <w:widowControl w:val="0"/>
        <w:tabs>
          <w:tab w:val="left" w:pos="0"/>
          <w:tab w:val="left" w:pos="432"/>
          <w:tab w:val="left" w:pos="720"/>
        </w:tabs>
        <w:rPr>
          <w:sz w:val="22"/>
          <w:szCs w:val="22"/>
        </w:rPr>
      </w:pPr>
    </w:p>
    <w:p w:rsidR="002F2F44" w:rsidRPr="002F2F44" w:rsidRDefault="002F2F44" w:rsidP="002F2F44">
      <w:pPr>
        <w:widowControl w:val="0"/>
        <w:tabs>
          <w:tab w:val="left" w:pos="0"/>
          <w:tab w:val="left" w:pos="432"/>
          <w:tab w:val="left" w:pos="720"/>
        </w:tabs>
        <w:rPr>
          <w:sz w:val="22"/>
          <w:szCs w:val="22"/>
        </w:rPr>
      </w:pPr>
      <w:r w:rsidRPr="002F2F44">
        <w:rPr>
          <w:sz w:val="22"/>
          <w:szCs w:val="22"/>
        </w:rPr>
        <w:t>Jei NEXODAL švirkščiama pacientams, kurie yra priklausomi nuo morfino ar panašių vaistų (įskaitant nuo opioidų priklausomų moterų naujagimius), gali atsirasti ūminių nutraukimo simptomų, pvz., didelis kraujo spaudimas arba širdies simptomų.</w:t>
      </w:r>
    </w:p>
    <w:p w:rsidR="002F2F44" w:rsidRPr="002F2F44" w:rsidRDefault="002F2F44" w:rsidP="002F2F44">
      <w:pPr>
        <w:widowControl w:val="0"/>
        <w:tabs>
          <w:tab w:val="left" w:pos="0"/>
          <w:tab w:val="left" w:pos="432"/>
          <w:tab w:val="left" w:pos="720"/>
        </w:tabs>
        <w:rPr>
          <w:sz w:val="22"/>
          <w:szCs w:val="22"/>
        </w:rPr>
      </w:pPr>
    </w:p>
    <w:p w:rsidR="002F2F44" w:rsidRPr="002F2F44" w:rsidRDefault="002F2F44" w:rsidP="002F2F44">
      <w:pPr>
        <w:widowControl w:val="0"/>
        <w:tabs>
          <w:tab w:val="left" w:pos="0"/>
          <w:tab w:val="left" w:pos="432"/>
          <w:tab w:val="left" w:pos="720"/>
        </w:tabs>
        <w:rPr>
          <w:sz w:val="22"/>
          <w:szCs w:val="22"/>
        </w:rPr>
      </w:pPr>
      <w:r w:rsidRPr="002F2F44">
        <w:rPr>
          <w:sz w:val="22"/>
          <w:szCs w:val="22"/>
        </w:rPr>
        <w:t>Po operacijos suleidus per didelę dozę, galimas sujaudinimas ir skausmas, nes anksčiau Jums skirto vaisto skausmą malšinantis poveikis, kaip ir poveikis kvėpavimui, neutralizuojamas.</w:t>
      </w:r>
    </w:p>
    <w:p w:rsidR="002F2F44" w:rsidRPr="002F2F44" w:rsidRDefault="002F2F44" w:rsidP="002F2F44">
      <w:pPr>
        <w:widowControl w:val="0"/>
        <w:tabs>
          <w:tab w:val="left" w:pos="5445"/>
        </w:tabs>
        <w:rPr>
          <w:noProof/>
          <w:sz w:val="22"/>
          <w:szCs w:val="22"/>
        </w:rPr>
      </w:pPr>
    </w:p>
    <w:p w:rsidR="002F2F44" w:rsidRPr="002F2F44" w:rsidRDefault="002F2F44" w:rsidP="002F2F44">
      <w:pPr>
        <w:widowControl w:val="0"/>
        <w:tabs>
          <w:tab w:val="left" w:pos="5445"/>
        </w:tabs>
        <w:rPr>
          <w:b/>
          <w:noProof/>
          <w:sz w:val="22"/>
          <w:szCs w:val="22"/>
        </w:rPr>
      </w:pPr>
      <w:r w:rsidRPr="002F2F44">
        <w:rPr>
          <w:b/>
          <w:noProof/>
          <w:sz w:val="22"/>
          <w:szCs w:val="22"/>
        </w:rPr>
        <w:t>Pranešimas apie šalutinį poveikį</w:t>
      </w:r>
    </w:p>
    <w:p w:rsidR="002F2F44" w:rsidRPr="002F2F44" w:rsidRDefault="002F2F44" w:rsidP="002F2F44">
      <w:pPr>
        <w:tabs>
          <w:tab w:val="left" w:pos="567"/>
        </w:tabs>
        <w:autoSpaceDE w:val="0"/>
        <w:autoSpaceDN w:val="0"/>
        <w:adjustRightInd w:val="0"/>
        <w:spacing w:line="260" w:lineRule="exact"/>
        <w:rPr>
          <w:noProof/>
          <w:sz w:val="22"/>
          <w:szCs w:val="22"/>
          <w:lang w:eastAsia="fr-FR"/>
        </w:rPr>
      </w:pPr>
      <w:r w:rsidRPr="002F2F44">
        <w:rPr>
          <w:noProof/>
          <w:sz w:val="22"/>
          <w:szCs w:val="22"/>
          <w:lang w:eastAsia="fr-FR"/>
        </w:rPr>
        <w:t>Jeigu pasireiškė šalutinis poveikis, įskaitant šiame lapelyje nenurodytą, pasakykite gydytojui</w:t>
      </w:r>
      <w:r w:rsidRPr="002F2F44">
        <w:rPr>
          <w:sz w:val="22"/>
          <w:szCs w:val="22"/>
          <w:lang w:eastAsia="fr-FR"/>
        </w:rPr>
        <w:t>.</w:t>
      </w:r>
      <w:r w:rsidRPr="002F2F44">
        <w:rPr>
          <w:noProof/>
          <w:sz w:val="22"/>
          <w:szCs w:val="22"/>
          <w:lang w:eastAsia="fr-FR"/>
        </w:rPr>
        <w:t xml:space="preserve"> Apie šalutinį poveikį taip pat galite pranešti Valstybinei vaistų kontrolės tarnybai prie Lietuvos Respublikos sveikatos apsaugos ministerijos </w:t>
      </w:r>
      <w:r w:rsidRPr="002F2F44">
        <w:rPr>
          <w:noProof/>
          <w:sz w:val="22"/>
          <w:szCs w:val="22"/>
          <w:lang w:eastAsia="fr-FR"/>
        </w:rPr>
        <w:lastRenderedPageBreak/>
        <w:t>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2F2F44" w:rsidRPr="002F2F44" w:rsidRDefault="002F2F44" w:rsidP="002F2F44">
      <w:pPr>
        <w:widowControl w:val="0"/>
        <w:tabs>
          <w:tab w:val="left" w:pos="5445"/>
        </w:tabs>
        <w:rPr>
          <w:noProof/>
          <w:sz w:val="22"/>
          <w:szCs w:val="22"/>
        </w:rPr>
      </w:pPr>
    </w:p>
    <w:p w:rsidR="002F2F44" w:rsidRPr="002F2F44" w:rsidRDefault="002F2F44" w:rsidP="002F2F44">
      <w:pPr>
        <w:widowControl w:val="0"/>
        <w:tabs>
          <w:tab w:val="left" w:pos="5445"/>
        </w:tabs>
        <w:rPr>
          <w:noProof/>
          <w:sz w:val="22"/>
          <w:szCs w:val="22"/>
        </w:rPr>
      </w:pPr>
    </w:p>
    <w:p w:rsidR="002F2F44" w:rsidRPr="002F2F44" w:rsidRDefault="002F2F44" w:rsidP="002F2F44">
      <w:pPr>
        <w:widowControl w:val="0"/>
        <w:tabs>
          <w:tab w:val="left" w:pos="5445"/>
        </w:tabs>
        <w:rPr>
          <w:noProof/>
          <w:sz w:val="22"/>
          <w:szCs w:val="22"/>
        </w:rPr>
      </w:pPr>
    </w:p>
    <w:p w:rsidR="002F2F44" w:rsidRPr="002F2F44" w:rsidRDefault="002F2F44" w:rsidP="002F2F44">
      <w:pPr>
        <w:widowControl w:val="0"/>
        <w:tabs>
          <w:tab w:val="left" w:pos="567"/>
        </w:tabs>
        <w:ind w:left="567" w:hanging="567"/>
        <w:outlineLvl w:val="1"/>
        <w:rPr>
          <w:b/>
          <w:sz w:val="22"/>
          <w:szCs w:val="22"/>
        </w:rPr>
      </w:pPr>
      <w:bookmarkStart w:id="75" w:name="_Toc129243143"/>
      <w:bookmarkStart w:id="76" w:name="_Toc129243268"/>
      <w:r w:rsidRPr="002F2F44">
        <w:rPr>
          <w:b/>
          <w:sz w:val="22"/>
          <w:szCs w:val="22"/>
        </w:rPr>
        <w:t>5.</w:t>
      </w:r>
      <w:r w:rsidRPr="002F2F44">
        <w:rPr>
          <w:b/>
          <w:sz w:val="22"/>
          <w:szCs w:val="22"/>
        </w:rPr>
        <w:tab/>
        <w:t xml:space="preserve">Kaip laikyti </w:t>
      </w:r>
      <w:bookmarkEnd w:id="75"/>
      <w:bookmarkEnd w:id="76"/>
      <w:r w:rsidRPr="002F2F44">
        <w:rPr>
          <w:b/>
          <w:sz w:val="22"/>
          <w:szCs w:val="22"/>
        </w:rPr>
        <w:t>NEXODAL</w:t>
      </w:r>
    </w:p>
    <w:p w:rsidR="002F2F44" w:rsidRPr="002F2F44" w:rsidRDefault="002F2F44" w:rsidP="002F2F44">
      <w:pPr>
        <w:widowControl w:val="0"/>
        <w:tabs>
          <w:tab w:val="left" w:pos="5445"/>
        </w:tabs>
        <w:rPr>
          <w:noProof/>
          <w:sz w:val="22"/>
          <w:szCs w:val="22"/>
        </w:rPr>
      </w:pPr>
    </w:p>
    <w:p w:rsidR="002F2F44" w:rsidRPr="002F2F44" w:rsidRDefault="002F2F44" w:rsidP="002F2F44">
      <w:pPr>
        <w:widowControl w:val="0"/>
        <w:tabs>
          <w:tab w:val="left" w:pos="5445"/>
        </w:tabs>
        <w:rPr>
          <w:noProof/>
          <w:sz w:val="22"/>
          <w:szCs w:val="22"/>
        </w:rPr>
      </w:pPr>
      <w:r w:rsidRPr="002F2F44">
        <w:rPr>
          <w:noProof/>
          <w:sz w:val="22"/>
          <w:szCs w:val="22"/>
        </w:rPr>
        <w:t>Šį vaistą laikykite vaikams nepastebimoje ir nepasiekiamoje vietoje.</w:t>
      </w:r>
    </w:p>
    <w:p w:rsidR="002F2F44" w:rsidRPr="002F2F44" w:rsidRDefault="002F2F44" w:rsidP="002F2F44">
      <w:pPr>
        <w:widowControl w:val="0"/>
        <w:tabs>
          <w:tab w:val="left" w:pos="5445"/>
        </w:tabs>
        <w:rPr>
          <w:noProof/>
          <w:sz w:val="22"/>
          <w:szCs w:val="22"/>
        </w:rPr>
      </w:pPr>
      <w:r w:rsidRPr="002F2F44">
        <w:rPr>
          <w:noProof/>
          <w:sz w:val="22"/>
          <w:szCs w:val="22"/>
        </w:rPr>
        <w:t>Ant dėžutės ir ampulės po „Tinka iki/EXP“ nurodytam tinkamumo laikui pasibaigus, šio vaisto vartoti negalima... Vaistas tinkamas vartoti iki paskutinės nurodyto mėnesio dienos.</w:t>
      </w:r>
    </w:p>
    <w:p w:rsidR="002F2F44" w:rsidRPr="002F2F44" w:rsidRDefault="002F2F44" w:rsidP="002F2F44">
      <w:pPr>
        <w:widowControl w:val="0"/>
        <w:tabs>
          <w:tab w:val="left" w:pos="5445"/>
        </w:tabs>
        <w:rPr>
          <w:noProof/>
          <w:sz w:val="22"/>
          <w:szCs w:val="22"/>
        </w:rPr>
      </w:pPr>
    </w:p>
    <w:p w:rsidR="002F2F44" w:rsidRPr="002F2F44" w:rsidRDefault="002F2F44" w:rsidP="002F2F44">
      <w:pPr>
        <w:widowControl w:val="0"/>
        <w:rPr>
          <w:sz w:val="22"/>
          <w:szCs w:val="22"/>
        </w:rPr>
      </w:pPr>
      <w:r w:rsidRPr="002F2F44">
        <w:rPr>
          <w:sz w:val="22"/>
          <w:szCs w:val="22"/>
        </w:rPr>
        <w:t xml:space="preserve">Laikyti ne aukštesnėje kaip 25 </w:t>
      </w:r>
      <w:r w:rsidRPr="002F2F44">
        <w:rPr>
          <w:sz w:val="22"/>
          <w:szCs w:val="22"/>
        </w:rPr>
        <w:sym w:font="Symbol" w:char="F0B0"/>
      </w:r>
      <w:r w:rsidRPr="002F2F44">
        <w:rPr>
          <w:sz w:val="22"/>
          <w:szCs w:val="22"/>
        </w:rPr>
        <w:t>C temperatūroje. Ampules laikyti išorinėje dėžutėje, kad preparatas būtų apsaugotas nuo šviesos.</w:t>
      </w:r>
    </w:p>
    <w:p w:rsidR="002F2F44" w:rsidRPr="002F2F44" w:rsidRDefault="002F2F44" w:rsidP="002F2F44">
      <w:pPr>
        <w:widowControl w:val="0"/>
        <w:rPr>
          <w:sz w:val="22"/>
          <w:szCs w:val="22"/>
        </w:rPr>
      </w:pPr>
    </w:p>
    <w:p w:rsidR="002F2F44" w:rsidRPr="002F2F44" w:rsidRDefault="002F2F44" w:rsidP="002F2F44">
      <w:pPr>
        <w:widowControl w:val="0"/>
        <w:rPr>
          <w:sz w:val="22"/>
          <w:szCs w:val="22"/>
        </w:rPr>
      </w:pPr>
      <w:r w:rsidRPr="002F2F44">
        <w:rPr>
          <w:sz w:val="22"/>
          <w:szCs w:val="22"/>
        </w:rPr>
        <w:t>Po ampulės atidarymo vaistą būtina vartoti nedelsiant.</w:t>
      </w:r>
    </w:p>
    <w:p w:rsidR="002F2F44" w:rsidRPr="002F2F44" w:rsidRDefault="002F2F44" w:rsidP="002F2F44">
      <w:pPr>
        <w:widowControl w:val="0"/>
        <w:rPr>
          <w:sz w:val="22"/>
          <w:szCs w:val="22"/>
        </w:rPr>
      </w:pPr>
      <w:r w:rsidRPr="002F2F44">
        <w:rPr>
          <w:sz w:val="22"/>
          <w:szCs w:val="22"/>
        </w:rPr>
        <w:t>Po praskiedimo preparatą suvartoti iškart. Jeigu jis tuoj pat nevartojamas, už laikymo trukmę ir sąlygas prieš vartojimą atsako vartotojas, tačiau paprastai ilgiau negu 24 valandas 2°C - 8°C temperatūroje laikyti negalima, išskyrus tuos atvejus, kai preparatas skiedžiamas kontroliuojamomis ir patvirtintomis aseptinėmis sąlygomis.</w:t>
      </w:r>
    </w:p>
    <w:p w:rsidR="002F2F44" w:rsidRPr="002F2F44" w:rsidRDefault="002F2F44" w:rsidP="002F2F44">
      <w:pPr>
        <w:rPr>
          <w:sz w:val="22"/>
          <w:szCs w:val="22"/>
        </w:rPr>
      </w:pPr>
    </w:p>
    <w:p w:rsidR="002F2F44" w:rsidRPr="002F2F44" w:rsidRDefault="002F2F44" w:rsidP="002F2F44">
      <w:pPr>
        <w:rPr>
          <w:sz w:val="22"/>
          <w:szCs w:val="22"/>
        </w:rPr>
      </w:pPr>
      <w:r w:rsidRPr="002F2F44">
        <w:rPr>
          <w:sz w:val="22"/>
          <w:szCs w:val="22"/>
        </w:rPr>
        <w:t>Šis vaistinis preparatas skirtas vienkartiniam vartojimui. Nesuvartotą tirpalą sunaikinkite.</w:t>
      </w:r>
    </w:p>
    <w:p w:rsidR="002F2F44" w:rsidRPr="002F2F44" w:rsidRDefault="002F2F44" w:rsidP="002F2F44">
      <w:pPr>
        <w:widowControl w:val="0"/>
        <w:rPr>
          <w:sz w:val="22"/>
          <w:szCs w:val="22"/>
        </w:rPr>
      </w:pPr>
    </w:p>
    <w:p w:rsidR="002F2F44" w:rsidRPr="002F2F44" w:rsidRDefault="002F2F44" w:rsidP="002F2F44">
      <w:pPr>
        <w:widowControl w:val="0"/>
        <w:rPr>
          <w:sz w:val="22"/>
          <w:szCs w:val="22"/>
        </w:rPr>
      </w:pPr>
      <w:r w:rsidRPr="002F2F44">
        <w:rPr>
          <w:sz w:val="22"/>
          <w:szCs w:val="22"/>
        </w:rPr>
        <w:t>Pastebėjus, kad pasikeitė tirpalo spalva, atsirado drumzlių arba dalelių, NEXODAL vartoti negalima.</w:t>
      </w:r>
    </w:p>
    <w:p w:rsidR="002F2F44" w:rsidRPr="002F2F44" w:rsidRDefault="002F2F44" w:rsidP="002F2F44">
      <w:pPr>
        <w:widowControl w:val="0"/>
        <w:rPr>
          <w:sz w:val="22"/>
          <w:szCs w:val="22"/>
        </w:rPr>
      </w:pPr>
    </w:p>
    <w:p w:rsidR="002F2F44" w:rsidRPr="002F2F44" w:rsidRDefault="002F2F44" w:rsidP="002F2F44">
      <w:pPr>
        <w:widowControl w:val="0"/>
        <w:rPr>
          <w:sz w:val="22"/>
          <w:szCs w:val="22"/>
        </w:rPr>
      </w:pPr>
      <w:r w:rsidRPr="002F2F44">
        <w:rPr>
          <w:sz w:val="22"/>
          <w:szCs w:val="22"/>
        </w:rPr>
        <w:t>Prieš infuziją į veną, NEXODAL 0,4 mg/ml skiedžiamas 0,9 % m/V natrio chlorido tirpalu arba 5 % m/V gliukozės tirpalu.</w:t>
      </w:r>
    </w:p>
    <w:p w:rsidR="002F2F44" w:rsidRPr="002F2F44" w:rsidRDefault="002F2F44" w:rsidP="002F2F44">
      <w:pPr>
        <w:widowControl w:val="0"/>
        <w:rPr>
          <w:iCs/>
          <w:sz w:val="22"/>
          <w:szCs w:val="22"/>
        </w:rPr>
      </w:pPr>
      <w:r w:rsidRPr="002F2F44">
        <w:rPr>
          <w:iCs/>
          <w:sz w:val="22"/>
          <w:szCs w:val="22"/>
        </w:rPr>
        <w:t>5 ampules NEXODAL 0,4 mg/ml (2 mg) praskiedus iki 500 ml, galutinė tirpalo koncentracija bus 4 mikrogramai/ml.</w:t>
      </w:r>
    </w:p>
    <w:p w:rsidR="002F2F44" w:rsidRPr="002F2F44" w:rsidRDefault="002F2F44" w:rsidP="002F2F44">
      <w:pPr>
        <w:widowControl w:val="0"/>
        <w:rPr>
          <w:sz w:val="22"/>
          <w:szCs w:val="22"/>
        </w:rPr>
      </w:pPr>
    </w:p>
    <w:p w:rsidR="002F2F44" w:rsidRPr="002F2F44" w:rsidRDefault="002F2F44" w:rsidP="002F2F44">
      <w:pPr>
        <w:widowControl w:val="0"/>
        <w:rPr>
          <w:sz w:val="22"/>
          <w:szCs w:val="22"/>
        </w:rPr>
      </w:pPr>
      <w:r w:rsidRPr="002F2F44">
        <w:rPr>
          <w:sz w:val="22"/>
          <w:szCs w:val="22"/>
        </w:rPr>
        <w:t>Vaistų negalima išmesti į kanalizaciją arba su buitinėmis atliekomis. Kaip išmesti nereikalingus vaistus, klauskite vaistininko.Šios priemonės padės apsaugoti aplinką.</w:t>
      </w:r>
    </w:p>
    <w:p w:rsidR="002F2F44" w:rsidRPr="002F2F44" w:rsidRDefault="002F2F44" w:rsidP="002F2F44">
      <w:pPr>
        <w:widowControl w:val="0"/>
        <w:rPr>
          <w:sz w:val="22"/>
          <w:szCs w:val="22"/>
        </w:rPr>
      </w:pPr>
    </w:p>
    <w:p w:rsidR="002F2F44" w:rsidRPr="002F2F44" w:rsidRDefault="002F2F44" w:rsidP="002F2F44">
      <w:pPr>
        <w:widowControl w:val="0"/>
        <w:tabs>
          <w:tab w:val="left" w:pos="5445"/>
        </w:tabs>
        <w:rPr>
          <w:noProof/>
          <w:sz w:val="22"/>
          <w:szCs w:val="22"/>
        </w:rPr>
      </w:pPr>
    </w:p>
    <w:p w:rsidR="002F2F44" w:rsidRPr="002F2F44" w:rsidRDefault="002F2F44" w:rsidP="002F2F44">
      <w:pPr>
        <w:widowControl w:val="0"/>
        <w:tabs>
          <w:tab w:val="left" w:pos="567"/>
        </w:tabs>
        <w:ind w:left="567" w:hanging="567"/>
        <w:outlineLvl w:val="1"/>
        <w:rPr>
          <w:b/>
          <w:sz w:val="22"/>
          <w:szCs w:val="22"/>
        </w:rPr>
      </w:pPr>
      <w:bookmarkStart w:id="77" w:name="_Toc129243144"/>
      <w:bookmarkStart w:id="78" w:name="_Toc129243269"/>
      <w:r w:rsidRPr="002F2F44">
        <w:rPr>
          <w:b/>
          <w:sz w:val="22"/>
          <w:szCs w:val="22"/>
        </w:rPr>
        <w:t>6.</w:t>
      </w:r>
      <w:r w:rsidRPr="002F2F44">
        <w:rPr>
          <w:b/>
          <w:sz w:val="22"/>
          <w:szCs w:val="22"/>
        </w:rPr>
        <w:tab/>
      </w:r>
      <w:r w:rsidRPr="002F2F44">
        <w:rPr>
          <w:b/>
          <w:noProof/>
          <w:sz w:val="22"/>
          <w:szCs w:val="22"/>
        </w:rPr>
        <w:t>Pakuotės turinys ir kita informacija</w:t>
      </w:r>
      <w:r w:rsidRPr="002F2F44" w:rsidDel="00DC295D">
        <w:rPr>
          <w:b/>
          <w:sz w:val="22"/>
          <w:szCs w:val="22"/>
        </w:rPr>
        <w:t xml:space="preserve"> </w:t>
      </w:r>
      <w:bookmarkEnd w:id="77"/>
      <w:bookmarkEnd w:id="78"/>
    </w:p>
    <w:p w:rsidR="002F2F44" w:rsidRPr="002F2F44" w:rsidRDefault="002F2F44" w:rsidP="002F2F44">
      <w:pPr>
        <w:widowControl w:val="0"/>
        <w:tabs>
          <w:tab w:val="left" w:pos="5445"/>
        </w:tabs>
        <w:rPr>
          <w:noProof/>
          <w:sz w:val="22"/>
          <w:szCs w:val="22"/>
        </w:rPr>
      </w:pPr>
    </w:p>
    <w:p w:rsidR="002F2F44" w:rsidRPr="002F2F44" w:rsidRDefault="002F2F44" w:rsidP="002F2F44">
      <w:pPr>
        <w:widowControl w:val="0"/>
        <w:rPr>
          <w:b/>
          <w:bCs/>
          <w:sz w:val="22"/>
          <w:szCs w:val="22"/>
        </w:rPr>
      </w:pPr>
      <w:r w:rsidRPr="002F2F44">
        <w:rPr>
          <w:b/>
          <w:bCs/>
          <w:sz w:val="22"/>
          <w:szCs w:val="22"/>
        </w:rPr>
        <w:t>NEXODAL sudėtis</w:t>
      </w:r>
    </w:p>
    <w:p w:rsidR="002F2F44" w:rsidRPr="002F2F44" w:rsidRDefault="002F2F44" w:rsidP="002F2F44">
      <w:pPr>
        <w:widowControl w:val="0"/>
        <w:numPr>
          <w:ilvl w:val="0"/>
          <w:numId w:val="3"/>
        </w:numPr>
        <w:ind w:left="567" w:hanging="567"/>
        <w:rPr>
          <w:sz w:val="22"/>
          <w:szCs w:val="22"/>
        </w:rPr>
      </w:pPr>
      <w:r w:rsidRPr="002F2F44">
        <w:rPr>
          <w:sz w:val="22"/>
          <w:szCs w:val="22"/>
        </w:rPr>
        <w:t>Veiklioji medžiaga yra naloksono hidrochloridas. Vienoje ampulėje (1 ml) injekcinio/infuzinio tirpalo yra 0,4 mg naloksono hidrochlorido (naloksono hidrochlorido dihidrato pavidalu).</w:t>
      </w:r>
    </w:p>
    <w:p w:rsidR="002F2F44" w:rsidRPr="002F2F44" w:rsidRDefault="002F2F44" w:rsidP="002F2F44">
      <w:pPr>
        <w:widowControl w:val="0"/>
        <w:numPr>
          <w:ilvl w:val="0"/>
          <w:numId w:val="3"/>
        </w:numPr>
        <w:ind w:left="567" w:hanging="567"/>
        <w:rPr>
          <w:sz w:val="22"/>
          <w:szCs w:val="22"/>
        </w:rPr>
      </w:pPr>
      <w:r w:rsidRPr="002F2F44">
        <w:rPr>
          <w:sz w:val="22"/>
          <w:szCs w:val="22"/>
        </w:rPr>
        <w:t>Pagalbinės medžiagos yra natrio chloridas, praskiesta vandenilio chlorido rūgštis ir injekcinis vanduo.</w:t>
      </w:r>
    </w:p>
    <w:p w:rsidR="002F2F44" w:rsidRPr="002F2F44" w:rsidRDefault="002F2F44" w:rsidP="002F2F44">
      <w:pPr>
        <w:widowControl w:val="0"/>
        <w:tabs>
          <w:tab w:val="left" w:pos="5445"/>
        </w:tabs>
        <w:rPr>
          <w:noProof/>
          <w:sz w:val="22"/>
          <w:szCs w:val="22"/>
        </w:rPr>
      </w:pPr>
    </w:p>
    <w:p w:rsidR="002F2F44" w:rsidRPr="002F2F44" w:rsidRDefault="002F2F44" w:rsidP="002F2F44">
      <w:pPr>
        <w:widowControl w:val="0"/>
        <w:rPr>
          <w:b/>
          <w:bCs/>
          <w:sz w:val="22"/>
          <w:szCs w:val="22"/>
        </w:rPr>
      </w:pPr>
      <w:r w:rsidRPr="002F2F44">
        <w:rPr>
          <w:b/>
          <w:bCs/>
          <w:sz w:val="22"/>
          <w:szCs w:val="22"/>
        </w:rPr>
        <w:t>NEXODAL išvaizda ir kiekis pakuotėje</w:t>
      </w:r>
    </w:p>
    <w:p w:rsidR="002F2F44" w:rsidRPr="002F2F44" w:rsidRDefault="002F2F44" w:rsidP="002F2F44">
      <w:pPr>
        <w:widowControl w:val="0"/>
        <w:rPr>
          <w:sz w:val="22"/>
          <w:szCs w:val="22"/>
        </w:rPr>
      </w:pPr>
    </w:p>
    <w:p w:rsidR="002F2F44" w:rsidRPr="002F2F44" w:rsidRDefault="002F2F44" w:rsidP="002F2F44">
      <w:pPr>
        <w:widowControl w:val="0"/>
        <w:rPr>
          <w:sz w:val="22"/>
          <w:szCs w:val="22"/>
        </w:rPr>
      </w:pPr>
      <w:r w:rsidRPr="002F2F44">
        <w:rPr>
          <w:sz w:val="22"/>
          <w:szCs w:val="22"/>
        </w:rPr>
        <w:t>NEXODAL yra skaidrus bespalvis injekcinis/infuzinis tirpalas.</w:t>
      </w:r>
    </w:p>
    <w:p w:rsidR="002F2F44" w:rsidRPr="002F2F44" w:rsidRDefault="002F2F44" w:rsidP="002F2F44">
      <w:pPr>
        <w:widowControl w:val="0"/>
        <w:rPr>
          <w:sz w:val="22"/>
          <w:szCs w:val="22"/>
        </w:rPr>
      </w:pPr>
      <w:r w:rsidRPr="002F2F44">
        <w:rPr>
          <w:sz w:val="22"/>
          <w:szCs w:val="22"/>
        </w:rPr>
        <w:t>NEXODAL pakuotėje yra 10 ampulių, kurių kiekvienoje yra 1 ml injekcinio/infuzinio tirpalo.</w:t>
      </w:r>
    </w:p>
    <w:p w:rsidR="002F2F44" w:rsidRPr="002F2F44" w:rsidRDefault="002F2F44" w:rsidP="002F2F44">
      <w:pPr>
        <w:widowControl w:val="0"/>
        <w:tabs>
          <w:tab w:val="left" w:pos="5445"/>
        </w:tabs>
        <w:rPr>
          <w:noProof/>
          <w:sz w:val="22"/>
          <w:szCs w:val="22"/>
        </w:rPr>
      </w:pPr>
    </w:p>
    <w:p w:rsidR="002F2F44" w:rsidRPr="002F2F44" w:rsidRDefault="002F2F44" w:rsidP="002F2F44">
      <w:pPr>
        <w:widowControl w:val="0"/>
        <w:rPr>
          <w:b/>
          <w:bCs/>
          <w:sz w:val="22"/>
          <w:szCs w:val="22"/>
        </w:rPr>
      </w:pPr>
      <w:r w:rsidRPr="002F2F44">
        <w:rPr>
          <w:b/>
          <w:bCs/>
          <w:sz w:val="22"/>
          <w:szCs w:val="22"/>
        </w:rPr>
        <w:t>Registruotojas  ir gamintojas</w:t>
      </w:r>
    </w:p>
    <w:p w:rsidR="002F2F44" w:rsidRPr="002F2F44" w:rsidRDefault="002F2F44" w:rsidP="002F2F44">
      <w:pPr>
        <w:widowControl w:val="0"/>
        <w:ind w:right="-2"/>
        <w:rPr>
          <w:sz w:val="22"/>
          <w:szCs w:val="22"/>
        </w:rPr>
      </w:pPr>
    </w:p>
    <w:p w:rsidR="002F2F44" w:rsidRPr="002F2F44" w:rsidRDefault="002F2F44" w:rsidP="002F2F44">
      <w:pPr>
        <w:widowControl w:val="0"/>
        <w:ind w:right="-2"/>
        <w:rPr>
          <w:i/>
          <w:sz w:val="22"/>
          <w:szCs w:val="22"/>
        </w:rPr>
      </w:pPr>
      <w:r w:rsidRPr="002F2F44">
        <w:rPr>
          <w:i/>
          <w:sz w:val="22"/>
          <w:szCs w:val="22"/>
        </w:rPr>
        <w:t>Registruotojas</w:t>
      </w:r>
    </w:p>
    <w:p w:rsidR="002F2F44" w:rsidRPr="002F2F44" w:rsidRDefault="002F2F44" w:rsidP="002F2F44">
      <w:pPr>
        <w:widowControl w:val="0"/>
        <w:ind w:right="-2"/>
        <w:rPr>
          <w:noProof/>
          <w:sz w:val="22"/>
          <w:szCs w:val="22"/>
          <w:lang w:val="de-AT"/>
        </w:rPr>
      </w:pPr>
      <w:r w:rsidRPr="002F2F44">
        <w:rPr>
          <w:noProof/>
          <w:sz w:val="22"/>
          <w:szCs w:val="22"/>
          <w:lang w:val="de-AT"/>
        </w:rPr>
        <w:t>Orpha-Devel Handels und Vertriebs GmbH</w:t>
      </w:r>
    </w:p>
    <w:p w:rsidR="002F2F44" w:rsidRPr="002F2F44" w:rsidRDefault="002F2F44" w:rsidP="002F2F44">
      <w:pPr>
        <w:widowControl w:val="0"/>
        <w:ind w:right="-2"/>
        <w:rPr>
          <w:noProof/>
          <w:sz w:val="22"/>
          <w:szCs w:val="22"/>
          <w:lang w:val="en-US"/>
        </w:rPr>
      </w:pPr>
      <w:r w:rsidRPr="002F2F44">
        <w:rPr>
          <w:noProof/>
          <w:sz w:val="22"/>
          <w:szCs w:val="22"/>
          <w:lang w:val="en-US"/>
        </w:rPr>
        <w:t>Wintergasse 85/1B, A-3002 Purkersdorf</w:t>
      </w:r>
    </w:p>
    <w:p w:rsidR="002F2F44" w:rsidRPr="002F2F44" w:rsidRDefault="002F2F44" w:rsidP="002F2F44">
      <w:pPr>
        <w:widowControl w:val="0"/>
        <w:ind w:right="-2"/>
        <w:rPr>
          <w:noProof/>
          <w:sz w:val="22"/>
          <w:szCs w:val="22"/>
          <w:lang w:val="en-US"/>
        </w:rPr>
      </w:pPr>
      <w:r w:rsidRPr="002F2F44">
        <w:rPr>
          <w:noProof/>
          <w:sz w:val="22"/>
          <w:szCs w:val="22"/>
          <w:lang w:val="en-US"/>
        </w:rPr>
        <w:t>Austrija</w:t>
      </w:r>
    </w:p>
    <w:p w:rsidR="002F2F44" w:rsidRPr="002F2F44" w:rsidRDefault="002F2F44" w:rsidP="002F2F44">
      <w:pPr>
        <w:widowControl w:val="0"/>
        <w:ind w:right="-2"/>
        <w:rPr>
          <w:noProof/>
          <w:sz w:val="22"/>
          <w:szCs w:val="22"/>
          <w:lang w:val="en-US"/>
        </w:rPr>
      </w:pPr>
    </w:p>
    <w:p w:rsidR="002F2F44" w:rsidRPr="002F2F44" w:rsidRDefault="002F2F44" w:rsidP="002F2F44">
      <w:pPr>
        <w:widowControl w:val="0"/>
        <w:autoSpaceDE w:val="0"/>
        <w:autoSpaceDN w:val="0"/>
        <w:adjustRightInd w:val="0"/>
        <w:rPr>
          <w:bCs/>
          <w:i/>
          <w:sz w:val="22"/>
          <w:szCs w:val="22"/>
          <w:lang w:val="en-US"/>
        </w:rPr>
      </w:pPr>
      <w:r w:rsidRPr="002F2F44">
        <w:rPr>
          <w:i/>
          <w:sz w:val="22"/>
          <w:szCs w:val="22"/>
        </w:rPr>
        <w:t>Gamintojas</w:t>
      </w:r>
    </w:p>
    <w:p w:rsidR="002F2F44" w:rsidRPr="002F2F44" w:rsidRDefault="002F2F44" w:rsidP="002F2F44">
      <w:pPr>
        <w:widowControl w:val="0"/>
        <w:autoSpaceDE w:val="0"/>
        <w:autoSpaceDN w:val="0"/>
        <w:adjustRightInd w:val="0"/>
        <w:rPr>
          <w:bCs/>
          <w:sz w:val="22"/>
          <w:szCs w:val="22"/>
          <w:lang w:val="en-US"/>
        </w:rPr>
      </w:pPr>
      <w:r w:rsidRPr="002F2F44">
        <w:rPr>
          <w:bCs/>
          <w:sz w:val="22"/>
          <w:szCs w:val="22"/>
          <w:lang w:val="en-US"/>
        </w:rPr>
        <w:t>HIKMA Italia S.P.A.</w:t>
      </w:r>
    </w:p>
    <w:p w:rsidR="002F2F44" w:rsidRPr="002F2F44" w:rsidRDefault="002F2F44" w:rsidP="002F2F44">
      <w:pPr>
        <w:widowControl w:val="0"/>
        <w:autoSpaceDE w:val="0"/>
        <w:autoSpaceDN w:val="0"/>
        <w:adjustRightInd w:val="0"/>
        <w:rPr>
          <w:bCs/>
          <w:sz w:val="22"/>
          <w:szCs w:val="22"/>
          <w:lang w:val="fr-FR"/>
        </w:rPr>
      </w:pPr>
      <w:r w:rsidRPr="002F2F44">
        <w:rPr>
          <w:bCs/>
          <w:sz w:val="22"/>
          <w:szCs w:val="22"/>
          <w:lang w:val="fr-FR"/>
        </w:rPr>
        <w:t>Viale Certosa 10</w:t>
      </w:r>
    </w:p>
    <w:p w:rsidR="002F2F44" w:rsidRPr="002F2F44" w:rsidRDefault="002F2F44" w:rsidP="002F2F44">
      <w:pPr>
        <w:widowControl w:val="0"/>
        <w:autoSpaceDE w:val="0"/>
        <w:autoSpaceDN w:val="0"/>
        <w:adjustRightInd w:val="0"/>
        <w:rPr>
          <w:bCs/>
          <w:sz w:val="22"/>
          <w:szCs w:val="22"/>
          <w:lang w:val="fr-FR"/>
        </w:rPr>
      </w:pPr>
      <w:r w:rsidRPr="002F2F44">
        <w:rPr>
          <w:bCs/>
          <w:sz w:val="22"/>
          <w:szCs w:val="22"/>
          <w:lang w:val="fr-FR"/>
        </w:rPr>
        <w:t>Pavia (PV) 27100</w:t>
      </w:r>
    </w:p>
    <w:p w:rsidR="002F2F44" w:rsidRPr="002F2F44" w:rsidRDefault="002F2F44" w:rsidP="002F2F44">
      <w:pPr>
        <w:widowControl w:val="0"/>
        <w:autoSpaceDE w:val="0"/>
        <w:autoSpaceDN w:val="0"/>
        <w:adjustRightInd w:val="0"/>
        <w:rPr>
          <w:bCs/>
          <w:sz w:val="22"/>
          <w:szCs w:val="22"/>
          <w:lang w:val="fr-FR"/>
        </w:rPr>
      </w:pPr>
      <w:r w:rsidRPr="002F2F44">
        <w:rPr>
          <w:bCs/>
          <w:sz w:val="22"/>
          <w:szCs w:val="22"/>
          <w:lang w:val="fr-FR"/>
        </w:rPr>
        <w:t>Italija</w:t>
      </w:r>
    </w:p>
    <w:p w:rsidR="002F2F44" w:rsidRPr="002F2F44" w:rsidRDefault="002F2F44" w:rsidP="002F2F44">
      <w:pPr>
        <w:widowControl w:val="0"/>
        <w:rPr>
          <w:b/>
          <w:bCs/>
          <w:sz w:val="22"/>
          <w:szCs w:val="22"/>
        </w:rPr>
      </w:pPr>
    </w:p>
    <w:p w:rsidR="002F2F44" w:rsidRPr="002F2F44" w:rsidRDefault="002F2F44" w:rsidP="002F2F44">
      <w:pPr>
        <w:widowControl w:val="0"/>
        <w:autoSpaceDE w:val="0"/>
        <w:autoSpaceDN w:val="0"/>
        <w:adjustRightInd w:val="0"/>
        <w:rPr>
          <w:bCs/>
          <w:sz w:val="22"/>
          <w:szCs w:val="22"/>
          <w:lang w:val="pl-PL"/>
        </w:rPr>
      </w:pPr>
      <w:r w:rsidRPr="002F2F44">
        <w:rPr>
          <w:bCs/>
          <w:sz w:val="22"/>
          <w:szCs w:val="22"/>
          <w:lang w:val="pl-PL"/>
        </w:rPr>
        <w:t>arba</w:t>
      </w:r>
    </w:p>
    <w:p w:rsidR="002F2F44" w:rsidRPr="002F2F44" w:rsidRDefault="002F2F44" w:rsidP="002F2F44">
      <w:pPr>
        <w:widowControl w:val="0"/>
        <w:autoSpaceDE w:val="0"/>
        <w:autoSpaceDN w:val="0"/>
        <w:adjustRightInd w:val="0"/>
        <w:rPr>
          <w:bCs/>
          <w:sz w:val="22"/>
          <w:szCs w:val="22"/>
          <w:lang w:val="pl-PL"/>
        </w:rPr>
      </w:pPr>
    </w:p>
    <w:p w:rsidR="002F2F44" w:rsidRPr="002F2F44" w:rsidRDefault="002F2F44" w:rsidP="002F2F44">
      <w:pPr>
        <w:widowControl w:val="0"/>
        <w:autoSpaceDE w:val="0"/>
        <w:autoSpaceDN w:val="0"/>
        <w:adjustRightInd w:val="0"/>
        <w:rPr>
          <w:bCs/>
          <w:sz w:val="22"/>
          <w:szCs w:val="22"/>
          <w:lang w:val="pl-PL"/>
        </w:rPr>
      </w:pPr>
      <w:r w:rsidRPr="002F2F44">
        <w:rPr>
          <w:bCs/>
          <w:sz w:val="22"/>
          <w:szCs w:val="22"/>
          <w:lang w:val="pl-PL"/>
        </w:rPr>
        <w:t>G.L. Pharma GmbH</w:t>
      </w:r>
    </w:p>
    <w:p w:rsidR="002F2F44" w:rsidRPr="002F2F44" w:rsidRDefault="002F2F44" w:rsidP="002F2F44">
      <w:pPr>
        <w:rPr>
          <w:rFonts w:eastAsia="Arial Unicode MS"/>
          <w:sz w:val="22"/>
          <w:szCs w:val="22"/>
        </w:rPr>
      </w:pPr>
      <w:r w:rsidRPr="002F2F44">
        <w:rPr>
          <w:rFonts w:eastAsia="Arial Unicode MS"/>
          <w:sz w:val="22"/>
          <w:szCs w:val="22"/>
        </w:rPr>
        <w:t xml:space="preserve">Arnethgasse 3 </w:t>
      </w:r>
    </w:p>
    <w:p w:rsidR="002F2F44" w:rsidRPr="002F2F44" w:rsidRDefault="002F2F44" w:rsidP="002F2F44">
      <w:pPr>
        <w:widowControl w:val="0"/>
        <w:autoSpaceDE w:val="0"/>
        <w:autoSpaceDN w:val="0"/>
        <w:adjustRightInd w:val="0"/>
        <w:rPr>
          <w:color w:val="000000"/>
          <w:sz w:val="22"/>
          <w:szCs w:val="22"/>
        </w:rPr>
      </w:pPr>
      <w:r w:rsidRPr="002F2F44">
        <w:rPr>
          <w:color w:val="000000"/>
          <w:sz w:val="22"/>
          <w:szCs w:val="22"/>
        </w:rPr>
        <w:t>A-1160 Vienna</w:t>
      </w:r>
    </w:p>
    <w:p w:rsidR="002F2F44" w:rsidRPr="002F2F44" w:rsidRDefault="002F2F44" w:rsidP="002F2F44">
      <w:pPr>
        <w:widowControl w:val="0"/>
        <w:autoSpaceDE w:val="0"/>
        <w:autoSpaceDN w:val="0"/>
        <w:adjustRightInd w:val="0"/>
        <w:rPr>
          <w:color w:val="000000"/>
          <w:sz w:val="22"/>
          <w:szCs w:val="22"/>
        </w:rPr>
      </w:pPr>
      <w:r w:rsidRPr="002F2F44">
        <w:rPr>
          <w:color w:val="000000"/>
          <w:sz w:val="22"/>
          <w:szCs w:val="22"/>
        </w:rPr>
        <w:t>Austrija</w:t>
      </w:r>
    </w:p>
    <w:p w:rsidR="002F2F44" w:rsidRPr="002F2F44" w:rsidRDefault="002F2F44" w:rsidP="002F2F44">
      <w:pPr>
        <w:widowControl w:val="0"/>
        <w:autoSpaceDE w:val="0"/>
        <w:autoSpaceDN w:val="0"/>
        <w:adjustRightInd w:val="0"/>
        <w:rPr>
          <w:color w:val="000000"/>
          <w:sz w:val="22"/>
          <w:szCs w:val="22"/>
        </w:rPr>
      </w:pPr>
    </w:p>
    <w:p w:rsidR="002F2F44" w:rsidRPr="002F2F44" w:rsidRDefault="002F2F44" w:rsidP="002F2F44">
      <w:pPr>
        <w:widowControl w:val="0"/>
        <w:autoSpaceDE w:val="0"/>
        <w:autoSpaceDN w:val="0"/>
        <w:adjustRightInd w:val="0"/>
        <w:rPr>
          <w:color w:val="000000"/>
          <w:sz w:val="22"/>
          <w:szCs w:val="22"/>
        </w:rPr>
      </w:pPr>
      <w:r w:rsidRPr="002F2F44">
        <w:rPr>
          <w:color w:val="000000"/>
          <w:sz w:val="22"/>
          <w:szCs w:val="22"/>
        </w:rPr>
        <w:t>arba</w:t>
      </w:r>
    </w:p>
    <w:p w:rsidR="002F2F44" w:rsidRPr="002F2F44" w:rsidRDefault="002F2F44" w:rsidP="002F2F44">
      <w:pPr>
        <w:widowControl w:val="0"/>
        <w:autoSpaceDE w:val="0"/>
        <w:autoSpaceDN w:val="0"/>
        <w:adjustRightInd w:val="0"/>
        <w:rPr>
          <w:color w:val="000000"/>
          <w:sz w:val="22"/>
          <w:szCs w:val="22"/>
        </w:rPr>
      </w:pPr>
    </w:p>
    <w:p w:rsidR="002F2F44" w:rsidRPr="002F2F44" w:rsidRDefault="002F2F44" w:rsidP="002F2F44">
      <w:pPr>
        <w:widowControl w:val="0"/>
        <w:autoSpaceDE w:val="0"/>
        <w:autoSpaceDN w:val="0"/>
        <w:adjustRightInd w:val="0"/>
        <w:rPr>
          <w:color w:val="000000"/>
          <w:sz w:val="22"/>
          <w:szCs w:val="22"/>
        </w:rPr>
      </w:pPr>
      <w:r w:rsidRPr="002F2F44">
        <w:rPr>
          <w:color w:val="000000"/>
          <w:sz w:val="22"/>
          <w:szCs w:val="22"/>
        </w:rPr>
        <w:t>Amomed Pharma GmbH</w:t>
      </w:r>
    </w:p>
    <w:p w:rsidR="002F2F44" w:rsidRPr="002F2F44" w:rsidRDefault="002F2F44" w:rsidP="002F2F44">
      <w:pPr>
        <w:widowControl w:val="0"/>
        <w:autoSpaceDE w:val="0"/>
        <w:autoSpaceDN w:val="0"/>
        <w:adjustRightInd w:val="0"/>
        <w:rPr>
          <w:color w:val="000000"/>
          <w:sz w:val="22"/>
          <w:szCs w:val="22"/>
        </w:rPr>
      </w:pPr>
      <w:r w:rsidRPr="002F2F44">
        <w:rPr>
          <w:color w:val="000000"/>
          <w:sz w:val="22"/>
          <w:szCs w:val="22"/>
        </w:rPr>
        <w:t>Storchengasse 1</w:t>
      </w:r>
    </w:p>
    <w:p w:rsidR="002F2F44" w:rsidRPr="002F2F44" w:rsidRDefault="002F2F44" w:rsidP="002F2F44">
      <w:pPr>
        <w:widowControl w:val="0"/>
        <w:autoSpaceDE w:val="0"/>
        <w:autoSpaceDN w:val="0"/>
        <w:adjustRightInd w:val="0"/>
        <w:rPr>
          <w:color w:val="000000"/>
          <w:sz w:val="22"/>
          <w:szCs w:val="22"/>
        </w:rPr>
      </w:pPr>
      <w:r w:rsidRPr="002F2F44">
        <w:rPr>
          <w:color w:val="000000"/>
          <w:sz w:val="22"/>
          <w:szCs w:val="22"/>
        </w:rPr>
        <w:t>A-1150 Vienna</w:t>
      </w:r>
    </w:p>
    <w:p w:rsidR="002F2F44" w:rsidRPr="002F2F44" w:rsidRDefault="002F2F44" w:rsidP="002F2F44">
      <w:pPr>
        <w:widowControl w:val="0"/>
        <w:autoSpaceDE w:val="0"/>
        <w:autoSpaceDN w:val="0"/>
        <w:adjustRightInd w:val="0"/>
        <w:rPr>
          <w:bCs/>
          <w:sz w:val="22"/>
          <w:szCs w:val="22"/>
          <w:lang w:val="pl-PL"/>
        </w:rPr>
      </w:pPr>
      <w:r w:rsidRPr="002F2F44">
        <w:rPr>
          <w:color w:val="000000"/>
          <w:sz w:val="22"/>
          <w:szCs w:val="22"/>
        </w:rPr>
        <w:t>Austrija</w:t>
      </w:r>
    </w:p>
    <w:p w:rsidR="002F2F44" w:rsidRPr="002F2F44" w:rsidRDefault="002F2F44" w:rsidP="002F2F44">
      <w:pPr>
        <w:widowControl w:val="0"/>
        <w:rPr>
          <w:b/>
          <w:bCs/>
          <w:sz w:val="22"/>
          <w:szCs w:val="22"/>
        </w:rPr>
      </w:pPr>
    </w:p>
    <w:p w:rsidR="002F2F44" w:rsidRPr="002F2F44" w:rsidRDefault="002F2F44" w:rsidP="002F2F44">
      <w:pPr>
        <w:widowControl w:val="0"/>
        <w:rPr>
          <w:sz w:val="22"/>
          <w:szCs w:val="22"/>
        </w:rPr>
      </w:pPr>
      <w:r w:rsidRPr="002F2F44">
        <w:rPr>
          <w:b/>
          <w:sz w:val="22"/>
          <w:szCs w:val="22"/>
        </w:rPr>
        <w:t>Šis vaistas EEE valstybėse narėse registruotas tokiais pavadinimais:</w:t>
      </w:r>
    </w:p>
    <w:p w:rsidR="002F2F44" w:rsidRPr="002F2F44" w:rsidRDefault="002F2F44" w:rsidP="002F2F44">
      <w:pPr>
        <w:widowControl w:val="0"/>
        <w:rPr>
          <w:sz w:val="22"/>
          <w:szCs w:val="22"/>
        </w:rPr>
      </w:pPr>
    </w:p>
    <w:p w:rsidR="002F2F44" w:rsidRPr="002F2F44" w:rsidRDefault="002F2F44" w:rsidP="002F2F44">
      <w:pPr>
        <w:widowControl w:val="0"/>
        <w:rPr>
          <w:noProof/>
          <w:sz w:val="22"/>
          <w:szCs w:val="22"/>
          <w:lang w:val="nl-NL"/>
        </w:rPr>
      </w:pPr>
      <w:r w:rsidRPr="002F2F44">
        <w:rPr>
          <w:noProof/>
          <w:sz w:val="22"/>
          <w:szCs w:val="22"/>
          <w:lang w:val="nl-NL"/>
        </w:rPr>
        <w:t>Bulgarija - NEXODAL 0,4 mg/ml</w:t>
      </w:r>
      <w:r w:rsidRPr="002F2F44">
        <w:rPr>
          <w:sz w:val="22"/>
          <w:szCs w:val="22"/>
          <w:lang w:val="nl-NL"/>
        </w:rPr>
        <w:t xml:space="preserve"> </w:t>
      </w:r>
      <w:proofErr w:type="spellStart"/>
      <w:r w:rsidRPr="00614115">
        <w:rPr>
          <w:sz w:val="22"/>
          <w:szCs w:val="22"/>
        </w:rPr>
        <w:t>инжекционен</w:t>
      </w:r>
      <w:proofErr w:type="spellEnd"/>
      <w:r w:rsidRPr="002F2F44">
        <w:rPr>
          <w:sz w:val="22"/>
          <w:szCs w:val="22"/>
          <w:lang w:val="nl-NL"/>
        </w:rPr>
        <w:t xml:space="preserve"> </w:t>
      </w:r>
      <w:proofErr w:type="spellStart"/>
      <w:r w:rsidRPr="00614115">
        <w:rPr>
          <w:sz w:val="22"/>
          <w:szCs w:val="22"/>
        </w:rPr>
        <w:t>разтвор</w:t>
      </w:r>
      <w:proofErr w:type="spellEnd"/>
      <w:r w:rsidRPr="002F2F44">
        <w:rPr>
          <w:sz w:val="22"/>
          <w:szCs w:val="22"/>
          <w:lang w:val="nl-NL"/>
        </w:rPr>
        <w:t xml:space="preserve"> </w:t>
      </w:r>
      <w:r w:rsidRPr="002F2F44">
        <w:rPr>
          <w:color w:val="333333"/>
          <w:sz w:val="22"/>
          <w:szCs w:val="22"/>
          <w:lang w:val="bg-BG"/>
        </w:rPr>
        <w:t>или инфузия</w:t>
      </w:r>
    </w:p>
    <w:p w:rsidR="002F2F44" w:rsidRPr="002F2F44" w:rsidRDefault="002F2F44" w:rsidP="002F2F44">
      <w:pPr>
        <w:widowControl w:val="0"/>
        <w:rPr>
          <w:sz w:val="22"/>
          <w:szCs w:val="22"/>
          <w:lang w:val="nl-NL"/>
        </w:rPr>
      </w:pPr>
      <w:r w:rsidRPr="002F2F44">
        <w:rPr>
          <w:sz w:val="22"/>
          <w:szCs w:val="22"/>
          <w:lang w:val="nl-NL"/>
        </w:rPr>
        <w:t>Danija - NEXODAL 0,4 mg/ml i</w:t>
      </w:r>
      <w:r w:rsidRPr="002F2F44">
        <w:rPr>
          <w:sz w:val="22"/>
          <w:szCs w:val="22"/>
          <w:lang w:val="da-DK"/>
        </w:rPr>
        <w:t>njektions</w:t>
      </w:r>
      <w:r w:rsidRPr="002F2F44">
        <w:rPr>
          <w:sz w:val="22"/>
          <w:szCs w:val="22"/>
        </w:rPr>
        <w:t xml:space="preserve">-/infusionsvæske, </w:t>
      </w:r>
      <w:r w:rsidRPr="002F2F44">
        <w:rPr>
          <w:sz w:val="22"/>
          <w:szCs w:val="22"/>
          <w:lang w:val="da-DK"/>
        </w:rPr>
        <w:t>opløsning</w:t>
      </w:r>
    </w:p>
    <w:p w:rsidR="002F2F44" w:rsidRPr="002F2F44" w:rsidRDefault="002F2F44" w:rsidP="002F2F44">
      <w:pPr>
        <w:widowControl w:val="0"/>
        <w:rPr>
          <w:sz w:val="22"/>
          <w:szCs w:val="22"/>
          <w:lang w:val="nl-NL"/>
        </w:rPr>
      </w:pPr>
      <w:r w:rsidRPr="002F2F44">
        <w:rPr>
          <w:sz w:val="22"/>
          <w:szCs w:val="22"/>
          <w:lang w:val="nl-NL"/>
        </w:rPr>
        <w:t xml:space="preserve">Estija - NEXODAL 0,4 mg/ml </w:t>
      </w:r>
      <w:r w:rsidRPr="002F2F44">
        <w:rPr>
          <w:sz w:val="22"/>
          <w:szCs w:val="22"/>
        </w:rPr>
        <w:t>süste-/</w:t>
      </w:r>
      <w:r w:rsidRPr="002F2F44">
        <w:rPr>
          <w:sz w:val="22"/>
          <w:szCs w:val="22"/>
          <w:lang w:val="et-EE"/>
        </w:rPr>
        <w:t>infusioonilahus</w:t>
      </w:r>
    </w:p>
    <w:p w:rsidR="002F2F44" w:rsidRPr="002F2F44" w:rsidRDefault="002F2F44" w:rsidP="002F2F44">
      <w:pPr>
        <w:widowControl w:val="0"/>
        <w:rPr>
          <w:noProof/>
          <w:sz w:val="22"/>
          <w:szCs w:val="22"/>
          <w:lang w:val="fr-FR"/>
        </w:rPr>
      </w:pPr>
      <w:r w:rsidRPr="002F2F44">
        <w:rPr>
          <w:noProof/>
          <w:sz w:val="22"/>
          <w:szCs w:val="22"/>
          <w:lang w:val="fr-FR"/>
        </w:rPr>
        <w:t>Suomija - NEXODAL</w:t>
      </w:r>
      <w:r w:rsidRPr="002F2F44" w:rsidDel="003D61E2">
        <w:rPr>
          <w:noProof/>
          <w:sz w:val="22"/>
          <w:szCs w:val="22"/>
          <w:lang w:val="fr-FR"/>
        </w:rPr>
        <w:t xml:space="preserve"> </w:t>
      </w:r>
      <w:r w:rsidRPr="002F2F44">
        <w:rPr>
          <w:noProof/>
          <w:sz w:val="22"/>
          <w:szCs w:val="22"/>
          <w:lang w:val="fr-FR"/>
        </w:rPr>
        <w:t>0,4 mg/ml injektio-/infuusioneste, liuos</w:t>
      </w:r>
    </w:p>
    <w:p w:rsidR="002F2F44" w:rsidRPr="002F2F44" w:rsidRDefault="002F2F44" w:rsidP="002F2F44">
      <w:pPr>
        <w:widowControl w:val="0"/>
        <w:rPr>
          <w:noProof/>
          <w:sz w:val="22"/>
          <w:szCs w:val="22"/>
          <w:lang w:val="fr-FR"/>
        </w:rPr>
      </w:pPr>
      <w:r w:rsidRPr="002F2F44">
        <w:rPr>
          <w:noProof/>
          <w:sz w:val="22"/>
          <w:szCs w:val="22"/>
          <w:lang w:val="fr-FR"/>
        </w:rPr>
        <w:t xml:space="preserve">Vokietija - NEXODAL 0,4 mg/ml Injektionslösung oder </w:t>
      </w:r>
      <w:r w:rsidRPr="002F2F44">
        <w:rPr>
          <w:noProof/>
          <w:sz w:val="22"/>
          <w:szCs w:val="22"/>
          <w:lang w:val="fr-FR"/>
        </w:rPr>
        <w:lastRenderedPageBreak/>
        <w:t>Infusionslösung</w:t>
      </w:r>
    </w:p>
    <w:p w:rsidR="002F2F44" w:rsidRPr="002F2F44" w:rsidRDefault="002F2F44" w:rsidP="002F2F44">
      <w:pPr>
        <w:widowControl w:val="0"/>
        <w:rPr>
          <w:noProof/>
          <w:sz w:val="22"/>
          <w:szCs w:val="22"/>
          <w:lang w:val="fr-FR"/>
        </w:rPr>
      </w:pPr>
      <w:r w:rsidRPr="002F2F44">
        <w:rPr>
          <w:noProof/>
          <w:sz w:val="22"/>
          <w:szCs w:val="22"/>
          <w:lang w:val="fr-FR"/>
        </w:rPr>
        <w:t>Graikija – Naloxon Orpha 0,4 mg/ml διάλυμα για ένεση/έγχυση</w:t>
      </w:r>
      <w:r w:rsidRPr="002F2F44" w:rsidDel="00A454EC">
        <w:rPr>
          <w:noProof/>
          <w:sz w:val="22"/>
          <w:szCs w:val="22"/>
          <w:lang w:val="fr-FR"/>
        </w:rPr>
        <w:t xml:space="preserve"> </w:t>
      </w:r>
    </w:p>
    <w:p w:rsidR="002F2F44" w:rsidRPr="002F2F44" w:rsidRDefault="002F2F44" w:rsidP="002F2F44">
      <w:pPr>
        <w:widowControl w:val="0"/>
        <w:rPr>
          <w:noProof/>
          <w:sz w:val="22"/>
          <w:szCs w:val="22"/>
          <w:lang w:val="fr-FR"/>
        </w:rPr>
      </w:pPr>
      <w:r w:rsidRPr="002F2F44">
        <w:rPr>
          <w:noProof/>
          <w:sz w:val="22"/>
          <w:szCs w:val="22"/>
          <w:lang w:val="fr-FR"/>
        </w:rPr>
        <w:t>Vengrija - NEXODAL 0,4 mg/ml oldatos injekció vagy infúzió</w:t>
      </w:r>
    </w:p>
    <w:p w:rsidR="002F2F44" w:rsidRPr="002F2F44" w:rsidRDefault="002F2F44" w:rsidP="002F2F44">
      <w:pPr>
        <w:widowControl w:val="0"/>
        <w:rPr>
          <w:noProof/>
          <w:sz w:val="22"/>
          <w:szCs w:val="22"/>
          <w:lang w:val="fr-FR"/>
        </w:rPr>
      </w:pPr>
      <w:r w:rsidRPr="002F2F44">
        <w:rPr>
          <w:noProof/>
          <w:sz w:val="22"/>
          <w:szCs w:val="22"/>
          <w:lang w:val="fr-FR"/>
        </w:rPr>
        <w:t xml:space="preserve">Airija - </w:t>
      </w:r>
      <w:r w:rsidRPr="002F2F44">
        <w:rPr>
          <w:sz w:val="22"/>
          <w:szCs w:val="22"/>
          <w:lang w:val="fr-FR"/>
        </w:rPr>
        <w:t>NALOXONE 400 microgram/ml solution for injection or infusion</w:t>
      </w:r>
    </w:p>
    <w:p w:rsidR="002F2F44" w:rsidRPr="002F2F44" w:rsidRDefault="002F2F44" w:rsidP="002F2F44">
      <w:pPr>
        <w:widowControl w:val="0"/>
        <w:numPr>
          <w:ilvl w:val="12"/>
          <w:numId w:val="0"/>
        </w:numPr>
        <w:ind w:right="-2"/>
        <w:outlineLvl w:val="0"/>
        <w:rPr>
          <w:noProof/>
          <w:sz w:val="22"/>
          <w:szCs w:val="22"/>
          <w:lang w:val="fr-FR"/>
        </w:rPr>
      </w:pPr>
      <w:r w:rsidRPr="002F2F44">
        <w:rPr>
          <w:noProof/>
          <w:sz w:val="22"/>
          <w:szCs w:val="22"/>
          <w:lang w:val="fr-FR"/>
        </w:rPr>
        <w:t xml:space="preserve">Italija - NEXODAL 0,4 mg/ml soluzione iniettabile </w:t>
      </w:r>
    </w:p>
    <w:p w:rsidR="002F2F44" w:rsidRPr="002F2F44" w:rsidRDefault="002F2F44" w:rsidP="002F2F44">
      <w:pPr>
        <w:widowControl w:val="0"/>
        <w:rPr>
          <w:noProof/>
          <w:sz w:val="22"/>
          <w:szCs w:val="22"/>
          <w:lang w:val="fr-FR"/>
        </w:rPr>
      </w:pPr>
      <w:r w:rsidRPr="002F2F44">
        <w:rPr>
          <w:noProof/>
          <w:sz w:val="22"/>
          <w:szCs w:val="22"/>
          <w:lang w:val="fr-FR"/>
        </w:rPr>
        <w:t xml:space="preserve">Latvija - NEXODAL 0,4 mg/ml </w:t>
      </w:r>
      <w:r w:rsidRPr="002F2F44">
        <w:rPr>
          <w:sz w:val="22"/>
          <w:szCs w:val="22"/>
          <w:lang w:val="fr-FR"/>
        </w:rPr>
        <w:t>šķīdums injekcijām vai inf</w:t>
      </w:r>
      <w:r w:rsidRPr="002F2F44">
        <w:rPr>
          <w:sz w:val="22"/>
          <w:szCs w:val="22"/>
          <w:lang w:val="lv-LV"/>
        </w:rPr>
        <w:t>ū</w:t>
      </w:r>
      <w:r w:rsidRPr="002F2F44">
        <w:rPr>
          <w:sz w:val="22"/>
          <w:szCs w:val="22"/>
          <w:lang w:val="fr-FR"/>
        </w:rPr>
        <w:t>zij</w:t>
      </w:r>
      <w:r w:rsidRPr="002F2F44">
        <w:rPr>
          <w:sz w:val="22"/>
          <w:szCs w:val="22"/>
          <w:lang w:val="lv-LV"/>
        </w:rPr>
        <w:t>ām</w:t>
      </w:r>
    </w:p>
    <w:p w:rsidR="002F2F44" w:rsidRPr="002F2F44" w:rsidRDefault="002F2F44" w:rsidP="002F2F44">
      <w:pPr>
        <w:widowControl w:val="0"/>
        <w:rPr>
          <w:noProof/>
          <w:sz w:val="22"/>
          <w:szCs w:val="22"/>
          <w:lang w:val="fr-FR"/>
        </w:rPr>
      </w:pPr>
      <w:r w:rsidRPr="002F2F44">
        <w:rPr>
          <w:noProof/>
          <w:sz w:val="22"/>
          <w:szCs w:val="22"/>
          <w:lang w:val="fr-FR"/>
        </w:rPr>
        <w:t xml:space="preserve">Lietuva - NEXODAL 0,4 mg/ml </w:t>
      </w:r>
      <w:r w:rsidRPr="002F2F44">
        <w:rPr>
          <w:sz w:val="22"/>
          <w:szCs w:val="22"/>
          <w:lang w:val="fr-FR"/>
        </w:rPr>
        <w:t>injekcinis/infuzinis tirpalas</w:t>
      </w:r>
    </w:p>
    <w:p w:rsidR="002F2F44" w:rsidRPr="002F2F44" w:rsidRDefault="002F2F44" w:rsidP="002F2F44">
      <w:pPr>
        <w:widowControl w:val="0"/>
        <w:rPr>
          <w:noProof/>
          <w:sz w:val="22"/>
          <w:szCs w:val="22"/>
          <w:lang w:val="en-US"/>
        </w:rPr>
      </w:pPr>
      <w:r w:rsidRPr="002F2F44">
        <w:rPr>
          <w:noProof/>
          <w:sz w:val="22"/>
          <w:szCs w:val="22"/>
          <w:lang w:val="en-US"/>
        </w:rPr>
        <w:t>Olandija – Naloxon Orpha 0,4 mg/ml oplossing voor injectie of infusie</w:t>
      </w:r>
    </w:p>
    <w:p w:rsidR="002F2F44" w:rsidRPr="002F2F44" w:rsidRDefault="002F2F44" w:rsidP="002F2F44">
      <w:pPr>
        <w:widowControl w:val="0"/>
        <w:rPr>
          <w:noProof/>
          <w:sz w:val="22"/>
          <w:szCs w:val="22"/>
          <w:lang w:val="en-US"/>
        </w:rPr>
      </w:pPr>
      <w:r w:rsidRPr="002F2F44">
        <w:rPr>
          <w:noProof/>
          <w:sz w:val="22"/>
          <w:szCs w:val="22"/>
          <w:lang w:val="en-US"/>
        </w:rPr>
        <w:t>Norvegija - NEXODAL 0,4 mg/ml</w:t>
      </w:r>
      <w:r w:rsidRPr="002F2F44">
        <w:rPr>
          <w:sz w:val="22"/>
          <w:szCs w:val="22"/>
        </w:rPr>
        <w:t xml:space="preserve"> injeksjons-/infusjonsvæske, oppløsning</w:t>
      </w:r>
    </w:p>
    <w:p w:rsidR="002F2F44" w:rsidRPr="002F2F44" w:rsidRDefault="002F2F44" w:rsidP="002F2F44">
      <w:pPr>
        <w:widowControl w:val="0"/>
        <w:rPr>
          <w:noProof/>
          <w:sz w:val="22"/>
          <w:szCs w:val="22"/>
          <w:lang w:val="en-US"/>
        </w:rPr>
      </w:pPr>
      <w:r w:rsidRPr="002F2F44">
        <w:rPr>
          <w:noProof/>
          <w:sz w:val="22"/>
          <w:szCs w:val="22"/>
          <w:lang w:val="en-US"/>
        </w:rPr>
        <w:t xml:space="preserve">Lenkija - NEXODAL 0,4 mg/ml </w:t>
      </w:r>
      <w:r w:rsidRPr="002F2F44">
        <w:rPr>
          <w:sz w:val="22"/>
          <w:szCs w:val="22"/>
          <w:lang w:val="en-US"/>
        </w:rPr>
        <w:t xml:space="preserve">roztwór do </w:t>
      </w:r>
      <w:r w:rsidRPr="002F2F44">
        <w:rPr>
          <w:noProof/>
          <w:sz w:val="22"/>
          <w:szCs w:val="22"/>
          <w:lang w:val="pl-PL"/>
        </w:rPr>
        <w:t>wstrzykiwań</w:t>
      </w:r>
      <w:r w:rsidRPr="002F2F44">
        <w:rPr>
          <w:sz w:val="22"/>
          <w:szCs w:val="22"/>
          <w:lang w:val="en-US"/>
        </w:rPr>
        <w:t xml:space="preserve"> </w:t>
      </w:r>
      <w:r w:rsidRPr="002F2F44">
        <w:rPr>
          <w:sz w:val="22"/>
          <w:szCs w:val="22"/>
          <w:lang w:val="pl-PL"/>
        </w:rPr>
        <w:t>lub infuzji</w:t>
      </w:r>
    </w:p>
    <w:p w:rsidR="002F2F44" w:rsidRPr="002F2F44" w:rsidRDefault="002F2F44" w:rsidP="002F2F44">
      <w:pPr>
        <w:widowControl w:val="0"/>
        <w:rPr>
          <w:noProof/>
          <w:sz w:val="22"/>
          <w:szCs w:val="22"/>
          <w:lang w:val="pt-PT"/>
        </w:rPr>
      </w:pPr>
      <w:r w:rsidRPr="002F2F44">
        <w:rPr>
          <w:noProof/>
          <w:sz w:val="22"/>
          <w:szCs w:val="22"/>
          <w:lang w:val="pt-PT"/>
        </w:rPr>
        <w:t xml:space="preserve">Rumunija - NEXODAL 0,4 mg/ml </w:t>
      </w:r>
      <w:r w:rsidRPr="002F2F44">
        <w:rPr>
          <w:sz w:val="22"/>
          <w:szCs w:val="22"/>
          <w:lang w:val="ro-RO"/>
        </w:rPr>
        <w:t xml:space="preserve">soluţie injectabilă </w:t>
      </w:r>
    </w:p>
    <w:p w:rsidR="002F2F44" w:rsidRPr="002F2F44" w:rsidRDefault="002F2F44" w:rsidP="002F2F44">
      <w:pPr>
        <w:widowControl w:val="0"/>
        <w:rPr>
          <w:noProof/>
          <w:sz w:val="22"/>
          <w:szCs w:val="22"/>
          <w:lang w:val="pt-PT"/>
        </w:rPr>
      </w:pPr>
      <w:r w:rsidRPr="002F2F44">
        <w:rPr>
          <w:noProof/>
          <w:sz w:val="22"/>
          <w:szCs w:val="22"/>
          <w:lang w:val="pt-PT"/>
        </w:rPr>
        <w:t xml:space="preserve">Slovėnija - NEXODAL 0,4 mg/ml </w:t>
      </w:r>
      <w:r w:rsidRPr="002F2F44">
        <w:rPr>
          <w:sz w:val="22"/>
          <w:szCs w:val="22"/>
          <w:lang w:val="sl-SI"/>
        </w:rPr>
        <w:t>raztopina za injiciranje ali infundiranje</w:t>
      </w:r>
    </w:p>
    <w:p w:rsidR="002F2F44" w:rsidRPr="002F2F44" w:rsidRDefault="002F2F44" w:rsidP="002F2F44">
      <w:pPr>
        <w:widowControl w:val="0"/>
        <w:rPr>
          <w:noProof/>
          <w:sz w:val="22"/>
          <w:szCs w:val="22"/>
          <w:lang w:val="pt-PT"/>
        </w:rPr>
      </w:pPr>
      <w:r w:rsidRPr="002F2F44">
        <w:rPr>
          <w:noProof/>
          <w:sz w:val="22"/>
          <w:szCs w:val="22"/>
          <w:lang w:val="pt-PT"/>
        </w:rPr>
        <w:t>Švedija - NEXODAL</w:t>
      </w:r>
      <w:r w:rsidRPr="002F2F44" w:rsidDel="003D61E2">
        <w:rPr>
          <w:noProof/>
          <w:sz w:val="22"/>
          <w:szCs w:val="22"/>
          <w:lang w:val="pt-PT"/>
        </w:rPr>
        <w:t xml:space="preserve"> </w:t>
      </w:r>
      <w:r w:rsidRPr="002F2F44">
        <w:rPr>
          <w:noProof/>
          <w:sz w:val="22"/>
          <w:szCs w:val="22"/>
          <w:lang w:val="pt-PT"/>
        </w:rPr>
        <w:t>0,4 mg/ml injektions-/infusionsvätska, lösning</w:t>
      </w:r>
    </w:p>
    <w:p w:rsidR="002F2F44" w:rsidRPr="002F2F44" w:rsidRDefault="002F2F44" w:rsidP="002F2F44">
      <w:pPr>
        <w:widowControl w:val="0"/>
        <w:numPr>
          <w:ilvl w:val="12"/>
          <w:numId w:val="0"/>
        </w:numPr>
        <w:ind w:right="-2"/>
        <w:outlineLvl w:val="0"/>
        <w:rPr>
          <w:noProof/>
          <w:sz w:val="22"/>
          <w:szCs w:val="22"/>
          <w:lang w:val="en-US"/>
        </w:rPr>
      </w:pPr>
      <w:r w:rsidRPr="002F2F44">
        <w:rPr>
          <w:noProof/>
          <w:sz w:val="22"/>
          <w:szCs w:val="22"/>
          <w:lang w:val="en-US"/>
        </w:rPr>
        <w:t xml:space="preserve">Jungtinė karalystė - </w:t>
      </w:r>
      <w:r w:rsidRPr="002F2F44">
        <w:rPr>
          <w:sz w:val="22"/>
          <w:szCs w:val="22"/>
          <w:lang w:val="en-US"/>
        </w:rPr>
        <w:t>NALOXONE 400 microgram/ml solution for injection or infusion</w:t>
      </w:r>
    </w:p>
    <w:p w:rsidR="002F2F44" w:rsidRPr="002F2F44" w:rsidRDefault="002F2F44" w:rsidP="002F2F44">
      <w:pPr>
        <w:widowControl w:val="0"/>
        <w:rPr>
          <w:sz w:val="22"/>
          <w:szCs w:val="22"/>
        </w:rPr>
      </w:pPr>
    </w:p>
    <w:p w:rsidR="002F2F44" w:rsidRPr="002F2F44" w:rsidRDefault="002F2F44" w:rsidP="002F2F44">
      <w:pPr>
        <w:widowControl w:val="0"/>
        <w:tabs>
          <w:tab w:val="left" w:pos="5445"/>
        </w:tabs>
        <w:rPr>
          <w:b/>
          <w:noProof/>
          <w:sz w:val="22"/>
          <w:szCs w:val="22"/>
        </w:rPr>
      </w:pPr>
      <w:r w:rsidRPr="002F2F44">
        <w:rPr>
          <w:b/>
          <w:bCs/>
          <w:noProof/>
          <w:sz w:val="22"/>
          <w:szCs w:val="22"/>
        </w:rPr>
        <w:t xml:space="preserve">Šis pakuotės </w:t>
      </w:r>
      <w:r w:rsidRPr="002F2F44">
        <w:rPr>
          <w:b/>
          <w:noProof/>
          <w:sz w:val="22"/>
          <w:szCs w:val="22"/>
        </w:rPr>
        <w:t>lapelis paskutinį kartą peržiūrėtas</w:t>
      </w:r>
      <w:r w:rsidRPr="002F2F44">
        <w:rPr>
          <w:noProof/>
          <w:sz w:val="22"/>
          <w:szCs w:val="22"/>
        </w:rPr>
        <w:t xml:space="preserve"> </w:t>
      </w:r>
      <w:r w:rsidR="00631274" w:rsidRPr="00631274">
        <w:rPr>
          <w:b/>
          <w:noProof/>
          <w:sz w:val="22"/>
          <w:szCs w:val="22"/>
        </w:rPr>
        <w:t>2017-07-31.</w:t>
      </w:r>
    </w:p>
    <w:p w:rsidR="002F2F44" w:rsidRPr="002F2F44" w:rsidRDefault="002F2F44" w:rsidP="002F2F44">
      <w:pPr>
        <w:tabs>
          <w:tab w:val="left" w:pos="5445"/>
        </w:tabs>
        <w:rPr>
          <w:sz w:val="22"/>
          <w:szCs w:val="22"/>
        </w:rPr>
      </w:pPr>
    </w:p>
    <w:p w:rsidR="002F2F44" w:rsidRPr="002F2F44" w:rsidRDefault="002F2F44" w:rsidP="002F2F44">
      <w:pPr>
        <w:tabs>
          <w:tab w:val="left" w:pos="5445"/>
        </w:tabs>
        <w:rPr>
          <w:rFonts w:eastAsia="SimSun" w:cs="Arial"/>
          <w:color w:val="0000FF"/>
          <w:sz w:val="22"/>
          <w:szCs w:val="22"/>
          <w:u w:val="single"/>
          <w:lang w:eastAsia="fr-FR"/>
        </w:rPr>
      </w:pPr>
      <w:r w:rsidRPr="002F2F44">
        <w:rPr>
          <w:sz w:val="22"/>
          <w:szCs w:val="22"/>
          <w:lang w:eastAsia="fr-FR"/>
        </w:rPr>
        <w:t xml:space="preserve">Išsami informacija apie šį vaistą pateikiama Valstybinės vaistų kontrolės tarnybos prie Lietuvos Respublikos sveikatos apsaugos ministerijos tinklalapyje </w:t>
      </w:r>
      <w:hyperlink r:id="rId9" w:history="1">
        <w:r w:rsidRPr="002F2F44">
          <w:rPr>
            <w:rFonts w:eastAsia="SimSun" w:cs="Arial"/>
            <w:color w:val="0000FF"/>
            <w:sz w:val="22"/>
            <w:szCs w:val="22"/>
            <w:u w:val="single"/>
            <w:lang w:eastAsia="fr-FR"/>
          </w:rPr>
          <w:t>http://www.vvkt.lt/</w:t>
        </w:r>
      </w:hyperlink>
      <w:r w:rsidRPr="002F2F44">
        <w:rPr>
          <w:rFonts w:eastAsia="SimSun" w:cs="Arial"/>
          <w:color w:val="0000FF"/>
          <w:sz w:val="22"/>
          <w:szCs w:val="22"/>
          <w:u w:val="single"/>
          <w:lang w:eastAsia="fr-FR"/>
        </w:rPr>
        <w:t>.</w:t>
      </w:r>
    </w:p>
    <w:p w:rsidR="002F2F44" w:rsidRPr="002F2F44" w:rsidRDefault="002F2F44" w:rsidP="002F2F44">
      <w:pPr>
        <w:tabs>
          <w:tab w:val="left" w:pos="5445"/>
        </w:tabs>
        <w:rPr>
          <w:noProof/>
          <w:sz w:val="22"/>
          <w:szCs w:val="22"/>
        </w:rPr>
      </w:pPr>
      <w:bookmarkStart w:id="79" w:name="_GoBack"/>
      <w:bookmarkEnd w:id="79"/>
      <w:permStart w:id="646463299" w:edGrp="everyone"/>
      <w:permEnd w:id="646463299"/>
    </w:p>
    <w:p w:rsidR="002F2F44" w:rsidRPr="002F2F44" w:rsidRDefault="002F2F44" w:rsidP="002F2F44">
      <w:pPr>
        <w:rPr>
          <w:sz w:val="22"/>
          <w:szCs w:val="22"/>
        </w:rPr>
      </w:pPr>
    </w:p>
    <w:p w:rsidR="002F2F44" w:rsidRPr="002F2F44" w:rsidRDefault="002F2F44" w:rsidP="002F2F44">
      <w:pPr>
        <w:tabs>
          <w:tab w:val="left" w:pos="5445"/>
        </w:tabs>
        <w:rPr>
          <w:sz w:val="22"/>
          <w:szCs w:val="22"/>
        </w:rPr>
      </w:pPr>
    </w:p>
    <w:p w:rsidR="002F2F44" w:rsidRPr="002F2F44" w:rsidRDefault="002F2F44" w:rsidP="002F2F44">
      <w:pPr>
        <w:rPr>
          <w:sz w:val="22"/>
          <w:szCs w:val="22"/>
        </w:rPr>
      </w:pPr>
    </w:p>
    <w:p w:rsidR="002F2F44" w:rsidRDefault="002F2F44"/>
    <w:sectPr w:rsidR="002F2F44" w:rsidSect="00FE132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F12378"/>
    <w:multiLevelType w:val="hybridMultilevel"/>
    <w:tmpl w:val="F25A192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BB3682"/>
    <w:multiLevelType w:val="hybridMultilevel"/>
    <w:tmpl w:val="978EC7BA"/>
    <w:lvl w:ilvl="0" w:tplc="FFFFFFFF">
      <w:start w:val="1"/>
      <w:numFmt w:val="bullet"/>
      <w:lvlText w:val="-"/>
      <w:legacy w:legacy="1" w:legacySpace="0" w:legacyIndent="360"/>
      <w:lvlJc w:val="left"/>
      <w:pPr>
        <w:ind w:left="927" w:hanging="360"/>
      </w:pPr>
    </w:lvl>
    <w:lvl w:ilvl="1" w:tplc="04270003" w:tentative="1">
      <w:start w:val="1"/>
      <w:numFmt w:val="bullet"/>
      <w:lvlText w:val="o"/>
      <w:lvlJc w:val="left"/>
      <w:pPr>
        <w:tabs>
          <w:tab w:val="num" w:pos="2007"/>
        </w:tabs>
        <w:ind w:left="2007" w:hanging="360"/>
      </w:pPr>
      <w:rPr>
        <w:rFonts w:ascii="Courier New" w:hAnsi="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num w:numId="1">
    <w:abstractNumId w:val="0"/>
    <w:lvlOverride w:ilvl="0">
      <w:lvl w:ilvl="0">
        <w:start w:val="1"/>
        <w:numFmt w:val="bullet"/>
        <w:lvlText w:val=""/>
        <w:lvlJc w:val="left"/>
        <w:pPr>
          <w:ind w:left="36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E6fDseBEZi79HAsN04EsLfTElsDDiXAC3eFPh8QwTGSWuq4Ro+QlLI6n3jlFTgikAqh3vJe7PjneVaVQBu8Q6g==" w:salt="ChcdERx1SFwj7DLFJAL/Y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BAE"/>
    <w:rsid w:val="00126DA3"/>
    <w:rsid w:val="0014251B"/>
    <w:rsid w:val="002F2F44"/>
    <w:rsid w:val="002F7AFB"/>
    <w:rsid w:val="00336ED0"/>
    <w:rsid w:val="003E0BAE"/>
    <w:rsid w:val="003E2CCA"/>
    <w:rsid w:val="004F4FA8"/>
    <w:rsid w:val="005427A7"/>
    <w:rsid w:val="00614115"/>
    <w:rsid w:val="00631274"/>
    <w:rsid w:val="00852260"/>
    <w:rsid w:val="008571B6"/>
    <w:rsid w:val="009670CB"/>
    <w:rsid w:val="00A00D22"/>
    <w:rsid w:val="00A14C9C"/>
    <w:rsid w:val="00C13E37"/>
    <w:rsid w:val="00D435C9"/>
    <w:rsid w:val="00D923D7"/>
    <w:rsid w:val="00F31560"/>
    <w:rsid w:val="00FE13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F1DFC-9BC1-4A45-9540-8018E2C2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0BAE"/>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3E0B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3E0B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3E0BAE"/>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3E0BAE"/>
    <w:rPr>
      <w:rFonts w:cs="Times New Roman"/>
      <w:color w:val="0000FF"/>
      <w:u w:val="single"/>
    </w:rPr>
  </w:style>
  <w:style w:type="paragraph" w:customStyle="1" w:styleId="PI-1EMEASMCA">
    <w:name w:val="PI-1 EMEA_SMCA"/>
    <w:basedOn w:val="Antrat2"/>
    <w:autoRedefine/>
    <w:uiPriority w:val="99"/>
    <w:rsid w:val="00126DA3"/>
    <w:pPr>
      <w:keepNext w:val="0"/>
      <w:keepLines w:val="0"/>
      <w:widowControl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2EMEASMCA">
    <w:name w:val="PI-2 EMEA_SMCA"/>
    <w:basedOn w:val="Antrat3"/>
    <w:autoRedefine/>
    <w:uiPriority w:val="99"/>
    <w:rsid w:val="003E0BAE"/>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link w:val="BTEMEASMCAChar"/>
    <w:autoRedefine/>
    <w:uiPriority w:val="99"/>
    <w:rsid w:val="003E0BAE"/>
    <w:pPr>
      <w:tabs>
        <w:tab w:val="left" w:pos="5445"/>
      </w:tabs>
    </w:pPr>
    <w:rPr>
      <w:noProof/>
      <w:sz w:val="22"/>
      <w:szCs w:val="22"/>
    </w:rPr>
  </w:style>
  <w:style w:type="paragraph" w:customStyle="1" w:styleId="TTEMEASMCA">
    <w:name w:val="TT EMEA_SMCA"/>
    <w:basedOn w:val="Antrat1"/>
    <w:link w:val="TTEMEASMCAChar"/>
    <w:autoRedefine/>
    <w:uiPriority w:val="99"/>
    <w:rsid w:val="003E0BAE"/>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rPr>
  </w:style>
  <w:style w:type="character" w:customStyle="1" w:styleId="TTEMEASMCAChar">
    <w:name w:val="TT EMEA_SMCA Char"/>
    <w:basedOn w:val="Numatytasispastraiposriftas"/>
    <w:link w:val="TTEMEASMCA"/>
    <w:uiPriority w:val="99"/>
    <w:locked/>
    <w:rsid w:val="003E0BAE"/>
    <w:rPr>
      <w:rFonts w:ascii="Times New Roman" w:eastAsia="Times New Roman" w:hAnsi="Times New Roman" w:cs="Times New Roman"/>
      <w:b/>
      <w:caps/>
      <w:lang w:val="lt-LT"/>
    </w:rPr>
  </w:style>
  <w:style w:type="character" w:customStyle="1" w:styleId="BTEMEASMCAChar">
    <w:name w:val="BT EMEA_SMCA Char"/>
    <w:basedOn w:val="Numatytasispastraiposriftas"/>
    <w:link w:val="BTEMEASMCA"/>
    <w:uiPriority w:val="99"/>
    <w:locked/>
    <w:rsid w:val="003E0BAE"/>
    <w:rPr>
      <w:rFonts w:ascii="Times New Roman" w:eastAsia="Times New Roman" w:hAnsi="Times New Roman" w:cs="Times New Roman"/>
      <w:noProof/>
      <w:lang w:val="lt-LT"/>
    </w:rPr>
  </w:style>
  <w:style w:type="paragraph" w:styleId="Pagrindiniotekstotrauka2">
    <w:name w:val="Body Text Indent 2"/>
    <w:basedOn w:val="prastasis"/>
    <w:link w:val="Pagrindiniotekstotrauka2Diagrama"/>
    <w:uiPriority w:val="99"/>
    <w:rsid w:val="003E0BA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3E0BAE"/>
    <w:rPr>
      <w:rFonts w:ascii="Times New Roman" w:eastAsia="Times New Roman" w:hAnsi="Times New Roman" w:cs="Times New Roman"/>
      <w:sz w:val="24"/>
      <w:szCs w:val="24"/>
      <w:lang w:val="lt-LT"/>
    </w:rPr>
  </w:style>
  <w:style w:type="paragraph" w:styleId="Komentarotekstas">
    <w:name w:val="annotation text"/>
    <w:basedOn w:val="prastasis"/>
    <w:link w:val="KomentarotekstasDiagrama"/>
    <w:uiPriority w:val="99"/>
    <w:rsid w:val="003E0BAE"/>
    <w:rPr>
      <w:sz w:val="20"/>
      <w:szCs w:val="20"/>
      <w:lang w:val="de-AT" w:eastAsia="de-DE"/>
    </w:rPr>
  </w:style>
  <w:style w:type="character" w:customStyle="1" w:styleId="KomentarotekstasDiagrama">
    <w:name w:val="Komentaro tekstas Diagrama"/>
    <w:basedOn w:val="Numatytasispastraiposriftas"/>
    <w:link w:val="Komentarotekstas"/>
    <w:uiPriority w:val="99"/>
    <w:rsid w:val="003E0BAE"/>
    <w:rPr>
      <w:rFonts w:ascii="Times New Roman" w:eastAsia="Times New Roman" w:hAnsi="Times New Roman" w:cs="Times New Roman"/>
      <w:sz w:val="20"/>
      <w:szCs w:val="20"/>
      <w:lang w:val="de-AT" w:eastAsia="de-DE"/>
    </w:rPr>
  </w:style>
  <w:style w:type="paragraph" w:customStyle="1" w:styleId="Default">
    <w:name w:val="Default"/>
    <w:uiPriority w:val="99"/>
    <w:rsid w:val="003E0BAE"/>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Dokumentoinaostekstas">
    <w:name w:val="endnote text"/>
    <w:basedOn w:val="prastasis"/>
    <w:link w:val="DokumentoinaostekstasDiagrama"/>
    <w:uiPriority w:val="99"/>
    <w:semiHidden/>
    <w:rsid w:val="003E0BAE"/>
    <w:pPr>
      <w:tabs>
        <w:tab w:val="left" w:pos="567"/>
      </w:tabs>
    </w:pPr>
    <w:rPr>
      <w:sz w:val="22"/>
      <w:szCs w:val="20"/>
      <w:lang w:val="en-GB"/>
    </w:rPr>
  </w:style>
  <w:style w:type="character" w:customStyle="1" w:styleId="DokumentoinaostekstasDiagrama">
    <w:name w:val="Dokumento išnašos tekstas Diagrama"/>
    <w:basedOn w:val="Numatytasispastraiposriftas"/>
    <w:link w:val="Dokumentoinaostekstas"/>
    <w:uiPriority w:val="99"/>
    <w:semiHidden/>
    <w:rsid w:val="003E0BAE"/>
    <w:rPr>
      <w:rFonts w:ascii="Times New Roman" w:eastAsia="Times New Roman" w:hAnsi="Times New Roman" w:cs="Times New Roman"/>
      <w:szCs w:val="20"/>
      <w:lang w:val="en-GB"/>
    </w:rPr>
  </w:style>
  <w:style w:type="character" w:customStyle="1" w:styleId="Antrat2Diagrama">
    <w:name w:val="Antraštė 2 Diagrama"/>
    <w:basedOn w:val="Numatytasispastraiposriftas"/>
    <w:link w:val="Antrat2"/>
    <w:uiPriority w:val="9"/>
    <w:semiHidden/>
    <w:rsid w:val="003E0BAE"/>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3E0BAE"/>
    <w:rPr>
      <w:rFonts w:asciiTheme="majorHAnsi" w:eastAsiaTheme="majorEastAsia" w:hAnsiTheme="majorHAnsi" w:cstheme="majorBidi"/>
      <w:b/>
      <w:bCs/>
      <w:color w:val="4F81BD" w:themeColor="accent1"/>
      <w:sz w:val="24"/>
      <w:szCs w:val="24"/>
      <w:lang w:val="lt-LT"/>
    </w:rPr>
  </w:style>
  <w:style w:type="character" w:customStyle="1" w:styleId="Antrat1Diagrama">
    <w:name w:val="Antraštė 1 Diagrama"/>
    <w:basedOn w:val="Numatytasispastraiposriftas"/>
    <w:link w:val="Antrat1"/>
    <w:uiPriority w:val="9"/>
    <w:rsid w:val="003E0BAE"/>
    <w:rPr>
      <w:rFonts w:asciiTheme="majorHAnsi" w:eastAsiaTheme="majorEastAsia" w:hAnsiTheme="majorHAnsi" w:cstheme="majorBidi"/>
      <w:b/>
      <w:bCs/>
      <w:color w:val="365F91" w:themeColor="accent1" w:themeShade="BF"/>
      <w:sz w:val="28"/>
      <w:szCs w:val="28"/>
      <w:lang w:val="lt-LT"/>
    </w:rPr>
  </w:style>
  <w:style w:type="character" w:styleId="Perirtashipersaitas">
    <w:name w:val="FollowedHyperlink"/>
    <w:basedOn w:val="Numatytasispastraiposriftas"/>
    <w:uiPriority w:val="99"/>
    <w:semiHidden/>
    <w:unhideWhenUsed/>
    <w:rsid w:val="0014251B"/>
    <w:rPr>
      <w:color w:val="800080" w:themeColor="followedHyperlink"/>
      <w:u w:val="single"/>
    </w:rPr>
  </w:style>
  <w:style w:type="paragraph" w:styleId="Debesliotekstas">
    <w:name w:val="Balloon Text"/>
    <w:basedOn w:val="prastasis"/>
    <w:link w:val="DebesliotekstasDiagrama"/>
    <w:uiPriority w:val="99"/>
    <w:semiHidden/>
    <w:unhideWhenUsed/>
    <w:rsid w:val="00D923D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923D7"/>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3E2CCA"/>
    <w:rPr>
      <w:sz w:val="16"/>
      <w:szCs w:val="16"/>
    </w:rPr>
  </w:style>
  <w:style w:type="paragraph" w:styleId="Komentarotema">
    <w:name w:val="annotation subject"/>
    <w:basedOn w:val="Komentarotekstas"/>
    <w:next w:val="Komentarotekstas"/>
    <w:link w:val="KomentarotemaDiagrama"/>
    <w:uiPriority w:val="99"/>
    <w:semiHidden/>
    <w:unhideWhenUsed/>
    <w:rsid w:val="003E2CCA"/>
    <w:rPr>
      <w:b/>
      <w:bCs/>
      <w:lang w:val="lt-LT" w:eastAsia="en-US"/>
    </w:rPr>
  </w:style>
  <w:style w:type="character" w:customStyle="1" w:styleId="KomentarotemaDiagrama">
    <w:name w:val="Komentaro tema Diagrama"/>
    <w:basedOn w:val="KomentarotekstasDiagrama"/>
    <w:link w:val="Komentarotema"/>
    <w:uiPriority w:val="99"/>
    <w:semiHidden/>
    <w:rsid w:val="003E2CCA"/>
    <w:rPr>
      <w:rFonts w:ascii="Times New Roman" w:eastAsia="Times New Roman" w:hAnsi="Times New Roman" w:cs="Times New Roman"/>
      <w:b/>
      <w:bCs/>
      <w:sz w:val="20"/>
      <w:szCs w:val="20"/>
      <w:lang w:val="lt-LT" w:eastAsia="de-DE"/>
    </w:rPr>
  </w:style>
  <w:style w:type="paragraph" w:customStyle="1" w:styleId="PI-3EMEASMCA">
    <w:name w:val="PI-3 EMEA_SMCA"/>
    <w:basedOn w:val="prastasis"/>
    <w:autoRedefine/>
    <w:uiPriority w:val="99"/>
    <w:rsid w:val="004F4FA8"/>
    <w:pPr>
      <w:spacing w:line="220" w:lineRule="exact"/>
    </w:pPr>
    <w:rPr>
      <w:b/>
      <w:bCs/>
      <w:sz w:val="22"/>
      <w:szCs w:val="22"/>
    </w:rPr>
  </w:style>
  <w:style w:type="paragraph" w:customStyle="1" w:styleId="PI-1labEMEASMCA">
    <w:name w:val="PI-1_lab EMEA_SMCA"/>
    <w:basedOn w:val="prastasis"/>
    <w:link w:val="PI-1labEMEASMCAChar"/>
    <w:autoRedefine/>
    <w:uiPriority w:val="99"/>
    <w:rsid w:val="005427A7"/>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uiPriority w:val="99"/>
    <w:locked/>
    <w:rsid w:val="005427A7"/>
    <w:rPr>
      <w:rFonts w:ascii="Times New Roman" w:eastAsia="Times New Roman" w:hAnsi="Times New Roman" w:cs="Times New Roman"/>
      <w:b/>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22696</Words>
  <Characters>12937</Characters>
  <Application>Microsoft Office Word</Application>
  <DocSecurity>8</DocSecurity>
  <Lines>107</Lines>
  <Paragraphs>71</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35562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Zickbauer</dc:creator>
  <cp:keywords/>
  <dc:description/>
  <cp:lastModifiedBy>Albina Burkauskaitė</cp:lastModifiedBy>
  <cp:revision>3</cp:revision>
  <dcterms:created xsi:type="dcterms:W3CDTF">2017-07-31T13:17:00Z</dcterms:created>
  <dcterms:modified xsi:type="dcterms:W3CDTF">2017-07-31T13:18:00Z</dcterms:modified>
</cp:coreProperties>
</file>