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ACF" w:rsidRPr="003542CC" w:rsidRDefault="00AF6ACF" w:rsidP="00AF6ACF">
      <w:pPr>
        <w:pStyle w:val="Antrat2"/>
        <w:jc w:val="center"/>
        <w:rPr>
          <w:iCs/>
          <w:szCs w:val="22"/>
        </w:rPr>
      </w:pPr>
      <w:r w:rsidRPr="003542CC">
        <w:rPr>
          <w:iCs/>
          <w:szCs w:val="22"/>
        </w:rPr>
        <w:t xml:space="preserve">Pakuotės lapelis: informacija </w:t>
      </w:r>
      <w:r>
        <w:rPr>
          <w:iCs/>
          <w:szCs w:val="22"/>
        </w:rPr>
        <w:t>pacientui</w:t>
      </w:r>
    </w:p>
    <w:p w:rsidR="00AF6ACF" w:rsidRPr="003542CC" w:rsidRDefault="00AF6ACF" w:rsidP="00AF6ACF">
      <w:pPr>
        <w:pStyle w:val="Normal1"/>
        <w:jc w:val="center"/>
        <w:rPr>
          <w:b/>
          <w:sz w:val="22"/>
          <w:szCs w:val="22"/>
        </w:rPr>
      </w:pPr>
    </w:p>
    <w:p w:rsidR="00AF6ACF" w:rsidRPr="003542CC" w:rsidRDefault="00AF6ACF" w:rsidP="00AF6ACF">
      <w:pPr>
        <w:pStyle w:val="Normal1"/>
        <w:jc w:val="center"/>
        <w:rPr>
          <w:b/>
          <w:sz w:val="22"/>
          <w:szCs w:val="22"/>
        </w:rPr>
      </w:pPr>
      <w:r w:rsidRPr="003542CC">
        <w:rPr>
          <w:b/>
          <w:sz w:val="22"/>
          <w:szCs w:val="22"/>
        </w:rPr>
        <w:t>Vinblastine Teva 1 mg/ml injekcinis tirpalas</w:t>
      </w:r>
    </w:p>
    <w:p w:rsidR="00AF6ACF" w:rsidRPr="003542CC" w:rsidRDefault="00AF6ACF" w:rsidP="00AF6ACF">
      <w:pPr>
        <w:pStyle w:val="BTeEMEASMCA"/>
        <w:rPr>
          <w:szCs w:val="22"/>
        </w:rPr>
      </w:pPr>
      <w:proofErr w:type="spellStart"/>
      <w:r w:rsidRPr="003542CC">
        <w:rPr>
          <w:szCs w:val="22"/>
        </w:rPr>
        <w:t>Vinblastino</w:t>
      </w:r>
      <w:proofErr w:type="spellEnd"/>
      <w:r w:rsidRPr="003542CC">
        <w:rPr>
          <w:szCs w:val="22"/>
        </w:rPr>
        <w:t xml:space="preserve"> sulfatas</w:t>
      </w:r>
    </w:p>
    <w:p w:rsidR="00AF6ACF" w:rsidRPr="003542CC" w:rsidRDefault="00AF6ACF" w:rsidP="00AF6ACF">
      <w:pPr>
        <w:pStyle w:val="Normal1"/>
        <w:jc w:val="center"/>
        <w:rPr>
          <w:b/>
          <w:sz w:val="22"/>
          <w:szCs w:val="22"/>
        </w:rPr>
      </w:pPr>
    </w:p>
    <w:p w:rsidR="00AF6ACF" w:rsidRPr="003542CC" w:rsidRDefault="00AF6ACF" w:rsidP="00AF6ACF">
      <w:pPr>
        <w:suppressAutoHyphens/>
        <w:rPr>
          <w:sz w:val="22"/>
          <w:szCs w:val="22"/>
        </w:rPr>
      </w:pPr>
      <w:r w:rsidRPr="003542CC">
        <w:rPr>
          <w:b/>
          <w:sz w:val="22"/>
          <w:szCs w:val="22"/>
        </w:rPr>
        <w:t>Atidžiai perskaitykite visą šį lapelį, prieš pradėdami vartoti vaistą, nes jame pateikiama Jums</w:t>
      </w:r>
      <w:r>
        <w:rPr>
          <w:b/>
          <w:sz w:val="22"/>
          <w:szCs w:val="22"/>
        </w:rPr>
        <w:t xml:space="preserve"> </w:t>
      </w:r>
      <w:r w:rsidRPr="003542CC">
        <w:rPr>
          <w:b/>
          <w:sz w:val="22"/>
          <w:szCs w:val="22"/>
        </w:rPr>
        <w:t>svarbi informacija.</w:t>
      </w:r>
    </w:p>
    <w:p w:rsidR="00AF6ACF" w:rsidRPr="003542CC" w:rsidRDefault="00AF6ACF" w:rsidP="00AF6ACF">
      <w:pPr>
        <w:ind w:left="567" w:hanging="567"/>
        <w:rPr>
          <w:sz w:val="22"/>
          <w:szCs w:val="22"/>
        </w:rPr>
      </w:pPr>
      <w:r w:rsidRPr="003542CC">
        <w:rPr>
          <w:sz w:val="22"/>
          <w:szCs w:val="22"/>
        </w:rPr>
        <w:t>-</w:t>
      </w:r>
      <w:r w:rsidRPr="003542CC">
        <w:rPr>
          <w:sz w:val="22"/>
          <w:szCs w:val="22"/>
        </w:rPr>
        <w:tab/>
        <w:t>Neišmeskite šio lapelio, nes vėl gali prireikti jį perskaityti.</w:t>
      </w:r>
    </w:p>
    <w:p w:rsidR="00AF6ACF" w:rsidRPr="003542CC" w:rsidRDefault="00AF6ACF" w:rsidP="00AF6ACF">
      <w:pPr>
        <w:ind w:left="567" w:hanging="567"/>
        <w:rPr>
          <w:sz w:val="22"/>
          <w:szCs w:val="22"/>
        </w:rPr>
      </w:pPr>
      <w:r w:rsidRPr="003542CC">
        <w:rPr>
          <w:sz w:val="22"/>
          <w:szCs w:val="22"/>
        </w:rPr>
        <w:t>-</w:t>
      </w:r>
      <w:r w:rsidRPr="003542CC">
        <w:rPr>
          <w:sz w:val="22"/>
          <w:szCs w:val="22"/>
        </w:rPr>
        <w:tab/>
        <w:t>Jeigu kiltų daugiau klausimų, kreipkitės į gydytoją arba vaistininką.</w:t>
      </w:r>
    </w:p>
    <w:p w:rsidR="00AF6ACF" w:rsidRPr="003542CC" w:rsidRDefault="00AF6ACF" w:rsidP="00AF6ACF">
      <w:pPr>
        <w:ind w:left="567" w:hanging="567"/>
        <w:rPr>
          <w:sz w:val="22"/>
          <w:szCs w:val="22"/>
        </w:rPr>
      </w:pPr>
      <w:r w:rsidRPr="003542CC">
        <w:rPr>
          <w:sz w:val="22"/>
          <w:szCs w:val="22"/>
        </w:rPr>
        <w:t>-</w:t>
      </w:r>
      <w:r w:rsidRPr="003542CC">
        <w:rPr>
          <w:sz w:val="22"/>
          <w:szCs w:val="22"/>
        </w:rPr>
        <w:tab/>
        <w:t>Šis vaistas skirtas tik Jums, todėl kitiems žmonėms jo duoti negalima. Vaistas gali jiems pakenkti (net tiems, kurių ligos požymiai yra tokie patys kaip Jūsų).</w:t>
      </w:r>
    </w:p>
    <w:p w:rsidR="00AF6ACF" w:rsidRPr="003542CC" w:rsidRDefault="00AF6ACF" w:rsidP="00AF6ACF">
      <w:pPr>
        <w:ind w:left="567" w:hanging="567"/>
        <w:rPr>
          <w:sz w:val="22"/>
          <w:szCs w:val="22"/>
        </w:rPr>
      </w:pPr>
      <w:r w:rsidRPr="003542CC">
        <w:rPr>
          <w:sz w:val="22"/>
          <w:szCs w:val="22"/>
        </w:rPr>
        <w:t>-</w:t>
      </w:r>
      <w:r w:rsidRPr="003542CC">
        <w:rPr>
          <w:sz w:val="22"/>
          <w:szCs w:val="22"/>
        </w:rPr>
        <w:tab/>
        <w:t xml:space="preserve">Jeigu pasireiškė šalutinis poveikis (net jeigu jis šiame lapelyje nenurodytas), kreipkitės į gydytoją arba vaistininką. </w:t>
      </w:r>
      <w:r w:rsidRPr="003542CC">
        <w:rPr>
          <w:noProof/>
          <w:sz w:val="22"/>
          <w:szCs w:val="22"/>
        </w:rPr>
        <w:t>Žr. 4 skyrių.</w:t>
      </w:r>
    </w:p>
    <w:p w:rsidR="00AF6ACF" w:rsidRPr="003542CC" w:rsidRDefault="00AF6ACF" w:rsidP="00AF6ACF">
      <w:pPr>
        <w:ind w:left="567" w:hanging="567"/>
        <w:rPr>
          <w:sz w:val="22"/>
          <w:szCs w:val="22"/>
        </w:rPr>
      </w:pPr>
    </w:p>
    <w:p w:rsidR="00AF6ACF" w:rsidRPr="003542CC" w:rsidRDefault="00AF6ACF" w:rsidP="00AF6ACF">
      <w:pPr>
        <w:pStyle w:val="Antrat4"/>
        <w:spacing w:before="0" w:after="0"/>
        <w:rPr>
          <w:sz w:val="22"/>
          <w:szCs w:val="22"/>
        </w:rPr>
      </w:pPr>
      <w:r w:rsidRPr="003542CC">
        <w:rPr>
          <w:sz w:val="22"/>
          <w:szCs w:val="22"/>
        </w:rPr>
        <w:t>Apie ką rašoma šiame lapelyje?</w:t>
      </w:r>
    </w:p>
    <w:p w:rsidR="00AF6ACF" w:rsidRPr="003542CC" w:rsidRDefault="00AF6ACF" w:rsidP="00AF6ACF">
      <w:pPr>
        <w:pStyle w:val="Pagrindinistekstas"/>
        <w:spacing w:after="0"/>
        <w:rPr>
          <w:szCs w:val="22"/>
        </w:rPr>
      </w:pPr>
      <w:r w:rsidRPr="003542CC">
        <w:rPr>
          <w:szCs w:val="22"/>
        </w:rPr>
        <w:t>1.</w:t>
      </w:r>
      <w:r w:rsidRPr="003542CC">
        <w:rPr>
          <w:szCs w:val="22"/>
        </w:rPr>
        <w:tab/>
        <w:t xml:space="preserve">Kas yra </w:t>
      </w: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r w:rsidRPr="003542CC">
        <w:rPr>
          <w:szCs w:val="22"/>
        </w:rPr>
        <w:t xml:space="preserve"> ir kam jis vartojamas</w:t>
      </w:r>
    </w:p>
    <w:p w:rsidR="00AF6ACF" w:rsidRPr="003542CC" w:rsidRDefault="00AF6ACF" w:rsidP="00AF6ACF">
      <w:pPr>
        <w:pStyle w:val="Pagrindinistekstas"/>
        <w:spacing w:after="0"/>
        <w:rPr>
          <w:szCs w:val="22"/>
        </w:rPr>
      </w:pPr>
      <w:r w:rsidRPr="003542CC">
        <w:rPr>
          <w:szCs w:val="22"/>
        </w:rPr>
        <w:t>2.</w:t>
      </w:r>
      <w:r w:rsidRPr="003542CC">
        <w:rPr>
          <w:szCs w:val="22"/>
        </w:rPr>
        <w:tab/>
        <w:t xml:space="preserve">Kas žinotina prieš vartojant </w:t>
      </w: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p>
    <w:p w:rsidR="00AF6ACF" w:rsidRPr="003542CC" w:rsidRDefault="00AF6ACF" w:rsidP="00AF6ACF">
      <w:pPr>
        <w:pStyle w:val="Pagrindinistekstas"/>
        <w:spacing w:after="0"/>
        <w:rPr>
          <w:szCs w:val="22"/>
        </w:rPr>
      </w:pPr>
      <w:r w:rsidRPr="003542CC">
        <w:rPr>
          <w:szCs w:val="22"/>
        </w:rPr>
        <w:t>3.</w:t>
      </w:r>
      <w:r w:rsidRPr="003542CC">
        <w:rPr>
          <w:szCs w:val="22"/>
        </w:rPr>
        <w:tab/>
        <w:t xml:space="preserve">Kaip vartoti </w:t>
      </w: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p>
    <w:p w:rsidR="00AF6ACF" w:rsidRPr="003542CC" w:rsidRDefault="00AF6ACF" w:rsidP="00AF6ACF">
      <w:pPr>
        <w:pStyle w:val="Pagrindinistekstas"/>
        <w:spacing w:after="0"/>
        <w:rPr>
          <w:szCs w:val="22"/>
        </w:rPr>
      </w:pPr>
      <w:r w:rsidRPr="003542CC">
        <w:rPr>
          <w:szCs w:val="22"/>
        </w:rPr>
        <w:t>4.</w:t>
      </w:r>
      <w:r w:rsidRPr="003542CC">
        <w:rPr>
          <w:szCs w:val="22"/>
        </w:rPr>
        <w:tab/>
        <w:t>Galimas šalutinis poveikis</w:t>
      </w:r>
    </w:p>
    <w:p w:rsidR="00AF6ACF" w:rsidRPr="003542CC" w:rsidRDefault="00AF6ACF" w:rsidP="00AF6ACF">
      <w:pPr>
        <w:pStyle w:val="Pagrindinistekstas"/>
        <w:spacing w:after="0"/>
        <w:rPr>
          <w:szCs w:val="22"/>
        </w:rPr>
      </w:pPr>
      <w:r w:rsidRPr="003542CC">
        <w:rPr>
          <w:szCs w:val="22"/>
        </w:rPr>
        <w:t>5.</w:t>
      </w:r>
      <w:r w:rsidRPr="003542CC">
        <w:rPr>
          <w:szCs w:val="22"/>
        </w:rPr>
        <w:tab/>
        <w:t xml:space="preserve">Kaip laikyti </w:t>
      </w: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p>
    <w:p w:rsidR="00AF6ACF" w:rsidRPr="003542CC" w:rsidRDefault="00AF6ACF" w:rsidP="00AF6ACF">
      <w:pPr>
        <w:pStyle w:val="Pagrindinistekstas"/>
        <w:spacing w:after="0"/>
        <w:rPr>
          <w:szCs w:val="22"/>
        </w:rPr>
      </w:pPr>
      <w:r w:rsidRPr="003542CC">
        <w:rPr>
          <w:szCs w:val="22"/>
        </w:rPr>
        <w:t>6.</w:t>
      </w:r>
      <w:r w:rsidRPr="003542CC">
        <w:rPr>
          <w:szCs w:val="22"/>
        </w:rPr>
        <w:tab/>
        <w:t>Pakuotės turinys ir kita informacija</w:t>
      </w:r>
    </w:p>
    <w:p w:rsidR="00AF6ACF" w:rsidRPr="003542CC" w:rsidRDefault="00AF6ACF" w:rsidP="00AF6ACF">
      <w:pPr>
        <w:pStyle w:val="Pagrindinistekstas"/>
        <w:spacing w:after="0"/>
        <w:rPr>
          <w:szCs w:val="22"/>
        </w:rPr>
      </w:pPr>
    </w:p>
    <w:p w:rsidR="00AF6ACF" w:rsidRPr="003542CC" w:rsidRDefault="00AF6ACF" w:rsidP="00AF6ACF">
      <w:pPr>
        <w:pStyle w:val="Normal1"/>
        <w:jc w:val="center"/>
        <w:rPr>
          <w:b/>
          <w:sz w:val="22"/>
          <w:szCs w:val="22"/>
        </w:rPr>
      </w:pPr>
    </w:p>
    <w:p w:rsidR="00AF6ACF" w:rsidRPr="003542CC" w:rsidRDefault="00AF6ACF" w:rsidP="00AF6ACF">
      <w:pPr>
        <w:pStyle w:val="Pagrindinistekstas"/>
        <w:spacing w:after="0"/>
        <w:ind w:left="540" w:hanging="540"/>
        <w:rPr>
          <w:b/>
          <w:szCs w:val="22"/>
        </w:rPr>
      </w:pPr>
      <w:r w:rsidRPr="003542CC">
        <w:rPr>
          <w:b/>
          <w:szCs w:val="22"/>
        </w:rPr>
        <w:t>1.</w:t>
      </w:r>
      <w:r w:rsidRPr="003542CC">
        <w:rPr>
          <w:b/>
          <w:szCs w:val="22"/>
        </w:rPr>
        <w:tab/>
        <w:t xml:space="preserve">Kas yra </w:t>
      </w:r>
      <w:proofErr w:type="spellStart"/>
      <w:r w:rsidRPr="003542CC">
        <w:rPr>
          <w:b/>
          <w:szCs w:val="22"/>
        </w:rPr>
        <w:t>Vinblastine</w:t>
      </w:r>
      <w:proofErr w:type="spellEnd"/>
      <w:r w:rsidRPr="003542CC">
        <w:rPr>
          <w:b/>
          <w:szCs w:val="22"/>
        </w:rPr>
        <w:t xml:space="preserve"> </w:t>
      </w:r>
      <w:proofErr w:type="spellStart"/>
      <w:r w:rsidRPr="003542CC">
        <w:rPr>
          <w:b/>
          <w:szCs w:val="22"/>
        </w:rPr>
        <w:t>Teva</w:t>
      </w:r>
      <w:proofErr w:type="spellEnd"/>
      <w:r w:rsidRPr="003542CC">
        <w:rPr>
          <w:b/>
          <w:szCs w:val="22"/>
        </w:rPr>
        <w:t xml:space="preserve"> ir kam jis vartojamas</w:t>
      </w:r>
    </w:p>
    <w:p w:rsidR="00AF6ACF" w:rsidRPr="003542CC" w:rsidRDefault="00AF6ACF" w:rsidP="00AF6ACF">
      <w:pPr>
        <w:pStyle w:val="Pagrindinistekstas"/>
        <w:spacing w:after="0"/>
        <w:rPr>
          <w:b/>
          <w:szCs w:val="22"/>
        </w:rPr>
      </w:pPr>
    </w:p>
    <w:p w:rsidR="00AF6ACF" w:rsidRPr="003542CC" w:rsidRDefault="00AF6ACF" w:rsidP="00AF6ACF">
      <w:pPr>
        <w:pStyle w:val="BTEMEASMCA"/>
      </w:pPr>
      <w:proofErr w:type="spellStart"/>
      <w:r w:rsidRPr="003542CC">
        <w:t>Vinblastin</w:t>
      </w:r>
      <w:proofErr w:type="spellEnd"/>
      <w:r w:rsidRPr="003542CC">
        <w:t xml:space="preserve"> priklauso </w:t>
      </w:r>
      <w:proofErr w:type="spellStart"/>
      <w:r w:rsidRPr="003542CC">
        <w:t>citostatikų</w:t>
      </w:r>
      <w:proofErr w:type="spellEnd"/>
      <w:r w:rsidRPr="003542CC">
        <w:t xml:space="preserve"> (vėžį naikinančių medžiagų) grupei.</w:t>
      </w:r>
    </w:p>
    <w:p w:rsidR="00AF6ACF" w:rsidRPr="003542CC" w:rsidRDefault="00AF6ACF" w:rsidP="00AF6ACF">
      <w:pPr>
        <w:pStyle w:val="Pagrindinistekstas"/>
        <w:spacing w:after="0"/>
        <w:rPr>
          <w:szCs w:val="22"/>
        </w:rPr>
      </w:pPr>
      <w:proofErr w:type="spellStart"/>
      <w:r w:rsidRPr="003542CC">
        <w:rPr>
          <w:szCs w:val="22"/>
        </w:rPr>
        <w:t>Vinblastin</w:t>
      </w:r>
      <w:proofErr w:type="spellEnd"/>
      <w:r w:rsidRPr="003542CC">
        <w:rPr>
          <w:szCs w:val="22"/>
        </w:rPr>
        <w:t xml:space="preserve"> užtikrina, kad vėžio ląstelės daugiau negali augti, todėl jos galiausiai žūva.</w:t>
      </w:r>
    </w:p>
    <w:p w:rsidR="00AF6ACF" w:rsidRPr="003542CC" w:rsidRDefault="00AF6ACF" w:rsidP="00AF6ACF">
      <w:pPr>
        <w:pStyle w:val="Pagrindinistekstas"/>
        <w:spacing w:after="0"/>
        <w:rPr>
          <w:szCs w:val="22"/>
        </w:rPr>
      </w:pPr>
    </w:p>
    <w:p w:rsidR="00AF6ACF" w:rsidRPr="0085519D" w:rsidRDefault="00AF6ACF" w:rsidP="00AF6ACF">
      <w:pPr>
        <w:pStyle w:val="Pagrindinistekstas"/>
        <w:spacing w:after="0"/>
        <w:rPr>
          <w:b/>
        </w:rPr>
      </w:pPr>
      <w:proofErr w:type="spellStart"/>
      <w:r w:rsidRPr="00B46E2A">
        <w:rPr>
          <w:b/>
          <w:szCs w:val="22"/>
        </w:rPr>
        <w:t>Vinblastine</w:t>
      </w:r>
      <w:proofErr w:type="spellEnd"/>
      <w:r w:rsidRPr="00B46E2A">
        <w:rPr>
          <w:b/>
          <w:szCs w:val="22"/>
        </w:rPr>
        <w:t xml:space="preserve"> </w:t>
      </w:r>
      <w:proofErr w:type="spellStart"/>
      <w:r w:rsidRPr="00B46E2A">
        <w:rPr>
          <w:b/>
          <w:szCs w:val="22"/>
        </w:rPr>
        <w:t>Teva</w:t>
      </w:r>
      <w:proofErr w:type="spellEnd"/>
      <w:r w:rsidRPr="00B46E2A">
        <w:rPr>
          <w:b/>
          <w:szCs w:val="22"/>
        </w:rPr>
        <w:t xml:space="preserve"> vartojamas</w:t>
      </w:r>
      <w:r w:rsidRPr="0085519D">
        <w:rPr>
          <w:b/>
        </w:rPr>
        <w:t>, jei yra:</w:t>
      </w:r>
    </w:p>
    <w:p w:rsidR="00AF6ACF" w:rsidRPr="003542CC" w:rsidRDefault="00AF6ACF" w:rsidP="00AF6ACF">
      <w:pPr>
        <w:pStyle w:val="Pagrindinistekstas"/>
        <w:numPr>
          <w:ilvl w:val="0"/>
          <w:numId w:val="2"/>
        </w:numPr>
        <w:tabs>
          <w:tab w:val="clear" w:pos="927"/>
          <w:tab w:val="num" w:pos="540"/>
          <w:tab w:val="num" w:pos="567"/>
        </w:tabs>
        <w:spacing w:after="0"/>
        <w:ind w:left="540" w:hanging="540"/>
        <w:rPr>
          <w:szCs w:val="22"/>
        </w:rPr>
      </w:pPr>
      <w:r w:rsidRPr="003542CC">
        <w:rPr>
          <w:szCs w:val="22"/>
        </w:rPr>
        <w:t xml:space="preserve">tam tikros formos limfmazgių vėžys (toks kaip </w:t>
      </w:r>
      <w:proofErr w:type="spellStart"/>
      <w:r w:rsidRPr="003542CC">
        <w:rPr>
          <w:szCs w:val="22"/>
        </w:rPr>
        <w:t>Hodžkino</w:t>
      </w:r>
      <w:proofErr w:type="spellEnd"/>
      <w:r w:rsidRPr="003542CC">
        <w:rPr>
          <w:szCs w:val="22"/>
        </w:rPr>
        <w:t xml:space="preserve"> liga</w:t>
      </w:r>
      <w:r>
        <w:rPr>
          <w:szCs w:val="22"/>
        </w:rPr>
        <w:t xml:space="preserve"> ir</w:t>
      </w:r>
      <w:r w:rsidRPr="003542CC">
        <w:rPr>
          <w:szCs w:val="22"/>
        </w:rPr>
        <w:t xml:space="preserve"> ne </w:t>
      </w:r>
      <w:proofErr w:type="spellStart"/>
      <w:r w:rsidRPr="003542CC">
        <w:rPr>
          <w:szCs w:val="22"/>
        </w:rPr>
        <w:t>Hodžkino</w:t>
      </w:r>
      <w:proofErr w:type="spellEnd"/>
      <w:r w:rsidRPr="003542CC">
        <w:rPr>
          <w:szCs w:val="22"/>
        </w:rPr>
        <w:t xml:space="preserve"> limfoma);</w:t>
      </w:r>
    </w:p>
    <w:p w:rsidR="00AF6ACF" w:rsidRPr="003542CC" w:rsidRDefault="00AF6ACF" w:rsidP="00AF6ACF">
      <w:pPr>
        <w:pStyle w:val="Pagrindinistekstas"/>
        <w:numPr>
          <w:ilvl w:val="0"/>
          <w:numId w:val="2"/>
        </w:numPr>
        <w:tabs>
          <w:tab w:val="clear" w:pos="927"/>
          <w:tab w:val="num" w:pos="540"/>
          <w:tab w:val="num" w:pos="567"/>
        </w:tabs>
        <w:spacing w:after="0"/>
        <w:ind w:left="540" w:hanging="540"/>
        <w:rPr>
          <w:szCs w:val="22"/>
        </w:rPr>
      </w:pPr>
      <w:r w:rsidRPr="003542CC">
        <w:rPr>
          <w:szCs w:val="22"/>
        </w:rPr>
        <w:t>progresavęs sėklidžių vėžys;</w:t>
      </w:r>
    </w:p>
    <w:p w:rsidR="00AF6ACF" w:rsidRPr="003542CC" w:rsidRDefault="00AF6ACF" w:rsidP="00AF6ACF">
      <w:pPr>
        <w:pStyle w:val="Pagrindinistekstas"/>
        <w:numPr>
          <w:ilvl w:val="0"/>
          <w:numId w:val="2"/>
        </w:numPr>
        <w:tabs>
          <w:tab w:val="clear" w:pos="927"/>
          <w:tab w:val="num" w:pos="540"/>
          <w:tab w:val="num" w:pos="567"/>
        </w:tabs>
        <w:spacing w:after="0"/>
        <w:ind w:left="540" w:hanging="540"/>
        <w:rPr>
          <w:szCs w:val="22"/>
        </w:rPr>
      </w:pPr>
      <w:r w:rsidRPr="003542CC">
        <w:rPr>
          <w:szCs w:val="22"/>
        </w:rPr>
        <w:t xml:space="preserve">pasikartojantis ar </w:t>
      </w:r>
      <w:proofErr w:type="spellStart"/>
      <w:r w:rsidRPr="003542CC">
        <w:rPr>
          <w:szCs w:val="22"/>
        </w:rPr>
        <w:t>metastazavęs</w:t>
      </w:r>
      <w:proofErr w:type="spellEnd"/>
      <w:r w:rsidRPr="003542CC">
        <w:rPr>
          <w:szCs w:val="22"/>
        </w:rPr>
        <w:t xml:space="preserve"> krūties vėžys (kai kitos gydymo schemos buvo neveiksmingos);</w:t>
      </w:r>
    </w:p>
    <w:p w:rsidR="00AF6ACF" w:rsidRPr="003542CC" w:rsidRDefault="00AF6ACF" w:rsidP="00AF6ACF">
      <w:pPr>
        <w:pStyle w:val="Pagrindinistekstas"/>
        <w:numPr>
          <w:ilvl w:val="0"/>
          <w:numId w:val="2"/>
        </w:numPr>
        <w:tabs>
          <w:tab w:val="clear" w:pos="927"/>
          <w:tab w:val="num" w:pos="540"/>
          <w:tab w:val="num" w:pos="567"/>
        </w:tabs>
        <w:spacing w:after="0"/>
        <w:ind w:left="540" w:hanging="540"/>
        <w:rPr>
          <w:szCs w:val="22"/>
        </w:rPr>
      </w:pPr>
      <w:proofErr w:type="spellStart"/>
      <w:r w:rsidRPr="003542CC">
        <w:rPr>
          <w:szCs w:val="22"/>
        </w:rPr>
        <w:t>histiocitozė</w:t>
      </w:r>
      <w:proofErr w:type="spellEnd"/>
      <w:r w:rsidRPr="003542CC">
        <w:rPr>
          <w:szCs w:val="22"/>
        </w:rPr>
        <w:t xml:space="preserve"> X (</w:t>
      </w:r>
      <w:proofErr w:type="spellStart"/>
      <w:r w:rsidRPr="003542CC">
        <w:rPr>
          <w:szCs w:val="22"/>
        </w:rPr>
        <w:t>Langerhanso</w:t>
      </w:r>
      <w:proofErr w:type="spellEnd"/>
      <w:r w:rsidRPr="003542CC">
        <w:rPr>
          <w:szCs w:val="22"/>
        </w:rPr>
        <w:t xml:space="preserve"> ląstelių </w:t>
      </w:r>
      <w:proofErr w:type="spellStart"/>
      <w:r w:rsidRPr="003542CC">
        <w:rPr>
          <w:szCs w:val="22"/>
        </w:rPr>
        <w:t>histiocitozė</w:t>
      </w:r>
      <w:proofErr w:type="spellEnd"/>
      <w:r w:rsidRPr="003542CC">
        <w:rPr>
          <w:szCs w:val="22"/>
        </w:rPr>
        <w:t>).</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rPr>
      </w:pPr>
    </w:p>
    <w:p w:rsidR="00AF6ACF" w:rsidRPr="003542CC" w:rsidRDefault="00AF6ACF" w:rsidP="00AF6ACF">
      <w:pPr>
        <w:pStyle w:val="Antrat2"/>
        <w:rPr>
          <w:szCs w:val="22"/>
        </w:rPr>
      </w:pPr>
      <w:r w:rsidRPr="003542CC">
        <w:rPr>
          <w:szCs w:val="22"/>
        </w:rPr>
        <w:t>2.</w:t>
      </w:r>
      <w:r w:rsidRPr="003542CC">
        <w:rPr>
          <w:szCs w:val="22"/>
        </w:rPr>
        <w:tab/>
        <w:t xml:space="preserve">Kas žinotina prieš vartojant </w:t>
      </w: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r w:rsidRPr="003542CC">
        <w:rPr>
          <w:b w:val="0"/>
          <w:szCs w:val="22"/>
        </w:rPr>
        <w:t xml:space="preserve"> </w:t>
      </w:r>
    </w:p>
    <w:p w:rsidR="00AF6ACF" w:rsidRPr="003542CC" w:rsidRDefault="00AF6ACF" w:rsidP="00AF6ACF">
      <w:pPr>
        <w:rPr>
          <w:sz w:val="22"/>
          <w:szCs w:val="22"/>
        </w:rPr>
      </w:pPr>
    </w:p>
    <w:p w:rsidR="00AF6ACF" w:rsidRPr="003542CC" w:rsidRDefault="00AF6ACF" w:rsidP="00AF6ACF">
      <w:pPr>
        <w:pStyle w:val="Normal1"/>
        <w:rPr>
          <w:b/>
          <w:sz w:val="22"/>
          <w:szCs w:val="22"/>
        </w:rPr>
      </w:pPr>
      <w:r w:rsidRPr="003542CC">
        <w:rPr>
          <w:b/>
          <w:sz w:val="22"/>
          <w:szCs w:val="22"/>
        </w:rPr>
        <w:t>Vinblastine Teva vartoti negalima:</w:t>
      </w:r>
    </w:p>
    <w:p w:rsidR="00AF6ACF" w:rsidRPr="003542CC" w:rsidRDefault="00AF6ACF" w:rsidP="00AF6ACF">
      <w:pPr>
        <w:numPr>
          <w:ilvl w:val="0"/>
          <w:numId w:val="1"/>
        </w:numPr>
        <w:rPr>
          <w:sz w:val="22"/>
          <w:szCs w:val="22"/>
        </w:rPr>
      </w:pPr>
      <w:r w:rsidRPr="003542CC">
        <w:rPr>
          <w:sz w:val="22"/>
          <w:szCs w:val="22"/>
        </w:rPr>
        <w:t xml:space="preserve">jeigu Jums </w:t>
      </w:r>
      <w:r w:rsidRPr="003542CC">
        <w:rPr>
          <w:b/>
          <w:sz w:val="22"/>
          <w:szCs w:val="22"/>
        </w:rPr>
        <w:t>trūksta baltųjų kraujo ląstelių</w:t>
      </w:r>
      <w:r w:rsidRPr="003542CC">
        <w:rPr>
          <w:sz w:val="22"/>
          <w:szCs w:val="22"/>
        </w:rPr>
        <w:t xml:space="preserve"> (</w:t>
      </w:r>
      <w:proofErr w:type="spellStart"/>
      <w:r w:rsidRPr="003542CC">
        <w:rPr>
          <w:sz w:val="22"/>
          <w:szCs w:val="22"/>
        </w:rPr>
        <w:t>leukopenija</w:t>
      </w:r>
      <w:proofErr w:type="spellEnd"/>
      <w:r w:rsidRPr="003542CC">
        <w:rPr>
          <w:sz w:val="22"/>
          <w:szCs w:val="22"/>
        </w:rPr>
        <w:t>, kuri yra nesusijusi su liga);</w:t>
      </w:r>
    </w:p>
    <w:p w:rsidR="00AF6ACF" w:rsidRPr="003542CC" w:rsidRDefault="00AF6ACF" w:rsidP="00AF6ACF">
      <w:pPr>
        <w:pStyle w:val="Normal1"/>
        <w:numPr>
          <w:ilvl w:val="0"/>
          <w:numId w:val="1"/>
        </w:numPr>
        <w:rPr>
          <w:sz w:val="22"/>
          <w:szCs w:val="22"/>
        </w:rPr>
      </w:pPr>
      <w:r w:rsidRPr="003542CC">
        <w:rPr>
          <w:sz w:val="22"/>
          <w:szCs w:val="22"/>
        </w:rPr>
        <w:t xml:space="preserve">jeigu yra </w:t>
      </w:r>
      <w:r w:rsidRPr="003542CC">
        <w:rPr>
          <w:b/>
          <w:sz w:val="22"/>
          <w:szCs w:val="22"/>
        </w:rPr>
        <w:t>nekontroliuojama infekcija</w:t>
      </w:r>
      <w:r w:rsidRPr="003542CC">
        <w:rPr>
          <w:sz w:val="22"/>
          <w:szCs w:val="22"/>
        </w:rPr>
        <w:t xml:space="preserve">. Prieš pradedant vartoti vinblastino ją būtina sunaikinti dezinfekuojančiomis medžiagomis (antiseptikais) ar antibiotikais; </w:t>
      </w:r>
    </w:p>
    <w:p w:rsidR="00AF6ACF" w:rsidRDefault="00AF6ACF" w:rsidP="00AF6ACF">
      <w:pPr>
        <w:numPr>
          <w:ilvl w:val="0"/>
          <w:numId w:val="1"/>
        </w:numPr>
        <w:rPr>
          <w:sz w:val="22"/>
          <w:szCs w:val="22"/>
        </w:rPr>
      </w:pPr>
      <w:r w:rsidRPr="003542CC">
        <w:rPr>
          <w:sz w:val="22"/>
          <w:szCs w:val="22"/>
        </w:rPr>
        <w:t xml:space="preserve">jeigu esate alergiškas </w:t>
      </w:r>
      <w:proofErr w:type="spellStart"/>
      <w:r w:rsidRPr="003542CC">
        <w:rPr>
          <w:sz w:val="22"/>
          <w:szCs w:val="22"/>
        </w:rPr>
        <w:t>vinblastin</w:t>
      </w:r>
      <w:r>
        <w:rPr>
          <w:sz w:val="22"/>
          <w:szCs w:val="22"/>
        </w:rPr>
        <w:t>o</w:t>
      </w:r>
      <w:proofErr w:type="spellEnd"/>
      <w:r>
        <w:rPr>
          <w:sz w:val="22"/>
          <w:szCs w:val="22"/>
        </w:rPr>
        <w:t xml:space="preserve"> sulfat</w:t>
      </w:r>
      <w:r w:rsidRPr="003542CC">
        <w:rPr>
          <w:sz w:val="22"/>
          <w:szCs w:val="22"/>
        </w:rPr>
        <w:t xml:space="preserve">ui, </w:t>
      </w:r>
      <w:r w:rsidRPr="003542CC">
        <w:rPr>
          <w:b/>
          <w:sz w:val="22"/>
          <w:szCs w:val="22"/>
        </w:rPr>
        <w:t>kitiems žiemės (</w:t>
      </w:r>
      <w:proofErr w:type="spellStart"/>
      <w:r w:rsidRPr="003542CC">
        <w:rPr>
          <w:b/>
          <w:i/>
          <w:sz w:val="22"/>
          <w:szCs w:val="22"/>
        </w:rPr>
        <w:t>Vinca</w:t>
      </w:r>
      <w:proofErr w:type="spellEnd"/>
      <w:r w:rsidRPr="003542CC">
        <w:rPr>
          <w:b/>
          <w:sz w:val="22"/>
          <w:szCs w:val="22"/>
        </w:rPr>
        <w:t xml:space="preserve">) </w:t>
      </w:r>
      <w:proofErr w:type="spellStart"/>
      <w:r w:rsidRPr="003542CC">
        <w:rPr>
          <w:b/>
          <w:sz w:val="22"/>
          <w:szCs w:val="22"/>
        </w:rPr>
        <w:t>alkaloidų</w:t>
      </w:r>
      <w:proofErr w:type="spellEnd"/>
      <w:r w:rsidRPr="003542CC">
        <w:rPr>
          <w:b/>
          <w:sz w:val="22"/>
          <w:szCs w:val="22"/>
        </w:rPr>
        <w:t xml:space="preserve"> grupės preparatams</w:t>
      </w:r>
      <w:r w:rsidRPr="003542CC">
        <w:rPr>
          <w:sz w:val="22"/>
          <w:szCs w:val="22"/>
        </w:rPr>
        <w:t xml:space="preserve"> (pvz., </w:t>
      </w:r>
      <w:proofErr w:type="spellStart"/>
      <w:r w:rsidRPr="003542CC">
        <w:rPr>
          <w:sz w:val="22"/>
          <w:szCs w:val="22"/>
        </w:rPr>
        <w:t>vinkristinui</w:t>
      </w:r>
      <w:proofErr w:type="spellEnd"/>
      <w:r w:rsidRPr="003542CC">
        <w:rPr>
          <w:sz w:val="22"/>
          <w:szCs w:val="22"/>
        </w:rPr>
        <w:t xml:space="preserve">) ar bet kuriai pagalbinei </w:t>
      </w:r>
      <w:r>
        <w:rPr>
          <w:sz w:val="22"/>
          <w:szCs w:val="22"/>
        </w:rPr>
        <w:t>šio vaisto</w:t>
      </w:r>
      <w:r w:rsidRPr="003542CC">
        <w:rPr>
          <w:sz w:val="22"/>
          <w:szCs w:val="22"/>
        </w:rPr>
        <w:t xml:space="preserve"> medžiagai (</w:t>
      </w:r>
      <w:r>
        <w:rPr>
          <w:sz w:val="22"/>
          <w:szCs w:val="22"/>
        </w:rPr>
        <w:t>jos išvardytos</w:t>
      </w:r>
      <w:r w:rsidRPr="003542CC">
        <w:rPr>
          <w:sz w:val="22"/>
          <w:szCs w:val="22"/>
        </w:rPr>
        <w:t xml:space="preserve"> 6 skyri</w:t>
      </w:r>
      <w:r>
        <w:rPr>
          <w:sz w:val="22"/>
          <w:szCs w:val="22"/>
        </w:rPr>
        <w:t>uje</w:t>
      </w:r>
      <w:r w:rsidRPr="003542CC">
        <w:rPr>
          <w:sz w:val="22"/>
          <w:szCs w:val="22"/>
        </w:rPr>
        <w:t>);</w:t>
      </w:r>
    </w:p>
    <w:p w:rsidR="00AF6ACF" w:rsidRPr="003542CC" w:rsidRDefault="00AF6ACF" w:rsidP="00AF6ACF">
      <w:pPr>
        <w:numPr>
          <w:ilvl w:val="0"/>
          <w:numId w:val="1"/>
        </w:numPr>
        <w:rPr>
          <w:sz w:val="22"/>
          <w:szCs w:val="22"/>
        </w:rPr>
      </w:pPr>
      <w:r w:rsidRPr="00051A06">
        <w:rPr>
          <w:sz w:val="22"/>
          <w:szCs w:val="22"/>
        </w:rPr>
        <w:t>jeigu žindote kūdikį (žr. skyrių „Nėštumas, žindymo laikotarpis ir vaisingumas“).</w:t>
      </w:r>
    </w:p>
    <w:p w:rsidR="00AF6ACF" w:rsidRPr="003542CC" w:rsidRDefault="00AF6ACF" w:rsidP="00AF6ACF">
      <w:pPr>
        <w:ind w:left="60"/>
        <w:rPr>
          <w:sz w:val="22"/>
          <w:szCs w:val="22"/>
        </w:rPr>
      </w:pPr>
    </w:p>
    <w:p w:rsidR="00AF6ACF" w:rsidRPr="003542CC" w:rsidRDefault="00AF6ACF" w:rsidP="00AF6ACF">
      <w:pPr>
        <w:ind w:left="60"/>
        <w:rPr>
          <w:i/>
          <w:sz w:val="22"/>
          <w:szCs w:val="22"/>
        </w:rPr>
      </w:pPr>
      <w:r w:rsidRPr="003542CC">
        <w:rPr>
          <w:i/>
          <w:sz w:val="22"/>
          <w:szCs w:val="22"/>
        </w:rPr>
        <w:t xml:space="preserve">Pasitarkite su savo gydytoju, jeigu Jums tinka ar tiko bent viena iš minėtų </w:t>
      </w:r>
      <w:r>
        <w:rPr>
          <w:i/>
          <w:sz w:val="22"/>
          <w:szCs w:val="22"/>
        </w:rPr>
        <w:t>kontraindikacijų</w:t>
      </w:r>
      <w:r w:rsidRPr="003542CC">
        <w:rPr>
          <w:i/>
          <w:sz w:val="22"/>
          <w:szCs w:val="22"/>
        </w:rPr>
        <w:t>.</w:t>
      </w:r>
    </w:p>
    <w:p w:rsidR="00AF6ACF" w:rsidRPr="003542CC" w:rsidRDefault="00AF6ACF" w:rsidP="00AF6ACF">
      <w:pPr>
        <w:pStyle w:val="Normal1"/>
        <w:rPr>
          <w:color w:val="000000"/>
          <w:sz w:val="22"/>
          <w:szCs w:val="22"/>
        </w:rPr>
      </w:pPr>
    </w:p>
    <w:p w:rsidR="00AF6ACF" w:rsidRPr="003542CC" w:rsidRDefault="00AF6ACF" w:rsidP="00AF6ACF">
      <w:pPr>
        <w:pStyle w:val="Normal1"/>
        <w:rPr>
          <w:b/>
          <w:sz w:val="22"/>
          <w:szCs w:val="22"/>
        </w:rPr>
      </w:pPr>
      <w:r w:rsidRPr="003542CC">
        <w:rPr>
          <w:b/>
          <w:sz w:val="22"/>
          <w:szCs w:val="22"/>
        </w:rPr>
        <w:t>Specialių atsargumo priemonių reikia:</w:t>
      </w:r>
    </w:p>
    <w:p w:rsidR="00AF6ACF" w:rsidRPr="00B46E2A" w:rsidRDefault="00AF6ACF" w:rsidP="00AF6ACF">
      <w:pPr>
        <w:pStyle w:val="Normal1"/>
        <w:rPr>
          <w:color w:val="000000"/>
          <w:sz w:val="22"/>
          <w:szCs w:val="22"/>
        </w:rPr>
      </w:pPr>
      <w:r w:rsidRPr="00B46E2A">
        <w:rPr>
          <w:color w:val="000000"/>
          <w:sz w:val="22"/>
          <w:szCs w:val="22"/>
        </w:rPr>
        <w:t>Pasitarkite su gydytoju ar vaistininku prieš vartodami Vinblastine Teva.</w:t>
      </w:r>
    </w:p>
    <w:p w:rsidR="00AF6ACF" w:rsidRPr="003542CC" w:rsidRDefault="00AF6ACF" w:rsidP="00AF6ACF">
      <w:pPr>
        <w:pStyle w:val="Pagrindinistekstas"/>
        <w:spacing w:after="0"/>
        <w:rPr>
          <w:szCs w:val="22"/>
        </w:rPr>
      </w:pPr>
      <w:proofErr w:type="spellStart"/>
      <w:r w:rsidRPr="003542CC">
        <w:rPr>
          <w:szCs w:val="22"/>
        </w:rPr>
        <w:t>Vinblastin</w:t>
      </w:r>
      <w:r>
        <w:rPr>
          <w:szCs w:val="22"/>
        </w:rPr>
        <w:t>e</w:t>
      </w:r>
      <w:proofErr w:type="spellEnd"/>
      <w:r>
        <w:rPr>
          <w:szCs w:val="22"/>
        </w:rPr>
        <w:t xml:space="preserve"> </w:t>
      </w:r>
      <w:proofErr w:type="spellStart"/>
      <w:r>
        <w:rPr>
          <w:szCs w:val="22"/>
        </w:rPr>
        <w:t>Teva</w:t>
      </w:r>
      <w:proofErr w:type="spellEnd"/>
      <w:r w:rsidRPr="003542CC">
        <w:rPr>
          <w:szCs w:val="22"/>
        </w:rPr>
        <w:t xml:space="preserve"> galima vartoti tik atidžiai prižiūrint gydytojui, kuris turi gydymo </w:t>
      </w:r>
      <w:proofErr w:type="spellStart"/>
      <w:r w:rsidRPr="003542CC">
        <w:rPr>
          <w:szCs w:val="22"/>
        </w:rPr>
        <w:t>citostatikais</w:t>
      </w:r>
      <w:proofErr w:type="spellEnd"/>
      <w:r w:rsidRPr="003542CC">
        <w:rPr>
          <w:szCs w:val="22"/>
        </w:rPr>
        <w:t xml:space="preserve"> (vaistais nuo vėžio) patirties.</w:t>
      </w:r>
    </w:p>
    <w:p w:rsidR="00AF6ACF" w:rsidRPr="003542CC" w:rsidRDefault="00AF6ACF" w:rsidP="00AF6ACF">
      <w:pPr>
        <w:pStyle w:val="Pagrindinistekstas"/>
        <w:spacing w:after="0"/>
        <w:rPr>
          <w:szCs w:val="22"/>
        </w:rPr>
      </w:pPr>
    </w:p>
    <w:p w:rsidR="00AF6ACF" w:rsidRPr="003542CC" w:rsidRDefault="00AF6ACF" w:rsidP="00AF6ACF">
      <w:pPr>
        <w:pStyle w:val="Normal1"/>
        <w:rPr>
          <w:color w:val="000000"/>
          <w:sz w:val="22"/>
          <w:szCs w:val="22"/>
        </w:rPr>
      </w:pPr>
      <w:r w:rsidRPr="003542CC">
        <w:rPr>
          <w:color w:val="000000"/>
          <w:sz w:val="22"/>
          <w:szCs w:val="22"/>
        </w:rPr>
        <w:t>Vinblastin</w:t>
      </w:r>
      <w:r>
        <w:rPr>
          <w:color w:val="000000"/>
          <w:sz w:val="22"/>
          <w:szCs w:val="22"/>
        </w:rPr>
        <w:t>e Teva</w:t>
      </w:r>
      <w:r w:rsidRPr="003542CC">
        <w:rPr>
          <w:color w:val="000000"/>
          <w:sz w:val="22"/>
          <w:szCs w:val="22"/>
        </w:rPr>
        <w:t xml:space="preserve"> turi būti vartojamas </w:t>
      </w:r>
      <w:r w:rsidRPr="003542CC">
        <w:rPr>
          <w:b/>
          <w:color w:val="000000"/>
          <w:sz w:val="22"/>
          <w:szCs w:val="22"/>
        </w:rPr>
        <w:t>tik intraveniniu būdu</w:t>
      </w:r>
      <w:r w:rsidRPr="003542CC">
        <w:rPr>
          <w:color w:val="000000"/>
          <w:sz w:val="22"/>
          <w:szCs w:val="22"/>
        </w:rPr>
        <w:t xml:space="preserve"> (į veną). Jokiu kitu būdu jo vartoti negalima. Kiti vartojimo būdai gali būti mirtini. </w:t>
      </w:r>
    </w:p>
    <w:p w:rsidR="00AF6ACF" w:rsidRPr="003542CC" w:rsidRDefault="00AF6ACF" w:rsidP="00AF6ACF">
      <w:pPr>
        <w:pStyle w:val="Pagrindinistekstas"/>
        <w:spacing w:after="0"/>
        <w:rPr>
          <w:color w:val="000000"/>
          <w:szCs w:val="22"/>
        </w:rPr>
      </w:pPr>
    </w:p>
    <w:p w:rsidR="00AF6ACF" w:rsidRDefault="00AF6ACF" w:rsidP="00AF6ACF">
      <w:pPr>
        <w:pStyle w:val="Pagrindinistekstas"/>
        <w:spacing w:after="0"/>
        <w:rPr>
          <w:szCs w:val="22"/>
        </w:rPr>
      </w:pPr>
      <w:r w:rsidRPr="003542CC">
        <w:rPr>
          <w:szCs w:val="22"/>
        </w:rPr>
        <w:lastRenderedPageBreak/>
        <w:t xml:space="preserve">Jūs turite saugotis, kad </w:t>
      </w:r>
      <w:proofErr w:type="spellStart"/>
      <w:r>
        <w:rPr>
          <w:szCs w:val="22"/>
        </w:rPr>
        <w:t>Vinblastine</w:t>
      </w:r>
      <w:proofErr w:type="spellEnd"/>
      <w:r>
        <w:rPr>
          <w:szCs w:val="22"/>
        </w:rPr>
        <w:t xml:space="preserve"> </w:t>
      </w:r>
      <w:proofErr w:type="spellStart"/>
      <w:r>
        <w:rPr>
          <w:szCs w:val="22"/>
        </w:rPr>
        <w:t>Teva</w:t>
      </w:r>
      <w:proofErr w:type="spellEnd"/>
      <w:r w:rsidRPr="003542CC">
        <w:rPr>
          <w:szCs w:val="22"/>
        </w:rPr>
        <w:t xml:space="preserve"> nepatektų į akis. Jeigu </w:t>
      </w:r>
      <w:proofErr w:type="spellStart"/>
      <w:r>
        <w:rPr>
          <w:szCs w:val="22"/>
        </w:rPr>
        <w:t>Vinblastine</w:t>
      </w:r>
      <w:proofErr w:type="spellEnd"/>
      <w:r>
        <w:rPr>
          <w:szCs w:val="22"/>
        </w:rPr>
        <w:t xml:space="preserve"> </w:t>
      </w:r>
      <w:proofErr w:type="spellStart"/>
      <w:r>
        <w:rPr>
          <w:szCs w:val="22"/>
        </w:rPr>
        <w:t>Teva</w:t>
      </w:r>
      <w:proofErr w:type="spellEnd"/>
      <w:r w:rsidRPr="003542CC">
        <w:rPr>
          <w:szCs w:val="22"/>
        </w:rPr>
        <w:t xml:space="preserve"> patenka akis, Jūs privalote nedelsiant praplauti akis dideliu kiekiu vandens ir, jeigu dirginimas neišnyksta, kreiptis į gydytoją.</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rPr>
      </w:pPr>
      <w:r w:rsidRPr="00677893">
        <w:rPr>
          <w:szCs w:val="22"/>
        </w:rPr>
        <w:t xml:space="preserve">Specialių atsargumo priemonių </w:t>
      </w:r>
      <w:r>
        <w:rPr>
          <w:szCs w:val="22"/>
        </w:rPr>
        <w:t xml:space="preserve">su </w:t>
      </w:r>
      <w:proofErr w:type="spellStart"/>
      <w:r>
        <w:rPr>
          <w:szCs w:val="22"/>
        </w:rPr>
        <w:t>Vinblastine</w:t>
      </w:r>
      <w:proofErr w:type="spellEnd"/>
      <w:r>
        <w:rPr>
          <w:szCs w:val="22"/>
        </w:rPr>
        <w:t xml:space="preserve"> </w:t>
      </w:r>
      <w:proofErr w:type="spellStart"/>
      <w:r>
        <w:rPr>
          <w:szCs w:val="22"/>
        </w:rPr>
        <w:t>Teva</w:t>
      </w:r>
      <w:proofErr w:type="spellEnd"/>
      <w:r>
        <w:rPr>
          <w:szCs w:val="22"/>
        </w:rPr>
        <w:t xml:space="preserve"> </w:t>
      </w:r>
      <w:r w:rsidRPr="00677893">
        <w:rPr>
          <w:szCs w:val="22"/>
        </w:rPr>
        <w:t>reikia:</w:t>
      </w:r>
    </w:p>
    <w:p w:rsidR="00AF6ACF" w:rsidRPr="003542CC" w:rsidRDefault="00AF6ACF" w:rsidP="00AF6ACF">
      <w:pPr>
        <w:pStyle w:val="Pagrindinistekstas"/>
        <w:numPr>
          <w:ilvl w:val="0"/>
          <w:numId w:val="4"/>
        </w:numPr>
        <w:spacing w:after="0"/>
        <w:rPr>
          <w:szCs w:val="22"/>
        </w:rPr>
      </w:pPr>
      <w:r w:rsidRPr="003542CC">
        <w:rPr>
          <w:szCs w:val="22"/>
        </w:rPr>
        <w:t xml:space="preserve">Jeigu po </w:t>
      </w:r>
      <w:proofErr w:type="spellStart"/>
      <w:r>
        <w:rPr>
          <w:szCs w:val="22"/>
        </w:rPr>
        <w:t>Vinblastine</w:t>
      </w:r>
      <w:proofErr w:type="spellEnd"/>
      <w:r>
        <w:rPr>
          <w:szCs w:val="22"/>
        </w:rPr>
        <w:t xml:space="preserve"> </w:t>
      </w:r>
      <w:proofErr w:type="spellStart"/>
      <w:r>
        <w:rPr>
          <w:szCs w:val="22"/>
        </w:rPr>
        <w:t>Teva</w:t>
      </w:r>
      <w:proofErr w:type="spellEnd"/>
      <w:r w:rsidRPr="003542CC">
        <w:rPr>
          <w:szCs w:val="22"/>
        </w:rPr>
        <w:t xml:space="preserve"> dozės suvartojimo pasireiškė </w:t>
      </w:r>
      <w:r w:rsidRPr="003542CC">
        <w:rPr>
          <w:b/>
          <w:szCs w:val="22"/>
        </w:rPr>
        <w:t>baltųjų kraujo ląstelių trūkumas</w:t>
      </w:r>
      <w:r w:rsidRPr="003542CC">
        <w:rPr>
          <w:szCs w:val="22"/>
        </w:rPr>
        <w:t xml:space="preserve"> (</w:t>
      </w:r>
      <w:proofErr w:type="spellStart"/>
      <w:r w:rsidRPr="003542CC">
        <w:rPr>
          <w:szCs w:val="22"/>
        </w:rPr>
        <w:t>leukopenija</w:t>
      </w:r>
      <w:proofErr w:type="spellEnd"/>
      <w:r w:rsidRPr="003542CC">
        <w:rPr>
          <w:szCs w:val="22"/>
        </w:rPr>
        <w:t>), Jūs būsite atidžiai stebimas tol, kol baltųjų kraujo ląstelių skaičius padidės iki saugaus skaičiaus, kadangi priešingu atveju gali pasireikšti infekcija.</w:t>
      </w:r>
    </w:p>
    <w:p w:rsidR="00AF6ACF" w:rsidRPr="003542CC" w:rsidRDefault="00AF6ACF" w:rsidP="00AF6ACF">
      <w:pPr>
        <w:pStyle w:val="Pagrindinistekstas"/>
        <w:numPr>
          <w:ilvl w:val="0"/>
          <w:numId w:val="4"/>
        </w:numPr>
        <w:spacing w:after="0"/>
        <w:rPr>
          <w:szCs w:val="22"/>
        </w:rPr>
      </w:pPr>
      <w:r w:rsidRPr="003542CC">
        <w:rPr>
          <w:szCs w:val="22"/>
        </w:rPr>
        <w:t xml:space="preserve">Jeigu Jūsų </w:t>
      </w:r>
      <w:r w:rsidRPr="003542CC">
        <w:rPr>
          <w:b/>
          <w:szCs w:val="22"/>
        </w:rPr>
        <w:t>kaulų čiulpuose yra vėžinių ląstelių</w:t>
      </w:r>
      <w:r w:rsidRPr="003542CC">
        <w:rPr>
          <w:szCs w:val="22"/>
        </w:rPr>
        <w:t xml:space="preserve">, dėl </w:t>
      </w:r>
      <w:proofErr w:type="spellStart"/>
      <w:r>
        <w:rPr>
          <w:szCs w:val="22"/>
        </w:rPr>
        <w:t>Vinblastine</w:t>
      </w:r>
      <w:proofErr w:type="spellEnd"/>
      <w:r>
        <w:rPr>
          <w:szCs w:val="22"/>
        </w:rPr>
        <w:t xml:space="preserve"> </w:t>
      </w:r>
      <w:proofErr w:type="spellStart"/>
      <w:r>
        <w:rPr>
          <w:szCs w:val="22"/>
        </w:rPr>
        <w:t>Teva</w:t>
      </w:r>
      <w:proofErr w:type="spellEnd"/>
      <w:r w:rsidRPr="003542CC">
        <w:rPr>
          <w:szCs w:val="22"/>
        </w:rPr>
        <w:t xml:space="preserve"> vartojimo kraujo gamyba kaulų čiulpuose kartais būna labai susilpnėjusi;</w:t>
      </w:r>
    </w:p>
    <w:p w:rsidR="00AF6ACF" w:rsidRPr="003542CC" w:rsidRDefault="00AF6ACF" w:rsidP="00AF6ACF">
      <w:pPr>
        <w:pStyle w:val="Pagrindinistekstas"/>
        <w:numPr>
          <w:ilvl w:val="0"/>
          <w:numId w:val="4"/>
        </w:numPr>
        <w:spacing w:after="0"/>
        <w:rPr>
          <w:szCs w:val="22"/>
          <w:lang w:eastAsia="en-US"/>
        </w:rPr>
      </w:pPr>
      <w:r w:rsidRPr="003542CC">
        <w:rPr>
          <w:szCs w:val="22"/>
        </w:rPr>
        <w:t xml:space="preserve">Jeigu esate </w:t>
      </w:r>
      <w:r w:rsidRPr="003542CC">
        <w:rPr>
          <w:b/>
          <w:szCs w:val="22"/>
        </w:rPr>
        <w:t>vaisingo amžiaus</w:t>
      </w:r>
      <w:r w:rsidRPr="003542CC">
        <w:rPr>
          <w:szCs w:val="22"/>
        </w:rPr>
        <w:t xml:space="preserve">. </w:t>
      </w:r>
      <w:r w:rsidRPr="003542CC">
        <w:rPr>
          <w:szCs w:val="22"/>
          <w:lang w:eastAsia="en-US"/>
        </w:rPr>
        <w:t xml:space="preserve">Vyrai ir moterys gydymo </w:t>
      </w:r>
      <w:proofErr w:type="spellStart"/>
      <w:r>
        <w:rPr>
          <w:szCs w:val="22"/>
          <w:lang w:eastAsia="en-US"/>
        </w:rPr>
        <w:t>Vinblastine</w:t>
      </w:r>
      <w:proofErr w:type="spellEnd"/>
      <w:r>
        <w:rPr>
          <w:szCs w:val="22"/>
          <w:lang w:eastAsia="en-US"/>
        </w:rPr>
        <w:t xml:space="preserve"> </w:t>
      </w:r>
      <w:proofErr w:type="spellStart"/>
      <w:r>
        <w:rPr>
          <w:szCs w:val="22"/>
          <w:lang w:eastAsia="en-US"/>
        </w:rPr>
        <w:t>Teva</w:t>
      </w:r>
      <w:proofErr w:type="spellEnd"/>
      <w:r w:rsidRPr="003542CC">
        <w:rPr>
          <w:szCs w:val="22"/>
          <w:lang w:eastAsia="en-US"/>
        </w:rPr>
        <w:t xml:space="preserve"> metu ir ne mažiau kaip tris mėnesius, bet geriau 6 mėnesius, po jo turi imtis atsargumo priemonių, apsaugančių nuo nėštumo.</w:t>
      </w:r>
    </w:p>
    <w:p w:rsidR="00AF6ACF" w:rsidRPr="003542CC" w:rsidRDefault="00AF6ACF" w:rsidP="00AF6ACF">
      <w:pPr>
        <w:pStyle w:val="Normal1"/>
        <w:numPr>
          <w:ilvl w:val="0"/>
          <w:numId w:val="4"/>
        </w:numPr>
        <w:rPr>
          <w:sz w:val="22"/>
          <w:szCs w:val="22"/>
        </w:rPr>
      </w:pPr>
      <w:r w:rsidRPr="003542CC">
        <w:rPr>
          <w:sz w:val="22"/>
          <w:szCs w:val="22"/>
        </w:rPr>
        <w:t xml:space="preserve">Jeigu Jūsų </w:t>
      </w:r>
      <w:r w:rsidRPr="003542CC">
        <w:rPr>
          <w:b/>
          <w:sz w:val="22"/>
          <w:szCs w:val="22"/>
        </w:rPr>
        <w:t>kepenys tinkamai neveikia</w:t>
      </w:r>
      <w:r w:rsidRPr="003542CC">
        <w:rPr>
          <w:sz w:val="22"/>
          <w:szCs w:val="22"/>
        </w:rPr>
        <w:t xml:space="preserve">, vinblastino šalinimas gali būti sulėtėjęs. Tokiu atveju gydytojas priderina </w:t>
      </w:r>
      <w:r>
        <w:rPr>
          <w:sz w:val="22"/>
          <w:szCs w:val="22"/>
        </w:rPr>
        <w:t>V</w:t>
      </w:r>
      <w:r w:rsidRPr="003542CC">
        <w:rPr>
          <w:sz w:val="22"/>
          <w:szCs w:val="22"/>
        </w:rPr>
        <w:t>inblastin</w:t>
      </w:r>
      <w:r>
        <w:rPr>
          <w:sz w:val="22"/>
          <w:szCs w:val="22"/>
        </w:rPr>
        <w:t>e Teva</w:t>
      </w:r>
      <w:r w:rsidRPr="003542CC">
        <w:rPr>
          <w:sz w:val="22"/>
          <w:szCs w:val="22"/>
        </w:rPr>
        <w:t xml:space="preserve"> dozę.</w:t>
      </w:r>
    </w:p>
    <w:p w:rsidR="00AF6ACF" w:rsidRPr="003542CC" w:rsidRDefault="00AF6ACF" w:rsidP="00AF6ACF">
      <w:pPr>
        <w:pStyle w:val="Normal1"/>
        <w:numPr>
          <w:ilvl w:val="0"/>
          <w:numId w:val="4"/>
        </w:numPr>
        <w:rPr>
          <w:sz w:val="22"/>
          <w:szCs w:val="22"/>
        </w:rPr>
      </w:pPr>
      <w:r w:rsidRPr="003542CC">
        <w:rPr>
          <w:sz w:val="22"/>
          <w:szCs w:val="22"/>
        </w:rPr>
        <w:t xml:space="preserve">Jeigu Jums taip pat paskirtas gydymas </w:t>
      </w:r>
      <w:r w:rsidRPr="003542CC">
        <w:rPr>
          <w:b/>
          <w:sz w:val="22"/>
          <w:szCs w:val="22"/>
        </w:rPr>
        <w:t>mitomicinu C</w:t>
      </w:r>
      <w:r w:rsidRPr="003542CC">
        <w:rPr>
          <w:sz w:val="22"/>
          <w:szCs w:val="22"/>
        </w:rPr>
        <w:t>. Tokiu atveju būna didesnė staigaus dusulio ir kvėpavimo nepakankamumo rizika (taip pat žr. „</w:t>
      </w:r>
      <w:r w:rsidRPr="0077290E">
        <w:rPr>
          <w:sz w:val="22"/>
          <w:szCs w:val="22"/>
        </w:rPr>
        <w:t>Kiti vaistai ir Vinblastine Teva</w:t>
      </w:r>
      <w:r w:rsidRPr="003542CC">
        <w:rPr>
          <w:sz w:val="22"/>
          <w:szCs w:val="22"/>
        </w:rPr>
        <w:t>“).</w:t>
      </w:r>
    </w:p>
    <w:p w:rsidR="00AF6ACF" w:rsidRPr="003542CC" w:rsidRDefault="00AF6ACF" w:rsidP="00AF6ACF">
      <w:pPr>
        <w:pStyle w:val="Normal1"/>
        <w:numPr>
          <w:ilvl w:val="0"/>
          <w:numId w:val="4"/>
        </w:numPr>
        <w:rPr>
          <w:sz w:val="22"/>
          <w:szCs w:val="22"/>
        </w:rPr>
      </w:pPr>
      <w:r w:rsidRPr="003542CC">
        <w:rPr>
          <w:sz w:val="22"/>
          <w:szCs w:val="22"/>
        </w:rPr>
        <w:t xml:space="preserve">Gydymo </w:t>
      </w:r>
      <w:r>
        <w:rPr>
          <w:sz w:val="22"/>
          <w:szCs w:val="22"/>
        </w:rPr>
        <w:t>V</w:t>
      </w:r>
      <w:r w:rsidRPr="003542CC">
        <w:rPr>
          <w:sz w:val="22"/>
          <w:szCs w:val="22"/>
        </w:rPr>
        <w:t>inblastin</w:t>
      </w:r>
      <w:r>
        <w:rPr>
          <w:sz w:val="22"/>
          <w:szCs w:val="22"/>
        </w:rPr>
        <w:t>e Teva</w:t>
      </w:r>
      <w:r w:rsidRPr="003542CC">
        <w:rPr>
          <w:sz w:val="22"/>
          <w:szCs w:val="22"/>
        </w:rPr>
        <w:t xml:space="preserve"> metu reikia vengti intensyvaus švitinimosi </w:t>
      </w:r>
      <w:r w:rsidRPr="003542CC">
        <w:rPr>
          <w:b/>
          <w:sz w:val="22"/>
          <w:szCs w:val="22"/>
        </w:rPr>
        <w:t>saulės spinduliais</w:t>
      </w:r>
      <w:r w:rsidRPr="003542CC">
        <w:rPr>
          <w:sz w:val="22"/>
          <w:szCs w:val="22"/>
        </w:rPr>
        <w:t xml:space="preserve">. </w:t>
      </w:r>
    </w:p>
    <w:p w:rsidR="00AF6ACF" w:rsidRPr="003542CC" w:rsidRDefault="00AF6ACF" w:rsidP="00AF6ACF">
      <w:pPr>
        <w:pStyle w:val="Normal1"/>
        <w:numPr>
          <w:ilvl w:val="0"/>
          <w:numId w:val="4"/>
        </w:numPr>
        <w:rPr>
          <w:sz w:val="22"/>
          <w:szCs w:val="22"/>
        </w:rPr>
      </w:pPr>
      <w:r w:rsidRPr="003542CC">
        <w:rPr>
          <w:sz w:val="22"/>
          <w:szCs w:val="22"/>
        </w:rPr>
        <w:t xml:space="preserve">Jeigu Jūs </w:t>
      </w:r>
      <w:r w:rsidRPr="003542CC">
        <w:rPr>
          <w:b/>
          <w:sz w:val="22"/>
          <w:szCs w:val="22"/>
        </w:rPr>
        <w:t>skiepijamas</w:t>
      </w:r>
      <w:r w:rsidRPr="003542CC">
        <w:rPr>
          <w:sz w:val="22"/>
          <w:szCs w:val="22"/>
        </w:rPr>
        <w:t xml:space="preserve"> gydymo </w:t>
      </w:r>
      <w:r>
        <w:rPr>
          <w:sz w:val="22"/>
          <w:szCs w:val="22"/>
        </w:rPr>
        <w:t>V</w:t>
      </w:r>
      <w:r w:rsidRPr="003542CC">
        <w:rPr>
          <w:sz w:val="22"/>
          <w:szCs w:val="22"/>
        </w:rPr>
        <w:t>inblastin</w:t>
      </w:r>
      <w:r>
        <w:rPr>
          <w:sz w:val="22"/>
          <w:szCs w:val="22"/>
        </w:rPr>
        <w:t>e Teva</w:t>
      </w:r>
      <w:r w:rsidRPr="003542CC">
        <w:rPr>
          <w:sz w:val="22"/>
          <w:szCs w:val="22"/>
        </w:rPr>
        <w:t xml:space="preserve"> metu, skiepijimas tam tikros rūšies vakcinomis (taip vadinamomis gyvosiomis vakcinomis) gali sukelti sunkią ligą. Gydytojas tikriausiai paskirs taip vadinamą inaktyvuotą vakciną ar atidės skiepijimą.</w:t>
      </w:r>
    </w:p>
    <w:p w:rsidR="00AF6ACF" w:rsidRPr="003542CC" w:rsidRDefault="00AF6ACF" w:rsidP="00AF6ACF">
      <w:pPr>
        <w:pStyle w:val="Normal1"/>
        <w:numPr>
          <w:ilvl w:val="0"/>
          <w:numId w:val="4"/>
        </w:numPr>
        <w:rPr>
          <w:sz w:val="22"/>
          <w:szCs w:val="22"/>
        </w:rPr>
      </w:pPr>
      <w:r w:rsidRPr="003542CC">
        <w:rPr>
          <w:sz w:val="22"/>
          <w:szCs w:val="22"/>
        </w:rPr>
        <w:t>Jeigu atsistojate po ilgesnio poilsio</w:t>
      </w:r>
      <w:r>
        <w:rPr>
          <w:sz w:val="22"/>
          <w:szCs w:val="22"/>
        </w:rPr>
        <w:t xml:space="preserve"> ir jaučiatės apsvaigęs</w:t>
      </w:r>
      <w:r w:rsidRPr="003542CC">
        <w:rPr>
          <w:sz w:val="22"/>
          <w:szCs w:val="22"/>
        </w:rPr>
        <w:t xml:space="preserve">. Tai </w:t>
      </w:r>
      <w:r>
        <w:rPr>
          <w:sz w:val="22"/>
          <w:szCs w:val="22"/>
        </w:rPr>
        <w:t>nutinka dėl</w:t>
      </w:r>
      <w:r w:rsidRPr="003542CC">
        <w:rPr>
          <w:sz w:val="22"/>
          <w:szCs w:val="22"/>
        </w:rPr>
        <w:t xml:space="preserve"> </w:t>
      </w:r>
      <w:r w:rsidRPr="003542CC">
        <w:rPr>
          <w:b/>
          <w:sz w:val="22"/>
          <w:szCs w:val="22"/>
        </w:rPr>
        <w:t>staig</w:t>
      </w:r>
      <w:r>
        <w:rPr>
          <w:b/>
          <w:sz w:val="22"/>
          <w:szCs w:val="22"/>
        </w:rPr>
        <w:t>aus</w:t>
      </w:r>
      <w:r w:rsidRPr="003542CC">
        <w:rPr>
          <w:b/>
          <w:sz w:val="22"/>
          <w:szCs w:val="22"/>
        </w:rPr>
        <w:t xml:space="preserve"> kraujo spaudimo sumažėjim</w:t>
      </w:r>
      <w:r>
        <w:rPr>
          <w:b/>
          <w:sz w:val="22"/>
          <w:szCs w:val="22"/>
        </w:rPr>
        <w:t>o</w:t>
      </w:r>
      <w:r w:rsidRPr="003542CC">
        <w:rPr>
          <w:sz w:val="22"/>
          <w:szCs w:val="22"/>
        </w:rPr>
        <w:t xml:space="preserve"> (ortostatin</w:t>
      </w:r>
      <w:r>
        <w:rPr>
          <w:sz w:val="22"/>
          <w:szCs w:val="22"/>
        </w:rPr>
        <w:t>ės</w:t>
      </w:r>
      <w:r w:rsidRPr="003542CC">
        <w:rPr>
          <w:sz w:val="22"/>
          <w:szCs w:val="22"/>
        </w:rPr>
        <w:t xml:space="preserve"> hipotenzij</w:t>
      </w:r>
      <w:r>
        <w:rPr>
          <w:sz w:val="22"/>
          <w:szCs w:val="22"/>
        </w:rPr>
        <w:t>os</w:t>
      </w:r>
      <w:r w:rsidRPr="003542CC">
        <w:rPr>
          <w:sz w:val="22"/>
          <w:szCs w:val="22"/>
        </w:rPr>
        <w:t>)</w:t>
      </w:r>
      <w:r>
        <w:rPr>
          <w:sz w:val="22"/>
          <w:szCs w:val="22"/>
        </w:rPr>
        <w:t>, ypač senyviems pacientams</w:t>
      </w:r>
      <w:r w:rsidRPr="003542CC">
        <w:rPr>
          <w:sz w:val="22"/>
          <w:szCs w:val="22"/>
        </w:rPr>
        <w:t>.</w:t>
      </w:r>
    </w:p>
    <w:p w:rsidR="00AF6ACF" w:rsidRPr="003542CC" w:rsidRDefault="00AF6ACF" w:rsidP="00AF6ACF">
      <w:pPr>
        <w:pStyle w:val="Pagrindinistekstas"/>
        <w:numPr>
          <w:ilvl w:val="0"/>
          <w:numId w:val="4"/>
        </w:numPr>
        <w:spacing w:after="0"/>
        <w:rPr>
          <w:szCs w:val="22"/>
        </w:rPr>
      </w:pPr>
      <w:r w:rsidRPr="003542CC">
        <w:rPr>
          <w:szCs w:val="22"/>
        </w:rPr>
        <w:t>Jeigu Jus vargina širdies negalavimai,</w:t>
      </w:r>
      <w:r w:rsidRPr="003542CC">
        <w:rPr>
          <w:b/>
          <w:szCs w:val="22"/>
        </w:rPr>
        <w:t xml:space="preserve"> tokie kaip išeminė širdies liga</w:t>
      </w:r>
      <w:r w:rsidRPr="003542CC">
        <w:rPr>
          <w:szCs w:val="22"/>
        </w:rPr>
        <w:t xml:space="preserve"> (širdies ir kraujotakos problemos).</w:t>
      </w:r>
    </w:p>
    <w:p w:rsidR="00AF6ACF" w:rsidRPr="003542CC" w:rsidRDefault="00AF6ACF" w:rsidP="00AF6ACF">
      <w:pPr>
        <w:pStyle w:val="BTEMEASMCA"/>
      </w:pPr>
    </w:p>
    <w:p w:rsidR="00AF6ACF" w:rsidRPr="003542CC" w:rsidRDefault="00AF6ACF" w:rsidP="00AF6ACF">
      <w:pPr>
        <w:pStyle w:val="PI-3EMEASMCA"/>
      </w:pPr>
      <w:r w:rsidRPr="003542CC">
        <w:t>Kit</w:t>
      </w:r>
      <w:r>
        <w:t xml:space="preserve">i vaistai ir </w:t>
      </w:r>
      <w:proofErr w:type="spellStart"/>
      <w:r>
        <w:t>Vinblastine</w:t>
      </w:r>
      <w:proofErr w:type="spellEnd"/>
      <w:r>
        <w:t xml:space="preserve"> </w:t>
      </w:r>
      <w:proofErr w:type="spellStart"/>
      <w:r>
        <w:t>Teva</w:t>
      </w:r>
      <w:proofErr w:type="spellEnd"/>
    </w:p>
    <w:p w:rsidR="00AF6ACF" w:rsidRPr="003542CC" w:rsidRDefault="00AF6ACF" w:rsidP="00AF6ACF">
      <w:pPr>
        <w:pStyle w:val="PI-3EMEASMCA"/>
      </w:pPr>
    </w:p>
    <w:p w:rsidR="00AF6ACF" w:rsidRPr="003542CC" w:rsidRDefault="00AF6ACF" w:rsidP="00AF6ACF">
      <w:pPr>
        <w:pStyle w:val="BTEMEASMCA"/>
      </w:pPr>
      <w:r w:rsidRPr="003542CC">
        <w:t>Jeigu vartojate ar neseniai vartojote kitų vaistų</w:t>
      </w:r>
      <w:r>
        <w:t xml:space="preserve"> arba dėl to nesate tikri, apie tai </w:t>
      </w:r>
      <w:r w:rsidRPr="003542CC">
        <w:t>pasakykite gydytojui arba vaistininkui.</w:t>
      </w:r>
    </w:p>
    <w:p w:rsidR="00AF6ACF" w:rsidRPr="003542CC" w:rsidRDefault="00AF6ACF" w:rsidP="00AF6ACF">
      <w:pPr>
        <w:pStyle w:val="BTEMEASMCA"/>
      </w:pPr>
      <w:r w:rsidRPr="003542CC">
        <w:t>Žinotina: toliau pateiktos pastabos taip pat gali būti taikomos vaistiniams preparatams, kurių neseniai vartojote ar vartosite netolimoje ateityje.</w:t>
      </w:r>
    </w:p>
    <w:p w:rsidR="00AF6ACF" w:rsidRPr="003542CC" w:rsidRDefault="00AF6ACF" w:rsidP="00AF6ACF">
      <w:pPr>
        <w:pStyle w:val="Pagrindinistekstas"/>
        <w:spacing w:after="0"/>
        <w:rPr>
          <w:i/>
          <w:szCs w:val="22"/>
        </w:rPr>
      </w:pPr>
      <w:r w:rsidRPr="003542CC">
        <w:rPr>
          <w:i/>
          <w:szCs w:val="22"/>
        </w:rPr>
        <w:t>Medikamentai, minimi šiame skyriuje, Jums gali būti žinomi kitais pavadinimais, dažniausiai prekiniais vardais. Šiame skyriuje yra minimi tik vaistų veikliųjų medžiagų pavadinimai, bet ne prekiniai vardai. Taigi atidžiai perskaitykite ant pakuotės ar pakuotės lapelyje, kokia yra Jūsų vartojamo vaisto veiklioji medžiaga.</w:t>
      </w:r>
    </w:p>
    <w:p w:rsidR="00AF6ACF" w:rsidRPr="003542CC" w:rsidRDefault="00AF6ACF" w:rsidP="00AF6ACF">
      <w:pPr>
        <w:pStyle w:val="Pagrindinistekstas"/>
        <w:spacing w:after="0"/>
        <w:rPr>
          <w:i/>
          <w:szCs w:val="22"/>
        </w:rPr>
      </w:pPr>
    </w:p>
    <w:p w:rsidR="00AF6ACF" w:rsidRPr="003542CC" w:rsidRDefault="00AF6ACF" w:rsidP="00AF6ACF">
      <w:pPr>
        <w:pStyle w:val="Pagrindinistekstas"/>
        <w:spacing w:after="0"/>
        <w:rPr>
          <w:szCs w:val="22"/>
        </w:rPr>
      </w:pPr>
      <w:r w:rsidRPr="003542CC">
        <w:rPr>
          <w:szCs w:val="22"/>
        </w:rPr>
        <w:t>Sąveika suprantama kaip dviejų kartu vartojamų vaistų galima įtaka vienas kito pageidaujamam ir (arba) nepageidaujamam poveikiui.</w:t>
      </w:r>
    </w:p>
    <w:p w:rsidR="00AF6ACF" w:rsidRPr="003542CC" w:rsidRDefault="00AF6ACF" w:rsidP="00AF6ACF">
      <w:pPr>
        <w:pStyle w:val="Pagrindinistekstas"/>
        <w:spacing w:after="0"/>
        <w:rPr>
          <w:szCs w:val="22"/>
        </w:rPr>
      </w:pPr>
      <w:r w:rsidRPr="003542CC">
        <w:rPr>
          <w:szCs w:val="22"/>
        </w:rPr>
        <w:t>Sąveika gali pasireikšti, šio injekcinio tirpalo vartojant kartu su:</w:t>
      </w:r>
    </w:p>
    <w:p w:rsidR="00AF6ACF" w:rsidRPr="003542CC" w:rsidRDefault="00AF6ACF" w:rsidP="00AF6ACF">
      <w:pPr>
        <w:pStyle w:val="Pagrindinistekstas"/>
        <w:numPr>
          <w:ilvl w:val="0"/>
          <w:numId w:val="3"/>
        </w:numPr>
        <w:spacing w:after="0"/>
        <w:rPr>
          <w:szCs w:val="22"/>
        </w:rPr>
      </w:pPr>
      <w:r w:rsidRPr="003542CC">
        <w:rPr>
          <w:szCs w:val="22"/>
        </w:rPr>
        <w:t>vaistais, kurie neleidžia Jūsų kraujyje formuotis krešuliams (antikoaguliantais). Gali būti reikalingas dažnesnis stebėjimas.</w:t>
      </w:r>
    </w:p>
    <w:p w:rsidR="00AF6ACF" w:rsidRPr="003542CC" w:rsidRDefault="00AF6ACF" w:rsidP="00AF6ACF">
      <w:pPr>
        <w:pStyle w:val="Pagrindinistekstas"/>
        <w:numPr>
          <w:ilvl w:val="0"/>
          <w:numId w:val="3"/>
        </w:numPr>
        <w:spacing w:after="0"/>
        <w:rPr>
          <w:szCs w:val="22"/>
        </w:rPr>
      </w:pPr>
      <w:r w:rsidRPr="003542CC">
        <w:rPr>
          <w:szCs w:val="22"/>
        </w:rPr>
        <w:t>vaistiniais preparatais, kurie, kaip žinoma, slopina vaistų suardymą kepenyse. Jų vartojant kartu, gali greičiau pasireikšti nepageidaujamas poveikis ir (arba) jis gali tapti sunkesnis;</w:t>
      </w:r>
    </w:p>
    <w:p w:rsidR="00AF6ACF" w:rsidRPr="003542CC" w:rsidRDefault="00AF6ACF" w:rsidP="00AF6ACF">
      <w:pPr>
        <w:pStyle w:val="Pagrindinistekstas"/>
        <w:numPr>
          <w:ilvl w:val="0"/>
          <w:numId w:val="3"/>
        </w:numPr>
        <w:spacing w:after="0"/>
        <w:rPr>
          <w:szCs w:val="22"/>
        </w:rPr>
      </w:pPr>
      <w:proofErr w:type="spellStart"/>
      <w:r w:rsidRPr="003542CC">
        <w:rPr>
          <w:szCs w:val="22"/>
        </w:rPr>
        <w:t>fenitoinu</w:t>
      </w:r>
      <w:proofErr w:type="spellEnd"/>
      <w:r w:rsidRPr="003542CC">
        <w:rPr>
          <w:szCs w:val="22"/>
        </w:rPr>
        <w:t xml:space="preserve"> (preparatu, vartojamu epilepsijai gydyti). </w:t>
      </w:r>
      <w:proofErr w:type="spellStart"/>
      <w:r w:rsidRPr="003542CC">
        <w:rPr>
          <w:szCs w:val="22"/>
        </w:rPr>
        <w:t>Vinblastin</w:t>
      </w:r>
      <w:r>
        <w:rPr>
          <w:szCs w:val="22"/>
        </w:rPr>
        <w:t>e</w:t>
      </w:r>
      <w:proofErr w:type="spellEnd"/>
      <w:r>
        <w:rPr>
          <w:szCs w:val="22"/>
        </w:rPr>
        <w:t xml:space="preserve"> </w:t>
      </w:r>
      <w:proofErr w:type="spellStart"/>
      <w:r>
        <w:rPr>
          <w:szCs w:val="22"/>
        </w:rPr>
        <w:t>Teva</w:t>
      </w:r>
      <w:proofErr w:type="spellEnd"/>
      <w:r w:rsidRPr="003542CC">
        <w:rPr>
          <w:szCs w:val="22"/>
        </w:rPr>
        <w:t xml:space="preserve"> gali silpninti </w:t>
      </w:r>
      <w:proofErr w:type="spellStart"/>
      <w:r w:rsidRPr="003542CC">
        <w:rPr>
          <w:szCs w:val="22"/>
        </w:rPr>
        <w:t>fenitoino</w:t>
      </w:r>
      <w:proofErr w:type="spellEnd"/>
      <w:r w:rsidRPr="003542CC">
        <w:rPr>
          <w:szCs w:val="22"/>
        </w:rPr>
        <w:t xml:space="preserve"> poveikį, todėl gali padažnėti priepuoliai. Prireikus, būtina priderinti </w:t>
      </w:r>
      <w:proofErr w:type="spellStart"/>
      <w:r w:rsidRPr="003542CC">
        <w:rPr>
          <w:szCs w:val="22"/>
        </w:rPr>
        <w:t>fenitoino</w:t>
      </w:r>
      <w:proofErr w:type="spellEnd"/>
      <w:r w:rsidRPr="003542CC">
        <w:rPr>
          <w:szCs w:val="22"/>
        </w:rPr>
        <w:t xml:space="preserve"> dozę, atsižvelgiant į jo kiekį kraujyje;</w:t>
      </w:r>
    </w:p>
    <w:p w:rsidR="00AF6ACF" w:rsidRPr="003542CC" w:rsidRDefault="00AF6ACF" w:rsidP="00AF6ACF">
      <w:pPr>
        <w:pStyle w:val="Pagrindinistekstas"/>
        <w:numPr>
          <w:ilvl w:val="0"/>
          <w:numId w:val="3"/>
        </w:numPr>
        <w:spacing w:after="0"/>
        <w:rPr>
          <w:szCs w:val="22"/>
        </w:rPr>
      </w:pPr>
      <w:proofErr w:type="spellStart"/>
      <w:r w:rsidRPr="003542CC">
        <w:rPr>
          <w:szCs w:val="22"/>
        </w:rPr>
        <w:t>mitomicinu</w:t>
      </w:r>
      <w:proofErr w:type="spellEnd"/>
      <w:r w:rsidRPr="003542CC">
        <w:rPr>
          <w:szCs w:val="22"/>
        </w:rPr>
        <w:t xml:space="preserve"> C (vėžiui gydyti vartojamu preparatu). Yra didesnė žalingo poveikio plaučiams tikimybė. Taip pat žr. </w:t>
      </w:r>
      <w:r>
        <w:rPr>
          <w:szCs w:val="22"/>
        </w:rPr>
        <w:t xml:space="preserve">4 </w:t>
      </w:r>
      <w:r w:rsidRPr="003542CC">
        <w:rPr>
          <w:szCs w:val="22"/>
        </w:rPr>
        <w:t>skyrių „</w:t>
      </w:r>
      <w:r>
        <w:rPr>
          <w:szCs w:val="22"/>
        </w:rPr>
        <w:t>Galimas š</w:t>
      </w:r>
      <w:r w:rsidRPr="003542CC">
        <w:rPr>
          <w:szCs w:val="22"/>
        </w:rPr>
        <w:t>alutinis poveikis“;</w:t>
      </w:r>
    </w:p>
    <w:p w:rsidR="00AF6ACF" w:rsidRPr="003542CC" w:rsidRDefault="00AF6ACF" w:rsidP="00AF6ACF">
      <w:pPr>
        <w:pStyle w:val="Pagrindinistekstas"/>
        <w:numPr>
          <w:ilvl w:val="0"/>
          <w:numId w:val="3"/>
        </w:numPr>
        <w:spacing w:after="0"/>
        <w:rPr>
          <w:szCs w:val="22"/>
        </w:rPr>
      </w:pPr>
      <w:proofErr w:type="spellStart"/>
      <w:r w:rsidRPr="003542CC">
        <w:rPr>
          <w:szCs w:val="22"/>
        </w:rPr>
        <w:t>cisplatina</w:t>
      </w:r>
      <w:proofErr w:type="spellEnd"/>
      <w:r w:rsidRPr="003542CC">
        <w:rPr>
          <w:szCs w:val="22"/>
        </w:rPr>
        <w:t xml:space="preserve"> (vėžiui gydyti vartojamu preparatu) ar interferonu (nuo vėžio, hepatito C ar autoimuninio sutrikimo vartojamu preparatu). Gali pasireikšti stipresnis </w:t>
      </w:r>
      <w:proofErr w:type="spellStart"/>
      <w:r w:rsidRPr="003542CC">
        <w:rPr>
          <w:szCs w:val="22"/>
        </w:rPr>
        <w:t>cisplatinos</w:t>
      </w:r>
      <w:proofErr w:type="spellEnd"/>
      <w:r w:rsidRPr="003542CC">
        <w:rPr>
          <w:szCs w:val="22"/>
        </w:rPr>
        <w:t xml:space="preserve"> ar interferono šalutinis poveikis nervų sistemai;</w:t>
      </w:r>
    </w:p>
    <w:p w:rsidR="00AF6ACF" w:rsidRPr="003542CC" w:rsidRDefault="00AF6ACF" w:rsidP="00AF6ACF">
      <w:pPr>
        <w:pStyle w:val="Pagrindinistekstas"/>
        <w:numPr>
          <w:ilvl w:val="0"/>
          <w:numId w:val="3"/>
        </w:numPr>
        <w:spacing w:after="0"/>
        <w:rPr>
          <w:szCs w:val="22"/>
        </w:rPr>
      </w:pPr>
      <w:proofErr w:type="spellStart"/>
      <w:r w:rsidRPr="003542CC">
        <w:rPr>
          <w:szCs w:val="22"/>
        </w:rPr>
        <w:t>bleomicinu</w:t>
      </w:r>
      <w:proofErr w:type="spellEnd"/>
      <w:r w:rsidRPr="003542CC">
        <w:rPr>
          <w:szCs w:val="22"/>
        </w:rPr>
        <w:t xml:space="preserve"> (nuo vėžio vartojamu preparatu). Šis derinys gali sukelti kraujagyslių sutrikimus, tokius kaip Reino fenomenas</w:t>
      </w:r>
      <w:r>
        <w:rPr>
          <w:szCs w:val="22"/>
        </w:rPr>
        <w:t xml:space="preserve"> </w:t>
      </w:r>
      <w:r w:rsidRPr="009B0C9D">
        <w:rPr>
          <w:szCs w:val="22"/>
        </w:rPr>
        <w:t>(žr. 4 skyrių „Galimas šalutinis poveikis“)</w:t>
      </w:r>
      <w:r w:rsidRPr="003542CC">
        <w:rPr>
          <w:szCs w:val="22"/>
        </w:rPr>
        <w:t>;</w:t>
      </w:r>
    </w:p>
    <w:p w:rsidR="00AF6ACF" w:rsidRPr="003542CC" w:rsidRDefault="00AF6ACF" w:rsidP="00AF6ACF">
      <w:pPr>
        <w:pStyle w:val="Pagrindinistekstas"/>
        <w:numPr>
          <w:ilvl w:val="0"/>
          <w:numId w:val="3"/>
        </w:numPr>
        <w:spacing w:after="0"/>
        <w:rPr>
          <w:szCs w:val="22"/>
        </w:rPr>
      </w:pPr>
      <w:r w:rsidRPr="003542CC">
        <w:rPr>
          <w:szCs w:val="22"/>
        </w:rPr>
        <w:t>kitais vaistiniais preparatais, vartojamais vėžio gydymui ar Jūsų imuninės sistemos slopinimui. Gali pasireikšti stipresnis pageidaujamas ir šalutinis poveikis bei sustiprėti kaulų čiulpų veiklos slopinimas;</w:t>
      </w:r>
    </w:p>
    <w:p w:rsidR="00AF6ACF" w:rsidRPr="003542CC" w:rsidRDefault="00AF6ACF" w:rsidP="00AF6ACF">
      <w:pPr>
        <w:pStyle w:val="Pagrindinistekstas"/>
        <w:numPr>
          <w:ilvl w:val="0"/>
          <w:numId w:val="3"/>
        </w:numPr>
        <w:spacing w:after="0"/>
        <w:rPr>
          <w:szCs w:val="22"/>
        </w:rPr>
      </w:pPr>
      <w:r w:rsidRPr="003542CC">
        <w:rPr>
          <w:szCs w:val="22"/>
        </w:rPr>
        <w:lastRenderedPageBreak/>
        <w:t xml:space="preserve">švitinimu radioaktyviaisiais spinduliais. Gali pasireikšti stipresnis šalutinis poveikis kaulų čiulpams. </w:t>
      </w:r>
    </w:p>
    <w:p w:rsidR="00AF6ACF" w:rsidRPr="003542CC" w:rsidRDefault="00AF6ACF" w:rsidP="00AF6ACF">
      <w:pPr>
        <w:pStyle w:val="Pagrindinistekstas"/>
        <w:numPr>
          <w:ilvl w:val="0"/>
          <w:numId w:val="3"/>
        </w:numPr>
        <w:spacing w:after="0"/>
        <w:rPr>
          <w:szCs w:val="22"/>
        </w:rPr>
      </w:pPr>
      <w:proofErr w:type="spellStart"/>
      <w:r w:rsidRPr="003542CC">
        <w:rPr>
          <w:szCs w:val="22"/>
        </w:rPr>
        <w:t>digitoksinu</w:t>
      </w:r>
      <w:proofErr w:type="spellEnd"/>
      <w:r w:rsidRPr="003542CC">
        <w:rPr>
          <w:szCs w:val="22"/>
        </w:rPr>
        <w:t xml:space="preserve"> (preparatu, vartojamu įvairių širdies ligų gydymui). Gali susilpnėti </w:t>
      </w:r>
      <w:proofErr w:type="spellStart"/>
      <w:r w:rsidRPr="003542CC">
        <w:rPr>
          <w:szCs w:val="22"/>
        </w:rPr>
        <w:t>digitoksino</w:t>
      </w:r>
      <w:proofErr w:type="spellEnd"/>
      <w:r w:rsidRPr="003542CC">
        <w:rPr>
          <w:szCs w:val="22"/>
        </w:rPr>
        <w:t xml:space="preserve"> poveikis;</w:t>
      </w:r>
    </w:p>
    <w:p w:rsidR="00AF6ACF" w:rsidRPr="003542CC" w:rsidRDefault="00AF6ACF" w:rsidP="00AF6ACF">
      <w:pPr>
        <w:pStyle w:val="Pagrindinistekstas"/>
        <w:numPr>
          <w:ilvl w:val="0"/>
          <w:numId w:val="3"/>
        </w:numPr>
        <w:spacing w:after="0"/>
        <w:rPr>
          <w:szCs w:val="22"/>
        </w:rPr>
      </w:pPr>
      <w:proofErr w:type="spellStart"/>
      <w:r w:rsidRPr="003542CC">
        <w:rPr>
          <w:szCs w:val="22"/>
        </w:rPr>
        <w:t>eritromicinu</w:t>
      </w:r>
      <w:proofErr w:type="spellEnd"/>
      <w:r w:rsidRPr="003542CC">
        <w:rPr>
          <w:szCs w:val="22"/>
        </w:rPr>
        <w:t xml:space="preserve"> (tam tikru antibiotiku). Gali pasireikšti stipresnis </w:t>
      </w:r>
      <w:proofErr w:type="spellStart"/>
      <w:r>
        <w:rPr>
          <w:szCs w:val="22"/>
        </w:rPr>
        <w:t>V</w:t>
      </w:r>
      <w:r w:rsidRPr="003542CC">
        <w:rPr>
          <w:szCs w:val="22"/>
        </w:rPr>
        <w:t>inblastin</w:t>
      </w:r>
      <w:r>
        <w:rPr>
          <w:szCs w:val="22"/>
        </w:rPr>
        <w:t>e</w:t>
      </w:r>
      <w:proofErr w:type="spellEnd"/>
      <w:r>
        <w:rPr>
          <w:szCs w:val="22"/>
        </w:rPr>
        <w:t xml:space="preserve"> </w:t>
      </w:r>
      <w:proofErr w:type="spellStart"/>
      <w:r>
        <w:rPr>
          <w:szCs w:val="22"/>
        </w:rPr>
        <w:t>Teva</w:t>
      </w:r>
      <w:proofErr w:type="spellEnd"/>
      <w:r w:rsidRPr="003542CC">
        <w:rPr>
          <w:szCs w:val="22"/>
        </w:rPr>
        <w:t xml:space="preserve"> šalutinis poveikis;</w:t>
      </w:r>
    </w:p>
    <w:p w:rsidR="00AF6ACF" w:rsidRPr="003542CC" w:rsidRDefault="00AF6ACF" w:rsidP="00AF6ACF">
      <w:pPr>
        <w:pStyle w:val="Pagrindinistekstas"/>
        <w:numPr>
          <w:ilvl w:val="0"/>
          <w:numId w:val="3"/>
        </w:numPr>
        <w:spacing w:after="0"/>
        <w:rPr>
          <w:szCs w:val="22"/>
        </w:rPr>
      </w:pPr>
      <w:r w:rsidRPr="003542CC">
        <w:rPr>
          <w:szCs w:val="22"/>
        </w:rPr>
        <w:t xml:space="preserve">vakcinomis (skiepijimu). </w:t>
      </w:r>
      <w:proofErr w:type="spellStart"/>
      <w:r w:rsidRPr="003542CC">
        <w:rPr>
          <w:szCs w:val="22"/>
        </w:rPr>
        <w:t>Vinblastin</w:t>
      </w:r>
      <w:r>
        <w:rPr>
          <w:szCs w:val="22"/>
        </w:rPr>
        <w:t>e</w:t>
      </w:r>
      <w:proofErr w:type="spellEnd"/>
      <w:r>
        <w:rPr>
          <w:szCs w:val="22"/>
        </w:rPr>
        <w:t xml:space="preserve"> </w:t>
      </w:r>
      <w:proofErr w:type="spellStart"/>
      <w:r>
        <w:rPr>
          <w:szCs w:val="22"/>
        </w:rPr>
        <w:t>Teva</w:t>
      </w:r>
      <w:proofErr w:type="spellEnd"/>
      <w:r w:rsidRPr="003542CC">
        <w:rPr>
          <w:szCs w:val="22"/>
        </w:rPr>
        <w:t xml:space="preserve"> slopina organizmo imuninę sistemą ir gali daryti poveikį organizmo gebėjimui reaguoti į skiepus.</w:t>
      </w:r>
    </w:p>
    <w:p w:rsidR="00AF6ACF" w:rsidRPr="003542CC" w:rsidRDefault="00AF6ACF" w:rsidP="00AF6ACF">
      <w:pPr>
        <w:pStyle w:val="Pagrindinistekstas"/>
        <w:spacing w:after="0"/>
        <w:rPr>
          <w:szCs w:val="22"/>
        </w:rPr>
      </w:pPr>
    </w:p>
    <w:p w:rsidR="00AF6ACF" w:rsidRPr="003542CC" w:rsidRDefault="00AF6ACF" w:rsidP="00AF6ACF">
      <w:pPr>
        <w:pStyle w:val="PI-3EMEASMCA"/>
      </w:pPr>
      <w:r w:rsidRPr="003542CC">
        <w:t>Nėštumas</w:t>
      </w:r>
      <w:r>
        <w:t xml:space="preserve">, </w:t>
      </w:r>
      <w:r w:rsidRPr="003542CC">
        <w:t>žindymo laikotarpis</w:t>
      </w:r>
      <w:r>
        <w:t xml:space="preserve"> ir vaisingumas</w:t>
      </w:r>
    </w:p>
    <w:p w:rsidR="00AF6ACF" w:rsidRPr="00B46E2A" w:rsidRDefault="00AF6ACF" w:rsidP="00AF6ACF">
      <w:pPr>
        <w:pStyle w:val="PI-3EMEASMCA"/>
        <w:rPr>
          <w:b w:val="0"/>
        </w:rPr>
      </w:pPr>
      <w:r w:rsidRPr="00B46E2A">
        <w:rPr>
          <w:b w:val="0"/>
        </w:rPr>
        <w:t>Jeigu esate nėščia, žindote kūdikį, manote, kad galbūt esate nėščia, arba planuojate pastoti, tai prieš vartodama šį vaistą, pasitarkite su gydytoju arba vaistininku.</w:t>
      </w:r>
    </w:p>
    <w:p w:rsidR="00AF6ACF" w:rsidRDefault="00AF6ACF" w:rsidP="00AF6ACF">
      <w:pPr>
        <w:pStyle w:val="PI-3EMEASMCA"/>
      </w:pPr>
    </w:p>
    <w:p w:rsidR="00AF6ACF" w:rsidRPr="0085519D" w:rsidRDefault="00AF6ACF" w:rsidP="00AF6ACF">
      <w:pPr>
        <w:pStyle w:val="PI-3EMEASMCA"/>
        <w:rPr>
          <w:b w:val="0"/>
        </w:rPr>
      </w:pPr>
      <w:r w:rsidRPr="00B46E2A">
        <w:rPr>
          <w:b w:val="0"/>
        </w:rPr>
        <w:t>Nėštumas</w:t>
      </w:r>
    </w:p>
    <w:p w:rsidR="00AF6ACF" w:rsidRPr="003542CC" w:rsidRDefault="00AF6ACF" w:rsidP="00AF6ACF">
      <w:pPr>
        <w:pStyle w:val="Normal1"/>
        <w:rPr>
          <w:color w:val="000000"/>
          <w:sz w:val="22"/>
          <w:szCs w:val="22"/>
        </w:rPr>
      </w:pPr>
      <w:r w:rsidRPr="003542CC">
        <w:rPr>
          <w:color w:val="000000"/>
          <w:sz w:val="22"/>
          <w:szCs w:val="22"/>
        </w:rPr>
        <w:t xml:space="preserve">Jūs turite nevartoti </w:t>
      </w:r>
      <w:r>
        <w:rPr>
          <w:color w:val="000000"/>
          <w:sz w:val="22"/>
          <w:szCs w:val="22"/>
        </w:rPr>
        <w:t>V</w:t>
      </w:r>
      <w:r w:rsidRPr="003542CC">
        <w:rPr>
          <w:color w:val="000000"/>
          <w:sz w:val="22"/>
          <w:szCs w:val="22"/>
        </w:rPr>
        <w:t>inblastin</w:t>
      </w:r>
      <w:r>
        <w:rPr>
          <w:color w:val="000000"/>
          <w:sz w:val="22"/>
          <w:szCs w:val="22"/>
        </w:rPr>
        <w:t>e Teva</w:t>
      </w:r>
      <w:r w:rsidRPr="003542CC">
        <w:rPr>
          <w:color w:val="000000"/>
          <w:sz w:val="22"/>
          <w:szCs w:val="22"/>
        </w:rPr>
        <w:t xml:space="preserve"> nėštumo metu, nebent gydyti juo aiškiai nurodė Jūsų gydytojas.</w:t>
      </w:r>
    </w:p>
    <w:p w:rsidR="00AF6ACF" w:rsidRPr="003542CC" w:rsidRDefault="00AF6ACF" w:rsidP="00AF6ACF">
      <w:pPr>
        <w:pStyle w:val="Normal1"/>
        <w:rPr>
          <w:sz w:val="22"/>
          <w:szCs w:val="22"/>
        </w:rPr>
      </w:pPr>
      <w:r w:rsidRPr="003542CC">
        <w:rPr>
          <w:sz w:val="22"/>
          <w:szCs w:val="22"/>
        </w:rPr>
        <w:t>Galimam toksiniam poveikiui nustatyti duomenų apie nėščių moterų gydymą vinblastin</w:t>
      </w:r>
      <w:r>
        <w:rPr>
          <w:sz w:val="22"/>
          <w:szCs w:val="22"/>
        </w:rPr>
        <w:t>o sulfat</w:t>
      </w:r>
      <w:r w:rsidRPr="003542CC">
        <w:rPr>
          <w:sz w:val="22"/>
          <w:szCs w:val="22"/>
        </w:rPr>
        <w:t>u nepakanka.</w:t>
      </w:r>
      <w:r w:rsidRPr="003542CC">
        <w:rPr>
          <w:color w:val="000000"/>
          <w:sz w:val="22"/>
          <w:szCs w:val="22"/>
        </w:rPr>
        <w:t xml:space="preserve"> Preparato poveikis rodo, kad </w:t>
      </w:r>
      <w:r>
        <w:rPr>
          <w:color w:val="000000"/>
          <w:sz w:val="22"/>
          <w:szCs w:val="22"/>
        </w:rPr>
        <w:t>V</w:t>
      </w:r>
      <w:r w:rsidRPr="003542CC">
        <w:rPr>
          <w:color w:val="000000"/>
          <w:sz w:val="22"/>
          <w:szCs w:val="22"/>
        </w:rPr>
        <w:t>inblastin</w:t>
      </w:r>
      <w:r>
        <w:rPr>
          <w:color w:val="000000"/>
          <w:sz w:val="22"/>
          <w:szCs w:val="22"/>
        </w:rPr>
        <w:t>e Teva</w:t>
      </w:r>
      <w:r w:rsidRPr="003542CC">
        <w:rPr>
          <w:color w:val="000000"/>
          <w:sz w:val="22"/>
          <w:szCs w:val="22"/>
        </w:rPr>
        <w:t xml:space="preserve"> gali būti žalingas vaisiui. </w:t>
      </w:r>
      <w:r w:rsidRPr="003542CC">
        <w:rPr>
          <w:sz w:val="22"/>
          <w:szCs w:val="22"/>
        </w:rPr>
        <w:t>Šis vaistinis preparatas tyrimų su gyvūnais metu sukėlė žalingą poveikį.</w:t>
      </w:r>
    </w:p>
    <w:p w:rsidR="00AF6ACF" w:rsidRDefault="00AF6ACF" w:rsidP="00AF6ACF">
      <w:pPr>
        <w:pStyle w:val="Pagrindinistekstas"/>
        <w:spacing w:after="0"/>
        <w:rPr>
          <w:szCs w:val="22"/>
          <w:lang w:eastAsia="en-US"/>
        </w:rPr>
      </w:pPr>
    </w:p>
    <w:p w:rsidR="00AF6ACF" w:rsidRPr="003946CA" w:rsidRDefault="00AF6ACF" w:rsidP="00AF6ACF">
      <w:pPr>
        <w:pStyle w:val="Pagrindinistekstas"/>
        <w:rPr>
          <w:noProof/>
          <w:szCs w:val="22"/>
        </w:rPr>
      </w:pPr>
      <w:r w:rsidRPr="003946CA">
        <w:rPr>
          <w:noProof/>
          <w:szCs w:val="22"/>
        </w:rPr>
        <w:t>Žindymo laikotarpis</w:t>
      </w:r>
    </w:p>
    <w:p w:rsidR="00AF6ACF" w:rsidRDefault="00AF6ACF" w:rsidP="00AF6ACF">
      <w:pPr>
        <w:pStyle w:val="Pagrindinistekstas"/>
        <w:spacing w:after="0"/>
        <w:rPr>
          <w:noProof/>
          <w:szCs w:val="22"/>
        </w:rPr>
      </w:pPr>
      <w:r w:rsidRPr="003946CA">
        <w:rPr>
          <w:noProof/>
          <w:szCs w:val="22"/>
        </w:rPr>
        <w:t>Kol esate gydoma Vinblastine Teva, žindyt</w:t>
      </w:r>
      <w:r>
        <w:rPr>
          <w:noProof/>
          <w:szCs w:val="22"/>
        </w:rPr>
        <w:t xml:space="preserve">i negalima. Ar vinblastinas </w:t>
      </w:r>
      <w:r w:rsidRPr="003946CA">
        <w:rPr>
          <w:noProof/>
          <w:szCs w:val="22"/>
        </w:rPr>
        <w:t>išsiskiria su moters pienu, nežinoma, tačiau tokia galimybė nepaneigta.</w:t>
      </w:r>
    </w:p>
    <w:p w:rsidR="00AF6ACF" w:rsidRDefault="00AF6ACF" w:rsidP="00AF6ACF">
      <w:pPr>
        <w:pStyle w:val="Pagrindinistekstas"/>
        <w:spacing w:after="0"/>
        <w:rPr>
          <w:szCs w:val="22"/>
          <w:lang w:eastAsia="en-US"/>
        </w:rPr>
      </w:pPr>
    </w:p>
    <w:p w:rsidR="00AF6ACF" w:rsidRPr="003542CC" w:rsidRDefault="00AF6ACF" w:rsidP="00AF6ACF">
      <w:pPr>
        <w:pStyle w:val="Pagrindinistekstas"/>
        <w:spacing w:after="0"/>
        <w:rPr>
          <w:szCs w:val="22"/>
          <w:lang w:eastAsia="en-US"/>
        </w:rPr>
      </w:pPr>
      <w:r w:rsidRPr="00800312">
        <w:rPr>
          <w:szCs w:val="22"/>
          <w:lang w:eastAsia="en-US"/>
        </w:rPr>
        <w:t>Vyrų ir moterų kontracepcija</w:t>
      </w:r>
    </w:p>
    <w:p w:rsidR="00AF6ACF" w:rsidRPr="003542CC" w:rsidRDefault="00AF6ACF" w:rsidP="00AF6ACF">
      <w:pPr>
        <w:pStyle w:val="Pagrindinistekstas"/>
        <w:spacing w:after="0"/>
        <w:rPr>
          <w:szCs w:val="22"/>
          <w:lang w:eastAsia="en-US"/>
        </w:rPr>
      </w:pPr>
      <w:r w:rsidRPr="003542CC">
        <w:rPr>
          <w:szCs w:val="22"/>
          <w:lang w:eastAsia="en-US"/>
        </w:rPr>
        <w:t xml:space="preserve">Jeigu Jūs esate vaisingo amžiaus moteris, gydymo metu ir ne mažiau kaip </w:t>
      </w:r>
      <w:r>
        <w:rPr>
          <w:szCs w:val="22"/>
          <w:lang w:eastAsia="en-US"/>
        </w:rPr>
        <w:t>3</w:t>
      </w:r>
      <w:r w:rsidRPr="003542CC">
        <w:rPr>
          <w:szCs w:val="22"/>
          <w:lang w:eastAsia="en-US"/>
        </w:rPr>
        <w:t xml:space="preserve"> mėnesius, bet geriau 6 mėnesius, po jo turite naudoti veiksmingas kontraceptines priemones.</w:t>
      </w:r>
    </w:p>
    <w:p w:rsidR="00AF6ACF" w:rsidRPr="003542CC" w:rsidRDefault="00AF6ACF" w:rsidP="00AF6ACF">
      <w:pPr>
        <w:pStyle w:val="Pagrindinistekstas"/>
        <w:spacing w:after="0"/>
        <w:rPr>
          <w:szCs w:val="22"/>
          <w:lang w:eastAsia="en-US"/>
        </w:rPr>
      </w:pPr>
      <w:r w:rsidRPr="003542CC">
        <w:rPr>
          <w:szCs w:val="22"/>
          <w:lang w:eastAsia="en-US"/>
        </w:rPr>
        <w:t xml:space="preserve">Jeigu gydymo metu pastojote, nedelsiant informuokite savo gydytoją. Jeigu esate nėščia ar pastojote gydymo </w:t>
      </w:r>
      <w:proofErr w:type="spellStart"/>
      <w:r>
        <w:rPr>
          <w:szCs w:val="22"/>
          <w:lang w:eastAsia="en-US"/>
        </w:rPr>
        <w:t>V</w:t>
      </w:r>
      <w:r w:rsidRPr="003542CC">
        <w:rPr>
          <w:szCs w:val="22"/>
          <w:lang w:eastAsia="en-US"/>
        </w:rPr>
        <w:t>inblastin</w:t>
      </w:r>
      <w:r>
        <w:rPr>
          <w:szCs w:val="22"/>
          <w:lang w:eastAsia="en-US"/>
        </w:rPr>
        <w:t>e</w:t>
      </w:r>
      <w:proofErr w:type="spellEnd"/>
      <w:r>
        <w:rPr>
          <w:szCs w:val="22"/>
          <w:lang w:eastAsia="en-US"/>
        </w:rPr>
        <w:t xml:space="preserve"> </w:t>
      </w:r>
      <w:proofErr w:type="spellStart"/>
      <w:r>
        <w:rPr>
          <w:szCs w:val="22"/>
          <w:lang w:eastAsia="en-US"/>
        </w:rPr>
        <w:t>Teva</w:t>
      </w:r>
      <w:proofErr w:type="spellEnd"/>
      <w:r w:rsidRPr="003542CC">
        <w:rPr>
          <w:szCs w:val="22"/>
          <w:lang w:eastAsia="en-US"/>
        </w:rPr>
        <w:t xml:space="preserve"> metu, rekomenduojama genetikų konsultacija. </w:t>
      </w:r>
    </w:p>
    <w:p w:rsidR="00AF6ACF" w:rsidRPr="003542CC" w:rsidRDefault="00AF6ACF" w:rsidP="00AF6ACF">
      <w:pPr>
        <w:pStyle w:val="Pagrindinistekstas"/>
        <w:spacing w:after="0"/>
        <w:rPr>
          <w:szCs w:val="22"/>
          <w:lang w:eastAsia="en-US"/>
        </w:rPr>
      </w:pPr>
    </w:p>
    <w:p w:rsidR="00AF6ACF" w:rsidRDefault="00AF6ACF" w:rsidP="00AF6ACF">
      <w:pPr>
        <w:pStyle w:val="Pagrindinistekstas"/>
        <w:spacing w:after="0"/>
        <w:rPr>
          <w:szCs w:val="22"/>
        </w:rPr>
      </w:pPr>
      <w:r w:rsidRPr="003542CC">
        <w:rPr>
          <w:szCs w:val="22"/>
        </w:rPr>
        <w:t xml:space="preserve">Jeigu esate vyras, </w:t>
      </w:r>
      <w:r w:rsidRPr="003542CC">
        <w:rPr>
          <w:szCs w:val="22"/>
          <w:lang w:eastAsia="en-US"/>
        </w:rPr>
        <w:t xml:space="preserve">gydymo </w:t>
      </w:r>
      <w:proofErr w:type="spellStart"/>
      <w:r>
        <w:rPr>
          <w:szCs w:val="22"/>
          <w:lang w:eastAsia="en-US"/>
        </w:rPr>
        <w:t>V</w:t>
      </w:r>
      <w:r w:rsidRPr="003542CC">
        <w:rPr>
          <w:szCs w:val="22"/>
          <w:lang w:eastAsia="en-US"/>
        </w:rPr>
        <w:t>inblastin</w:t>
      </w:r>
      <w:r>
        <w:rPr>
          <w:szCs w:val="22"/>
          <w:lang w:eastAsia="en-US"/>
        </w:rPr>
        <w:t>e</w:t>
      </w:r>
      <w:proofErr w:type="spellEnd"/>
      <w:r>
        <w:rPr>
          <w:szCs w:val="22"/>
          <w:lang w:eastAsia="en-US"/>
        </w:rPr>
        <w:t xml:space="preserve"> </w:t>
      </w:r>
      <w:proofErr w:type="spellStart"/>
      <w:r>
        <w:rPr>
          <w:szCs w:val="22"/>
          <w:lang w:eastAsia="en-US"/>
        </w:rPr>
        <w:t>Teva</w:t>
      </w:r>
      <w:proofErr w:type="spellEnd"/>
      <w:r w:rsidRPr="003542CC">
        <w:rPr>
          <w:szCs w:val="22"/>
          <w:lang w:eastAsia="en-US"/>
        </w:rPr>
        <w:t xml:space="preserve"> metu ir ne mažiau kaip </w:t>
      </w:r>
      <w:r>
        <w:rPr>
          <w:szCs w:val="22"/>
          <w:lang w:eastAsia="en-US"/>
        </w:rPr>
        <w:t>3</w:t>
      </w:r>
      <w:r w:rsidRPr="003542CC">
        <w:rPr>
          <w:szCs w:val="22"/>
          <w:lang w:eastAsia="en-US"/>
        </w:rPr>
        <w:t xml:space="preserve"> mėnesius, bet geriau 6 mėnesius, </w:t>
      </w:r>
      <w:r w:rsidRPr="003542CC">
        <w:rPr>
          <w:szCs w:val="22"/>
        </w:rPr>
        <w:t>po jo privalote nepradėti vaiko.</w:t>
      </w:r>
    </w:p>
    <w:p w:rsidR="00AF6ACF" w:rsidRDefault="00AF6ACF" w:rsidP="00AF6ACF">
      <w:pPr>
        <w:pStyle w:val="Pagrindinistekstas"/>
        <w:spacing w:after="0"/>
        <w:rPr>
          <w:szCs w:val="22"/>
        </w:rPr>
      </w:pPr>
    </w:p>
    <w:p w:rsidR="00AF6ACF" w:rsidRPr="003542CC" w:rsidRDefault="00AF6ACF" w:rsidP="00AF6ACF">
      <w:pPr>
        <w:pStyle w:val="Pagrindinistekstas"/>
        <w:spacing w:after="0"/>
        <w:rPr>
          <w:szCs w:val="22"/>
        </w:rPr>
      </w:pPr>
      <w:r>
        <w:rPr>
          <w:szCs w:val="22"/>
        </w:rPr>
        <w:t>Vaisingumas</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lang w:eastAsia="en-US"/>
        </w:rPr>
      </w:pPr>
      <w:r w:rsidRPr="003542CC">
        <w:rPr>
          <w:szCs w:val="22"/>
        </w:rPr>
        <w:t xml:space="preserve">Yra rizika, kad gydymas </w:t>
      </w:r>
      <w:proofErr w:type="spellStart"/>
      <w:r>
        <w:rPr>
          <w:szCs w:val="22"/>
        </w:rPr>
        <w:t>V</w:t>
      </w:r>
      <w:r w:rsidRPr="003542CC">
        <w:rPr>
          <w:szCs w:val="22"/>
        </w:rPr>
        <w:t>inblastin</w:t>
      </w:r>
      <w:r>
        <w:rPr>
          <w:szCs w:val="22"/>
        </w:rPr>
        <w:t>e</w:t>
      </w:r>
      <w:proofErr w:type="spellEnd"/>
      <w:r>
        <w:rPr>
          <w:szCs w:val="22"/>
        </w:rPr>
        <w:t xml:space="preserve"> </w:t>
      </w:r>
      <w:proofErr w:type="spellStart"/>
      <w:r>
        <w:rPr>
          <w:szCs w:val="22"/>
        </w:rPr>
        <w:t>Teva</w:t>
      </w:r>
      <w:proofErr w:type="spellEnd"/>
      <w:r w:rsidRPr="003542CC">
        <w:rPr>
          <w:szCs w:val="22"/>
        </w:rPr>
        <w:t xml:space="preserve"> gali sukelti moters ir vyro nevaisingumą. Vyrams rekomenduojama prieš gydymą šiuo vaistu kreiptis patarimo dėl spermos išsaugojimo.</w:t>
      </w:r>
    </w:p>
    <w:p w:rsidR="00AF6ACF" w:rsidRPr="003542CC" w:rsidRDefault="00AF6ACF" w:rsidP="00AF6ACF">
      <w:pPr>
        <w:pStyle w:val="Pagrindinistekstas"/>
        <w:spacing w:after="0"/>
        <w:rPr>
          <w:szCs w:val="22"/>
        </w:rPr>
      </w:pPr>
    </w:p>
    <w:p w:rsidR="00AF6ACF" w:rsidRPr="003542CC" w:rsidRDefault="00AF6ACF" w:rsidP="00AF6ACF">
      <w:pPr>
        <w:pStyle w:val="Antrat3"/>
      </w:pPr>
      <w:r w:rsidRPr="003542CC">
        <w:t>Vairavimas ir mechanizmų valdymas</w:t>
      </w:r>
    </w:p>
    <w:p w:rsidR="00AF6ACF" w:rsidRPr="003542CC" w:rsidRDefault="00AF6ACF" w:rsidP="00AF6ACF">
      <w:pPr>
        <w:pStyle w:val="Pagrindinistekstas"/>
        <w:spacing w:after="0"/>
        <w:rPr>
          <w:szCs w:val="22"/>
        </w:rPr>
      </w:pPr>
      <w:r w:rsidRPr="003542CC">
        <w:rPr>
          <w:szCs w:val="22"/>
        </w:rPr>
        <w:t xml:space="preserve">Apie šio vaistinio preparato poveikį gebėjimui vairuoti ir valdyti mechanizmus informacijos nėra. Vis dėlto, kartais šis vaistinis preparatas gali sukelti galvos svaigimą ir traukulius (žr. </w:t>
      </w:r>
      <w:r>
        <w:rPr>
          <w:szCs w:val="22"/>
        </w:rPr>
        <w:t xml:space="preserve">4 skyrių </w:t>
      </w:r>
      <w:r w:rsidRPr="003542CC">
        <w:rPr>
          <w:szCs w:val="22"/>
        </w:rPr>
        <w:t>„Galimas šalutinis poveikis“). Jeigu jums pasireiškė bet kuris minėtas šalutinis poveikis, nevairuokite ir (arba) nevaldykite mechanizmų, kurie reikalauja visiško Jūsų dėmesio.</w:t>
      </w:r>
    </w:p>
    <w:p w:rsidR="00AF6ACF" w:rsidRPr="003542CC" w:rsidRDefault="00AF6ACF" w:rsidP="00AF6ACF">
      <w:pPr>
        <w:pStyle w:val="Normal1"/>
        <w:rPr>
          <w:sz w:val="22"/>
          <w:szCs w:val="22"/>
        </w:rPr>
      </w:pPr>
    </w:p>
    <w:p w:rsidR="00AF6ACF" w:rsidRPr="003542CC" w:rsidRDefault="00AF6ACF" w:rsidP="00AF6ACF">
      <w:pPr>
        <w:pStyle w:val="Normal1"/>
        <w:rPr>
          <w:b/>
          <w:sz w:val="22"/>
          <w:szCs w:val="22"/>
        </w:rPr>
      </w:pPr>
      <w:r w:rsidRPr="003542CC">
        <w:rPr>
          <w:b/>
          <w:sz w:val="22"/>
          <w:szCs w:val="22"/>
        </w:rPr>
        <w:t xml:space="preserve">Vinblastine Teva </w:t>
      </w:r>
      <w:r>
        <w:rPr>
          <w:b/>
          <w:sz w:val="22"/>
          <w:szCs w:val="22"/>
        </w:rPr>
        <w:t>sudėtyje yra natrio</w:t>
      </w:r>
    </w:p>
    <w:p w:rsidR="00AF6ACF" w:rsidRPr="003B1706" w:rsidRDefault="00AF6ACF" w:rsidP="00AF6ACF">
      <w:pPr>
        <w:autoSpaceDE w:val="0"/>
        <w:autoSpaceDN w:val="0"/>
        <w:adjustRightInd w:val="0"/>
        <w:rPr>
          <w:rFonts w:eastAsia="Calibri"/>
          <w:sz w:val="22"/>
          <w:szCs w:val="22"/>
          <w:lang w:eastAsia="lt-LT"/>
        </w:rPr>
      </w:pPr>
      <w:r w:rsidRPr="003B1706">
        <w:rPr>
          <w:bCs/>
          <w:sz w:val="22"/>
          <w:szCs w:val="22"/>
        </w:rPr>
        <w:t>Šio vaisto</w:t>
      </w:r>
      <w:r w:rsidRPr="003B1706">
        <w:rPr>
          <w:b/>
          <w:sz w:val="22"/>
          <w:szCs w:val="22"/>
        </w:rPr>
        <w:t xml:space="preserve"> </w:t>
      </w:r>
      <w:r w:rsidRPr="003B1706">
        <w:rPr>
          <w:sz w:val="22"/>
          <w:szCs w:val="22"/>
        </w:rPr>
        <w:t xml:space="preserve">kiekviename flakone yra  </w:t>
      </w:r>
      <w:r w:rsidRPr="003B1706">
        <w:rPr>
          <w:sz w:val="22"/>
          <w:szCs w:val="22"/>
          <w:lang w:val="en-US"/>
        </w:rPr>
        <w:t xml:space="preserve">35 mg </w:t>
      </w:r>
      <w:r w:rsidRPr="003B1706">
        <w:rPr>
          <w:sz w:val="22"/>
          <w:szCs w:val="22"/>
        </w:rPr>
        <w:t xml:space="preserve">natrio </w:t>
      </w:r>
      <w:r w:rsidRPr="003B1706">
        <w:rPr>
          <w:rFonts w:eastAsia="Calibri"/>
          <w:sz w:val="22"/>
          <w:szCs w:val="22"/>
          <w:lang w:eastAsia="lt-LT"/>
        </w:rPr>
        <w:t>(valgomosios druskos sudedamosios dalies)</w:t>
      </w:r>
      <w:r w:rsidRPr="003B1706">
        <w:rPr>
          <w:sz w:val="22"/>
          <w:szCs w:val="22"/>
        </w:rPr>
        <w:t xml:space="preserve">. </w:t>
      </w:r>
      <w:r w:rsidRPr="003B1706">
        <w:rPr>
          <w:rFonts w:eastAsia="Calibri"/>
          <w:sz w:val="22"/>
          <w:szCs w:val="22"/>
          <w:lang w:eastAsia="lt-LT"/>
        </w:rPr>
        <w:t xml:space="preserve">Tai atitinka </w:t>
      </w:r>
      <w:r w:rsidRPr="003B1706">
        <w:rPr>
          <w:sz w:val="22"/>
          <w:szCs w:val="22"/>
          <w:lang w:val="en-US"/>
        </w:rPr>
        <w:t xml:space="preserve">1,8 </w:t>
      </w:r>
      <w:r w:rsidRPr="003B1706">
        <w:rPr>
          <w:rFonts w:eastAsia="Calibri"/>
          <w:sz w:val="22"/>
          <w:szCs w:val="22"/>
          <w:lang w:eastAsia="lt-LT"/>
        </w:rPr>
        <w:t>% didžiausios rekomenduojamos natrio paros normos suaugusiesiems.</w:t>
      </w:r>
    </w:p>
    <w:p w:rsidR="00AF6ACF" w:rsidRPr="003B1706" w:rsidRDefault="00AF6ACF" w:rsidP="00AF6ACF">
      <w:pPr>
        <w:pStyle w:val="Normal1"/>
        <w:rPr>
          <w:color w:val="000000"/>
          <w:sz w:val="22"/>
          <w:szCs w:val="22"/>
        </w:rPr>
      </w:pPr>
    </w:p>
    <w:p w:rsidR="00AF6ACF" w:rsidRPr="003542CC" w:rsidRDefault="00AF6ACF" w:rsidP="00AF6ACF">
      <w:pPr>
        <w:pStyle w:val="Pagrindinistekstas"/>
        <w:spacing w:after="0"/>
        <w:rPr>
          <w:szCs w:val="22"/>
        </w:rPr>
      </w:pPr>
    </w:p>
    <w:p w:rsidR="00AF6ACF" w:rsidRPr="003542CC" w:rsidRDefault="00AF6ACF" w:rsidP="00AF6ACF">
      <w:pPr>
        <w:pStyle w:val="Antrat2"/>
        <w:rPr>
          <w:szCs w:val="22"/>
        </w:rPr>
      </w:pPr>
      <w:r w:rsidRPr="003542CC">
        <w:rPr>
          <w:szCs w:val="22"/>
        </w:rPr>
        <w:t>3.</w:t>
      </w:r>
      <w:r w:rsidRPr="003542CC">
        <w:rPr>
          <w:szCs w:val="22"/>
        </w:rPr>
        <w:tab/>
        <w:t xml:space="preserve">Kaip vartoti </w:t>
      </w: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r w:rsidRPr="003542CC">
        <w:rPr>
          <w:b w:val="0"/>
          <w:szCs w:val="22"/>
        </w:rPr>
        <w:t xml:space="preserve"> </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rPr>
      </w:pPr>
      <w:r>
        <w:rPr>
          <w:szCs w:val="22"/>
        </w:rPr>
        <w:t>V</w:t>
      </w:r>
      <w:r w:rsidRPr="003542CC">
        <w:rPr>
          <w:szCs w:val="22"/>
        </w:rPr>
        <w:t xml:space="preserve">isada vartokite </w:t>
      </w:r>
      <w:r>
        <w:rPr>
          <w:szCs w:val="22"/>
        </w:rPr>
        <w:t xml:space="preserve">šį vaistą </w:t>
      </w:r>
      <w:r w:rsidRPr="003542CC">
        <w:rPr>
          <w:szCs w:val="22"/>
        </w:rPr>
        <w:t>tiksliai kaip nurodė gydytojas</w:t>
      </w:r>
      <w:r>
        <w:rPr>
          <w:szCs w:val="22"/>
        </w:rPr>
        <w:t xml:space="preserve"> arba vaistininkas</w:t>
      </w:r>
      <w:r w:rsidRPr="003542CC">
        <w:rPr>
          <w:szCs w:val="22"/>
        </w:rPr>
        <w:t>. Jeigu abejojate, kreipkitės į gydytoją arba vaistininką.</w:t>
      </w:r>
    </w:p>
    <w:p w:rsidR="00AF6ACF" w:rsidRPr="003542CC" w:rsidRDefault="00AF6ACF" w:rsidP="00AF6ACF">
      <w:pPr>
        <w:pStyle w:val="Pagrindinistekstas"/>
        <w:spacing w:after="0"/>
        <w:rPr>
          <w:szCs w:val="22"/>
          <w:lang w:eastAsia="en-US"/>
        </w:rPr>
      </w:pPr>
    </w:p>
    <w:p w:rsidR="00AF6ACF" w:rsidRPr="003542CC" w:rsidRDefault="00AF6ACF" w:rsidP="00AF6ACF">
      <w:pPr>
        <w:pStyle w:val="Pagrindinistekstas"/>
        <w:spacing w:after="0"/>
        <w:rPr>
          <w:szCs w:val="22"/>
          <w:u w:val="single"/>
          <w:lang w:eastAsia="en-US"/>
        </w:rPr>
      </w:pPr>
      <w:r w:rsidRPr="003542CC">
        <w:rPr>
          <w:szCs w:val="22"/>
          <w:u w:val="single"/>
          <w:lang w:eastAsia="en-US"/>
        </w:rPr>
        <w:t>Dozavimas</w:t>
      </w:r>
    </w:p>
    <w:p w:rsidR="00AF6ACF" w:rsidRPr="003542CC" w:rsidRDefault="00AF6ACF" w:rsidP="00AF6ACF">
      <w:pPr>
        <w:pStyle w:val="Pagrindinistekstas"/>
        <w:spacing w:after="0"/>
        <w:rPr>
          <w:szCs w:val="22"/>
        </w:rPr>
      </w:pPr>
      <w:proofErr w:type="spellStart"/>
      <w:r w:rsidRPr="003542CC">
        <w:rPr>
          <w:szCs w:val="22"/>
        </w:rPr>
        <w:t>Vinblastin</w:t>
      </w:r>
      <w:r>
        <w:rPr>
          <w:szCs w:val="22"/>
        </w:rPr>
        <w:t>e</w:t>
      </w:r>
      <w:proofErr w:type="spellEnd"/>
      <w:r>
        <w:rPr>
          <w:szCs w:val="22"/>
        </w:rPr>
        <w:t xml:space="preserve"> </w:t>
      </w:r>
      <w:proofErr w:type="spellStart"/>
      <w:r>
        <w:rPr>
          <w:szCs w:val="22"/>
        </w:rPr>
        <w:t>Teva</w:t>
      </w:r>
      <w:proofErr w:type="spellEnd"/>
      <w:r w:rsidRPr="003542CC">
        <w:rPr>
          <w:szCs w:val="22"/>
        </w:rPr>
        <w:t xml:space="preserve"> leisti į veną ar lašinti infuzijos būdu skiria Jūsų gydytojas. </w:t>
      </w:r>
    </w:p>
    <w:p w:rsidR="00AF6ACF" w:rsidRPr="003542CC" w:rsidRDefault="00AF6ACF" w:rsidP="00AF6ACF">
      <w:pPr>
        <w:pStyle w:val="Normal1"/>
        <w:rPr>
          <w:color w:val="000000"/>
          <w:sz w:val="22"/>
          <w:szCs w:val="22"/>
        </w:rPr>
      </w:pPr>
      <w:r w:rsidRPr="003542CC">
        <w:rPr>
          <w:color w:val="000000"/>
          <w:sz w:val="22"/>
          <w:szCs w:val="22"/>
        </w:rPr>
        <w:t>Vinblastin</w:t>
      </w:r>
      <w:r>
        <w:rPr>
          <w:color w:val="000000"/>
          <w:sz w:val="22"/>
          <w:szCs w:val="22"/>
        </w:rPr>
        <w:t>e Teva</w:t>
      </w:r>
      <w:r w:rsidRPr="003542CC">
        <w:rPr>
          <w:color w:val="000000"/>
          <w:sz w:val="22"/>
          <w:szCs w:val="22"/>
        </w:rPr>
        <w:t xml:space="preserve"> kartais vartojamas vienas, tačiau vėžiui gydyti jo paprastai vartojama kartu su kitais preparatais.</w:t>
      </w:r>
    </w:p>
    <w:p w:rsidR="00AF6ACF" w:rsidRPr="003542CC" w:rsidRDefault="00AF6ACF" w:rsidP="00AF6ACF">
      <w:pPr>
        <w:pStyle w:val="Normal1"/>
        <w:rPr>
          <w:color w:val="000000"/>
          <w:sz w:val="22"/>
          <w:szCs w:val="22"/>
          <w:u w:val="single"/>
        </w:rPr>
      </w:pPr>
      <w:r w:rsidRPr="003542CC">
        <w:rPr>
          <w:color w:val="000000"/>
          <w:sz w:val="22"/>
          <w:szCs w:val="22"/>
        </w:rPr>
        <w:lastRenderedPageBreak/>
        <w:t>Vinblastin</w:t>
      </w:r>
      <w:r>
        <w:rPr>
          <w:color w:val="000000"/>
          <w:sz w:val="22"/>
          <w:szCs w:val="22"/>
        </w:rPr>
        <w:t>e Teva</w:t>
      </w:r>
      <w:r w:rsidRPr="003542CC">
        <w:rPr>
          <w:color w:val="000000"/>
          <w:sz w:val="22"/>
          <w:szCs w:val="22"/>
        </w:rPr>
        <w:t xml:space="preserve"> dozę ir gydymo kursų skaičių nustato Jūsų gydytojas. Kievienam pacientui jie gali būti skirtingi. Dozė kas savaitę gali būti didinama tol, kol pasireikš pageidaujamas poveikis vėžiui ar atsiras leukopenija (iki tam tikro lygio sumažės baltųjų kraujo ląstelių skaičius). Dėl šio poveikio kraujui rekomenduojama </w:t>
      </w:r>
      <w:r>
        <w:rPr>
          <w:color w:val="000000"/>
          <w:sz w:val="22"/>
          <w:szCs w:val="22"/>
        </w:rPr>
        <w:t>V</w:t>
      </w:r>
      <w:r w:rsidRPr="003542CC">
        <w:rPr>
          <w:color w:val="000000"/>
          <w:sz w:val="22"/>
          <w:szCs w:val="22"/>
        </w:rPr>
        <w:t>inblastin</w:t>
      </w:r>
      <w:r>
        <w:rPr>
          <w:color w:val="000000"/>
          <w:sz w:val="22"/>
          <w:szCs w:val="22"/>
        </w:rPr>
        <w:t>e Teva</w:t>
      </w:r>
      <w:r w:rsidRPr="003542CC">
        <w:rPr>
          <w:color w:val="000000"/>
          <w:sz w:val="22"/>
          <w:szCs w:val="22"/>
        </w:rPr>
        <w:t xml:space="preserve"> vartoti ne dažniau kaip kartą per 7 paras. Paprastai, didžiausia dozė, nesukelianti pavojingo baltųjų kraujo ląstelių skaičiaus sumažėjimo (leukopenijos), vartojama kartą per 7 - 14 parų.</w:t>
      </w:r>
    </w:p>
    <w:p w:rsidR="00AF6ACF" w:rsidRPr="003542CC" w:rsidRDefault="00AF6ACF" w:rsidP="00AF6ACF">
      <w:pPr>
        <w:pStyle w:val="Normal1"/>
        <w:rPr>
          <w:color w:val="000000"/>
          <w:sz w:val="22"/>
          <w:szCs w:val="22"/>
        </w:rPr>
      </w:pPr>
    </w:p>
    <w:p w:rsidR="00AF6ACF" w:rsidRPr="003542CC" w:rsidRDefault="00AF6ACF" w:rsidP="00AF6ACF">
      <w:pPr>
        <w:pStyle w:val="Normal1"/>
        <w:rPr>
          <w:color w:val="000000"/>
          <w:sz w:val="22"/>
          <w:szCs w:val="22"/>
        </w:rPr>
      </w:pPr>
      <w:r w:rsidRPr="003542CC">
        <w:rPr>
          <w:color w:val="000000"/>
          <w:sz w:val="22"/>
          <w:szCs w:val="22"/>
        </w:rPr>
        <w:t>Jeigu gydymo pradžioje Jūsų kepenys tinkamai neveikia, gydytojui gali prireikti sumažinti dozę ar sustabdyti gydymą.</w:t>
      </w:r>
    </w:p>
    <w:p w:rsidR="00AF6ACF" w:rsidRPr="003542CC" w:rsidRDefault="00AF6ACF" w:rsidP="00AF6ACF">
      <w:pPr>
        <w:pStyle w:val="Normal1"/>
        <w:rPr>
          <w:color w:val="000000"/>
          <w:sz w:val="22"/>
          <w:szCs w:val="22"/>
        </w:rPr>
      </w:pPr>
    </w:p>
    <w:p w:rsidR="00AF6ACF" w:rsidRPr="003542CC" w:rsidRDefault="00AF6ACF" w:rsidP="00AF6ACF">
      <w:pPr>
        <w:pStyle w:val="Normal1"/>
        <w:rPr>
          <w:color w:val="000000"/>
          <w:sz w:val="22"/>
          <w:szCs w:val="22"/>
          <w:u w:val="single"/>
        </w:rPr>
      </w:pPr>
      <w:r w:rsidRPr="003542CC">
        <w:rPr>
          <w:color w:val="000000"/>
          <w:sz w:val="22"/>
          <w:szCs w:val="22"/>
          <w:u w:val="single"/>
        </w:rPr>
        <w:t>Vartojimo metodas</w:t>
      </w:r>
    </w:p>
    <w:p w:rsidR="00AF6ACF" w:rsidRPr="003542CC" w:rsidRDefault="00AF6ACF" w:rsidP="00AF6ACF">
      <w:pPr>
        <w:pStyle w:val="Pagrindinistekstas"/>
        <w:spacing w:after="0"/>
        <w:rPr>
          <w:szCs w:val="22"/>
        </w:rPr>
      </w:pPr>
      <w:proofErr w:type="spellStart"/>
      <w:r w:rsidRPr="003542CC">
        <w:rPr>
          <w:szCs w:val="22"/>
        </w:rPr>
        <w:t>Vinblastin</w:t>
      </w:r>
      <w:r>
        <w:rPr>
          <w:szCs w:val="22"/>
        </w:rPr>
        <w:t>e</w:t>
      </w:r>
      <w:proofErr w:type="spellEnd"/>
      <w:r>
        <w:rPr>
          <w:szCs w:val="22"/>
        </w:rPr>
        <w:t xml:space="preserve"> </w:t>
      </w:r>
      <w:proofErr w:type="spellStart"/>
      <w:r>
        <w:rPr>
          <w:szCs w:val="22"/>
        </w:rPr>
        <w:t>Teva</w:t>
      </w:r>
      <w:proofErr w:type="spellEnd"/>
      <w:r w:rsidRPr="003542CC">
        <w:rPr>
          <w:szCs w:val="22"/>
        </w:rPr>
        <w:t xml:space="preserve"> gali skirti tik gydytojas, turintis didelę gydymo vaistais, kurie kovoja su vėžiu, patirtį.</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rPr>
      </w:pPr>
      <w:proofErr w:type="spellStart"/>
      <w:r w:rsidRPr="003542CC">
        <w:rPr>
          <w:szCs w:val="22"/>
        </w:rPr>
        <w:t>Vinblastin</w:t>
      </w:r>
      <w:r>
        <w:rPr>
          <w:szCs w:val="22"/>
        </w:rPr>
        <w:t>e</w:t>
      </w:r>
      <w:proofErr w:type="spellEnd"/>
      <w:r>
        <w:rPr>
          <w:szCs w:val="22"/>
        </w:rPr>
        <w:t xml:space="preserve"> </w:t>
      </w:r>
      <w:proofErr w:type="spellStart"/>
      <w:r>
        <w:rPr>
          <w:szCs w:val="22"/>
        </w:rPr>
        <w:t>Teva</w:t>
      </w:r>
      <w:proofErr w:type="spellEnd"/>
      <w:r w:rsidRPr="003542CC">
        <w:rPr>
          <w:szCs w:val="22"/>
        </w:rPr>
        <w:t xml:space="preserve"> galima vartoti tik į veną injekcijos arba infuzijos būdu. </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rPr>
      </w:pPr>
      <w:r w:rsidRPr="003542CC">
        <w:rPr>
          <w:szCs w:val="22"/>
        </w:rPr>
        <w:t>Jeigu gydymo metu Jums sumažėja baltųjų kraujo ląstelių (</w:t>
      </w:r>
      <w:proofErr w:type="spellStart"/>
      <w:r w:rsidRPr="003542CC">
        <w:rPr>
          <w:szCs w:val="22"/>
        </w:rPr>
        <w:t>leukopenija</w:t>
      </w:r>
      <w:proofErr w:type="spellEnd"/>
      <w:r w:rsidRPr="003542CC">
        <w:rPr>
          <w:szCs w:val="22"/>
        </w:rPr>
        <w:t xml:space="preserve">) ar jeigu susergate infekcine liga, sustabdomas gydymas </w:t>
      </w:r>
      <w:proofErr w:type="spellStart"/>
      <w:r>
        <w:rPr>
          <w:szCs w:val="22"/>
        </w:rPr>
        <w:t>V</w:t>
      </w:r>
      <w:r w:rsidRPr="003542CC">
        <w:rPr>
          <w:szCs w:val="22"/>
        </w:rPr>
        <w:t>inblastin</w:t>
      </w:r>
      <w:r>
        <w:rPr>
          <w:szCs w:val="22"/>
        </w:rPr>
        <w:t>e</w:t>
      </w:r>
      <w:proofErr w:type="spellEnd"/>
      <w:r>
        <w:rPr>
          <w:szCs w:val="22"/>
        </w:rPr>
        <w:t xml:space="preserve"> </w:t>
      </w:r>
      <w:proofErr w:type="spellStart"/>
      <w:r>
        <w:rPr>
          <w:szCs w:val="22"/>
        </w:rPr>
        <w:t>Teva</w:t>
      </w:r>
      <w:proofErr w:type="spellEnd"/>
      <w:r w:rsidRPr="003542CC">
        <w:rPr>
          <w:szCs w:val="22"/>
        </w:rPr>
        <w:t xml:space="preserve"> ar Jums skiriama preparatų nuo infekcijos (antibiotikų). </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rPr>
      </w:pPr>
      <w:r w:rsidRPr="003542CC">
        <w:rPr>
          <w:szCs w:val="22"/>
        </w:rPr>
        <w:t>Odą, akis ir gleivinę būtina apsaugoti nuo tiesioginio sąlyčio su tirpalu. Jeigu vaisto kokiu nors būdu pateko ant odos, gleivinės ar į akis, tą vietą būtina nedelsiant nuplauti dideliu kiekiu vandens.</w:t>
      </w:r>
    </w:p>
    <w:p w:rsidR="00AF6ACF" w:rsidRPr="003542CC" w:rsidRDefault="00AF6ACF" w:rsidP="00AF6ACF">
      <w:pPr>
        <w:pStyle w:val="Pagrindinistekstas"/>
        <w:spacing w:after="0"/>
        <w:rPr>
          <w:szCs w:val="22"/>
        </w:rPr>
      </w:pPr>
    </w:p>
    <w:p w:rsidR="00AF6ACF" w:rsidRPr="003542CC" w:rsidRDefault="00AF6ACF" w:rsidP="00AF6ACF">
      <w:pPr>
        <w:pStyle w:val="Antrat3"/>
      </w:pPr>
      <w:r>
        <w:t>Ką daryti p</w:t>
      </w:r>
      <w:r w:rsidRPr="003542CC">
        <w:t xml:space="preserve">avartojus per didelę </w:t>
      </w:r>
      <w:proofErr w:type="spellStart"/>
      <w:r w:rsidRPr="003542CC">
        <w:t>Vinblastine</w:t>
      </w:r>
      <w:proofErr w:type="spellEnd"/>
      <w:r w:rsidRPr="003542CC">
        <w:t xml:space="preserve"> </w:t>
      </w:r>
      <w:proofErr w:type="spellStart"/>
      <w:r w:rsidRPr="003542CC">
        <w:t>Teva</w:t>
      </w:r>
      <w:proofErr w:type="spellEnd"/>
      <w:r w:rsidRPr="003542CC">
        <w:t xml:space="preserve"> dozę</w:t>
      </w:r>
    </w:p>
    <w:p w:rsidR="00AF6ACF" w:rsidRPr="003542CC" w:rsidRDefault="00AF6ACF" w:rsidP="00AF6ACF">
      <w:pPr>
        <w:rPr>
          <w:sz w:val="22"/>
          <w:szCs w:val="22"/>
          <w:lang w:eastAsia="lt-LT"/>
        </w:rPr>
      </w:pPr>
    </w:p>
    <w:p w:rsidR="00AF6ACF" w:rsidRPr="003542CC" w:rsidRDefault="00AF6ACF" w:rsidP="00AF6ACF">
      <w:pPr>
        <w:pStyle w:val="Pagrindinistekstas"/>
        <w:spacing w:after="0"/>
        <w:rPr>
          <w:szCs w:val="22"/>
        </w:rPr>
      </w:pPr>
      <w:r w:rsidRPr="003542CC">
        <w:rPr>
          <w:szCs w:val="22"/>
        </w:rPr>
        <w:t xml:space="preserve">Pavartojus per daug </w:t>
      </w: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r w:rsidRPr="003542CC">
        <w:rPr>
          <w:szCs w:val="22"/>
        </w:rPr>
        <w:t xml:space="preserve">, gali pasireikšti stipresnis </w:t>
      </w:r>
      <w:r>
        <w:rPr>
          <w:szCs w:val="22"/>
        </w:rPr>
        <w:t xml:space="preserve">4 </w:t>
      </w:r>
      <w:r w:rsidRPr="003542CC">
        <w:rPr>
          <w:szCs w:val="22"/>
        </w:rPr>
        <w:t xml:space="preserve">skyriuje „Galimas šalutinis poveikis“ išvardintas šalutinis poveikis: sumažėti baltųjų kraujo ląstelių, dėl ko gali padidėti imlumas infekcijai, pasireikšti periferinės neuropatijos simptomai (pvz., odos dilgčiojimas, perštėjimas, nutirpimas be fizinės priežasties). Nedelsiant įspėkite savo gydytoją, jeigu įtariate perdozavimą. </w:t>
      </w:r>
    </w:p>
    <w:p w:rsidR="00AF6ACF" w:rsidRPr="003542CC" w:rsidRDefault="00AF6ACF" w:rsidP="00AF6ACF">
      <w:pPr>
        <w:pStyle w:val="Pagrindinistekstas"/>
        <w:spacing w:after="0"/>
        <w:rPr>
          <w:szCs w:val="22"/>
          <w:lang w:eastAsia="en-US"/>
        </w:rPr>
      </w:pPr>
    </w:p>
    <w:p w:rsidR="00AF6ACF" w:rsidRPr="003542CC" w:rsidRDefault="00AF6ACF" w:rsidP="00AF6ACF">
      <w:pPr>
        <w:pStyle w:val="Antrat3"/>
      </w:pPr>
      <w:r w:rsidRPr="003542CC">
        <w:t xml:space="preserve">Pamiršus pavartoti </w:t>
      </w:r>
      <w:proofErr w:type="spellStart"/>
      <w:r w:rsidRPr="003542CC">
        <w:t>Vinblastine</w:t>
      </w:r>
      <w:proofErr w:type="spellEnd"/>
      <w:r w:rsidRPr="003542CC">
        <w:t xml:space="preserve"> </w:t>
      </w:r>
      <w:proofErr w:type="spellStart"/>
      <w:r w:rsidRPr="003542CC">
        <w:t>Teva</w:t>
      </w:r>
      <w:proofErr w:type="spellEnd"/>
    </w:p>
    <w:p w:rsidR="00AF6ACF" w:rsidRPr="003542CC" w:rsidRDefault="00AF6ACF" w:rsidP="00AF6ACF">
      <w:pPr>
        <w:rPr>
          <w:sz w:val="22"/>
          <w:szCs w:val="22"/>
          <w:lang w:eastAsia="lt-LT"/>
        </w:rPr>
      </w:pPr>
    </w:p>
    <w:p w:rsidR="00AF6ACF" w:rsidRPr="003542CC" w:rsidRDefault="00AF6ACF" w:rsidP="00AF6ACF">
      <w:pPr>
        <w:pStyle w:val="Pagrindinistekstas"/>
        <w:spacing w:after="0"/>
        <w:rPr>
          <w:szCs w:val="22"/>
        </w:rPr>
      </w:pPr>
      <w:r w:rsidRPr="003542CC">
        <w:rPr>
          <w:szCs w:val="22"/>
        </w:rPr>
        <w:t xml:space="preserve">Praleidus dozę, ji turi būti suvartota kiek galima greičiau. Nedelsiant kreipkitės į savo gydytoją ir pasitarkite, kada galima </w:t>
      </w:r>
      <w:proofErr w:type="spellStart"/>
      <w:r w:rsidRPr="003542CC">
        <w:rPr>
          <w:szCs w:val="22"/>
        </w:rPr>
        <w:t>injekuoti</w:t>
      </w:r>
      <w:proofErr w:type="spellEnd"/>
      <w:r w:rsidRPr="003542CC">
        <w:rPr>
          <w:szCs w:val="22"/>
        </w:rPr>
        <w:t xml:space="preserve"> praleistą dozę.</w:t>
      </w:r>
    </w:p>
    <w:p w:rsidR="00AF6ACF" w:rsidRPr="003542CC" w:rsidRDefault="00AF6ACF" w:rsidP="00AF6ACF">
      <w:pPr>
        <w:pStyle w:val="Pagrindinistekstas"/>
        <w:spacing w:after="0"/>
        <w:rPr>
          <w:szCs w:val="22"/>
        </w:rPr>
      </w:pPr>
    </w:p>
    <w:p w:rsidR="00AF6ACF" w:rsidRPr="003542CC" w:rsidRDefault="00AF6ACF" w:rsidP="00AF6ACF">
      <w:pPr>
        <w:pStyle w:val="Antrat3"/>
      </w:pPr>
      <w:r w:rsidRPr="003542CC">
        <w:t xml:space="preserve">Nustojus vartoti </w:t>
      </w:r>
      <w:proofErr w:type="spellStart"/>
      <w:r w:rsidRPr="003542CC">
        <w:t>Vinblastine</w:t>
      </w:r>
      <w:proofErr w:type="spellEnd"/>
      <w:r w:rsidRPr="003542CC">
        <w:t xml:space="preserve"> </w:t>
      </w:r>
      <w:proofErr w:type="spellStart"/>
      <w:r w:rsidRPr="003542CC">
        <w:t>Teva</w:t>
      </w:r>
      <w:proofErr w:type="spellEnd"/>
    </w:p>
    <w:p w:rsidR="00AF6ACF" w:rsidRPr="003542CC" w:rsidRDefault="00AF6ACF" w:rsidP="00AF6ACF">
      <w:pPr>
        <w:rPr>
          <w:sz w:val="22"/>
          <w:szCs w:val="22"/>
        </w:rPr>
      </w:pPr>
      <w:r w:rsidRPr="003542CC">
        <w:rPr>
          <w:sz w:val="22"/>
          <w:szCs w:val="22"/>
        </w:rPr>
        <w:t xml:space="preserve">Visada pasitarkite su savo gydytoju, jeigu ketinate nutraukti </w:t>
      </w:r>
      <w:proofErr w:type="spellStart"/>
      <w:r w:rsidRPr="003542CC">
        <w:rPr>
          <w:sz w:val="22"/>
          <w:szCs w:val="22"/>
        </w:rPr>
        <w:t>Vinblastine</w:t>
      </w:r>
      <w:proofErr w:type="spellEnd"/>
      <w:r w:rsidRPr="003542CC">
        <w:rPr>
          <w:sz w:val="22"/>
          <w:szCs w:val="22"/>
        </w:rPr>
        <w:t xml:space="preserve"> </w:t>
      </w:r>
      <w:proofErr w:type="spellStart"/>
      <w:r w:rsidRPr="003542CC">
        <w:rPr>
          <w:sz w:val="22"/>
          <w:szCs w:val="22"/>
        </w:rPr>
        <w:t>Teva</w:t>
      </w:r>
      <w:proofErr w:type="spellEnd"/>
      <w:r w:rsidRPr="003542CC">
        <w:rPr>
          <w:sz w:val="22"/>
          <w:szCs w:val="22"/>
        </w:rPr>
        <w:t xml:space="preserve"> vartojimą. Staiga nutraukus </w:t>
      </w:r>
      <w:proofErr w:type="spellStart"/>
      <w:r w:rsidRPr="003542CC">
        <w:rPr>
          <w:sz w:val="22"/>
          <w:szCs w:val="22"/>
        </w:rPr>
        <w:t>Vinblastine</w:t>
      </w:r>
      <w:proofErr w:type="spellEnd"/>
      <w:r w:rsidRPr="003542CC">
        <w:rPr>
          <w:sz w:val="22"/>
          <w:szCs w:val="22"/>
        </w:rPr>
        <w:t xml:space="preserve"> </w:t>
      </w:r>
      <w:proofErr w:type="spellStart"/>
      <w:r w:rsidRPr="003542CC">
        <w:rPr>
          <w:sz w:val="22"/>
          <w:szCs w:val="22"/>
        </w:rPr>
        <w:t>Teva</w:t>
      </w:r>
      <w:proofErr w:type="spellEnd"/>
      <w:r w:rsidRPr="003542CC">
        <w:rPr>
          <w:sz w:val="22"/>
          <w:szCs w:val="22"/>
        </w:rPr>
        <w:t xml:space="preserve"> vartojimą, vėl gali atsirasti prieš gydymo pradžią buvusių simptomų.</w:t>
      </w:r>
    </w:p>
    <w:p w:rsidR="00AF6ACF" w:rsidRDefault="00AF6ACF" w:rsidP="00AF6ACF">
      <w:pPr>
        <w:rPr>
          <w:sz w:val="22"/>
          <w:szCs w:val="22"/>
        </w:rPr>
      </w:pPr>
    </w:p>
    <w:p w:rsidR="00AF6ACF" w:rsidRPr="00B46E2A" w:rsidRDefault="00AF6ACF" w:rsidP="00AF6ACF">
      <w:pPr>
        <w:rPr>
          <w:i/>
          <w:sz w:val="22"/>
          <w:szCs w:val="22"/>
        </w:rPr>
      </w:pPr>
      <w:r w:rsidRPr="00B46E2A">
        <w:rPr>
          <w:i/>
          <w:sz w:val="22"/>
          <w:szCs w:val="22"/>
        </w:rPr>
        <w:t>Jeigu kiltų daugiau klausimų dėl šio vaisto vartojimo, kreipkitės į gydytoją arba vaistininką.</w:t>
      </w:r>
    </w:p>
    <w:p w:rsidR="00AF6ACF" w:rsidRDefault="00AF6ACF" w:rsidP="00AF6ACF">
      <w:pPr>
        <w:pStyle w:val="Pagrindinistekstas"/>
        <w:spacing w:after="0"/>
        <w:rPr>
          <w:szCs w:val="22"/>
        </w:rPr>
      </w:pPr>
    </w:p>
    <w:p w:rsidR="00AF6ACF" w:rsidRPr="003542CC" w:rsidRDefault="00AF6ACF" w:rsidP="00AF6ACF">
      <w:pPr>
        <w:pStyle w:val="Pagrindinistekstas"/>
        <w:spacing w:after="0"/>
        <w:rPr>
          <w:szCs w:val="22"/>
        </w:rPr>
      </w:pPr>
    </w:p>
    <w:p w:rsidR="00AF6ACF" w:rsidRPr="003542CC" w:rsidRDefault="00AF6ACF" w:rsidP="00AF6ACF">
      <w:pPr>
        <w:pStyle w:val="Antrat2"/>
        <w:rPr>
          <w:szCs w:val="22"/>
        </w:rPr>
      </w:pPr>
      <w:r w:rsidRPr="003542CC">
        <w:rPr>
          <w:szCs w:val="22"/>
        </w:rPr>
        <w:t>4.</w:t>
      </w:r>
      <w:r w:rsidRPr="003542CC">
        <w:rPr>
          <w:szCs w:val="22"/>
        </w:rPr>
        <w:tab/>
        <w:t>Galimas šalutinis poveikis</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rPr>
      </w:pPr>
      <w:r w:rsidRPr="00C526F9">
        <w:rPr>
          <w:szCs w:val="22"/>
        </w:rPr>
        <w:t>Šis vaistas, kaip ir visi kiti, gali sukelti šalutinį poveikį, nors jis pasireiškia ne visiems žmonėms.</w:t>
      </w:r>
    </w:p>
    <w:p w:rsidR="00AF6ACF" w:rsidRPr="003542CC" w:rsidRDefault="00AF6ACF" w:rsidP="00AF6ACF">
      <w:pPr>
        <w:pStyle w:val="BTEMEASMCA"/>
      </w:pPr>
      <w:r w:rsidRPr="003542CC">
        <w:t>Tarp kitų gali pasireikšti šie šalutinio poveikio atvejai:</w:t>
      </w:r>
    </w:p>
    <w:p w:rsidR="00AF6ACF" w:rsidRDefault="00AF6ACF" w:rsidP="00AF6ACF">
      <w:pPr>
        <w:pStyle w:val="Pagrindinistekstas"/>
        <w:spacing w:after="0"/>
        <w:rPr>
          <w:b/>
          <w:szCs w:val="22"/>
        </w:rPr>
      </w:pPr>
    </w:p>
    <w:p w:rsidR="00AF6ACF" w:rsidRPr="0085519D" w:rsidRDefault="00AF6ACF" w:rsidP="00AF6ACF">
      <w:pPr>
        <w:pStyle w:val="Pagrindinistekstas"/>
        <w:spacing w:after="0"/>
        <w:rPr>
          <w:b/>
        </w:rPr>
      </w:pPr>
      <w:r w:rsidRPr="0085519D">
        <w:rPr>
          <w:b/>
        </w:rPr>
        <w:t>Labai dažni</w:t>
      </w:r>
      <w:r>
        <w:rPr>
          <w:b/>
          <w:szCs w:val="22"/>
        </w:rPr>
        <w:t xml:space="preserve">: gali pasireikšti </w:t>
      </w:r>
      <w:r w:rsidRPr="0085519D">
        <w:rPr>
          <w:b/>
        </w:rPr>
        <w:t xml:space="preserve">daugiau </w:t>
      </w:r>
      <w:r>
        <w:rPr>
          <w:b/>
          <w:szCs w:val="22"/>
        </w:rPr>
        <w:t>kaip</w:t>
      </w:r>
      <w:r w:rsidRPr="0085519D">
        <w:rPr>
          <w:b/>
        </w:rPr>
        <w:t xml:space="preserve"> 1 iš 10 </w:t>
      </w:r>
      <w:r>
        <w:rPr>
          <w:b/>
          <w:szCs w:val="22"/>
        </w:rPr>
        <w:t>žmonių</w:t>
      </w:r>
    </w:p>
    <w:p w:rsidR="00AF6ACF" w:rsidRPr="00B46E2A" w:rsidRDefault="00AF6ACF" w:rsidP="00AF6ACF">
      <w:pPr>
        <w:pStyle w:val="Pagrindinistekstas"/>
        <w:numPr>
          <w:ilvl w:val="0"/>
          <w:numId w:val="3"/>
        </w:numPr>
        <w:spacing w:after="0"/>
        <w:rPr>
          <w:iCs/>
          <w:szCs w:val="22"/>
          <w:lang w:eastAsia="en-US"/>
        </w:rPr>
      </w:pPr>
      <w:r w:rsidRPr="00B46E2A">
        <w:rPr>
          <w:iCs/>
          <w:szCs w:val="22"/>
          <w:lang w:eastAsia="en-US"/>
        </w:rPr>
        <w:t>Kraujo sutrikimas (baltųjų kraujo ląstelių trūkumas), susijęs su jautrumo infekcijai padidėjimu (</w:t>
      </w:r>
      <w:proofErr w:type="spellStart"/>
      <w:r w:rsidRPr="00B46E2A">
        <w:rPr>
          <w:iCs/>
          <w:szCs w:val="22"/>
          <w:lang w:eastAsia="en-US"/>
        </w:rPr>
        <w:t>leukopenija</w:t>
      </w:r>
      <w:proofErr w:type="spellEnd"/>
      <w:r w:rsidRPr="00B46E2A">
        <w:rPr>
          <w:iCs/>
          <w:szCs w:val="22"/>
          <w:lang w:eastAsia="en-US"/>
        </w:rPr>
        <w:t>).</w:t>
      </w:r>
    </w:p>
    <w:p w:rsidR="00AF6ACF" w:rsidRPr="00B46E2A" w:rsidRDefault="00AF6ACF" w:rsidP="00AF6ACF">
      <w:pPr>
        <w:pStyle w:val="Pagrindinistekstas"/>
        <w:numPr>
          <w:ilvl w:val="0"/>
          <w:numId w:val="3"/>
        </w:numPr>
        <w:spacing w:after="0"/>
        <w:rPr>
          <w:iCs/>
          <w:szCs w:val="22"/>
          <w:lang w:eastAsia="en-US"/>
        </w:rPr>
      </w:pPr>
      <w:r w:rsidRPr="00B46E2A">
        <w:rPr>
          <w:iCs/>
          <w:szCs w:val="22"/>
          <w:lang w:eastAsia="en-US"/>
        </w:rPr>
        <w:t>Pykinimas, vėmimas.</w:t>
      </w:r>
    </w:p>
    <w:p w:rsidR="00AF6ACF" w:rsidRPr="00B46E2A" w:rsidRDefault="00AF6ACF" w:rsidP="00AF6ACF">
      <w:pPr>
        <w:pStyle w:val="Pagrindinistekstas"/>
        <w:numPr>
          <w:ilvl w:val="0"/>
          <w:numId w:val="3"/>
        </w:numPr>
        <w:spacing w:after="0"/>
        <w:rPr>
          <w:iCs/>
          <w:szCs w:val="22"/>
          <w:lang w:eastAsia="en-US"/>
        </w:rPr>
      </w:pPr>
      <w:r w:rsidRPr="00B46E2A">
        <w:rPr>
          <w:iCs/>
          <w:szCs w:val="22"/>
          <w:lang w:eastAsia="en-US"/>
        </w:rPr>
        <w:t>Plaukų slinkimas. Paprastai iškrenta ne visi plaukai, o palaikomojo gydymo metu jie gali vėl pradėti augti.</w:t>
      </w:r>
    </w:p>
    <w:p w:rsidR="00AF6ACF" w:rsidRPr="00B46E2A" w:rsidRDefault="00AF6ACF" w:rsidP="00AF6ACF">
      <w:pPr>
        <w:pStyle w:val="Pagrindinistekstas"/>
        <w:numPr>
          <w:ilvl w:val="0"/>
          <w:numId w:val="3"/>
        </w:numPr>
        <w:spacing w:after="0"/>
        <w:rPr>
          <w:iCs/>
          <w:szCs w:val="22"/>
          <w:lang w:eastAsia="en-US"/>
        </w:rPr>
      </w:pPr>
      <w:r w:rsidRPr="00B46E2A">
        <w:rPr>
          <w:iCs/>
          <w:szCs w:val="22"/>
          <w:lang w:eastAsia="en-US"/>
        </w:rPr>
        <w:t>Pūslelių susidarymas burnoje ir ant odos.</w:t>
      </w:r>
    </w:p>
    <w:p w:rsidR="00AF6ACF" w:rsidRPr="003542CC" w:rsidRDefault="00AF6ACF" w:rsidP="00AF6ACF">
      <w:pPr>
        <w:pStyle w:val="Pagrindinistekstas"/>
        <w:spacing w:after="0"/>
        <w:ind w:left="567"/>
        <w:rPr>
          <w:szCs w:val="22"/>
        </w:rPr>
      </w:pPr>
    </w:p>
    <w:p w:rsidR="00AF6ACF" w:rsidRDefault="00AF6ACF" w:rsidP="00AF6ACF">
      <w:pPr>
        <w:pStyle w:val="Pagrindinistekstas"/>
        <w:numPr>
          <w:ilvl w:val="0"/>
          <w:numId w:val="3"/>
        </w:numPr>
        <w:spacing w:after="0"/>
        <w:rPr>
          <w:iCs/>
          <w:szCs w:val="22"/>
          <w:lang w:eastAsia="en-US"/>
        </w:rPr>
      </w:pPr>
      <w:r w:rsidRPr="0085519D">
        <w:rPr>
          <w:b/>
        </w:rPr>
        <w:t>Dažni</w:t>
      </w:r>
      <w:r>
        <w:rPr>
          <w:b/>
          <w:szCs w:val="22"/>
          <w:lang w:eastAsia="en-US"/>
        </w:rPr>
        <w:t xml:space="preserve">: gali pasireikšti ne </w:t>
      </w:r>
      <w:r w:rsidRPr="00E0430B">
        <w:rPr>
          <w:b/>
          <w:szCs w:val="22"/>
        </w:rPr>
        <w:t xml:space="preserve">daugiau </w:t>
      </w:r>
      <w:r>
        <w:rPr>
          <w:b/>
          <w:szCs w:val="22"/>
          <w:lang w:eastAsia="en-US"/>
        </w:rPr>
        <w:t xml:space="preserve">kaip </w:t>
      </w:r>
      <w:r w:rsidRPr="00E0430B">
        <w:rPr>
          <w:b/>
          <w:szCs w:val="22"/>
        </w:rPr>
        <w:t xml:space="preserve">1 iš 10 </w:t>
      </w:r>
      <w:proofErr w:type="spellStart"/>
      <w:r>
        <w:rPr>
          <w:b/>
          <w:szCs w:val="22"/>
          <w:lang w:eastAsia="en-US"/>
        </w:rPr>
        <w:t>žmonių</w:t>
      </w:r>
      <w:r w:rsidRPr="003542CC">
        <w:rPr>
          <w:iCs/>
          <w:szCs w:val="22"/>
          <w:lang w:eastAsia="en-US"/>
        </w:rPr>
        <w:t>Mažakraujystė</w:t>
      </w:r>
      <w:proofErr w:type="spellEnd"/>
      <w:r w:rsidRPr="003542CC">
        <w:rPr>
          <w:iCs/>
          <w:szCs w:val="22"/>
          <w:lang w:eastAsia="en-US"/>
        </w:rPr>
        <w:t xml:space="preserve">, kraujo sutrikimas (trombocitų trūkumas), </w:t>
      </w:r>
      <w:r>
        <w:rPr>
          <w:iCs/>
          <w:szCs w:val="22"/>
          <w:lang w:eastAsia="en-US"/>
        </w:rPr>
        <w:t>įskaitant</w:t>
      </w:r>
      <w:r w:rsidRPr="003542CC">
        <w:rPr>
          <w:iCs/>
          <w:szCs w:val="22"/>
          <w:lang w:eastAsia="en-US"/>
        </w:rPr>
        <w:t xml:space="preserve"> mėlyn</w:t>
      </w:r>
      <w:r>
        <w:rPr>
          <w:iCs/>
          <w:szCs w:val="22"/>
          <w:lang w:eastAsia="en-US"/>
        </w:rPr>
        <w:t>ių</w:t>
      </w:r>
      <w:r w:rsidRPr="003542CC">
        <w:rPr>
          <w:iCs/>
          <w:szCs w:val="22"/>
          <w:lang w:eastAsia="en-US"/>
        </w:rPr>
        <w:t xml:space="preserve"> </w:t>
      </w:r>
      <w:r>
        <w:rPr>
          <w:iCs/>
          <w:szCs w:val="22"/>
          <w:lang w:eastAsia="en-US"/>
        </w:rPr>
        <w:t xml:space="preserve">susidarymą </w:t>
      </w:r>
      <w:r w:rsidRPr="003542CC">
        <w:rPr>
          <w:iCs/>
          <w:szCs w:val="22"/>
          <w:lang w:eastAsia="en-US"/>
        </w:rPr>
        <w:t>ir polink</w:t>
      </w:r>
      <w:r>
        <w:rPr>
          <w:iCs/>
          <w:szCs w:val="22"/>
          <w:lang w:eastAsia="en-US"/>
        </w:rPr>
        <w:t>į</w:t>
      </w:r>
      <w:r w:rsidRPr="003542CC">
        <w:rPr>
          <w:iCs/>
          <w:szCs w:val="22"/>
          <w:lang w:eastAsia="en-US"/>
        </w:rPr>
        <w:t xml:space="preserve"> į kraujavimą (</w:t>
      </w:r>
      <w:proofErr w:type="spellStart"/>
      <w:r w:rsidRPr="003542CC">
        <w:rPr>
          <w:iCs/>
          <w:szCs w:val="22"/>
          <w:lang w:eastAsia="en-US"/>
        </w:rPr>
        <w:t>trombocitopenij</w:t>
      </w:r>
      <w:r>
        <w:rPr>
          <w:iCs/>
          <w:szCs w:val="22"/>
          <w:lang w:eastAsia="en-US"/>
        </w:rPr>
        <w:t>ą</w:t>
      </w:r>
      <w:proofErr w:type="spellEnd"/>
      <w:r w:rsidRPr="003542CC">
        <w:rPr>
          <w:iCs/>
          <w:szCs w:val="22"/>
          <w:lang w:eastAsia="en-US"/>
        </w:rPr>
        <w:t xml:space="preserve">), </w:t>
      </w:r>
      <w:r w:rsidRPr="003542CC">
        <w:rPr>
          <w:iCs/>
          <w:szCs w:val="22"/>
          <w:lang w:eastAsia="en-US"/>
        </w:rPr>
        <w:lastRenderedPageBreak/>
        <w:t>kaulų čiulpų funkcijos susilpnėjimas, pasireiškiantis tokiais simptomais, kaip silpnumas ir dėl imuniteto susilpnėjimo padažnėjęs infekcijos pasireiškimas.</w:t>
      </w:r>
    </w:p>
    <w:p w:rsidR="00AF6ACF" w:rsidRDefault="00AF6ACF" w:rsidP="00AF6ACF">
      <w:pPr>
        <w:pStyle w:val="Pagrindinistekstas"/>
        <w:numPr>
          <w:ilvl w:val="0"/>
          <w:numId w:val="3"/>
        </w:numPr>
        <w:spacing w:after="0"/>
        <w:rPr>
          <w:iCs/>
          <w:szCs w:val="22"/>
          <w:lang w:eastAsia="en-US"/>
        </w:rPr>
      </w:pPr>
      <w:r w:rsidRPr="00700490">
        <w:rPr>
          <w:iCs/>
          <w:szCs w:val="22"/>
          <w:lang w:eastAsia="en-US"/>
        </w:rPr>
        <w:t>Be priežasties atsiradęs kutenimo, niežulio ar dilgčiojimo pojūtis (</w:t>
      </w:r>
      <w:proofErr w:type="spellStart"/>
      <w:r w:rsidRPr="00700490">
        <w:rPr>
          <w:iCs/>
          <w:szCs w:val="22"/>
          <w:lang w:eastAsia="en-US"/>
        </w:rPr>
        <w:t>parestezija</w:t>
      </w:r>
      <w:proofErr w:type="spellEnd"/>
      <w:r w:rsidRPr="00700490">
        <w:rPr>
          <w:iCs/>
          <w:szCs w:val="22"/>
          <w:lang w:eastAsia="en-US"/>
        </w:rPr>
        <w:t>)</w:t>
      </w:r>
      <w:r>
        <w:rPr>
          <w:iCs/>
          <w:szCs w:val="22"/>
          <w:lang w:eastAsia="en-US"/>
        </w:rPr>
        <w:t xml:space="preserve">, sumažėję </w:t>
      </w:r>
      <w:r w:rsidRPr="00676FA2">
        <w:rPr>
          <w:iCs/>
          <w:szCs w:val="22"/>
          <w:lang w:eastAsia="en-US"/>
        </w:rPr>
        <w:t>sausgyslių refleks</w:t>
      </w:r>
      <w:r>
        <w:rPr>
          <w:iCs/>
          <w:szCs w:val="22"/>
          <w:lang w:eastAsia="en-US"/>
        </w:rPr>
        <w:t>ai.</w:t>
      </w:r>
    </w:p>
    <w:p w:rsidR="00AF6ACF" w:rsidRPr="00CC2A68" w:rsidRDefault="00AF6ACF" w:rsidP="00AF6ACF">
      <w:pPr>
        <w:pStyle w:val="Pagrindinistekstas"/>
        <w:numPr>
          <w:ilvl w:val="0"/>
          <w:numId w:val="3"/>
        </w:numPr>
        <w:spacing w:after="0"/>
        <w:rPr>
          <w:iCs/>
          <w:szCs w:val="22"/>
          <w:lang w:eastAsia="en-US"/>
        </w:rPr>
      </w:pPr>
      <w:r w:rsidRPr="00BD245B">
        <w:rPr>
          <w:iCs/>
          <w:szCs w:val="22"/>
          <w:lang w:eastAsia="en-US"/>
        </w:rPr>
        <w:t>Vidurių užkietėjimas, susilpnėjęs ar sutrikęs žarnų turinio slinkimas plonąja žarna (žarnų nepraeinamumas), kraujavimas iš skrandžio ar žarnos opos, sunkus žarnų gleivinės uždegi</w:t>
      </w:r>
      <w:r w:rsidRPr="00CC2A68">
        <w:rPr>
          <w:iCs/>
          <w:szCs w:val="22"/>
          <w:lang w:eastAsia="en-US"/>
        </w:rPr>
        <w:t xml:space="preserve">mas su stipriu kraujavimu (hemoraginis </w:t>
      </w:r>
      <w:proofErr w:type="spellStart"/>
      <w:r w:rsidRPr="00CC2A68">
        <w:rPr>
          <w:iCs/>
          <w:szCs w:val="22"/>
          <w:lang w:eastAsia="en-US"/>
        </w:rPr>
        <w:t>enterokolitas</w:t>
      </w:r>
      <w:proofErr w:type="spellEnd"/>
      <w:r w:rsidRPr="00CC2A68">
        <w:rPr>
          <w:iCs/>
          <w:szCs w:val="22"/>
          <w:lang w:eastAsia="en-US"/>
        </w:rPr>
        <w:t>), kraujavimas iš išangės, apetito stoka (anoreksija), viduriavimas.</w:t>
      </w:r>
    </w:p>
    <w:p w:rsidR="00AF6ACF" w:rsidRDefault="00AF6ACF" w:rsidP="00AF6ACF">
      <w:pPr>
        <w:pStyle w:val="Pagrindinistekstas"/>
        <w:spacing w:after="0"/>
        <w:ind w:left="567"/>
        <w:rPr>
          <w:iCs/>
          <w:szCs w:val="22"/>
          <w:lang w:eastAsia="en-US"/>
        </w:rPr>
      </w:pPr>
      <w:r w:rsidRPr="00BD245B">
        <w:rPr>
          <w:iCs/>
          <w:szCs w:val="22"/>
          <w:lang w:eastAsia="en-US"/>
        </w:rPr>
        <w:t>Vidurių užkietėjimas, kur</w:t>
      </w:r>
      <w:r>
        <w:rPr>
          <w:iCs/>
          <w:szCs w:val="22"/>
          <w:lang w:eastAsia="en-US"/>
        </w:rPr>
        <w:t xml:space="preserve">is gali būti </w:t>
      </w:r>
      <w:r w:rsidRPr="00BD245B">
        <w:rPr>
          <w:iCs/>
          <w:szCs w:val="22"/>
          <w:lang w:eastAsia="en-US"/>
        </w:rPr>
        <w:t>kontroliuojamas klizmomis ir vidurius laisvinančiais vaistais.</w:t>
      </w:r>
    </w:p>
    <w:p w:rsidR="00AF6ACF" w:rsidRPr="003542CC" w:rsidRDefault="00AF6ACF" w:rsidP="00AF6ACF">
      <w:pPr>
        <w:pStyle w:val="Pagrindinistekstas"/>
        <w:spacing w:after="0"/>
        <w:ind w:left="567"/>
        <w:rPr>
          <w:iCs/>
          <w:szCs w:val="22"/>
          <w:lang w:eastAsia="en-US"/>
        </w:rPr>
      </w:pPr>
    </w:p>
    <w:p w:rsidR="00AF6ACF" w:rsidRDefault="00AF6ACF" w:rsidP="00AF6ACF">
      <w:pPr>
        <w:pStyle w:val="Pagrindinistekstas"/>
        <w:spacing w:after="0"/>
        <w:rPr>
          <w:b/>
          <w:szCs w:val="22"/>
          <w:lang w:eastAsia="en-US"/>
        </w:rPr>
      </w:pPr>
      <w:r w:rsidRPr="00B46E2A">
        <w:rPr>
          <w:b/>
          <w:szCs w:val="22"/>
          <w:lang w:eastAsia="en-US"/>
        </w:rPr>
        <w:t>Nedažni: gali pasireikšti ne daugiau kaip 1 iš 100 žmonių</w:t>
      </w:r>
    </w:p>
    <w:p w:rsidR="00AF6ACF" w:rsidRDefault="00AF6ACF" w:rsidP="00AF6ACF">
      <w:pPr>
        <w:pStyle w:val="Pagrindinistekstas"/>
        <w:numPr>
          <w:ilvl w:val="0"/>
          <w:numId w:val="6"/>
        </w:numPr>
        <w:spacing w:after="0"/>
        <w:ind w:left="567" w:hanging="567"/>
        <w:rPr>
          <w:szCs w:val="22"/>
          <w:lang w:eastAsia="en-US"/>
        </w:rPr>
      </w:pPr>
      <w:r w:rsidRPr="00E0430B">
        <w:rPr>
          <w:szCs w:val="22"/>
          <w:lang w:eastAsia="en-US"/>
        </w:rPr>
        <w:t>Depresija.</w:t>
      </w:r>
    </w:p>
    <w:p w:rsidR="00AF6ACF" w:rsidRDefault="00AF6ACF" w:rsidP="00AF6ACF">
      <w:pPr>
        <w:pStyle w:val="Pagrindinistekstas"/>
        <w:numPr>
          <w:ilvl w:val="0"/>
          <w:numId w:val="6"/>
        </w:numPr>
        <w:spacing w:after="0"/>
        <w:ind w:left="567" w:hanging="567"/>
        <w:rPr>
          <w:szCs w:val="22"/>
          <w:lang w:eastAsia="en-US"/>
        </w:rPr>
      </w:pPr>
      <w:r w:rsidRPr="00D54DAB">
        <w:rPr>
          <w:szCs w:val="22"/>
          <w:lang w:eastAsia="en-US"/>
        </w:rPr>
        <w:t>Kartais pasireiškia gerklės uždegimas (</w:t>
      </w:r>
      <w:proofErr w:type="spellStart"/>
      <w:r w:rsidRPr="00D54DAB">
        <w:rPr>
          <w:szCs w:val="22"/>
          <w:lang w:eastAsia="en-US"/>
        </w:rPr>
        <w:t>faringitas</w:t>
      </w:r>
      <w:proofErr w:type="spellEnd"/>
      <w:r w:rsidRPr="00D54DAB">
        <w:rPr>
          <w:szCs w:val="22"/>
          <w:lang w:eastAsia="en-US"/>
        </w:rPr>
        <w:t xml:space="preserve">). Gali pasireikšti ūmus dusulio priepuolis ir kvėpavimo takų raumenų spazmo sukeltas dusulys (bronchų spazmas). Pacientams, kurie dabar yra ar anksčiau buvo gydomi </w:t>
      </w:r>
      <w:proofErr w:type="spellStart"/>
      <w:r w:rsidRPr="00D54DAB">
        <w:rPr>
          <w:szCs w:val="22"/>
          <w:lang w:eastAsia="en-US"/>
        </w:rPr>
        <w:t>mitomicinu</w:t>
      </w:r>
      <w:proofErr w:type="spellEnd"/>
      <w:r w:rsidRPr="00D54DAB">
        <w:rPr>
          <w:szCs w:val="22"/>
          <w:lang w:eastAsia="en-US"/>
        </w:rPr>
        <w:t xml:space="preserve"> C, netrukus po gydymo ar dviejų savaičių laikotarpiu po jo gali pasireikšti kvėpavimo metu girdimi karkalai ir plaučių funkcijos sutrikimas. Tokiu atveju gydytojas turi nedelsiant nutraukti </w:t>
      </w:r>
      <w:proofErr w:type="spellStart"/>
      <w:r>
        <w:rPr>
          <w:szCs w:val="22"/>
          <w:lang w:eastAsia="en-US"/>
        </w:rPr>
        <w:t>V</w:t>
      </w:r>
      <w:r w:rsidRPr="00D54DAB">
        <w:rPr>
          <w:szCs w:val="22"/>
          <w:lang w:eastAsia="en-US"/>
        </w:rPr>
        <w:t>inblastin</w:t>
      </w:r>
      <w:r>
        <w:rPr>
          <w:szCs w:val="22"/>
          <w:lang w:eastAsia="en-US"/>
        </w:rPr>
        <w:t>e</w:t>
      </w:r>
      <w:proofErr w:type="spellEnd"/>
      <w:r>
        <w:rPr>
          <w:szCs w:val="22"/>
          <w:lang w:eastAsia="en-US"/>
        </w:rPr>
        <w:t xml:space="preserve"> </w:t>
      </w:r>
      <w:proofErr w:type="spellStart"/>
      <w:r>
        <w:rPr>
          <w:szCs w:val="22"/>
          <w:lang w:eastAsia="en-US"/>
        </w:rPr>
        <w:t>Teva</w:t>
      </w:r>
      <w:proofErr w:type="spellEnd"/>
      <w:r w:rsidRPr="00D54DAB">
        <w:rPr>
          <w:szCs w:val="22"/>
          <w:lang w:eastAsia="en-US"/>
        </w:rPr>
        <w:t xml:space="preserve"> ir </w:t>
      </w:r>
      <w:proofErr w:type="spellStart"/>
      <w:r w:rsidRPr="00D54DAB">
        <w:rPr>
          <w:szCs w:val="22"/>
          <w:lang w:eastAsia="en-US"/>
        </w:rPr>
        <w:t>mitomicino</w:t>
      </w:r>
      <w:proofErr w:type="spellEnd"/>
      <w:r w:rsidRPr="00D54DAB">
        <w:rPr>
          <w:szCs w:val="22"/>
          <w:lang w:eastAsia="en-US"/>
        </w:rPr>
        <w:t xml:space="preserve"> C vartojimą (taip pat žr. </w:t>
      </w:r>
      <w:r>
        <w:rPr>
          <w:szCs w:val="22"/>
          <w:lang w:eastAsia="en-US"/>
        </w:rPr>
        <w:t xml:space="preserve">2 </w:t>
      </w:r>
      <w:r w:rsidRPr="00D54DAB">
        <w:rPr>
          <w:szCs w:val="22"/>
          <w:lang w:eastAsia="en-US"/>
        </w:rPr>
        <w:t>skyrių „</w:t>
      </w:r>
      <w:r>
        <w:rPr>
          <w:szCs w:val="22"/>
          <w:lang w:eastAsia="en-US"/>
        </w:rPr>
        <w:t xml:space="preserve">Kiti vaistai ir </w:t>
      </w:r>
      <w:proofErr w:type="spellStart"/>
      <w:r>
        <w:rPr>
          <w:szCs w:val="22"/>
          <w:lang w:eastAsia="en-US"/>
        </w:rPr>
        <w:t>Vinblastine</w:t>
      </w:r>
      <w:proofErr w:type="spellEnd"/>
      <w:r>
        <w:rPr>
          <w:szCs w:val="22"/>
          <w:lang w:eastAsia="en-US"/>
        </w:rPr>
        <w:t xml:space="preserve"> </w:t>
      </w:r>
      <w:proofErr w:type="spellStart"/>
      <w:r>
        <w:rPr>
          <w:szCs w:val="22"/>
          <w:lang w:eastAsia="en-US"/>
        </w:rPr>
        <w:t>Teva</w:t>
      </w:r>
      <w:proofErr w:type="spellEnd"/>
      <w:r w:rsidRPr="00D54DAB">
        <w:rPr>
          <w:szCs w:val="22"/>
          <w:lang w:eastAsia="en-US"/>
        </w:rPr>
        <w:t>“).</w:t>
      </w:r>
    </w:p>
    <w:p w:rsidR="00AF6ACF" w:rsidRDefault="00AF6ACF" w:rsidP="00AF6ACF">
      <w:pPr>
        <w:pStyle w:val="Pagrindinistekstas"/>
        <w:numPr>
          <w:ilvl w:val="0"/>
          <w:numId w:val="6"/>
        </w:numPr>
        <w:spacing w:after="0"/>
        <w:ind w:left="567" w:hanging="567"/>
        <w:rPr>
          <w:szCs w:val="22"/>
          <w:lang w:eastAsia="en-US"/>
        </w:rPr>
      </w:pPr>
      <w:r w:rsidRPr="00CE5D6D">
        <w:rPr>
          <w:szCs w:val="22"/>
          <w:lang w:eastAsia="en-US"/>
        </w:rPr>
        <w:t>Kartais atsiranda skausmas vėžio vietoje, diskomforto pojūtis (bendrasis negalavimas).</w:t>
      </w:r>
    </w:p>
    <w:p w:rsidR="00AF6ACF" w:rsidRPr="0085519D" w:rsidRDefault="00AF6ACF" w:rsidP="00AF6ACF">
      <w:pPr>
        <w:pStyle w:val="Pagrindinistekstas"/>
        <w:spacing w:after="0"/>
        <w:rPr>
          <w:b/>
        </w:rPr>
      </w:pPr>
    </w:p>
    <w:p w:rsidR="00AF6ACF" w:rsidRDefault="00AF6ACF" w:rsidP="00AF6ACF">
      <w:pPr>
        <w:pStyle w:val="Pagrindinistekstas"/>
        <w:spacing w:after="0"/>
        <w:rPr>
          <w:b/>
          <w:szCs w:val="22"/>
          <w:lang w:eastAsia="en-US"/>
        </w:rPr>
      </w:pPr>
      <w:r w:rsidRPr="0085519D">
        <w:rPr>
          <w:b/>
        </w:rPr>
        <w:t>Reti</w:t>
      </w:r>
      <w:r w:rsidRPr="00E0430B">
        <w:rPr>
          <w:b/>
          <w:szCs w:val="22"/>
          <w:lang w:eastAsia="en-US"/>
        </w:rPr>
        <w:t>: gali pasireikšti ne daugiau kaip 1 iš 1000 žmonių</w:t>
      </w:r>
    </w:p>
    <w:p w:rsidR="00AF6ACF" w:rsidRDefault="00AF6ACF" w:rsidP="00AF6ACF">
      <w:pPr>
        <w:pStyle w:val="Pagrindinistekstas"/>
        <w:numPr>
          <w:ilvl w:val="0"/>
          <w:numId w:val="7"/>
        </w:numPr>
        <w:spacing w:after="0"/>
        <w:ind w:left="567" w:hanging="567"/>
        <w:rPr>
          <w:szCs w:val="22"/>
          <w:lang w:eastAsia="en-US"/>
        </w:rPr>
      </w:pPr>
      <w:r w:rsidRPr="00E0430B">
        <w:rPr>
          <w:szCs w:val="22"/>
          <w:lang w:eastAsia="en-US"/>
        </w:rPr>
        <w:t xml:space="preserve">Sunkus sutrikimas, kurio metu dėl tam tikro antinksčių hormono sekrecijos padidėjimo organizme sulaikoma per daug skysčio (sutrikusios </w:t>
      </w:r>
      <w:proofErr w:type="spellStart"/>
      <w:r w:rsidRPr="00E0430B">
        <w:rPr>
          <w:szCs w:val="22"/>
          <w:lang w:eastAsia="en-US"/>
        </w:rPr>
        <w:t>antidiurezinio</w:t>
      </w:r>
      <w:proofErr w:type="spellEnd"/>
      <w:r w:rsidRPr="00E0430B">
        <w:rPr>
          <w:szCs w:val="22"/>
          <w:lang w:eastAsia="en-US"/>
        </w:rPr>
        <w:t xml:space="preserve"> hormono sekrecijos [SADHS] sindromas). Jis pasireiškia vartojant tiek rekomenduojamas, tiek didesnes dozes.</w:t>
      </w:r>
    </w:p>
    <w:p w:rsidR="00AF6ACF" w:rsidRDefault="00AF6ACF" w:rsidP="00AF6ACF">
      <w:pPr>
        <w:pStyle w:val="Pagrindinistekstas"/>
        <w:numPr>
          <w:ilvl w:val="0"/>
          <w:numId w:val="7"/>
        </w:numPr>
        <w:spacing w:after="0"/>
        <w:ind w:left="567" w:hanging="567"/>
        <w:rPr>
          <w:szCs w:val="22"/>
          <w:lang w:eastAsia="en-US"/>
        </w:rPr>
      </w:pPr>
      <w:r w:rsidRPr="00396796">
        <w:rPr>
          <w:szCs w:val="22"/>
          <w:lang w:eastAsia="en-US"/>
        </w:rPr>
        <w:t xml:space="preserve">Insultas pacientams, kurie yra gydomi </w:t>
      </w:r>
      <w:proofErr w:type="spellStart"/>
      <w:r w:rsidRPr="00396796">
        <w:rPr>
          <w:szCs w:val="22"/>
          <w:lang w:eastAsia="en-US"/>
        </w:rPr>
        <w:t>bleomicino</w:t>
      </w:r>
      <w:proofErr w:type="spellEnd"/>
      <w:r w:rsidRPr="00396796">
        <w:rPr>
          <w:szCs w:val="22"/>
          <w:lang w:eastAsia="en-US"/>
        </w:rPr>
        <w:t xml:space="preserve">, </w:t>
      </w:r>
      <w:proofErr w:type="spellStart"/>
      <w:r w:rsidRPr="00396796">
        <w:rPr>
          <w:szCs w:val="22"/>
          <w:lang w:eastAsia="en-US"/>
        </w:rPr>
        <w:t>cisplatinos</w:t>
      </w:r>
      <w:proofErr w:type="spellEnd"/>
      <w:r w:rsidRPr="00396796">
        <w:rPr>
          <w:szCs w:val="22"/>
          <w:lang w:eastAsia="en-US"/>
        </w:rPr>
        <w:t xml:space="preserve"> ir </w:t>
      </w:r>
      <w:proofErr w:type="spellStart"/>
      <w:r w:rsidRPr="00396796">
        <w:rPr>
          <w:szCs w:val="22"/>
          <w:lang w:eastAsia="en-US"/>
        </w:rPr>
        <w:t>vinblastino</w:t>
      </w:r>
      <w:proofErr w:type="spellEnd"/>
      <w:r w:rsidRPr="00396796">
        <w:rPr>
          <w:szCs w:val="22"/>
          <w:lang w:eastAsia="en-US"/>
        </w:rPr>
        <w:t xml:space="preserve"> </w:t>
      </w:r>
      <w:r>
        <w:rPr>
          <w:szCs w:val="22"/>
          <w:lang w:eastAsia="en-US"/>
        </w:rPr>
        <w:t>sulfato deriniu, kurtumo jausmas</w:t>
      </w:r>
      <w:r w:rsidRPr="00396796">
        <w:rPr>
          <w:szCs w:val="22"/>
          <w:lang w:eastAsia="en-US"/>
        </w:rPr>
        <w:t>, su neuritu susijęs skausmas, emocinis sutrikimas ir retkarčiais galūnių nervų uždegimas (periferinis neuritas), kuris gali pasireikšti skausmu, odos dilgčiojimu, perštėjimu, nutirpimu be fizinės priežasties, galvos skausmas, traukulių priepuoliai, galvos svaigimas.</w:t>
      </w:r>
    </w:p>
    <w:p w:rsidR="00AF6ACF" w:rsidRDefault="00AF6ACF" w:rsidP="00AF6ACF">
      <w:pPr>
        <w:pStyle w:val="Pagrindinistekstas"/>
        <w:numPr>
          <w:ilvl w:val="0"/>
          <w:numId w:val="7"/>
        </w:numPr>
        <w:spacing w:after="0"/>
        <w:ind w:left="567" w:hanging="567"/>
        <w:rPr>
          <w:szCs w:val="22"/>
          <w:lang w:eastAsia="en-US"/>
        </w:rPr>
      </w:pPr>
      <w:r w:rsidRPr="007E2184">
        <w:rPr>
          <w:szCs w:val="22"/>
          <w:lang w:eastAsia="en-US"/>
        </w:rPr>
        <w:t>Dalinis ar visiškas kurtumas, kuris gali būti laikinas ar nuolatinis (</w:t>
      </w:r>
      <w:proofErr w:type="spellStart"/>
      <w:r w:rsidRPr="007E2184">
        <w:rPr>
          <w:szCs w:val="22"/>
          <w:lang w:eastAsia="en-US"/>
        </w:rPr>
        <w:t>ototoksinis</w:t>
      </w:r>
      <w:proofErr w:type="spellEnd"/>
      <w:r w:rsidRPr="007E2184">
        <w:rPr>
          <w:szCs w:val="22"/>
          <w:lang w:eastAsia="en-US"/>
        </w:rPr>
        <w:t xml:space="preserve"> poveikis). Be to, </w:t>
      </w:r>
      <w:proofErr w:type="spellStart"/>
      <w:r w:rsidRPr="007E2184">
        <w:rPr>
          <w:szCs w:val="22"/>
          <w:lang w:eastAsia="en-US"/>
        </w:rPr>
        <w:t>ototoksinis</w:t>
      </w:r>
      <w:proofErr w:type="spellEnd"/>
      <w:r w:rsidRPr="007E2184">
        <w:rPr>
          <w:szCs w:val="22"/>
          <w:lang w:eastAsia="en-US"/>
        </w:rPr>
        <w:t xml:space="preserve"> poveikis gali pasireikšti pusiausvyros sutrikimu, galvos svaigimu, nevalingais akių judesiais.</w:t>
      </w:r>
    </w:p>
    <w:p w:rsidR="00AF6ACF" w:rsidRDefault="00AF6ACF" w:rsidP="00AF6ACF">
      <w:pPr>
        <w:pStyle w:val="Pagrindinistekstas"/>
        <w:numPr>
          <w:ilvl w:val="0"/>
          <w:numId w:val="7"/>
        </w:numPr>
        <w:spacing w:after="0"/>
        <w:ind w:left="567" w:hanging="567"/>
        <w:rPr>
          <w:szCs w:val="22"/>
          <w:lang w:eastAsia="en-US"/>
        </w:rPr>
      </w:pPr>
      <w:r w:rsidRPr="007E2184">
        <w:rPr>
          <w:szCs w:val="22"/>
          <w:lang w:eastAsia="en-US"/>
        </w:rPr>
        <w:t>Širdies ritmo padažnėjimas (</w:t>
      </w:r>
      <w:proofErr w:type="spellStart"/>
      <w:r w:rsidRPr="007E2184">
        <w:rPr>
          <w:szCs w:val="22"/>
          <w:lang w:eastAsia="en-US"/>
        </w:rPr>
        <w:t>tachikardija</w:t>
      </w:r>
      <w:proofErr w:type="spellEnd"/>
      <w:r w:rsidRPr="007E2184">
        <w:rPr>
          <w:szCs w:val="22"/>
          <w:lang w:eastAsia="en-US"/>
        </w:rPr>
        <w:t>), krūtinės skausmas, atsiradęs dėl nepakankamo širdies raumens aprūpinimo krauju (krūtinės angina), širdies aritmija.</w:t>
      </w:r>
    </w:p>
    <w:p w:rsidR="00AF6ACF" w:rsidRDefault="00AF6ACF" w:rsidP="00AF6ACF">
      <w:pPr>
        <w:pStyle w:val="Pagrindinistekstas"/>
        <w:spacing w:after="0"/>
        <w:rPr>
          <w:szCs w:val="22"/>
          <w:lang w:eastAsia="en-US"/>
        </w:rPr>
      </w:pPr>
    </w:p>
    <w:p w:rsidR="00AF6ACF" w:rsidRPr="0085519D" w:rsidRDefault="00AF6ACF" w:rsidP="00AF6ACF">
      <w:pPr>
        <w:pStyle w:val="Pagrindinistekstas"/>
        <w:spacing w:after="0"/>
        <w:rPr>
          <w:b/>
        </w:rPr>
      </w:pPr>
      <w:r w:rsidRPr="0085519D">
        <w:rPr>
          <w:b/>
        </w:rPr>
        <w:t>Dažnis nežinomas</w:t>
      </w:r>
      <w:r w:rsidRPr="00E0430B">
        <w:rPr>
          <w:b/>
          <w:szCs w:val="22"/>
          <w:lang w:eastAsia="en-US"/>
        </w:rPr>
        <w:t>: negali būti apskaičiuotas pagal turimus duomenis</w:t>
      </w:r>
    </w:p>
    <w:p w:rsidR="00AF6ACF" w:rsidRDefault="00AF6ACF" w:rsidP="00AF6ACF">
      <w:pPr>
        <w:pStyle w:val="Pagrindinistekstas"/>
        <w:numPr>
          <w:ilvl w:val="0"/>
          <w:numId w:val="8"/>
        </w:numPr>
        <w:spacing w:after="0"/>
        <w:ind w:left="567" w:hanging="567"/>
        <w:rPr>
          <w:szCs w:val="22"/>
          <w:lang w:eastAsia="en-US"/>
        </w:rPr>
      </w:pPr>
      <w:r w:rsidRPr="001B29D9">
        <w:rPr>
          <w:szCs w:val="22"/>
          <w:lang w:eastAsia="en-US"/>
        </w:rPr>
        <w:t>Nenormalaus raudonųjų kraujo ląstelių irimo sukelta mažakraujystė.</w:t>
      </w:r>
    </w:p>
    <w:p w:rsidR="00AF6ACF" w:rsidRDefault="00AF6ACF" w:rsidP="00AF6ACF">
      <w:pPr>
        <w:pStyle w:val="Pagrindinistekstas"/>
        <w:numPr>
          <w:ilvl w:val="0"/>
          <w:numId w:val="8"/>
        </w:numPr>
        <w:spacing w:after="0"/>
        <w:ind w:left="567" w:hanging="567"/>
        <w:rPr>
          <w:szCs w:val="22"/>
          <w:lang w:eastAsia="en-US"/>
        </w:rPr>
      </w:pPr>
      <w:r w:rsidRPr="00495BEE">
        <w:rPr>
          <w:szCs w:val="22"/>
          <w:lang w:eastAsia="en-US"/>
        </w:rPr>
        <w:t>Nervinis veido ir žandikaulio skausmas, su neuritu susijęs skausmas, emocinis sutrikimas ir retkarčiais nervų funkcijos susilpnėjimas galūnėse (periferinė neuropatija), balso stygų paralyžius</w:t>
      </w:r>
      <w:r>
        <w:rPr>
          <w:szCs w:val="22"/>
          <w:lang w:eastAsia="en-US"/>
        </w:rPr>
        <w:t>.</w:t>
      </w:r>
    </w:p>
    <w:p w:rsidR="00AF6ACF" w:rsidRDefault="00AF6ACF" w:rsidP="00AF6ACF">
      <w:pPr>
        <w:pStyle w:val="Pagrindinistekstas"/>
        <w:numPr>
          <w:ilvl w:val="0"/>
          <w:numId w:val="8"/>
        </w:numPr>
        <w:spacing w:after="0"/>
        <w:ind w:left="567" w:hanging="567"/>
        <w:rPr>
          <w:szCs w:val="22"/>
          <w:lang w:eastAsia="en-US"/>
        </w:rPr>
      </w:pPr>
      <w:r>
        <w:rPr>
          <w:szCs w:val="22"/>
          <w:lang w:eastAsia="en-US"/>
        </w:rPr>
        <w:t>S</w:t>
      </w:r>
      <w:r w:rsidRPr="00495BEE">
        <w:rPr>
          <w:szCs w:val="22"/>
          <w:lang w:eastAsia="en-US"/>
        </w:rPr>
        <w:t>unki psichikos liga, kurios metu būna sutrikusi paciento elgesio ir veiksmų kontrolė (psichozė).</w:t>
      </w:r>
    </w:p>
    <w:p w:rsidR="00AF6ACF" w:rsidRDefault="00AF6ACF" w:rsidP="00AF6ACF">
      <w:pPr>
        <w:pStyle w:val="Pagrindinistekstas"/>
        <w:numPr>
          <w:ilvl w:val="0"/>
          <w:numId w:val="8"/>
        </w:numPr>
        <w:spacing w:after="0"/>
        <w:ind w:left="567" w:hanging="567"/>
        <w:rPr>
          <w:szCs w:val="22"/>
          <w:lang w:eastAsia="en-US"/>
        </w:rPr>
      </w:pPr>
      <w:r w:rsidRPr="006357C1">
        <w:rPr>
          <w:szCs w:val="22"/>
          <w:lang w:eastAsia="en-US"/>
        </w:rPr>
        <w:t xml:space="preserve">Sunkus ragenos pažeidimas, lydimas akių vokų spazmo, akių vokų pabrinkimas ir priekinių ausies limfmazgių padidėjimas, </w:t>
      </w:r>
      <w:proofErr w:type="spellStart"/>
      <w:r w:rsidRPr="006357C1">
        <w:rPr>
          <w:szCs w:val="22"/>
          <w:lang w:eastAsia="en-US"/>
        </w:rPr>
        <w:t>vinblastino</w:t>
      </w:r>
      <w:proofErr w:type="spellEnd"/>
      <w:r w:rsidRPr="006357C1">
        <w:rPr>
          <w:szCs w:val="22"/>
          <w:lang w:eastAsia="en-US"/>
        </w:rPr>
        <w:t xml:space="preserve"> </w:t>
      </w:r>
      <w:r>
        <w:rPr>
          <w:szCs w:val="22"/>
          <w:lang w:eastAsia="en-US"/>
        </w:rPr>
        <w:t xml:space="preserve">sulfatui </w:t>
      </w:r>
      <w:r w:rsidRPr="006357C1">
        <w:rPr>
          <w:szCs w:val="22"/>
          <w:lang w:eastAsia="en-US"/>
        </w:rPr>
        <w:t>patekus ant akių gleivinės.</w:t>
      </w:r>
    </w:p>
    <w:p w:rsidR="00AF6ACF" w:rsidRDefault="00AF6ACF" w:rsidP="00AF6ACF">
      <w:pPr>
        <w:pStyle w:val="Pagrindinistekstas"/>
        <w:numPr>
          <w:ilvl w:val="0"/>
          <w:numId w:val="8"/>
        </w:numPr>
        <w:spacing w:after="0"/>
        <w:ind w:left="567" w:hanging="567"/>
        <w:rPr>
          <w:szCs w:val="22"/>
          <w:lang w:eastAsia="en-US"/>
        </w:rPr>
      </w:pPr>
      <w:r w:rsidRPr="006357C1">
        <w:rPr>
          <w:szCs w:val="22"/>
          <w:lang w:eastAsia="en-US"/>
        </w:rPr>
        <w:t>Spengimas ausyse.</w:t>
      </w:r>
    </w:p>
    <w:p w:rsidR="00AF6ACF" w:rsidRDefault="00AF6ACF" w:rsidP="00AF6ACF">
      <w:pPr>
        <w:pStyle w:val="Pagrindinistekstas"/>
        <w:numPr>
          <w:ilvl w:val="0"/>
          <w:numId w:val="8"/>
        </w:numPr>
        <w:spacing w:after="0"/>
        <w:ind w:left="567" w:hanging="567"/>
        <w:rPr>
          <w:szCs w:val="22"/>
          <w:lang w:eastAsia="en-US"/>
        </w:rPr>
      </w:pPr>
      <w:r w:rsidRPr="006357C1">
        <w:rPr>
          <w:szCs w:val="22"/>
          <w:lang w:eastAsia="en-US"/>
        </w:rPr>
        <w:t xml:space="preserve">Širdies infarktas (miokardo infarktas) žmonėms, kuriems taikomas kombinuotasis gydymas </w:t>
      </w:r>
      <w:proofErr w:type="spellStart"/>
      <w:r w:rsidRPr="006357C1">
        <w:rPr>
          <w:szCs w:val="22"/>
          <w:lang w:eastAsia="en-US"/>
        </w:rPr>
        <w:t>bleom</w:t>
      </w:r>
      <w:r>
        <w:rPr>
          <w:szCs w:val="22"/>
          <w:lang w:eastAsia="en-US"/>
        </w:rPr>
        <w:t>icinu</w:t>
      </w:r>
      <w:proofErr w:type="spellEnd"/>
      <w:r>
        <w:rPr>
          <w:szCs w:val="22"/>
          <w:lang w:eastAsia="en-US"/>
        </w:rPr>
        <w:t xml:space="preserve">, </w:t>
      </w:r>
      <w:proofErr w:type="spellStart"/>
      <w:r>
        <w:rPr>
          <w:szCs w:val="22"/>
          <w:lang w:eastAsia="en-US"/>
        </w:rPr>
        <w:t>cisplatina</w:t>
      </w:r>
      <w:proofErr w:type="spellEnd"/>
      <w:r>
        <w:rPr>
          <w:szCs w:val="22"/>
          <w:lang w:eastAsia="en-US"/>
        </w:rPr>
        <w:t xml:space="preserve"> ir </w:t>
      </w:r>
      <w:proofErr w:type="spellStart"/>
      <w:r>
        <w:rPr>
          <w:szCs w:val="22"/>
          <w:lang w:eastAsia="en-US"/>
        </w:rPr>
        <w:t>vinblastino</w:t>
      </w:r>
      <w:proofErr w:type="spellEnd"/>
      <w:r>
        <w:rPr>
          <w:szCs w:val="22"/>
          <w:lang w:eastAsia="en-US"/>
        </w:rPr>
        <w:t xml:space="preserve"> sulfatu</w:t>
      </w:r>
      <w:r w:rsidRPr="006357C1">
        <w:rPr>
          <w:szCs w:val="22"/>
          <w:lang w:eastAsia="en-US"/>
        </w:rPr>
        <w:t>.</w:t>
      </w:r>
    </w:p>
    <w:p w:rsidR="00AF6ACF" w:rsidRPr="00BF5DD9" w:rsidRDefault="00AF6ACF" w:rsidP="00AF6ACF">
      <w:pPr>
        <w:pStyle w:val="Pagrindinistekstas"/>
        <w:numPr>
          <w:ilvl w:val="0"/>
          <w:numId w:val="8"/>
        </w:numPr>
        <w:spacing w:after="0"/>
        <w:ind w:left="567" w:hanging="567"/>
        <w:rPr>
          <w:szCs w:val="22"/>
          <w:lang w:eastAsia="en-US"/>
        </w:rPr>
      </w:pPr>
      <w:r w:rsidRPr="00BF5DD9">
        <w:rPr>
          <w:szCs w:val="22"/>
          <w:lang w:eastAsia="en-US"/>
        </w:rPr>
        <w:t xml:space="preserve">Kraujo pritekėjimo į galūnes susilpnėjimas (Reino fenomenas) pacientams, kuriems taikomas kombinuotasis gydymas </w:t>
      </w:r>
      <w:proofErr w:type="spellStart"/>
      <w:r w:rsidRPr="00BF5DD9">
        <w:rPr>
          <w:szCs w:val="22"/>
          <w:lang w:eastAsia="en-US"/>
        </w:rPr>
        <w:t>bleom</w:t>
      </w:r>
      <w:r>
        <w:rPr>
          <w:szCs w:val="22"/>
          <w:lang w:eastAsia="en-US"/>
        </w:rPr>
        <w:t>icinu</w:t>
      </w:r>
      <w:proofErr w:type="spellEnd"/>
      <w:r>
        <w:rPr>
          <w:szCs w:val="22"/>
          <w:lang w:eastAsia="en-US"/>
        </w:rPr>
        <w:t xml:space="preserve">, </w:t>
      </w:r>
      <w:proofErr w:type="spellStart"/>
      <w:r>
        <w:rPr>
          <w:szCs w:val="22"/>
          <w:lang w:eastAsia="en-US"/>
        </w:rPr>
        <w:t>cisplatina</w:t>
      </w:r>
      <w:proofErr w:type="spellEnd"/>
      <w:r>
        <w:rPr>
          <w:szCs w:val="22"/>
          <w:lang w:eastAsia="en-US"/>
        </w:rPr>
        <w:t xml:space="preserve"> ir </w:t>
      </w:r>
      <w:proofErr w:type="spellStart"/>
      <w:r>
        <w:rPr>
          <w:szCs w:val="22"/>
          <w:lang w:eastAsia="en-US"/>
        </w:rPr>
        <w:t>vinblastino</w:t>
      </w:r>
      <w:proofErr w:type="spellEnd"/>
      <w:r>
        <w:rPr>
          <w:szCs w:val="22"/>
          <w:lang w:eastAsia="en-US"/>
        </w:rPr>
        <w:t xml:space="preserve"> sulfatu</w:t>
      </w:r>
      <w:r w:rsidRPr="00BF5DD9">
        <w:rPr>
          <w:szCs w:val="22"/>
          <w:lang w:eastAsia="en-US"/>
        </w:rPr>
        <w:t xml:space="preserve">. </w:t>
      </w:r>
    </w:p>
    <w:p w:rsidR="00AF6ACF" w:rsidRPr="00BF5DD9" w:rsidRDefault="00AF6ACF" w:rsidP="00AF6ACF">
      <w:pPr>
        <w:pStyle w:val="Pagrindinistekstas"/>
        <w:numPr>
          <w:ilvl w:val="0"/>
          <w:numId w:val="8"/>
        </w:numPr>
        <w:spacing w:after="0"/>
        <w:ind w:left="567" w:hanging="567"/>
        <w:rPr>
          <w:szCs w:val="22"/>
          <w:lang w:eastAsia="en-US"/>
        </w:rPr>
      </w:pPr>
      <w:r w:rsidRPr="00BF5DD9">
        <w:rPr>
          <w:szCs w:val="22"/>
          <w:lang w:eastAsia="en-US"/>
        </w:rPr>
        <w:t>Atsitiktinai gali pasireikšti kraujo spaudimo padidėjimas (hipertenzija) ar labai stiprus sumažėjimas (</w:t>
      </w:r>
      <w:proofErr w:type="spellStart"/>
      <w:r w:rsidRPr="00BF5DD9">
        <w:rPr>
          <w:szCs w:val="22"/>
          <w:lang w:eastAsia="en-US"/>
        </w:rPr>
        <w:t>hipotenzija</w:t>
      </w:r>
      <w:proofErr w:type="spellEnd"/>
      <w:r w:rsidRPr="00BF5DD9">
        <w:rPr>
          <w:szCs w:val="22"/>
          <w:lang w:eastAsia="en-US"/>
        </w:rPr>
        <w:t xml:space="preserve">). </w:t>
      </w:r>
    </w:p>
    <w:p w:rsidR="00AF6ACF" w:rsidRDefault="00AF6ACF" w:rsidP="00AF6ACF">
      <w:pPr>
        <w:pStyle w:val="Pagrindinistekstas"/>
        <w:numPr>
          <w:ilvl w:val="0"/>
          <w:numId w:val="8"/>
        </w:numPr>
        <w:spacing w:after="0"/>
        <w:ind w:left="567" w:hanging="567"/>
        <w:rPr>
          <w:szCs w:val="22"/>
          <w:lang w:eastAsia="en-US"/>
        </w:rPr>
      </w:pPr>
      <w:r w:rsidRPr="00BF5DD9">
        <w:rPr>
          <w:szCs w:val="22"/>
          <w:lang w:eastAsia="en-US"/>
        </w:rPr>
        <w:t>Staigus kraujo spaudimo sumažėjimas, pvz., greitai pakeitus kūno padėtį iš sėdimos ar gulimos į stovimą, kartais susijęs su galvos svaigimu (</w:t>
      </w:r>
      <w:proofErr w:type="spellStart"/>
      <w:r w:rsidRPr="00BF5DD9">
        <w:rPr>
          <w:szCs w:val="22"/>
          <w:lang w:eastAsia="en-US"/>
        </w:rPr>
        <w:t>ortostatinė</w:t>
      </w:r>
      <w:proofErr w:type="spellEnd"/>
      <w:r w:rsidRPr="00BF5DD9">
        <w:rPr>
          <w:szCs w:val="22"/>
          <w:lang w:eastAsia="en-US"/>
        </w:rPr>
        <w:t xml:space="preserve"> </w:t>
      </w:r>
      <w:proofErr w:type="spellStart"/>
      <w:r w:rsidRPr="00BF5DD9">
        <w:rPr>
          <w:szCs w:val="22"/>
          <w:lang w:eastAsia="en-US"/>
        </w:rPr>
        <w:t>hipotenzija</w:t>
      </w:r>
      <w:proofErr w:type="spellEnd"/>
      <w:r w:rsidRPr="00BF5DD9">
        <w:rPr>
          <w:szCs w:val="22"/>
          <w:lang w:eastAsia="en-US"/>
        </w:rPr>
        <w:t>).</w:t>
      </w:r>
    </w:p>
    <w:p w:rsidR="00AF6ACF" w:rsidRDefault="00AF6ACF" w:rsidP="00AF6ACF">
      <w:pPr>
        <w:pStyle w:val="Pagrindinistekstas"/>
        <w:numPr>
          <w:ilvl w:val="0"/>
          <w:numId w:val="8"/>
        </w:numPr>
        <w:spacing w:after="0"/>
        <w:ind w:left="567" w:hanging="567"/>
        <w:rPr>
          <w:szCs w:val="22"/>
          <w:lang w:eastAsia="en-US"/>
        </w:rPr>
      </w:pPr>
      <w:r w:rsidRPr="004A4750">
        <w:rPr>
          <w:szCs w:val="22"/>
          <w:lang w:eastAsia="en-US"/>
        </w:rPr>
        <w:t>Burnos gleivinės uždegimas, skrandžio ir pilvo skausmas, skruostų seilių liaukų skausmingumas.</w:t>
      </w:r>
    </w:p>
    <w:p w:rsidR="00AF6ACF" w:rsidRDefault="00AF6ACF" w:rsidP="00AF6ACF">
      <w:pPr>
        <w:pStyle w:val="Pagrindinistekstas"/>
        <w:numPr>
          <w:ilvl w:val="0"/>
          <w:numId w:val="8"/>
        </w:numPr>
        <w:spacing w:after="0"/>
        <w:ind w:left="567" w:hanging="567"/>
        <w:rPr>
          <w:szCs w:val="22"/>
          <w:lang w:eastAsia="en-US"/>
        </w:rPr>
      </w:pPr>
      <w:r w:rsidRPr="001C1FAA">
        <w:rPr>
          <w:szCs w:val="22"/>
          <w:lang w:eastAsia="en-US"/>
        </w:rPr>
        <w:t>Sunki kepenų liga (kepenų fibrozė), kuriai būdingas nuolatinis kepenų audinio pažeidimas.</w:t>
      </w:r>
    </w:p>
    <w:p w:rsidR="00AF6ACF" w:rsidRDefault="00AF6ACF" w:rsidP="00AF6ACF">
      <w:pPr>
        <w:pStyle w:val="Pagrindinistekstas"/>
        <w:numPr>
          <w:ilvl w:val="0"/>
          <w:numId w:val="8"/>
        </w:numPr>
        <w:spacing w:after="0"/>
        <w:ind w:left="567" w:hanging="567"/>
        <w:rPr>
          <w:szCs w:val="22"/>
          <w:lang w:eastAsia="en-US"/>
        </w:rPr>
      </w:pPr>
      <w:r w:rsidRPr="001C1FAA">
        <w:rPr>
          <w:szCs w:val="22"/>
          <w:lang w:eastAsia="en-US"/>
        </w:rPr>
        <w:lastRenderedPageBreak/>
        <w:t>Odos uždegimas (dermatitas), padidėjęs jautrumas šviesai ar saulės spinduliams (</w:t>
      </w:r>
      <w:proofErr w:type="spellStart"/>
      <w:r w:rsidRPr="001C1FAA">
        <w:rPr>
          <w:szCs w:val="22"/>
          <w:lang w:eastAsia="en-US"/>
        </w:rPr>
        <w:t>fototoksinis</w:t>
      </w:r>
      <w:proofErr w:type="spellEnd"/>
      <w:r w:rsidRPr="001C1FAA">
        <w:rPr>
          <w:szCs w:val="22"/>
          <w:lang w:eastAsia="en-US"/>
        </w:rPr>
        <w:t xml:space="preserve"> poveikis).</w:t>
      </w:r>
    </w:p>
    <w:p w:rsidR="00AF6ACF" w:rsidRDefault="00AF6ACF" w:rsidP="00AF6ACF">
      <w:pPr>
        <w:pStyle w:val="Pagrindinistekstas"/>
        <w:numPr>
          <w:ilvl w:val="0"/>
          <w:numId w:val="8"/>
        </w:numPr>
        <w:spacing w:after="0"/>
        <w:ind w:left="567" w:hanging="567"/>
        <w:rPr>
          <w:szCs w:val="22"/>
          <w:lang w:eastAsia="en-US"/>
        </w:rPr>
      </w:pPr>
      <w:r w:rsidRPr="001C1FAA">
        <w:rPr>
          <w:szCs w:val="22"/>
          <w:lang w:eastAsia="en-US"/>
        </w:rPr>
        <w:t>Skeleto raumenų apimties sumažėjimas (raumenų atrofija).</w:t>
      </w:r>
    </w:p>
    <w:p w:rsidR="00AF6ACF" w:rsidRDefault="00AF6ACF" w:rsidP="00AF6ACF">
      <w:pPr>
        <w:pStyle w:val="Pagrindinistekstas"/>
        <w:numPr>
          <w:ilvl w:val="0"/>
          <w:numId w:val="8"/>
        </w:numPr>
        <w:spacing w:after="0"/>
        <w:ind w:left="567" w:hanging="567"/>
        <w:rPr>
          <w:szCs w:val="22"/>
          <w:lang w:eastAsia="en-US"/>
        </w:rPr>
      </w:pPr>
      <w:r w:rsidRPr="00F250E7">
        <w:rPr>
          <w:szCs w:val="22"/>
          <w:lang w:eastAsia="en-US"/>
        </w:rPr>
        <w:t xml:space="preserve">Šlapimo susikaupimas šlapimo pūslėje dėl sutrikusio šlapimo pūslės išsituštinimo (šlapimo susilaikymas), kraujagyslių liga (trombinė </w:t>
      </w:r>
      <w:proofErr w:type="spellStart"/>
      <w:r w:rsidRPr="00F250E7">
        <w:rPr>
          <w:szCs w:val="22"/>
          <w:lang w:eastAsia="en-US"/>
        </w:rPr>
        <w:t>mikroangiopatija</w:t>
      </w:r>
      <w:proofErr w:type="spellEnd"/>
      <w:r w:rsidRPr="00F250E7">
        <w:rPr>
          <w:szCs w:val="22"/>
          <w:lang w:eastAsia="en-US"/>
        </w:rPr>
        <w:t>) kartu su inkstų nepakankamumu.</w:t>
      </w:r>
    </w:p>
    <w:p w:rsidR="00AF6ACF" w:rsidRDefault="00AF6ACF" w:rsidP="00AF6ACF">
      <w:pPr>
        <w:pStyle w:val="Pagrindinistekstas"/>
        <w:numPr>
          <w:ilvl w:val="0"/>
          <w:numId w:val="8"/>
        </w:numPr>
        <w:spacing w:after="0"/>
        <w:ind w:left="567" w:hanging="567"/>
        <w:rPr>
          <w:szCs w:val="22"/>
          <w:lang w:eastAsia="en-US"/>
        </w:rPr>
      </w:pPr>
      <w:r w:rsidRPr="00F250E7">
        <w:rPr>
          <w:szCs w:val="22"/>
          <w:lang w:eastAsia="en-US"/>
        </w:rPr>
        <w:t>Vyrų ir moterų vaisingumo sumažėjimas</w:t>
      </w:r>
      <w:r>
        <w:rPr>
          <w:szCs w:val="22"/>
          <w:lang w:eastAsia="en-US"/>
        </w:rPr>
        <w:t xml:space="preserve">, </w:t>
      </w:r>
      <w:proofErr w:type="spellStart"/>
      <w:r>
        <w:rPr>
          <w:szCs w:val="22"/>
          <w:lang w:eastAsia="en-US"/>
        </w:rPr>
        <w:t>aspermija</w:t>
      </w:r>
      <w:proofErr w:type="spellEnd"/>
      <w:r>
        <w:rPr>
          <w:szCs w:val="22"/>
          <w:lang w:eastAsia="en-US"/>
        </w:rPr>
        <w:t>.</w:t>
      </w:r>
    </w:p>
    <w:p w:rsidR="00AF6ACF" w:rsidRPr="001B29D9" w:rsidRDefault="00AF6ACF" w:rsidP="00AF6ACF">
      <w:pPr>
        <w:pStyle w:val="Pagrindinistekstas"/>
        <w:numPr>
          <w:ilvl w:val="0"/>
          <w:numId w:val="8"/>
        </w:numPr>
        <w:spacing w:after="0"/>
        <w:ind w:left="567" w:hanging="567"/>
        <w:rPr>
          <w:szCs w:val="22"/>
          <w:lang w:eastAsia="en-US"/>
        </w:rPr>
      </w:pPr>
      <w:r w:rsidRPr="00F250E7">
        <w:rPr>
          <w:szCs w:val="22"/>
          <w:lang w:eastAsia="en-US"/>
        </w:rPr>
        <w:t xml:space="preserve">Silpnumas, karščiavimas, skausmas, </w:t>
      </w:r>
      <w:proofErr w:type="spellStart"/>
      <w:r>
        <w:rPr>
          <w:szCs w:val="22"/>
          <w:lang w:eastAsia="en-US"/>
        </w:rPr>
        <w:t>V</w:t>
      </w:r>
      <w:r w:rsidRPr="00F250E7">
        <w:rPr>
          <w:szCs w:val="22"/>
          <w:lang w:eastAsia="en-US"/>
        </w:rPr>
        <w:t>inblastin</w:t>
      </w:r>
      <w:r>
        <w:rPr>
          <w:szCs w:val="22"/>
          <w:lang w:eastAsia="en-US"/>
        </w:rPr>
        <w:t>e</w:t>
      </w:r>
      <w:proofErr w:type="spellEnd"/>
      <w:r>
        <w:rPr>
          <w:szCs w:val="22"/>
          <w:lang w:eastAsia="en-US"/>
        </w:rPr>
        <w:t xml:space="preserve"> </w:t>
      </w:r>
      <w:proofErr w:type="spellStart"/>
      <w:r>
        <w:rPr>
          <w:szCs w:val="22"/>
          <w:lang w:eastAsia="en-US"/>
        </w:rPr>
        <w:t>Teva</w:t>
      </w:r>
      <w:proofErr w:type="spellEnd"/>
      <w:r w:rsidRPr="00F250E7">
        <w:rPr>
          <w:szCs w:val="22"/>
          <w:lang w:eastAsia="en-US"/>
        </w:rPr>
        <w:t xml:space="preserve"> atsitiktinio patekimo į aplink veną esančius audinius sukeltas odos ir poodinio audinio uždegimas bei odos nekrozė, injekcijos vietos skausmas.</w:t>
      </w:r>
    </w:p>
    <w:p w:rsidR="00AF6ACF" w:rsidRPr="003542CC" w:rsidRDefault="00AF6ACF" w:rsidP="00AF6ACF">
      <w:pPr>
        <w:pStyle w:val="Pagrindinistekstas"/>
        <w:spacing w:after="0"/>
        <w:rPr>
          <w:szCs w:val="22"/>
        </w:rPr>
      </w:pPr>
    </w:p>
    <w:p w:rsidR="00AF6ACF" w:rsidRPr="003542CC" w:rsidRDefault="00AF6ACF" w:rsidP="00AF6ACF">
      <w:pPr>
        <w:rPr>
          <w:noProof/>
          <w:sz w:val="22"/>
          <w:szCs w:val="22"/>
        </w:rPr>
      </w:pPr>
      <w:r w:rsidRPr="003542CC">
        <w:rPr>
          <w:b/>
          <w:noProof/>
          <w:sz w:val="22"/>
          <w:szCs w:val="22"/>
        </w:rPr>
        <w:t>Pranešimas apie šalutinį poveikį</w:t>
      </w:r>
    </w:p>
    <w:p w:rsidR="00AF6ACF" w:rsidRPr="003542CC" w:rsidRDefault="00AF6ACF" w:rsidP="00AF6ACF">
      <w:pPr>
        <w:pStyle w:val="Pagrindinistekstas"/>
        <w:spacing w:after="0"/>
        <w:rPr>
          <w:szCs w:val="22"/>
        </w:rPr>
      </w:pPr>
      <w:r w:rsidRPr="003542CC">
        <w:rPr>
          <w:noProof/>
          <w:szCs w:val="22"/>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F6ACF" w:rsidRPr="003542CC" w:rsidRDefault="00AF6ACF" w:rsidP="00AF6ACF">
      <w:pPr>
        <w:pStyle w:val="Pagrindinistekstas"/>
        <w:spacing w:after="0"/>
        <w:rPr>
          <w:szCs w:val="22"/>
        </w:rPr>
      </w:pPr>
    </w:p>
    <w:p w:rsidR="00AF6ACF" w:rsidRPr="003542CC" w:rsidRDefault="00AF6ACF" w:rsidP="00AF6ACF">
      <w:pPr>
        <w:pStyle w:val="Antrat2"/>
        <w:rPr>
          <w:szCs w:val="22"/>
        </w:rPr>
      </w:pPr>
      <w:r w:rsidRPr="003542CC">
        <w:rPr>
          <w:szCs w:val="22"/>
        </w:rPr>
        <w:t>5.</w:t>
      </w:r>
      <w:r w:rsidRPr="003542CC">
        <w:rPr>
          <w:szCs w:val="22"/>
        </w:rPr>
        <w:tab/>
        <w:t xml:space="preserve">Kaip laikyti </w:t>
      </w: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p>
    <w:p w:rsidR="00AF6ACF" w:rsidRPr="003542CC" w:rsidRDefault="00AF6ACF" w:rsidP="00AF6ACF">
      <w:pPr>
        <w:pStyle w:val="Pagrindinistekstas"/>
        <w:spacing w:after="0"/>
        <w:rPr>
          <w:szCs w:val="22"/>
        </w:rPr>
      </w:pPr>
    </w:p>
    <w:p w:rsidR="00AF6ACF" w:rsidRPr="0085519D" w:rsidRDefault="00AF6ACF" w:rsidP="00AF6ACF">
      <w:pPr>
        <w:pStyle w:val="Pagrindinistekstas"/>
        <w:spacing w:after="0"/>
      </w:pPr>
      <w:r w:rsidRPr="0085519D">
        <w:t>Šį vaistą laikykite vaikams nepastebimoje ir nepasiekiamoje vietoje.</w:t>
      </w:r>
    </w:p>
    <w:p w:rsidR="00AF6ACF" w:rsidRDefault="00AF6ACF" w:rsidP="00AF6ACF">
      <w:pPr>
        <w:pStyle w:val="Pagrindinistekstas"/>
        <w:spacing w:after="0"/>
        <w:rPr>
          <w:szCs w:val="22"/>
        </w:rPr>
      </w:pPr>
    </w:p>
    <w:p w:rsidR="00AF6ACF" w:rsidRPr="003542CC" w:rsidRDefault="00AF6ACF" w:rsidP="00AF6ACF">
      <w:pPr>
        <w:pStyle w:val="Pagrindinistekstas"/>
        <w:spacing w:after="0"/>
        <w:rPr>
          <w:szCs w:val="22"/>
        </w:rPr>
      </w:pPr>
      <w:r w:rsidRPr="003542CC">
        <w:rPr>
          <w:szCs w:val="22"/>
        </w:rPr>
        <w:t>Ant pakuotės po „Tinka iki“ ar „EXP“ nurodytam tinkamumo laikui pasibaigus, šio vaisto vartoti negalima. Vaistas tinkamas vartoti iki paskutinės nurodyto mėnesio dienos.</w:t>
      </w:r>
    </w:p>
    <w:p w:rsidR="00AF6ACF" w:rsidRPr="003542CC" w:rsidRDefault="00AF6ACF" w:rsidP="00AF6ACF">
      <w:pPr>
        <w:pStyle w:val="Pagrindinistekstas"/>
        <w:spacing w:after="0"/>
        <w:rPr>
          <w:szCs w:val="22"/>
        </w:rPr>
      </w:pPr>
    </w:p>
    <w:p w:rsidR="00AF6ACF" w:rsidRPr="003542CC" w:rsidRDefault="00AF6ACF" w:rsidP="00AF6ACF">
      <w:pPr>
        <w:pStyle w:val="Normal1"/>
        <w:rPr>
          <w:sz w:val="22"/>
          <w:szCs w:val="22"/>
        </w:rPr>
      </w:pPr>
      <w:r w:rsidRPr="003542CC">
        <w:rPr>
          <w:sz w:val="22"/>
          <w:szCs w:val="22"/>
        </w:rPr>
        <w:t>Laikyti šaldytuve (2 – 8 </w:t>
      </w:r>
      <w:r w:rsidRPr="003542CC">
        <w:rPr>
          <w:sz w:val="22"/>
          <w:szCs w:val="22"/>
        </w:rPr>
        <w:sym w:font="Symbol" w:char="F0B0"/>
      </w:r>
      <w:r w:rsidRPr="003542CC">
        <w:rPr>
          <w:sz w:val="22"/>
          <w:szCs w:val="22"/>
        </w:rPr>
        <w:t>C). Negalima užšaldyti.</w:t>
      </w:r>
    </w:p>
    <w:p w:rsidR="00AF6ACF" w:rsidRPr="003542CC" w:rsidRDefault="00AF6ACF" w:rsidP="00AF6ACF">
      <w:pPr>
        <w:pStyle w:val="Pagrindinistekstas"/>
        <w:spacing w:after="0"/>
        <w:rPr>
          <w:szCs w:val="22"/>
        </w:rPr>
      </w:pPr>
      <w:r w:rsidRPr="003542CC">
        <w:rPr>
          <w:szCs w:val="22"/>
        </w:rPr>
        <w:t>Flakoną laikyti išorinėje dėžutėje, kad preparatas būtų apsaugotas nuo šviesos.</w:t>
      </w:r>
    </w:p>
    <w:p w:rsidR="00AF6ACF" w:rsidRPr="003542CC" w:rsidRDefault="00AF6ACF" w:rsidP="00AF6ACF">
      <w:pPr>
        <w:pStyle w:val="Pagrindinistekstas"/>
        <w:spacing w:after="0"/>
        <w:rPr>
          <w:szCs w:val="22"/>
          <w:lang w:eastAsia="en-US"/>
        </w:rPr>
      </w:pPr>
    </w:p>
    <w:p w:rsidR="00AF6ACF" w:rsidRPr="003542CC" w:rsidRDefault="00AF6ACF" w:rsidP="00AF6ACF">
      <w:pPr>
        <w:pStyle w:val="Pagrindinistekstas"/>
        <w:spacing w:after="0"/>
        <w:rPr>
          <w:szCs w:val="22"/>
          <w:lang w:eastAsia="en-US"/>
        </w:rPr>
      </w:pPr>
    </w:p>
    <w:p w:rsidR="00AF6ACF" w:rsidRPr="003542CC" w:rsidRDefault="00AF6ACF" w:rsidP="00AF6ACF">
      <w:pPr>
        <w:pStyle w:val="BTEMEASMCA"/>
      </w:pPr>
      <w:r w:rsidRPr="003542CC">
        <w:t>Vaistų negalima išmesti į kanalizaciją arba su buitinėmis atliekomis. Kaip išmesti nereikalingus vaistus, klauskite vaistininko. Šios priemonės padės apsaugoti aplinką.</w:t>
      </w:r>
    </w:p>
    <w:p w:rsidR="00AF6ACF" w:rsidRPr="003542CC" w:rsidRDefault="00AF6ACF" w:rsidP="00AF6ACF">
      <w:pPr>
        <w:pStyle w:val="Pagrindinistekstas"/>
        <w:spacing w:after="0"/>
        <w:rPr>
          <w:szCs w:val="22"/>
          <w:lang w:eastAsia="en-US"/>
        </w:rPr>
      </w:pPr>
    </w:p>
    <w:p w:rsidR="00AF6ACF" w:rsidRPr="003542CC" w:rsidRDefault="00AF6ACF" w:rsidP="00AF6ACF">
      <w:pPr>
        <w:rPr>
          <w:sz w:val="22"/>
          <w:szCs w:val="22"/>
        </w:rPr>
      </w:pPr>
    </w:p>
    <w:p w:rsidR="00AF6ACF" w:rsidRPr="003542CC" w:rsidRDefault="00AF6ACF" w:rsidP="00AF6ACF">
      <w:pPr>
        <w:pStyle w:val="Antrat2"/>
        <w:rPr>
          <w:szCs w:val="22"/>
        </w:rPr>
      </w:pPr>
      <w:r w:rsidRPr="003542CC">
        <w:rPr>
          <w:szCs w:val="22"/>
        </w:rPr>
        <w:t>6.</w:t>
      </w:r>
      <w:r w:rsidRPr="003542CC">
        <w:rPr>
          <w:szCs w:val="22"/>
        </w:rPr>
        <w:tab/>
        <w:t>Pakuotės turinys ir kita informacija</w:t>
      </w:r>
    </w:p>
    <w:p w:rsidR="00AF6ACF" w:rsidRPr="003542CC" w:rsidRDefault="00AF6ACF" w:rsidP="00AF6ACF">
      <w:pPr>
        <w:pStyle w:val="Pagrindinistekstas"/>
        <w:spacing w:after="0"/>
        <w:rPr>
          <w:szCs w:val="22"/>
        </w:rPr>
      </w:pPr>
    </w:p>
    <w:p w:rsidR="00AF6ACF" w:rsidRPr="003542CC" w:rsidRDefault="00AF6ACF" w:rsidP="00AF6ACF">
      <w:pPr>
        <w:pStyle w:val="Normal1"/>
        <w:rPr>
          <w:color w:val="000000"/>
          <w:sz w:val="22"/>
          <w:szCs w:val="22"/>
        </w:rPr>
      </w:pPr>
      <w:r w:rsidRPr="003542CC">
        <w:rPr>
          <w:b/>
          <w:sz w:val="22"/>
          <w:szCs w:val="22"/>
        </w:rPr>
        <w:t>Vinblastine Teva sudėtis</w:t>
      </w:r>
    </w:p>
    <w:p w:rsidR="00AF6ACF" w:rsidRPr="003542CC" w:rsidRDefault="00AF6ACF" w:rsidP="00AF6ACF">
      <w:pPr>
        <w:pStyle w:val="Normal1"/>
        <w:numPr>
          <w:ilvl w:val="0"/>
          <w:numId w:val="3"/>
        </w:numPr>
        <w:rPr>
          <w:color w:val="000000"/>
          <w:sz w:val="22"/>
          <w:szCs w:val="22"/>
        </w:rPr>
      </w:pPr>
      <w:r w:rsidRPr="003542CC">
        <w:rPr>
          <w:color w:val="000000"/>
          <w:sz w:val="22"/>
          <w:szCs w:val="22"/>
        </w:rPr>
        <w:t>Veiklioji medžiaga yra vinblastino sulfatas. 1 ml injekcinio tirpalo yra 1 mg vinblastino sulfato</w:t>
      </w:r>
      <w:r w:rsidRPr="003542CC">
        <w:rPr>
          <w:sz w:val="22"/>
          <w:szCs w:val="22"/>
          <w:lang w:eastAsia="en-US"/>
        </w:rPr>
        <w:t>.</w:t>
      </w:r>
    </w:p>
    <w:p w:rsidR="00AF6ACF" w:rsidRPr="003542CC" w:rsidRDefault="00AF6ACF" w:rsidP="00AF6ACF">
      <w:pPr>
        <w:pStyle w:val="Normal1"/>
        <w:numPr>
          <w:ilvl w:val="0"/>
          <w:numId w:val="3"/>
        </w:numPr>
        <w:rPr>
          <w:noProof w:val="0"/>
          <w:color w:val="000000"/>
          <w:sz w:val="22"/>
          <w:szCs w:val="22"/>
          <w:lang w:eastAsia="en-US"/>
        </w:rPr>
      </w:pPr>
      <w:r w:rsidRPr="003542CC">
        <w:rPr>
          <w:color w:val="000000"/>
          <w:sz w:val="22"/>
          <w:szCs w:val="22"/>
        </w:rPr>
        <w:t xml:space="preserve">Pagalbinės medžiagos yra natrio chloridas ir injekcinis vanduo. </w:t>
      </w:r>
    </w:p>
    <w:p w:rsidR="00AF6ACF" w:rsidRPr="003542CC" w:rsidRDefault="00AF6ACF" w:rsidP="00AF6ACF">
      <w:pPr>
        <w:pStyle w:val="Normal1"/>
        <w:rPr>
          <w:color w:val="000000"/>
          <w:sz w:val="22"/>
          <w:szCs w:val="22"/>
        </w:rPr>
      </w:pPr>
    </w:p>
    <w:p w:rsidR="00AF6ACF" w:rsidRPr="003542CC" w:rsidRDefault="00AF6ACF" w:rsidP="00AF6ACF">
      <w:pPr>
        <w:pStyle w:val="Normal1"/>
        <w:rPr>
          <w:b/>
          <w:color w:val="000000"/>
          <w:sz w:val="22"/>
          <w:szCs w:val="22"/>
        </w:rPr>
      </w:pPr>
      <w:r w:rsidRPr="003542CC">
        <w:rPr>
          <w:b/>
          <w:sz w:val="22"/>
          <w:szCs w:val="22"/>
        </w:rPr>
        <w:t>Vinblastine Teva išvaizda ir kiekis pakuotėje</w:t>
      </w:r>
    </w:p>
    <w:p w:rsidR="00AF6ACF" w:rsidRPr="003542CC" w:rsidRDefault="00AF6ACF" w:rsidP="00AF6ACF">
      <w:pPr>
        <w:pStyle w:val="Pagrindinistekstas"/>
        <w:spacing w:after="0"/>
        <w:rPr>
          <w:szCs w:val="22"/>
        </w:rPr>
      </w:pP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r w:rsidRPr="003542CC">
        <w:rPr>
          <w:szCs w:val="22"/>
        </w:rPr>
        <w:t xml:space="preserve"> yra skaidrus bespalvis </w:t>
      </w:r>
      <w:r>
        <w:rPr>
          <w:szCs w:val="22"/>
        </w:rPr>
        <w:t xml:space="preserve">ar gelsvas </w:t>
      </w:r>
      <w:r w:rsidRPr="003542CC">
        <w:rPr>
          <w:szCs w:val="22"/>
        </w:rPr>
        <w:t>tirpalas. Kiekviename skaidraus stiklo flakone, užkimštame butilo gumos kamščiu su baltu užspaudžiamuoju aliuminio dangteliu, yra 10 ml tirpalo.</w:t>
      </w:r>
    </w:p>
    <w:p w:rsidR="00AF6ACF" w:rsidRDefault="00AF6ACF" w:rsidP="00AF6ACF">
      <w:pPr>
        <w:pStyle w:val="Pagrindinistekstas"/>
        <w:spacing w:after="0"/>
        <w:rPr>
          <w:b/>
          <w:szCs w:val="22"/>
        </w:rPr>
      </w:pPr>
    </w:p>
    <w:p w:rsidR="00AF6ACF" w:rsidRPr="00B46E2A" w:rsidRDefault="00AF6ACF" w:rsidP="00AF6ACF">
      <w:pPr>
        <w:pStyle w:val="Pagrindinistekstas"/>
        <w:spacing w:after="0"/>
        <w:rPr>
          <w:szCs w:val="22"/>
        </w:rPr>
      </w:pPr>
      <w:proofErr w:type="spellStart"/>
      <w:r w:rsidRPr="00B46E2A">
        <w:rPr>
          <w:szCs w:val="22"/>
        </w:rPr>
        <w:t>Vinblastine</w:t>
      </w:r>
      <w:proofErr w:type="spellEnd"/>
      <w:r w:rsidRPr="00B46E2A">
        <w:rPr>
          <w:szCs w:val="22"/>
        </w:rPr>
        <w:t xml:space="preserve"> </w:t>
      </w:r>
      <w:proofErr w:type="spellStart"/>
      <w:r w:rsidRPr="00B46E2A">
        <w:rPr>
          <w:szCs w:val="22"/>
        </w:rPr>
        <w:t>Teva</w:t>
      </w:r>
      <w:proofErr w:type="spellEnd"/>
      <w:r w:rsidRPr="00B46E2A">
        <w:rPr>
          <w:szCs w:val="22"/>
        </w:rPr>
        <w:t xml:space="preserve"> tiekiamas pakuotėmis po 1 flakoną.</w:t>
      </w:r>
    </w:p>
    <w:p w:rsidR="00AF6ACF" w:rsidRPr="003542CC" w:rsidRDefault="00AF6ACF" w:rsidP="00AF6ACF">
      <w:pPr>
        <w:pStyle w:val="Pagrindinistekstas"/>
        <w:spacing w:after="0"/>
        <w:rPr>
          <w:b/>
          <w:szCs w:val="22"/>
        </w:rPr>
      </w:pPr>
    </w:p>
    <w:p w:rsidR="00AF6ACF" w:rsidRPr="003542CC" w:rsidRDefault="00AF6ACF" w:rsidP="00AF6ACF">
      <w:pPr>
        <w:pStyle w:val="Pagrindinistekstas"/>
        <w:spacing w:after="0"/>
        <w:rPr>
          <w:b/>
          <w:szCs w:val="22"/>
        </w:rPr>
      </w:pPr>
      <w:r w:rsidRPr="003542CC">
        <w:rPr>
          <w:b/>
          <w:szCs w:val="22"/>
        </w:rPr>
        <w:t>Registruotojas ir gamintojas</w:t>
      </w:r>
    </w:p>
    <w:p w:rsidR="00AF6ACF" w:rsidRPr="003542CC" w:rsidRDefault="00AF6ACF" w:rsidP="00AF6ACF">
      <w:pPr>
        <w:widowControl w:val="0"/>
        <w:rPr>
          <w:sz w:val="22"/>
          <w:szCs w:val="22"/>
        </w:rPr>
      </w:pPr>
    </w:p>
    <w:p w:rsidR="00AF6ACF" w:rsidRPr="003542CC" w:rsidRDefault="00AF6ACF" w:rsidP="00AF6ACF">
      <w:pPr>
        <w:widowControl w:val="0"/>
        <w:rPr>
          <w:i/>
          <w:sz w:val="22"/>
          <w:szCs w:val="22"/>
        </w:rPr>
      </w:pPr>
      <w:r w:rsidRPr="003542CC">
        <w:rPr>
          <w:i/>
          <w:sz w:val="22"/>
          <w:szCs w:val="22"/>
        </w:rPr>
        <w:t>Registruotojas</w:t>
      </w:r>
    </w:p>
    <w:p w:rsidR="00AF6ACF" w:rsidRPr="001B29D9" w:rsidRDefault="00AF6ACF" w:rsidP="00AF6ACF">
      <w:pPr>
        <w:widowControl w:val="0"/>
        <w:rPr>
          <w:sz w:val="22"/>
          <w:szCs w:val="22"/>
        </w:rPr>
      </w:pPr>
      <w:proofErr w:type="spellStart"/>
      <w:r w:rsidRPr="001B29D9">
        <w:rPr>
          <w:sz w:val="22"/>
          <w:szCs w:val="22"/>
        </w:rPr>
        <w:t>Teva</w:t>
      </w:r>
      <w:proofErr w:type="spellEnd"/>
      <w:r w:rsidRPr="001B29D9">
        <w:rPr>
          <w:sz w:val="22"/>
          <w:szCs w:val="22"/>
        </w:rPr>
        <w:t xml:space="preserve"> </w:t>
      </w:r>
      <w:proofErr w:type="spellStart"/>
      <w:r w:rsidRPr="001B29D9">
        <w:rPr>
          <w:sz w:val="22"/>
          <w:szCs w:val="22"/>
        </w:rPr>
        <w:t>Pharma</w:t>
      </w:r>
      <w:proofErr w:type="spellEnd"/>
      <w:r w:rsidRPr="001B29D9">
        <w:rPr>
          <w:sz w:val="22"/>
          <w:szCs w:val="22"/>
        </w:rPr>
        <w:t xml:space="preserve"> B.V. </w:t>
      </w:r>
    </w:p>
    <w:p w:rsidR="00AF6ACF" w:rsidRPr="001B29D9" w:rsidRDefault="00AF6ACF" w:rsidP="00AF6ACF">
      <w:pPr>
        <w:pStyle w:val="Pagrindinistekstas"/>
        <w:spacing w:after="0"/>
        <w:rPr>
          <w:rFonts w:eastAsia="Arial Unicode MS"/>
          <w:noProof/>
          <w:szCs w:val="22"/>
        </w:rPr>
      </w:pPr>
      <w:r w:rsidRPr="001B29D9">
        <w:rPr>
          <w:rFonts w:eastAsia="Arial Unicode MS"/>
          <w:noProof/>
          <w:szCs w:val="22"/>
        </w:rPr>
        <w:t>Swensweg 5</w:t>
      </w:r>
    </w:p>
    <w:p w:rsidR="00AF6ACF" w:rsidRPr="001B29D9" w:rsidRDefault="00AF6ACF" w:rsidP="00AF6ACF">
      <w:pPr>
        <w:pStyle w:val="Pagrindinistekstas"/>
        <w:spacing w:after="0"/>
        <w:rPr>
          <w:rFonts w:eastAsia="Arial Unicode MS"/>
          <w:noProof/>
          <w:szCs w:val="22"/>
        </w:rPr>
      </w:pPr>
      <w:r w:rsidRPr="001B29D9">
        <w:rPr>
          <w:rFonts w:eastAsia="Arial Unicode MS"/>
          <w:noProof/>
          <w:szCs w:val="22"/>
        </w:rPr>
        <w:t>2031 GA Haarlem</w:t>
      </w:r>
    </w:p>
    <w:p w:rsidR="00AF6ACF" w:rsidRPr="001B29D9" w:rsidRDefault="00AF6ACF" w:rsidP="00AF6ACF">
      <w:pPr>
        <w:pStyle w:val="Pagrindinistekstas"/>
        <w:spacing w:after="0"/>
        <w:rPr>
          <w:szCs w:val="22"/>
        </w:rPr>
      </w:pPr>
      <w:r w:rsidRPr="001B29D9">
        <w:rPr>
          <w:noProof/>
          <w:szCs w:val="22"/>
        </w:rPr>
        <w:t>Nyderlandai</w:t>
      </w:r>
    </w:p>
    <w:p w:rsidR="00AF6ACF" w:rsidRPr="003542CC" w:rsidRDefault="00AF6ACF" w:rsidP="00AF6ACF">
      <w:pPr>
        <w:pStyle w:val="Pagrindinistekstas"/>
        <w:spacing w:after="0"/>
        <w:rPr>
          <w:b/>
          <w:szCs w:val="22"/>
        </w:rPr>
      </w:pPr>
    </w:p>
    <w:p w:rsidR="00AF6ACF" w:rsidRPr="003542CC" w:rsidRDefault="00AF6ACF" w:rsidP="00AF6ACF">
      <w:pPr>
        <w:pStyle w:val="Pagrindinistekstas"/>
        <w:spacing w:after="0"/>
        <w:rPr>
          <w:i/>
          <w:szCs w:val="22"/>
        </w:rPr>
      </w:pPr>
      <w:r w:rsidRPr="003542CC">
        <w:rPr>
          <w:i/>
          <w:szCs w:val="22"/>
        </w:rPr>
        <w:lastRenderedPageBreak/>
        <w:t>Gamintojas</w:t>
      </w:r>
    </w:p>
    <w:p w:rsidR="00AF6ACF" w:rsidRPr="003542CC" w:rsidRDefault="00AF6ACF" w:rsidP="00AF6ACF">
      <w:pPr>
        <w:pStyle w:val="Pagrindinistekstas"/>
        <w:spacing w:after="0"/>
        <w:rPr>
          <w:szCs w:val="22"/>
        </w:rPr>
      </w:pPr>
      <w:proofErr w:type="spellStart"/>
      <w:r w:rsidRPr="003542CC">
        <w:rPr>
          <w:szCs w:val="22"/>
        </w:rPr>
        <w:t>Pharmachemie</w:t>
      </w:r>
      <w:proofErr w:type="spellEnd"/>
      <w:r w:rsidRPr="003542CC">
        <w:rPr>
          <w:szCs w:val="22"/>
        </w:rPr>
        <w:t xml:space="preserve"> B.V.</w:t>
      </w:r>
    </w:p>
    <w:p w:rsidR="00AF6ACF" w:rsidRPr="003542CC" w:rsidRDefault="00AF6ACF" w:rsidP="00AF6ACF">
      <w:pPr>
        <w:pStyle w:val="Pagrindinistekstas"/>
        <w:spacing w:after="0"/>
        <w:rPr>
          <w:szCs w:val="22"/>
        </w:rPr>
      </w:pPr>
      <w:proofErr w:type="spellStart"/>
      <w:r w:rsidRPr="003542CC">
        <w:rPr>
          <w:szCs w:val="22"/>
        </w:rPr>
        <w:t>Swensweg</w:t>
      </w:r>
      <w:proofErr w:type="spellEnd"/>
      <w:r w:rsidRPr="003542CC">
        <w:rPr>
          <w:szCs w:val="22"/>
        </w:rPr>
        <w:t xml:space="preserve"> 5</w:t>
      </w:r>
    </w:p>
    <w:p w:rsidR="00AF6ACF" w:rsidRPr="003542CC" w:rsidRDefault="00AF6ACF" w:rsidP="00AF6ACF">
      <w:pPr>
        <w:pStyle w:val="Pagrindinistekstas"/>
        <w:spacing w:after="0"/>
        <w:rPr>
          <w:szCs w:val="22"/>
        </w:rPr>
      </w:pPr>
      <w:r w:rsidRPr="003542CC">
        <w:rPr>
          <w:szCs w:val="22"/>
        </w:rPr>
        <w:t xml:space="preserve">2031 GA </w:t>
      </w:r>
      <w:proofErr w:type="spellStart"/>
      <w:r w:rsidRPr="003542CC">
        <w:rPr>
          <w:szCs w:val="22"/>
        </w:rPr>
        <w:t>Haarlem</w:t>
      </w:r>
      <w:proofErr w:type="spellEnd"/>
    </w:p>
    <w:p w:rsidR="00AF6ACF" w:rsidRPr="003542CC" w:rsidRDefault="00AF6ACF" w:rsidP="00AF6ACF">
      <w:pPr>
        <w:pStyle w:val="Pagrindinistekstas"/>
        <w:spacing w:after="0"/>
        <w:rPr>
          <w:szCs w:val="22"/>
        </w:rPr>
      </w:pPr>
      <w:r w:rsidRPr="003542CC">
        <w:rPr>
          <w:szCs w:val="22"/>
        </w:rPr>
        <w:t>Nyderlandai</w:t>
      </w:r>
    </w:p>
    <w:p w:rsidR="00AF6ACF" w:rsidRPr="003542CC" w:rsidRDefault="00AF6ACF" w:rsidP="00AF6ACF">
      <w:pPr>
        <w:pStyle w:val="Normal1"/>
        <w:rPr>
          <w:sz w:val="22"/>
          <w:szCs w:val="22"/>
        </w:rPr>
      </w:pPr>
    </w:p>
    <w:p w:rsidR="00AF6ACF" w:rsidRPr="003542CC" w:rsidRDefault="00AF6ACF" w:rsidP="00AF6ACF">
      <w:pPr>
        <w:rPr>
          <w:noProof/>
          <w:color w:val="000000"/>
          <w:sz w:val="22"/>
          <w:szCs w:val="22"/>
        </w:rPr>
      </w:pPr>
      <w:r w:rsidRPr="003542CC">
        <w:rPr>
          <w:noProof/>
          <w:color w:val="000000"/>
          <w:sz w:val="22"/>
          <w:szCs w:val="22"/>
        </w:rPr>
        <w:t xml:space="preserve">Jeigu apie šį vaistą norite sužinoti daugiau, kreipkitės į vietinį registruotojo atstovą. </w:t>
      </w:r>
    </w:p>
    <w:p w:rsidR="00AF6ACF" w:rsidRPr="003542CC" w:rsidRDefault="00AF6ACF" w:rsidP="00AF6ACF">
      <w:pPr>
        <w:rPr>
          <w:noProof/>
          <w:color w:val="000000"/>
          <w:sz w:val="22"/>
          <w:szCs w:val="22"/>
          <w:highlight w:val="green"/>
        </w:rPr>
      </w:pPr>
    </w:p>
    <w:tbl>
      <w:tblPr>
        <w:tblW w:w="4678" w:type="dxa"/>
        <w:tblInd w:w="-34" w:type="dxa"/>
        <w:tblLayout w:type="fixed"/>
        <w:tblLook w:val="0000" w:firstRow="0" w:lastRow="0" w:firstColumn="0" w:lastColumn="0" w:noHBand="0" w:noVBand="0"/>
      </w:tblPr>
      <w:tblGrid>
        <w:gridCol w:w="4678"/>
      </w:tblGrid>
      <w:tr w:rsidR="00AF6ACF" w:rsidRPr="003542CC" w:rsidTr="00C360A3">
        <w:tc>
          <w:tcPr>
            <w:tcW w:w="4678" w:type="dxa"/>
          </w:tcPr>
          <w:p w:rsidR="00AF6ACF" w:rsidRPr="003542CC" w:rsidRDefault="00AF6ACF" w:rsidP="00C360A3">
            <w:pPr>
              <w:rPr>
                <w:sz w:val="22"/>
                <w:szCs w:val="22"/>
              </w:rPr>
            </w:pPr>
            <w:r w:rsidRPr="003542CC">
              <w:rPr>
                <w:sz w:val="22"/>
                <w:szCs w:val="22"/>
              </w:rPr>
              <w:t xml:space="preserve">UAB </w:t>
            </w:r>
            <w:proofErr w:type="spellStart"/>
            <w:r>
              <w:rPr>
                <w:sz w:val="22"/>
                <w:szCs w:val="22"/>
              </w:rPr>
              <w:t>Teva</w:t>
            </w:r>
            <w:proofErr w:type="spellEnd"/>
            <w:r>
              <w:rPr>
                <w:sz w:val="22"/>
                <w:szCs w:val="22"/>
              </w:rPr>
              <w:t xml:space="preserve"> Baltics</w:t>
            </w:r>
          </w:p>
          <w:p w:rsidR="00AF6ACF" w:rsidRPr="003542CC" w:rsidRDefault="00AF6ACF" w:rsidP="00C360A3">
            <w:pPr>
              <w:rPr>
                <w:sz w:val="22"/>
                <w:szCs w:val="22"/>
              </w:rPr>
            </w:pPr>
            <w:proofErr w:type="spellStart"/>
            <w:r w:rsidRPr="003542CC">
              <w:rPr>
                <w:sz w:val="22"/>
                <w:szCs w:val="22"/>
                <w:lang w:val="en-US"/>
              </w:rPr>
              <w:t>Mol</w:t>
            </w:r>
            <w:r w:rsidRPr="003542CC">
              <w:rPr>
                <w:sz w:val="22"/>
                <w:szCs w:val="22"/>
              </w:rPr>
              <w:t>ėtų</w:t>
            </w:r>
            <w:proofErr w:type="spellEnd"/>
            <w:r w:rsidRPr="003542CC">
              <w:rPr>
                <w:sz w:val="22"/>
                <w:szCs w:val="22"/>
              </w:rPr>
              <w:t xml:space="preserve"> pl. 5,</w:t>
            </w:r>
          </w:p>
          <w:p w:rsidR="00AF6ACF" w:rsidRPr="003542CC" w:rsidRDefault="00AF6ACF" w:rsidP="00C360A3">
            <w:pPr>
              <w:rPr>
                <w:sz w:val="22"/>
                <w:szCs w:val="22"/>
              </w:rPr>
            </w:pPr>
            <w:r w:rsidRPr="003542CC">
              <w:rPr>
                <w:sz w:val="22"/>
                <w:szCs w:val="22"/>
              </w:rPr>
              <w:t xml:space="preserve">LT-08409 Vilnius </w:t>
            </w:r>
          </w:p>
          <w:p w:rsidR="00AF6ACF" w:rsidRPr="003542CC" w:rsidRDefault="00AF6ACF" w:rsidP="00C360A3">
            <w:pPr>
              <w:rPr>
                <w:sz w:val="22"/>
                <w:szCs w:val="22"/>
              </w:rPr>
            </w:pPr>
            <w:r w:rsidRPr="003542CC">
              <w:rPr>
                <w:sz w:val="22"/>
                <w:szCs w:val="22"/>
              </w:rPr>
              <w:t>Telefonas: +370 5 266 02 03</w:t>
            </w:r>
          </w:p>
        </w:tc>
      </w:tr>
    </w:tbl>
    <w:p w:rsidR="00AF6ACF" w:rsidRPr="003542CC" w:rsidRDefault="00AF6ACF" w:rsidP="00AF6ACF">
      <w:pPr>
        <w:rPr>
          <w:noProof/>
          <w:sz w:val="22"/>
          <w:szCs w:val="22"/>
        </w:rPr>
      </w:pPr>
    </w:p>
    <w:p w:rsidR="00AF6ACF" w:rsidRPr="003542CC" w:rsidRDefault="00AF6ACF" w:rsidP="00AF6ACF">
      <w:pPr>
        <w:rPr>
          <w:sz w:val="22"/>
          <w:szCs w:val="22"/>
        </w:rPr>
      </w:pPr>
      <w:r w:rsidRPr="003542CC">
        <w:rPr>
          <w:b/>
          <w:sz w:val="22"/>
          <w:szCs w:val="22"/>
        </w:rPr>
        <w:t>Šis vaistas EEE valstybėse narėse registruotas tokiais pavadinimais</w:t>
      </w:r>
      <w:r w:rsidRPr="003542CC">
        <w:rPr>
          <w:sz w:val="22"/>
          <w:szCs w:val="22"/>
        </w:rPr>
        <w:t>:</w:t>
      </w:r>
    </w:p>
    <w:p w:rsidR="00AF6ACF" w:rsidRPr="003542CC" w:rsidRDefault="00AF6ACF" w:rsidP="00AF6ACF">
      <w:pPr>
        <w:autoSpaceDE w:val="0"/>
        <w:autoSpaceDN w:val="0"/>
        <w:adjustRightInd w:val="0"/>
        <w:rPr>
          <w:sz w:val="22"/>
          <w:szCs w:val="22"/>
        </w:rPr>
      </w:pPr>
      <w:r>
        <w:rPr>
          <w:sz w:val="22"/>
          <w:szCs w:val="22"/>
        </w:rPr>
        <w:t>Čekija</w:t>
      </w:r>
      <w:r>
        <w:rPr>
          <w:sz w:val="22"/>
          <w:szCs w:val="22"/>
        </w:rPr>
        <w:tab/>
      </w:r>
      <w:proofErr w:type="spellStart"/>
      <w:r w:rsidRPr="003542CC">
        <w:rPr>
          <w:sz w:val="22"/>
          <w:szCs w:val="22"/>
        </w:rPr>
        <w:t>Vinblastin-Teva</w:t>
      </w:r>
      <w:proofErr w:type="spellEnd"/>
      <w:r>
        <w:rPr>
          <w:sz w:val="22"/>
          <w:szCs w:val="22"/>
        </w:rPr>
        <w:t xml:space="preserve"> </w:t>
      </w:r>
      <w:r w:rsidRPr="00AC6447">
        <w:rPr>
          <w:sz w:val="22"/>
          <w:szCs w:val="22"/>
        </w:rPr>
        <w:t xml:space="preserve">1 mg/ml, </w:t>
      </w:r>
      <w:proofErr w:type="spellStart"/>
      <w:r w:rsidRPr="00AC6447">
        <w:rPr>
          <w:sz w:val="22"/>
          <w:szCs w:val="22"/>
        </w:rPr>
        <w:t>injekční</w:t>
      </w:r>
      <w:proofErr w:type="spellEnd"/>
      <w:r w:rsidRPr="00AC6447">
        <w:rPr>
          <w:sz w:val="22"/>
          <w:szCs w:val="22"/>
        </w:rPr>
        <w:t xml:space="preserve"> </w:t>
      </w:r>
      <w:proofErr w:type="spellStart"/>
      <w:r w:rsidRPr="00AC6447">
        <w:rPr>
          <w:sz w:val="22"/>
          <w:szCs w:val="22"/>
        </w:rPr>
        <w:t>roztok</w:t>
      </w:r>
      <w:proofErr w:type="spellEnd"/>
    </w:p>
    <w:p w:rsidR="00AF6ACF" w:rsidRPr="003542CC" w:rsidRDefault="00AF6ACF" w:rsidP="00AF6ACF">
      <w:pPr>
        <w:autoSpaceDE w:val="0"/>
        <w:autoSpaceDN w:val="0"/>
        <w:adjustRightInd w:val="0"/>
        <w:rPr>
          <w:sz w:val="22"/>
          <w:szCs w:val="22"/>
        </w:rPr>
      </w:pPr>
      <w:r w:rsidRPr="003542CC">
        <w:rPr>
          <w:sz w:val="22"/>
          <w:szCs w:val="22"/>
        </w:rPr>
        <w:t>Vokietija</w:t>
      </w:r>
      <w:r w:rsidRPr="003542CC">
        <w:rPr>
          <w:sz w:val="22"/>
          <w:szCs w:val="22"/>
        </w:rPr>
        <w:tab/>
      </w:r>
      <w:proofErr w:type="spellStart"/>
      <w:r w:rsidRPr="003542CC">
        <w:rPr>
          <w:sz w:val="22"/>
          <w:szCs w:val="22"/>
        </w:rPr>
        <w:t>Vinblastinsulfat</w:t>
      </w:r>
      <w:proofErr w:type="spellEnd"/>
      <w:r w:rsidRPr="003542CC">
        <w:rPr>
          <w:sz w:val="22"/>
          <w:szCs w:val="22"/>
        </w:rPr>
        <w:t xml:space="preserve"> </w:t>
      </w:r>
      <w:proofErr w:type="spellStart"/>
      <w:r w:rsidRPr="003542CC">
        <w:rPr>
          <w:sz w:val="22"/>
          <w:szCs w:val="22"/>
        </w:rPr>
        <w:t>Teva</w:t>
      </w:r>
      <w:proofErr w:type="spellEnd"/>
      <w:r w:rsidRPr="003542CC">
        <w:rPr>
          <w:sz w:val="22"/>
          <w:szCs w:val="22"/>
        </w:rPr>
        <w:t xml:space="preserve"> 1 mg/ml </w:t>
      </w:r>
      <w:proofErr w:type="spellStart"/>
      <w:r w:rsidRPr="003542CC">
        <w:rPr>
          <w:sz w:val="22"/>
          <w:szCs w:val="22"/>
        </w:rPr>
        <w:t>Injektionslösung</w:t>
      </w:r>
      <w:proofErr w:type="spellEnd"/>
    </w:p>
    <w:p w:rsidR="00AF6ACF" w:rsidRPr="003542CC" w:rsidRDefault="00AF6ACF" w:rsidP="00AF6ACF">
      <w:pPr>
        <w:autoSpaceDE w:val="0"/>
        <w:autoSpaceDN w:val="0"/>
        <w:adjustRightInd w:val="0"/>
        <w:rPr>
          <w:sz w:val="22"/>
          <w:szCs w:val="22"/>
        </w:rPr>
      </w:pPr>
      <w:r>
        <w:rPr>
          <w:sz w:val="22"/>
          <w:szCs w:val="22"/>
        </w:rPr>
        <w:t>Estija</w:t>
      </w:r>
      <w:r>
        <w:rPr>
          <w:sz w:val="22"/>
          <w:szCs w:val="22"/>
        </w:rPr>
        <w:tab/>
      </w:r>
      <w:proofErr w:type="spellStart"/>
      <w:r w:rsidRPr="003542CC">
        <w:rPr>
          <w:sz w:val="22"/>
          <w:szCs w:val="22"/>
        </w:rPr>
        <w:t>Vinblastine</w:t>
      </w:r>
      <w:proofErr w:type="spellEnd"/>
      <w:r w:rsidRPr="003542CC">
        <w:rPr>
          <w:sz w:val="22"/>
          <w:szCs w:val="22"/>
        </w:rPr>
        <w:t xml:space="preserve"> </w:t>
      </w:r>
      <w:proofErr w:type="spellStart"/>
      <w:r w:rsidRPr="003542CC">
        <w:rPr>
          <w:sz w:val="22"/>
          <w:szCs w:val="22"/>
        </w:rPr>
        <w:t>Teva</w:t>
      </w:r>
      <w:proofErr w:type="spellEnd"/>
    </w:p>
    <w:p w:rsidR="00AF6ACF" w:rsidRPr="003542CC" w:rsidRDefault="00AF6ACF" w:rsidP="00AF6ACF">
      <w:pPr>
        <w:autoSpaceDE w:val="0"/>
        <w:autoSpaceDN w:val="0"/>
        <w:adjustRightInd w:val="0"/>
        <w:rPr>
          <w:sz w:val="22"/>
          <w:szCs w:val="22"/>
        </w:rPr>
      </w:pPr>
      <w:r>
        <w:rPr>
          <w:sz w:val="22"/>
          <w:szCs w:val="22"/>
        </w:rPr>
        <w:t>Italija</w:t>
      </w:r>
      <w:r>
        <w:rPr>
          <w:sz w:val="22"/>
          <w:szCs w:val="22"/>
        </w:rPr>
        <w:tab/>
      </w:r>
      <w:proofErr w:type="spellStart"/>
      <w:r w:rsidRPr="003542CC">
        <w:rPr>
          <w:sz w:val="22"/>
          <w:szCs w:val="22"/>
        </w:rPr>
        <w:t>Vinblastina</w:t>
      </w:r>
      <w:proofErr w:type="spellEnd"/>
      <w:r w:rsidRPr="003542CC">
        <w:rPr>
          <w:sz w:val="22"/>
          <w:szCs w:val="22"/>
        </w:rPr>
        <w:t xml:space="preserve"> </w:t>
      </w:r>
      <w:proofErr w:type="spellStart"/>
      <w:r w:rsidRPr="003542CC">
        <w:rPr>
          <w:sz w:val="22"/>
          <w:szCs w:val="22"/>
        </w:rPr>
        <w:t>Teva</w:t>
      </w:r>
      <w:proofErr w:type="spellEnd"/>
      <w:r w:rsidRPr="003542CC">
        <w:rPr>
          <w:sz w:val="22"/>
          <w:szCs w:val="22"/>
        </w:rPr>
        <w:t xml:space="preserve"> 1 mg/ml </w:t>
      </w:r>
      <w:proofErr w:type="spellStart"/>
      <w:r w:rsidRPr="003542CC">
        <w:rPr>
          <w:sz w:val="22"/>
          <w:szCs w:val="22"/>
        </w:rPr>
        <w:t>soluzione</w:t>
      </w:r>
      <w:proofErr w:type="spellEnd"/>
      <w:r w:rsidRPr="003542CC">
        <w:rPr>
          <w:sz w:val="22"/>
          <w:szCs w:val="22"/>
        </w:rPr>
        <w:t xml:space="preserve"> </w:t>
      </w:r>
      <w:proofErr w:type="spellStart"/>
      <w:r w:rsidRPr="003542CC">
        <w:rPr>
          <w:sz w:val="22"/>
          <w:szCs w:val="22"/>
        </w:rPr>
        <w:t>iniettabile</w:t>
      </w:r>
      <w:proofErr w:type="spellEnd"/>
    </w:p>
    <w:p w:rsidR="00AF6ACF" w:rsidRPr="003542CC" w:rsidRDefault="00AF6ACF" w:rsidP="00AF6ACF">
      <w:pPr>
        <w:autoSpaceDE w:val="0"/>
        <w:autoSpaceDN w:val="0"/>
        <w:adjustRightInd w:val="0"/>
        <w:rPr>
          <w:sz w:val="22"/>
          <w:szCs w:val="22"/>
        </w:rPr>
      </w:pPr>
      <w:r>
        <w:rPr>
          <w:sz w:val="22"/>
          <w:szCs w:val="22"/>
        </w:rPr>
        <w:t>Latvija</w:t>
      </w:r>
      <w:r>
        <w:rPr>
          <w:sz w:val="22"/>
          <w:szCs w:val="22"/>
        </w:rPr>
        <w:tab/>
      </w:r>
      <w:proofErr w:type="spellStart"/>
      <w:r w:rsidRPr="003542CC">
        <w:rPr>
          <w:sz w:val="22"/>
          <w:szCs w:val="22"/>
        </w:rPr>
        <w:t>Vinblastine</w:t>
      </w:r>
      <w:proofErr w:type="spellEnd"/>
      <w:r w:rsidRPr="003542CC">
        <w:rPr>
          <w:sz w:val="22"/>
          <w:szCs w:val="22"/>
        </w:rPr>
        <w:t xml:space="preserve"> </w:t>
      </w:r>
      <w:proofErr w:type="spellStart"/>
      <w:r w:rsidRPr="003542CC">
        <w:rPr>
          <w:sz w:val="22"/>
          <w:szCs w:val="22"/>
        </w:rPr>
        <w:t>Teva</w:t>
      </w:r>
      <w:proofErr w:type="spellEnd"/>
      <w:r>
        <w:rPr>
          <w:sz w:val="22"/>
          <w:szCs w:val="22"/>
        </w:rPr>
        <w:t xml:space="preserve"> </w:t>
      </w:r>
      <w:r w:rsidRPr="00590A37">
        <w:rPr>
          <w:sz w:val="22"/>
          <w:szCs w:val="22"/>
        </w:rPr>
        <w:t xml:space="preserve">1 mg/ml </w:t>
      </w:r>
      <w:proofErr w:type="spellStart"/>
      <w:r w:rsidRPr="00590A37">
        <w:rPr>
          <w:sz w:val="22"/>
          <w:szCs w:val="22"/>
        </w:rPr>
        <w:t>šķīdums</w:t>
      </w:r>
      <w:proofErr w:type="spellEnd"/>
      <w:r w:rsidRPr="00590A37">
        <w:rPr>
          <w:sz w:val="22"/>
          <w:szCs w:val="22"/>
        </w:rPr>
        <w:t xml:space="preserve"> </w:t>
      </w:r>
      <w:proofErr w:type="spellStart"/>
      <w:r w:rsidRPr="00590A37">
        <w:rPr>
          <w:sz w:val="22"/>
          <w:szCs w:val="22"/>
        </w:rPr>
        <w:t>injekcijām</w:t>
      </w:r>
      <w:proofErr w:type="spellEnd"/>
    </w:p>
    <w:p w:rsidR="00AF6ACF" w:rsidRPr="003542CC" w:rsidRDefault="00AF6ACF" w:rsidP="00AF6ACF">
      <w:pPr>
        <w:autoSpaceDE w:val="0"/>
        <w:autoSpaceDN w:val="0"/>
        <w:adjustRightInd w:val="0"/>
        <w:rPr>
          <w:sz w:val="22"/>
          <w:szCs w:val="22"/>
        </w:rPr>
      </w:pPr>
      <w:r w:rsidRPr="003542CC">
        <w:rPr>
          <w:sz w:val="22"/>
          <w:szCs w:val="22"/>
        </w:rPr>
        <w:t>Nyderlandai</w:t>
      </w:r>
      <w:r w:rsidRPr="003542CC">
        <w:rPr>
          <w:sz w:val="22"/>
          <w:szCs w:val="22"/>
        </w:rPr>
        <w:tab/>
      </w:r>
      <w:proofErr w:type="spellStart"/>
      <w:r w:rsidRPr="003542CC">
        <w:rPr>
          <w:sz w:val="22"/>
          <w:szCs w:val="22"/>
        </w:rPr>
        <w:t>Vinblastinesul</w:t>
      </w:r>
      <w:r>
        <w:rPr>
          <w:sz w:val="22"/>
          <w:szCs w:val="22"/>
        </w:rPr>
        <w:t>ph</w:t>
      </w:r>
      <w:r w:rsidRPr="003542CC">
        <w:rPr>
          <w:sz w:val="22"/>
          <w:szCs w:val="22"/>
        </w:rPr>
        <w:t>aat</w:t>
      </w:r>
      <w:proofErr w:type="spellEnd"/>
      <w:r w:rsidRPr="003542CC">
        <w:rPr>
          <w:sz w:val="22"/>
          <w:szCs w:val="22"/>
        </w:rPr>
        <w:t xml:space="preserve"> 1 mg/ml PCH</w:t>
      </w:r>
    </w:p>
    <w:p w:rsidR="00AF6ACF" w:rsidRPr="003542CC" w:rsidRDefault="00AF6ACF" w:rsidP="00AF6ACF">
      <w:pPr>
        <w:autoSpaceDE w:val="0"/>
        <w:autoSpaceDN w:val="0"/>
        <w:adjustRightInd w:val="0"/>
        <w:rPr>
          <w:sz w:val="22"/>
          <w:szCs w:val="22"/>
        </w:rPr>
      </w:pPr>
      <w:r>
        <w:rPr>
          <w:sz w:val="22"/>
          <w:szCs w:val="22"/>
        </w:rPr>
        <w:t>Belgija</w:t>
      </w:r>
      <w:r>
        <w:rPr>
          <w:sz w:val="22"/>
          <w:szCs w:val="22"/>
        </w:rPr>
        <w:tab/>
      </w:r>
      <w:proofErr w:type="spellStart"/>
      <w:r w:rsidRPr="00AC6447">
        <w:rPr>
          <w:sz w:val="22"/>
          <w:szCs w:val="22"/>
        </w:rPr>
        <w:t>Vinblastine</w:t>
      </w:r>
      <w:proofErr w:type="spellEnd"/>
      <w:r w:rsidRPr="00AC6447">
        <w:rPr>
          <w:sz w:val="22"/>
          <w:szCs w:val="22"/>
        </w:rPr>
        <w:t xml:space="preserve"> </w:t>
      </w:r>
      <w:proofErr w:type="spellStart"/>
      <w:r w:rsidRPr="00AC6447">
        <w:rPr>
          <w:sz w:val="22"/>
          <w:szCs w:val="22"/>
        </w:rPr>
        <w:t>Teva</w:t>
      </w:r>
      <w:proofErr w:type="spellEnd"/>
      <w:r w:rsidRPr="00AC6447">
        <w:rPr>
          <w:sz w:val="22"/>
          <w:szCs w:val="22"/>
        </w:rPr>
        <w:t xml:space="preserve"> 1 mg/ml </w:t>
      </w:r>
      <w:proofErr w:type="spellStart"/>
      <w:r w:rsidRPr="00AC6447">
        <w:rPr>
          <w:sz w:val="22"/>
          <w:szCs w:val="22"/>
        </w:rPr>
        <w:t>oplossing</w:t>
      </w:r>
      <w:proofErr w:type="spellEnd"/>
      <w:r w:rsidRPr="00AC6447">
        <w:rPr>
          <w:sz w:val="22"/>
          <w:szCs w:val="22"/>
        </w:rPr>
        <w:t xml:space="preserve"> </w:t>
      </w:r>
      <w:proofErr w:type="spellStart"/>
      <w:r w:rsidRPr="00AC6447">
        <w:rPr>
          <w:sz w:val="22"/>
          <w:szCs w:val="22"/>
        </w:rPr>
        <w:t>voor</w:t>
      </w:r>
      <w:proofErr w:type="spellEnd"/>
      <w:r w:rsidRPr="00AC6447">
        <w:rPr>
          <w:sz w:val="22"/>
          <w:szCs w:val="22"/>
        </w:rPr>
        <w:t xml:space="preserve"> </w:t>
      </w:r>
      <w:proofErr w:type="spellStart"/>
      <w:r w:rsidRPr="00AC6447">
        <w:rPr>
          <w:sz w:val="22"/>
          <w:szCs w:val="22"/>
        </w:rPr>
        <w:t>injectie</w:t>
      </w:r>
      <w:proofErr w:type="spellEnd"/>
    </w:p>
    <w:p w:rsidR="00AF6ACF" w:rsidRPr="0085519D" w:rsidRDefault="00AF6ACF" w:rsidP="00AF6ACF">
      <w:pPr>
        <w:rPr>
          <w:b/>
          <w:sz w:val="22"/>
        </w:rPr>
      </w:pPr>
      <w:r w:rsidRPr="003542CC">
        <w:rPr>
          <w:sz w:val="22"/>
          <w:szCs w:val="22"/>
        </w:rPr>
        <w:t>Liuksemburg</w:t>
      </w:r>
      <w:r>
        <w:rPr>
          <w:sz w:val="22"/>
          <w:szCs w:val="22"/>
        </w:rPr>
        <w:t xml:space="preserve">as </w:t>
      </w:r>
      <w:proofErr w:type="spellStart"/>
      <w:r w:rsidRPr="00590A37">
        <w:rPr>
          <w:sz w:val="22"/>
          <w:szCs w:val="22"/>
        </w:rPr>
        <w:t>Vinblastine</w:t>
      </w:r>
      <w:proofErr w:type="spellEnd"/>
      <w:r w:rsidRPr="00590A37">
        <w:rPr>
          <w:sz w:val="22"/>
          <w:szCs w:val="22"/>
        </w:rPr>
        <w:t xml:space="preserve"> </w:t>
      </w:r>
      <w:proofErr w:type="spellStart"/>
      <w:r w:rsidRPr="00590A37">
        <w:rPr>
          <w:sz w:val="22"/>
          <w:szCs w:val="22"/>
        </w:rPr>
        <w:t>Teva</w:t>
      </w:r>
      <w:proofErr w:type="spellEnd"/>
      <w:r w:rsidRPr="00590A37">
        <w:rPr>
          <w:sz w:val="22"/>
          <w:szCs w:val="22"/>
        </w:rPr>
        <w:t xml:space="preserve"> 1 mg/ml </w:t>
      </w:r>
      <w:proofErr w:type="spellStart"/>
      <w:r w:rsidRPr="00590A37">
        <w:rPr>
          <w:sz w:val="22"/>
          <w:szCs w:val="22"/>
        </w:rPr>
        <w:t>solution</w:t>
      </w:r>
      <w:proofErr w:type="spellEnd"/>
      <w:r w:rsidRPr="00590A37">
        <w:rPr>
          <w:sz w:val="22"/>
          <w:szCs w:val="22"/>
        </w:rPr>
        <w:t xml:space="preserve"> </w:t>
      </w:r>
      <w:proofErr w:type="spellStart"/>
      <w:r w:rsidRPr="00590A37">
        <w:rPr>
          <w:sz w:val="22"/>
          <w:szCs w:val="22"/>
        </w:rPr>
        <w:t>injectable</w:t>
      </w:r>
      <w:proofErr w:type="spellEnd"/>
    </w:p>
    <w:p w:rsidR="00AF6ACF" w:rsidRPr="003542CC" w:rsidRDefault="00AF6ACF" w:rsidP="00AF6ACF">
      <w:pPr>
        <w:rPr>
          <w:b/>
          <w:sz w:val="22"/>
          <w:szCs w:val="22"/>
        </w:rPr>
      </w:pPr>
    </w:p>
    <w:p w:rsidR="00AF6ACF" w:rsidRPr="003542CC" w:rsidRDefault="00AF6ACF" w:rsidP="00AF6ACF">
      <w:pPr>
        <w:rPr>
          <w:b/>
          <w:sz w:val="22"/>
          <w:szCs w:val="22"/>
        </w:rPr>
      </w:pPr>
      <w:r w:rsidRPr="003542CC">
        <w:rPr>
          <w:b/>
          <w:sz w:val="22"/>
          <w:szCs w:val="22"/>
        </w:rPr>
        <w:t>Šis pakuotės lapelis paskutinį kartą peržiūrėtas</w:t>
      </w:r>
      <w:r>
        <w:rPr>
          <w:b/>
          <w:sz w:val="22"/>
          <w:szCs w:val="22"/>
        </w:rPr>
        <w:t xml:space="preserve"> 2020-06-09.</w:t>
      </w:r>
    </w:p>
    <w:p w:rsidR="00AF6ACF" w:rsidRPr="003542CC" w:rsidRDefault="00AF6ACF" w:rsidP="00AF6ACF">
      <w:pPr>
        <w:rPr>
          <w:b/>
          <w:sz w:val="22"/>
          <w:szCs w:val="22"/>
        </w:rPr>
      </w:pPr>
    </w:p>
    <w:p w:rsidR="00AF6ACF" w:rsidRPr="003542CC" w:rsidRDefault="00AF6ACF" w:rsidP="00AF6ACF">
      <w:pPr>
        <w:rPr>
          <w:sz w:val="22"/>
          <w:szCs w:val="22"/>
        </w:rPr>
      </w:pPr>
    </w:p>
    <w:p w:rsidR="00AF6ACF" w:rsidRPr="003542CC" w:rsidRDefault="00AF6ACF" w:rsidP="00AF6ACF">
      <w:pPr>
        <w:rPr>
          <w:sz w:val="22"/>
          <w:szCs w:val="22"/>
        </w:rPr>
      </w:pPr>
      <w:r w:rsidRPr="003542CC">
        <w:rPr>
          <w:rStyle w:val="Normal1Char"/>
          <w:sz w:val="22"/>
          <w:szCs w:val="22"/>
        </w:rPr>
        <w:t>Išsami informacija apie šį vaistą pateikiama Valstybinės vaistų kontrolės tarnybos prie Lietuvos Respublikos sveikatos apsaugos ministerijos tinklalapyje http://www.vvkt.lt/.</w:t>
      </w:r>
    </w:p>
    <w:p w:rsidR="00AF6ACF" w:rsidRPr="003542CC" w:rsidRDefault="00AF6ACF" w:rsidP="00AF6ACF">
      <w:pPr>
        <w:rPr>
          <w:sz w:val="22"/>
          <w:szCs w:val="22"/>
        </w:rPr>
      </w:pPr>
    </w:p>
    <w:p w:rsidR="00AF6ACF" w:rsidRPr="003542CC" w:rsidRDefault="00AF6ACF" w:rsidP="00AF6ACF">
      <w:pPr>
        <w:numPr>
          <w:ilvl w:val="12"/>
          <w:numId w:val="0"/>
        </w:numPr>
        <w:ind w:right="-2"/>
        <w:rPr>
          <w:noProof/>
          <w:sz w:val="22"/>
          <w:szCs w:val="22"/>
        </w:rPr>
      </w:pPr>
      <w:r w:rsidRPr="003542CC">
        <w:rPr>
          <w:noProof/>
          <w:sz w:val="22"/>
          <w:szCs w:val="22"/>
        </w:rPr>
        <w:t>---------------------------------------------------------------------------------------------------------------------</w:t>
      </w:r>
    </w:p>
    <w:p w:rsidR="00AF6ACF" w:rsidRPr="003542CC" w:rsidRDefault="00AF6ACF" w:rsidP="00AF6ACF">
      <w:pPr>
        <w:ind w:left="567" w:hanging="567"/>
        <w:rPr>
          <w:noProof/>
          <w:sz w:val="22"/>
          <w:szCs w:val="22"/>
        </w:rPr>
      </w:pPr>
      <w:r w:rsidRPr="003542CC">
        <w:rPr>
          <w:noProof/>
          <w:sz w:val="22"/>
          <w:szCs w:val="22"/>
        </w:rPr>
        <w:t>Toliau pateikta informacija skirta tik sveikatos priežiūros specialistams:</w:t>
      </w:r>
    </w:p>
    <w:p w:rsidR="00AF6ACF" w:rsidRPr="003542CC" w:rsidRDefault="00AF6ACF" w:rsidP="00AF6ACF">
      <w:pPr>
        <w:pStyle w:val="Normal1"/>
        <w:rPr>
          <w:sz w:val="22"/>
          <w:szCs w:val="22"/>
        </w:rPr>
      </w:pPr>
    </w:p>
    <w:p w:rsidR="00AF6ACF" w:rsidRPr="003542CC" w:rsidRDefault="00AF6ACF" w:rsidP="00AF6ACF">
      <w:pPr>
        <w:tabs>
          <w:tab w:val="left" w:pos="567"/>
        </w:tabs>
        <w:autoSpaceDE w:val="0"/>
        <w:autoSpaceDN w:val="0"/>
        <w:adjustRightInd w:val="0"/>
        <w:rPr>
          <w:b/>
          <w:sz w:val="22"/>
          <w:szCs w:val="22"/>
        </w:rPr>
      </w:pPr>
      <w:r w:rsidRPr="003542CC">
        <w:rPr>
          <w:b/>
          <w:sz w:val="22"/>
          <w:szCs w:val="22"/>
        </w:rPr>
        <w:t>VINBLASTINE TEVA 1 mg/ml INJEKCINIO TIRPALO RUOŠIMO VARTOJIMUI INSTRUKCIJA</w:t>
      </w:r>
    </w:p>
    <w:p w:rsidR="00AF6ACF" w:rsidRPr="003542CC" w:rsidRDefault="00AF6ACF" w:rsidP="00AF6ACF">
      <w:pPr>
        <w:tabs>
          <w:tab w:val="left" w:pos="567"/>
        </w:tabs>
        <w:autoSpaceDE w:val="0"/>
        <w:autoSpaceDN w:val="0"/>
        <w:adjustRightInd w:val="0"/>
        <w:rPr>
          <w:i/>
          <w:sz w:val="22"/>
          <w:szCs w:val="22"/>
        </w:rPr>
      </w:pPr>
    </w:p>
    <w:p w:rsidR="00AF6ACF" w:rsidRPr="003542CC" w:rsidRDefault="00AF6ACF" w:rsidP="00AF6ACF">
      <w:pPr>
        <w:tabs>
          <w:tab w:val="left" w:pos="567"/>
        </w:tabs>
        <w:autoSpaceDE w:val="0"/>
        <w:autoSpaceDN w:val="0"/>
        <w:adjustRightInd w:val="0"/>
        <w:rPr>
          <w:i/>
          <w:sz w:val="22"/>
          <w:szCs w:val="22"/>
        </w:rPr>
      </w:pPr>
      <w:r w:rsidRPr="003542CC">
        <w:rPr>
          <w:i/>
          <w:sz w:val="22"/>
          <w:szCs w:val="22"/>
        </w:rPr>
        <w:t xml:space="preserve">Yra svarbu, kad Jūs perskaitytumėte visą šios instrukcijos aprašą prieš pradėdami ruošti </w:t>
      </w:r>
      <w:proofErr w:type="spellStart"/>
      <w:r w:rsidRPr="003542CC">
        <w:rPr>
          <w:i/>
          <w:sz w:val="22"/>
          <w:szCs w:val="22"/>
        </w:rPr>
        <w:t>Vinblastine</w:t>
      </w:r>
      <w:proofErr w:type="spellEnd"/>
      <w:r w:rsidRPr="003542CC">
        <w:rPr>
          <w:i/>
          <w:sz w:val="22"/>
          <w:szCs w:val="22"/>
        </w:rPr>
        <w:t xml:space="preserve"> </w:t>
      </w:r>
      <w:proofErr w:type="spellStart"/>
      <w:r w:rsidRPr="003542CC">
        <w:rPr>
          <w:i/>
          <w:sz w:val="22"/>
          <w:szCs w:val="22"/>
        </w:rPr>
        <w:t>Teva</w:t>
      </w:r>
      <w:proofErr w:type="spellEnd"/>
      <w:r w:rsidRPr="003542CC">
        <w:rPr>
          <w:i/>
          <w:sz w:val="22"/>
          <w:szCs w:val="22"/>
        </w:rPr>
        <w:t xml:space="preserve"> injekcinį tirpalą.</w:t>
      </w:r>
    </w:p>
    <w:p w:rsidR="00AF6ACF" w:rsidRPr="003542CC" w:rsidRDefault="00AF6ACF" w:rsidP="00AF6ACF">
      <w:pPr>
        <w:pStyle w:val="Pagrindinistekstas"/>
        <w:spacing w:after="0"/>
        <w:rPr>
          <w:szCs w:val="22"/>
          <w:lang w:eastAsia="en-US"/>
        </w:rPr>
      </w:pPr>
    </w:p>
    <w:p w:rsidR="00AF6ACF" w:rsidRPr="003542CC" w:rsidRDefault="00AF6ACF" w:rsidP="00AF6ACF">
      <w:pPr>
        <w:pStyle w:val="Pagrindinistekstas"/>
        <w:numPr>
          <w:ilvl w:val="0"/>
          <w:numId w:val="5"/>
        </w:numPr>
        <w:tabs>
          <w:tab w:val="num" w:pos="540"/>
        </w:tabs>
        <w:spacing w:after="0"/>
        <w:ind w:left="540" w:hanging="540"/>
        <w:rPr>
          <w:b/>
          <w:szCs w:val="22"/>
          <w:lang w:eastAsia="en-US"/>
        </w:rPr>
      </w:pPr>
      <w:r w:rsidRPr="003542CC">
        <w:rPr>
          <w:b/>
          <w:szCs w:val="22"/>
          <w:lang w:eastAsia="en-US"/>
        </w:rPr>
        <w:t>SUDĖTIS</w:t>
      </w:r>
    </w:p>
    <w:p w:rsidR="00AF6ACF" w:rsidRPr="003542CC" w:rsidRDefault="00AF6ACF" w:rsidP="00AF6ACF">
      <w:pPr>
        <w:pStyle w:val="Pagrindinistekstas"/>
        <w:spacing w:after="0"/>
        <w:rPr>
          <w:szCs w:val="22"/>
          <w:lang w:eastAsia="en-US"/>
        </w:rPr>
      </w:pPr>
    </w:p>
    <w:p w:rsidR="00AF6ACF" w:rsidRPr="003542CC" w:rsidRDefault="00AF6ACF" w:rsidP="00AF6ACF">
      <w:pPr>
        <w:pStyle w:val="Pagrindinistekstas"/>
        <w:spacing w:after="0"/>
        <w:rPr>
          <w:szCs w:val="22"/>
          <w:lang w:eastAsia="en-US"/>
        </w:rPr>
      </w:pPr>
      <w:r w:rsidRPr="003542CC">
        <w:rPr>
          <w:szCs w:val="22"/>
          <w:lang w:eastAsia="en-US"/>
        </w:rPr>
        <w:t xml:space="preserve">Kiekviename 10 ml flakone yra 10 mg </w:t>
      </w:r>
      <w:proofErr w:type="spellStart"/>
      <w:r w:rsidRPr="003542CC">
        <w:rPr>
          <w:szCs w:val="22"/>
          <w:lang w:eastAsia="en-US"/>
        </w:rPr>
        <w:t>vinblastino</w:t>
      </w:r>
      <w:proofErr w:type="spellEnd"/>
      <w:r w:rsidRPr="003542CC">
        <w:rPr>
          <w:szCs w:val="22"/>
          <w:lang w:eastAsia="en-US"/>
        </w:rPr>
        <w:t xml:space="preserve"> sulfato.</w:t>
      </w:r>
    </w:p>
    <w:p w:rsidR="00AF6ACF" w:rsidRPr="003542CC" w:rsidRDefault="00AF6ACF" w:rsidP="00AF6ACF">
      <w:pPr>
        <w:pStyle w:val="Pagrindinistekstas"/>
        <w:spacing w:after="0"/>
        <w:rPr>
          <w:szCs w:val="22"/>
          <w:lang w:eastAsia="en-US"/>
        </w:rPr>
      </w:pPr>
      <w:r w:rsidRPr="003542CC">
        <w:rPr>
          <w:szCs w:val="22"/>
          <w:lang w:eastAsia="en-US"/>
        </w:rPr>
        <w:t>Pagalbinės medžiagos: natrio chloridas, injekcinis vanduo.</w:t>
      </w:r>
    </w:p>
    <w:p w:rsidR="00AF6ACF" w:rsidRPr="003542CC" w:rsidRDefault="00AF6ACF" w:rsidP="00AF6ACF">
      <w:pPr>
        <w:pStyle w:val="Pagrindinistekstas"/>
        <w:spacing w:after="0"/>
        <w:rPr>
          <w:szCs w:val="22"/>
          <w:lang w:eastAsia="en-US"/>
        </w:rPr>
      </w:pPr>
      <w:r w:rsidRPr="003542CC">
        <w:rPr>
          <w:szCs w:val="22"/>
          <w:lang w:eastAsia="en-US"/>
        </w:rPr>
        <w:t>10 ml flakone yra 90 mg natrio chlorido</w:t>
      </w:r>
      <w:r>
        <w:rPr>
          <w:szCs w:val="22"/>
          <w:lang w:eastAsia="en-US"/>
        </w:rPr>
        <w:t xml:space="preserve"> (tai atitinka </w:t>
      </w:r>
      <w:r>
        <w:rPr>
          <w:noProof/>
          <w:szCs w:val="22"/>
          <w:lang w:val="en-US"/>
        </w:rPr>
        <w:t>35 mg natrio)</w:t>
      </w:r>
      <w:r w:rsidRPr="003542CC">
        <w:rPr>
          <w:szCs w:val="22"/>
          <w:lang w:eastAsia="en-US"/>
        </w:rPr>
        <w:t>.</w:t>
      </w:r>
    </w:p>
    <w:p w:rsidR="00AF6ACF" w:rsidRPr="003542CC" w:rsidRDefault="00AF6ACF" w:rsidP="00AF6ACF">
      <w:pPr>
        <w:pStyle w:val="Pagrindinistekstas"/>
        <w:spacing w:after="0"/>
        <w:rPr>
          <w:szCs w:val="22"/>
          <w:lang w:eastAsia="en-US"/>
        </w:rPr>
      </w:pPr>
    </w:p>
    <w:p w:rsidR="00AF6ACF" w:rsidRPr="003542CC" w:rsidRDefault="00AF6ACF" w:rsidP="00AF6ACF">
      <w:pPr>
        <w:pStyle w:val="Pagrindinistekstas"/>
        <w:numPr>
          <w:ilvl w:val="0"/>
          <w:numId w:val="5"/>
        </w:numPr>
        <w:tabs>
          <w:tab w:val="num" w:pos="540"/>
        </w:tabs>
        <w:spacing w:after="0"/>
        <w:ind w:left="540" w:hanging="540"/>
        <w:rPr>
          <w:b/>
          <w:szCs w:val="22"/>
          <w:lang w:eastAsia="en-US"/>
        </w:rPr>
      </w:pPr>
      <w:r w:rsidRPr="003542CC">
        <w:rPr>
          <w:b/>
          <w:szCs w:val="22"/>
          <w:lang w:eastAsia="en-US"/>
        </w:rPr>
        <w:t>PATEIKIMAS</w:t>
      </w:r>
    </w:p>
    <w:p w:rsidR="00AF6ACF" w:rsidRPr="003542CC" w:rsidRDefault="00AF6ACF" w:rsidP="00AF6ACF">
      <w:pPr>
        <w:pStyle w:val="Pagrindinistekstas"/>
        <w:spacing w:after="0"/>
        <w:rPr>
          <w:szCs w:val="22"/>
          <w:lang w:eastAsia="en-US"/>
        </w:rPr>
      </w:pPr>
    </w:p>
    <w:p w:rsidR="00AF6ACF" w:rsidRPr="003542CC" w:rsidRDefault="00AF6ACF" w:rsidP="00AF6ACF">
      <w:pPr>
        <w:numPr>
          <w:ilvl w:val="12"/>
          <w:numId w:val="0"/>
        </w:numPr>
        <w:ind w:right="-2"/>
        <w:rPr>
          <w:noProof/>
          <w:sz w:val="22"/>
          <w:szCs w:val="22"/>
          <w:u w:val="single"/>
        </w:rPr>
      </w:pPr>
      <w:r w:rsidRPr="003542CC">
        <w:rPr>
          <w:noProof/>
          <w:sz w:val="22"/>
          <w:szCs w:val="22"/>
          <w:u w:val="single"/>
        </w:rPr>
        <w:t>Talpyklės pobūdis ir jos turinys</w:t>
      </w:r>
    </w:p>
    <w:p w:rsidR="00AF6ACF" w:rsidRPr="003542CC" w:rsidRDefault="00AF6ACF" w:rsidP="00AF6ACF">
      <w:pPr>
        <w:pStyle w:val="Pagrindinistekstas"/>
        <w:spacing w:after="0"/>
        <w:rPr>
          <w:szCs w:val="22"/>
        </w:rPr>
      </w:pPr>
      <w:r w:rsidRPr="003542CC">
        <w:rPr>
          <w:szCs w:val="22"/>
        </w:rPr>
        <w:t xml:space="preserve">10 ml tirpalo skaidraus stiklo flakone, užkimštame </w:t>
      </w:r>
      <w:proofErr w:type="spellStart"/>
      <w:r w:rsidRPr="003542CC">
        <w:rPr>
          <w:szCs w:val="22"/>
        </w:rPr>
        <w:t>brombutilo</w:t>
      </w:r>
      <w:proofErr w:type="spellEnd"/>
      <w:r w:rsidRPr="003542CC">
        <w:rPr>
          <w:szCs w:val="22"/>
        </w:rPr>
        <w:t xml:space="preserve"> gumos kamščiu su baltu užspaudžiamuoju aliuminio dangteliu.</w:t>
      </w:r>
    </w:p>
    <w:p w:rsidR="00AF6ACF" w:rsidRPr="003542CC" w:rsidRDefault="00AF6ACF" w:rsidP="00AF6ACF">
      <w:pPr>
        <w:pStyle w:val="Pagrindinistekstas"/>
        <w:spacing w:after="0"/>
        <w:rPr>
          <w:szCs w:val="22"/>
        </w:rPr>
      </w:pPr>
    </w:p>
    <w:p w:rsidR="00AF6ACF" w:rsidRPr="003542CC" w:rsidRDefault="00AF6ACF" w:rsidP="00AF6ACF">
      <w:pPr>
        <w:pStyle w:val="Pagrindinistekstas"/>
        <w:spacing w:after="0"/>
        <w:rPr>
          <w:szCs w:val="22"/>
          <w:u w:val="single"/>
        </w:rPr>
      </w:pPr>
      <w:r w:rsidRPr="003542CC">
        <w:rPr>
          <w:szCs w:val="22"/>
          <w:u w:val="single"/>
        </w:rPr>
        <w:t>Laikymo sąlygos</w:t>
      </w:r>
    </w:p>
    <w:p w:rsidR="00AF6ACF" w:rsidRPr="003542CC" w:rsidRDefault="00AF6ACF" w:rsidP="00AF6ACF">
      <w:pPr>
        <w:pStyle w:val="Normal1"/>
        <w:rPr>
          <w:sz w:val="22"/>
          <w:szCs w:val="22"/>
        </w:rPr>
      </w:pPr>
      <w:r w:rsidRPr="003542CC">
        <w:rPr>
          <w:sz w:val="22"/>
          <w:szCs w:val="22"/>
        </w:rPr>
        <w:t>Laikyti šaldytuve (2 </w:t>
      </w:r>
      <w:r w:rsidRPr="003542CC">
        <w:rPr>
          <w:sz w:val="22"/>
          <w:szCs w:val="22"/>
        </w:rPr>
        <w:sym w:font="Symbol" w:char="F0B0"/>
      </w:r>
      <w:r w:rsidRPr="003542CC">
        <w:rPr>
          <w:sz w:val="22"/>
          <w:szCs w:val="22"/>
        </w:rPr>
        <w:t>C – 8 </w:t>
      </w:r>
      <w:r w:rsidRPr="003542CC">
        <w:rPr>
          <w:sz w:val="22"/>
          <w:szCs w:val="22"/>
        </w:rPr>
        <w:sym w:font="Symbol" w:char="F0B0"/>
      </w:r>
      <w:r w:rsidRPr="003542CC">
        <w:rPr>
          <w:sz w:val="22"/>
          <w:szCs w:val="22"/>
        </w:rPr>
        <w:t>C). Negalima užšaldyti.</w:t>
      </w:r>
    </w:p>
    <w:p w:rsidR="00AF6ACF" w:rsidRPr="003542CC" w:rsidRDefault="00AF6ACF" w:rsidP="00AF6ACF">
      <w:pPr>
        <w:pStyle w:val="Pagrindinistekstas"/>
        <w:spacing w:after="0"/>
        <w:rPr>
          <w:szCs w:val="22"/>
        </w:rPr>
      </w:pPr>
      <w:r w:rsidRPr="003542CC">
        <w:rPr>
          <w:szCs w:val="22"/>
        </w:rPr>
        <w:t>Flakoną laikyti išorinėje dėžutėje, kad preparatas būtų apsaugotas nuo šviesos.</w:t>
      </w:r>
    </w:p>
    <w:p w:rsidR="00AF6ACF" w:rsidRPr="003542CC" w:rsidRDefault="00AF6ACF" w:rsidP="00AF6ACF">
      <w:pPr>
        <w:numPr>
          <w:ilvl w:val="12"/>
          <w:numId w:val="0"/>
        </w:numPr>
        <w:ind w:right="-2"/>
        <w:rPr>
          <w:noProof/>
          <w:sz w:val="22"/>
          <w:szCs w:val="22"/>
        </w:rPr>
      </w:pPr>
    </w:p>
    <w:p w:rsidR="00AF6ACF" w:rsidRPr="003542CC" w:rsidRDefault="00AF6ACF" w:rsidP="00AF6ACF">
      <w:pPr>
        <w:numPr>
          <w:ilvl w:val="12"/>
          <w:numId w:val="0"/>
        </w:numPr>
        <w:ind w:right="-2"/>
        <w:rPr>
          <w:noProof/>
          <w:sz w:val="22"/>
          <w:szCs w:val="22"/>
          <w:u w:val="single"/>
        </w:rPr>
      </w:pPr>
      <w:r w:rsidRPr="003542CC">
        <w:rPr>
          <w:noProof/>
          <w:sz w:val="22"/>
          <w:szCs w:val="22"/>
          <w:u w:val="single"/>
        </w:rPr>
        <w:t>Tinkamumo laikas</w:t>
      </w:r>
    </w:p>
    <w:p w:rsidR="00AF6ACF" w:rsidRPr="003542CC" w:rsidRDefault="00AF6ACF" w:rsidP="00AF6ACF">
      <w:pPr>
        <w:pStyle w:val="BTEMEASMCA"/>
      </w:pPr>
      <w:r w:rsidRPr="003542CC">
        <w:lastRenderedPageBreak/>
        <w:t>Vaistinio preparato, praskiesto 0,9% natrio chlorido ar 5% gliukozės tirpalu tiek, kad jo koncentracija būtų 0,5 mg/ml, cheminis ir fizinis stabilumas laikant kambario temperatūroje (15-25 °C), aplinkos šviesoje, yra 6 valandos.</w:t>
      </w:r>
    </w:p>
    <w:p w:rsidR="00AF6ACF" w:rsidRPr="003542CC" w:rsidRDefault="00AF6ACF" w:rsidP="00AF6ACF">
      <w:pPr>
        <w:pStyle w:val="Normal1"/>
        <w:rPr>
          <w:sz w:val="22"/>
          <w:szCs w:val="22"/>
        </w:rPr>
      </w:pPr>
      <w:r w:rsidRPr="003542CC">
        <w:rPr>
          <w:sz w:val="22"/>
          <w:szCs w:val="22"/>
        </w:rPr>
        <w:t>Mikrobiologiniu požiūriu po atidarymo vaistinį preparatą reikia vartoti nedelsiant. Jeigu jis iš karto nevartojamas, už jo laikymo trukmę ir sąlygas atsako vartotojas. Paprastai tokį preparatą galima laikyti 2-8 </w:t>
      </w:r>
      <w:r w:rsidRPr="003542CC">
        <w:rPr>
          <w:sz w:val="22"/>
          <w:szCs w:val="22"/>
        </w:rPr>
        <w:sym w:font="Symbol" w:char="F0B0"/>
      </w:r>
      <w:r w:rsidRPr="003542CC">
        <w:rPr>
          <w:sz w:val="22"/>
          <w:szCs w:val="22"/>
        </w:rPr>
        <w:t>C temperatūroje ne ilgiau kaip 24 val., nebent skiedimas buvo atliktas kontroliuojamomis ir įteisintomis aseptinėmis sąlygomis.</w:t>
      </w:r>
    </w:p>
    <w:p w:rsidR="00AF6ACF" w:rsidRPr="003542CC" w:rsidRDefault="00AF6ACF" w:rsidP="00AF6ACF">
      <w:pPr>
        <w:pStyle w:val="Pagrindinistekstas"/>
        <w:spacing w:after="0"/>
        <w:rPr>
          <w:szCs w:val="22"/>
          <w:lang w:eastAsia="en-US"/>
        </w:rPr>
      </w:pPr>
    </w:p>
    <w:p w:rsidR="00AF6ACF" w:rsidRPr="003542CC" w:rsidRDefault="00AF6ACF" w:rsidP="00AF6ACF">
      <w:pPr>
        <w:pStyle w:val="Pagrindinistekstas"/>
        <w:numPr>
          <w:ilvl w:val="0"/>
          <w:numId w:val="5"/>
        </w:numPr>
        <w:tabs>
          <w:tab w:val="num" w:pos="540"/>
        </w:tabs>
        <w:spacing w:after="0"/>
        <w:ind w:left="540" w:hanging="540"/>
        <w:rPr>
          <w:b/>
          <w:szCs w:val="22"/>
          <w:lang w:eastAsia="en-US"/>
        </w:rPr>
      </w:pPr>
      <w:r w:rsidRPr="003542CC">
        <w:rPr>
          <w:b/>
          <w:szCs w:val="22"/>
          <w:lang w:eastAsia="en-US"/>
        </w:rPr>
        <w:t>SAUGAUS VAISTINIO PREPARATO RUOŠIMO IR JO VARTOJIMO REKOMENDACIJOS</w:t>
      </w:r>
    </w:p>
    <w:p w:rsidR="00AF6ACF" w:rsidRPr="003542CC" w:rsidRDefault="00AF6ACF" w:rsidP="00AF6ACF">
      <w:pPr>
        <w:rPr>
          <w:sz w:val="22"/>
          <w:szCs w:val="22"/>
          <w:lang w:eastAsia="lt-LT"/>
        </w:rPr>
      </w:pPr>
    </w:p>
    <w:p w:rsidR="00AF6ACF" w:rsidRDefault="00AF6ACF" w:rsidP="00AF6ACF">
      <w:pPr>
        <w:pStyle w:val="Pagrindinistekstas"/>
        <w:spacing w:after="0"/>
        <w:rPr>
          <w:szCs w:val="22"/>
          <w:u w:val="single"/>
          <w:lang w:eastAsia="en-US"/>
        </w:rPr>
      </w:pPr>
      <w:r w:rsidRPr="003542CC">
        <w:rPr>
          <w:szCs w:val="22"/>
          <w:u w:val="single"/>
          <w:lang w:eastAsia="en-US"/>
        </w:rPr>
        <w:t>Vartojimas</w:t>
      </w:r>
    </w:p>
    <w:p w:rsidR="00AF6ACF" w:rsidRPr="003542CC" w:rsidRDefault="00AF6ACF" w:rsidP="00AF6ACF">
      <w:pPr>
        <w:pStyle w:val="Pagrindinistekstas"/>
        <w:spacing w:after="0"/>
        <w:rPr>
          <w:szCs w:val="22"/>
          <w:u w:val="single"/>
          <w:lang w:eastAsia="en-US"/>
        </w:rPr>
      </w:pPr>
      <w:proofErr w:type="spellStart"/>
      <w:r w:rsidRPr="0085519D">
        <w:rPr>
          <w:u w:val="single"/>
        </w:rPr>
        <w:t>Vinblastine</w:t>
      </w:r>
      <w:proofErr w:type="spellEnd"/>
      <w:r w:rsidRPr="0085519D">
        <w:rPr>
          <w:u w:val="single"/>
        </w:rPr>
        <w:t xml:space="preserve"> </w:t>
      </w:r>
      <w:proofErr w:type="spellStart"/>
      <w:r w:rsidRPr="0085519D">
        <w:rPr>
          <w:u w:val="single"/>
        </w:rPr>
        <w:t>Teva</w:t>
      </w:r>
      <w:proofErr w:type="spellEnd"/>
      <w:r w:rsidRPr="0085519D">
        <w:rPr>
          <w:u w:val="single"/>
        </w:rPr>
        <w:t xml:space="preserve"> suleisti ar šio vaisto </w:t>
      </w:r>
      <w:proofErr w:type="spellStart"/>
      <w:r w:rsidRPr="0085519D">
        <w:rPr>
          <w:u w:val="single"/>
        </w:rPr>
        <w:t>injekavimą</w:t>
      </w:r>
      <w:proofErr w:type="spellEnd"/>
      <w:r w:rsidRPr="0085519D">
        <w:rPr>
          <w:u w:val="single"/>
        </w:rPr>
        <w:t xml:space="preserve"> tiesiogiai prižiūrėti turi kvalifikuotas gydytojas, turintis chemoterapinių vaistų nuo vėžio vartojimo patirties.</w:t>
      </w:r>
    </w:p>
    <w:p w:rsidR="00AF6ACF" w:rsidRPr="003542CC" w:rsidRDefault="00AF6ACF" w:rsidP="00AF6ACF">
      <w:pPr>
        <w:pStyle w:val="Pagrindinistekstas"/>
        <w:spacing w:after="0"/>
        <w:rPr>
          <w:szCs w:val="22"/>
        </w:rPr>
      </w:pPr>
      <w:proofErr w:type="spellStart"/>
      <w:r w:rsidRPr="003542CC">
        <w:rPr>
          <w:szCs w:val="22"/>
        </w:rPr>
        <w:t>Vinblastine</w:t>
      </w:r>
      <w:proofErr w:type="spellEnd"/>
      <w:r w:rsidRPr="003542CC">
        <w:rPr>
          <w:szCs w:val="22"/>
        </w:rPr>
        <w:t xml:space="preserve"> </w:t>
      </w:r>
      <w:proofErr w:type="spellStart"/>
      <w:r w:rsidRPr="003542CC">
        <w:rPr>
          <w:szCs w:val="22"/>
        </w:rPr>
        <w:t>Teva</w:t>
      </w:r>
      <w:proofErr w:type="spellEnd"/>
      <w:r w:rsidRPr="003542CC">
        <w:rPr>
          <w:szCs w:val="22"/>
        </w:rPr>
        <w:t xml:space="preserve"> yra skirtas leisti </w:t>
      </w:r>
      <w:r w:rsidRPr="003542CC">
        <w:rPr>
          <w:b/>
          <w:szCs w:val="22"/>
        </w:rPr>
        <w:t>tik į veną</w:t>
      </w:r>
      <w:r w:rsidRPr="003542CC">
        <w:rPr>
          <w:szCs w:val="22"/>
        </w:rPr>
        <w:t>. Kiti vartojimo būdai gali būti mirtini.</w:t>
      </w:r>
    </w:p>
    <w:p w:rsidR="00AF6ACF" w:rsidRDefault="00AF6ACF" w:rsidP="00AF6ACF">
      <w:pPr>
        <w:pStyle w:val="Normal1"/>
        <w:rPr>
          <w:sz w:val="22"/>
          <w:szCs w:val="22"/>
        </w:rPr>
      </w:pPr>
    </w:p>
    <w:p w:rsidR="00AF6ACF" w:rsidRPr="001B50CE" w:rsidRDefault="00AF6ACF" w:rsidP="00AF6ACF">
      <w:pPr>
        <w:pStyle w:val="Normal1"/>
        <w:rPr>
          <w:sz w:val="22"/>
          <w:szCs w:val="22"/>
        </w:rPr>
      </w:pPr>
      <w:r w:rsidRPr="001B50CE">
        <w:rPr>
          <w:sz w:val="22"/>
          <w:szCs w:val="22"/>
        </w:rPr>
        <w:t>Jeigu Vinblastine Teva atsitiktinai suleidžiama intratekaliai, rekomenduojamas toliau nurodytas gydymas. Taikant šį gydymą, vienu atveju suaugusiam žmogui, kuriam intratekaliai buvo suleista panašaus Žiemės alkaloido vinkristino sulfato, pavyko sustabdyti progresuojantį paralyžių. Gydymą būtina pradėti nedelsiant:</w:t>
      </w:r>
    </w:p>
    <w:p w:rsidR="00AF6ACF" w:rsidRPr="001B50CE" w:rsidRDefault="00AF6ACF" w:rsidP="00AF6ACF">
      <w:pPr>
        <w:pStyle w:val="Normal1"/>
        <w:rPr>
          <w:sz w:val="22"/>
          <w:szCs w:val="22"/>
        </w:rPr>
      </w:pPr>
      <w:r w:rsidRPr="001B50CE">
        <w:rPr>
          <w:sz w:val="22"/>
          <w:szCs w:val="22"/>
        </w:rPr>
        <w:t>1.</w:t>
      </w:r>
      <w:r w:rsidRPr="001B50CE">
        <w:rPr>
          <w:sz w:val="22"/>
          <w:szCs w:val="22"/>
        </w:rPr>
        <w:tab/>
        <w:t>Buvo pašalintas didžiausias saugumo požiūriu leistinas smegenų skysčio kiekis.</w:t>
      </w:r>
    </w:p>
    <w:p w:rsidR="00AF6ACF" w:rsidRPr="001B50CE" w:rsidRDefault="00AF6ACF" w:rsidP="00AF6ACF">
      <w:pPr>
        <w:pStyle w:val="Normal1"/>
        <w:rPr>
          <w:sz w:val="22"/>
          <w:szCs w:val="22"/>
        </w:rPr>
      </w:pPr>
      <w:r w:rsidRPr="001B50CE">
        <w:rPr>
          <w:sz w:val="22"/>
          <w:szCs w:val="22"/>
        </w:rPr>
        <w:t>2.</w:t>
      </w:r>
      <w:r w:rsidRPr="001B50CE">
        <w:rPr>
          <w:sz w:val="22"/>
          <w:szCs w:val="22"/>
        </w:rPr>
        <w:tab/>
        <w:t xml:space="preserve">Per kateterį, įstatytą į šoninį smegenų skilvelį, nuolatine Ringerio laktato tirpalo infuzija buvo plaunamas subarachnoidinis tarpas pastoviu 150 ml/val. greičiu. Skystis buvo šalinamas per juosmeninę prieigą. </w:t>
      </w:r>
    </w:p>
    <w:p w:rsidR="00AF6ACF" w:rsidRPr="001B50CE" w:rsidRDefault="00AF6ACF" w:rsidP="00AF6ACF">
      <w:pPr>
        <w:pStyle w:val="Normal1"/>
        <w:rPr>
          <w:sz w:val="22"/>
          <w:szCs w:val="22"/>
        </w:rPr>
      </w:pPr>
      <w:r w:rsidRPr="001B50CE">
        <w:rPr>
          <w:sz w:val="22"/>
          <w:szCs w:val="22"/>
        </w:rPr>
        <w:t>3.</w:t>
      </w:r>
      <w:r w:rsidRPr="001B50CE">
        <w:rPr>
          <w:sz w:val="22"/>
          <w:szCs w:val="22"/>
        </w:rPr>
        <w:tab/>
        <w:t>Gavus šviežios šaldytos plazmos, 25 ml plazmos buvo praskiesta 1 litru Ringerio laktato tirpalo, ir šis skiedinys buvo lašinamas per smegenų skilvelio kateterį pastoviu 75 ml/val. greičiu. Ir šis skystis buvo šalinamas per juosmeninę prieigą. Buvo nustatytas toks infuzijos greitis, kad nugaros smegenų skystyje būtų palaikoma 150 mg/ml baltymų koncentracija. Tuomet gydymas vėl kartotas nuo 3 pakopos su paruoštu 1 litru šviežios šaldytos plazmos skiedinio.</w:t>
      </w:r>
    </w:p>
    <w:p w:rsidR="00AF6ACF" w:rsidRPr="001B50CE" w:rsidRDefault="00AF6ACF" w:rsidP="00AF6ACF">
      <w:pPr>
        <w:pStyle w:val="Normal1"/>
        <w:rPr>
          <w:sz w:val="22"/>
          <w:szCs w:val="22"/>
        </w:rPr>
      </w:pPr>
      <w:r w:rsidRPr="001B50CE">
        <w:rPr>
          <w:sz w:val="22"/>
          <w:szCs w:val="22"/>
        </w:rPr>
        <w:t>4.</w:t>
      </w:r>
      <w:r w:rsidRPr="001B50CE">
        <w:rPr>
          <w:sz w:val="22"/>
          <w:szCs w:val="22"/>
        </w:rPr>
        <w:tab/>
        <w:t>Per 24 val. į veną buvo sulašinta 10 g glutamo rūgšties, po to šios rūgšties buvo skiriama vartoti per burną tris kartus per parą po 500 mg vieną mėnesį arba kol stabilizuosis neurologiniai sutrikimai. Glutamo rūgšties vaidmuo šiame gydyme nėra aiškus. Gali būti, kad glutamo rūgštis nėra būtina.</w:t>
      </w:r>
    </w:p>
    <w:p w:rsidR="00AF6ACF" w:rsidRDefault="00AF6ACF" w:rsidP="00AF6ACF">
      <w:pPr>
        <w:pStyle w:val="Normal1"/>
        <w:rPr>
          <w:sz w:val="22"/>
          <w:szCs w:val="22"/>
        </w:rPr>
      </w:pPr>
      <w:r w:rsidRPr="001B50CE">
        <w:rPr>
          <w:sz w:val="22"/>
          <w:szCs w:val="22"/>
        </w:rPr>
        <w:t>5.</w:t>
      </w:r>
      <w:r w:rsidRPr="001B50CE">
        <w:rPr>
          <w:sz w:val="22"/>
          <w:szCs w:val="22"/>
        </w:rPr>
        <w:tab/>
        <w:t>100 mg folino rūgšties dozė buvo suleista į veną iš karto, po to 24 valandas ši rūgštis buvo lašinama į veną 25 mg/val. greičiu, paskui vieną savaitę buvo leidžiama į veną 25 mg boliusu kas 6 val. Kas 8 val. per 30 min. į veną buvo sulašinama 50 mg piridoksino dozė. Šių vaistų vaidmuo neurotoksinio poveikio mažinime nėra aiškus.</w:t>
      </w:r>
    </w:p>
    <w:p w:rsidR="00AF6ACF" w:rsidRPr="003542CC" w:rsidRDefault="00AF6ACF" w:rsidP="00AF6ACF">
      <w:pPr>
        <w:pStyle w:val="Normal1"/>
        <w:rPr>
          <w:sz w:val="22"/>
          <w:szCs w:val="22"/>
        </w:rPr>
      </w:pPr>
    </w:p>
    <w:p w:rsidR="00AF6ACF" w:rsidRPr="003542CC" w:rsidRDefault="00AF6ACF" w:rsidP="00AF6ACF">
      <w:pPr>
        <w:pStyle w:val="Normal1"/>
        <w:rPr>
          <w:sz w:val="22"/>
          <w:szCs w:val="22"/>
          <w:u w:val="single"/>
        </w:rPr>
      </w:pPr>
      <w:r w:rsidRPr="003542CC">
        <w:rPr>
          <w:sz w:val="22"/>
          <w:szCs w:val="22"/>
          <w:u w:val="single"/>
        </w:rPr>
        <w:t xml:space="preserve">Ruošimas </w:t>
      </w:r>
    </w:p>
    <w:p w:rsidR="00AF6ACF" w:rsidRPr="003542CC" w:rsidRDefault="00AF6ACF" w:rsidP="00AF6ACF">
      <w:pPr>
        <w:pStyle w:val="Normal1"/>
        <w:rPr>
          <w:sz w:val="22"/>
          <w:szCs w:val="22"/>
        </w:rPr>
      </w:pPr>
      <w:r w:rsidRPr="003542CC">
        <w:rPr>
          <w:sz w:val="22"/>
          <w:szCs w:val="22"/>
        </w:rPr>
        <w:t>Chemoterapinę medžiagą vartojimui turi ruošti specialistas, kuris parengtas saugiai elgtis su preparatu.</w:t>
      </w:r>
    </w:p>
    <w:p w:rsidR="00AF6ACF" w:rsidRPr="003542CC" w:rsidRDefault="00AF6ACF" w:rsidP="00AF6ACF">
      <w:pPr>
        <w:pStyle w:val="Normal1"/>
        <w:rPr>
          <w:sz w:val="22"/>
          <w:szCs w:val="22"/>
        </w:rPr>
      </w:pPr>
      <w:r w:rsidRPr="003542CC">
        <w:rPr>
          <w:sz w:val="22"/>
          <w:szCs w:val="22"/>
        </w:rPr>
        <w:t xml:space="preserve">Milteliai turi būti tirpinami ir švirkštai paruoštu tirpalu užpildomi tam skirtoje vietoje. </w:t>
      </w:r>
    </w:p>
    <w:p w:rsidR="00AF6ACF" w:rsidRPr="003542CC" w:rsidRDefault="00AF6ACF" w:rsidP="00AF6ACF">
      <w:pPr>
        <w:pStyle w:val="Normal1"/>
        <w:rPr>
          <w:sz w:val="22"/>
          <w:szCs w:val="22"/>
        </w:rPr>
      </w:pPr>
      <w:r w:rsidRPr="003542CC">
        <w:rPr>
          <w:sz w:val="22"/>
          <w:szCs w:val="22"/>
        </w:rPr>
        <w:t xml:space="preserve">Darbuotojas, atliekantis minėtas procedūras, turi naudoti tinkamas apsaugines priemones: aprangą, pirštines ir akinius. </w:t>
      </w:r>
    </w:p>
    <w:p w:rsidR="00AF6ACF" w:rsidRPr="003542CC" w:rsidRDefault="00AF6ACF" w:rsidP="00AF6ACF">
      <w:pPr>
        <w:pStyle w:val="Normal1"/>
        <w:rPr>
          <w:sz w:val="22"/>
          <w:szCs w:val="22"/>
        </w:rPr>
      </w:pPr>
      <w:r w:rsidRPr="003542CC">
        <w:rPr>
          <w:sz w:val="22"/>
          <w:szCs w:val="22"/>
        </w:rPr>
        <w:t>Nėščioms darbuotojoms dirbti su citotoksinėmis medžiagomis negalima.</w:t>
      </w:r>
    </w:p>
    <w:p w:rsidR="00AF6ACF" w:rsidRPr="003542CC" w:rsidRDefault="00AF6ACF" w:rsidP="00AF6ACF">
      <w:pPr>
        <w:pStyle w:val="Normal1"/>
        <w:rPr>
          <w:sz w:val="22"/>
          <w:szCs w:val="22"/>
        </w:rPr>
      </w:pPr>
    </w:p>
    <w:p w:rsidR="00AF6ACF" w:rsidRPr="003542CC" w:rsidRDefault="00AF6ACF" w:rsidP="00AF6ACF">
      <w:pPr>
        <w:pStyle w:val="Normal1"/>
        <w:rPr>
          <w:sz w:val="22"/>
          <w:szCs w:val="22"/>
        </w:rPr>
      </w:pPr>
      <w:r w:rsidRPr="003542CC">
        <w:rPr>
          <w:sz w:val="22"/>
          <w:szCs w:val="22"/>
        </w:rPr>
        <w:t>Vinblastine Teva</w:t>
      </w:r>
      <w:r w:rsidRPr="003542CC" w:rsidDel="004F610F">
        <w:rPr>
          <w:sz w:val="22"/>
          <w:szCs w:val="22"/>
        </w:rPr>
        <w:t xml:space="preserve"> </w:t>
      </w:r>
      <w:r w:rsidRPr="003542CC">
        <w:rPr>
          <w:sz w:val="22"/>
          <w:szCs w:val="22"/>
        </w:rPr>
        <w:t xml:space="preserve">injekcinis tirpalas gali būti skiedžiamas 0,9% natrio chlorido ar 5% gliukozės tirpalu tiek, kad jo koncentracija būtų 0,5 mg/ml, ir po to suleidžiamas į veną. Tirpalas turi būti ruošiamas prieš pat vartojimą. </w:t>
      </w:r>
    </w:p>
    <w:p w:rsidR="00AF6ACF" w:rsidRPr="003542CC" w:rsidRDefault="00AF6ACF" w:rsidP="00AF6ACF">
      <w:pPr>
        <w:pStyle w:val="Normal1"/>
        <w:rPr>
          <w:sz w:val="22"/>
          <w:szCs w:val="22"/>
        </w:rPr>
      </w:pPr>
      <w:r w:rsidRPr="003542CC">
        <w:rPr>
          <w:sz w:val="22"/>
          <w:szCs w:val="22"/>
        </w:rPr>
        <w:t>Vinblastine Teva injekciniame tirpale nėra konservantų, todėl jis tinka tik vienkartiniam vartojimui.</w:t>
      </w:r>
    </w:p>
    <w:p w:rsidR="00AF6ACF" w:rsidRPr="003542CC" w:rsidRDefault="00AF6ACF" w:rsidP="00AF6ACF">
      <w:pPr>
        <w:pStyle w:val="Normal1"/>
        <w:rPr>
          <w:sz w:val="22"/>
          <w:szCs w:val="22"/>
        </w:rPr>
      </w:pPr>
    </w:p>
    <w:p w:rsidR="00AF6ACF" w:rsidRPr="003542CC" w:rsidRDefault="00AF6ACF" w:rsidP="00AF6ACF">
      <w:pPr>
        <w:pStyle w:val="Normal1"/>
        <w:rPr>
          <w:sz w:val="22"/>
          <w:szCs w:val="22"/>
          <w:u w:val="single"/>
        </w:rPr>
      </w:pPr>
      <w:r w:rsidRPr="003542CC">
        <w:rPr>
          <w:sz w:val="22"/>
          <w:szCs w:val="22"/>
          <w:u w:val="single"/>
        </w:rPr>
        <w:t>Užteršimas</w:t>
      </w:r>
    </w:p>
    <w:p w:rsidR="00AF6ACF" w:rsidRPr="003542CC" w:rsidRDefault="00AF6ACF" w:rsidP="00AF6ACF">
      <w:pPr>
        <w:pStyle w:val="Normal1"/>
        <w:rPr>
          <w:sz w:val="22"/>
          <w:szCs w:val="22"/>
        </w:rPr>
      </w:pPr>
      <w:r w:rsidRPr="003542CC">
        <w:rPr>
          <w:sz w:val="22"/>
          <w:szCs w:val="22"/>
        </w:rPr>
        <w:t>Jeigu tirpalo pateko ant odos ar į akis, tą sritį reikia nedelsiant nuplauti dideliu kiekiu vandens ar fiziologinio tirpalo. Laikinam odos dilginimui sumažinti galima vartoti raminamojo kremo. Jeigu vaisto pateko į akis, reikėtų pasitarti su gydytoju.</w:t>
      </w:r>
    </w:p>
    <w:p w:rsidR="00AF6ACF" w:rsidRPr="003542CC" w:rsidRDefault="00AF6ACF" w:rsidP="00AF6ACF">
      <w:pPr>
        <w:pStyle w:val="Normal1"/>
        <w:rPr>
          <w:sz w:val="22"/>
          <w:szCs w:val="22"/>
        </w:rPr>
      </w:pPr>
      <w:r w:rsidRPr="003542CC">
        <w:rPr>
          <w:sz w:val="22"/>
          <w:szCs w:val="22"/>
        </w:rPr>
        <w:t>Vaisto išsiliejimo atveju darbuotojas turi užsimauti pirštines ir darbo vietoje laikoma tam skirta kempine nuvalyti išsiliejusią medžiagą, o nuvalytą paviršių du kartus nuplauti vandeniu. Visus tirpalus ir kempines reikia sudėti į plastmasinį maišą ir jį hermetiškai uždaryti.</w:t>
      </w:r>
    </w:p>
    <w:p w:rsidR="00AF6ACF" w:rsidRPr="003542CC" w:rsidRDefault="00AF6ACF" w:rsidP="00AF6ACF">
      <w:pPr>
        <w:pStyle w:val="Normal1"/>
        <w:rPr>
          <w:sz w:val="22"/>
          <w:szCs w:val="22"/>
        </w:rPr>
      </w:pPr>
    </w:p>
    <w:p w:rsidR="00AF6ACF" w:rsidRPr="003542CC" w:rsidRDefault="00AF6ACF" w:rsidP="00AF6ACF">
      <w:pPr>
        <w:pStyle w:val="Normal1"/>
        <w:rPr>
          <w:sz w:val="22"/>
          <w:szCs w:val="22"/>
        </w:rPr>
      </w:pPr>
      <w:r w:rsidRPr="003542CC">
        <w:rPr>
          <w:sz w:val="22"/>
          <w:szCs w:val="22"/>
        </w:rPr>
        <w:t xml:space="preserve">Valyti išskyras ir vėmalus būtina atsargiai. </w:t>
      </w:r>
    </w:p>
    <w:p w:rsidR="00AF6ACF" w:rsidRPr="003542CC" w:rsidRDefault="00AF6ACF" w:rsidP="00AF6ACF">
      <w:pPr>
        <w:pStyle w:val="Normal1"/>
        <w:rPr>
          <w:sz w:val="22"/>
          <w:szCs w:val="22"/>
        </w:rPr>
      </w:pPr>
    </w:p>
    <w:p w:rsidR="00AF6ACF" w:rsidRPr="003542CC" w:rsidRDefault="00AF6ACF" w:rsidP="00AF6ACF">
      <w:pPr>
        <w:pStyle w:val="Normal1"/>
        <w:rPr>
          <w:sz w:val="22"/>
          <w:szCs w:val="22"/>
          <w:u w:val="single"/>
        </w:rPr>
      </w:pPr>
      <w:r w:rsidRPr="003542CC">
        <w:rPr>
          <w:sz w:val="22"/>
          <w:szCs w:val="22"/>
          <w:u w:val="single"/>
        </w:rPr>
        <w:t>Atliekų tvarkymas</w:t>
      </w:r>
    </w:p>
    <w:p w:rsidR="00AF6ACF" w:rsidRPr="003542CC" w:rsidRDefault="00AF6ACF" w:rsidP="00AF6ACF">
      <w:pPr>
        <w:pStyle w:val="Normal1"/>
        <w:rPr>
          <w:sz w:val="22"/>
          <w:szCs w:val="22"/>
        </w:rPr>
      </w:pPr>
      <w:r w:rsidRPr="003542CC">
        <w:rPr>
          <w:sz w:val="22"/>
          <w:szCs w:val="22"/>
        </w:rPr>
        <w:t>Švirkštus, talpykles, sugeriamąsiais medžiagas, tirpalus ir bet kokias kitas užterštas medžiagas reikia sudėti į storą plastmasinį maišą ar į kitą nepralaidžią talpyklę ir sudeginti.</w:t>
      </w:r>
    </w:p>
    <w:p w:rsidR="00AF6ACF" w:rsidRDefault="00AF6ACF" w:rsidP="00AF6ACF">
      <w:pPr>
        <w:pStyle w:val="Normal1"/>
        <w:rPr>
          <w:sz w:val="22"/>
          <w:szCs w:val="22"/>
        </w:rPr>
      </w:pPr>
      <w:r w:rsidRPr="003542CC">
        <w:rPr>
          <w:sz w:val="22"/>
          <w:szCs w:val="22"/>
        </w:rPr>
        <w:t xml:space="preserve">Nesuvartotą vaistinį preparatą, pažeistus flakonus ar užterštas atliekas būtina dėti į specialiai šiam tikslui skirtą talpyklę ir sunaikinti, laikantis vietinių reikalavimų.    </w:t>
      </w:r>
    </w:p>
    <w:p w:rsidR="00136C14" w:rsidRDefault="00136C14">
      <w:bookmarkStart w:id="0" w:name="_GoBack"/>
      <w:bookmarkEnd w:id="0"/>
    </w:p>
    <w:sectPr w:rsidR="00136C14" w:rsidSect="00AF6AC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6A14"/>
    <w:multiLevelType w:val="hybridMultilevel"/>
    <w:tmpl w:val="A224B2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EA7F4D"/>
    <w:multiLevelType w:val="hybridMultilevel"/>
    <w:tmpl w:val="FA064D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2010C2"/>
    <w:multiLevelType w:val="hybridMultilevel"/>
    <w:tmpl w:val="26526D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802A2"/>
    <w:multiLevelType w:val="hybridMultilevel"/>
    <w:tmpl w:val="FC8AD2B2"/>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72518"/>
    <w:multiLevelType w:val="hybridMultilevel"/>
    <w:tmpl w:val="ABFA1D04"/>
    <w:lvl w:ilvl="0" w:tplc="3FA626D2">
      <w:start w:val="4"/>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C13C5E"/>
    <w:multiLevelType w:val="hybridMultilevel"/>
    <w:tmpl w:val="729E7330"/>
    <w:lvl w:ilvl="0" w:tplc="A50AE768">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523A05"/>
    <w:multiLevelType w:val="hybridMultilevel"/>
    <w:tmpl w:val="1E1A2FD4"/>
    <w:lvl w:ilvl="0" w:tplc="A50AE76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6A0E0C"/>
    <w:multiLevelType w:val="hybridMultilevel"/>
    <w:tmpl w:val="E97E4040"/>
    <w:lvl w:ilvl="0" w:tplc="99D4E6E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6"/>
  </w:num>
  <w:num w:numId="3">
    <w:abstractNumId w:val="5"/>
  </w:num>
  <w:num w:numId="4">
    <w:abstractNumId w:val="3"/>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CF"/>
    <w:rsid w:val="00136C14"/>
    <w:rsid w:val="00AF6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5BB9"/>
  <w15:chartTrackingRefBased/>
  <w15:docId w15:val="{BE7D4963-CFC9-4F71-B63B-C844089B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6ACF"/>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autoRedefine/>
    <w:qFormat/>
    <w:rsid w:val="00AF6ACF"/>
    <w:pPr>
      <w:keepNext/>
      <w:outlineLvl w:val="1"/>
    </w:pPr>
    <w:rPr>
      <w:b/>
      <w:sz w:val="22"/>
      <w:szCs w:val="20"/>
      <w:lang w:eastAsia="lt-LT"/>
    </w:rPr>
  </w:style>
  <w:style w:type="paragraph" w:styleId="Antrat3">
    <w:name w:val="heading 3"/>
    <w:basedOn w:val="prastasis"/>
    <w:next w:val="prastasis"/>
    <w:link w:val="Antrat3Diagrama"/>
    <w:autoRedefine/>
    <w:qFormat/>
    <w:rsid w:val="00AF6ACF"/>
    <w:pPr>
      <w:keepNext/>
      <w:outlineLvl w:val="2"/>
    </w:pPr>
    <w:rPr>
      <w:b/>
      <w:sz w:val="22"/>
      <w:szCs w:val="20"/>
      <w:lang w:eastAsia="lt-LT"/>
    </w:rPr>
  </w:style>
  <w:style w:type="paragraph" w:styleId="Antrat4">
    <w:name w:val="heading 4"/>
    <w:basedOn w:val="prastasis"/>
    <w:next w:val="prastasis"/>
    <w:link w:val="Antrat4Diagrama"/>
    <w:qFormat/>
    <w:rsid w:val="00AF6ACF"/>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F6ACF"/>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AF6ACF"/>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AF6ACF"/>
    <w:rPr>
      <w:rFonts w:ascii="Times New Roman" w:eastAsia="Times New Roman" w:hAnsi="Times New Roman" w:cs="Times New Roman"/>
      <w:b/>
      <w:bCs/>
      <w:sz w:val="28"/>
      <w:szCs w:val="28"/>
    </w:rPr>
  </w:style>
  <w:style w:type="paragraph" w:customStyle="1" w:styleId="BTEMEASMCA">
    <w:name w:val="BT EMEA_SMCA"/>
    <w:basedOn w:val="prastasis"/>
    <w:link w:val="BTEMEASMCAChar"/>
    <w:autoRedefine/>
    <w:uiPriority w:val="99"/>
    <w:rsid w:val="00AF6ACF"/>
    <w:rPr>
      <w:sz w:val="22"/>
      <w:szCs w:val="22"/>
    </w:rPr>
  </w:style>
  <w:style w:type="paragraph" w:styleId="Pagrindinistekstas">
    <w:name w:val="Body Text"/>
    <w:basedOn w:val="prastasis"/>
    <w:link w:val="PagrindinistekstasDiagrama"/>
    <w:uiPriority w:val="99"/>
    <w:rsid w:val="00AF6ACF"/>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AF6ACF"/>
    <w:rPr>
      <w:rFonts w:ascii="Times New Roman" w:eastAsia="Times New Roman" w:hAnsi="Times New Roman" w:cs="Times New Roman"/>
      <w:szCs w:val="20"/>
      <w:lang w:eastAsia="lt-LT"/>
    </w:rPr>
  </w:style>
  <w:style w:type="paragraph" w:customStyle="1" w:styleId="Normal1">
    <w:name w:val="Normal1"/>
    <w:link w:val="Normal1Char"/>
    <w:uiPriority w:val="99"/>
    <w:rsid w:val="00AF6ACF"/>
    <w:pPr>
      <w:widowControl w:val="0"/>
      <w:spacing w:after="0" w:line="240" w:lineRule="auto"/>
    </w:pPr>
    <w:rPr>
      <w:rFonts w:ascii="Times New Roman" w:eastAsia="Times New Roman" w:hAnsi="Times New Roman" w:cs="Times New Roman"/>
      <w:noProof/>
      <w:sz w:val="24"/>
      <w:szCs w:val="20"/>
      <w:lang w:eastAsia="lt-LT"/>
    </w:rPr>
  </w:style>
  <w:style w:type="character" w:customStyle="1" w:styleId="BTEMEASMCAChar">
    <w:name w:val="BT EMEA_SMCA Char"/>
    <w:link w:val="BTEMEASMCA"/>
    <w:uiPriority w:val="99"/>
    <w:locked/>
    <w:rsid w:val="00AF6ACF"/>
    <w:rPr>
      <w:rFonts w:ascii="Times New Roman" w:eastAsia="Times New Roman" w:hAnsi="Times New Roman" w:cs="Times New Roman"/>
    </w:rPr>
  </w:style>
  <w:style w:type="character" w:customStyle="1" w:styleId="Normal1Char">
    <w:name w:val="Normal1 Char"/>
    <w:link w:val="Normal1"/>
    <w:uiPriority w:val="99"/>
    <w:locked/>
    <w:rsid w:val="00AF6ACF"/>
    <w:rPr>
      <w:rFonts w:ascii="Times New Roman" w:eastAsia="Times New Roman" w:hAnsi="Times New Roman" w:cs="Times New Roman"/>
      <w:noProof/>
      <w:sz w:val="24"/>
      <w:szCs w:val="20"/>
      <w:lang w:eastAsia="lt-LT"/>
    </w:rPr>
  </w:style>
  <w:style w:type="paragraph" w:customStyle="1" w:styleId="BTeEMEASMCA">
    <w:name w:val="BT(e) EMEA_SMCA"/>
    <w:basedOn w:val="BTEMEASMCA"/>
    <w:autoRedefine/>
    <w:uiPriority w:val="99"/>
    <w:rsid w:val="00AF6ACF"/>
    <w:pPr>
      <w:jc w:val="center"/>
    </w:pPr>
    <w:rPr>
      <w:color w:val="000000"/>
      <w:szCs w:val="17"/>
    </w:rPr>
  </w:style>
  <w:style w:type="paragraph" w:customStyle="1" w:styleId="PI-3EMEASMCA">
    <w:name w:val="PI-3 EMEA_SMCA"/>
    <w:basedOn w:val="prastasis"/>
    <w:autoRedefine/>
    <w:uiPriority w:val="99"/>
    <w:rsid w:val="00AF6ACF"/>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15874</Words>
  <Characters>9049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2020-06-11T13:18:00Z</dcterms:created>
  <dcterms:modified xsi:type="dcterms:W3CDTF">2020-06-11T13:20:00Z</dcterms:modified>
</cp:coreProperties>
</file>