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vadinimas"/>
        <w:jc w:val="left"/>
        <w:rPr>
          <w:szCs w:val="22"/>
        </w:rPr>
      </w:pPr>
    </w:p>
    <w:p w:rsidR="00187679" w:rsidRPr="003542CC" w:rsidRDefault="00187679" w:rsidP="00802FAC">
      <w:pPr>
        <w:pStyle w:val="Pavadinimas"/>
        <w:rPr>
          <w:szCs w:val="22"/>
        </w:rPr>
      </w:pPr>
      <w:r w:rsidRPr="003542CC">
        <w:rPr>
          <w:szCs w:val="22"/>
        </w:rPr>
        <w:t>I PRIEDAS</w:t>
      </w:r>
    </w:p>
    <w:p w:rsidR="00187679" w:rsidRPr="003542CC" w:rsidRDefault="00187679" w:rsidP="00802FAC">
      <w:pPr>
        <w:pStyle w:val="Pagrindinistekstas"/>
        <w:spacing w:after="0"/>
        <w:rPr>
          <w:szCs w:val="22"/>
        </w:rPr>
      </w:pPr>
    </w:p>
    <w:p w:rsidR="00187679" w:rsidRPr="003542CC" w:rsidRDefault="00187679" w:rsidP="00802FAC">
      <w:pPr>
        <w:pStyle w:val="Pavadinimas"/>
        <w:rPr>
          <w:szCs w:val="22"/>
        </w:rPr>
      </w:pPr>
      <w:r w:rsidRPr="003542CC">
        <w:rPr>
          <w:szCs w:val="22"/>
        </w:rPr>
        <w:t>PREPARATO CHARAKTERISTIKŲ SANTRAUKA</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br w:type="page"/>
      </w:r>
    </w:p>
    <w:p w:rsidR="00581A80" w:rsidRPr="003542CC" w:rsidRDefault="00581A80" w:rsidP="00581A80">
      <w:pPr>
        <w:pStyle w:val="Antrat2"/>
        <w:rPr>
          <w:szCs w:val="22"/>
        </w:rPr>
      </w:pPr>
      <w:r w:rsidRPr="003542CC">
        <w:rPr>
          <w:szCs w:val="22"/>
        </w:rPr>
        <w:lastRenderedPageBreak/>
        <w:t>1.</w:t>
      </w:r>
      <w:r w:rsidRPr="003542CC">
        <w:rPr>
          <w:szCs w:val="22"/>
        </w:rPr>
        <w:tab/>
        <w:t>VAISTINIO PREPARATO PAVADINIMAS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3542CC">
        <w:rPr>
          <w:szCs w:val="22"/>
        </w:rPr>
        <w:t>Vinblastine</w:t>
      </w:r>
      <w:proofErr w:type="spellEnd"/>
      <w:r w:rsidRPr="003542CC">
        <w:rPr>
          <w:szCs w:val="22"/>
        </w:rPr>
        <w:t xml:space="preserve"> Teva 1 mg/ml injekcinis tirpalas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2.</w:t>
      </w:r>
      <w:r w:rsidRPr="003542CC">
        <w:rPr>
          <w:szCs w:val="22"/>
        </w:rPr>
        <w:tab/>
        <w:t>KOKYBINĖ IR KIEKYBINĖ SUDĖTIS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Kiekviename 10 ml flakone yra 10 mg </w:t>
      </w:r>
      <w:proofErr w:type="spellStart"/>
      <w:r w:rsidRPr="003542CC">
        <w:rPr>
          <w:szCs w:val="22"/>
        </w:rPr>
        <w:t>vinblastino</w:t>
      </w:r>
      <w:proofErr w:type="spellEnd"/>
      <w:r w:rsidRPr="003542CC">
        <w:rPr>
          <w:szCs w:val="22"/>
        </w:rPr>
        <w:t xml:space="preserve"> sulfato.</w:t>
      </w:r>
    </w:p>
    <w:p w:rsidR="00581A80" w:rsidRPr="003542CC" w:rsidRDefault="00581A80" w:rsidP="00581A80">
      <w:pPr>
        <w:pStyle w:val="Pagrindinistekstas"/>
        <w:spacing w:after="0"/>
        <w:rPr>
          <w:szCs w:val="22"/>
        </w:rPr>
      </w:pPr>
      <w:r w:rsidRPr="003542CC">
        <w:rPr>
          <w:szCs w:val="22"/>
        </w:rPr>
        <w:t xml:space="preserve">1 ml injekcinio tirpalo yra 1 mg </w:t>
      </w:r>
      <w:proofErr w:type="spellStart"/>
      <w:r w:rsidRPr="003542CC">
        <w:rPr>
          <w:szCs w:val="22"/>
        </w:rPr>
        <w:t>vinblastino</w:t>
      </w:r>
      <w:proofErr w:type="spellEnd"/>
      <w:r w:rsidRPr="003542CC">
        <w:rPr>
          <w:szCs w:val="22"/>
        </w:rPr>
        <w:t xml:space="preserve"> sulfato.</w:t>
      </w:r>
    </w:p>
    <w:p w:rsidR="00581A80" w:rsidRPr="003542CC" w:rsidRDefault="00581A80" w:rsidP="00581A80">
      <w:pPr>
        <w:pStyle w:val="Pagrindinistekstas"/>
        <w:spacing w:after="0"/>
        <w:rPr>
          <w:szCs w:val="22"/>
        </w:rPr>
      </w:pPr>
    </w:p>
    <w:p w:rsidR="004F71AF" w:rsidRDefault="00581A80" w:rsidP="00581A80">
      <w:pPr>
        <w:pStyle w:val="Pagrindinistekstas"/>
        <w:spacing w:after="0"/>
        <w:rPr>
          <w:szCs w:val="22"/>
        </w:rPr>
      </w:pPr>
      <w:r w:rsidRPr="003542CC">
        <w:rPr>
          <w:szCs w:val="22"/>
          <w:u w:val="single"/>
        </w:rPr>
        <w:t>Pagalbinė medžiaga, kurios poveikis žinomas:</w:t>
      </w:r>
    </w:p>
    <w:p w:rsidR="00581A80" w:rsidRPr="003542CC" w:rsidRDefault="00581A80" w:rsidP="00F4628E">
      <w:pPr>
        <w:pStyle w:val="Pagrindinistekstas"/>
        <w:spacing w:after="0"/>
        <w:rPr>
          <w:szCs w:val="22"/>
        </w:rPr>
      </w:pPr>
      <w:r w:rsidRPr="003542CC">
        <w:rPr>
          <w:szCs w:val="22"/>
        </w:rPr>
        <w:t xml:space="preserve"> </w:t>
      </w:r>
    </w:p>
    <w:p w:rsidR="00581A80" w:rsidRPr="003542CC" w:rsidRDefault="00581A80" w:rsidP="000A68DB">
      <w:pPr>
        <w:pStyle w:val="Pagrindinistekstas"/>
        <w:spacing w:after="0"/>
        <w:rPr>
          <w:szCs w:val="22"/>
        </w:rPr>
      </w:pPr>
      <w:r w:rsidRPr="003542CC">
        <w:rPr>
          <w:szCs w:val="22"/>
        </w:rPr>
        <w:t xml:space="preserve">10 ml flakone yra </w:t>
      </w:r>
      <w:r w:rsidR="00F4628E">
        <w:rPr>
          <w:szCs w:val="22"/>
        </w:rPr>
        <w:t xml:space="preserve">90 mg </w:t>
      </w:r>
      <w:r w:rsidR="00F4628E" w:rsidRPr="003542CC">
        <w:rPr>
          <w:szCs w:val="22"/>
        </w:rPr>
        <w:t>natrio chlorid</w:t>
      </w:r>
      <w:r w:rsidR="00F4628E">
        <w:rPr>
          <w:szCs w:val="22"/>
        </w:rPr>
        <w:t>o (</w:t>
      </w:r>
      <w:r w:rsidR="000A68DB">
        <w:rPr>
          <w:szCs w:val="22"/>
        </w:rPr>
        <w:t>tai</w:t>
      </w:r>
      <w:r w:rsidR="00F4628E">
        <w:rPr>
          <w:szCs w:val="22"/>
        </w:rPr>
        <w:t xml:space="preserve"> atitinka </w:t>
      </w:r>
      <w:r w:rsidR="004F71AF">
        <w:rPr>
          <w:szCs w:val="22"/>
        </w:rPr>
        <w:t>35</w:t>
      </w:r>
      <w:r w:rsidRPr="003542CC">
        <w:rPr>
          <w:szCs w:val="22"/>
        </w:rPr>
        <w:t> mg natrio</w:t>
      </w:r>
      <w:r w:rsidR="00F4628E">
        <w:rPr>
          <w:szCs w:val="22"/>
        </w:rPr>
        <w:t>)</w:t>
      </w:r>
      <w:r w:rsidRPr="003542CC">
        <w:rPr>
          <w:szCs w:val="22"/>
        </w:rPr>
        <w:t>.</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Visos pagalbinės medžiagos išvardytos 6.1 skyriuje.</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3.</w:t>
      </w:r>
      <w:r w:rsidRPr="003542CC">
        <w:rPr>
          <w:szCs w:val="22"/>
        </w:rPr>
        <w:tab/>
        <w:t>FARMACINĖ FORMA</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Injekcinis tirpalas.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3542CC">
        <w:rPr>
          <w:szCs w:val="22"/>
        </w:rPr>
        <w:t>Vinblastine</w:t>
      </w:r>
      <w:proofErr w:type="spellEnd"/>
      <w:r w:rsidRPr="003542CC">
        <w:rPr>
          <w:szCs w:val="22"/>
        </w:rPr>
        <w:t xml:space="preserve"> Teva </w:t>
      </w:r>
      <w:r w:rsidR="004F71AF" w:rsidRPr="004F71AF">
        <w:rPr>
          <w:szCs w:val="22"/>
        </w:rPr>
        <w:t xml:space="preserve">1 mg/ml injekcinis tirpalas </w:t>
      </w:r>
      <w:r w:rsidRPr="003542CC">
        <w:rPr>
          <w:szCs w:val="22"/>
        </w:rPr>
        <w:t>yra skaidrus, bespalvis arba šiek tiek gelsvas tirpalas.</w:t>
      </w:r>
    </w:p>
    <w:p w:rsidR="00581A80" w:rsidRPr="003542CC" w:rsidRDefault="00581A80" w:rsidP="00581A80">
      <w:pPr>
        <w:pStyle w:val="Pagrindinistekstas"/>
        <w:spacing w:after="0"/>
        <w:rPr>
          <w:szCs w:val="22"/>
        </w:rPr>
      </w:pPr>
      <w:r w:rsidRPr="003542CC">
        <w:rPr>
          <w:szCs w:val="22"/>
        </w:rPr>
        <w:t xml:space="preserve">Tirpalo </w:t>
      </w:r>
      <w:proofErr w:type="spellStart"/>
      <w:r w:rsidRPr="003542CC">
        <w:rPr>
          <w:szCs w:val="22"/>
        </w:rPr>
        <w:t>osmoliariškumas</w:t>
      </w:r>
      <w:proofErr w:type="spellEnd"/>
      <w:r w:rsidRPr="003542CC">
        <w:rPr>
          <w:szCs w:val="22"/>
        </w:rPr>
        <w:t xml:space="preserve"> - 286 </w:t>
      </w:r>
      <w:proofErr w:type="spellStart"/>
      <w:r w:rsidRPr="003542CC">
        <w:rPr>
          <w:szCs w:val="22"/>
        </w:rPr>
        <w:t>mOsm</w:t>
      </w:r>
      <w:proofErr w:type="spellEnd"/>
      <w:r w:rsidRPr="003542CC">
        <w:rPr>
          <w:szCs w:val="22"/>
        </w:rPr>
        <w:t>/l, pH 3,5 – 5,5.</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caps/>
          <w:szCs w:val="22"/>
        </w:rPr>
        <w:t>4.</w:t>
      </w:r>
      <w:r w:rsidRPr="003542CC">
        <w:rPr>
          <w:caps/>
          <w:szCs w:val="22"/>
        </w:rPr>
        <w:tab/>
      </w:r>
      <w:r w:rsidRPr="003542CC">
        <w:rPr>
          <w:szCs w:val="22"/>
        </w:rPr>
        <w:t>KLINIKINĖ INFORMACIJA</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4.1</w:t>
      </w:r>
      <w:r w:rsidRPr="003542CC">
        <w:tab/>
        <w:t>Terapinės indikacijos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bookmarkStart w:id="0" w:name="OLE_LINK3"/>
      <w:bookmarkStart w:id="1" w:name="OLE_LINK4"/>
      <w:proofErr w:type="spellStart"/>
      <w:r w:rsidRPr="003542CC">
        <w:rPr>
          <w:szCs w:val="22"/>
        </w:rPr>
        <w:t>Vinblastin</w:t>
      </w:r>
      <w:r w:rsidR="00605A4A">
        <w:rPr>
          <w:szCs w:val="22"/>
        </w:rPr>
        <w:t>o</w:t>
      </w:r>
      <w:proofErr w:type="spellEnd"/>
      <w:r w:rsidR="00605A4A">
        <w:rPr>
          <w:szCs w:val="22"/>
        </w:rPr>
        <w:t xml:space="preserve"> sulfat</w:t>
      </w:r>
      <w:r w:rsidRPr="003542CC">
        <w:rPr>
          <w:szCs w:val="22"/>
        </w:rPr>
        <w:t xml:space="preserve">u galima gydyti ir vienu, bet paprastai jis vartojamas kombinuotojo gydymo metu kartu su kitais </w:t>
      </w:r>
      <w:proofErr w:type="spellStart"/>
      <w:r w:rsidRPr="003542CC">
        <w:rPr>
          <w:szCs w:val="22"/>
        </w:rPr>
        <w:t>citostatiniais</w:t>
      </w:r>
      <w:proofErr w:type="spellEnd"/>
      <w:r w:rsidRPr="003542CC">
        <w:rPr>
          <w:szCs w:val="22"/>
        </w:rPr>
        <w:t xml:space="preserve"> vaistiniais preparatais ir (ar) radioterapija sergant šiomis piktybinėmis ligomis:</w:t>
      </w:r>
    </w:p>
    <w:p w:rsidR="00581A80" w:rsidRPr="003542CC" w:rsidRDefault="00581A80" w:rsidP="00581A80">
      <w:pPr>
        <w:pStyle w:val="Pagrindinistekstas"/>
        <w:numPr>
          <w:ilvl w:val="0"/>
          <w:numId w:val="8"/>
        </w:numPr>
        <w:spacing w:after="0"/>
        <w:rPr>
          <w:szCs w:val="22"/>
          <w:lang w:eastAsia="en-US"/>
        </w:rPr>
      </w:pPr>
      <w:r w:rsidRPr="003542CC">
        <w:rPr>
          <w:szCs w:val="22"/>
          <w:lang w:eastAsia="en-US"/>
        </w:rPr>
        <w:t xml:space="preserve">piktybine ne </w:t>
      </w:r>
      <w:proofErr w:type="spellStart"/>
      <w:r w:rsidRPr="003542CC">
        <w:rPr>
          <w:szCs w:val="22"/>
          <w:lang w:eastAsia="en-US"/>
        </w:rPr>
        <w:t>Hodžkino</w:t>
      </w:r>
      <w:proofErr w:type="spellEnd"/>
      <w:r w:rsidRPr="003542CC">
        <w:rPr>
          <w:szCs w:val="22"/>
          <w:lang w:eastAsia="en-US"/>
        </w:rPr>
        <w:t xml:space="preserve"> limfoma;</w:t>
      </w:r>
    </w:p>
    <w:p w:rsidR="00581A80" w:rsidRPr="003542CC" w:rsidRDefault="00581A80" w:rsidP="00581A80">
      <w:pPr>
        <w:pStyle w:val="Pagrindinistekstas"/>
        <w:numPr>
          <w:ilvl w:val="0"/>
          <w:numId w:val="8"/>
        </w:numPr>
        <w:spacing w:after="0"/>
        <w:rPr>
          <w:szCs w:val="22"/>
          <w:lang w:eastAsia="en-US"/>
        </w:rPr>
      </w:pPr>
      <w:proofErr w:type="spellStart"/>
      <w:r w:rsidRPr="003542CC">
        <w:rPr>
          <w:szCs w:val="22"/>
          <w:lang w:eastAsia="en-US"/>
        </w:rPr>
        <w:t>Hodžkino</w:t>
      </w:r>
      <w:proofErr w:type="spellEnd"/>
      <w:r w:rsidRPr="003542CC">
        <w:rPr>
          <w:szCs w:val="22"/>
          <w:lang w:eastAsia="en-US"/>
        </w:rPr>
        <w:t xml:space="preserve"> liga;</w:t>
      </w:r>
    </w:p>
    <w:p w:rsidR="00581A80" w:rsidRPr="003542CC" w:rsidRDefault="00581A80" w:rsidP="00581A80">
      <w:pPr>
        <w:pStyle w:val="Pagrindinistekstas"/>
        <w:numPr>
          <w:ilvl w:val="0"/>
          <w:numId w:val="8"/>
        </w:numPr>
        <w:spacing w:after="0"/>
        <w:rPr>
          <w:szCs w:val="22"/>
          <w:lang w:eastAsia="en-US"/>
        </w:rPr>
      </w:pPr>
      <w:r w:rsidRPr="003542CC">
        <w:rPr>
          <w:szCs w:val="22"/>
          <w:lang w:eastAsia="en-US"/>
        </w:rPr>
        <w:t xml:space="preserve">progresavusia sėklidžių </w:t>
      </w:r>
      <w:proofErr w:type="spellStart"/>
      <w:r w:rsidRPr="003542CC">
        <w:rPr>
          <w:szCs w:val="22"/>
          <w:lang w:eastAsia="en-US"/>
        </w:rPr>
        <w:t>karcinoma</w:t>
      </w:r>
      <w:proofErr w:type="spellEnd"/>
      <w:r w:rsidRPr="003542CC">
        <w:rPr>
          <w:szCs w:val="22"/>
          <w:lang w:eastAsia="en-US"/>
        </w:rPr>
        <w:t>;</w:t>
      </w:r>
    </w:p>
    <w:p w:rsidR="00581A80" w:rsidRPr="003542CC" w:rsidRDefault="00581A80" w:rsidP="00581A80">
      <w:pPr>
        <w:pStyle w:val="Pagrindinistekstas"/>
        <w:numPr>
          <w:ilvl w:val="0"/>
          <w:numId w:val="8"/>
        </w:numPr>
        <w:spacing w:after="0"/>
        <w:rPr>
          <w:szCs w:val="22"/>
          <w:lang w:eastAsia="en-US"/>
        </w:rPr>
      </w:pPr>
      <w:proofErr w:type="spellStart"/>
      <w:r w:rsidRPr="003542CC">
        <w:rPr>
          <w:szCs w:val="22"/>
          <w:lang w:eastAsia="en-US"/>
        </w:rPr>
        <w:t>recidyvavusiu</w:t>
      </w:r>
      <w:proofErr w:type="spellEnd"/>
      <w:r w:rsidRPr="003542CC">
        <w:rPr>
          <w:szCs w:val="22"/>
          <w:lang w:eastAsia="en-US"/>
        </w:rPr>
        <w:t xml:space="preserve"> arba </w:t>
      </w:r>
      <w:proofErr w:type="spellStart"/>
      <w:r w:rsidRPr="003542CC">
        <w:rPr>
          <w:szCs w:val="22"/>
          <w:lang w:eastAsia="en-US"/>
        </w:rPr>
        <w:t>metastazavusiu</w:t>
      </w:r>
      <w:proofErr w:type="spellEnd"/>
      <w:r w:rsidRPr="003542CC">
        <w:rPr>
          <w:szCs w:val="22"/>
          <w:lang w:eastAsia="en-US"/>
        </w:rPr>
        <w:t xml:space="preserve"> krūties vėžiu (jei gydymas pagal chemoterapijos schemas, kurių pagrindas yra </w:t>
      </w:r>
      <w:proofErr w:type="spellStart"/>
      <w:r w:rsidRPr="003542CC">
        <w:rPr>
          <w:szCs w:val="22"/>
          <w:lang w:eastAsia="en-US"/>
        </w:rPr>
        <w:t>antraciklinas</w:t>
      </w:r>
      <w:proofErr w:type="spellEnd"/>
      <w:r w:rsidRPr="003542CC">
        <w:rPr>
          <w:szCs w:val="22"/>
          <w:lang w:eastAsia="en-US"/>
        </w:rPr>
        <w:t>, buvo nesėkmingas);</w:t>
      </w:r>
    </w:p>
    <w:p w:rsidR="00581A80" w:rsidRPr="003542CC" w:rsidRDefault="00581A80" w:rsidP="00581A80">
      <w:pPr>
        <w:pStyle w:val="Pagrindinistekstas"/>
        <w:numPr>
          <w:ilvl w:val="0"/>
          <w:numId w:val="8"/>
        </w:numPr>
        <w:spacing w:after="0"/>
        <w:rPr>
          <w:szCs w:val="22"/>
          <w:lang w:eastAsia="en-US"/>
        </w:rPr>
      </w:pPr>
      <w:proofErr w:type="spellStart"/>
      <w:r w:rsidRPr="003542CC">
        <w:rPr>
          <w:szCs w:val="22"/>
          <w:lang w:eastAsia="en-US"/>
        </w:rPr>
        <w:t>Langerhanso</w:t>
      </w:r>
      <w:proofErr w:type="spellEnd"/>
      <w:r w:rsidRPr="003542CC">
        <w:rPr>
          <w:szCs w:val="22"/>
          <w:lang w:eastAsia="en-US"/>
        </w:rPr>
        <w:t xml:space="preserve"> </w:t>
      </w:r>
      <w:r w:rsidRPr="003542CC">
        <w:rPr>
          <w:szCs w:val="22"/>
        </w:rPr>
        <w:t>(</w:t>
      </w:r>
      <w:proofErr w:type="spellStart"/>
      <w:r w:rsidRPr="003542CC">
        <w:rPr>
          <w:i/>
          <w:iCs/>
          <w:szCs w:val="22"/>
        </w:rPr>
        <w:t>Langerhans</w:t>
      </w:r>
      <w:proofErr w:type="spellEnd"/>
      <w:r w:rsidRPr="003542CC">
        <w:rPr>
          <w:szCs w:val="22"/>
        </w:rPr>
        <w:t xml:space="preserve">) </w:t>
      </w:r>
      <w:r w:rsidRPr="003542CC">
        <w:rPr>
          <w:szCs w:val="22"/>
          <w:lang w:eastAsia="en-US"/>
        </w:rPr>
        <w:t xml:space="preserve">ląstelių </w:t>
      </w:r>
      <w:proofErr w:type="spellStart"/>
      <w:r w:rsidRPr="003542CC">
        <w:rPr>
          <w:szCs w:val="22"/>
          <w:lang w:eastAsia="en-US"/>
        </w:rPr>
        <w:t>histiocitoze</w:t>
      </w:r>
      <w:proofErr w:type="spellEnd"/>
      <w:r w:rsidRPr="003542CC">
        <w:rPr>
          <w:szCs w:val="22"/>
          <w:lang w:eastAsia="en-US"/>
        </w:rPr>
        <w:t xml:space="preserve"> (</w:t>
      </w:r>
      <w:proofErr w:type="spellStart"/>
      <w:r w:rsidRPr="003542CC">
        <w:rPr>
          <w:szCs w:val="22"/>
          <w:lang w:eastAsia="en-US"/>
        </w:rPr>
        <w:t>histiocitoze</w:t>
      </w:r>
      <w:proofErr w:type="spellEnd"/>
      <w:r w:rsidRPr="003542CC">
        <w:rPr>
          <w:szCs w:val="22"/>
          <w:lang w:eastAsia="en-US"/>
        </w:rPr>
        <w:t xml:space="preserve"> X).</w:t>
      </w:r>
    </w:p>
    <w:bookmarkEnd w:id="0"/>
    <w:bookmarkEnd w:id="1"/>
    <w:p w:rsidR="00581A80" w:rsidRPr="003542CC" w:rsidRDefault="00581A80" w:rsidP="00581A80">
      <w:pPr>
        <w:pStyle w:val="Pagrindinistekstas"/>
        <w:tabs>
          <w:tab w:val="num" w:pos="0"/>
        </w:tabs>
        <w:spacing w:after="0"/>
        <w:rPr>
          <w:szCs w:val="22"/>
        </w:rPr>
      </w:pPr>
    </w:p>
    <w:p w:rsidR="00581A80" w:rsidRPr="003542CC" w:rsidRDefault="00581A80" w:rsidP="007256EA">
      <w:pPr>
        <w:pStyle w:val="Antrat3"/>
      </w:pPr>
      <w:r w:rsidRPr="003542CC">
        <w:t>4.2</w:t>
      </w:r>
      <w:r w:rsidRPr="003542CC">
        <w:tab/>
        <w:t>Dozavimas ir vartojimo metodas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i/>
          <w:szCs w:val="22"/>
          <w:lang w:eastAsia="en-US"/>
        </w:rPr>
      </w:pPr>
      <w:r w:rsidRPr="003542CC">
        <w:rPr>
          <w:i/>
          <w:szCs w:val="22"/>
          <w:lang w:eastAsia="en-US"/>
        </w:rPr>
        <w:t xml:space="preserve">Šis vaistinis preparatas vartojamas tik į veną. Jį gali </w:t>
      </w:r>
      <w:proofErr w:type="spellStart"/>
      <w:r w:rsidRPr="003542CC">
        <w:rPr>
          <w:i/>
          <w:szCs w:val="22"/>
          <w:lang w:eastAsia="en-US"/>
        </w:rPr>
        <w:t>injekuoti</w:t>
      </w:r>
      <w:proofErr w:type="spellEnd"/>
      <w:r w:rsidRPr="003542CC">
        <w:rPr>
          <w:i/>
          <w:szCs w:val="22"/>
          <w:lang w:eastAsia="en-US"/>
        </w:rPr>
        <w:t xml:space="preserve"> tik medikas, turintis darbo su </w:t>
      </w:r>
      <w:proofErr w:type="spellStart"/>
      <w:r w:rsidRPr="003542CC">
        <w:rPr>
          <w:i/>
          <w:szCs w:val="22"/>
          <w:lang w:eastAsia="en-US"/>
        </w:rPr>
        <w:t>vinblastin</w:t>
      </w:r>
      <w:r w:rsidR="003E49C4">
        <w:rPr>
          <w:i/>
          <w:szCs w:val="22"/>
          <w:lang w:eastAsia="en-US"/>
        </w:rPr>
        <w:t>o</w:t>
      </w:r>
      <w:proofErr w:type="spellEnd"/>
      <w:r w:rsidR="003E49C4">
        <w:rPr>
          <w:i/>
          <w:szCs w:val="22"/>
          <w:lang w:eastAsia="en-US"/>
        </w:rPr>
        <w:t xml:space="preserve"> sulfat</w:t>
      </w:r>
      <w:r w:rsidRPr="003542CC">
        <w:rPr>
          <w:i/>
          <w:szCs w:val="22"/>
          <w:lang w:eastAsia="en-US"/>
        </w:rPr>
        <w:t>u patirties.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pBdr>
          <w:top w:val="single" w:sz="4" w:space="1" w:color="auto"/>
          <w:left w:val="single" w:sz="4" w:space="4" w:color="auto"/>
          <w:bottom w:val="single" w:sz="4" w:space="1" w:color="auto"/>
          <w:right w:val="single" w:sz="4" w:space="0" w:color="auto"/>
        </w:pBdr>
        <w:spacing w:after="0"/>
        <w:ind w:right="1620"/>
        <w:rPr>
          <w:b/>
          <w:i/>
          <w:szCs w:val="22"/>
          <w:lang w:eastAsia="en-US"/>
        </w:rPr>
      </w:pPr>
      <w:r w:rsidRPr="003542CC">
        <w:rPr>
          <w:b/>
          <w:i/>
          <w:szCs w:val="22"/>
          <w:lang w:eastAsia="en-US"/>
        </w:rPr>
        <w:t>MIRTINAS, JEI VARTOJAMAS KITU BŪDU. VARTOTI TIK Į VENĄ.</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b/>
          <w:i/>
          <w:szCs w:val="22"/>
          <w:lang w:eastAsia="en-US"/>
        </w:rPr>
      </w:pPr>
      <w:r w:rsidRPr="003542CC">
        <w:rPr>
          <w:b/>
          <w:i/>
          <w:szCs w:val="22"/>
          <w:lang w:eastAsia="en-US"/>
        </w:rPr>
        <w:t xml:space="preserve">Preparato per klaidą suleidus </w:t>
      </w:r>
      <w:proofErr w:type="spellStart"/>
      <w:r w:rsidRPr="003542CC">
        <w:rPr>
          <w:b/>
          <w:i/>
          <w:szCs w:val="22"/>
          <w:lang w:eastAsia="en-US"/>
        </w:rPr>
        <w:t>intratekaliai</w:t>
      </w:r>
      <w:proofErr w:type="spellEnd"/>
      <w:r w:rsidRPr="003542CC">
        <w:rPr>
          <w:b/>
          <w:i/>
          <w:szCs w:val="22"/>
          <w:lang w:eastAsia="en-US"/>
        </w:rPr>
        <w:t xml:space="preserve">, žr. 4.4 skyrių. </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r w:rsidRPr="003542CC">
        <w:rPr>
          <w:szCs w:val="22"/>
          <w:lang w:eastAsia="en-US"/>
        </w:rPr>
        <w:t>Šio vaistinio preparato vartojimo (darbo su preparatu) instrukcijos pateiktos 6.6 skyriuje.</w:t>
      </w:r>
    </w:p>
    <w:p w:rsidR="00581A80" w:rsidRPr="003542CC" w:rsidRDefault="00581A80" w:rsidP="00581A80">
      <w:pPr>
        <w:pStyle w:val="Pagrindinistekstas"/>
        <w:spacing w:after="0"/>
        <w:rPr>
          <w:szCs w:val="22"/>
          <w:lang w:eastAsia="en-US"/>
        </w:rPr>
      </w:pPr>
      <w:r w:rsidRPr="003542CC">
        <w:rPr>
          <w:szCs w:val="22"/>
          <w:lang w:eastAsia="en-US"/>
        </w:rPr>
        <w:t xml:space="preserve">Prieš kiekvieną vartojimą būtina patikrinti </w:t>
      </w:r>
      <w:proofErr w:type="spellStart"/>
      <w:r w:rsidRPr="003542CC">
        <w:rPr>
          <w:szCs w:val="22"/>
          <w:lang w:eastAsia="en-US"/>
        </w:rPr>
        <w:t>neutrofilų</w:t>
      </w:r>
      <w:proofErr w:type="spellEnd"/>
      <w:r w:rsidRPr="003542CC">
        <w:rPr>
          <w:szCs w:val="22"/>
          <w:lang w:eastAsia="en-US"/>
        </w:rPr>
        <w:t xml:space="preserve"> kiekį.</w:t>
      </w:r>
    </w:p>
    <w:p w:rsidR="00581A80" w:rsidRDefault="00581A80" w:rsidP="00581A80">
      <w:pPr>
        <w:pStyle w:val="Pagrindinistekstas"/>
        <w:spacing w:after="0"/>
        <w:rPr>
          <w:szCs w:val="22"/>
          <w:lang w:eastAsia="en-US"/>
        </w:rPr>
      </w:pPr>
    </w:p>
    <w:p w:rsidR="00A55A50" w:rsidRPr="00B46E2A" w:rsidRDefault="00A55A50" w:rsidP="00581A80">
      <w:pPr>
        <w:pStyle w:val="Pagrindinistekstas"/>
        <w:spacing w:after="0"/>
        <w:rPr>
          <w:szCs w:val="22"/>
          <w:u w:val="single"/>
          <w:lang w:eastAsia="en-US"/>
        </w:rPr>
      </w:pPr>
      <w:r w:rsidRPr="0085519D">
        <w:rPr>
          <w:u w:val="single"/>
        </w:rPr>
        <w:t>Dozavimas</w:t>
      </w:r>
    </w:p>
    <w:p w:rsidR="00581A80" w:rsidRPr="0085519D" w:rsidRDefault="00581A80" w:rsidP="00581A80">
      <w:pPr>
        <w:pStyle w:val="Pagrindinistekstas"/>
        <w:spacing w:after="0"/>
        <w:rPr>
          <w:b/>
          <w:i/>
        </w:rPr>
      </w:pPr>
      <w:r w:rsidRPr="0085519D">
        <w:rPr>
          <w:b/>
          <w:i/>
        </w:rPr>
        <w:t>Pradinė dozė</w:t>
      </w:r>
    </w:p>
    <w:p w:rsidR="00A55A50" w:rsidRDefault="00581A80" w:rsidP="00581A80">
      <w:pPr>
        <w:pStyle w:val="Pagrindinistekstas"/>
        <w:spacing w:after="0"/>
        <w:rPr>
          <w:szCs w:val="22"/>
          <w:lang w:eastAsia="en-US"/>
        </w:rPr>
      </w:pPr>
      <w:r w:rsidRPr="003542CC">
        <w:rPr>
          <w:i/>
          <w:szCs w:val="22"/>
          <w:lang w:eastAsia="en-US"/>
        </w:rPr>
        <w:lastRenderedPageBreak/>
        <w:t>Suaugusiems žmonėms</w:t>
      </w:r>
      <w:r w:rsidRPr="003542CC">
        <w:rPr>
          <w:szCs w:val="22"/>
          <w:lang w:eastAsia="en-US"/>
        </w:rPr>
        <w:t>. Gydymą racionalu pradėti vienkartine 0,1 mg/kg kūno svorio (3,7 mg/m</w:t>
      </w:r>
      <w:r w:rsidRPr="003542CC">
        <w:rPr>
          <w:szCs w:val="22"/>
          <w:vertAlign w:val="superscript"/>
          <w:lang w:eastAsia="en-US"/>
        </w:rPr>
        <w:t>2</w:t>
      </w:r>
      <w:r w:rsidRPr="003542CC">
        <w:rPr>
          <w:szCs w:val="22"/>
          <w:lang w:eastAsia="en-US"/>
        </w:rPr>
        <w:t xml:space="preserve"> kūno paviršiaus) į veną kartą per savaitę suleidžiama doze, po to būtina nustatyti leukocitų kiekį, siekiant išsiaiškinti, ar pacientas jautrus vaistiniam preparatui.</w:t>
      </w:r>
    </w:p>
    <w:p w:rsidR="00581A80" w:rsidRPr="003542CC" w:rsidRDefault="00581A80" w:rsidP="00581A80">
      <w:pPr>
        <w:pStyle w:val="Pagrindinistekstas"/>
        <w:spacing w:after="0"/>
        <w:rPr>
          <w:szCs w:val="22"/>
          <w:lang w:eastAsia="en-US"/>
        </w:rPr>
      </w:pPr>
      <w:r w:rsidRPr="003542CC">
        <w:rPr>
          <w:szCs w:val="22"/>
          <w:lang w:eastAsia="en-US"/>
        </w:rPr>
        <w:t xml:space="preserve"> </w:t>
      </w:r>
    </w:p>
    <w:p w:rsidR="00A55A50" w:rsidRDefault="00581A80" w:rsidP="00581A80">
      <w:pPr>
        <w:pStyle w:val="Pagrindinistekstas"/>
        <w:spacing w:after="0"/>
        <w:rPr>
          <w:szCs w:val="22"/>
          <w:lang w:eastAsia="en-US"/>
        </w:rPr>
      </w:pPr>
      <w:r w:rsidRPr="003542CC">
        <w:rPr>
          <w:i/>
          <w:szCs w:val="22"/>
          <w:lang w:eastAsia="en-US"/>
        </w:rPr>
        <w:t>Vaik</w:t>
      </w:r>
      <w:r w:rsidR="00A55A50">
        <w:rPr>
          <w:i/>
          <w:szCs w:val="22"/>
          <w:lang w:eastAsia="en-US"/>
        </w:rPr>
        <w:t>ų populiacija</w:t>
      </w:r>
    </w:p>
    <w:p w:rsidR="00581A80" w:rsidRPr="003542CC" w:rsidRDefault="00581A80" w:rsidP="00581A80">
      <w:pPr>
        <w:pStyle w:val="Pagrindinistekstas"/>
        <w:spacing w:after="0"/>
        <w:rPr>
          <w:szCs w:val="22"/>
          <w:lang w:eastAsia="en-US"/>
        </w:rPr>
      </w:pPr>
      <w:r w:rsidRPr="003542CC">
        <w:rPr>
          <w:szCs w:val="22"/>
          <w:lang w:eastAsia="en-US"/>
        </w:rPr>
        <w:t>Gydymą racionalu pradėti vienkartine 2,5 mg/m</w:t>
      </w:r>
      <w:r w:rsidRPr="003542CC">
        <w:rPr>
          <w:szCs w:val="22"/>
          <w:vertAlign w:val="superscript"/>
          <w:lang w:eastAsia="en-US"/>
        </w:rPr>
        <w:t>2</w:t>
      </w:r>
      <w:r w:rsidRPr="003542CC">
        <w:rPr>
          <w:szCs w:val="22"/>
          <w:lang w:eastAsia="en-US"/>
        </w:rPr>
        <w:t xml:space="preserve"> kūno paviršiaus į veną suleidžiama doze, po to būtina nustatyti leukocitų kiekį, siekiant išsiaiškinti, ar pacientas jautrus vaistiniam preparatui.</w:t>
      </w:r>
    </w:p>
    <w:p w:rsidR="00581A80" w:rsidRPr="003542CC" w:rsidRDefault="00581A80" w:rsidP="00581A80">
      <w:pPr>
        <w:pStyle w:val="Pagrindinistekstas"/>
        <w:spacing w:after="0"/>
        <w:rPr>
          <w:szCs w:val="22"/>
          <w:lang w:eastAsia="en-US"/>
        </w:rPr>
      </w:pPr>
    </w:p>
    <w:p w:rsidR="00581A80" w:rsidRPr="0085519D" w:rsidRDefault="00581A80" w:rsidP="00581A80">
      <w:pPr>
        <w:pStyle w:val="Pagrindinistekstas"/>
        <w:spacing w:after="0"/>
        <w:rPr>
          <w:b/>
          <w:i/>
        </w:rPr>
      </w:pPr>
      <w:r w:rsidRPr="0085519D">
        <w:rPr>
          <w:b/>
          <w:i/>
        </w:rPr>
        <w:t>Palaikomoji dozė</w:t>
      </w:r>
    </w:p>
    <w:p w:rsidR="00581A80" w:rsidRPr="003542CC" w:rsidRDefault="00581A80" w:rsidP="00581A80">
      <w:pPr>
        <w:pStyle w:val="Pagrindinistekstas"/>
        <w:spacing w:after="0"/>
        <w:rPr>
          <w:szCs w:val="22"/>
          <w:lang w:eastAsia="en-US"/>
        </w:rPr>
      </w:pPr>
      <w:proofErr w:type="spellStart"/>
      <w:r w:rsidRPr="003542CC">
        <w:rPr>
          <w:szCs w:val="22"/>
          <w:lang w:eastAsia="en-US"/>
        </w:rPr>
        <w:t>Leukopenija</w:t>
      </w:r>
      <w:proofErr w:type="spellEnd"/>
      <w:r w:rsidRPr="003542CC">
        <w:rPr>
          <w:szCs w:val="22"/>
          <w:lang w:eastAsia="en-US"/>
        </w:rPr>
        <w:t xml:space="preserve">, atsirandanti kaip reakcija į </w:t>
      </w:r>
      <w:proofErr w:type="spellStart"/>
      <w:r w:rsidRPr="003542CC">
        <w:rPr>
          <w:szCs w:val="22"/>
          <w:lang w:eastAsia="en-US"/>
        </w:rPr>
        <w:t>vinblastino</w:t>
      </w:r>
      <w:proofErr w:type="spellEnd"/>
      <w:r w:rsidRPr="003542CC">
        <w:rPr>
          <w:szCs w:val="22"/>
          <w:lang w:eastAsia="en-US"/>
        </w:rPr>
        <w:t xml:space="preserve"> </w:t>
      </w:r>
      <w:r w:rsidR="00A67440">
        <w:rPr>
          <w:szCs w:val="22"/>
          <w:lang w:eastAsia="en-US"/>
        </w:rPr>
        <w:t xml:space="preserve">sulfato </w:t>
      </w:r>
      <w:r w:rsidRPr="003542CC">
        <w:rPr>
          <w:szCs w:val="22"/>
          <w:lang w:eastAsia="en-US"/>
        </w:rPr>
        <w:t xml:space="preserve">poveikį, būna nepastovi, todėl preparato patariama vartoti ne dažniau kaip kartą per septynias paras. Mažų </w:t>
      </w:r>
      <w:proofErr w:type="spellStart"/>
      <w:r w:rsidRPr="003542CC">
        <w:rPr>
          <w:szCs w:val="22"/>
          <w:lang w:eastAsia="en-US"/>
        </w:rPr>
        <w:t>vinblastino</w:t>
      </w:r>
      <w:proofErr w:type="spellEnd"/>
      <w:r w:rsidRPr="003542CC">
        <w:rPr>
          <w:szCs w:val="22"/>
          <w:lang w:eastAsia="en-US"/>
        </w:rPr>
        <w:t xml:space="preserve"> </w:t>
      </w:r>
      <w:r w:rsidR="00A67440">
        <w:rPr>
          <w:szCs w:val="22"/>
          <w:lang w:eastAsia="en-US"/>
        </w:rPr>
        <w:t xml:space="preserve">sulfato </w:t>
      </w:r>
      <w:r w:rsidRPr="003542CC">
        <w:rPr>
          <w:szCs w:val="22"/>
          <w:lang w:eastAsia="en-US"/>
        </w:rPr>
        <w:t>dozių vartoti kasdien nepatariama, net jei bendra savaitės dozė prilygsta rekomenduojamai dozei, kadangi gali padidėti toksinio poveikio dažnis ir sunkumas. Pradinę paros dozę galima laipsniškai didinti kas savaitę po 0,05 mg/kg kūno svorio (ar 1,8 mg/m</w:t>
      </w:r>
      <w:r w:rsidRPr="003542CC">
        <w:rPr>
          <w:szCs w:val="22"/>
          <w:vertAlign w:val="superscript"/>
          <w:lang w:eastAsia="en-US"/>
        </w:rPr>
        <w:t>2</w:t>
      </w:r>
      <w:r w:rsidRPr="003542CC">
        <w:rPr>
          <w:szCs w:val="22"/>
          <w:lang w:eastAsia="en-US"/>
        </w:rPr>
        <w:t xml:space="preserve"> kūno paviršiaus ploto) suaugusiems žmonėms ir po 1,25 mg/m</w:t>
      </w:r>
      <w:r w:rsidRPr="003542CC">
        <w:rPr>
          <w:szCs w:val="22"/>
          <w:vertAlign w:val="superscript"/>
          <w:lang w:eastAsia="en-US"/>
        </w:rPr>
        <w:t>2</w:t>
      </w:r>
      <w:r w:rsidRPr="003542CC">
        <w:rPr>
          <w:szCs w:val="22"/>
          <w:lang w:eastAsia="en-US"/>
        </w:rPr>
        <w:t xml:space="preserve"> kūno paviršiaus vaikams. Įprastinė dozė yra 5,5 – 7,5 mg/m</w:t>
      </w:r>
      <w:r w:rsidRPr="003542CC">
        <w:rPr>
          <w:szCs w:val="22"/>
          <w:vertAlign w:val="superscript"/>
          <w:lang w:eastAsia="en-US"/>
        </w:rPr>
        <w:t>2</w:t>
      </w:r>
      <w:r w:rsidRPr="003542CC">
        <w:rPr>
          <w:szCs w:val="22"/>
          <w:lang w:eastAsia="en-US"/>
        </w:rPr>
        <w:t xml:space="preserve"> kūno paviršiaus, suaugusiems žmonėms vidutiniškai 0,15 – 0,2 mg/kg kūno svorio, ar 4 – 6 mg/m</w:t>
      </w:r>
      <w:r w:rsidRPr="003542CC">
        <w:rPr>
          <w:szCs w:val="22"/>
          <w:vertAlign w:val="superscript"/>
          <w:lang w:eastAsia="en-US"/>
        </w:rPr>
        <w:t xml:space="preserve">2 </w:t>
      </w:r>
      <w:r w:rsidRPr="003542CC">
        <w:rPr>
          <w:szCs w:val="22"/>
          <w:lang w:eastAsia="en-US"/>
        </w:rPr>
        <w:t>kūno paviršiaus. Pasiekus didžiausią dozę, nuo kurios leukocitų kiekis sumažėja maždaug iki 3000/mm</w:t>
      </w:r>
      <w:r w:rsidRPr="003542CC">
        <w:rPr>
          <w:szCs w:val="22"/>
          <w:vertAlign w:val="superscript"/>
          <w:lang w:eastAsia="en-US"/>
        </w:rPr>
        <w:t>3</w:t>
      </w:r>
      <w:r w:rsidRPr="003542CC">
        <w:rPr>
          <w:szCs w:val="22"/>
          <w:lang w:eastAsia="en-US"/>
        </w:rPr>
        <w:t>, dozės toliau didinti negalima. Kai kuriems ligoniams net nuo 0,1 mg/kg kūno svorio (ar 3,7 mg/m</w:t>
      </w:r>
      <w:r w:rsidRPr="003542CC">
        <w:rPr>
          <w:szCs w:val="22"/>
          <w:vertAlign w:val="superscript"/>
          <w:lang w:eastAsia="en-US"/>
        </w:rPr>
        <w:t>2</w:t>
      </w:r>
      <w:r w:rsidRPr="003542CC">
        <w:rPr>
          <w:szCs w:val="22"/>
          <w:lang w:eastAsia="en-US"/>
        </w:rPr>
        <w:t xml:space="preserve"> kūno paviršiaus) dozės gali atsirasti </w:t>
      </w:r>
      <w:proofErr w:type="spellStart"/>
      <w:r w:rsidRPr="003542CC">
        <w:rPr>
          <w:szCs w:val="22"/>
          <w:lang w:eastAsia="en-US"/>
        </w:rPr>
        <w:t>leukopenija</w:t>
      </w:r>
      <w:proofErr w:type="spellEnd"/>
      <w:r w:rsidRPr="003542CC">
        <w:rPr>
          <w:szCs w:val="22"/>
          <w:lang w:eastAsia="en-US"/>
        </w:rPr>
        <w:t>, kitiems tokį poveikį sukelia didesnė negu 0,3 mg/kg kūno svorio (ar 11,1 mg/m</w:t>
      </w:r>
      <w:r w:rsidRPr="003542CC">
        <w:rPr>
          <w:szCs w:val="22"/>
          <w:vertAlign w:val="superscript"/>
          <w:lang w:eastAsia="en-US"/>
        </w:rPr>
        <w:t>2</w:t>
      </w:r>
      <w:r w:rsidRPr="003542CC">
        <w:rPr>
          <w:szCs w:val="22"/>
          <w:lang w:eastAsia="en-US"/>
        </w:rPr>
        <w:t xml:space="preserve"> kūno paviršiaus), labai retai - 0,5 mg/kg kūno svorio (ar 18,5 mg/m</w:t>
      </w:r>
      <w:r w:rsidRPr="003542CC">
        <w:rPr>
          <w:szCs w:val="22"/>
          <w:vertAlign w:val="superscript"/>
          <w:lang w:eastAsia="en-US"/>
        </w:rPr>
        <w:t>2</w:t>
      </w:r>
      <w:r w:rsidRPr="003542CC">
        <w:rPr>
          <w:szCs w:val="22"/>
          <w:lang w:eastAsia="en-US"/>
        </w:rPr>
        <w:t xml:space="preserve"> kūno paviršiaus) dozė. Vis dėlto, daugumai ligonių savaitės dozė yra 0,15 – 0,2 mg/kg kūno svorio. Nustačius </w:t>
      </w:r>
      <w:proofErr w:type="spellStart"/>
      <w:r w:rsidRPr="003542CC">
        <w:rPr>
          <w:szCs w:val="22"/>
          <w:lang w:eastAsia="en-US"/>
        </w:rPr>
        <w:t>vinblastino</w:t>
      </w:r>
      <w:proofErr w:type="spellEnd"/>
      <w:r w:rsidRPr="003542CC">
        <w:rPr>
          <w:szCs w:val="22"/>
          <w:lang w:eastAsia="en-US"/>
        </w:rPr>
        <w:t xml:space="preserve"> </w:t>
      </w:r>
      <w:r w:rsidR="00A67440">
        <w:rPr>
          <w:szCs w:val="22"/>
          <w:lang w:eastAsia="en-US"/>
        </w:rPr>
        <w:t xml:space="preserve">sulfato </w:t>
      </w:r>
      <w:r w:rsidRPr="003542CC">
        <w:rPr>
          <w:szCs w:val="22"/>
          <w:lang w:eastAsia="en-US"/>
        </w:rPr>
        <w:t xml:space="preserve">dozę, sukeliančią minėtą </w:t>
      </w:r>
      <w:proofErr w:type="spellStart"/>
      <w:r w:rsidRPr="003542CC">
        <w:rPr>
          <w:szCs w:val="22"/>
          <w:lang w:eastAsia="en-US"/>
        </w:rPr>
        <w:t>leukopeniją</w:t>
      </w:r>
      <w:proofErr w:type="spellEnd"/>
      <w:r w:rsidRPr="003542CC">
        <w:rPr>
          <w:szCs w:val="22"/>
          <w:lang w:eastAsia="en-US"/>
        </w:rPr>
        <w:t xml:space="preserve">, reikia pradėti gydyti šiek tiek mažesne vartota doze, nesukėlusią </w:t>
      </w:r>
      <w:proofErr w:type="spellStart"/>
      <w:r w:rsidRPr="003542CC">
        <w:rPr>
          <w:szCs w:val="22"/>
          <w:lang w:eastAsia="en-US"/>
        </w:rPr>
        <w:t>leukopenijos</w:t>
      </w:r>
      <w:proofErr w:type="spellEnd"/>
      <w:r w:rsidRPr="003542CC">
        <w:rPr>
          <w:szCs w:val="22"/>
          <w:lang w:eastAsia="en-US"/>
        </w:rPr>
        <w:t xml:space="preserve"> kuri, kaip ir palaikomoji dozė, vartojama kas savaitę. Tokiu būdu pacientas gaus didžiausią </w:t>
      </w:r>
      <w:proofErr w:type="spellStart"/>
      <w:r w:rsidRPr="003542CC">
        <w:rPr>
          <w:szCs w:val="22"/>
          <w:lang w:eastAsia="en-US"/>
        </w:rPr>
        <w:t>leukopenijos</w:t>
      </w:r>
      <w:proofErr w:type="spellEnd"/>
      <w:r w:rsidRPr="003542CC">
        <w:rPr>
          <w:szCs w:val="22"/>
          <w:lang w:eastAsia="en-US"/>
        </w:rPr>
        <w:t xml:space="preserve"> nesukeliančią dozę. Didžiausia dozė suaugusiesiems yra 0,5 mg/kg (arba 18,5 mg/m</w:t>
      </w:r>
      <w:r w:rsidRPr="003542CC">
        <w:rPr>
          <w:szCs w:val="22"/>
          <w:vertAlign w:val="superscript"/>
          <w:lang w:eastAsia="en-US"/>
        </w:rPr>
        <w:t>2</w:t>
      </w:r>
      <w:r w:rsidRPr="003542CC">
        <w:rPr>
          <w:szCs w:val="22"/>
          <w:lang w:eastAsia="en-US"/>
        </w:rPr>
        <w:t xml:space="preserve"> kūno paviršiaus). Įprastinė dozė vaikams, yra 7,5 mg/m</w:t>
      </w:r>
      <w:r w:rsidRPr="003542CC">
        <w:rPr>
          <w:szCs w:val="22"/>
          <w:vertAlign w:val="superscript"/>
          <w:lang w:eastAsia="en-US"/>
        </w:rPr>
        <w:t>2</w:t>
      </w:r>
      <w:r w:rsidRPr="003542CC">
        <w:rPr>
          <w:szCs w:val="22"/>
          <w:lang w:eastAsia="en-US"/>
        </w:rPr>
        <w:t xml:space="preserve"> kūno paviršiaus, jei skiriama tik šio preparato - 12,5 mg/m</w:t>
      </w:r>
      <w:r w:rsidRPr="003542CC">
        <w:rPr>
          <w:szCs w:val="22"/>
          <w:vertAlign w:val="superscript"/>
          <w:lang w:eastAsia="en-US"/>
        </w:rPr>
        <w:t>2</w:t>
      </w:r>
      <w:r w:rsidRPr="003542CC">
        <w:rPr>
          <w:szCs w:val="22"/>
          <w:lang w:eastAsia="en-US"/>
        </w:rPr>
        <w:t xml:space="preserve"> kūno paviršiaus.</w:t>
      </w:r>
    </w:p>
    <w:p w:rsidR="00581A80" w:rsidRPr="003542CC" w:rsidRDefault="00581A80" w:rsidP="00581A80">
      <w:pPr>
        <w:pStyle w:val="Pagrindinistekstas"/>
        <w:spacing w:after="0"/>
        <w:rPr>
          <w:szCs w:val="22"/>
          <w:lang w:eastAsia="en-US"/>
        </w:rPr>
      </w:pPr>
      <w:r w:rsidRPr="003542CC">
        <w:rPr>
          <w:szCs w:val="22"/>
          <w:lang w:eastAsia="en-US"/>
        </w:rPr>
        <w:t xml:space="preserve">Kitą </w:t>
      </w:r>
      <w:proofErr w:type="spellStart"/>
      <w:r w:rsidRPr="003542CC">
        <w:rPr>
          <w:szCs w:val="22"/>
          <w:lang w:eastAsia="en-US"/>
        </w:rPr>
        <w:t>vinblastino</w:t>
      </w:r>
      <w:proofErr w:type="spellEnd"/>
      <w:r w:rsidRPr="003542CC">
        <w:rPr>
          <w:szCs w:val="22"/>
          <w:lang w:eastAsia="en-US"/>
        </w:rPr>
        <w:t xml:space="preserve"> </w:t>
      </w:r>
      <w:r w:rsidR="00A67440">
        <w:rPr>
          <w:szCs w:val="22"/>
          <w:lang w:eastAsia="en-US"/>
        </w:rPr>
        <w:t xml:space="preserve">sulfato </w:t>
      </w:r>
      <w:r w:rsidRPr="003542CC">
        <w:rPr>
          <w:szCs w:val="22"/>
          <w:lang w:eastAsia="en-US"/>
        </w:rPr>
        <w:t>dozę galima vartoti tik tada, kai leukocitų skaičius yra ne mažesnis kaip 4000/mm</w:t>
      </w:r>
      <w:r w:rsidRPr="003542CC">
        <w:rPr>
          <w:szCs w:val="22"/>
          <w:vertAlign w:val="superscript"/>
          <w:lang w:eastAsia="en-US"/>
        </w:rPr>
        <w:t>3</w:t>
      </w:r>
      <w:r w:rsidRPr="003542CC">
        <w:rPr>
          <w:szCs w:val="22"/>
          <w:lang w:eastAsia="en-US"/>
        </w:rPr>
        <w:t xml:space="preserve">, ir jei praėjo 7 paros nuo paskutinės dozės. Kartais naviką naikinantis vaisto aktyvumas pasireiškia prieš </w:t>
      </w:r>
      <w:proofErr w:type="spellStart"/>
      <w:r w:rsidRPr="003542CC">
        <w:rPr>
          <w:szCs w:val="22"/>
          <w:lang w:eastAsia="en-US"/>
        </w:rPr>
        <w:t>leukopenijos</w:t>
      </w:r>
      <w:proofErr w:type="spellEnd"/>
      <w:r w:rsidRPr="003542CC">
        <w:rPr>
          <w:szCs w:val="22"/>
          <w:lang w:eastAsia="en-US"/>
        </w:rPr>
        <w:t xml:space="preserve"> atsiradimą. Tokiu atveju nėra reikalo didinti kitą dozę. Palaikomąjį neapibrėžtos trukmės gydymą turi sudaryti didžiausia leukocitų skaičiaus iki pavojingos ribos nesumažinanti dozė, kurią </w:t>
      </w:r>
      <w:proofErr w:type="spellStart"/>
      <w:r w:rsidRPr="003542CC">
        <w:rPr>
          <w:szCs w:val="22"/>
          <w:lang w:eastAsia="en-US"/>
        </w:rPr>
        <w:t>ambulatoriškai</w:t>
      </w:r>
      <w:proofErr w:type="spellEnd"/>
      <w:r w:rsidRPr="003542CC">
        <w:rPr>
          <w:szCs w:val="22"/>
          <w:lang w:eastAsia="en-US"/>
        </w:rPr>
        <w:t xml:space="preserve"> gydomiems pacientams reikia vartoti reguliariai kas septynias ar keturiolika parų.</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b/>
          <w:i/>
          <w:szCs w:val="22"/>
          <w:lang w:eastAsia="en-US"/>
        </w:rPr>
      </w:pPr>
      <w:r w:rsidRPr="003542CC">
        <w:rPr>
          <w:b/>
          <w:i/>
          <w:szCs w:val="22"/>
          <w:lang w:eastAsia="en-US"/>
        </w:rPr>
        <w:t>Dozavimas kepenų funkcijos sutrikimo atveju</w:t>
      </w:r>
    </w:p>
    <w:p w:rsidR="00581A80" w:rsidRPr="003542CC" w:rsidRDefault="00581A80" w:rsidP="00581A80">
      <w:pPr>
        <w:pStyle w:val="Pagrindinistekstas"/>
        <w:spacing w:after="0"/>
        <w:rPr>
          <w:szCs w:val="22"/>
          <w:lang w:eastAsia="en-GB"/>
        </w:rPr>
      </w:pPr>
      <w:r w:rsidRPr="003542CC">
        <w:rPr>
          <w:szCs w:val="22"/>
        </w:rPr>
        <w:t xml:space="preserve">Jei gydymo pradžioje yra sutrikusi kepenų funkcija, o </w:t>
      </w:r>
      <w:proofErr w:type="spellStart"/>
      <w:r w:rsidRPr="003542CC">
        <w:rPr>
          <w:szCs w:val="22"/>
        </w:rPr>
        <w:t>bilirubino</w:t>
      </w:r>
      <w:proofErr w:type="spellEnd"/>
      <w:r w:rsidRPr="003542CC">
        <w:rPr>
          <w:szCs w:val="22"/>
        </w:rPr>
        <w:t xml:space="preserve"> koncentracija yra mažesnė negu 25 µ</w:t>
      </w:r>
      <w:proofErr w:type="spellStart"/>
      <w:r w:rsidRPr="003542CC">
        <w:rPr>
          <w:szCs w:val="22"/>
        </w:rPr>
        <w:t>mol</w:t>
      </w:r>
      <w:proofErr w:type="spellEnd"/>
      <w:r w:rsidRPr="003542CC">
        <w:rPr>
          <w:szCs w:val="22"/>
        </w:rPr>
        <w:t>/l</w:t>
      </w:r>
      <w:r w:rsidR="00C0302E" w:rsidRPr="003542CC">
        <w:rPr>
          <w:szCs w:val="22"/>
        </w:rPr>
        <w:t xml:space="preserve"> (arba </w:t>
      </w:r>
      <w:r w:rsidR="005333BD" w:rsidRPr="003542CC">
        <w:rPr>
          <w:szCs w:val="22"/>
        </w:rPr>
        <w:t>&lt;1,</w:t>
      </w:r>
      <w:r w:rsidR="00C0302E" w:rsidRPr="003542CC">
        <w:rPr>
          <w:szCs w:val="22"/>
        </w:rPr>
        <w:t>5 mg/</w:t>
      </w:r>
      <w:proofErr w:type="spellStart"/>
      <w:r w:rsidR="00C0302E" w:rsidRPr="003542CC">
        <w:rPr>
          <w:szCs w:val="22"/>
        </w:rPr>
        <w:t>dL</w:t>
      </w:r>
      <w:proofErr w:type="spellEnd"/>
      <w:r w:rsidR="00C0302E" w:rsidRPr="003542CC">
        <w:rPr>
          <w:szCs w:val="22"/>
        </w:rPr>
        <w:t>)</w:t>
      </w:r>
      <w:r w:rsidRPr="003542CC">
        <w:rPr>
          <w:szCs w:val="22"/>
        </w:rPr>
        <w:t xml:space="preserve">, tai </w:t>
      </w:r>
      <w:proofErr w:type="spellStart"/>
      <w:r w:rsidRPr="003542CC">
        <w:rPr>
          <w:szCs w:val="22"/>
        </w:rPr>
        <w:t>vinblastino</w:t>
      </w:r>
      <w:proofErr w:type="spellEnd"/>
      <w:r w:rsidRPr="003542CC">
        <w:rPr>
          <w:szCs w:val="22"/>
        </w:rPr>
        <w:t xml:space="preserve"> </w:t>
      </w:r>
      <w:r w:rsidR="00010239">
        <w:rPr>
          <w:szCs w:val="22"/>
        </w:rPr>
        <w:t xml:space="preserve">sulfato </w:t>
      </w:r>
      <w:r w:rsidRPr="003542CC">
        <w:rPr>
          <w:szCs w:val="22"/>
        </w:rPr>
        <w:t>dozė yra 100</w:t>
      </w:r>
      <w:r w:rsidR="00010239">
        <w:rPr>
          <w:szCs w:val="22"/>
        </w:rPr>
        <w:t xml:space="preserve"> </w:t>
      </w:r>
      <w:r w:rsidRPr="003542CC">
        <w:rPr>
          <w:szCs w:val="22"/>
        </w:rPr>
        <w:t xml:space="preserve">%, jei </w:t>
      </w:r>
      <w:proofErr w:type="spellStart"/>
      <w:r w:rsidRPr="003542CC">
        <w:rPr>
          <w:szCs w:val="22"/>
        </w:rPr>
        <w:t>bilirubino</w:t>
      </w:r>
      <w:proofErr w:type="spellEnd"/>
      <w:r w:rsidRPr="003542CC">
        <w:rPr>
          <w:szCs w:val="22"/>
        </w:rPr>
        <w:t xml:space="preserve"> koncentracija yra 25 – 50 µ</w:t>
      </w:r>
      <w:proofErr w:type="spellStart"/>
      <w:r w:rsidRPr="003542CC">
        <w:rPr>
          <w:szCs w:val="22"/>
        </w:rPr>
        <w:t>mol</w:t>
      </w:r>
      <w:proofErr w:type="spellEnd"/>
      <w:r w:rsidRPr="003542CC">
        <w:rPr>
          <w:szCs w:val="22"/>
        </w:rPr>
        <w:t>/l</w:t>
      </w:r>
      <w:r w:rsidR="00C0302E" w:rsidRPr="003542CC">
        <w:rPr>
          <w:szCs w:val="22"/>
        </w:rPr>
        <w:t xml:space="preserve"> (arba</w:t>
      </w:r>
      <w:r w:rsidR="005333BD" w:rsidRPr="003542CC">
        <w:rPr>
          <w:szCs w:val="22"/>
        </w:rPr>
        <w:t xml:space="preserve"> 1,5-3,</w:t>
      </w:r>
      <w:r w:rsidR="00C0302E" w:rsidRPr="003542CC">
        <w:rPr>
          <w:szCs w:val="22"/>
        </w:rPr>
        <w:t>0 mg/</w:t>
      </w:r>
      <w:proofErr w:type="spellStart"/>
      <w:r w:rsidR="00C0302E" w:rsidRPr="003542CC">
        <w:rPr>
          <w:szCs w:val="22"/>
        </w:rPr>
        <w:t>dL</w:t>
      </w:r>
      <w:proofErr w:type="spellEnd"/>
      <w:r w:rsidR="00C0302E" w:rsidRPr="003542CC">
        <w:rPr>
          <w:szCs w:val="22"/>
        </w:rPr>
        <w:t>)</w:t>
      </w:r>
      <w:r w:rsidRPr="003542CC">
        <w:rPr>
          <w:szCs w:val="22"/>
        </w:rPr>
        <w:t>, dozė - 50%</w:t>
      </w:r>
      <w:r w:rsidR="00C0302E" w:rsidRPr="003542CC">
        <w:rPr>
          <w:szCs w:val="22"/>
        </w:rPr>
        <w:t>.</w:t>
      </w:r>
      <w:r w:rsidRPr="003542CC">
        <w:rPr>
          <w:szCs w:val="22"/>
        </w:rPr>
        <w:t xml:space="preserve"> </w:t>
      </w:r>
      <w:r w:rsidR="00C0302E" w:rsidRPr="003542CC">
        <w:rPr>
          <w:szCs w:val="22"/>
        </w:rPr>
        <w:t xml:space="preserve">Jei </w:t>
      </w:r>
      <w:proofErr w:type="spellStart"/>
      <w:r w:rsidR="00C0302E" w:rsidRPr="003542CC">
        <w:rPr>
          <w:szCs w:val="22"/>
        </w:rPr>
        <w:t>bilirubino</w:t>
      </w:r>
      <w:proofErr w:type="spellEnd"/>
      <w:r w:rsidR="00C0302E" w:rsidRPr="003542CC">
        <w:rPr>
          <w:szCs w:val="22"/>
        </w:rPr>
        <w:t xml:space="preserve"> koncentracija </w:t>
      </w:r>
      <w:r w:rsidRPr="003542CC">
        <w:rPr>
          <w:szCs w:val="22"/>
        </w:rPr>
        <w:t>yra didesnė kaip 50 µ</w:t>
      </w:r>
      <w:proofErr w:type="spellStart"/>
      <w:r w:rsidRPr="003542CC">
        <w:rPr>
          <w:szCs w:val="22"/>
        </w:rPr>
        <w:t>mol</w:t>
      </w:r>
      <w:proofErr w:type="spellEnd"/>
      <w:r w:rsidRPr="003542CC">
        <w:rPr>
          <w:szCs w:val="22"/>
        </w:rPr>
        <w:t>/l</w:t>
      </w:r>
      <w:r w:rsidR="0007744C" w:rsidRPr="003542CC">
        <w:rPr>
          <w:szCs w:val="22"/>
        </w:rPr>
        <w:t xml:space="preserve"> (arba &gt;3 mg/</w:t>
      </w:r>
      <w:proofErr w:type="spellStart"/>
      <w:r w:rsidR="0007744C" w:rsidRPr="003542CC">
        <w:rPr>
          <w:szCs w:val="22"/>
        </w:rPr>
        <w:t>dL</w:t>
      </w:r>
      <w:proofErr w:type="spellEnd"/>
      <w:r w:rsidR="0007744C" w:rsidRPr="003542CC">
        <w:rPr>
          <w:szCs w:val="22"/>
        </w:rPr>
        <w:t>)</w:t>
      </w:r>
      <w:r w:rsidRPr="003542CC">
        <w:rPr>
          <w:szCs w:val="22"/>
        </w:rPr>
        <w:t xml:space="preserve">, </w:t>
      </w:r>
      <w:proofErr w:type="spellStart"/>
      <w:r w:rsidRPr="003542CC">
        <w:rPr>
          <w:szCs w:val="22"/>
        </w:rPr>
        <w:t>vinblastino</w:t>
      </w:r>
      <w:proofErr w:type="spellEnd"/>
      <w:r w:rsidRPr="003542CC">
        <w:rPr>
          <w:szCs w:val="22"/>
          <w:lang w:eastAsia="en-GB"/>
        </w:rPr>
        <w:t xml:space="preserve"> </w:t>
      </w:r>
      <w:r w:rsidR="00010239">
        <w:rPr>
          <w:szCs w:val="22"/>
          <w:lang w:eastAsia="en-GB"/>
        </w:rPr>
        <w:t xml:space="preserve">sulfato </w:t>
      </w:r>
      <w:r w:rsidRPr="003542CC">
        <w:rPr>
          <w:szCs w:val="22"/>
          <w:lang w:eastAsia="en-GB"/>
        </w:rPr>
        <w:t>vartojimą reikia nutraukti.</w:t>
      </w:r>
    </w:p>
    <w:p w:rsidR="00581A80" w:rsidRPr="003542CC" w:rsidRDefault="00581A80" w:rsidP="00581A80">
      <w:pPr>
        <w:pStyle w:val="Pagrindinistekstas"/>
        <w:spacing w:after="0"/>
        <w:rPr>
          <w:szCs w:val="22"/>
          <w:lang w:eastAsia="en-GB"/>
        </w:rPr>
      </w:pPr>
    </w:p>
    <w:p w:rsidR="00581A80" w:rsidRPr="003542CC" w:rsidRDefault="00581A80" w:rsidP="00581A80">
      <w:pPr>
        <w:pStyle w:val="Pagrindinistekstas"/>
        <w:spacing w:after="0"/>
        <w:rPr>
          <w:b/>
          <w:i/>
          <w:szCs w:val="22"/>
          <w:lang w:eastAsia="en-US"/>
        </w:rPr>
      </w:pPr>
      <w:r w:rsidRPr="003542CC">
        <w:rPr>
          <w:b/>
          <w:i/>
          <w:szCs w:val="22"/>
          <w:lang w:eastAsia="en-US"/>
        </w:rPr>
        <w:t>Dozavimas inkstų funkcijos sutrikimo atveju</w:t>
      </w:r>
    </w:p>
    <w:p w:rsidR="00581A80" w:rsidRPr="003542CC" w:rsidRDefault="00581A80" w:rsidP="00581A80">
      <w:pPr>
        <w:pStyle w:val="Pagrindinistekstas"/>
        <w:spacing w:after="0"/>
        <w:rPr>
          <w:szCs w:val="22"/>
          <w:lang w:eastAsia="en-GB"/>
        </w:rPr>
      </w:pPr>
      <w:r w:rsidRPr="003542CC">
        <w:rPr>
          <w:szCs w:val="22"/>
          <w:lang w:eastAsia="en-GB"/>
        </w:rPr>
        <w:t xml:space="preserve">Kadangi vaistinio preparato daugiausia </w:t>
      </w:r>
      <w:proofErr w:type="spellStart"/>
      <w:r w:rsidRPr="003542CC">
        <w:rPr>
          <w:szCs w:val="22"/>
          <w:lang w:eastAsia="en-GB"/>
        </w:rPr>
        <w:t>metabolizuoja</w:t>
      </w:r>
      <w:proofErr w:type="spellEnd"/>
      <w:r w:rsidRPr="003542CC">
        <w:rPr>
          <w:szCs w:val="22"/>
          <w:lang w:eastAsia="en-GB"/>
        </w:rPr>
        <w:t xml:space="preserve"> ir šalina kepenys, dozės keisti pacientams, kurių inkstų funkcija sutrikusi, nerekomenduojama.</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b/>
          <w:i/>
          <w:szCs w:val="22"/>
          <w:lang w:eastAsia="en-US"/>
        </w:rPr>
      </w:pPr>
      <w:r w:rsidRPr="003542CC">
        <w:rPr>
          <w:b/>
          <w:i/>
          <w:szCs w:val="22"/>
          <w:lang w:eastAsia="en-US"/>
        </w:rPr>
        <w:t>Kombinuotasis gydymas</w:t>
      </w:r>
    </w:p>
    <w:p w:rsidR="00581A80" w:rsidRPr="003542CC" w:rsidRDefault="00581A80" w:rsidP="00581A80">
      <w:pPr>
        <w:pStyle w:val="Pagrindinistekstas"/>
        <w:spacing w:after="0"/>
        <w:rPr>
          <w:szCs w:val="22"/>
        </w:rPr>
      </w:pPr>
      <w:r w:rsidRPr="003542CC">
        <w:rPr>
          <w:szCs w:val="22"/>
        </w:rPr>
        <w:t>Taikant kombinuotąją chemoterapiją dozės ir jų vartojimo dažnumas gali skirtis nuo aukščiau minėtų tipinių savaitinių dozių. Kaip tikslinti dozavimą kombinuotojo gydymo metu, nurodyta šiuolaikinėje medicinos literatūroje.</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u w:val="single"/>
        </w:rPr>
      </w:pPr>
      <w:r w:rsidRPr="003542CC">
        <w:rPr>
          <w:szCs w:val="22"/>
          <w:u w:val="single"/>
        </w:rPr>
        <w:t>Vartojim</w:t>
      </w:r>
      <w:r w:rsidR="00A55A50">
        <w:rPr>
          <w:szCs w:val="22"/>
          <w:u w:val="single"/>
        </w:rPr>
        <w:t>o metodas</w:t>
      </w:r>
    </w:p>
    <w:p w:rsidR="00581A80" w:rsidRPr="003542CC" w:rsidRDefault="00A55A50" w:rsidP="00581A80">
      <w:pPr>
        <w:pStyle w:val="Pagrindinistekstas"/>
        <w:spacing w:after="0"/>
        <w:rPr>
          <w:szCs w:val="22"/>
        </w:rPr>
      </w:pPr>
      <w:proofErr w:type="spellStart"/>
      <w:r w:rsidRPr="00A55A50">
        <w:rPr>
          <w:szCs w:val="22"/>
        </w:rPr>
        <w:t>Vinblastine</w:t>
      </w:r>
      <w:proofErr w:type="spellEnd"/>
      <w:r w:rsidRPr="00A55A50">
        <w:rPr>
          <w:szCs w:val="22"/>
        </w:rPr>
        <w:t xml:space="preserve"> Teva 1 mg/ml injekcinis tirpalas</w:t>
      </w:r>
      <w:r w:rsidR="00581A80" w:rsidRPr="003542CC">
        <w:rPr>
          <w:szCs w:val="22"/>
        </w:rPr>
        <w:t xml:space="preserve"> turi būti vartojamas tik į veną. Jo </w:t>
      </w:r>
      <w:proofErr w:type="spellStart"/>
      <w:r w:rsidR="00581A80" w:rsidRPr="003542CC">
        <w:rPr>
          <w:szCs w:val="22"/>
        </w:rPr>
        <w:t>injekuoti</w:t>
      </w:r>
      <w:proofErr w:type="spellEnd"/>
      <w:r w:rsidR="00581A80" w:rsidRPr="003542CC">
        <w:rPr>
          <w:szCs w:val="22"/>
        </w:rPr>
        <w:t xml:space="preserve"> po oda, į raumenis ar </w:t>
      </w:r>
      <w:proofErr w:type="spellStart"/>
      <w:r w:rsidR="00581A80" w:rsidRPr="003542CC">
        <w:rPr>
          <w:szCs w:val="22"/>
        </w:rPr>
        <w:t>intratekaliai</w:t>
      </w:r>
      <w:proofErr w:type="spellEnd"/>
      <w:r w:rsidR="00581A80" w:rsidRPr="003542CC">
        <w:rPr>
          <w:szCs w:val="22"/>
        </w:rPr>
        <w:t xml:space="preserve"> (po smegenų dangalais) </w:t>
      </w:r>
      <w:r w:rsidR="00581A80" w:rsidRPr="003542CC">
        <w:rPr>
          <w:szCs w:val="22"/>
          <w:u w:val="single"/>
        </w:rPr>
        <w:t>draudžiama</w:t>
      </w:r>
      <w:r w:rsidR="00581A80" w:rsidRPr="003542CC">
        <w:rPr>
          <w:szCs w:val="22"/>
        </w:rPr>
        <w:t xml:space="preserve">. </w:t>
      </w:r>
    </w:p>
    <w:p w:rsidR="00581A80" w:rsidRDefault="00581A80" w:rsidP="00581A80">
      <w:pPr>
        <w:pStyle w:val="Pagrindinistekstas"/>
        <w:spacing w:after="0"/>
        <w:rPr>
          <w:szCs w:val="22"/>
        </w:rPr>
      </w:pPr>
      <w:r w:rsidRPr="003542CC">
        <w:rPr>
          <w:b/>
          <w:szCs w:val="22"/>
        </w:rPr>
        <w:t xml:space="preserve">Suleistas </w:t>
      </w:r>
      <w:proofErr w:type="spellStart"/>
      <w:r w:rsidRPr="003542CC">
        <w:rPr>
          <w:b/>
          <w:szCs w:val="22"/>
        </w:rPr>
        <w:t>intratekaliai</w:t>
      </w:r>
      <w:proofErr w:type="spellEnd"/>
      <w:r w:rsidRPr="003542CC">
        <w:rPr>
          <w:b/>
          <w:szCs w:val="22"/>
        </w:rPr>
        <w:t xml:space="preserve"> vaistinis preparatas sukelia mirtiną </w:t>
      </w:r>
      <w:proofErr w:type="spellStart"/>
      <w:r w:rsidRPr="003542CC">
        <w:rPr>
          <w:b/>
          <w:szCs w:val="22"/>
        </w:rPr>
        <w:t>neurotoksinį</w:t>
      </w:r>
      <w:proofErr w:type="spellEnd"/>
      <w:r w:rsidRPr="003542CC">
        <w:rPr>
          <w:b/>
          <w:szCs w:val="22"/>
        </w:rPr>
        <w:t xml:space="preserve"> poveikį, todėl tokiu būdu jo vartoti draudžiama</w:t>
      </w:r>
      <w:r w:rsidRPr="003542CC">
        <w:rPr>
          <w:szCs w:val="22"/>
        </w:rPr>
        <w:t>.</w:t>
      </w:r>
    </w:p>
    <w:p w:rsidR="00A55A50" w:rsidRPr="003542CC" w:rsidRDefault="00A55A5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lastRenderedPageBreak/>
        <w:t xml:space="preserve">Reikiamą </w:t>
      </w:r>
      <w:proofErr w:type="spellStart"/>
      <w:r w:rsidR="00A67440" w:rsidRPr="00A67440">
        <w:rPr>
          <w:szCs w:val="22"/>
        </w:rPr>
        <w:t>Vinblastine</w:t>
      </w:r>
      <w:proofErr w:type="spellEnd"/>
      <w:r w:rsidR="00A67440" w:rsidRPr="00A67440">
        <w:rPr>
          <w:szCs w:val="22"/>
        </w:rPr>
        <w:t xml:space="preserve"> Teva 1 mg/ml injekcinio tirpalo</w:t>
      </w:r>
      <w:r w:rsidRPr="003542CC">
        <w:rPr>
          <w:szCs w:val="22"/>
        </w:rPr>
        <w:t xml:space="preserve"> dozę galima suleisti į veikiančios infuzijų sistemos vamzdelį ar tiesiai į veną. Pastarasis vartojimo būdas ypač tinka pacientus gydant </w:t>
      </w:r>
      <w:proofErr w:type="spellStart"/>
      <w:r w:rsidRPr="003542CC">
        <w:rPr>
          <w:szCs w:val="22"/>
        </w:rPr>
        <w:t>ambulatoriškai</w:t>
      </w:r>
      <w:proofErr w:type="spellEnd"/>
      <w:r w:rsidRPr="003542CC">
        <w:rPr>
          <w:szCs w:val="22"/>
        </w:rPr>
        <w:t xml:space="preserve">. Vaistą galima suleisti maždaug per minutę su sąlyga, kad adata yra tinkamai įstatyta į veną, ir kad </w:t>
      </w:r>
      <w:proofErr w:type="spellStart"/>
      <w:r w:rsidRPr="003542CC">
        <w:rPr>
          <w:szCs w:val="22"/>
        </w:rPr>
        <w:t>vinblastino</w:t>
      </w:r>
      <w:proofErr w:type="spellEnd"/>
      <w:r w:rsidRPr="003542CC">
        <w:rPr>
          <w:szCs w:val="22"/>
        </w:rPr>
        <w:t xml:space="preserve"> </w:t>
      </w:r>
      <w:r w:rsidR="00A67440">
        <w:rPr>
          <w:szCs w:val="22"/>
        </w:rPr>
        <w:t xml:space="preserve">sulfato </w:t>
      </w:r>
      <w:r w:rsidRPr="003542CC">
        <w:rPr>
          <w:szCs w:val="22"/>
        </w:rPr>
        <w:t>nepatenka šalia venos, kur jis gali sukelti celiulitą ar flebitą. Tam, kad</w:t>
      </w:r>
      <w:r w:rsidRPr="003542CC">
        <w:rPr>
          <w:szCs w:val="22"/>
          <w:lang w:eastAsia="en-US"/>
        </w:rPr>
        <w:t xml:space="preserve"> </w:t>
      </w:r>
      <w:proofErr w:type="spellStart"/>
      <w:r w:rsidRPr="003542CC">
        <w:rPr>
          <w:szCs w:val="22"/>
          <w:lang w:eastAsia="en-US"/>
        </w:rPr>
        <w:t>vinblastino</w:t>
      </w:r>
      <w:proofErr w:type="spellEnd"/>
      <w:r w:rsidR="00A67440">
        <w:rPr>
          <w:szCs w:val="22"/>
          <w:lang w:eastAsia="en-US"/>
        </w:rPr>
        <w:t xml:space="preserve"> sulfato</w:t>
      </w:r>
      <w:r w:rsidRPr="003542CC">
        <w:rPr>
          <w:szCs w:val="22"/>
          <w:lang w:eastAsia="en-US"/>
        </w:rPr>
        <w:t xml:space="preserve"> nepatektų šalia kraujagyslės, rekomenduojama prieš ištraukiant adatą švirkštą ir adatą praplauti veniniu krauju. </w:t>
      </w:r>
      <w:r w:rsidRPr="003542CC">
        <w:rPr>
          <w:szCs w:val="22"/>
        </w:rPr>
        <w:t xml:space="preserve">Jei įvyko </w:t>
      </w:r>
      <w:proofErr w:type="spellStart"/>
      <w:r w:rsidRPr="003542CC">
        <w:rPr>
          <w:szCs w:val="22"/>
        </w:rPr>
        <w:t>ekstravazacija</w:t>
      </w:r>
      <w:proofErr w:type="spellEnd"/>
      <w:r w:rsidRPr="003542CC">
        <w:rPr>
          <w:szCs w:val="22"/>
        </w:rPr>
        <w:t xml:space="preserve"> (vaisto išsiliejimas į audinius), būtina nedelsiant nutraukti injekciją. Likusią dozės dalį reikia suleisti į kitą veną. </w:t>
      </w:r>
      <w:proofErr w:type="spellStart"/>
      <w:r w:rsidRPr="003542CC">
        <w:rPr>
          <w:szCs w:val="22"/>
        </w:rPr>
        <w:t>Vinblastino</w:t>
      </w:r>
      <w:proofErr w:type="spellEnd"/>
      <w:r w:rsidRPr="003542CC">
        <w:rPr>
          <w:szCs w:val="22"/>
        </w:rPr>
        <w:t xml:space="preserve"> </w:t>
      </w:r>
      <w:r w:rsidR="00970646">
        <w:rPr>
          <w:szCs w:val="22"/>
        </w:rPr>
        <w:t xml:space="preserve">sulfato </w:t>
      </w:r>
      <w:r w:rsidRPr="003542CC">
        <w:rPr>
          <w:szCs w:val="22"/>
        </w:rPr>
        <w:t xml:space="preserve">negalima skiesti dideliame tirpalo tūryje (pvz., 100 – 250 ml) ar sulašinti lėtos infuzijos būdu (per 30 – 60 min. ar lėčiau), kadangi tai gali didinti dirginimo riziką. Dėl padidėjusios trombozės rizikos </w:t>
      </w:r>
      <w:proofErr w:type="spellStart"/>
      <w:r w:rsidR="00A67440" w:rsidRPr="00A67440">
        <w:rPr>
          <w:szCs w:val="22"/>
        </w:rPr>
        <w:t>Vinblastine</w:t>
      </w:r>
      <w:proofErr w:type="spellEnd"/>
      <w:r w:rsidR="00A67440" w:rsidRPr="00A67440">
        <w:rPr>
          <w:szCs w:val="22"/>
        </w:rPr>
        <w:t xml:space="preserve"> Teva 1 mg/ml injekcinio tirpalo</w:t>
      </w:r>
      <w:r w:rsidRPr="003542CC">
        <w:rPr>
          <w:szCs w:val="22"/>
        </w:rPr>
        <w:t xml:space="preserve"> nerekomenduojama </w:t>
      </w:r>
      <w:proofErr w:type="spellStart"/>
      <w:r w:rsidRPr="003542CC">
        <w:rPr>
          <w:szCs w:val="22"/>
        </w:rPr>
        <w:t>injekuoti</w:t>
      </w:r>
      <w:proofErr w:type="spellEnd"/>
      <w:r w:rsidRPr="003542CC">
        <w:rPr>
          <w:szCs w:val="22"/>
        </w:rPr>
        <w:t xml:space="preserve"> į galūnę, kurioje yra kraujotakos obstrukcija ar yra akivaizdus polinkis šiam sutrikimui dėl naviko spaudimo ar peraugimo, venų uždegimo ar </w:t>
      </w:r>
      <w:proofErr w:type="spellStart"/>
      <w:r w:rsidRPr="003542CC">
        <w:rPr>
          <w:szCs w:val="22"/>
        </w:rPr>
        <w:t>varikozės</w:t>
      </w:r>
      <w:proofErr w:type="spellEnd"/>
      <w:r w:rsidRPr="003542CC">
        <w:rPr>
          <w:szCs w:val="22"/>
        </w:rPr>
        <w:t xml:space="preserve">. </w:t>
      </w:r>
    </w:p>
    <w:p w:rsidR="00970646" w:rsidRDefault="00970646"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Jeigu ištirpintas </w:t>
      </w:r>
      <w:proofErr w:type="spellStart"/>
      <w:r w:rsidRPr="003542CC">
        <w:rPr>
          <w:szCs w:val="22"/>
        </w:rPr>
        <w:t>vinblastino</w:t>
      </w:r>
      <w:proofErr w:type="spellEnd"/>
      <w:r w:rsidRPr="003542CC">
        <w:rPr>
          <w:szCs w:val="22"/>
        </w:rPr>
        <w:t xml:space="preserve"> sulfatas yra tiekiamas ne originaliais stikliniais </w:t>
      </w:r>
      <w:r w:rsidR="00970646">
        <w:rPr>
          <w:szCs w:val="22"/>
        </w:rPr>
        <w:t>flakonais</w:t>
      </w:r>
      <w:r w:rsidRPr="003542CC">
        <w:rPr>
          <w:szCs w:val="22"/>
        </w:rPr>
        <w:t xml:space="preserve">, bet kitokiomis </w:t>
      </w:r>
      <w:proofErr w:type="spellStart"/>
      <w:r w:rsidRPr="003542CC">
        <w:rPr>
          <w:szCs w:val="22"/>
        </w:rPr>
        <w:t>talpyklėmis</w:t>
      </w:r>
      <w:proofErr w:type="spellEnd"/>
      <w:r w:rsidRPr="003542CC">
        <w:rPr>
          <w:szCs w:val="22"/>
        </w:rPr>
        <w:t xml:space="preserve"> (pvz., švirkštais), jos turi būti tiekiamos išorinėse pakuotėse su užrašu „Vartoti tik į veną“.</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4.3</w:t>
      </w:r>
      <w:r w:rsidRPr="003542CC">
        <w:tab/>
        <w:t>Kontraindikacijos</w:t>
      </w:r>
    </w:p>
    <w:p w:rsidR="00581A80" w:rsidRPr="003542CC" w:rsidRDefault="00581A80" w:rsidP="00581A80">
      <w:pPr>
        <w:pStyle w:val="Pagrindinistekstas"/>
        <w:spacing w:after="0"/>
        <w:rPr>
          <w:szCs w:val="22"/>
        </w:rPr>
      </w:pPr>
    </w:p>
    <w:p w:rsidR="00581A80" w:rsidRPr="003542CC" w:rsidRDefault="00581A80" w:rsidP="00581A80">
      <w:pPr>
        <w:pStyle w:val="Pagrindinistekstas"/>
        <w:numPr>
          <w:ilvl w:val="0"/>
          <w:numId w:val="9"/>
        </w:numPr>
        <w:spacing w:after="0"/>
        <w:rPr>
          <w:szCs w:val="22"/>
        </w:rPr>
      </w:pPr>
      <w:r w:rsidRPr="003542CC">
        <w:rPr>
          <w:szCs w:val="22"/>
          <w:lang w:eastAsia="en-US"/>
        </w:rPr>
        <w:t xml:space="preserve">Padidėjęs jautrumas </w:t>
      </w:r>
      <w:r w:rsidR="005A75BB">
        <w:rPr>
          <w:szCs w:val="22"/>
          <w:lang w:eastAsia="en-US"/>
        </w:rPr>
        <w:t>veikliajai medžiagai</w:t>
      </w:r>
      <w:r w:rsidRPr="003542CC">
        <w:rPr>
          <w:szCs w:val="22"/>
          <w:lang w:eastAsia="en-US"/>
        </w:rPr>
        <w:t>, vienam iš kitų žiemės (</w:t>
      </w:r>
      <w:proofErr w:type="spellStart"/>
      <w:r w:rsidRPr="003542CC">
        <w:rPr>
          <w:i/>
          <w:szCs w:val="22"/>
          <w:lang w:eastAsia="en-US"/>
        </w:rPr>
        <w:t>Vinca</w:t>
      </w:r>
      <w:proofErr w:type="spellEnd"/>
      <w:r w:rsidRPr="003542CC">
        <w:rPr>
          <w:szCs w:val="22"/>
          <w:lang w:eastAsia="en-US"/>
        </w:rPr>
        <w:t xml:space="preserve">) </w:t>
      </w:r>
      <w:proofErr w:type="spellStart"/>
      <w:r w:rsidRPr="003542CC">
        <w:rPr>
          <w:szCs w:val="22"/>
          <w:lang w:eastAsia="en-US"/>
        </w:rPr>
        <w:t>alkaloidų</w:t>
      </w:r>
      <w:proofErr w:type="spellEnd"/>
      <w:r w:rsidRPr="003542CC">
        <w:rPr>
          <w:szCs w:val="22"/>
          <w:lang w:eastAsia="en-US"/>
        </w:rPr>
        <w:t xml:space="preserve"> ar</w:t>
      </w:r>
      <w:r w:rsidR="005A75BB">
        <w:rPr>
          <w:szCs w:val="22"/>
          <w:lang w:eastAsia="en-US"/>
        </w:rPr>
        <w:t>ba</w:t>
      </w:r>
      <w:r w:rsidRPr="003542CC">
        <w:rPr>
          <w:szCs w:val="22"/>
          <w:lang w:eastAsia="en-US"/>
        </w:rPr>
        <w:t xml:space="preserve"> bet kuriai </w:t>
      </w:r>
      <w:r w:rsidR="005A75BB">
        <w:rPr>
          <w:szCs w:val="22"/>
          <w:lang w:eastAsia="en-US"/>
        </w:rPr>
        <w:t xml:space="preserve">6.1 skyriuje nurodytai pagalbinei </w:t>
      </w:r>
      <w:r w:rsidRPr="003542CC">
        <w:rPr>
          <w:szCs w:val="22"/>
          <w:lang w:eastAsia="en-US"/>
        </w:rPr>
        <w:t>medžiagai.</w:t>
      </w:r>
    </w:p>
    <w:p w:rsidR="00581A80" w:rsidRPr="003542CC" w:rsidRDefault="00581A80" w:rsidP="00581A80">
      <w:pPr>
        <w:pStyle w:val="Pagrindinistekstas"/>
        <w:numPr>
          <w:ilvl w:val="0"/>
          <w:numId w:val="9"/>
        </w:numPr>
        <w:spacing w:after="0"/>
        <w:rPr>
          <w:szCs w:val="22"/>
        </w:rPr>
      </w:pPr>
      <w:r w:rsidRPr="003542CC">
        <w:rPr>
          <w:szCs w:val="22"/>
          <w:lang w:eastAsia="en-US"/>
        </w:rPr>
        <w:t xml:space="preserve">Su naviku nesusijusi </w:t>
      </w:r>
      <w:proofErr w:type="spellStart"/>
      <w:r w:rsidRPr="003542CC">
        <w:rPr>
          <w:szCs w:val="22"/>
          <w:lang w:eastAsia="en-US"/>
        </w:rPr>
        <w:t>leukopenija</w:t>
      </w:r>
      <w:proofErr w:type="spellEnd"/>
      <w:r w:rsidRPr="003542CC">
        <w:rPr>
          <w:szCs w:val="22"/>
        </w:rPr>
        <w:t>.</w:t>
      </w:r>
    </w:p>
    <w:p w:rsidR="00581A80" w:rsidRPr="003542CC" w:rsidRDefault="00581A80" w:rsidP="00581A80">
      <w:pPr>
        <w:pStyle w:val="Pagrindinistekstas"/>
        <w:numPr>
          <w:ilvl w:val="0"/>
          <w:numId w:val="9"/>
        </w:numPr>
        <w:spacing w:after="0"/>
        <w:rPr>
          <w:szCs w:val="22"/>
        </w:rPr>
      </w:pPr>
      <w:r w:rsidRPr="003542CC">
        <w:rPr>
          <w:szCs w:val="22"/>
          <w:lang w:eastAsia="en-US"/>
        </w:rPr>
        <w:t xml:space="preserve">Sunki nekontroliuojama infekcinė liga. Ją būtina išgydyti antiseptinėmis medžiagomis ar antibiotikais prieš pradedant vartoti </w:t>
      </w:r>
      <w:proofErr w:type="spellStart"/>
      <w:r w:rsidRPr="003542CC">
        <w:rPr>
          <w:szCs w:val="22"/>
          <w:lang w:eastAsia="en-US"/>
        </w:rPr>
        <w:t>vinblastino</w:t>
      </w:r>
      <w:proofErr w:type="spellEnd"/>
      <w:r w:rsidR="001249BE">
        <w:rPr>
          <w:szCs w:val="22"/>
          <w:lang w:eastAsia="en-US"/>
        </w:rPr>
        <w:t xml:space="preserve"> sulfato</w:t>
      </w:r>
      <w:r w:rsidRPr="003542CC">
        <w:rPr>
          <w:szCs w:val="22"/>
          <w:lang w:eastAsia="en-US"/>
        </w:rPr>
        <w:t>.</w:t>
      </w:r>
    </w:p>
    <w:p w:rsidR="00581A80" w:rsidRDefault="001249BE" w:rsidP="001249BE">
      <w:pPr>
        <w:pStyle w:val="Pagrindinistekstas"/>
        <w:numPr>
          <w:ilvl w:val="0"/>
          <w:numId w:val="9"/>
        </w:numPr>
        <w:spacing w:after="0"/>
        <w:rPr>
          <w:szCs w:val="22"/>
        </w:rPr>
      </w:pPr>
      <w:proofErr w:type="spellStart"/>
      <w:r w:rsidRPr="001249BE">
        <w:rPr>
          <w:szCs w:val="22"/>
          <w:lang w:eastAsia="en-US"/>
        </w:rPr>
        <w:t>Vinblastine</w:t>
      </w:r>
      <w:proofErr w:type="spellEnd"/>
      <w:r w:rsidRPr="001249BE">
        <w:rPr>
          <w:szCs w:val="22"/>
          <w:lang w:eastAsia="en-US"/>
        </w:rPr>
        <w:t xml:space="preserve"> Teva 1 mg/ml injekcinio tirpalo</w:t>
      </w:r>
      <w:r w:rsidR="00581A80" w:rsidRPr="003542CC">
        <w:rPr>
          <w:szCs w:val="22"/>
          <w:lang w:eastAsia="en-US"/>
        </w:rPr>
        <w:t xml:space="preserve"> vartojimas </w:t>
      </w:r>
      <w:proofErr w:type="spellStart"/>
      <w:r w:rsidR="00581A80" w:rsidRPr="003542CC">
        <w:rPr>
          <w:szCs w:val="22"/>
          <w:lang w:eastAsia="en-US"/>
        </w:rPr>
        <w:t>intratekaliai</w:t>
      </w:r>
      <w:proofErr w:type="spellEnd"/>
      <w:r w:rsidR="00581A80" w:rsidRPr="003542CC">
        <w:rPr>
          <w:szCs w:val="22"/>
          <w:lang w:eastAsia="en-US"/>
        </w:rPr>
        <w:t xml:space="preserve"> (po smegenų dangalais). </w:t>
      </w:r>
    </w:p>
    <w:p w:rsidR="001249BE" w:rsidRPr="00B8443F" w:rsidRDefault="001249BE" w:rsidP="00B46E2A">
      <w:pPr>
        <w:pStyle w:val="Sraopastraipa"/>
        <w:numPr>
          <w:ilvl w:val="0"/>
          <w:numId w:val="9"/>
        </w:numPr>
        <w:rPr>
          <w:szCs w:val="22"/>
        </w:rPr>
      </w:pPr>
      <w:r w:rsidRPr="001249BE">
        <w:rPr>
          <w:sz w:val="22"/>
          <w:szCs w:val="22"/>
          <w:lang w:eastAsia="lt-LT"/>
        </w:rPr>
        <w:t>Laktacija (žr. 4.6 skyrių).</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4.4</w:t>
      </w:r>
      <w:r w:rsidRPr="003542CC">
        <w:tab/>
        <w:t>Specialūs įspėjimai ir atsargumo priemonės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lang w:eastAsia="en-US"/>
        </w:rPr>
      </w:pPr>
      <w:proofErr w:type="spellStart"/>
      <w:r w:rsidRPr="003542CC">
        <w:rPr>
          <w:szCs w:val="22"/>
          <w:lang w:eastAsia="en-US"/>
        </w:rPr>
        <w:t>Vinblastino</w:t>
      </w:r>
      <w:proofErr w:type="spellEnd"/>
      <w:r w:rsidRPr="003542CC">
        <w:rPr>
          <w:szCs w:val="22"/>
          <w:lang w:eastAsia="en-US"/>
        </w:rPr>
        <w:t xml:space="preserve"> galima vartoti tik atidžiai prižiūrint gydytojui, kuris specializuojasi gydyti </w:t>
      </w:r>
      <w:proofErr w:type="spellStart"/>
      <w:r w:rsidRPr="003542CC">
        <w:rPr>
          <w:szCs w:val="22"/>
          <w:lang w:eastAsia="en-US"/>
        </w:rPr>
        <w:t>onkoliziniais</w:t>
      </w:r>
      <w:proofErr w:type="spellEnd"/>
      <w:r w:rsidRPr="003542CC">
        <w:rPr>
          <w:szCs w:val="22"/>
          <w:lang w:eastAsia="en-US"/>
        </w:rPr>
        <w:t xml:space="preserve"> vaistais, geriausia ligoninėse, turinčiose tokio gydymo patirtį.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Švirkštai, kuriuose yra šio preparato, turi būti pažymėti „</w:t>
      </w:r>
      <w:r w:rsidRPr="003542CC">
        <w:rPr>
          <w:b/>
          <w:szCs w:val="22"/>
        </w:rPr>
        <w:t>VARTOJIMAS KITOKIU BŪDU YRA MIRTINAS. VARTOTI TIK Į VENĄ</w:t>
      </w:r>
      <w:r w:rsidRPr="003542CC">
        <w:rPr>
          <w:szCs w:val="22"/>
        </w:rPr>
        <w:t>“.</w:t>
      </w:r>
    </w:p>
    <w:p w:rsidR="00581A80" w:rsidRPr="003542CC" w:rsidRDefault="00581A80" w:rsidP="00581A80">
      <w:pPr>
        <w:pStyle w:val="Pagrindinistekstas"/>
        <w:spacing w:after="0"/>
        <w:rPr>
          <w:szCs w:val="22"/>
        </w:rPr>
      </w:pPr>
      <w:r w:rsidRPr="003542CC">
        <w:rPr>
          <w:szCs w:val="22"/>
        </w:rPr>
        <w:t>Iš anksto užpildyti šiuo preparatu švirkštai turi būti supakuoti į išorinę pakuotę, ant kurios turi būti pažymėta: “</w:t>
      </w:r>
      <w:r w:rsidRPr="003542CC">
        <w:rPr>
          <w:b/>
          <w:szCs w:val="22"/>
        </w:rPr>
        <w:t>DANGALO NENUIMTI IKI PAT INJEKCIJOS.</w:t>
      </w:r>
      <w:r w:rsidRPr="003542CC">
        <w:rPr>
          <w:szCs w:val="22"/>
        </w:rPr>
        <w:t xml:space="preserve"> </w:t>
      </w:r>
      <w:r w:rsidRPr="003542CC">
        <w:rPr>
          <w:b/>
          <w:szCs w:val="22"/>
        </w:rPr>
        <w:t>VARTOJIMAS KITOKIU BŪDU YRA MIRTINAS. VARTOTI TIK Į VENĄ“</w:t>
      </w:r>
      <w:r w:rsidRPr="003542CC">
        <w:rPr>
          <w:szCs w:val="22"/>
        </w:rPr>
        <w:t xml:space="preserve">. </w:t>
      </w:r>
    </w:p>
    <w:p w:rsidR="00581A80" w:rsidRPr="003542CC" w:rsidRDefault="00581A80" w:rsidP="00581A80">
      <w:pPr>
        <w:pStyle w:val="Pagrindinistekstas"/>
        <w:spacing w:after="0"/>
        <w:rPr>
          <w:szCs w:val="22"/>
        </w:rPr>
      </w:pPr>
    </w:p>
    <w:p w:rsidR="00581A80" w:rsidRPr="003542CC" w:rsidRDefault="00415AF5" w:rsidP="00581A80">
      <w:pPr>
        <w:pStyle w:val="Pagrindinistekstas"/>
        <w:spacing w:after="0"/>
        <w:rPr>
          <w:szCs w:val="22"/>
        </w:rPr>
      </w:pPr>
      <w:proofErr w:type="spellStart"/>
      <w:r w:rsidRPr="00415AF5">
        <w:rPr>
          <w:szCs w:val="22"/>
        </w:rPr>
        <w:t>Vinblastine</w:t>
      </w:r>
      <w:proofErr w:type="spellEnd"/>
      <w:r w:rsidRPr="00415AF5">
        <w:rPr>
          <w:szCs w:val="22"/>
        </w:rPr>
        <w:t xml:space="preserve"> Teva 1 mg/ml injekcinis tirpalas</w:t>
      </w:r>
      <w:r w:rsidR="00581A80" w:rsidRPr="003542CC">
        <w:rPr>
          <w:szCs w:val="22"/>
        </w:rPr>
        <w:t xml:space="preserve"> turi būti vartojamas tik į veną. Injekcija po smegenų dangalais sukelia mirtiną </w:t>
      </w:r>
      <w:proofErr w:type="spellStart"/>
      <w:r w:rsidR="00581A80" w:rsidRPr="003542CC">
        <w:rPr>
          <w:szCs w:val="22"/>
        </w:rPr>
        <w:t>neurotoksinį</w:t>
      </w:r>
      <w:proofErr w:type="spellEnd"/>
      <w:r w:rsidR="00581A80" w:rsidRPr="003542CC">
        <w:rPr>
          <w:szCs w:val="22"/>
        </w:rPr>
        <w:t xml:space="preserve"> poveikį.</w:t>
      </w:r>
    </w:p>
    <w:p w:rsidR="00581A80" w:rsidRPr="003542CC" w:rsidRDefault="00581A80" w:rsidP="00581A80">
      <w:pPr>
        <w:pStyle w:val="Pagrindinistekstas"/>
        <w:spacing w:after="0"/>
        <w:rPr>
          <w:szCs w:val="22"/>
          <w:lang w:eastAsia="en-US"/>
        </w:rPr>
      </w:pPr>
      <w:r w:rsidRPr="003542CC">
        <w:rPr>
          <w:szCs w:val="22"/>
          <w:lang w:eastAsia="en-US"/>
        </w:rPr>
        <w:t xml:space="preserve">Jeigu po </w:t>
      </w:r>
      <w:proofErr w:type="spellStart"/>
      <w:r w:rsidRPr="003542CC">
        <w:rPr>
          <w:szCs w:val="22"/>
          <w:lang w:eastAsia="en-US"/>
        </w:rPr>
        <w:t>vinblastino</w:t>
      </w:r>
      <w:proofErr w:type="spellEnd"/>
      <w:r w:rsidRPr="003542CC">
        <w:rPr>
          <w:szCs w:val="22"/>
          <w:lang w:eastAsia="en-US"/>
        </w:rPr>
        <w:t xml:space="preserve"> </w:t>
      </w:r>
      <w:r w:rsidR="00415AF5">
        <w:rPr>
          <w:szCs w:val="22"/>
          <w:lang w:eastAsia="en-US"/>
        </w:rPr>
        <w:t xml:space="preserve">sulfato </w:t>
      </w:r>
      <w:r w:rsidRPr="003542CC">
        <w:rPr>
          <w:szCs w:val="22"/>
          <w:lang w:eastAsia="en-US"/>
        </w:rPr>
        <w:t xml:space="preserve">dozės suvartojimo pasireiškia </w:t>
      </w:r>
      <w:proofErr w:type="spellStart"/>
      <w:r w:rsidRPr="003542CC">
        <w:rPr>
          <w:szCs w:val="22"/>
          <w:lang w:eastAsia="en-US"/>
        </w:rPr>
        <w:t>leukopenija</w:t>
      </w:r>
      <w:proofErr w:type="spellEnd"/>
      <w:r w:rsidRPr="003542CC">
        <w:rPr>
          <w:szCs w:val="22"/>
          <w:lang w:eastAsia="en-US"/>
        </w:rPr>
        <w:t xml:space="preserve"> (leukocitų lieka mažiau negu 2000/mm</w:t>
      </w:r>
      <w:r w:rsidRPr="003542CC">
        <w:rPr>
          <w:szCs w:val="22"/>
          <w:vertAlign w:val="superscript"/>
          <w:lang w:eastAsia="en-US"/>
        </w:rPr>
        <w:t>3</w:t>
      </w:r>
      <w:r w:rsidRPr="003542CC">
        <w:rPr>
          <w:szCs w:val="22"/>
          <w:lang w:eastAsia="en-US"/>
        </w:rPr>
        <w:t xml:space="preserve">), ligonį reikia atidžiai stebėti dėl infekcijos tol, kol leukocitų kiekis padidės iki normos. Baigus gydymą </w:t>
      </w:r>
      <w:proofErr w:type="spellStart"/>
      <w:r w:rsidRPr="003542CC">
        <w:rPr>
          <w:szCs w:val="22"/>
          <w:lang w:eastAsia="en-US"/>
        </w:rPr>
        <w:t>vinblastin</w:t>
      </w:r>
      <w:r w:rsidR="00415AF5">
        <w:rPr>
          <w:szCs w:val="22"/>
          <w:lang w:eastAsia="en-US"/>
        </w:rPr>
        <w:t>o</w:t>
      </w:r>
      <w:proofErr w:type="spellEnd"/>
      <w:r w:rsidR="00415AF5">
        <w:rPr>
          <w:szCs w:val="22"/>
          <w:lang w:eastAsia="en-US"/>
        </w:rPr>
        <w:t xml:space="preserve"> sulfatu</w:t>
      </w:r>
      <w:r w:rsidRPr="003542CC">
        <w:rPr>
          <w:szCs w:val="22"/>
          <w:lang w:eastAsia="en-US"/>
        </w:rPr>
        <w:t xml:space="preserve"> mažiausias </w:t>
      </w:r>
      <w:proofErr w:type="spellStart"/>
      <w:r w:rsidRPr="003542CC">
        <w:rPr>
          <w:szCs w:val="22"/>
          <w:lang w:eastAsia="en-US"/>
        </w:rPr>
        <w:t>granuliocitų</w:t>
      </w:r>
      <w:proofErr w:type="spellEnd"/>
      <w:r w:rsidRPr="003542CC">
        <w:rPr>
          <w:szCs w:val="22"/>
          <w:lang w:eastAsia="en-US"/>
        </w:rPr>
        <w:t xml:space="preserve"> kiekis kraujyje tikėtinas praėjus 5 – 10 parų po paskutinės vaisto vartojimo dienos. Po to </w:t>
      </w:r>
      <w:proofErr w:type="spellStart"/>
      <w:r w:rsidRPr="003542CC">
        <w:rPr>
          <w:szCs w:val="22"/>
          <w:lang w:eastAsia="en-US"/>
        </w:rPr>
        <w:t>granuliocitų</w:t>
      </w:r>
      <w:proofErr w:type="spellEnd"/>
      <w:r w:rsidRPr="003542CC">
        <w:rPr>
          <w:szCs w:val="22"/>
          <w:lang w:eastAsia="en-US"/>
        </w:rPr>
        <w:t xml:space="preserve"> kiekis pradeda gana greitai didėti, ir per kitas 7 – 14 parų sunormalėja. Ligoniams, kurių oda yra išopėjusi, išsekusiems ar senyviems pacientams, </w:t>
      </w:r>
      <w:proofErr w:type="spellStart"/>
      <w:r w:rsidRPr="003542CC">
        <w:rPr>
          <w:szCs w:val="22"/>
          <w:lang w:eastAsia="en-US"/>
        </w:rPr>
        <w:t>vinblastino</w:t>
      </w:r>
      <w:proofErr w:type="spellEnd"/>
      <w:r w:rsidR="00415AF5">
        <w:rPr>
          <w:szCs w:val="22"/>
          <w:lang w:eastAsia="en-US"/>
        </w:rPr>
        <w:t xml:space="preserve"> sulfato</w:t>
      </w:r>
      <w:r w:rsidRPr="003542CC">
        <w:rPr>
          <w:szCs w:val="22"/>
          <w:lang w:eastAsia="en-US"/>
        </w:rPr>
        <w:t xml:space="preserve"> sukelta </w:t>
      </w:r>
      <w:proofErr w:type="spellStart"/>
      <w:r w:rsidRPr="003542CC">
        <w:rPr>
          <w:szCs w:val="22"/>
          <w:lang w:eastAsia="en-US"/>
        </w:rPr>
        <w:t>leukopenija</w:t>
      </w:r>
      <w:proofErr w:type="spellEnd"/>
      <w:r w:rsidRPr="003542CC">
        <w:rPr>
          <w:szCs w:val="22"/>
          <w:lang w:eastAsia="en-US"/>
        </w:rPr>
        <w:t xml:space="preserve"> yra pavojingesnė, todėl jo vartoti minėtiems žmonėms negalima. Pacientams, kurių kaulų čiulpuose yra naviko ląstelių (metastazių), pavartojus </w:t>
      </w:r>
      <w:proofErr w:type="spellStart"/>
      <w:r w:rsidRPr="003542CC">
        <w:rPr>
          <w:szCs w:val="22"/>
          <w:lang w:eastAsia="en-US"/>
        </w:rPr>
        <w:t>vinblastino</w:t>
      </w:r>
      <w:proofErr w:type="spellEnd"/>
      <w:r w:rsidR="00415AF5">
        <w:rPr>
          <w:szCs w:val="22"/>
          <w:lang w:eastAsia="en-US"/>
        </w:rPr>
        <w:t xml:space="preserve"> sulfato</w:t>
      </w:r>
      <w:r w:rsidRPr="003542CC">
        <w:rPr>
          <w:szCs w:val="22"/>
          <w:lang w:eastAsia="en-US"/>
        </w:rPr>
        <w:t>, kaulų čiulpų slopinimas gali būti sunkesnis.</w:t>
      </w:r>
    </w:p>
    <w:p w:rsidR="00581A80" w:rsidRPr="003542CC" w:rsidRDefault="00581A80" w:rsidP="00581A80">
      <w:pPr>
        <w:pStyle w:val="Pagrindinistekstas"/>
        <w:spacing w:after="0"/>
        <w:rPr>
          <w:color w:val="000000"/>
          <w:szCs w:val="22"/>
        </w:rPr>
      </w:pPr>
      <w:r w:rsidRPr="003542CC">
        <w:rPr>
          <w:color w:val="000000"/>
          <w:szCs w:val="22"/>
        </w:rPr>
        <w:t xml:space="preserve">Nors gydymo </w:t>
      </w:r>
      <w:proofErr w:type="spellStart"/>
      <w:r w:rsidRPr="003542CC">
        <w:rPr>
          <w:color w:val="000000"/>
          <w:szCs w:val="22"/>
        </w:rPr>
        <w:t>vinblastin</w:t>
      </w:r>
      <w:r w:rsidR="00415AF5">
        <w:rPr>
          <w:color w:val="000000"/>
          <w:szCs w:val="22"/>
        </w:rPr>
        <w:t>o</w:t>
      </w:r>
      <w:proofErr w:type="spellEnd"/>
      <w:r w:rsidR="00415AF5">
        <w:rPr>
          <w:color w:val="000000"/>
          <w:szCs w:val="22"/>
        </w:rPr>
        <w:t xml:space="preserve"> sulfatu</w:t>
      </w:r>
      <w:r w:rsidRPr="003542CC">
        <w:rPr>
          <w:color w:val="000000"/>
          <w:szCs w:val="22"/>
        </w:rPr>
        <w:t xml:space="preserve"> metu trombocitų kiekis paprastai reikšmingai nesumažėja, pacientams, kurių kaulų čiulpams neseniai pakenkė prieš tai taikytas gydymas radioaktyviaisiais spinduliais ar kitais </w:t>
      </w:r>
      <w:proofErr w:type="spellStart"/>
      <w:r w:rsidRPr="003542CC">
        <w:rPr>
          <w:color w:val="000000"/>
          <w:szCs w:val="22"/>
        </w:rPr>
        <w:t>onkoliziniais</w:t>
      </w:r>
      <w:proofErr w:type="spellEnd"/>
      <w:r w:rsidRPr="003542CC">
        <w:rPr>
          <w:color w:val="000000"/>
          <w:szCs w:val="22"/>
        </w:rPr>
        <w:t xml:space="preserve"> vaistais, gali pasireikšti </w:t>
      </w:r>
      <w:proofErr w:type="spellStart"/>
      <w:r w:rsidRPr="003542CC">
        <w:rPr>
          <w:color w:val="000000"/>
          <w:szCs w:val="22"/>
        </w:rPr>
        <w:t>trombocitopenija</w:t>
      </w:r>
      <w:proofErr w:type="spellEnd"/>
      <w:r w:rsidRPr="003542CC">
        <w:rPr>
          <w:color w:val="000000"/>
          <w:szCs w:val="22"/>
        </w:rPr>
        <w:t xml:space="preserve"> (mažiau negu 150000 trombocitų/mm</w:t>
      </w:r>
      <w:r w:rsidRPr="003542CC">
        <w:rPr>
          <w:color w:val="000000"/>
          <w:szCs w:val="22"/>
          <w:vertAlign w:val="superscript"/>
        </w:rPr>
        <w:t>3</w:t>
      </w:r>
      <w:r w:rsidRPr="003542CC">
        <w:rPr>
          <w:color w:val="000000"/>
          <w:szCs w:val="22"/>
        </w:rPr>
        <w:t xml:space="preserve">). Jeigu prieš vartojant </w:t>
      </w:r>
      <w:proofErr w:type="spellStart"/>
      <w:r w:rsidRPr="003542CC">
        <w:rPr>
          <w:color w:val="000000"/>
          <w:szCs w:val="22"/>
        </w:rPr>
        <w:t>vinblastino</w:t>
      </w:r>
      <w:proofErr w:type="spellEnd"/>
      <w:r w:rsidRPr="003542CC">
        <w:rPr>
          <w:color w:val="000000"/>
          <w:szCs w:val="22"/>
        </w:rPr>
        <w:t xml:space="preserve"> </w:t>
      </w:r>
      <w:r w:rsidR="002855BD">
        <w:rPr>
          <w:color w:val="000000"/>
          <w:szCs w:val="22"/>
        </w:rPr>
        <w:t xml:space="preserve">sulfato </w:t>
      </w:r>
      <w:r w:rsidRPr="003542CC">
        <w:rPr>
          <w:color w:val="000000"/>
          <w:szCs w:val="22"/>
        </w:rPr>
        <w:t>nebuvo taikyta chemoterapija ar spindulinis gydymas, mažesnis negu 150000 trombocitų/mm</w:t>
      </w:r>
      <w:r w:rsidRPr="003542CC">
        <w:rPr>
          <w:color w:val="000000"/>
          <w:szCs w:val="22"/>
          <w:vertAlign w:val="superscript"/>
        </w:rPr>
        <w:t>3</w:t>
      </w:r>
      <w:r w:rsidRPr="003542CC">
        <w:rPr>
          <w:color w:val="000000"/>
          <w:szCs w:val="22"/>
        </w:rPr>
        <w:t xml:space="preserve"> kiekis būna labai retai, net jeigu </w:t>
      </w:r>
      <w:proofErr w:type="spellStart"/>
      <w:r w:rsidRPr="003542CC">
        <w:rPr>
          <w:color w:val="000000"/>
          <w:szCs w:val="22"/>
        </w:rPr>
        <w:t>vinblastin</w:t>
      </w:r>
      <w:r w:rsidR="002855BD">
        <w:rPr>
          <w:color w:val="000000"/>
          <w:szCs w:val="22"/>
        </w:rPr>
        <w:t>o</w:t>
      </w:r>
      <w:proofErr w:type="spellEnd"/>
      <w:r w:rsidR="002855BD">
        <w:rPr>
          <w:color w:val="000000"/>
          <w:szCs w:val="22"/>
        </w:rPr>
        <w:t xml:space="preserve"> sulfat</w:t>
      </w:r>
      <w:r w:rsidRPr="003542CC">
        <w:rPr>
          <w:color w:val="000000"/>
          <w:szCs w:val="22"/>
        </w:rPr>
        <w:t xml:space="preserve">as sukelia reikšmingą </w:t>
      </w:r>
      <w:proofErr w:type="spellStart"/>
      <w:r w:rsidRPr="003542CC">
        <w:rPr>
          <w:color w:val="000000"/>
          <w:szCs w:val="22"/>
        </w:rPr>
        <w:t>granuliocitopeniją</w:t>
      </w:r>
      <w:proofErr w:type="spellEnd"/>
      <w:r w:rsidRPr="003542CC">
        <w:rPr>
          <w:color w:val="000000"/>
          <w:szCs w:val="22"/>
        </w:rPr>
        <w:t xml:space="preserve">. </w:t>
      </w:r>
      <w:proofErr w:type="spellStart"/>
      <w:r w:rsidRPr="003542CC">
        <w:rPr>
          <w:color w:val="000000"/>
          <w:szCs w:val="22"/>
        </w:rPr>
        <w:t>Trombocitopenija</w:t>
      </w:r>
      <w:proofErr w:type="spellEnd"/>
      <w:r w:rsidRPr="003542CC">
        <w:rPr>
          <w:color w:val="000000"/>
          <w:szCs w:val="22"/>
        </w:rPr>
        <w:t xml:space="preserve"> paprastai išnyksta per kelias paras. </w:t>
      </w:r>
    </w:p>
    <w:p w:rsidR="00581A80" w:rsidRPr="003542CC" w:rsidRDefault="00581A80" w:rsidP="00581A80">
      <w:pPr>
        <w:pStyle w:val="Pagrindinistekstas"/>
        <w:spacing w:after="0"/>
        <w:rPr>
          <w:color w:val="000000"/>
          <w:szCs w:val="22"/>
        </w:rPr>
      </w:pPr>
      <w:proofErr w:type="spellStart"/>
      <w:r w:rsidRPr="003542CC">
        <w:rPr>
          <w:color w:val="000000"/>
          <w:szCs w:val="22"/>
        </w:rPr>
        <w:lastRenderedPageBreak/>
        <w:t>Vinblastino</w:t>
      </w:r>
      <w:proofErr w:type="spellEnd"/>
      <w:r w:rsidRPr="003542CC">
        <w:rPr>
          <w:color w:val="000000"/>
          <w:szCs w:val="22"/>
        </w:rPr>
        <w:t xml:space="preserve"> </w:t>
      </w:r>
      <w:r w:rsidR="002855BD">
        <w:rPr>
          <w:color w:val="000000"/>
          <w:szCs w:val="22"/>
        </w:rPr>
        <w:t xml:space="preserve">sulfato </w:t>
      </w:r>
      <w:r w:rsidRPr="003542CC">
        <w:rPr>
          <w:color w:val="000000"/>
          <w:szCs w:val="22"/>
        </w:rPr>
        <w:t>poveikis raudonųjų kraujo ląstelių ir hemoglobino kiekiui paprastai būna nereikšmingas, jeigu padėties nekomplikuoja kitoks gydymas.</w:t>
      </w:r>
    </w:p>
    <w:p w:rsidR="00581A80" w:rsidRPr="003542CC" w:rsidRDefault="00581A80" w:rsidP="00581A80">
      <w:pPr>
        <w:pStyle w:val="Pagrindinistekstas"/>
        <w:spacing w:after="0"/>
        <w:rPr>
          <w:color w:val="000000"/>
          <w:szCs w:val="22"/>
        </w:rPr>
      </w:pPr>
      <w:r w:rsidRPr="003542CC">
        <w:rPr>
          <w:color w:val="000000"/>
          <w:szCs w:val="22"/>
        </w:rPr>
        <w:t xml:space="preserve">Burnos gleivinės uždegimas ir toksinis poveikis nervų sistemai, nors nėra dažnas ar ilgalaikis, gali sukelti neįgalumą. </w:t>
      </w:r>
    </w:p>
    <w:p w:rsidR="00581A80" w:rsidRPr="003542CC" w:rsidRDefault="00581A80" w:rsidP="00581A80">
      <w:pPr>
        <w:pStyle w:val="Pagrindinistekstas"/>
        <w:spacing w:after="0"/>
        <w:rPr>
          <w:color w:val="000000"/>
          <w:szCs w:val="22"/>
        </w:rPr>
      </w:pPr>
      <w:r w:rsidRPr="003542CC">
        <w:rPr>
          <w:szCs w:val="22"/>
          <w:lang w:eastAsia="en-US"/>
        </w:rPr>
        <w:t xml:space="preserve">Ilgą laiką kasdien vartoti mažą </w:t>
      </w:r>
      <w:proofErr w:type="spellStart"/>
      <w:r w:rsidRPr="003542CC">
        <w:rPr>
          <w:szCs w:val="22"/>
          <w:lang w:eastAsia="en-US"/>
        </w:rPr>
        <w:t>vinblastino</w:t>
      </w:r>
      <w:proofErr w:type="spellEnd"/>
      <w:r w:rsidRPr="003542CC">
        <w:rPr>
          <w:szCs w:val="22"/>
          <w:lang w:eastAsia="en-US"/>
        </w:rPr>
        <w:t xml:space="preserve"> </w:t>
      </w:r>
      <w:r w:rsidR="00935118">
        <w:rPr>
          <w:szCs w:val="22"/>
          <w:lang w:eastAsia="en-US"/>
        </w:rPr>
        <w:t xml:space="preserve">sulfato </w:t>
      </w:r>
      <w:r w:rsidRPr="003542CC">
        <w:rPr>
          <w:szCs w:val="22"/>
          <w:lang w:eastAsia="en-US"/>
        </w:rPr>
        <w:t>dozę nerekomenduojama, net jei bendra savaitės dozė prilygsta rekomenduojamai dozei. Yra labai svarbu tiksliai laikytis paskirtos dozavimo schemos.</w:t>
      </w:r>
      <w:r w:rsidRPr="003542CC">
        <w:rPr>
          <w:color w:val="000000"/>
          <w:szCs w:val="22"/>
        </w:rPr>
        <w:t xml:space="preserve"> Jei </w:t>
      </w:r>
      <w:proofErr w:type="spellStart"/>
      <w:r w:rsidRPr="003542CC">
        <w:rPr>
          <w:color w:val="000000"/>
          <w:szCs w:val="22"/>
        </w:rPr>
        <w:t>vinblastino</w:t>
      </w:r>
      <w:proofErr w:type="spellEnd"/>
      <w:r w:rsidRPr="003542CC">
        <w:rPr>
          <w:color w:val="000000"/>
          <w:szCs w:val="22"/>
        </w:rPr>
        <w:t xml:space="preserve"> kiekis, kelis kartus viršijantis rekomenduojamą savaitinę dozę, padalintas septynioms paroms, skiriamas ilga laiką, gali prasidėti traukuliai, sunkus ir nuolatinis centrinės nervų sistemos pažeidimas, net ištikti mirtis.</w:t>
      </w:r>
      <w:r w:rsidRPr="003542CC">
        <w:rPr>
          <w:szCs w:val="22"/>
          <w:lang w:eastAsia="en-US"/>
        </w:rPr>
        <w:t xml:space="preserve"> </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proofErr w:type="spellStart"/>
      <w:r w:rsidRPr="003542CC">
        <w:rPr>
          <w:szCs w:val="22"/>
          <w:lang w:eastAsia="en-US"/>
        </w:rPr>
        <w:t>Vinblastinu</w:t>
      </w:r>
      <w:proofErr w:type="spellEnd"/>
      <w:r w:rsidRPr="003542CC">
        <w:rPr>
          <w:szCs w:val="22"/>
          <w:lang w:eastAsia="en-US"/>
        </w:rPr>
        <w:t xml:space="preserve"> gydomi vyrai ir moterys turi naudoti kontraceptines priemones. Po gydymo jas būtina naudoti dar 6 mėnesius (žr. 4.6 skyrių). </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r w:rsidRPr="003542CC">
        <w:rPr>
          <w:szCs w:val="22"/>
          <w:lang w:eastAsia="en-US"/>
        </w:rPr>
        <w:t xml:space="preserve">Šiuo metu įrodymų, kad pats </w:t>
      </w:r>
      <w:proofErr w:type="spellStart"/>
      <w:r w:rsidRPr="003542CC">
        <w:rPr>
          <w:szCs w:val="22"/>
          <w:lang w:eastAsia="en-US"/>
        </w:rPr>
        <w:t>vinblastin</w:t>
      </w:r>
      <w:r w:rsidR="00CC7104">
        <w:rPr>
          <w:szCs w:val="22"/>
          <w:lang w:eastAsia="en-US"/>
        </w:rPr>
        <w:t>o</w:t>
      </w:r>
      <w:proofErr w:type="spellEnd"/>
      <w:r w:rsidR="00CC7104">
        <w:rPr>
          <w:szCs w:val="22"/>
          <w:lang w:eastAsia="en-US"/>
        </w:rPr>
        <w:t xml:space="preserve"> sulfat</w:t>
      </w:r>
      <w:r w:rsidRPr="003542CC">
        <w:rPr>
          <w:szCs w:val="22"/>
          <w:lang w:eastAsia="en-US"/>
        </w:rPr>
        <w:t xml:space="preserve">as sukelia kancerogeninį poveikį žmogui, nėra, nors kai kurie pacientai po radioterapijos ir </w:t>
      </w:r>
      <w:proofErr w:type="spellStart"/>
      <w:r w:rsidRPr="003542CC">
        <w:rPr>
          <w:szCs w:val="22"/>
          <w:lang w:eastAsia="en-US"/>
        </w:rPr>
        <w:t>vinblastino</w:t>
      </w:r>
      <w:proofErr w:type="spellEnd"/>
      <w:r w:rsidRPr="003542CC">
        <w:rPr>
          <w:szCs w:val="22"/>
          <w:lang w:eastAsia="en-US"/>
        </w:rPr>
        <w:t xml:space="preserve"> </w:t>
      </w:r>
      <w:r w:rsidR="00CC7104">
        <w:rPr>
          <w:szCs w:val="22"/>
          <w:lang w:eastAsia="en-US"/>
        </w:rPr>
        <w:t xml:space="preserve">sulfato </w:t>
      </w:r>
      <w:r w:rsidRPr="003542CC">
        <w:rPr>
          <w:szCs w:val="22"/>
          <w:lang w:eastAsia="en-US"/>
        </w:rPr>
        <w:t xml:space="preserve">vartojimo kartu su </w:t>
      </w:r>
      <w:proofErr w:type="spellStart"/>
      <w:r w:rsidRPr="003542CC">
        <w:rPr>
          <w:szCs w:val="22"/>
          <w:lang w:eastAsia="en-US"/>
        </w:rPr>
        <w:t>alkilinančia</w:t>
      </w:r>
      <w:proofErr w:type="spellEnd"/>
      <w:r w:rsidRPr="003542CC">
        <w:rPr>
          <w:szCs w:val="22"/>
          <w:lang w:eastAsia="en-US"/>
        </w:rPr>
        <w:t xml:space="preserve"> medžiaga susirgo leukemija.</w:t>
      </w:r>
    </w:p>
    <w:p w:rsidR="00581A80" w:rsidRPr="003542CC" w:rsidRDefault="00581A80" w:rsidP="00581A80">
      <w:pPr>
        <w:pStyle w:val="Pagrindinistekstas"/>
        <w:spacing w:after="0"/>
        <w:rPr>
          <w:szCs w:val="22"/>
          <w:lang w:eastAsia="en-US"/>
        </w:rPr>
      </w:pPr>
      <w:r w:rsidRPr="003542CC">
        <w:rPr>
          <w:szCs w:val="22"/>
          <w:lang w:eastAsia="en-US"/>
        </w:rPr>
        <w:t xml:space="preserve">Nors iki šiol nežinoma nė vieno </w:t>
      </w:r>
      <w:proofErr w:type="spellStart"/>
      <w:r w:rsidRPr="003542CC">
        <w:rPr>
          <w:szCs w:val="22"/>
          <w:lang w:eastAsia="en-US"/>
        </w:rPr>
        <w:t>vinblastino</w:t>
      </w:r>
      <w:proofErr w:type="spellEnd"/>
      <w:r w:rsidRPr="003542CC">
        <w:rPr>
          <w:szCs w:val="22"/>
          <w:lang w:eastAsia="en-US"/>
        </w:rPr>
        <w:t xml:space="preserve"> </w:t>
      </w:r>
      <w:r w:rsidR="008714B1">
        <w:rPr>
          <w:szCs w:val="22"/>
          <w:lang w:eastAsia="en-US"/>
        </w:rPr>
        <w:t xml:space="preserve">sulfato </w:t>
      </w:r>
      <w:proofErr w:type="spellStart"/>
      <w:r w:rsidRPr="003542CC">
        <w:rPr>
          <w:szCs w:val="22"/>
          <w:lang w:eastAsia="en-US"/>
        </w:rPr>
        <w:t>mutageninio</w:t>
      </w:r>
      <w:proofErr w:type="spellEnd"/>
      <w:r w:rsidRPr="003542CC">
        <w:rPr>
          <w:szCs w:val="22"/>
          <w:lang w:eastAsia="en-US"/>
        </w:rPr>
        <w:t xml:space="preserve"> poveikio požymio, vartojant </w:t>
      </w:r>
      <w:proofErr w:type="spellStart"/>
      <w:r w:rsidR="008442C5">
        <w:rPr>
          <w:szCs w:val="22"/>
          <w:lang w:eastAsia="en-US"/>
        </w:rPr>
        <w:t>vinblastino</w:t>
      </w:r>
      <w:proofErr w:type="spellEnd"/>
      <w:r w:rsidR="008442C5">
        <w:rPr>
          <w:szCs w:val="22"/>
          <w:lang w:eastAsia="en-US"/>
        </w:rPr>
        <w:t xml:space="preserve"> sulfato</w:t>
      </w:r>
      <w:r w:rsidRPr="003542CC">
        <w:rPr>
          <w:szCs w:val="22"/>
          <w:lang w:eastAsia="en-US"/>
        </w:rPr>
        <w:t xml:space="preserve">, kaip ir kitokių </w:t>
      </w:r>
      <w:proofErr w:type="spellStart"/>
      <w:r w:rsidRPr="003542CC">
        <w:rPr>
          <w:szCs w:val="22"/>
          <w:lang w:eastAsia="en-US"/>
        </w:rPr>
        <w:t>citostatikų</w:t>
      </w:r>
      <w:proofErr w:type="spellEnd"/>
      <w:r w:rsidRPr="003542CC">
        <w:rPr>
          <w:szCs w:val="22"/>
          <w:lang w:eastAsia="en-US"/>
        </w:rPr>
        <w:t>, reikalingas atsargumas.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r w:rsidRPr="003542CC">
        <w:rPr>
          <w:szCs w:val="22"/>
        </w:rPr>
        <w:t xml:space="preserve">Po </w:t>
      </w:r>
      <w:proofErr w:type="spellStart"/>
      <w:r w:rsidRPr="003542CC">
        <w:rPr>
          <w:i/>
          <w:szCs w:val="22"/>
        </w:rPr>
        <w:t>Vinca</w:t>
      </w:r>
      <w:proofErr w:type="spellEnd"/>
      <w:r w:rsidRPr="003542CC">
        <w:rPr>
          <w:i/>
          <w:szCs w:val="22"/>
        </w:rPr>
        <w:t xml:space="preserve"> </w:t>
      </w:r>
      <w:r w:rsidRPr="003542CC">
        <w:rPr>
          <w:szCs w:val="22"/>
        </w:rPr>
        <w:t xml:space="preserve">(žiemės) </w:t>
      </w:r>
      <w:proofErr w:type="spellStart"/>
      <w:r w:rsidRPr="003542CC">
        <w:rPr>
          <w:szCs w:val="22"/>
        </w:rPr>
        <w:t>alkaloidų</w:t>
      </w:r>
      <w:proofErr w:type="spellEnd"/>
      <w:r w:rsidRPr="003542CC">
        <w:rPr>
          <w:szCs w:val="22"/>
        </w:rPr>
        <w:t xml:space="preserve"> vartojimo yra buvę ūmaus dusulio ir sunkaus bronchų spazmo atvejų. Šios reakcijos pasireikšdavo dažniau, jeigu </w:t>
      </w:r>
      <w:proofErr w:type="spellStart"/>
      <w:r w:rsidRPr="003542CC">
        <w:rPr>
          <w:szCs w:val="22"/>
        </w:rPr>
        <w:t>vinblastin</w:t>
      </w:r>
      <w:r w:rsidR="003F3A01">
        <w:rPr>
          <w:szCs w:val="22"/>
        </w:rPr>
        <w:t>o</w:t>
      </w:r>
      <w:proofErr w:type="spellEnd"/>
      <w:r w:rsidR="003F3A01">
        <w:rPr>
          <w:szCs w:val="22"/>
        </w:rPr>
        <w:t xml:space="preserve"> sulfat</w:t>
      </w:r>
      <w:r w:rsidRPr="003542CC">
        <w:rPr>
          <w:szCs w:val="22"/>
        </w:rPr>
        <w:t xml:space="preserve">as buvo vartojamas kartu su </w:t>
      </w:r>
      <w:proofErr w:type="spellStart"/>
      <w:r w:rsidRPr="003542CC">
        <w:rPr>
          <w:szCs w:val="22"/>
        </w:rPr>
        <w:t>mitomicinu</w:t>
      </w:r>
      <w:proofErr w:type="spellEnd"/>
      <w:r w:rsidRPr="003542CC">
        <w:rPr>
          <w:szCs w:val="22"/>
        </w:rPr>
        <w:t xml:space="preserve"> C. Tokiu atveju, gali prireikti intensyvaus gydymo, ypač, jeigu pacientui anksčiau yra buvę plaučių funkcijos sutrikimų</w:t>
      </w:r>
      <w:r w:rsidRPr="003542CC">
        <w:rPr>
          <w:spacing w:val="-3"/>
          <w:szCs w:val="22"/>
        </w:rPr>
        <w:t>. M</w:t>
      </w:r>
      <w:r w:rsidRPr="003542CC">
        <w:rPr>
          <w:szCs w:val="22"/>
        </w:rPr>
        <w:t xml:space="preserve">inėtos reakcijos gali pasireikšti, praėjus kelioms minutėms ar valandoms po </w:t>
      </w:r>
      <w:proofErr w:type="spellStart"/>
      <w:r w:rsidRPr="003542CC">
        <w:rPr>
          <w:szCs w:val="22"/>
        </w:rPr>
        <w:t>vinblastino</w:t>
      </w:r>
      <w:proofErr w:type="spellEnd"/>
      <w:r w:rsidRPr="003542CC">
        <w:rPr>
          <w:szCs w:val="22"/>
        </w:rPr>
        <w:t xml:space="preserve"> </w:t>
      </w:r>
      <w:r w:rsidR="003F3A01">
        <w:rPr>
          <w:szCs w:val="22"/>
        </w:rPr>
        <w:t xml:space="preserve">sulfato </w:t>
      </w:r>
      <w:r w:rsidRPr="003542CC">
        <w:rPr>
          <w:szCs w:val="22"/>
        </w:rPr>
        <w:t xml:space="preserve">injekcijos, ir ne daugiau kaip 2 savaitėms - po </w:t>
      </w:r>
      <w:proofErr w:type="spellStart"/>
      <w:r w:rsidRPr="003542CC">
        <w:rPr>
          <w:szCs w:val="22"/>
        </w:rPr>
        <w:t>mitomicino</w:t>
      </w:r>
      <w:proofErr w:type="spellEnd"/>
      <w:r w:rsidRPr="003542CC">
        <w:rPr>
          <w:szCs w:val="22"/>
        </w:rPr>
        <w:t xml:space="preserve"> pavartojimo. Po gydymo bronchus plečiančiais vaistais, </w:t>
      </w:r>
      <w:proofErr w:type="spellStart"/>
      <w:r w:rsidRPr="003542CC">
        <w:rPr>
          <w:szCs w:val="22"/>
        </w:rPr>
        <w:t>gliukokortikoidais</w:t>
      </w:r>
      <w:proofErr w:type="spellEnd"/>
      <w:r w:rsidRPr="003542CC">
        <w:rPr>
          <w:szCs w:val="22"/>
        </w:rPr>
        <w:t xml:space="preserve"> ir deguonimi dauguma pacientų visiškai pasveiko. Vis dėlto, kai kuriems pacientams išsivystė progresuojantis dusulys, dėl kurio buvo būtina nuolat vartoti kortikosteroidų. Tokiu atveju vėl skirti </w:t>
      </w:r>
      <w:proofErr w:type="spellStart"/>
      <w:r w:rsidRPr="003542CC">
        <w:rPr>
          <w:szCs w:val="22"/>
        </w:rPr>
        <w:t>vinblastino</w:t>
      </w:r>
      <w:proofErr w:type="spellEnd"/>
      <w:r w:rsidRPr="003542CC">
        <w:rPr>
          <w:szCs w:val="22"/>
        </w:rPr>
        <w:t xml:space="preserve"> </w:t>
      </w:r>
      <w:r w:rsidR="003F3A01">
        <w:rPr>
          <w:szCs w:val="22"/>
        </w:rPr>
        <w:t xml:space="preserve">sulfato </w:t>
      </w:r>
      <w:r w:rsidRPr="003542CC">
        <w:rPr>
          <w:szCs w:val="22"/>
        </w:rPr>
        <w:t>negalima (t. p. žr. 4.5 skyrių).</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rPr>
      </w:pPr>
      <w:r w:rsidRPr="003542CC">
        <w:rPr>
          <w:szCs w:val="22"/>
        </w:rPr>
        <w:t xml:space="preserve">Atsargumas reikalingas kepenų funkcijos nepakankamumo atveju, kadangi galima sulėtinta vaisto </w:t>
      </w:r>
      <w:proofErr w:type="spellStart"/>
      <w:r w:rsidRPr="003542CC">
        <w:rPr>
          <w:szCs w:val="22"/>
        </w:rPr>
        <w:t>ekskrecija</w:t>
      </w:r>
      <w:proofErr w:type="spellEnd"/>
      <w:r w:rsidRPr="003542CC">
        <w:rPr>
          <w:szCs w:val="22"/>
        </w:rPr>
        <w:t>, ir reikės priderinti dozę (žr. 4.2 skyrių)</w:t>
      </w:r>
    </w:p>
    <w:p w:rsidR="00581A80" w:rsidRPr="003542CC" w:rsidRDefault="00581A80" w:rsidP="00581A80">
      <w:pPr>
        <w:pStyle w:val="Pagrindinistekstas"/>
        <w:spacing w:after="0"/>
        <w:rPr>
          <w:szCs w:val="22"/>
        </w:rPr>
      </w:pPr>
      <w:r w:rsidRPr="003542CC">
        <w:rPr>
          <w:szCs w:val="22"/>
        </w:rPr>
        <w:t>Vaisto reikia vartoti atsargiai ligoniams, sergantiems išemine širdies liga.</w:t>
      </w:r>
    </w:p>
    <w:p w:rsidR="00581A80" w:rsidRPr="003542CC" w:rsidRDefault="00581A80" w:rsidP="00581A80">
      <w:pPr>
        <w:pStyle w:val="Pagrindinistekstas"/>
        <w:spacing w:after="0"/>
        <w:rPr>
          <w:szCs w:val="22"/>
        </w:rPr>
      </w:pPr>
      <w:r w:rsidRPr="003542CC">
        <w:rPr>
          <w:szCs w:val="22"/>
        </w:rPr>
        <w:t xml:space="preserve">Šio vaisto paprastai nerekomenduojama vartoti kartu su gyvomis susilpnintomis vakcinomis, </w:t>
      </w:r>
      <w:proofErr w:type="spellStart"/>
      <w:r w:rsidRPr="003542CC">
        <w:rPr>
          <w:szCs w:val="22"/>
        </w:rPr>
        <w:t>fenitoinu</w:t>
      </w:r>
      <w:proofErr w:type="spellEnd"/>
      <w:r w:rsidRPr="003542CC">
        <w:rPr>
          <w:szCs w:val="22"/>
        </w:rPr>
        <w:t xml:space="preserve"> ir </w:t>
      </w:r>
      <w:proofErr w:type="spellStart"/>
      <w:r w:rsidRPr="003542CC">
        <w:rPr>
          <w:szCs w:val="22"/>
        </w:rPr>
        <w:t>itrakonazolu</w:t>
      </w:r>
      <w:proofErr w:type="spellEnd"/>
      <w:r w:rsidRPr="003542CC">
        <w:rPr>
          <w:szCs w:val="22"/>
        </w:rPr>
        <w:t xml:space="preserve"> (žr. 4.5 skyrių).</w:t>
      </w:r>
    </w:p>
    <w:p w:rsidR="00581A80" w:rsidRPr="003542CC" w:rsidRDefault="00581A80" w:rsidP="00581A80">
      <w:pPr>
        <w:pStyle w:val="Pagrindinistekstas"/>
        <w:spacing w:after="0"/>
        <w:rPr>
          <w:szCs w:val="22"/>
        </w:rPr>
      </w:pPr>
      <w:r w:rsidRPr="003542CC">
        <w:rPr>
          <w:szCs w:val="22"/>
        </w:rPr>
        <w:t>Rekomenduojama atidžiai stebėti periferinės nervų sistemos būklę, kad galima būtų laiku pakoreguoti dozę.</w:t>
      </w:r>
    </w:p>
    <w:p w:rsidR="00581A80" w:rsidRPr="003542CC" w:rsidRDefault="00581A80" w:rsidP="00581A80">
      <w:pPr>
        <w:pStyle w:val="Pagrindinistekstas"/>
        <w:spacing w:after="0"/>
        <w:rPr>
          <w:szCs w:val="22"/>
        </w:rPr>
      </w:pPr>
      <w:r w:rsidRPr="003542CC">
        <w:rPr>
          <w:szCs w:val="22"/>
        </w:rPr>
        <w:t>Limfomos remisijos indukcijos metu kraujo serume gali padidėti šlapimo rūgšties kiekis, todėl reikia dažnai matuoti šlapimo rūgšties kiekį kraujo serume ar imtis kitų tinkamų priemonių.</w:t>
      </w:r>
    </w:p>
    <w:p w:rsidR="00581A80" w:rsidRPr="003542CC" w:rsidRDefault="00581A80" w:rsidP="00581A80">
      <w:pPr>
        <w:pStyle w:val="Pagrindinistekstas"/>
        <w:spacing w:after="0"/>
        <w:rPr>
          <w:szCs w:val="22"/>
        </w:rPr>
      </w:pPr>
      <w:r w:rsidRPr="003542CC">
        <w:rPr>
          <w:szCs w:val="22"/>
        </w:rPr>
        <w:t xml:space="preserve">Gydymo </w:t>
      </w:r>
      <w:proofErr w:type="spellStart"/>
      <w:r w:rsidRPr="003542CC">
        <w:rPr>
          <w:szCs w:val="22"/>
        </w:rPr>
        <w:t>vinblastin</w:t>
      </w:r>
      <w:r w:rsidR="00C768FB">
        <w:rPr>
          <w:szCs w:val="22"/>
        </w:rPr>
        <w:t>o</w:t>
      </w:r>
      <w:proofErr w:type="spellEnd"/>
      <w:r w:rsidR="00C768FB">
        <w:rPr>
          <w:szCs w:val="22"/>
        </w:rPr>
        <w:t xml:space="preserve"> sulfat</w:t>
      </w:r>
      <w:r w:rsidRPr="003542CC">
        <w:rPr>
          <w:szCs w:val="22"/>
        </w:rPr>
        <w:t>u metu reikia vengti intensyvaus švitinimo saulės spinduliais.</w:t>
      </w:r>
    </w:p>
    <w:p w:rsidR="00581A80" w:rsidRPr="003542CC" w:rsidRDefault="00581A80" w:rsidP="00581A80">
      <w:pPr>
        <w:pStyle w:val="Pagrindinistekstas"/>
        <w:spacing w:after="0"/>
        <w:rPr>
          <w:szCs w:val="22"/>
        </w:rPr>
      </w:pPr>
      <w:r w:rsidRPr="003542CC">
        <w:rPr>
          <w:szCs w:val="22"/>
        </w:rPr>
        <w:t xml:space="preserve">Reikia saugoti, kad </w:t>
      </w:r>
      <w:proofErr w:type="spellStart"/>
      <w:r w:rsidRPr="003542CC">
        <w:rPr>
          <w:szCs w:val="22"/>
        </w:rPr>
        <w:t>vinblastino</w:t>
      </w:r>
      <w:proofErr w:type="spellEnd"/>
      <w:r w:rsidRPr="003542CC">
        <w:rPr>
          <w:szCs w:val="22"/>
        </w:rPr>
        <w:t xml:space="preserve"> </w:t>
      </w:r>
      <w:r w:rsidR="00C768FB">
        <w:rPr>
          <w:szCs w:val="22"/>
        </w:rPr>
        <w:t xml:space="preserve">sulfato </w:t>
      </w:r>
      <w:r w:rsidRPr="003542CC">
        <w:rPr>
          <w:szCs w:val="22"/>
        </w:rPr>
        <w:t>nepatektų į akis.</w:t>
      </w:r>
    </w:p>
    <w:p w:rsidR="00581A80" w:rsidRPr="003542CC" w:rsidRDefault="00581A80" w:rsidP="00581A80">
      <w:pPr>
        <w:pStyle w:val="Pagrindinistekstas"/>
        <w:spacing w:after="0"/>
        <w:rPr>
          <w:szCs w:val="22"/>
        </w:rPr>
      </w:pPr>
      <w:r w:rsidRPr="003542CC">
        <w:rPr>
          <w:szCs w:val="22"/>
        </w:rPr>
        <w:t xml:space="preserve">Senyviems pacientams gali pasunkėti </w:t>
      </w:r>
      <w:proofErr w:type="spellStart"/>
      <w:r w:rsidRPr="003542CC">
        <w:rPr>
          <w:szCs w:val="22"/>
        </w:rPr>
        <w:t>ortostatinė</w:t>
      </w:r>
      <w:proofErr w:type="spellEnd"/>
      <w:r w:rsidRPr="003542CC">
        <w:rPr>
          <w:szCs w:val="22"/>
        </w:rPr>
        <w:t xml:space="preserve"> </w:t>
      </w:r>
      <w:proofErr w:type="spellStart"/>
      <w:r w:rsidRPr="003542CC">
        <w:rPr>
          <w:szCs w:val="22"/>
        </w:rPr>
        <w:t>hipotenzija</w:t>
      </w:r>
      <w:proofErr w:type="spellEnd"/>
      <w:r w:rsidRPr="003542CC">
        <w:rPr>
          <w:szCs w:val="22"/>
        </w:rPr>
        <w:t>.</w:t>
      </w:r>
    </w:p>
    <w:p w:rsidR="00581A80" w:rsidRPr="003542CC" w:rsidRDefault="00581A80" w:rsidP="00581A80">
      <w:pPr>
        <w:pStyle w:val="Pagrindinistekstas"/>
        <w:spacing w:after="0"/>
        <w:rPr>
          <w:szCs w:val="22"/>
        </w:rPr>
      </w:pPr>
      <w:r w:rsidRPr="003542CC">
        <w:rPr>
          <w:szCs w:val="22"/>
        </w:rPr>
        <w:t>Jeigu įtariama nepakankama ADH sekrecija, reikia stebėti elektrolitų kiekį kraujo serume ir skysčių pusiausvyrą.</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Kaip gydymo </w:t>
      </w:r>
      <w:proofErr w:type="spellStart"/>
      <w:r w:rsidRPr="003542CC">
        <w:rPr>
          <w:szCs w:val="22"/>
        </w:rPr>
        <w:t>vinblastin</w:t>
      </w:r>
      <w:r w:rsidR="007256EA">
        <w:rPr>
          <w:szCs w:val="22"/>
        </w:rPr>
        <w:t>o</w:t>
      </w:r>
      <w:proofErr w:type="spellEnd"/>
      <w:r w:rsidR="007256EA">
        <w:rPr>
          <w:szCs w:val="22"/>
        </w:rPr>
        <w:t xml:space="preserve"> sulfat</w:t>
      </w:r>
      <w:r w:rsidRPr="003542CC">
        <w:rPr>
          <w:szCs w:val="22"/>
        </w:rPr>
        <w:t xml:space="preserve">u sukeltas nepageidaujamas poveikis gali pasireikšti vidurių užkietėjimas. Jį gerai šalina tokios įprastos priemonės, kaip klizmos ir vidurius laisvinantys vaistai. Vidurių užkietėjimas gali pasireikšti dėl poveikio viršutinei gaubtinės žarnos daliai, todėl tiesioji žarna medicininės apžiūros metu gali būti tuščia. Šiai būklei patvirtinti gali būti naudinga nekontrastinė (mažo </w:t>
      </w:r>
      <w:proofErr w:type="spellStart"/>
      <w:r w:rsidRPr="003542CC">
        <w:rPr>
          <w:szCs w:val="22"/>
        </w:rPr>
        <w:t>kontrastingumo</w:t>
      </w:r>
      <w:proofErr w:type="spellEnd"/>
      <w:r w:rsidRPr="003542CC">
        <w:rPr>
          <w:szCs w:val="22"/>
        </w:rPr>
        <w:t xml:space="preserve">) pilvo organų rentgenograma. Pacientams, gydomiems didele </w:t>
      </w:r>
      <w:proofErr w:type="spellStart"/>
      <w:r w:rsidRPr="003542CC">
        <w:rPr>
          <w:szCs w:val="22"/>
        </w:rPr>
        <w:t>vinblastino</w:t>
      </w:r>
      <w:proofErr w:type="spellEnd"/>
      <w:r w:rsidRPr="003542CC">
        <w:rPr>
          <w:szCs w:val="22"/>
        </w:rPr>
        <w:t xml:space="preserve"> </w:t>
      </w:r>
      <w:r w:rsidR="007256EA">
        <w:rPr>
          <w:szCs w:val="22"/>
        </w:rPr>
        <w:t xml:space="preserve">sulfato </w:t>
      </w:r>
      <w:r w:rsidRPr="003542CC">
        <w:rPr>
          <w:szCs w:val="22"/>
        </w:rPr>
        <w:t xml:space="preserve">doze, rekomenduojama taikyti įprastą vidurių užkietėjimo profilaktiką.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i/>
          <w:szCs w:val="22"/>
        </w:rPr>
      </w:pPr>
      <w:r w:rsidRPr="003542CC">
        <w:rPr>
          <w:i/>
          <w:szCs w:val="22"/>
        </w:rPr>
        <w:t>Atsargumo priemonės vartojimo ir tirpinimo metu</w:t>
      </w:r>
    </w:p>
    <w:p w:rsidR="00581A80" w:rsidRPr="003542CC" w:rsidRDefault="00581A80" w:rsidP="00581A80">
      <w:pPr>
        <w:pStyle w:val="Pagrindinistekstas"/>
        <w:spacing w:after="0"/>
        <w:rPr>
          <w:szCs w:val="22"/>
        </w:rPr>
      </w:pPr>
      <w:r w:rsidRPr="003542CC">
        <w:rPr>
          <w:szCs w:val="22"/>
        </w:rPr>
        <w:t xml:space="preserve">Skiedimo ir (arba) vartojimo metu išsiliejęs vaistas gali pažeisti odą ir rageną. Tokiu atveju šias vietas </w:t>
      </w:r>
      <w:r w:rsidRPr="003542CC">
        <w:rPr>
          <w:szCs w:val="22"/>
          <w:lang w:eastAsia="en-US"/>
        </w:rPr>
        <w:t>būtina nedelsiant praplauti dideliu vandens kiekiu.</w:t>
      </w:r>
      <w:r w:rsidRPr="003542CC">
        <w:rPr>
          <w:szCs w:val="22"/>
        </w:rPr>
        <w:t xml:space="preserve"> Dirbant su </w:t>
      </w:r>
      <w:proofErr w:type="spellStart"/>
      <w:r w:rsidRPr="003542CC">
        <w:rPr>
          <w:szCs w:val="22"/>
        </w:rPr>
        <w:t>citostatiniais</w:t>
      </w:r>
      <w:proofErr w:type="spellEnd"/>
      <w:r w:rsidRPr="003542CC">
        <w:rPr>
          <w:szCs w:val="22"/>
        </w:rPr>
        <w:t xml:space="preserve"> vaistais, jų ruošimo ir </w:t>
      </w:r>
      <w:r w:rsidRPr="003542CC">
        <w:rPr>
          <w:szCs w:val="22"/>
        </w:rPr>
        <w:lastRenderedPageBreak/>
        <w:t xml:space="preserve">vartojimo metu būtina naudoti tinkamas atsargumo priemones: mūvėti apsaugines pirštines, nešioti veido kaukę ir apsauginius akinius. </w:t>
      </w:r>
    </w:p>
    <w:p w:rsidR="00581A80" w:rsidRPr="003542CC" w:rsidRDefault="00581A80" w:rsidP="00581A80">
      <w:pPr>
        <w:pStyle w:val="Pagrindinistekstas"/>
        <w:spacing w:after="0"/>
        <w:rPr>
          <w:szCs w:val="22"/>
        </w:rPr>
      </w:pPr>
      <w:r w:rsidRPr="003542CC">
        <w:rPr>
          <w:szCs w:val="22"/>
        </w:rPr>
        <w:t xml:space="preserve">Reikia vengti </w:t>
      </w:r>
      <w:proofErr w:type="spellStart"/>
      <w:r w:rsidRPr="003542CC">
        <w:rPr>
          <w:szCs w:val="22"/>
        </w:rPr>
        <w:t>ekstravazacijos</w:t>
      </w:r>
      <w:proofErr w:type="spellEnd"/>
      <w:r w:rsidRPr="003542CC">
        <w:rPr>
          <w:szCs w:val="22"/>
        </w:rPr>
        <w:t xml:space="preserve"> (vaisto išsiliejimo į audinius). Jeigu injekcijos į veną metu vaisto patenka į aplinkinius audinius, tai gali sukelti stiprų audinių dirginimą. Tokiu atveju būtina nedelsiant nutraukti vaisto vartojimą ir likusią dozės dalį suleisti į kitą veną.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Vaisto išsisklaidymui skatinti, diskomfortui bei, kiek tai įmanoma, celiulito ir flebito išsivystymo tikimybei sumažinti buvo naudojama vietinė </w:t>
      </w:r>
      <w:proofErr w:type="spellStart"/>
      <w:r w:rsidRPr="003542CC">
        <w:rPr>
          <w:szCs w:val="22"/>
        </w:rPr>
        <w:t>hialuronidazės</w:t>
      </w:r>
      <w:proofErr w:type="spellEnd"/>
      <w:r w:rsidRPr="003542CC">
        <w:rPr>
          <w:szCs w:val="22"/>
        </w:rPr>
        <w:t xml:space="preserve"> injekcija ir saikingas </w:t>
      </w:r>
      <w:proofErr w:type="spellStart"/>
      <w:r w:rsidRPr="003542CC">
        <w:rPr>
          <w:szCs w:val="22"/>
        </w:rPr>
        <w:t>ekstravazacijos</w:t>
      </w:r>
      <w:proofErr w:type="spellEnd"/>
      <w:r w:rsidRPr="003542CC">
        <w:rPr>
          <w:szCs w:val="22"/>
        </w:rPr>
        <w:t xml:space="preserve"> vietos šildymas.</w:t>
      </w:r>
    </w:p>
    <w:p w:rsidR="00581A80" w:rsidRPr="003542CC" w:rsidRDefault="00581A80" w:rsidP="00581A80">
      <w:pPr>
        <w:pStyle w:val="Pagrindinistekstas"/>
        <w:spacing w:after="0"/>
        <w:rPr>
          <w:szCs w:val="22"/>
          <w:lang w:eastAsia="en-US"/>
        </w:rPr>
      </w:pPr>
    </w:p>
    <w:p w:rsidR="00581A80" w:rsidRPr="003542CC" w:rsidRDefault="007256EA" w:rsidP="00581A80">
      <w:pPr>
        <w:pStyle w:val="Pagrindinistekstas"/>
        <w:spacing w:after="0"/>
        <w:rPr>
          <w:b/>
          <w:szCs w:val="22"/>
        </w:rPr>
      </w:pPr>
      <w:proofErr w:type="spellStart"/>
      <w:r w:rsidRPr="007256EA">
        <w:rPr>
          <w:b/>
          <w:szCs w:val="22"/>
        </w:rPr>
        <w:t>Vinblastine</w:t>
      </w:r>
      <w:proofErr w:type="spellEnd"/>
      <w:r w:rsidRPr="007256EA">
        <w:rPr>
          <w:b/>
          <w:szCs w:val="22"/>
        </w:rPr>
        <w:t xml:space="preserve"> Teva 1 mg/ml injekcinio tirpalo</w:t>
      </w:r>
      <w:r w:rsidR="00581A80" w:rsidRPr="003542CC">
        <w:rPr>
          <w:b/>
          <w:szCs w:val="22"/>
        </w:rPr>
        <w:t xml:space="preserve"> vartojimas </w:t>
      </w:r>
      <w:proofErr w:type="spellStart"/>
      <w:r w:rsidR="00581A80" w:rsidRPr="003542CC">
        <w:rPr>
          <w:b/>
          <w:szCs w:val="22"/>
        </w:rPr>
        <w:t>intratekaliai</w:t>
      </w:r>
      <w:proofErr w:type="spellEnd"/>
      <w:r w:rsidR="00581A80" w:rsidRPr="003542CC">
        <w:rPr>
          <w:b/>
          <w:szCs w:val="22"/>
        </w:rPr>
        <w:t xml:space="preserve"> sukelia mirtiną </w:t>
      </w:r>
      <w:proofErr w:type="spellStart"/>
      <w:r w:rsidR="00581A80" w:rsidRPr="003542CC">
        <w:rPr>
          <w:b/>
          <w:szCs w:val="22"/>
        </w:rPr>
        <w:t>neurotoksinį</w:t>
      </w:r>
      <w:proofErr w:type="spellEnd"/>
      <w:r w:rsidR="00581A80" w:rsidRPr="003542CC">
        <w:rPr>
          <w:b/>
          <w:szCs w:val="22"/>
        </w:rPr>
        <w:t xml:space="preserve"> poveikį.</w:t>
      </w:r>
    </w:p>
    <w:p w:rsidR="00581A80" w:rsidRPr="003542CC" w:rsidRDefault="00581A80" w:rsidP="00581A80">
      <w:pPr>
        <w:pStyle w:val="Pagrindinistekstas"/>
        <w:spacing w:after="0"/>
        <w:rPr>
          <w:szCs w:val="22"/>
        </w:rPr>
      </w:pPr>
      <w:r w:rsidRPr="003542CC">
        <w:rPr>
          <w:szCs w:val="22"/>
        </w:rPr>
        <w:t xml:space="preserve">Jeigu </w:t>
      </w:r>
      <w:proofErr w:type="spellStart"/>
      <w:r w:rsidR="007256EA" w:rsidRPr="007256EA">
        <w:rPr>
          <w:szCs w:val="22"/>
        </w:rPr>
        <w:t>Vinblastine</w:t>
      </w:r>
      <w:proofErr w:type="spellEnd"/>
      <w:r w:rsidR="007256EA" w:rsidRPr="007256EA">
        <w:rPr>
          <w:szCs w:val="22"/>
        </w:rPr>
        <w:t xml:space="preserve"> Teva 1 mg/ml injekcinio tirpalo</w:t>
      </w:r>
      <w:r w:rsidRPr="003542CC">
        <w:rPr>
          <w:szCs w:val="22"/>
        </w:rPr>
        <w:t xml:space="preserve"> atsitiktinai suleidžiama </w:t>
      </w:r>
      <w:proofErr w:type="spellStart"/>
      <w:r w:rsidRPr="003542CC">
        <w:rPr>
          <w:szCs w:val="22"/>
        </w:rPr>
        <w:t>intratekaliai</w:t>
      </w:r>
      <w:proofErr w:type="spellEnd"/>
      <w:r w:rsidRPr="003542CC">
        <w:rPr>
          <w:szCs w:val="22"/>
        </w:rPr>
        <w:t xml:space="preserve">, rekomenduojamas toliau nurodytas gydymas. Taikant šį gydymą, vienu atveju suaugusiam žmogui, kuriam </w:t>
      </w:r>
      <w:proofErr w:type="spellStart"/>
      <w:r w:rsidRPr="003542CC">
        <w:rPr>
          <w:szCs w:val="22"/>
        </w:rPr>
        <w:t>intratekaliai</w:t>
      </w:r>
      <w:proofErr w:type="spellEnd"/>
      <w:r w:rsidRPr="003542CC">
        <w:rPr>
          <w:szCs w:val="22"/>
        </w:rPr>
        <w:t xml:space="preserve"> buvo suleista panašaus Žiemės </w:t>
      </w:r>
      <w:proofErr w:type="spellStart"/>
      <w:r w:rsidRPr="003542CC">
        <w:rPr>
          <w:szCs w:val="22"/>
        </w:rPr>
        <w:t>alkaloido</w:t>
      </w:r>
      <w:proofErr w:type="spellEnd"/>
      <w:r w:rsidRPr="003542CC">
        <w:rPr>
          <w:szCs w:val="22"/>
        </w:rPr>
        <w:t xml:space="preserve"> </w:t>
      </w:r>
      <w:proofErr w:type="spellStart"/>
      <w:r w:rsidRPr="003542CC">
        <w:rPr>
          <w:szCs w:val="22"/>
        </w:rPr>
        <w:t>vinkristino</w:t>
      </w:r>
      <w:proofErr w:type="spellEnd"/>
      <w:r w:rsidRPr="003542CC">
        <w:rPr>
          <w:szCs w:val="22"/>
        </w:rPr>
        <w:t xml:space="preserve"> sulfato, pavyko sustabdyti progresuojantį paralyžių. Gydymą būtina pradėti nedelsiant:</w:t>
      </w:r>
    </w:p>
    <w:p w:rsidR="00581A80" w:rsidRPr="003542CC" w:rsidRDefault="00581A80" w:rsidP="00581A80">
      <w:pPr>
        <w:pStyle w:val="Pagrindinistekstas"/>
        <w:numPr>
          <w:ilvl w:val="0"/>
          <w:numId w:val="11"/>
        </w:numPr>
        <w:spacing w:after="0"/>
        <w:rPr>
          <w:szCs w:val="22"/>
        </w:rPr>
      </w:pPr>
      <w:r w:rsidRPr="003542CC">
        <w:rPr>
          <w:szCs w:val="22"/>
        </w:rPr>
        <w:t>Buvo pašalintas didžiausias saugumo požiūriu leistinas smegenų skysčio kiekis.</w:t>
      </w:r>
    </w:p>
    <w:p w:rsidR="00581A80" w:rsidRPr="003542CC" w:rsidRDefault="00581A80" w:rsidP="00581A80">
      <w:pPr>
        <w:pStyle w:val="Pagrindinistekstas"/>
        <w:numPr>
          <w:ilvl w:val="0"/>
          <w:numId w:val="11"/>
        </w:numPr>
        <w:spacing w:after="0"/>
        <w:rPr>
          <w:szCs w:val="22"/>
        </w:rPr>
      </w:pPr>
      <w:r w:rsidRPr="003542CC">
        <w:rPr>
          <w:szCs w:val="22"/>
        </w:rPr>
        <w:t xml:space="preserve">Per kateterį, įstatytą į šoninį smegenų skilvelį, nuolatine </w:t>
      </w:r>
      <w:proofErr w:type="spellStart"/>
      <w:r w:rsidRPr="003542CC">
        <w:rPr>
          <w:szCs w:val="22"/>
        </w:rPr>
        <w:t>Ringerio</w:t>
      </w:r>
      <w:proofErr w:type="spellEnd"/>
      <w:r w:rsidRPr="003542CC">
        <w:rPr>
          <w:szCs w:val="22"/>
        </w:rPr>
        <w:t xml:space="preserve"> laktato tirpalo infuzija buvo plaunamas </w:t>
      </w:r>
      <w:proofErr w:type="spellStart"/>
      <w:r w:rsidRPr="003542CC">
        <w:rPr>
          <w:szCs w:val="22"/>
        </w:rPr>
        <w:t>subarachnoidinis</w:t>
      </w:r>
      <w:proofErr w:type="spellEnd"/>
      <w:r w:rsidRPr="003542CC">
        <w:rPr>
          <w:szCs w:val="22"/>
        </w:rPr>
        <w:t xml:space="preserve"> tarpas pastoviu 150 ml/val. greičiu. Skystis buvo šalinamas per </w:t>
      </w:r>
      <w:proofErr w:type="spellStart"/>
      <w:r w:rsidRPr="003542CC">
        <w:rPr>
          <w:szCs w:val="22"/>
        </w:rPr>
        <w:t>juosmeninę</w:t>
      </w:r>
      <w:proofErr w:type="spellEnd"/>
      <w:r w:rsidRPr="003542CC">
        <w:rPr>
          <w:szCs w:val="22"/>
        </w:rPr>
        <w:t xml:space="preserve"> prieigą. </w:t>
      </w:r>
    </w:p>
    <w:p w:rsidR="00581A80" w:rsidRPr="003542CC" w:rsidRDefault="00581A80" w:rsidP="00581A80">
      <w:pPr>
        <w:pStyle w:val="Pagrindinistekstas"/>
        <w:numPr>
          <w:ilvl w:val="0"/>
          <w:numId w:val="11"/>
        </w:numPr>
        <w:spacing w:after="0"/>
        <w:rPr>
          <w:szCs w:val="22"/>
        </w:rPr>
      </w:pPr>
      <w:r w:rsidRPr="003542CC">
        <w:rPr>
          <w:szCs w:val="22"/>
        </w:rPr>
        <w:t xml:space="preserve">Gavus šviežios šaldytos plazmos, 25 ml plazmos buvo praskiesta 1 litru </w:t>
      </w:r>
      <w:proofErr w:type="spellStart"/>
      <w:r w:rsidRPr="003542CC">
        <w:rPr>
          <w:szCs w:val="22"/>
        </w:rPr>
        <w:t>Ringerio</w:t>
      </w:r>
      <w:proofErr w:type="spellEnd"/>
      <w:r w:rsidRPr="003542CC">
        <w:rPr>
          <w:szCs w:val="22"/>
        </w:rPr>
        <w:t xml:space="preserve"> laktato tirpalo, ir šis skiedinys buvo lašinamas per smegenų skilvelio kateterį pastoviu 75 ml/val. greičiu. Ir šis skystis buvo šalinamas per </w:t>
      </w:r>
      <w:proofErr w:type="spellStart"/>
      <w:r w:rsidRPr="003542CC">
        <w:rPr>
          <w:szCs w:val="22"/>
        </w:rPr>
        <w:t>juosmeninę</w:t>
      </w:r>
      <w:proofErr w:type="spellEnd"/>
      <w:r w:rsidRPr="003542CC">
        <w:rPr>
          <w:szCs w:val="22"/>
        </w:rPr>
        <w:t xml:space="preserve"> prieigą. Buvo nustatytas toks infuzijos greitis, kad nugaros smegenų skystyje būtų palaikoma 150 mg/ml baltymų koncentracija. Tuomet gydymas vėl kartotas nuo 3 pakopos su paruoštu 1 litru šviežios šaldytos plazmos skiedinio.</w:t>
      </w:r>
    </w:p>
    <w:p w:rsidR="00581A80" w:rsidRPr="003542CC" w:rsidRDefault="00581A80" w:rsidP="00581A80">
      <w:pPr>
        <w:pStyle w:val="Pagrindinistekstas"/>
        <w:numPr>
          <w:ilvl w:val="0"/>
          <w:numId w:val="11"/>
        </w:numPr>
        <w:spacing w:after="0"/>
        <w:rPr>
          <w:szCs w:val="22"/>
        </w:rPr>
      </w:pPr>
      <w:r w:rsidRPr="003542CC">
        <w:rPr>
          <w:szCs w:val="22"/>
        </w:rPr>
        <w:t xml:space="preserve">Per 24 val. į veną buvo sulašinta 10 g </w:t>
      </w:r>
      <w:proofErr w:type="spellStart"/>
      <w:r w:rsidRPr="003542CC">
        <w:rPr>
          <w:szCs w:val="22"/>
        </w:rPr>
        <w:t>glutamo</w:t>
      </w:r>
      <w:proofErr w:type="spellEnd"/>
      <w:r w:rsidRPr="003542CC">
        <w:rPr>
          <w:szCs w:val="22"/>
        </w:rPr>
        <w:t xml:space="preserve"> rūgšties, po to šios rūgšties buvo skiriama vartoti per burną tris kartus per parą po 500 mg vieną mėnesį arba kol stabilizuosis neurologiniai sutrikimai. </w:t>
      </w:r>
      <w:proofErr w:type="spellStart"/>
      <w:r w:rsidRPr="003542CC">
        <w:rPr>
          <w:szCs w:val="22"/>
        </w:rPr>
        <w:t>Glutamo</w:t>
      </w:r>
      <w:proofErr w:type="spellEnd"/>
      <w:r w:rsidRPr="003542CC">
        <w:rPr>
          <w:szCs w:val="22"/>
        </w:rPr>
        <w:t xml:space="preserve"> rūgšties vaidmuo šiame gydyme nėra aiškus. Gali būti, kad </w:t>
      </w:r>
      <w:proofErr w:type="spellStart"/>
      <w:r w:rsidRPr="003542CC">
        <w:rPr>
          <w:szCs w:val="22"/>
        </w:rPr>
        <w:t>glutamo</w:t>
      </w:r>
      <w:proofErr w:type="spellEnd"/>
      <w:r w:rsidRPr="003542CC">
        <w:rPr>
          <w:szCs w:val="22"/>
        </w:rPr>
        <w:t xml:space="preserve"> rūgštis nėra būtina.</w:t>
      </w:r>
    </w:p>
    <w:p w:rsidR="00581A80" w:rsidRPr="003542CC" w:rsidRDefault="00581A80" w:rsidP="00581A80">
      <w:pPr>
        <w:pStyle w:val="Pagrindinistekstas"/>
        <w:numPr>
          <w:ilvl w:val="0"/>
          <w:numId w:val="11"/>
        </w:numPr>
        <w:tabs>
          <w:tab w:val="clear" w:pos="567"/>
        </w:tabs>
        <w:spacing w:after="0"/>
        <w:rPr>
          <w:szCs w:val="22"/>
        </w:rPr>
      </w:pPr>
      <w:r w:rsidRPr="003542CC">
        <w:rPr>
          <w:szCs w:val="22"/>
        </w:rPr>
        <w:t xml:space="preserve">100 mg </w:t>
      </w:r>
      <w:proofErr w:type="spellStart"/>
      <w:r w:rsidRPr="003542CC">
        <w:rPr>
          <w:szCs w:val="22"/>
        </w:rPr>
        <w:t>folino</w:t>
      </w:r>
      <w:proofErr w:type="spellEnd"/>
      <w:r w:rsidRPr="003542CC">
        <w:rPr>
          <w:szCs w:val="22"/>
        </w:rPr>
        <w:t xml:space="preserve"> rūgšties dozė buvo suleista į veną iš karto, po to 24 valandas ši rūgštis buvo lašinama į veną 25 mg/val. greičiu, paskui vieną savaitę buvo leidžiama į veną 25 mg </w:t>
      </w:r>
      <w:proofErr w:type="spellStart"/>
      <w:r w:rsidRPr="003542CC">
        <w:rPr>
          <w:szCs w:val="22"/>
        </w:rPr>
        <w:t>boliusu</w:t>
      </w:r>
      <w:proofErr w:type="spellEnd"/>
      <w:r w:rsidRPr="003542CC">
        <w:rPr>
          <w:szCs w:val="22"/>
        </w:rPr>
        <w:t xml:space="preserve"> kas 6 val. Kas 8 val. per 30 min. į veną buvo sulašinama 50 mg </w:t>
      </w:r>
      <w:proofErr w:type="spellStart"/>
      <w:r w:rsidRPr="003542CC">
        <w:rPr>
          <w:szCs w:val="22"/>
        </w:rPr>
        <w:t>piridoksino</w:t>
      </w:r>
      <w:proofErr w:type="spellEnd"/>
      <w:r w:rsidRPr="003542CC">
        <w:rPr>
          <w:szCs w:val="22"/>
        </w:rPr>
        <w:t xml:space="preserve"> dozė. Šių vaistų vaidmuo </w:t>
      </w:r>
      <w:proofErr w:type="spellStart"/>
      <w:r w:rsidRPr="003542CC">
        <w:rPr>
          <w:szCs w:val="22"/>
        </w:rPr>
        <w:t>neurotoksinio</w:t>
      </w:r>
      <w:proofErr w:type="spellEnd"/>
      <w:r w:rsidRPr="003542CC">
        <w:rPr>
          <w:szCs w:val="22"/>
        </w:rPr>
        <w:t xml:space="preserve"> poveikio mažinime nėra aiškus.</w:t>
      </w:r>
    </w:p>
    <w:p w:rsidR="00581A80" w:rsidRPr="003542CC" w:rsidRDefault="00581A80" w:rsidP="00581A80">
      <w:pPr>
        <w:pStyle w:val="Pagrindinistekstas"/>
        <w:tabs>
          <w:tab w:val="num" w:pos="567"/>
        </w:tabs>
        <w:spacing w:after="0"/>
        <w:rPr>
          <w:szCs w:val="22"/>
        </w:rPr>
      </w:pPr>
    </w:p>
    <w:p w:rsidR="00F4628E" w:rsidRDefault="00F4628E" w:rsidP="007256EA">
      <w:pPr>
        <w:pStyle w:val="Antrat3"/>
        <w:rPr>
          <w:b w:val="0"/>
        </w:rPr>
      </w:pPr>
      <w:r>
        <w:rPr>
          <w:b w:val="0"/>
        </w:rPr>
        <w:t>Pagalbinės medžiagos</w:t>
      </w:r>
    </w:p>
    <w:p w:rsidR="00F4628E" w:rsidRPr="00BA7A83" w:rsidRDefault="00F4628E" w:rsidP="008559E9">
      <w:pPr>
        <w:rPr>
          <w:b/>
          <w:i/>
          <w:iCs/>
          <w:sz w:val="22"/>
          <w:szCs w:val="22"/>
        </w:rPr>
      </w:pPr>
      <w:r w:rsidRPr="00BA7A83">
        <w:rPr>
          <w:i/>
          <w:iCs/>
          <w:sz w:val="22"/>
          <w:szCs w:val="22"/>
          <w:lang w:eastAsia="lt-LT"/>
        </w:rPr>
        <w:t>Natris</w:t>
      </w:r>
    </w:p>
    <w:p w:rsidR="007256EA" w:rsidRPr="00BA7A83" w:rsidRDefault="007256EA" w:rsidP="008559E9">
      <w:pPr>
        <w:autoSpaceDE w:val="0"/>
        <w:autoSpaceDN w:val="0"/>
        <w:adjustRightInd w:val="0"/>
        <w:rPr>
          <w:rFonts w:eastAsia="Calibri"/>
          <w:b/>
          <w:sz w:val="22"/>
          <w:szCs w:val="22"/>
        </w:rPr>
      </w:pPr>
      <w:r w:rsidRPr="00BA7A83">
        <w:rPr>
          <w:sz w:val="22"/>
          <w:szCs w:val="22"/>
        </w:rPr>
        <w:t xml:space="preserve">Viename šio vaistinio preparato </w:t>
      </w:r>
      <w:r w:rsidR="00FC509A" w:rsidRPr="00BA7A83">
        <w:rPr>
          <w:sz w:val="22"/>
          <w:szCs w:val="22"/>
        </w:rPr>
        <w:t xml:space="preserve">flakone </w:t>
      </w:r>
      <w:r w:rsidRPr="00BA7A83">
        <w:rPr>
          <w:sz w:val="22"/>
          <w:szCs w:val="22"/>
        </w:rPr>
        <w:t xml:space="preserve">yra </w:t>
      </w:r>
      <w:r w:rsidR="00F4628E" w:rsidRPr="00BA7A83">
        <w:rPr>
          <w:sz w:val="22"/>
          <w:szCs w:val="22"/>
          <w:lang w:val="en-US"/>
        </w:rPr>
        <w:t>35 mg</w:t>
      </w:r>
      <w:r w:rsidRPr="003B1706">
        <w:rPr>
          <w:sz w:val="22"/>
          <w:szCs w:val="22"/>
        </w:rPr>
        <w:t xml:space="preserve"> natrio</w:t>
      </w:r>
      <w:r w:rsidR="00F4628E" w:rsidRPr="003B1706">
        <w:rPr>
          <w:b/>
          <w:sz w:val="22"/>
          <w:szCs w:val="22"/>
        </w:rPr>
        <w:t xml:space="preserve">, </w:t>
      </w:r>
      <w:r w:rsidR="00F4628E" w:rsidRPr="00BA7A83">
        <w:rPr>
          <w:rFonts w:eastAsia="Calibri"/>
          <w:sz w:val="22"/>
          <w:szCs w:val="22"/>
          <w:lang w:eastAsia="lt-LT"/>
        </w:rPr>
        <w:t xml:space="preserve">tai atitinka </w:t>
      </w:r>
      <w:r w:rsidR="000967F4" w:rsidRPr="00BA7A83">
        <w:rPr>
          <w:rFonts w:eastAsia="Calibri"/>
          <w:sz w:val="22"/>
          <w:szCs w:val="22"/>
          <w:lang w:val="en-US" w:eastAsia="lt-LT"/>
        </w:rPr>
        <w:t>1,8</w:t>
      </w:r>
      <w:r w:rsidR="00F4628E" w:rsidRPr="00BA7A83">
        <w:rPr>
          <w:rFonts w:eastAsia="Calibri"/>
          <w:sz w:val="22"/>
          <w:szCs w:val="22"/>
          <w:lang w:eastAsia="lt-LT"/>
        </w:rPr>
        <w:t xml:space="preserve"> % didžiausios PSO rekomenduojamos paros normos </w:t>
      </w:r>
      <w:r w:rsidR="00F4628E" w:rsidRPr="00BA7A83">
        <w:rPr>
          <w:rFonts w:eastAsia="Calibri"/>
          <w:sz w:val="22"/>
          <w:szCs w:val="22"/>
        </w:rPr>
        <w:t>suaugusiesiems, kuri yra 2 g natrio.</w:t>
      </w:r>
    </w:p>
    <w:p w:rsidR="007256EA" w:rsidRPr="003B1706" w:rsidRDefault="007256EA" w:rsidP="00A50B23">
      <w:pPr>
        <w:pStyle w:val="Antrat3"/>
        <w:rPr>
          <w:szCs w:val="22"/>
        </w:rPr>
      </w:pPr>
    </w:p>
    <w:p w:rsidR="00581A80" w:rsidRPr="003542CC" w:rsidRDefault="00581A80" w:rsidP="003D2219">
      <w:pPr>
        <w:pStyle w:val="Antrat3"/>
      </w:pPr>
      <w:r w:rsidRPr="003542CC">
        <w:t>4.5</w:t>
      </w:r>
      <w:r w:rsidRPr="003542CC">
        <w:tab/>
        <w:t>Sąveika su kitais vaistiniais preparatais ir kitokia sąveika</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Dėl didesnės trombozių rizikos navikinės ligos metu dažnai taikomas gydymas antikoaguliantais. Kadangi ligos metu krešėjimas konkrečiam pacientui labai kinta, ir galima geriamųjų antikoaguliantų sąveika su chemoterapijai taikomais vaistais nuo vėžio, jeigu nusprendžiama pacientą gydyti geriamaisiais antikoaguliantais, reikia dažniau tikrinti tarptautinį normalizuotą santykį (TNS).</w:t>
      </w:r>
    </w:p>
    <w:p w:rsidR="00581A80" w:rsidRPr="003542CC" w:rsidRDefault="00581A80" w:rsidP="00581A80">
      <w:pPr>
        <w:pStyle w:val="Pagrindinistekstas"/>
        <w:spacing w:after="0"/>
        <w:rPr>
          <w:szCs w:val="22"/>
        </w:rPr>
      </w:pPr>
      <w:proofErr w:type="spellStart"/>
      <w:r w:rsidRPr="003542CC">
        <w:rPr>
          <w:szCs w:val="22"/>
        </w:rPr>
        <w:t>Vinblastino</w:t>
      </w:r>
      <w:proofErr w:type="spellEnd"/>
      <w:r w:rsidRPr="003542CC">
        <w:rPr>
          <w:szCs w:val="22"/>
        </w:rPr>
        <w:t xml:space="preserve"> </w:t>
      </w:r>
      <w:r w:rsidR="00957442">
        <w:rPr>
          <w:szCs w:val="22"/>
        </w:rPr>
        <w:t xml:space="preserve">sulfato </w:t>
      </w:r>
      <w:r w:rsidRPr="003542CC">
        <w:rPr>
          <w:szCs w:val="22"/>
        </w:rPr>
        <w:t xml:space="preserve">vartojimas kartu su kitais kaulų čiulpus slopinančiais ar </w:t>
      </w:r>
      <w:proofErr w:type="spellStart"/>
      <w:r w:rsidRPr="003542CC">
        <w:rPr>
          <w:szCs w:val="22"/>
        </w:rPr>
        <w:t>neurotoksinį</w:t>
      </w:r>
      <w:proofErr w:type="spellEnd"/>
      <w:r w:rsidRPr="003542CC">
        <w:rPr>
          <w:szCs w:val="22"/>
        </w:rPr>
        <w:t xml:space="preserve"> poveikį sukeliančiais vaistiniais preparatais arba kartu taikomas didesnių plotų švitinimas didina toksinio poveikio riziką. Jeigu chemoterapija taikoma kartu su švitinimu radioaktyviais spinduliais per sritį, apimančią kepenis, </w:t>
      </w:r>
      <w:proofErr w:type="spellStart"/>
      <w:r w:rsidRPr="003542CC">
        <w:rPr>
          <w:szCs w:val="22"/>
        </w:rPr>
        <w:t>vinblastino</w:t>
      </w:r>
      <w:proofErr w:type="spellEnd"/>
      <w:r w:rsidRPr="003542CC">
        <w:rPr>
          <w:szCs w:val="22"/>
        </w:rPr>
        <w:t xml:space="preserve"> </w:t>
      </w:r>
      <w:r w:rsidR="00957442">
        <w:rPr>
          <w:szCs w:val="22"/>
        </w:rPr>
        <w:t xml:space="preserve">sulfato </w:t>
      </w:r>
      <w:r w:rsidRPr="003542CC">
        <w:rPr>
          <w:szCs w:val="22"/>
        </w:rPr>
        <w:t xml:space="preserve">vartojimą reikia atidėti, kol bus baigta radioterapija.  </w:t>
      </w:r>
    </w:p>
    <w:p w:rsidR="00581A80" w:rsidRPr="003542CC" w:rsidRDefault="00581A80" w:rsidP="00581A80">
      <w:pPr>
        <w:pStyle w:val="Pagrindinistekstas"/>
        <w:spacing w:after="0"/>
        <w:rPr>
          <w:i/>
          <w:szCs w:val="22"/>
        </w:rPr>
      </w:pPr>
    </w:p>
    <w:p w:rsidR="00581A80" w:rsidRPr="003542CC" w:rsidRDefault="00581A80" w:rsidP="00581A80">
      <w:pPr>
        <w:pStyle w:val="Pagrindinistekstas"/>
        <w:spacing w:after="0"/>
        <w:rPr>
          <w:szCs w:val="22"/>
        </w:rPr>
      </w:pPr>
      <w:proofErr w:type="spellStart"/>
      <w:r w:rsidRPr="003542CC">
        <w:rPr>
          <w:szCs w:val="22"/>
        </w:rPr>
        <w:t>Vinblastin</w:t>
      </w:r>
      <w:r w:rsidR="00957442">
        <w:rPr>
          <w:szCs w:val="22"/>
        </w:rPr>
        <w:t>o</w:t>
      </w:r>
      <w:proofErr w:type="spellEnd"/>
      <w:r w:rsidR="00957442">
        <w:rPr>
          <w:szCs w:val="22"/>
        </w:rPr>
        <w:t xml:space="preserve"> sulfat</w:t>
      </w:r>
      <w:r w:rsidRPr="003542CC">
        <w:rPr>
          <w:szCs w:val="22"/>
        </w:rPr>
        <w:t xml:space="preserve">u būtina atsargiai gydyti pacientus, kartu vartojančius vaistinių preparatų, kurie, kaip žinoma, per kepenų </w:t>
      </w:r>
      <w:proofErr w:type="spellStart"/>
      <w:r w:rsidRPr="003542CC">
        <w:rPr>
          <w:szCs w:val="22"/>
        </w:rPr>
        <w:t>citochromo</w:t>
      </w:r>
      <w:proofErr w:type="spellEnd"/>
      <w:r w:rsidRPr="003542CC">
        <w:rPr>
          <w:szCs w:val="22"/>
        </w:rPr>
        <w:t xml:space="preserve"> CYP3A </w:t>
      </w:r>
      <w:proofErr w:type="spellStart"/>
      <w:r w:rsidRPr="003542CC">
        <w:rPr>
          <w:szCs w:val="22"/>
        </w:rPr>
        <w:t>izofermentus</w:t>
      </w:r>
      <w:proofErr w:type="spellEnd"/>
      <w:r w:rsidRPr="003542CC">
        <w:rPr>
          <w:szCs w:val="22"/>
        </w:rPr>
        <w:t xml:space="preserve"> slopina vaistinių preparatų metabolizmą, ar pacientus, kurių kepenų funkcija sutrikusi. </w:t>
      </w:r>
      <w:proofErr w:type="spellStart"/>
      <w:r w:rsidRPr="003542CC">
        <w:rPr>
          <w:szCs w:val="22"/>
        </w:rPr>
        <w:t>Vinblastino</w:t>
      </w:r>
      <w:proofErr w:type="spellEnd"/>
      <w:r w:rsidRPr="003542CC">
        <w:rPr>
          <w:szCs w:val="22"/>
        </w:rPr>
        <w:t xml:space="preserve"> sulfato ir minėto metabolizmo kelio inhibitoriaus vartojant kartu, nepageidaujamas poveikis gali pasireikšti greičiau ir (ar) būti sunkesnis.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Geriamojo ar į veną </w:t>
      </w:r>
      <w:proofErr w:type="spellStart"/>
      <w:r w:rsidRPr="003542CC">
        <w:rPr>
          <w:szCs w:val="22"/>
        </w:rPr>
        <w:t>injekuojamo</w:t>
      </w:r>
      <w:proofErr w:type="spellEnd"/>
      <w:r w:rsidRPr="003542CC">
        <w:rPr>
          <w:szCs w:val="22"/>
        </w:rPr>
        <w:t xml:space="preserve"> </w:t>
      </w:r>
      <w:proofErr w:type="spellStart"/>
      <w:r w:rsidRPr="003542CC">
        <w:rPr>
          <w:szCs w:val="22"/>
        </w:rPr>
        <w:t>digitoksino</w:t>
      </w:r>
      <w:proofErr w:type="spellEnd"/>
      <w:r w:rsidRPr="003542CC">
        <w:rPr>
          <w:szCs w:val="22"/>
        </w:rPr>
        <w:t xml:space="preserve"> vartojimas kartu su chemoterapinių vaistų, įskaitant </w:t>
      </w:r>
      <w:proofErr w:type="spellStart"/>
      <w:r w:rsidRPr="003542CC">
        <w:rPr>
          <w:szCs w:val="22"/>
        </w:rPr>
        <w:t>vinblastino</w:t>
      </w:r>
      <w:proofErr w:type="spellEnd"/>
      <w:r w:rsidRPr="003542CC">
        <w:rPr>
          <w:szCs w:val="22"/>
        </w:rPr>
        <w:t xml:space="preserve"> sulfatą, deriniais, gali sukelti </w:t>
      </w:r>
      <w:proofErr w:type="spellStart"/>
      <w:r w:rsidRPr="003542CC">
        <w:rPr>
          <w:szCs w:val="22"/>
        </w:rPr>
        <w:t>digitoksino</w:t>
      </w:r>
      <w:proofErr w:type="spellEnd"/>
      <w:r w:rsidRPr="003542CC">
        <w:rPr>
          <w:szCs w:val="22"/>
        </w:rPr>
        <w:t xml:space="preserve"> kiekio kraujyje sumažėjimą, taigi ir šio vaisto veiksmingumo, sumažėjimą.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Geriamojo ar į veną </w:t>
      </w:r>
      <w:proofErr w:type="spellStart"/>
      <w:r w:rsidRPr="003542CC">
        <w:rPr>
          <w:szCs w:val="22"/>
        </w:rPr>
        <w:t>injekuojamo</w:t>
      </w:r>
      <w:proofErr w:type="spellEnd"/>
      <w:r w:rsidRPr="003542CC">
        <w:rPr>
          <w:szCs w:val="22"/>
        </w:rPr>
        <w:t xml:space="preserve"> </w:t>
      </w:r>
      <w:proofErr w:type="spellStart"/>
      <w:r w:rsidRPr="003542CC">
        <w:rPr>
          <w:szCs w:val="22"/>
        </w:rPr>
        <w:t>fenitoino</w:t>
      </w:r>
      <w:proofErr w:type="spellEnd"/>
      <w:r w:rsidRPr="003542CC">
        <w:rPr>
          <w:szCs w:val="22"/>
        </w:rPr>
        <w:t xml:space="preserve"> vartojimas kartu su chemoterapinių vaistų, įskaitant </w:t>
      </w:r>
      <w:proofErr w:type="spellStart"/>
      <w:r w:rsidRPr="003542CC">
        <w:rPr>
          <w:szCs w:val="22"/>
        </w:rPr>
        <w:t>vinblastino</w:t>
      </w:r>
      <w:proofErr w:type="spellEnd"/>
      <w:r w:rsidRPr="003542CC">
        <w:rPr>
          <w:szCs w:val="22"/>
        </w:rPr>
        <w:t xml:space="preserve"> sulfatą, deriniais, gali sukelti </w:t>
      </w:r>
      <w:proofErr w:type="spellStart"/>
      <w:r w:rsidRPr="003542CC">
        <w:rPr>
          <w:szCs w:val="22"/>
        </w:rPr>
        <w:t>fentoino</w:t>
      </w:r>
      <w:proofErr w:type="spellEnd"/>
      <w:r w:rsidRPr="003542CC">
        <w:rPr>
          <w:szCs w:val="22"/>
        </w:rPr>
        <w:t xml:space="preserve"> kiekio kraujyje sumažėjimą ir priepuolių padažnėjimą. Reikia koreguoti </w:t>
      </w:r>
      <w:proofErr w:type="spellStart"/>
      <w:r w:rsidRPr="003542CC">
        <w:rPr>
          <w:szCs w:val="22"/>
        </w:rPr>
        <w:t>fenitoino</w:t>
      </w:r>
      <w:proofErr w:type="spellEnd"/>
      <w:r w:rsidRPr="003542CC">
        <w:rPr>
          <w:szCs w:val="22"/>
        </w:rPr>
        <w:t xml:space="preserve"> dozę, remiantis vaisto kiekio matavimų kraujyje duomenimis. Kiek prie šios sąveikos prisideda </w:t>
      </w:r>
      <w:proofErr w:type="spellStart"/>
      <w:r w:rsidRPr="003542CC">
        <w:rPr>
          <w:szCs w:val="22"/>
        </w:rPr>
        <w:t>vinblastino</w:t>
      </w:r>
      <w:proofErr w:type="spellEnd"/>
      <w:r w:rsidRPr="003542CC">
        <w:rPr>
          <w:szCs w:val="22"/>
        </w:rPr>
        <w:t xml:space="preserve"> sulfatas, neaišku. Galimas daiktas, kad sąveika yra </w:t>
      </w:r>
      <w:proofErr w:type="spellStart"/>
      <w:r w:rsidRPr="003542CC">
        <w:rPr>
          <w:szCs w:val="22"/>
        </w:rPr>
        <w:t>fenitoino</w:t>
      </w:r>
      <w:proofErr w:type="spellEnd"/>
      <w:r w:rsidRPr="003542CC">
        <w:rPr>
          <w:szCs w:val="22"/>
        </w:rPr>
        <w:t xml:space="preserve"> absorbcijos sumažėjimo ir jo metabolizmo bei šalinimo pagreitėjimo pasekmė. </w:t>
      </w:r>
    </w:p>
    <w:p w:rsidR="00581A80" w:rsidRPr="003542CC" w:rsidRDefault="00581A80" w:rsidP="00581A80">
      <w:pPr>
        <w:pStyle w:val="Pagrindinistekstas"/>
        <w:spacing w:after="0"/>
        <w:rPr>
          <w:szCs w:val="22"/>
        </w:rPr>
      </w:pPr>
      <w:proofErr w:type="spellStart"/>
      <w:r w:rsidRPr="003542CC">
        <w:rPr>
          <w:szCs w:val="22"/>
        </w:rPr>
        <w:t>Vinblastino</w:t>
      </w:r>
      <w:proofErr w:type="spellEnd"/>
      <w:r w:rsidRPr="003542CC">
        <w:rPr>
          <w:szCs w:val="22"/>
        </w:rPr>
        <w:t xml:space="preserve"> </w:t>
      </w:r>
      <w:r w:rsidR="000A1320">
        <w:rPr>
          <w:szCs w:val="22"/>
        </w:rPr>
        <w:t xml:space="preserve">sulfato </w:t>
      </w:r>
      <w:r w:rsidRPr="003542CC">
        <w:rPr>
          <w:szCs w:val="22"/>
        </w:rPr>
        <w:t xml:space="preserve">vartojant kartu su </w:t>
      </w:r>
      <w:proofErr w:type="spellStart"/>
      <w:r w:rsidRPr="003542CC">
        <w:rPr>
          <w:szCs w:val="22"/>
        </w:rPr>
        <w:t>mitomicinu</w:t>
      </w:r>
      <w:proofErr w:type="spellEnd"/>
      <w:r w:rsidRPr="003542CC">
        <w:rPr>
          <w:szCs w:val="22"/>
        </w:rPr>
        <w:t xml:space="preserve"> C yra buvę sunkaus, kartais negrįžtamo, toksinio poveikio plaučiams atvejų, ypač jeigu audiniai būdavo pažeisti iš anksčiau (žr. 4.4 skyrių). </w:t>
      </w:r>
      <w:proofErr w:type="spellStart"/>
      <w:r w:rsidRPr="003542CC">
        <w:rPr>
          <w:szCs w:val="22"/>
        </w:rPr>
        <w:t>Vinblastino</w:t>
      </w:r>
      <w:proofErr w:type="spellEnd"/>
      <w:r w:rsidR="000A1320">
        <w:rPr>
          <w:szCs w:val="22"/>
        </w:rPr>
        <w:t xml:space="preserve"> sulfato</w:t>
      </w:r>
      <w:r w:rsidRPr="003542CC">
        <w:rPr>
          <w:szCs w:val="22"/>
        </w:rPr>
        <w:t xml:space="preserve">, kaip sudedamosios kombinuotosios chemoterapijos dalies, vartojimas kartu su </w:t>
      </w:r>
      <w:proofErr w:type="spellStart"/>
      <w:r w:rsidRPr="003542CC">
        <w:rPr>
          <w:szCs w:val="22"/>
        </w:rPr>
        <w:t>mitomicinu</w:t>
      </w:r>
      <w:proofErr w:type="spellEnd"/>
      <w:r w:rsidRPr="003542CC">
        <w:rPr>
          <w:szCs w:val="22"/>
        </w:rPr>
        <w:t xml:space="preserve"> C, gali sukelti ūminį respiracinį sindromą ir plaučių </w:t>
      </w:r>
      <w:proofErr w:type="spellStart"/>
      <w:r w:rsidRPr="003542CC">
        <w:rPr>
          <w:szCs w:val="22"/>
        </w:rPr>
        <w:t>infiltraciją</w:t>
      </w:r>
      <w:proofErr w:type="spellEnd"/>
      <w:r w:rsidRPr="003542CC">
        <w:rPr>
          <w:szCs w:val="22"/>
        </w:rPr>
        <w:t xml:space="preserve">. Ligoniams, kuriems taikyta gydymo </w:t>
      </w:r>
      <w:proofErr w:type="spellStart"/>
      <w:r w:rsidRPr="003542CC">
        <w:rPr>
          <w:szCs w:val="22"/>
        </w:rPr>
        <w:t>mitomicinu</w:t>
      </w:r>
      <w:proofErr w:type="spellEnd"/>
      <w:r w:rsidRPr="003542CC">
        <w:rPr>
          <w:szCs w:val="22"/>
        </w:rPr>
        <w:t xml:space="preserve">, </w:t>
      </w:r>
      <w:proofErr w:type="spellStart"/>
      <w:r w:rsidRPr="003542CC">
        <w:rPr>
          <w:szCs w:val="22"/>
        </w:rPr>
        <w:t>vinblastin</w:t>
      </w:r>
      <w:r w:rsidR="000A1320">
        <w:rPr>
          <w:szCs w:val="22"/>
        </w:rPr>
        <w:t>o</w:t>
      </w:r>
      <w:proofErr w:type="spellEnd"/>
      <w:r w:rsidR="000A1320">
        <w:rPr>
          <w:szCs w:val="22"/>
        </w:rPr>
        <w:t xml:space="preserve"> sulfat</w:t>
      </w:r>
      <w:r w:rsidRPr="003542CC">
        <w:rPr>
          <w:szCs w:val="22"/>
        </w:rPr>
        <w:t xml:space="preserve">u ir progesteronu (MVP) schema, yra buvę ūminio respiracinio </w:t>
      </w:r>
      <w:proofErr w:type="spellStart"/>
      <w:r w:rsidRPr="003542CC">
        <w:rPr>
          <w:szCs w:val="22"/>
        </w:rPr>
        <w:t>distreso</w:t>
      </w:r>
      <w:proofErr w:type="spellEnd"/>
      <w:r w:rsidRPr="003542CC">
        <w:rPr>
          <w:szCs w:val="22"/>
        </w:rPr>
        <w:t xml:space="preserve"> sindromo kartu su </w:t>
      </w:r>
      <w:proofErr w:type="spellStart"/>
      <w:r w:rsidRPr="003542CC">
        <w:rPr>
          <w:szCs w:val="22"/>
        </w:rPr>
        <w:t>intersticiniais</w:t>
      </w:r>
      <w:proofErr w:type="spellEnd"/>
      <w:r w:rsidRPr="003542CC">
        <w:rPr>
          <w:szCs w:val="22"/>
        </w:rPr>
        <w:t xml:space="preserve"> plaučių </w:t>
      </w:r>
      <w:proofErr w:type="spellStart"/>
      <w:r w:rsidRPr="003542CC">
        <w:rPr>
          <w:szCs w:val="22"/>
        </w:rPr>
        <w:t>infiltratais</w:t>
      </w:r>
      <w:proofErr w:type="spellEnd"/>
      <w:r w:rsidRPr="003542CC">
        <w:rPr>
          <w:szCs w:val="22"/>
        </w:rPr>
        <w:t xml:space="preserve"> atvejų. </w:t>
      </w:r>
    </w:p>
    <w:p w:rsidR="00581A80" w:rsidRPr="003542CC" w:rsidRDefault="00581A80" w:rsidP="00581A80">
      <w:pPr>
        <w:pStyle w:val="Pagrindinistekstas"/>
        <w:spacing w:after="0"/>
        <w:rPr>
          <w:szCs w:val="22"/>
        </w:rPr>
      </w:pPr>
      <w:r w:rsidRPr="003542CC">
        <w:rPr>
          <w:szCs w:val="22"/>
        </w:rPr>
        <w:t xml:space="preserve">Yra pranešimų, kad kartu vartojama </w:t>
      </w:r>
      <w:proofErr w:type="spellStart"/>
      <w:r w:rsidRPr="003542CC">
        <w:rPr>
          <w:szCs w:val="22"/>
        </w:rPr>
        <w:t>cisplatina</w:t>
      </w:r>
      <w:proofErr w:type="spellEnd"/>
      <w:r w:rsidRPr="003542CC">
        <w:rPr>
          <w:szCs w:val="22"/>
        </w:rPr>
        <w:t xml:space="preserve"> gali didinti </w:t>
      </w:r>
      <w:proofErr w:type="spellStart"/>
      <w:r w:rsidRPr="003542CC">
        <w:rPr>
          <w:szCs w:val="22"/>
        </w:rPr>
        <w:t>vinblastino</w:t>
      </w:r>
      <w:proofErr w:type="spellEnd"/>
      <w:r w:rsidRPr="003542CC">
        <w:rPr>
          <w:szCs w:val="22"/>
        </w:rPr>
        <w:t xml:space="preserve"> </w:t>
      </w:r>
      <w:r w:rsidR="000A1320">
        <w:rPr>
          <w:szCs w:val="22"/>
        </w:rPr>
        <w:t xml:space="preserve">sulfato </w:t>
      </w:r>
      <w:r w:rsidRPr="003542CC">
        <w:rPr>
          <w:szCs w:val="22"/>
        </w:rPr>
        <w:t>koncentraciją kraujo plazmoje.</w:t>
      </w:r>
    </w:p>
    <w:p w:rsidR="00581A80" w:rsidRPr="003542CC" w:rsidRDefault="00581A80" w:rsidP="00581A80">
      <w:pPr>
        <w:pStyle w:val="Pagrindinistekstas"/>
        <w:spacing w:after="0"/>
        <w:rPr>
          <w:szCs w:val="22"/>
        </w:rPr>
      </w:pPr>
      <w:r w:rsidRPr="003542CC">
        <w:rPr>
          <w:szCs w:val="22"/>
        </w:rPr>
        <w:t xml:space="preserve">Po </w:t>
      </w:r>
      <w:proofErr w:type="spellStart"/>
      <w:r w:rsidRPr="003542CC">
        <w:rPr>
          <w:szCs w:val="22"/>
        </w:rPr>
        <w:t>vinblastino</w:t>
      </w:r>
      <w:proofErr w:type="spellEnd"/>
      <w:r w:rsidRPr="003542CC">
        <w:rPr>
          <w:szCs w:val="22"/>
        </w:rPr>
        <w:t xml:space="preserve"> </w:t>
      </w:r>
      <w:r w:rsidR="00EA4EDB">
        <w:rPr>
          <w:szCs w:val="22"/>
        </w:rPr>
        <w:t xml:space="preserve">sulfato </w:t>
      </w:r>
      <w:r w:rsidRPr="003542CC">
        <w:rPr>
          <w:szCs w:val="22"/>
        </w:rPr>
        <w:t xml:space="preserve">vartojimo kartu su </w:t>
      </w:r>
      <w:proofErr w:type="spellStart"/>
      <w:r w:rsidRPr="003542CC">
        <w:rPr>
          <w:szCs w:val="22"/>
        </w:rPr>
        <w:t>bleomicinu</w:t>
      </w:r>
      <w:proofErr w:type="spellEnd"/>
      <w:r w:rsidRPr="003542CC">
        <w:rPr>
          <w:szCs w:val="22"/>
        </w:rPr>
        <w:t xml:space="preserve"> yra buvę Reino (</w:t>
      </w:r>
      <w:proofErr w:type="spellStart"/>
      <w:r w:rsidRPr="003542CC">
        <w:rPr>
          <w:i/>
          <w:iCs/>
          <w:szCs w:val="22"/>
        </w:rPr>
        <w:t>Raynaud</w:t>
      </w:r>
      <w:proofErr w:type="spellEnd"/>
      <w:r w:rsidRPr="003542CC">
        <w:rPr>
          <w:szCs w:val="22"/>
        </w:rPr>
        <w:t xml:space="preserve">) fenomeno ir gangrenos atvejų, o po kombinuotojo gydymo </w:t>
      </w:r>
      <w:proofErr w:type="spellStart"/>
      <w:r w:rsidRPr="003542CC">
        <w:rPr>
          <w:szCs w:val="22"/>
        </w:rPr>
        <w:t>vinblastin</w:t>
      </w:r>
      <w:r w:rsidR="00A50B23">
        <w:rPr>
          <w:szCs w:val="22"/>
        </w:rPr>
        <w:t>o</w:t>
      </w:r>
      <w:proofErr w:type="spellEnd"/>
      <w:r w:rsidR="00A50B23">
        <w:rPr>
          <w:szCs w:val="22"/>
        </w:rPr>
        <w:t xml:space="preserve"> sulfat</w:t>
      </w:r>
      <w:r w:rsidRPr="003542CC">
        <w:rPr>
          <w:szCs w:val="22"/>
        </w:rPr>
        <w:t xml:space="preserve">u, </w:t>
      </w:r>
      <w:proofErr w:type="spellStart"/>
      <w:r w:rsidRPr="003542CC">
        <w:rPr>
          <w:szCs w:val="22"/>
        </w:rPr>
        <w:t>bleomicinu</w:t>
      </w:r>
      <w:proofErr w:type="spellEnd"/>
      <w:r w:rsidRPr="003542CC">
        <w:rPr>
          <w:szCs w:val="22"/>
        </w:rPr>
        <w:t xml:space="preserve"> ir </w:t>
      </w:r>
      <w:proofErr w:type="spellStart"/>
      <w:r w:rsidRPr="003542CC">
        <w:rPr>
          <w:szCs w:val="22"/>
        </w:rPr>
        <w:t>cisplatina</w:t>
      </w:r>
      <w:proofErr w:type="spellEnd"/>
      <w:r w:rsidRPr="003542CC">
        <w:rPr>
          <w:szCs w:val="22"/>
        </w:rPr>
        <w:t xml:space="preserve"> – kitų kraujagyslinių reiškinių (tokių kaip miokardo infarktas ir insultas).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3542CC">
        <w:rPr>
          <w:szCs w:val="22"/>
        </w:rPr>
        <w:t>Vinblastin</w:t>
      </w:r>
      <w:r w:rsidR="00A50B23">
        <w:rPr>
          <w:szCs w:val="22"/>
        </w:rPr>
        <w:t>o</w:t>
      </w:r>
      <w:proofErr w:type="spellEnd"/>
      <w:r w:rsidR="00A50B23">
        <w:rPr>
          <w:szCs w:val="22"/>
        </w:rPr>
        <w:t xml:space="preserve"> sulfatas</w:t>
      </w:r>
      <w:r w:rsidRPr="003542CC">
        <w:rPr>
          <w:szCs w:val="22"/>
        </w:rPr>
        <w:t xml:space="preserve"> gali stiprinti </w:t>
      </w:r>
      <w:proofErr w:type="spellStart"/>
      <w:r w:rsidRPr="003542CC">
        <w:rPr>
          <w:szCs w:val="22"/>
        </w:rPr>
        <w:t>neurotoksinį</w:t>
      </w:r>
      <w:proofErr w:type="spellEnd"/>
      <w:r w:rsidRPr="003542CC">
        <w:rPr>
          <w:szCs w:val="22"/>
        </w:rPr>
        <w:t xml:space="preserve"> </w:t>
      </w:r>
      <w:proofErr w:type="spellStart"/>
      <w:r w:rsidRPr="003542CC">
        <w:rPr>
          <w:szCs w:val="22"/>
        </w:rPr>
        <w:t>cisplatinos</w:t>
      </w:r>
      <w:proofErr w:type="spellEnd"/>
      <w:r w:rsidRPr="003542CC">
        <w:rPr>
          <w:szCs w:val="22"/>
        </w:rPr>
        <w:t xml:space="preserve"> ar interferono ir </w:t>
      </w:r>
      <w:proofErr w:type="spellStart"/>
      <w:r w:rsidRPr="003542CC">
        <w:rPr>
          <w:szCs w:val="22"/>
        </w:rPr>
        <w:t>kardiotoksinį</w:t>
      </w:r>
      <w:proofErr w:type="spellEnd"/>
      <w:r w:rsidRPr="003542CC">
        <w:rPr>
          <w:szCs w:val="22"/>
        </w:rPr>
        <w:t xml:space="preserve"> interferono poveikį.</w:t>
      </w:r>
    </w:p>
    <w:p w:rsidR="00581A80" w:rsidRPr="003542CC" w:rsidRDefault="00581A80" w:rsidP="00581A80">
      <w:pPr>
        <w:pStyle w:val="Pagrindinistekstas"/>
        <w:spacing w:after="0"/>
        <w:rPr>
          <w:szCs w:val="22"/>
        </w:rPr>
      </w:pPr>
      <w:r w:rsidRPr="003542CC">
        <w:rPr>
          <w:szCs w:val="22"/>
        </w:rPr>
        <w:t xml:space="preserve">Dėl </w:t>
      </w:r>
      <w:proofErr w:type="spellStart"/>
      <w:r w:rsidRPr="003542CC">
        <w:rPr>
          <w:szCs w:val="22"/>
        </w:rPr>
        <w:t>farmakodinaminės</w:t>
      </w:r>
      <w:proofErr w:type="spellEnd"/>
      <w:r w:rsidRPr="003542CC">
        <w:rPr>
          <w:szCs w:val="22"/>
        </w:rPr>
        <w:t xml:space="preserve"> ir </w:t>
      </w:r>
      <w:proofErr w:type="spellStart"/>
      <w:r w:rsidRPr="003542CC">
        <w:rPr>
          <w:szCs w:val="22"/>
        </w:rPr>
        <w:t>farmakokinetinės</w:t>
      </w:r>
      <w:proofErr w:type="spellEnd"/>
      <w:r w:rsidRPr="003542CC">
        <w:rPr>
          <w:szCs w:val="22"/>
        </w:rPr>
        <w:t xml:space="preserve"> </w:t>
      </w:r>
      <w:proofErr w:type="spellStart"/>
      <w:r w:rsidRPr="003542CC">
        <w:rPr>
          <w:szCs w:val="22"/>
        </w:rPr>
        <w:t>vinblastino</w:t>
      </w:r>
      <w:proofErr w:type="spellEnd"/>
      <w:r w:rsidRPr="003542CC">
        <w:rPr>
          <w:szCs w:val="22"/>
        </w:rPr>
        <w:t xml:space="preserve"> </w:t>
      </w:r>
      <w:r w:rsidR="00503DF1">
        <w:rPr>
          <w:szCs w:val="22"/>
        </w:rPr>
        <w:t xml:space="preserve">sulfato </w:t>
      </w:r>
      <w:r w:rsidRPr="003542CC">
        <w:rPr>
          <w:szCs w:val="22"/>
        </w:rPr>
        <w:t xml:space="preserve">sąveikos su kitais </w:t>
      </w:r>
      <w:proofErr w:type="spellStart"/>
      <w:r w:rsidRPr="003542CC">
        <w:rPr>
          <w:szCs w:val="22"/>
        </w:rPr>
        <w:t>citostatiniais</w:t>
      </w:r>
      <w:proofErr w:type="spellEnd"/>
      <w:r w:rsidRPr="003542CC">
        <w:rPr>
          <w:szCs w:val="22"/>
        </w:rPr>
        <w:t xml:space="preserve"> vaistais ir </w:t>
      </w:r>
      <w:proofErr w:type="spellStart"/>
      <w:r w:rsidRPr="003542CC">
        <w:rPr>
          <w:szCs w:val="22"/>
        </w:rPr>
        <w:t>imunosuspresantais</w:t>
      </w:r>
      <w:proofErr w:type="spellEnd"/>
      <w:r w:rsidRPr="003542CC">
        <w:rPr>
          <w:szCs w:val="22"/>
        </w:rPr>
        <w:t xml:space="preserve"> gali pasireikšti stipresnis gydomasis ir toksinis poveikis.</w:t>
      </w:r>
    </w:p>
    <w:p w:rsidR="00581A80" w:rsidRPr="003542CC" w:rsidRDefault="00581A80" w:rsidP="00581A80">
      <w:pPr>
        <w:pStyle w:val="Pagrindinistekstas"/>
        <w:spacing w:after="0"/>
        <w:rPr>
          <w:szCs w:val="22"/>
        </w:rPr>
      </w:pPr>
      <w:r w:rsidRPr="003542CC">
        <w:rPr>
          <w:szCs w:val="22"/>
        </w:rPr>
        <w:t>Be to, galima sąveika su švitinimu radioterapijos metu ir po jos.</w:t>
      </w:r>
    </w:p>
    <w:p w:rsidR="00581A80" w:rsidRPr="003542CC" w:rsidRDefault="00581A80" w:rsidP="00581A80">
      <w:pPr>
        <w:pStyle w:val="Pagrindinistekstas"/>
        <w:spacing w:after="0"/>
        <w:rPr>
          <w:szCs w:val="22"/>
        </w:rPr>
      </w:pPr>
      <w:proofErr w:type="spellStart"/>
      <w:r w:rsidRPr="003542CC">
        <w:rPr>
          <w:szCs w:val="22"/>
        </w:rPr>
        <w:t>Eritromicinas</w:t>
      </w:r>
      <w:proofErr w:type="spellEnd"/>
      <w:r w:rsidRPr="003542CC">
        <w:rPr>
          <w:szCs w:val="22"/>
        </w:rPr>
        <w:t xml:space="preserve"> gali stiprinti toksinį </w:t>
      </w:r>
      <w:proofErr w:type="spellStart"/>
      <w:r w:rsidRPr="003542CC">
        <w:rPr>
          <w:szCs w:val="22"/>
        </w:rPr>
        <w:t>vinblastino</w:t>
      </w:r>
      <w:proofErr w:type="spellEnd"/>
      <w:r w:rsidRPr="003542CC">
        <w:rPr>
          <w:szCs w:val="22"/>
        </w:rPr>
        <w:t xml:space="preserve"> </w:t>
      </w:r>
      <w:r w:rsidR="00503DF1">
        <w:rPr>
          <w:szCs w:val="22"/>
        </w:rPr>
        <w:t xml:space="preserve">sulfato </w:t>
      </w:r>
      <w:r w:rsidRPr="003542CC">
        <w:rPr>
          <w:szCs w:val="22"/>
        </w:rPr>
        <w:t>poveikį.</w:t>
      </w:r>
    </w:p>
    <w:p w:rsidR="00581A80" w:rsidRPr="003542CC" w:rsidRDefault="00581A80" w:rsidP="00581A80">
      <w:pPr>
        <w:pStyle w:val="Pagrindinistekstas"/>
        <w:spacing w:after="0"/>
        <w:rPr>
          <w:szCs w:val="22"/>
        </w:rPr>
      </w:pPr>
      <w:proofErr w:type="spellStart"/>
      <w:r w:rsidRPr="003542CC">
        <w:rPr>
          <w:szCs w:val="22"/>
        </w:rPr>
        <w:t>Vinblastino</w:t>
      </w:r>
      <w:proofErr w:type="spellEnd"/>
      <w:r w:rsidRPr="003542CC">
        <w:rPr>
          <w:szCs w:val="22"/>
        </w:rPr>
        <w:t xml:space="preserve"> </w:t>
      </w:r>
      <w:r w:rsidR="00503DF1">
        <w:rPr>
          <w:szCs w:val="22"/>
        </w:rPr>
        <w:t xml:space="preserve">sulfato </w:t>
      </w:r>
      <w:r w:rsidRPr="003542CC">
        <w:rPr>
          <w:szCs w:val="22"/>
        </w:rPr>
        <w:t xml:space="preserve">vartojimas kartu su </w:t>
      </w:r>
      <w:proofErr w:type="spellStart"/>
      <w:r w:rsidRPr="003542CC">
        <w:rPr>
          <w:szCs w:val="22"/>
        </w:rPr>
        <w:t>itrakonazolu</w:t>
      </w:r>
      <w:proofErr w:type="spellEnd"/>
      <w:r w:rsidRPr="003542CC">
        <w:rPr>
          <w:szCs w:val="22"/>
        </w:rPr>
        <w:t xml:space="preserve"> gali didinti </w:t>
      </w:r>
      <w:proofErr w:type="spellStart"/>
      <w:r w:rsidRPr="003542CC">
        <w:rPr>
          <w:szCs w:val="22"/>
        </w:rPr>
        <w:t>neurotoksinio</w:t>
      </w:r>
      <w:proofErr w:type="spellEnd"/>
      <w:r w:rsidRPr="003542CC">
        <w:rPr>
          <w:szCs w:val="22"/>
        </w:rPr>
        <w:t xml:space="preserve"> poveikio ar </w:t>
      </w:r>
      <w:proofErr w:type="spellStart"/>
      <w:r w:rsidRPr="003542CC">
        <w:rPr>
          <w:szCs w:val="22"/>
        </w:rPr>
        <w:t>paralyžinio</w:t>
      </w:r>
      <w:proofErr w:type="spellEnd"/>
      <w:r w:rsidRPr="003542CC">
        <w:rPr>
          <w:szCs w:val="22"/>
        </w:rPr>
        <w:t xml:space="preserve"> žarnų nepraeinamumo riziką.</w:t>
      </w:r>
    </w:p>
    <w:p w:rsidR="00581A80" w:rsidRPr="003542CC" w:rsidRDefault="00581A80" w:rsidP="00581A80">
      <w:pPr>
        <w:pStyle w:val="Pagrindinistekstas"/>
        <w:spacing w:after="0"/>
        <w:rPr>
          <w:szCs w:val="22"/>
        </w:rPr>
      </w:pPr>
      <w:r w:rsidRPr="003542CC">
        <w:rPr>
          <w:szCs w:val="22"/>
        </w:rPr>
        <w:t xml:space="preserve">Taikant kombinuotą chemoterapiją, kurios sudėtyje yra </w:t>
      </w:r>
      <w:proofErr w:type="spellStart"/>
      <w:r w:rsidRPr="003542CC">
        <w:rPr>
          <w:szCs w:val="22"/>
        </w:rPr>
        <w:t>vinblastino</w:t>
      </w:r>
      <w:proofErr w:type="spellEnd"/>
      <w:r w:rsidR="00BB7330">
        <w:rPr>
          <w:szCs w:val="22"/>
        </w:rPr>
        <w:t xml:space="preserve"> sulfato</w:t>
      </w:r>
      <w:r w:rsidRPr="003542CC">
        <w:rPr>
          <w:szCs w:val="22"/>
        </w:rPr>
        <w:t xml:space="preserve">, metu kraujo serume gali sumažėti </w:t>
      </w:r>
      <w:proofErr w:type="spellStart"/>
      <w:r w:rsidRPr="003542CC">
        <w:rPr>
          <w:szCs w:val="22"/>
        </w:rPr>
        <w:t>prieštraukulinių</w:t>
      </w:r>
      <w:proofErr w:type="spellEnd"/>
      <w:r w:rsidRPr="003542CC">
        <w:rPr>
          <w:szCs w:val="22"/>
        </w:rPr>
        <w:t xml:space="preserve"> preparatų koncentracija.</w:t>
      </w:r>
    </w:p>
    <w:p w:rsidR="00581A80" w:rsidRPr="003542CC" w:rsidRDefault="00581A80" w:rsidP="00581A80">
      <w:pPr>
        <w:pStyle w:val="Pagrindinistekstas"/>
        <w:spacing w:after="0"/>
        <w:rPr>
          <w:szCs w:val="22"/>
        </w:rPr>
      </w:pPr>
      <w:proofErr w:type="spellStart"/>
      <w:r w:rsidRPr="003542CC">
        <w:rPr>
          <w:szCs w:val="22"/>
        </w:rPr>
        <w:t>Vinblastin</w:t>
      </w:r>
      <w:r w:rsidR="002A6A29">
        <w:rPr>
          <w:szCs w:val="22"/>
        </w:rPr>
        <w:t>o</w:t>
      </w:r>
      <w:proofErr w:type="spellEnd"/>
      <w:r w:rsidR="002A6A29">
        <w:rPr>
          <w:szCs w:val="22"/>
        </w:rPr>
        <w:t xml:space="preserve"> sulfat</w:t>
      </w:r>
      <w:r w:rsidRPr="003542CC">
        <w:rPr>
          <w:szCs w:val="22"/>
        </w:rPr>
        <w:t xml:space="preserve">as gali skatinti </w:t>
      </w:r>
      <w:proofErr w:type="spellStart"/>
      <w:r w:rsidRPr="003542CC">
        <w:rPr>
          <w:szCs w:val="22"/>
        </w:rPr>
        <w:t>metotreksato</w:t>
      </w:r>
      <w:proofErr w:type="spellEnd"/>
      <w:r w:rsidRPr="003542CC">
        <w:rPr>
          <w:szCs w:val="22"/>
        </w:rPr>
        <w:t xml:space="preserve"> patekimą į ląsteles. Dėl </w:t>
      </w:r>
      <w:proofErr w:type="spellStart"/>
      <w:r w:rsidRPr="003542CC">
        <w:rPr>
          <w:szCs w:val="22"/>
        </w:rPr>
        <w:t>vinblastino</w:t>
      </w:r>
      <w:proofErr w:type="spellEnd"/>
      <w:r w:rsidR="002A6A29">
        <w:rPr>
          <w:szCs w:val="22"/>
        </w:rPr>
        <w:t xml:space="preserve"> sulfato</w:t>
      </w:r>
      <w:r w:rsidRPr="003542CC">
        <w:rPr>
          <w:szCs w:val="22"/>
        </w:rPr>
        <w:t xml:space="preserve">, </w:t>
      </w:r>
      <w:proofErr w:type="spellStart"/>
      <w:r w:rsidRPr="003542CC">
        <w:rPr>
          <w:szCs w:val="22"/>
        </w:rPr>
        <w:t>alkilinančios</w:t>
      </w:r>
      <w:proofErr w:type="spellEnd"/>
      <w:r w:rsidRPr="003542CC">
        <w:rPr>
          <w:szCs w:val="22"/>
        </w:rPr>
        <w:t xml:space="preserve"> medžiagos ir </w:t>
      </w:r>
      <w:proofErr w:type="spellStart"/>
      <w:r w:rsidRPr="003542CC">
        <w:rPr>
          <w:szCs w:val="22"/>
        </w:rPr>
        <w:t>metotreksato</w:t>
      </w:r>
      <w:proofErr w:type="spellEnd"/>
      <w:r w:rsidRPr="003542CC">
        <w:rPr>
          <w:szCs w:val="22"/>
        </w:rPr>
        <w:t xml:space="preserve"> sąveikos ląstelės ciklo metu gali pasireikšti stipresnis bendras </w:t>
      </w:r>
      <w:proofErr w:type="spellStart"/>
      <w:r w:rsidRPr="003542CC">
        <w:rPr>
          <w:szCs w:val="22"/>
        </w:rPr>
        <w:t>citotoksinis</w:t>
      </w:r>
      <w:proofErr w:type="spellEnd"/>
      <w:r w:rsidRPr="003542CC">
        <w:rPr>
          <w:szCs w:val="22"/>
        </w:rPr>
        <w:t xml:space="preserve"> poveikis.</w:t>
      </w:r>
    </w:p>
    <w:p w:rsidR="00581A80" w:rsidRPr="003542CC" w:rsidRDefault="00581A80" w:rsidP="00581A80">
      <w:pPr>
        <w:pStyle w:val="Pagrindinistekstas"/>
        <w:spacing w:after="0"/>
        <w:rPr>
          <w:szCs w:val="22"/>
        </w:rPr>
      </w:pPr>
      <w:r w:rsidRPr="003542CC">
        <w:rPr>
          <w:szCs w:val="22"/>
        </w:rPr>
        <w:t xml:space="preserve">Pacientus, kuriems taikoma imunosupresinė chemoterapija, dėl sisteminės, galbūt mirtinos, ligos rizikos skiepyti gyva vakcina draudžiama. Ši rizika yra didesnė ligoniams, kurių imunitetas jau yra nuslopintas jų pagrindinės ligos. Jeigu tinka, reikia vartoti </w:t>
      </w:r>
      <w:proofErr w:type="spellStart"/>
      <w:r w:rsidRPr="003542CC">
        <w:rPr>
          <w:szCs w:val="22"/>
        </w:rPr>
        <w:t>inaktyvuotą</w:t>
      </w:r>
      <w:proofErr w:type="spellEnd"/>
      <w:r w:rsidRPr="003542CC">
        <w:rPr>
          <w:szCs w:val="22"/>
        </w:rPr>
        <w:t xml:space="preserve"> vakciną. </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4.6</w:t>
      </w:r>
      <w:r w:rsidRPr="003542CC">
        <w:tab/>
        <w:t>Vaisingumas, nėštumo ir žindymo laikotarpis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i/>
          <w:szCs w:val="22"/>
          <w:lang w:eastAsia="en-US"/>
        </w:rPr>
      </w:pPr>
      <w:r w:rsidRPr="003542CC">
        <w:rPr>
          <w:i/>
          <w:szCs w:val="22"/>
          <w:lang w:eastAsia="en-US"/>
        </w:rPr>
        <w:t>Nėštumas</w:t>
      </w:r>
    </w:p>
    <w:p w:rsidR="00581A80" w:rsidRPr="003542CC" w:rsidRDefault="00581A80" w:rsidP="00581A80">
      <w:pPr>
        <w:pStyle w:val="Pagrindinistekstas"/>
        <w:spacing w:after="0"/>
        <w:rPr>
          <w:szCs w:val="22"/>
          <w:lang w:eastAsia="en-US"/>
        </w:rPr>
      </w:pPr>
      <w:r w:rsidRPr="003542CC">
        <w:rPr>
          <w:bCs/>
          <w:iCs/>
          <w:szCs w:val="22"/>
        </w:rPr>
        <w:t>D</w:t>
      </w:r>
      <w:r w:rsidRPr="003542CC">
        <w:rPr>
          <w:szCs w:val="22"/>
        </w:rPr>
        <w:t xml:space="preserve">uomenų apie </w:t>
      </w:r>
      <w:proofErr w:type="spellStart"/>
      <w:r w:rsidRPr="003542CC">
        <w:rPr>
          <w:szCs w:val="22"/>
        </w:rPr>
        <w:t>vinblastino</w:t>
      </w:r>
      <w:proofErr w:type="spellEnd"/>
      <w:r w:rsidRPr="003542CC">
        <w:rPr>
          <w:szCs w:val="22"/>
        </w:rPr>
        <w:t xml:space="preserve"> </w:t>
      </w:r>
      <w:r w:rsidR="00587A60">
        <w:rPr>
          <w:szCs w:val="22"/>
        </w:rPr>
        <w:t xml:space="preserve">sulfato </w:t>
      </w:r>
      <w:r w:rsidRPr="003542CC">
        <w:rPr>
          <w:szCs w:val="22"/>
        </w:rPr>
        <w:t>vartojimą nėštumo metu nepakanka.</w:t>
      </w:r>
      <w:r w:rsidRPr="003542CC">
        <w:rPr>
          <w:szCs w:val="22"/>
          <w:lang w:eastAsia="en-US"/>
        </w:rPr>
        <w:t xml:space="preserve">  Farmakologinis veikimas leidžia spręsti, kad nėštumo metu galimas žalingas poveikis. </w:t>
      </w:r>
      <w:proofErr w:type="spellStart"/>
      <w:r w:rsidRPr="003542CC">
        <w:rPr>
          <w:szCs w:val="22"/>
          <w:lang w:eastAsia="en-US"/>
        </w:rPr>
        <w:t>Ikiklinikiniais</w:t>
      </w:r>
      <w:proofErr w:type="spellEnd"/>
      <w:r w:rsidRPr="003542CC">
        <w:rPr>
          <w:szCs w:val="22"/>
          <w:lang w:eastAsia="en-US"/>
        </w:rPr>
        <w:t xml:space="preserve"> tyrimais įrodytas </w:t>
      </w:r>
      <w:proofErr w:type="spellStart"/>
      <w:r w:rsidRPr="003542CC">
        <w:rPr>
          <w:szCs w:val="22"/>
          <w:lang w:eastAsia="en-US"/>
        </w:rPr>
        <w:t>vinblastino</w:t>
      </w:r>
      <w:proofErr w:type="spellEnd"/>
      <w:r w:rsidRPr="003542CC">
        <w:rPr>
          <w:szCs w:val="22"/>
          <w:lang w:eastAsia="en-US"/>
        </w:rPr>
        <w:t xml:space="preserve"> </w:t>
      </w:r>
      <w:proofErr w:type="spellStart"/>
      <w:r w:rsidRPr="003542CC">
        <w:rPr>
          <w:szCs w:val="22"/>
          <w:lang w:eastAsia="en-US"/>
        </w:rPr>
        <w:t>genotoksinis</w:t>
      </w:r>
      <w:proofErr w:type="spellEnd"/>
      <w:r w:rsidRPr="003542CC">
        <w:rPr>
          <w:szCs w:val="22"/>
          <w:lang w:eastAsia="en-US"/>
        </w:rPr>
        <w:t xml:space="preserve">, </w:t>
      </w:r>
      <w:proofErr w:type="spellStart"/>
      <w:r w:rsidRPr="003542CC">
        <w:rPr>
          <w:szCs w:val="22"/>
          <w:lang w:eastAsia="en-US"/>
        </w:rPr>
        <w:t>teratogeninis</w:t>
      </w:r>
      <w:proofErr w:type="spellEnd"/>
      <w:r w:rsidRPr="003542CC">
        <w:rPr>
          <w:szCs w:val="22"/>
          <w:lang w:eastAsia="en-US"/>
        </w:rPr>
        <w:t xml:space="preserve"> ir kitoks toksinis poveikis dauginimuisi (žr. 5.3 skyrių). </w:t>
      </w:r>
      <w:proofErr w:type="spellStart"/>
      <w:r w:rsidRPr="003542CC">
        <w:rPr>
          <w:szCs w:val="22"/>
        </w:rPr>
        <w:t>Vinblastino</w:t>
      </w:r>
      <w:proofErr w:type="spellEnd"/>
      <w:r w:rsidRPr="003542CC">
        <w:rPr>
          <w:szCs w:val="22"/>
        </w:rPr>
        <w:t xml:space="preserve"> </w:t>
      </w:r>
      <w:r w:rsidR="00587A60">
        <w:rPr>
          <w:szCs w:val="22"/>
        </w:rPr>
        <w:t xml:space="preserve">sulfato </w:t>
      </w:r>
      <w:r w:rsidRPr="003542CC">
        <w:rPr>
          <w:szCs w:val="22"/>
        </w:rPr>
        <w:t>nėštumo metu vartoti negalima, išskyrus neabejotinai būtinus atvejus.</w:t>
      </w:r>
    </w:p>
    <w:p w:rsidR="00581A80" w:rsidRPr="003542CC" w:rsidRDefault="00581A80" w:rsidP="00581A80">
      <w:pPr>
        <w:pStyle w:val="Pagrindinistekstas"/>
        <w:spacing w:after="0"/>
        <w:rPr>
          <w:szCs w:val="22"/>
          <w:lang w:eastAsia="en-US"/>
        </w:rPr>
      </w:pPr>
      <w:r w:rsidRPr="003542CC">
        <w:rPr>
          <w:szCs w:val="22"/>
          <w:lang w:eastAsia="en-US"/>
        </w:rPr>
        <w:t xml:space="preserve">Jei nėštumo metu gydymas </w:t>
      </w:r>
      <w:proofErr w:type="spellStart"/>
      <w:r w:rsidRPr="003542CC">
        <w:rPr>
          <w:szCs w:val="22"/>
          <w:lang w:eastAsia="en-US"/>
        </w:rPr>
        <w:t>vinblastin</w:t>
      </w:r>
      <w:r w:rsidR="00587A60">
        <w:rPr>
          <w:szCs w:val="22"/>
          <w:lang w:eastAsia="en-US"/>
        </w:rPr>
        <w:t>o</w:t>
      </w:r>
      <w:proofErr w:type="spellEnd"/>
      <w:r w:rsidR="00587A60">
        <w:rPr>
          <w:szCs w:val="22"/>
          <w:lang w:eastAsia="en-US"/>
        </w:rPr>
        <w:t xml:space="preserve"> sulfat</w:t>
      </w:r>
      <w:r w:rsidRPr="003542CC">
        <w:rPr>
          <w:szCs w:val="22"/>
          <w:lang w:eastAsia="en-US"/>
        </w:rPr>
        <w:t>u yra neabejotinai būtinas, ar moteris tapo nėščia vaisto vartojimo metu, pacientę būtina informuoti apie galimą pavojų vaisiui ir atidžiai stebėti. Reikia apsvarstyti genetinės konsultacijos galimybę.</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lang w:eastAsia="en-US"/>
        </w:rPr>
      </w:pPr>
      <w:r w:rsidRPr="003542CC">
        <w:rPr>
          <w:i/>
          <w:szCs w:val="22"/>
          <w:lang w:eastAsia="en-US"/>
        </w:rPr>
        <w:t>Žindymas</w:t>
      </w:r>
    </w:p>
    <w:p w:rsidR="00581A80" w:rsidRPr="003542CC" w:rsidRDefault="00581A80" w:rsidP="00581A80">
      <w:pPr>
        <w:pStyle w:val="Pagrindinistekstas"/>
        <w:spacing w:after="0"/>
        <w:rPr>
          <w:szCs w:val="22"/>
          <w:lang w:eastAsia="en-US"/>
        </w:rPr>
      </w:pPr>
      <w:r w:rsidRPr="003542CC">
        <w:rPr>
          <w:szCs w:val="22"/>
          <w:lang w:eastAsia="en-US"/>
        </w:rPr>
        <w:t xml:space="preserve">Ar </w:t>
      </w:r>
      <w:proofErr w:type="spellStart"/>
      <w:r w:rsidRPr="003542CC">
        <w:rPr>
          <w:szCs w:val="22"/>
          <w:lang w:eastAsia="en-US"/>
        </w:rPr>
        <w:t>vinblastino</w:t>
      </w:r>
      <w:proofErr w:type="spellEnd"/>
      <w:r w:rsidRPr="003542CC">
        <w:rPr>
          <w:szCs w:val="22"/>
          <w:lang w:eastAsia="en-US"/>
        </w:rPr>
        <w:t xml:space="preserve"> </w:t>
      </w:r>
      <w:r w:rsidR="00587A60">
        <w:rPr>
          <w:szCs w:val="22"/>
          <w:lang w:eastAsia="en-US"/>
        </w:rPr>
        <w:t xml:space="preserve">sulfato </w:t>
      </w:r>
      <w:r w:rsidRPr="003542CC">
        <w:rPr>
          <w:szCs w:val="22"/>
          <w:lang w:eastAsia="en-US"/>
        </w:rPr>
        <w:t xml:space="preserve">išsiskiria su žindyvės pienu, nežinoma. Žindymo metu </w:t>
      </w:r>
      <w:proofErr w:type="spellStart"/>
      <w:r w:rsidRPr="003542CC">
        <w:rPr>
          <w:szCs w:val="22"/>
          <w:lang w:eastAsia="en-US"/>
        </w:rPr>
        <w:t>vinblastino</w:t>
      </w:r>
      <w:proofErr w:type="spellEnd"/>
      <w:r w:rsidRPr="003542CC">
        <w:rPr>
          <w:szCs w:val="22"/>
          <w:lang w:eastAsia="en-US"/>
        </w:rPr>
        <w:t xml:space="preserve"> </w:t>
      </w:r>
      <w:r w:rsidR="00587A60">
        <w:rPr>
          <w:szCs w:val="22"/>
          <w:lang w:eastAsia="en-US"/>
        </w:rPr>
        <w:t xml:space="preserve">sulfato </w:t>
      </w:r>
      <w:r w:rsidRPr="003542CC">
        <w:rPr>
          <w:szCs w:val="22"/>
          <w:lang w:eastAsia="en-US"/>
        </w:rPr>
        <w:t xml:space="preserve">vartoti draudžiama. Gydymo </w:t>
      </w:r>
      <w:proofErr w:type="spellStart"/>
      <w:r w:rsidRPr="003542CC">
        <w:rPr>
          <w:szCs w:val="22"/>
          <w:lang w:eastAsia="en-US"/>
        </w:rPr>
        <w:t>vinblastin</w:t>
      </w:r>
      <w:r w:rsidR="00587A60">
        <w:rPr>
          <w:szCs w:val="22"/>
          <w:lang w:eastAsia="en-US"/>
        </w:rPr>
        <w:t>o</w:t>
      </w:r>
      <w:proofErr w:type="spellEnd"/>
      <w:r w:rsidR="00587A60">
        <w:rPr>
          <w:szCs w:val="22"/>
          <w:lang w:eastAsia="en-US"/>
        </w:rPr>
        <w:t xml:space="preserve"> sulfat</w:t>
      </w:r>
      <w:r w:rsidRPr="003542CC">
        <w:rPr>
          <w:szCs w:val="22"/>
          <w:lang w:eastAsia="en-US"/>
        </w:rPr>
        <w:t>u metu žindymą reikia nutraukti.</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lang w:eastAsia="en-US"/>
        </w:rPr>
      </w:pPr>
      <w:r w:rsidRPr="003542CC">
        <w:rPr>
          <w:i/>
          <w:szCs w:val="22"/>
          <w:lang w:eastAsia="en-US"/>
        </w:rPr>
        <w:t>Kontracepcija</w:t>
      </w:r>
    </w:p>
    <w:p w:rsidR="00581A80" w:rsidRPr="003542CC" w:rsidRDefault="00581A80" w:rsidP="00581A80">
      <w:pPr>
        <w:pStyle w:val="Pagrindinistekstas"/>
        <w:spacing w:after="0"/>
        <w:rPr>
          <w:szCs w:val="22"/>
          <w:lang w:eastAsia="en-US"/>
        </w:rPr>
      </w:pPr>
      <w:r w:rsidRPr="003542CC">
        <w:rPr>
          <w:szCs w:val="22"/>
          <w:lang w:eastAsia="en-US"/>
        </w:rPr>
        <w:t xml:space="preserve">Vyrai ir vaisingo amžiaus moterys gydymo </w:t>
      </w:r>
      <w:proofErr w:type="spellStart"/>
      <w:r w:rsidRPr="003542CC">
        <w:rPr>
          <w:szCs w:val="22"/>
          <w:lang w:eastAsia="en-US"/>
        </w:rPr>
        <w:t>vinblastin</w:t>
      </w:r>
      <w:r w:rsidR="00587A60">
        <w:rPr>
          <w:szCs w:val="22"/>
          <w:lang w:eastAsia="en-US"/>
        </w:rPr>
        <w:t>o</w:t>
      </w:r>
      <w:proofErr w:type="spellEnd"/>
      <w:r w:rsidR="00587A60">
        <w:rPr>
          <w:szCs w:val="22"/>
          <w:lang w:eastAsia="en-US"/>
        </w:rPr>
        <w:t xml:space="preserve"> sulfat</w:t>
      </w:r>
      <w:r w:rsidRPr="003542CC">
        <w:rPr>
          <w:szCs w:val="22"/>
          <w:lang w:eastAsia="en-US"/>
        </w:rPr>
        <w:t>u metu ir ne mažiau kaip tris mėnesius, bet geriau 6 mėnesius, po jo turi naudoti veiksmingas kontraceptines priemones.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lang w:eastAsia="en-US"/>
        </w:rPr>
      </w:pPr>
      <w:r w:rsidRPr="003542CC">
        <w:rPr>
          <w:i/>
          <w:szCs w:val="22"/>
          <w:lang w:eastAsia="en-US"/>
        </w:rPr>
        <w:t>Vaisingumas</w:t>
      </w:r>
    </w:p>
    <w:p w:rsidR="00581A80" w:rsidRPr="003542CC" w:rsidRDefault="00581A80" w:rsidP="00581A80">
      <w:pPr>
        <w:rPr>
          <w:bCs/>
          <w:sz w:val="22"/>
          <w:szCs w:val="22"/>
        </w:rPr>
      </w:pPr>
      <w:proofErr w:type="spellStart"/>
      <w:r w:rsidRPr="003542CC">
        <w:rPr>
          <w:sz w:val="22"/>
          <w:szCs w:val="22"/>
        </w:rPr>
        <w:t>Vinblastin</w:t>
      </w:r>
      <w:r w:rsidR="00197DD3">
        <w:rPr>
          <w:sz w:val="22"/>
          <w:szCs w:val="22"/>
        </w:rPr>
        <w:t>o</w:t>
      </w:r>
      <w:proofErr w:type="spellEnd"/>
      <w:r w:rsidR="00197DD3">
        <w:rPr>
          <w:sz w:val="22"/>
          <w:szCs w:val="22"/>
        </w:rPr>
        <w:t xml:space="preserve"> sulfat</w:t>
      </w:r>
      <w:r w:rsidRPr="003542CC">
        <w:rPr>
          <w:sz w:val="22"/>
          <w:szCs w:val="22"/>
        </w:rPr>
        <w:t xml:space="preserve">as gali pakenkti vyrų ir moterų vaisingumui. Informacijos apie </w:t>
      </w:r>
      <w:proofErr w:type="spellStart"/>
      <w:r w:rsidRPr="003542CC">
        <w:rPr>
          <w:sz w:val="22"/>
          <w:szCs w:val="22"/>
        </w:rPr>
        <w:t>vinblastino</w:t>
      </w:r>
      <w:proofErr w:type="spellEnd"/>
      <w:r w:rsidR="00721DED">
        <w:rPr>
          <w:sz w:val="22"/>
          <w:szCs w:val="22"/>
        </w:rPr>
        <w:t xml:space="preserve"> sulfato</w:t>
      </w:r>
      <w:r w:rsidRPr="003542CC">
        <w:rPr>
          <w:sz w:val="22"/>
          <w:szCs w:val="22"/>
        </w:rPr>
        <w:t xml:space="preserve">, kaip ir daugumos vaistinių preparatų, poveikį </w:t>
      </w:r>
      <w:proofErr w:type="spellStart"/>
      <w:r w:rsidRPr="003542CC">
        <w:rPr>
          <w:sz w:val="22"/>
          <w:szCs w:val="22"/>
        </w:rPr>
        <w:t>spermatogenezei</w:t>
      </w:r>
      <w:proofErr w:type="spellEnd"/>
      <w:r w:rsidRPr="003542CC">
        <w:rPr>
          <w:sz w:val="22"/>
          <w:szCs w:val="22"/>
        </w:rPr>
        <w:t xml:space="preserve"> trūksta. Vyrams yra buvę </w:t>
      </w:r>
      <w:proofErr w:type="spellStart"/>
      <w:r w:rsidRPr="003542CC">
        <w:rPr>
          <w:sz w:val="22"/>
          <w:szCs w:val="22"/>
        </w:rPr>
        <w:t>aspermijos</w:t>
      </w:r>
      <w:proofErr w:type="spellEnd"/>
      <w:r w:rsidRPr="003542CC">
        <w:rPr>
          <w:sz w:val="22"/>
          <w:szCs w:val="22"/>
        </w:rPr>
        <w:t xml:space="preserve"> atvejų. Tyrimų su gyvūnais duomenys rodo dalijimosi nutrūkimą </w:t>
      </w:r>
      <w:proofErr w:type="spellStart"/>
      <w:r w:rsidRPr="003542CC">
        <w:rPr>
          <w:sz w:val="22"/>
          <w:szCs w:val="22"/>
        </w:rPr>
        <w:t>metafazės</w:t>
      </w:r>
      <w:proofErr w:type="spellEnd"/>
      <w:r w:rsidRPr="003542CC">
        <w:rPr>
          <w:sz w:val="22"/>
          <w:szCs w:val="22"/>
        </w:rPr>
        <w:t xml:space="preserve"> metu ir degeneracinius gemalo ląstelių pokyčius (žr. 5.3 skyrių). Po gydymo </w:t>
      </w:r>
      <w:proofErr w:type="spellStart"/>
      <w:r w:rsidRPr="003542CC">
        <w:rPr>
          <w:sz w:val="22"/>
          <w:szCs w:val="22"/>
        </w:rPr>
        <w:t>vinblastin</w:t>
      </w:r>
      <w:r w:rsidR="00823B49">
        <w:rPr>
          <w:sz w:val="22"/>
          <w:szCs w:val="22"/>
        </w:rPr>
        <w:t>o</w:t>
      </w:r>
      <w:proofErr w:type="spellEnd"/>
      <w:r w:rsidR="00823B49">
        <w:rPr>
          <w:sz w:val="22"/>
          <w:szCs w:val="22"/>
        </w:rPr>
        <w:t xml:space="preserve"> sulfat</w:t>
      </w:r>
      <w:r w:rsidRPr="003542CC">
        <w:rPr>
          <w:sz w:val="22"/>
          <w:szCs w:val="22"/>
        </w:rPr>
        <w:t xml:space="preserve">u galimas laikinas ar nuolatinis vyrų ir moterų nevaisingumas. </w:t>
      </w:r>
      <w:proofErr w:type="spellStart"/>
      <w:r w:rsidRPr="003542CC">
        <w:rPr>
          <w:sz w:val="22"/>
          <w:szCs w:val="22"/>
        </w:rPr>
        <w:t>Vinblastin</w:t>
      </w:r>
      <w:r w:rsidR="00823B49">
        <w:rPr>
          <w:sz w:val="22"/>
          <w:szCs w:val="22"/>
        </w:rPr>
        <w:t>o</w:t>
      </w:r>
      <w:proofErr w:type="spellEnd"/>
      <w:r w:rsidR="00823B49">
        <w:rPr>
          <w:sz w:val="22"/>
          <w:szCs w:val="22"/>
        </w:rPr>
        <w:t xml:space="preserve"> sulfat</w:t>
      </w:r>
      <w:r w:rsidRPr="003542CC">
        <w:rPr>
          <w:sz w:val="22"/>
          <w:szCs w:val="22"/>
        </w:rPr>
        <w:t xml:space="preserve">u kartu su kitais vaistais gydomoms ligonėms pasireiškė amenorėja. Po gydymo menstruacijos dažniausiai atsistatydavo. Prieš pradedant gydymą </w:t>
      </w:r>
      <w:proofErr w:type="spellStart"/>
      <w:r w:rsidRPr="003542CC">
        <w:rPr>
          <w:sz w:val="22"/>
          <w:szCs w:val="22"/>
        </w:rPr>
        <w:t>vinblastin</w:t>
      </w:r>
      <w:r w:rsidR="00823B49">
        <w:rPr>
          <w:sz w:val="22"/>
          <w:szCs w:val="22"/>
        </w:rPr>
        <w:t>o</w:t>
      </w:r>
      <w:proofErr w:type="spellEnd"/>
      <w:r w:rsidR="00823B49">
        <w:rPr>
          <w:sz w:val="22"/>
          <w:szCs w:val="22"/>
        </w:rPr>
        <w:t xml:space="preserve"> sulfat</w:t>
      </w:r>
      <w:r w:rsidRPr="003542CC">
        <w:rPr>
          <w:sz w:val="22"/>
          <w:szCs w:val="22"/>
        </w:rPr>
        <w:t>u vyrui reikėtų pasitarti</w:t>
      </w:r>
      <w:r w:rsidRPr="003542CC">
        <w:rPr>
          <w:bCs/>
          <w:sz w:val="22"/>
          <w:szCs w:val="22"/>
        </w:rPr>
        <w:t xml:space="preserve"> dėl spermos konservavimo.</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4.7</w:t>
      </w:r>
      <w:r w:rsidRPr="003542CC">
        <w:tab/>
        <w:t>Poveikis gebėjimui vairuoti ir valdyti mechanizmus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Apie šio vaistinio preparato poveikį gebėjimui vairuoti informacijos nėra. Atsižvelgiant į nepageidaujamą poveikį reikėtų pagalvoti apie galimą šio preparato įtaką gebėjimui vairuoti.</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4.8</w:t>
      </w:r>
      <w:r w:rsidRPr="003542CC">
        <w:tab/>
        <w:t>Nepageidaujamas poveikis</w:t>
      </w:r>
    </w:p>
    <w:p w:rsidR="00581A80" w:rsidRPr="003542CC" w:rsidRDefault="00581A80" w:rsidP="00581A80">
      <w:pPr>
        <w:pStyle w:val="Pagrindinistekstas"/>
        <w:spacing w:after="0"/>
        <w:rPr>
          <w:szCs w:val="22"/>
        </w:rPr>
      </w:pPr>
    </w:p>
    <w:p w:rsidR="00581A80" w:rsidRPr="003542CC" w:rsidRDefault="00581A80" w:rsidP="00581A80">
      <w:pPr>
        <w:pStyle w:val="Normal1"/>
        <w:rPr>
          <w:sz w:val="22"/>
          <w:szCs w:val="22"/>
        </w:rPr>
      </w:pPr>
      <w:r w:rsidRPr="003542CC">
        <w:rPr>
          <w:sz w:val="22"/>
          <w:szCs w:val="22"/>
        </w:rPr>
        <w:t xml:space="preserve">Apskritai, nepageidaujamų reiškinių, susijusių su vinblastino </w:t>
      </w:r>
      <w:r w:rsidR="0068659A">
        <w:rPr>
          <w:sz w:val="22"/>
          <w:szCs w:val="22"/>
        </w:rPr>
        <w:t xml:space="preserve">sulfato </w:t>
      </w:r>
      <w:r w:rsidRPr="003542CC">
        <w:rPr>
          <w:sz w:val="22"/>
          <w:szCs w:val="22"/>
        </w:rPr>
        <w:t>vartojimu, dažnis, atrodo, yra susijęs su vartojama doze. Dauguma nepageidaujamų reiškinių netrunka ilgiau kaip 24 val.</w:t>
      </w:r>
    </w:p>
    <w:p w:rsidR="00581A80" w:rsidRPr="003542CC" w:rsidRDefault="00581A80" w:rsidP="00581A80">
      <w:pPr>
        <w:pStyle w:val="Normal1"/>
        <w:rPr>
          <w:sz w:val="22"/>
          <w:szCs w:val="22"/>
        </w:rPr>
      </w:pPr>
      <w:r w:rsidRPr="003542CC">
        <w:rPr>
          <w:sz w:val="22"/>
          <w:szCs w:val="22"/>
        </w:rPr>
        <w:t>Žemiau išvardyti nepageidaujami reiškiniai pagal dažnį yra klasifikuojami taip:</w:t>
      </w:r>
    </w:p>
    <w:p w:rsidR="00581A80" w:rsidRPr="003542CC" w:rsidRDefault="00581A80" w:rsidP="00581A80">
      <w:pPr>
        <w:pStyle w:val="Normal1"/>
        <w:rPr>
          <w:i/>
          <w:sz w:val="22"/>
          <w:szCs w:val="22"/>
        </w:rPr>
      </w:pPr>
      <w:r w:rsidRPr="003542CC">
        <w:rPr>
          <w:i/>
          <w:sz w:val="22"/>
          <w:szCs w:val="22"/>
        </w:rPr>
        <w:t>Labai dažni (</w:t>
      </w:r>
      <w:r w:rsidRPr="003542CC">
        <w:rPr>
          <w:i/>
          <w:sz w:val="22"/>
          <w:szCs w:val="22"/>
        </w:rPr>
        <w:sym w:font="Symbol" w:char="F0B3"/>
      </w:r>
      <w:r w:rsidRPr="003542CC">
        <w:rPr>
          <w:i/>
          <w:sz w:val="22"/>
          <w:szCs w:val="22"/>
        </w:rPr>
        <w:t> 1/10)</w:t>
      </w:r>
    </w:p>
    <w:p w:rsidR="00581A80" w:rsidRPr="003542CC" w:rsidRDefault="00581A80" w:rsidP="00581A80">
      <w:pPr>
        <w:pStyle w:val="Normal1"/>
        <w:rPr>
          <w:i/>
          <w:sz w:val="22"/>
          <w:szCs w:val="22"/>
        </w:rPr>
      </w:pPr>
      <w:r w:rsidRPr="003542CC">
        <w:rPr>
          <w:i/>
          <w:sz w:val="22"/>
          <w:szCs w:val="22"/>
        </w:rPr>
        <w:t xml:space="preserve">Dažni (nuo </w:t>
      </w:r>
      <w:r w:rsidRPr="003542CC">
        <w:rPr>
          <w:i/>
          <w:sz w:val="22"/>
          <w:szCs w:val="22"/>
        </w:rPr>
        <w:sym w:font="Symbol" w:char="F0B3"/>
      </w:r>
      <w:r w:rsidRPr="003542CC">
        <w:rPr>
          <w:i/>
          <w:sz w:val="22"/>
          <w:szCs w:val="22"/>
        </w:rPr>
        <w:t xml:space="preserve"> 1/100 iki </w:t>
      </w:r>
      <w:r w:rsidRPr="003542CC">
        <w:rPr>
          <w:i/>
          <w:sz w:val="22"/>
          <w:szCs w:val="22"/>
        </w:rPr>
        <w:sym w:font="Symbol" w:char="F03C"/>
      </w:r>
      <w:r w:rsidRPr="003542CC">
        <w:rPr>
          <w:i/>
          <w:sz w:val="22"/>
          <w:szCs w:val="22"/>
        </w:rPr>
        <w:t> 1/10)</w:t>
      </w:r>
    </w:p>
    <w:p w:rsidR="00581A80" w:rsidRPr="003542CC" w:rsidRDefault="00581A80" w:rsidP="00581A80">
      <w:pPr>
        <w:pStyle w:val="Normal1"/>
        <w:rPr>
          <w:i/>
          <w:sz w:val="22"/>
          <w:szCs w:val="22"/>
        </w:rPr>
      </w:pPr>
      <w:r w:rsidRPr="003542CC">
        <w:rPr>
          <w:i/>
          <w:sz w:val="22"/>
          <w:szCs w:val="22"/>
        </w:rPr>
        <w:t xml:space="preserve">Nedažni (nuo </w:t>
      </w:r>
      <w:r w:rsidRPr="003542CC">
        <w:rPr>
          <w:i/>
          <w:sz w:val="22"/>
          <w:szCs w:val="22"/>
        </w:rPr>
        <w:sym w:font="Symbol" w:char="F0B3"/>
      </w:r>
      <w:r w:rsidRPr="003542CC">
        <w:rPr>
          <w:i/>
          <w:sz w:val="22"/>
          <w:szCs w:val="22"/>
        </w:rPr>
        <w:t xml:space="preserve"> 1/1000 iki </w:t>
      </w:r>
      <w:r w:rsidRPr="003542CC">
        <w:rPr>
          <w:i/>
          <w:sz w:val="22"/>
          <w:szCs w:val="22"/>
        </w:rPr>
        <w:sym w:font="Symbol" w:char="F03C"/>
      </w:r>
      <w:r w:rsidRPr="003542CC">
        <w:rPr>
          <w:i/>
          <w:sz w:val="22"/>
          <w:szCs w:val="22"/>
        </w:rPr>
        <w:t> 1/100)</w:t>
      </w:r>
    </w:p>
    <w:p w:rsidR="00581A80" w:rsidRPr="003542CC" w:rsidRDefault="00581A80" w:rsidP="00581A80">
      <w:pPr>
        <w:pStyle w:val="Normal1"/>
        <w:rPr>
          <w:i/>
          <w:sz w:val="22"/>
          <w:szCs w:val="22"/>
        </w:rPr>
      </w:pPr>
      <w:r w:rsidRPr="003542CC">
        <w:rPr>
          <w:i/>
          <w:sz w:val="22"/>
          <w:szCs w:val="22"/>
        </w:rPr>
        <w:t xml:space="preserve">Reti (nuo </w:t>
      </w:r>
      <w:r w:rsidRPr="003542CC">
        <w:rPr>
          <w:i/>
          <w:sz w:val="22"/>
          <w:szCs w:val="22"/>
        </w:rPr>
        <w:sym w:font="Symbol" w:char="F0B3"/>
      </w:r>
      <w:r w:rsidRPr="003542CC">
        <w:rPr>
          <w:i/>
          <w:sz w:val="22"/>
          <w:szCs w:val="22"/>
        </w:rPr>
        <w:t xml:space="preserve"> 1/10000 iki </w:t>
      </w:r>
      <w:r w:rsidRPr="003542CC">
        <w:rPr>
          <w:i/>
          <w:sz w:val="22"/>
          <w:szCs w:val="22"/>
        </w:rPr>
        <w:sym w:font="Symbol" w:char="F03C"/>
      </w:r>
      <w:r w:rsidRPr="003542CC">
        <w:rPr>
          <w:i/>
          <w:sz w:val="22"/>
          <w:szCs w:val="22"/>
        </w:rPr>
        <w:t> 1/</w:t>
      </w:r>
      <w:r w:rsidR="0085519D">
        <w:rPr>
          <w:i/>
          <w:sz w:val="22"/>
          <w:szCs w:val="22"/>
        </w:rPr>
        <w:t>1</w:t>
      </w:r>
      <w:r w:rsidRPr="003542CC">
        <w:rPr>
          <w:i/>
          <w:sz w:val="22"/>
          <w:szCs w:val="22"/>
        </w:rPr>
        <w:t>000)</w:t>
      </w:r>
    </w:p>
    <w:p w:rsidR="00581A80" w:rsidRPr="003542CC" w:rsidRDefault="00581A80" w:rsidP="00581A80">
      <w:pPr>
        <w:pStyle w:val="Normal1"/>
        <w:rPr>
          <w:i/>
          <w:sz w:val="22"/>
          <w:szCs w:val="22"/>
        </w:rPr>
      </w:pPr>
      <w:r w:rsidRPr="003542CC">
        <w:rPr>
          <w:i/>
          <w:sz w:val="22"/>
          <w:szCs w:val="22"/>
        </w:rPr>
        <w:t>Labai reti (</w:t>
      </w:r>
      <w:r w:rsidRPr="003542CC">
        <w:rPr>
          <w:i/>
          <w:sz w:val="22"/>
          <w:szCs w:val="22"/>
        </w:rPr>
        <w:sym w:font="Symbol" w:char="F03C"/>
      </w:r>
      <w:r w:rsidRPr="003542CC">
        <w:rPr>
          <w:i/>
          <w:sz w:val="22"/>
          <w:szCs w:val="22"/>
        </w:rPr>
        <w:t> 1/10000), dažnis nežinomas (negali būti įvertintas pagal turimus duomenis).</w:t>
      </w:r>
    </w:p>
    <w:p w:rsidR="00581A80" w:rsidRPr="003542CC" w:rsidRDefault="00581A80" w:rsidP="00581A80">
      <w:pPr>
        <w:pStyle w:val="Pagrindinistekstas"/>
        <w:spacing w:after="0"/>
        <w:rPr>
          <w:i/>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Kraujo ir limfinės sistemos sutrikimai</w:t>
      </w:r>
    </w:p>
    <w:p w:rsidR="00581A80" w:rsidRPr="003542CC" w:rsidRDefault="00581A80" w:rsidP="00581A80">
      <w:pPr>
        <w:pStyle w:val="Pagrindinistekstas"/>
        <w:spacing w:after="0"/>
        <w:rPr>
          <w:i/>
          <w:szCs w:val="22"/>
          <w:lang w:eastAsia="en-US"/>
        </w:rPr>
      </w:pPr>
      <w:r w:rsidRPr="003542CC">
        <w:rPr>
          <w:i/>
          <w:szCs w:val="22"/>
          <w:lang w:eastAsia="en-US"/>
        </w:rPr>
        <w:t>Labai dažni</w:t>
      </w:r>
    </w:p>
    <w:p w:rsidR="00581A80" w:rsidRPr="003542CC" w:rsidRDefault="00581A80" w:rsidP="00581A80">
      <w:pPr>
        <w:pStyle w:val="Pagrindinistekstas"/>
        <w:spacing w:after="0"/>
        <w:rPr>
          <w:szCs w:val="22"/>
          <w:lang w:eastAsia="en-US"/>
        </w:rPr>
      </w:pPr>
      <w:proofErr w:type="spellStart"/>
      <w:r w:rsidRPr="003542CC">
        <w:rPr>
          <w:szCs w:val="22"/>
          <w:lang w:eastAsia="en-US"/>
        </w:rPr>
        <w:t>Leukopenija</w:t>
      </w:r>
      <w:proofErr w:type="spellEnd"/>
      <w:r w:rsidRPr="003542CC">
        <w:rPr>
          <w:szCs w:val="22"/>
          <w:lang w:eastAsia="en-US"/>
        </w:rPr>
        <w:t xml:space="preserve"> yra dažniausias nepageidaujamas poveikis ir paprastai ji yra dozę ribojantis veiksnys.</w:t>
      </w:r>
    </w:p>
    <w:p w:rsidR="00581A80" w:rsidRPr="003542CC" w:rsidRDefault="00581A80" w:rsidP="00581A80">
      <w:pPr>
        <w:pStyle w:val="Pagrindinistekstas"/>
        <w:spacing w:after="0"/>
        <w:rPr>
          <w:i/>
          <w:szCs w:val="22"/>
          <w:lang w:eastAsia="en-US"/>
        </w:rPr>
      </w:pPr>
      <w:r w:rsidRPr="003542CC">
        <w:rPr>
          <w:i/>
          <w:szCs w:val="22"/>
          <w:lang w:eastAsia="en-US"/>
        </w:rPr>
        <w:t>Dažni</w:t>
      </w:r>
    </w:p>
    <w:p w:rsidR="00581A80" w:rsidRPr="003542CC" w:rsidRDefault="00581A80" w:rsidP="00581A80">
      <w:pPr>
        <w:pStyle w:val="Pagrindinistekstas"/>
        <w:spacing w:after="0"/>
        <w:rPr>
          <w:iCs/>
          <w:szCs w:val="22"/>
          <w:lang w:eastAsia="en-US"/>
        </w:rPr>
      </w:pPr>
      <w:r w:rsidRPr="003542CC">
        <w:rPr>
          <w:iCs/>
          <w:szCs w:val="22"/>
          <w:lang w:eastAsia="en-US"/>
        </w:rPr>
        <w:t xml:space="preserve">Anemija, </w:t>
      </w:r>
      <w:proofErr w:type="spellStart"/>
      <w:r w:rsidRPr="003542CC">
        <w:rPr>
          <w:iCs/>
          <w:szCs w:val="22"/>
          <w:lang w:eastAsia="en-US"/>
        </w:rPr>
        <w:t>trombocitopenija</w:t>
      </w:r>
      <w:proofErr w:type="spellEnd"/>
      <w:r w:rsidRPr="003542CC">
        <w:rPr>
          <w:iCs/>
          <w:szCs w:val="22"/>
          <w:lang w:eastAsia="en-US"/>
        </w:rPr>
        <w:t xml:space="preserve"> ir kaulų čiulpų funkcijos slopinimas.</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Hemolizinė anemija.</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Endokrininiai sutrikimai</w:t>
      </w:r>
    </w:p>
    <w:p w:rsidR="00581A80" w:rsidRPr="003542CC" w:rsidRDefault="00581A80" w:rsidP="00581A80">
      <w:pPr>
        <w:pStyle w:val="Pagrindinistekstas"/>
        <w:spacing w:after="0"/>
        <w:rPr>
          <w:i/>
          <w:szCs w:val="22"/>
        </w:rPr>
      </w:pPr>
      <w:r w:rsidRPr="003542CC">
        <w:rPr>
          <w:i/>
          <w:szCs w:val="22"/>
        </w:rPr>
        <w:t xml:space="preserve">Reti </w:t>
      </w:r>
    </w:p>
    <w:p w:rsidR="00581A80" w:rsidRPr="003542CC" w:rsidRDefault="00581A80" w:rsidP="00581A80">
      <w:pPr>
        <w:pStyle w:val="Pagrindinistekstas"/>
        <w:spacing w:after="0"/>
        <w:rPr>
          <w:szCs w:val="22"/>
        </w:rPr>
      </w:pPr>
      <w:r w:rsidRPr="003542CC">
        <w:rPr>
          <w:szCs w:val="22"/>
        </w:rPr>
        <w:t>SADHS (</w:t>
      </w:r>
      <w:r w:rsidR="00CA3031">
        <w:rPr>
          <w:szCs w:val="22"/>
        </w:rPr>
        <w:t>s</w:t>
      </w:r>
      <w:r w:rsidRPr="003542CC">
        <w:rPr>
          <w:szCs w:val="22"/>
        </w:rPr>
        <w:t xml:space="preserve">utrikusios </w:t>
      </w:r>
      <w:proofErr w:type="spellStart"/>
      <w:r w:rsidRPr="003542CC">
        <w:rPr>
          <w:szCs w:val="22"/>
        </w:rPr>
        <w:t>antidiurezinio</w:t>
      </w:r>
      <w:proofErr w:type="spellEnd"/>
      <w:r w:rsidRPr="003542CC">
        <w:rPr>
          <w:szCs w:val="22"/>
        </w:rPr>
        <w:t xml:space="preserve"> hormono sekrecijos sindromas)  Jo atvejų yra buvę vartojant ir rekomenduojamas, ir didesnes dozes (taip pat žr.4.9 skyrių).</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iCs/>
          <w:szCs w:val="22"/>
          <w:u w:val="single"/>
          <w:lang w:eastAsia="en-US"/>
        </w:rPr>
      </w:pPr>
      <w:r w:rsidRPr="003542CC">
        <w:rPr>
          <w:i/>
          <w:iCs/>
          <w:szCs w:val="22"/>
          <w:u w:val="single"/>
          <w:lang w:eastAsia="en-US"/>
        </w:rPr>
        <w:t>Psichikos sutrikimai</w:t>
      </w:r>
    </w:p>
    <w:p w:rsidR="00581A80" w:rsidRPr="003542CC" w:rsidRDefault="00581A80" w:rsidP="00581A80">
      <w:pPr>
        <w:pStyle w:val="Pagrindinistekstas"/>
        <w:spacing w:after="0"/>
        <w:rPr>
          <w:i/>
          <w:szCs w:val="22"/>
          <w:lang w:eastAsia="en-US"/>
        </w:rPr>
      </w:pPr>
      <w:r w:rsidRPr="003542CC">
        <w:rPr>
          <w:i/>
          <w:szCs w:val="22"/>
          <w:lang w:eastAsia="en-US"/>
        </w:rPr>
        <w:t>Nedažni</w:t>
      </w:r>
    </w:p>
    <w:p w:rsidR="00581A80" w:rsidRPr="003542CC" w:rsidRDefault="00581A80" w:rsidP="00581A80">
      <w:pPr>
        <w:pStyle w:val="Pagrindinistekstas"/>
        <w:spacing w:after="0"/>
        <w:rPr>
          <w:szCs w:val="22"/>
          <w:lang w:eastAsia="en-US"/>
        </w:rPr>
      </w:pPr>
      <w:r w:rsidRPr="003542CC">
        <w:rPr>
          <w:szCs w:val="22"/>
          <w:lang w:eastAsia="en-US"/>
        </w:rPr>
        <w:t>Depresija.</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Psichozė.</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Nervų sistemos sutrikimai</w:t>
      </w:r>
    </w:p>
    <w:p w:rsidR="00581A80" w:rsidRPr="003542CC" w:rsidRDefault="00581A80" w:rsidP="00581A80">
      <w:pPr>
        <w:pStyle w:val="Pagrindinistekstas"/>
        <w:spacing w:after="0"/>
        <w:rPr>
          <w:i/>
          <w:szCs w:val="22"/>
          <w:lang w:eastAsia="en-US"/>
        </w:rPr>
      </w:pPr>
      <w:r w:rsidRPr="003542CC">
        <w:rPr>
          <w:i/>
          <w:szCs w:val="22"/>
          <w:lang w:eastAsia="en-US"/>
        </w:rPr>
        <w:t>Dažni</w:t>
      </w:r>
    </w:p>
    <w:p w:rsidR="00581A80" w:rsidRPr="003542CC" w:rsidRDefault="00581A80" w:rsidP="00581A80">
      <w:pPr>
        <w:pStyle w:val="Pagrindinistekstas"/>
        <w:spacing w:after="0"/>
        <w:rPr>
          <w:szCs w:val="22"/>
          <w:lang w:eastAsia="en-US"/>
        </w:rPr>
      </w:pPr>
      <w:proofErr w:type="spellStart"/>
      <w:r w:rsidRPr="003542CC">
        <w:rPr>
          <w:szCs w:val="22"/>
          <w:lang w:eastAsia="en-US"/>
        </w:rPr>
        <w:t>Parestezija</w:t>
      </w:r>
      <w:proofErr w:type="spellEnd"/>
      <w:r w:rsidRPr="003542CC">
        <w:rPr>
          <w:szCs w:val="22"/>
          <w:lang w:eastAsia="en-US"/>
        </w:rPr>
        <w:t>, giliųjų sausgyslių refleksų išnykimas.</w:t>
      </w:r>
    </w:p>
    <w:p w:rsidR="00581A80" w:rsidRPr="003542CC" w:rsidRDefault="00581A80" w:rsidP="00581A80">
      <w:pPr>
        <w:pStyle w:val="Pagrindinistekstas"/>
        <w:spacing w:after="0"/>
        <w:rPr>
          <w:i/>
          <w:szCs w:val="22"/>
          <w:lang w:eastAsia="en-US"/>
        </w:rPr>
      </w:pPr>
      <w:r w:rsidRPr="003542CC">
        <w:rPr>
          <w:i/>
          <w:szCs w:val="22"/>
          <w:lang w:eastAsia="en-US"/>
        </w:rPr>
        <w:t>Reti</w:t>
      </w:r>
    </w:p>
    <w:p w:rsidR="00581A80" w:rsidRPr="003542CC" w:rsidRDefault="00581A80" w:rsidP="00581A80">
      <w:pPr>
        <w:pStyle w:val="Pagrindinistekstas"/>
        <w:spacing w:after="0"/>
        <w:rPr>
          <w:szCs w:val="22"/>
          <w:lang w:eastAsia="en-US"/>
        </w:rPr>
      </w:pPr>
      <w:r w:rsidRPr="003542CC">
        <w:rPr>
          <w:szCs w:val="22"/>
          <w:lang w:eastAsia="en-US"/>
        </w:rPr>
        <w:lastRenderedPageBreak/>
        <w:t xml:space="preserve">Kurtumo pojūtis, periferinis neuritas, galvos skausmas, traukuliai, galvos svaigimas. Pacientams, kuriems taikomas kombinuotasis gydymas </w:t>
      </w:r>
      <w:proofErr w:type="spellStart"/>
      <w:r w:rsidRPr="003542CC">
        <w:rPr>
          <w:szCs w:val="22"/>
          <w:lang w:eastAsia="en-US"/>
        </w:rPr>
        <w:t>bleomicinu</w:t>
      </w:r>
      <w:proofErr w:type="spellEnd"/>
      <w:r w:rsidRPr="003542CC">
        <w:rPr>
          <w:szCs w:val="22"/>
          <w:lang w:eastAsia="en-US"/>
        </w:rPr>
        <w:t xml:space="preserve">, </w:t>
      </w:r>
      <w:proofErr w:type="spellStart"/>
      <w:r w:rsidRPr="003542CC">
        <w:rPr>
          <w:szCs w:val="22"/>
          <w:lang w:eastAsia="en-US"/>
        </w:rPr>
        <w:t>cisplatina</w:t>
      </w:r>
      <w:proofErr w:type="spellEnd"/>
      <w:r w:rsidRPr="003542CC">
        <w:rPr>
          <w:szCs w:val="22"/>
          <w:lang w:eastAsia="en-US"/>
        </w:rPr>
        <w:t xml:space="preserve"> ir </w:t>
      </w:r>
      <w:proofErr w:type="spellStart"/>
      <w:r w:rsidRPr="003542CC">
        <w:rPr>
          <w:szCs w:val="22"/>
          <w:lang w:eastAsia="en-US"/>
        </w:rPr>
        <w:t>vinblastin</w:t>
      </w:r>
      <w:r w:rsidR="009A0515">
        <w:rPr>
          <w:szCs w:val="22"/>
          <w:lang w:eastAsia="en-US"/>
        </w:rPr>
        <w:t>o</w:t>
      </w:r>
      <w:proofErr w:type="spellEnd"/>
      <w:r w:rsidR="009A0515">
        <w:rPr>
          <w:szCs w:val="22"/>
          <w:lang w:eastAsia="en-US"/>
        </w:rPr>
        <w:t xml:space="preserve"> sulfat</w:t>
      </w:r>
      <w:r w:rsidRPr="003542CC">
        <w:rPr>
          <w:szCs w:val="22"/>
          <w:lang w:eastAsia="en-US"/>
        </w:rPr>
        <w:t xml:space="preserve">u, yra buvę </w:t>
      </w:r>
      <w:proofErr w:type="spellStart"/>
      <w:r w:rsidRPr="003542CC">
        <w:rPr>
          <w:szCs w:val="22"/>
          <w:lang w:eastAsia="en-US"/>
        </w:rPr>
        <w:t>cerebrovaskulinių</w:t>
      </w:r>
      <w:proofErr w:type="spellEnd"/>
      <w:r w:rsidRPr="003542CC">
        <w:rPr>
          <w:szCs w:val="22"/>
          <w:lang w:eastAsia="en-US"/>
        </w:rPr>
        <w:t xml:space="preserve"> priepuolių. </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Neuralgija (pvz., veido ar žandikaulio), periferinė neuropatija, balso stygų paralyžius.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rPr>
      </w:pPr>
      <w:r w:rsidRPr="003542CC">
        <w:rPr>
          <w:i/>
          <w:szCs w:val="22"/>
          <w:u w:val="single"/>
        </w:rPr>
        <w:t>Akių sutrikimai</w:t>
      </w:r>
    </w:p>
    <w:p w:rsidR="003A49C2" w:rsidRPr="003542CC" w:rsidRDefault="003A49C2" w:rsidP="00581A80">
      <w:pPr>
        <w:pStyle w:val="Pagrindinistekstas"/>
        <w:spacing w:after="0"/>
        <w:rPr>
          <w:i/>
          <w:szCs w:val="22"/>
        </w:rPr>
      </w:pPr>
      <w:r w:rsidRPr="003542CC">
        <w:rPr>
          <w:i/>
          <w:szCs w:val="22"/>
        </w:rPr>
        <w:t>Dažnis nežinomas</w:t>
      </w:r>
    </w:p>
    <w:p w:rsidR="00581A80" w:rsidRPr="003542CC" w:rsidRDefault="00581A80" w:rsidP="00581A80">
      <w:pPr>
        <w:pStyle w:val="Pagrindinistekstas"/>
        <w:spacing w:after="0"/>
        <w:rPr>
          <w:szCs w:val="22"/>
        </w:rPr>
      </w:pPr>
      <w:r w:rsidRPr="003542CC">
        <w:rPr>
          <w:szCs w:val="22"/>
        </w:rPr>
        <w:t xml:space="preserve">Po </w:t>
      </w:r>
      <w:proofErr w:type="spellStart"/>
      <w:r w:rsidRPr="003542CC">
        <w:rPr>
          <w:szCs w:val="22"/>
        </w:rPr>
        <w:t>vinblastino</w:t>
      </w:r>
      <w:proofErr w:type="spellEnd"/>
      <w:r w:rsidRPr="003542CC">
        <w:rPr>
          <w:szCs w:val="22"/>
        </w:rPr>
        <w:t xml:space="preserve"> kontakto su ragena atsiradusios skausmingos epitelio erozijos su vokų spazmu, akies voko pabrinkimu ir priekinių ausies limfmazgių padidėjimu.</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Ausų ir labirintų sutrikimai</w:t>
      </w:r>
    </w:p>
    <w:p w:rsidR="00581A80" w:rsidRPr="003542CC" w:rsidRDefault="00581A80" w:rsidP="00581A80">
      <w:pPr>
        <w:pStyle w:val="Pagrindinistekstas"/>
        <w:spacing w:after="0"/>
        <w:rPr>
          <w:i/>
          <w:szCs w:val="22"/>
          <w:lang w:eastAsia="en-US"/>
        </w:rPr>
      </w:pPr>
      <w:r w:rsidRPr="003542CC">
        <w:rPr>
          <w:i/>
          <w:szCs w:val="22"/>
          <w:lang w:eastAsia="en-US"/>
        </w:rPr>
        <w:t>Reti</w:t>
      </w:r>
    </w:p>
    <w:p w:rsidR="00581A80" w:rsidRPr="003542CC" w:rsidRDefault="00581A80" w:rsidP="00581A80">
      <w:pPr>
        <w:pStyle w:val="Pagrindinistekstas"/>
        <w:spacing w:after="0"/>
        <w:rPr>
          <w:szCs w:val="22"/>
          <w:lang w:eastAsia="en-US"/>
        </w:rPr>
      </w:pPr>
      <w:proofErr w:type="spellStart"/>
      <w:r w:rsidRPr="003542CC">
        <w:rPr>
          <w:szCs w:val="22"/>
          <w:lang w:eastAsia="en-US"/>
        </w:rPr>
        <w:t>Ototoksinis</w:t>
      </w:r>
      <w:proofErr w:type="spellEnd"/>
      <w:r w:rsidRPr="003542CC">
        <w:rPr>
          <w:szCs w:val="22"/>
          <w:lang w:eastAsia="en-US"/>
        </w:rPr>
        <w:t xml:space="preserve"> poveikis, dėl VIII-</w:t>
      </w:r>
      <w:proofErr w:type="spellStart"/>
      <w:r w:rsidRPr="003542CC">
        <w:rPr>
          <w:szCs w:val="22"/>
          <w:lang w:eastAsia="en-US"/>
        </w:rPr>
        <w:t>ojo</w:t>
      </w:r>
      <w:proofErr w:type="spellEnd"/>
      <w:r w:rsidRPr="003542CC">
        <w:rPr>
          <w:szCs w:val="22"/>
          <w:lang w:eastAsia="en-US"/>
        </w:rPr>
        <w:t xml:space="preserve"> galvinio nervo pažeidimo atsiradęs pusiausvyros ir klausos sutrikimas, pasireiškiantis daliniu arba visišku kurtumu, kuris gali būti laikinas arba nuolatinis, ir sunkumai dėl pusiausvyros, įskaitant galvos svaigimą, </w:t>
      </w:r>
      <w:proofErr w:type="spellStart"/>
      <w:r w:rsidRPr="003542CC">
        <w:rPr>
          <w:szCs w:val="22"/>
          <w:lang w:eastAsia="en-US"/>
        </w:rPr>
        <w:t>nistagmą</w:t>
      </w:r>
      <w:proofErr w:type="spellEnd"/>
      <w:r w:rsidRPr="003542CC">
        <w:rPr>
          <w:szCs w:val="22"/>
          <w:lang w:eastAsia="en-US"/>
        </w:rPr>
        <w:t xml:space="preserve"> ir galvos sukimąsi.</w:t>
      </w:r>
    </w:p>
    <w:p w:rsidR="00581A80" w:rsidRPr="003542CC" w:rsidRDefault="00581A80" w:rsidP="00581A80">
      <w:pPr>
        <w:pStyle w:val="Pagrindinistekstas"/>
        <w:spacing w:after="0"/>
        <w:rPr>
          <w:i/>
          <w:szCs w:val="22"/>
          <w:lang w:eastAsia="en-US"/>
        </w:rPr>
      </w:pPr>
      <w:r w:rsidRPr="003542CC">
        <w:rPr>
          <w:i/>
          <w:szCs w:val="22"/>
          <w:lang w:eastAsia="en-US"/>
        </w:rPr>
        <w:t>Nedažni</w:t>
      </w:r>
    </w:p>
    <w:p w:rsidR="00581A80" w:rsidRPr="003542CC" w:rsidRDefault="00581A80" w:rsidP="00581A80">
      <w:pPr>
        <w:pStyle w:val="Pagrindinistekstas"/>
        <w:spacing w:after="0"/>
        <w:rPr>
          <w:szCs w:val="22"/>
          <w:lang w:eastAsia="en-US"/>
        </w:rPr>
      </w:pPr>
      <w:r w:rsidRPr="003542CC">
        <w:rPr>
          <w:szCs w:val="22"/>
          <w:lang w:eastAsia="en-US"/>
        </w:rPr>
        <w:t>Spengimas ausyse.</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Širdies sutrikimai</w:t>
      </w:r>
    </w:p>
    <w:p w:rsidR="00581A80" w:rsidRPr="003542CC" w:rsidRDefault="00581A80" w:rsidP="00581A80">
      <w:pPr>
        <w:pStyle w:val="Pagrindinistekstas"/>
        <w:spacing w:after="0"/>
        <w:rPr>
          <w:i/>
          <w:szCs w:val="22"/>
          <w:lang w:eastAsia="en-US"/>
        </w:rPr>
      </w:pPr>
      <w:r w:rsidRPr="003542CC">
        <w:rPr>
          <w:i/>
          <w:szCs w:val="22"/>
          <w:lang w:eastAsia="en-US"/>
        </w:rPr>
        <w:t>Reti</w:t>
      </w:r>
    </w:p>
    <w:p w:rsidR="00581A80" w:rsidRPr="003542CC" w:rsidRDefault="00581A80" w:rsidP="00581A80">
      <w:pPr>
        <w:pStyle w:val="Pagrindinistekstas"/>
        <w:spacing w:after="0"/>
        <w:rPr>
          <w:szCs w:val="22"/>
          <w:lang w:eastAsia="en-US"/>
        </w:rPr>
      </w:pPr>
      <w:proofErr w:type="spellStart"/>
      <w:r w:rsidRPr="003542CC">
        <w:rPr>
          <w:szCs w:val="22"/>
          <w:lang w:eastAsia="en-US"/>
        </w:rPr>
        <w:t>Sinusinė</w:t>
      </w:r>
      <w:proofErr w:type="spellEnd"/>
      <w:r w:rsidRPr="003542CC">
        <w:rPr>
          <w:szCs w:val="22"/>
          <w:lang w:eastAsia="en-US"/>
        </w:rPr>
        <w:t xml:space="preserve"> </w:t>
      </w:r>
      <w:proofErr w:type="spellStart"/>
      <w:r w:rsidRPr="003542CC">
        <w:rPr>
          <w:szCs w:val="22"/>
          <w:lang w:eastAsia="en-US"/>
        </w:rPr>
        <w:t>tachikardija</w:t>
      </w:r>
      <w:proofErr w:type="spellEnd"/>
      <w:r w:rsidRPr="003542CC">
        <w:rPr>
          <w:szCs w:val="22"/>
          <w:lang w:eastAsia="en-US"/>
        </w:rPr>
        <w:t>, krūtinės angina, AV mazgo blokada, aritmija.</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Pacientams, kuriems taikomas kombinuotasis gydymas </w:t>
      </w:r>
      <w:proofErr w:type="spellStart"/>
      <w:r w:rsidRPr="003542CC">
        <w:rPr>
          <w:szCs w:val="22"/>
          <w:lang w:eastAsia="en-US"/>
        </w:rPr>
        <w:t>bleomicinu</w:t>
      </w:r>
      <w:proofErr w:type="spellEnd"/>
      <w:r w:rsidRPr="003542CC">
        <w:rPr>
          <w:szCs w:val="22"/>
          <w:lang w:eastAsia="en-US"/>
        </w:rPr>
        <w:t xml:space="preserve">, </w:t>
      </w:r>
      <w:proofErr w:type="spellStart"/>
      <w:r w:rsidRPr="003542CC">
        <w:rPr>
          <w:szCs w:val="22"/>
          <w:lang w:eastAsia="en-US"/>
        </w:rPr>
        <w:t>cisplatina</w:t>
      </w:r>
      <w:proofErr w:type="spellEnd"/>
      <w:r w:rsidRPr="003542CC">
        <w:rPr>
          <w:szCs w:val="22"/>
          <w:lang w:eastAsia="en-US"/>
        </w:rPr>
        <w:t xml:space="preserve"> ir </w:t>
      </w:r>
      <w:proofErr w:type="spellStart"/>
      <w:r w:rsidRPr="003542CC">
        <w:rPr>
          <w:szCs w:val="22"/>
          <w:lang w:eastAsia="en-US"/>
        </w:rPr>
        <w:t>vinblastin</w:t>
      </w:r>
      <w:r w:rsidR="00D32773">
        <w:rPr>
          <w:szCs w:val="22"/>
          <w:lang w:eastAsia="en-US"/>
        </w:rPr>
        <w:t>o</w:t>
      </w:r>
      <w:proofErr w:type="spellEnd"/>
      <w:r w:rsidR="00D32773">
        <w:rPr>
          <w:szCs w:val="22"/>
          <w:lang w:eastAsia="en-US"/>
        </w:rPr>
        <w:t xml:space="preserve"> sulfat</w:t>
      </w:r>
      <w:r w:rsidRPr="003542CC">
        <w:rPr>
          <w:szCs w:val="22"/>
          <w:lang w:eastAsia="en-US"/>
        </w:rPr>
        <w:t xml:space="preserve">u, yra buvę miokardo infarkto atvejų. </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Kraujagyslių sutrikimai</w:t>
      </w:r>
    </w:p>
    <w:p w:rsidR="003A49C2" w:rsidRPr="003542CC" w:rsidRDefault="003A49C2"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Gauta pranešimų apie pavienius hipertenzijos ir sunkios </w:t>
      </w:r>
      <w:proofErr w:type="spellStart"/>
      <w:r w:rsidRPr="003542CC">
        <w:rPr>
          <w:szCs w:val="22"/>
          <w:lang w:eastAsia="en-US"/>
        </w:rPr>
        <w:t>hipotenzijos</w:t>
      </w:r>
      <w:proofErr w:type="spellEnd"/>
      <w:r w:rsidRPr="003542CC">
        <w:rPr>
          <w:szCs w:val="22"/>
          <w:lang w:eastAsia="en-US"/>
        </w:rPr>
        <w:t xml:space="preserve"> atvejus. Pacientams, kuriems dėl sėklidžių naviko buvo taikomas kombinuotasis gydymas </w:t>
      </w:r>
      <w:proofErr w:type="spellStart"/>
      <w:r w:rsidRPr="003542CC">
        <w:rPr>
          <w:szCs w:val="22"/>
          <w:lang w:eastAsia="en-US"/>
        </w:rPr>
        <w:t>bleomicinu</w:t>
      </w:r>
      <w:proofErr w:type="spellEnd"/>
      <w:r w:rsidRPr="003542CC">
        <w:rPr>
          <w:szCs w:val="22"/>
          <w:lang w:eastAsia="en-US"/>
        </w:rPr>
        <w:t xml:space="preserve">, </w:t>
      </w:r>
      <w:proofErr w:type="spellStart"/>
      <w:r w:rsidRPr="003542CC">
        <w:rPr>
          <w:szCs w:val="22"/>
          <w:lang w:eastAsia="en-US"/>
        </w:rPr>
        <w:t>cisplatina</w:t>
      </w:r>
      <w:proofErr w:type="spellEnd"/>
      <w:r w:rsidRPr="003542CC">
        <w:rPr>
          <w:szCs w:val="22"/>
          <w:lang w:eastAsia="en-US"/>
        </w:rPr>
        <w:t xml:space="preserve"> ir </w:t>
      </w:r>
      <w:proofErr w:type="spellStart"/>
      <w:r w:rsidRPr="003542CC">
        <w:rPr>
          <w:szCs w:val="22"/>
          <w:lang w:eastAsia="en-US"/>
        </w:rPr>
        <w:t>vinblastin</w:t>
      </w:r>
      <w:r w:rsidR="0018351F">
        <w:rPr>
          <w:szCs w:val="22"/>
          <w:lang w:eastAsia="en-US"/>
        </w:rPr>
        <w:t>o</w:t>
      </w:r>
      <w:proofErr w:type="spellEnd"/>
      <w:r w:rsidR="0018351F">
        <w:rPr>
          <w:szCs w:val="22"/>
          <w:lang w:eastAsia="en-US"/>
        </w:rPr>
        <w:t xml:space="preserve"> sulfat</w:t>
      </w:r>
      <w:r w:rsidRPr="003542CC">
        <w:rPr>
          <w:szCs w:val="22"/>
          <w:lang w:eastAsia="en-US"/>
        </w:rPr>
        <w:t xml:space="preserve">u, yra buvę </w:t>
      </w:r>
      <w:r w:rsidRPr="003542CC">
        <w:rPr>
          <w:szCs w:val="22"/>
        </w:rPr>
        <w:t>Reino (</w:t>
      </w:r>
      <w:proofErr w:type="spellStart"/>
      <w:r w:rsidRPr="003542CC">
        <w:rPr>
          <w:i/>
          <w:iCs/>
          <w:szCs w:val="22"/>
        </w:rPr>
        <w:t>Raynaud</w:t>
      </w:r>
      <w:proofErr w:type="spellEnd"/>
      <w:r w:rsidRPr="003542CC">
        <w:rPr>
          <w:szCs w:val="22"/>
        </w:rPr>
        <w:t xml:space="preserve">) </w:t>
      </w:r>
      <w:r w:rsidRPr="003542CC">
        <w:rPr>
          <w:szCs w:val="22"/>
          <w:lang w:eastAsia="en-US"/>
        </w:rPr>
        <w:t>fenomeno atvejų.</w:t>
      </w:r>
    </w:p>
    <w:p w:rsidR="00581A80" w:rsidRPr="003542CC" w:rsidRDefault="00581A80" w:rsidP="00581A80">
      <w:pPr>
        <w:pStyle w:val="Pagrindinistekstas"/>
        <w:spacing w:after="0"/>
        <w:rPr>
          <w:szCs w:val="22"/>
          <w:lang w:eastAsia="en-US"/>
        </w:rPr>
      </w:pPr>
      <w:proofErr w:type="spellStart"/>
      <w:r w:rsidRPr="003542CC">
        <w:rPr>
          <w:szCs w:val="22"/>
          <w:lang w:eastAsia="en-US"/>
        </w:rPr>
        <w:t>Ortostatinė</w:t>
      </w:r>
      <w:proofErr w:type="spellEnd"/>
      <w:r w:rsidRPr="003542CC">
        <w:rPr>
          <w:szCs w:val="22"/>
          <w:lang w:eastAsia="en-US"/>
        </w:rPr>
        <w:t xml:space="preserve"> </w:t>
      </w:r>
      <w:proofErr w:type="spellStart"/>
      <w:r w:rsidRPr="003542CC">
        <w:rPr>
          <w:szCs w:val="22"/>
          <w:lang w:eastAsia="en-US"/>
        </w:rPr>
        <w:t>hipotenzija</w:t>
      </w:r>
      <w:proofErr w:type="spellEnd"/>
      <w:r w:rsidRPr="003542CC">
        <w:rPr>
          <w:szCs w:val="22"/>
          <w:lang w:eastAsia="en-US"/>
        </w:rPr>
        <w:t>.</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iCs/>
          <w:szCs w:val="22"/>
          <w:u w:val="single"/>
          <w:lang w:eastAsia="en-US"/>
        </w:rPr>
      </w:pPr>
      <w:r w:rsidRPr="003542CC">
        <w:rPr>
          <w:i/>
          <w:iCs/>
          <w:szCs w:val="22"/>
          <w:u w:val="single"/>
          <w:lang w:eastAsia="en-US"/>
        </w:rPr>
        <w:t>Kvėpavimo sistemos, krūtinės ląstos ir tarpuplaučio sutrikimai</w:t>
      </w:r>
    </w:p>
    <w:p w:rsidR="00581A80" w:rsidRPr="003542CC" w:rsidRDefault="00581A80" w:rsidP="00581A80">
      <w:pPr>
        <w:pStyle w:val="Pagrindinistekstas"/>
        <w:spacing w:after="0"/>
        <w:rPr>
          <w:i/>
          <w:szCs w:val="22"/>
          <w:lang w:eastAsia="en-US"/>
        </w:rPr>
      </w:pPr>
      <w:r w:rsidRPr="003542CC">
        <w:rPr>
          <w:i/>
          <w:szCs w:val="22"/>
          <w:lang w:eastAsia="en-US"/>
        </w:rPr>
        <w:t>Nedažni</w:t>
      </w:r>
    </w:p>
    <w:p w:rsidR="00581A80" w:rsidRPr="003542CC" w:rsidRDefault="00581A80" w:rsidP="00581A80">
      <w:pPr>
        <w:pStyle w:val="Pagrindinistekstas"/>
        <w:spacing w:after="0"/>
        <w:rPr>
          <w:szCs w:val="22"/>
          <w:lang w:eastAsia="en-US"/>
        </w:rPr>
      </w:pPr>
      <w:proofErr w:type="spellStart"/>
      <w:r w:rsidRPr="003542CC">
        <w:rPr>
          <w:szCs w:val="22"/>
          <w:lang w:eastAsia="en-US"/>
        </w:rPr>
        <w:t>Faringitas</w:t>
      </w:r>
      <w:proofErr w:type="spellEnd"/>
      <w:r w:rsidRPr="003542CC">
        <w:rPr>
          <w:szCs w:val="22"/>
          <w:lang w:eastAsia="en-US"/>
        </w:rPr>
        <w:t>.</w:t>
      </w:r>
    </w:p>
    <w:p w:rsidR="00581A80" w:rsidRPr="003542CC" w:rsidRDefault="00581A80" w:rsidP="00581A80">
      <w:pPr>
        <w:pStyle w:val="Pagrindinistekstas"/>
        <w:spacing w:after="0"/>
        <w:rPr>
          <w:szCs w:val="22"/>
          <w:lang w:eastAsia="en-US"/>
        </w:rPr>
      </w:pPr>
      <w:r w:rsidRPr="003542CC">
        <w:rPr>
          <w:szCs w:val="22"/>
          <w:lang w:eastAsia="en-US"/>
        </w:rPr>
        <w:t>Gauta pranešimų apie ūmų dusulį (bronchų spazmą), atsiradusį, pavartojus žiemės (</w:t>
      </w:r>
      <w:proofErr w:type="spellStart"/>
      <w:r w:rsidRPr="003542CC">
        <w:rPr>
          <w:i/>
          <w:szCs w:val="22"/>
          <w:lang w:eastAsia="en-US"/>
        </w:rPr>
        <w:t>Vinca</w:t>
      </w:r>
      <w:proofErr w:type="spellEnd"/>
      <w:r w:rsidRPr="003542CC">
        <w:rPr>
          <w:szCs w:val="22"/>
          <w:lang w:eastAsia="en-US"/>
        </w:rPr>
        <w:t xml:space="preserve">) </w:t>
      </w:r>
      <w:proofErr w:type="spellStart"/>
      <w:r w:rsidRPr="003542CC">
        <w:rPr>
          <w:szCs w:val="22"/>
          <w:lang w:eastAsia="en-US"/>
        </w:rPr>
        <w:t>alkaloidų</w:t>
      </w:r>
      <w:proofErr w:type="spellEnd"/>
      <w:r w:rsidRPr="003542CC">
        <w:rPr>
          <w:szCs w:val="22"/>
          <w:lang w:eastAsia="en-US"/>
        </w:rPr>
        <w:t xml:space="preserve">. Pacientams, kurie dabar yra ar anksčiau buvo gydomi </w:t>
      </w:r>
      <w:proofErr w:type="spellStart"/>
      <w:r w:rsidRPr="003542CC">
        <w:rPr>
          <w:szCs w:val="22"/>
          <w:lang w:eastAsia="en-US"/>
        </w:rPr>
        <w:t>mitomicinu</w:t>
      </w:r>
      <w:proofErr w:type="spellEnd"/>
      <w:r w:rsidRPr="003542CC">
        <w:rPr>
          <w:szCs w:val="22"/>
          <w:lang w:eastAsia="en-US"/>
        </w:rPr>
        <w:t xml:space="preserve"> C, </w:t>
      </w:r>
      <w:r w:rsidR="005C22D8" w:rsidRPr="005C22D8">
        <w:rPr>
          <w:szCs w:val="22"/>
          <w:lang w:eastAsia="en-US"/>
        </w:rPr>
        <w:t xml:space="preserve">gali pasireikšti dusulys, atsirasti karkalų, plaučių </w:t>
      </w:r>
      <w:proofErr w:type="spellStart"/>
      <w:r w:rsidR="005C22D8" w:rsidRPr="005C22D8">
        <w:rPr>
          <w:szCs w:val="22"/>
          <w:lang w:eastAsia="en-US"/>
        </w:rPr>
        <w:t>infiltratų</w:t>
      </w:r>
      <w:proofErr w:type="spellEnd"/>
      <w:r w:rsidR="005C22D8" w:rsidRPr="005C22D8">
        <w:rPr>
          <w:szCs w:val="22"/>
          <w:lang w:eastAsia="en-US"/>
        </w:rPr>
        <w:t xml:space="preserve"> ir sutrikti plaučių funkcija </w:t>
      </w:r>
      <w:r w:rsidRPr="003542CC">
        <w:rPr>
          <w:szCs w:val="22"/>
          <w:lang w:eastAsia="en-US"/>
        </w:rPr>
        <w:t xml:space="preserve">praėjus kelioms </w:t>
      </w:r>
      <w:r w:rsidR="005C22D8">
        <w:rPr>
          <w:szCs w:val="22"/>
          <w:lang w:eastAsia="en-US"/>
        </w:rPr>
        <w:t xml:space="preserve">minutėms ar </w:t>
      </w:r>
      <w:r w:rsidRPr="003542CC">
        <w:rPr>
          <w:szCs w:val="22"/>
          <w:lang w:eastAsia="en-US"/>
        </w:rPr>
        <w:t xml:space="preserve">valandoms po </w:t>
      </w:r>
      <w:proofErr w:type="spellStart"/>
      <w:r w:rsidRPr="003542CC">
        <w:rPr>
          <w:szCs w:val="22"/>
          <w:lang w:eastAsia="en-US"/>
        </w:rPr>
        <w:t>vinblastino</w:t>
      </w:r>
      <w:proofErr w:type="spellEnd"/>
      <w:r w:rsidRPr="003542CC">
        <w:rPr>
          <w:szCs w:val="22"/>
          <w:lang w:eastAsia="en-US"/>
        </w:rPr>
        <w:t xml:space="preserve"> </w:t>
      </w:r>
      <w:r w:rsidR="0093114D">
        <w:rPr>
          <w:szCs w:val="22"/>
          <w:lang w:eastAsia="en-US"/>
        </w:rPr>
        <w:t xml:space="preserve">sulfato </w:t>
      </w:r>
      <w:r w:rsidRPr="003542CC">
        <w:rPr>
          <w:szCs w:val="22"/>
          <w:lang w:eastAsia="en-US"/>
        </w:rPr>
        <w:t>pavartojimo</w:t>
      </w:r>
      <w:r w:rsidR="005C22D8">
        <w:rPr>
          <w:szCs w:val="22"/>
          <w:lang w:eastAsia="en-US"/>
        </w:rPr>
        <w:t xml:space="preserve"> </w:t>
      </w:r>
      <w:r w:rsidR="005C22D8" w:rsidRPr="005C22D8">
        <w:rPr>
          <w:szCs w:val="22"/>
          <w:lang w:eastAsia="en-US"/>
        </w:rPr>
        <w:t xml:space="preserve">arba praėjus kelioms savaitėms po </w:t>
      </w:r>
      <w:proofErr w:type="spellStart"/>
      <w:r w:rsidR="005C22D8" w:rsidRPr="005C22D8">
        <w:rPr>
          <w:szCs w:val="22"/>
          <w:lang w:eastAsia="en-US"/>
        </w:rPr>
        <w:t>mitomicino</w:t>
      </w:r>
      <w:proofErr w:type="spellEnd"/>
      <w:r w:rsidR="005C22D8" w:rsidRPr="005C22D8">
        <w:rPr>
          <w:szCs w:val="22"/>
          <w:lang w:eastAsia="en-US"/>
        </w:rPr>
        <w:t xml:space="preserve"> C pavartojimo</w:t>
      </w:r>
      <w:r w:rsidRPr="003542CC">
        <w:rPr>
          <w:szCs w:val="22"/>
          <w:lang w:eastAsia="en-US"/>
        </w:rPr>
        <w:t xml:space="preserve"> dėl šio vaistų derinio toksinio poveikio plaučiams. Tokiu atveju būtina nedelsiant nutraukti abiejų preparatų vartojimą (žr. 4.4 </w:t>
      </w:r>
      <w:r w:rsidR="007C3CD2">
        <w:rPr>
          <w:szCs w:val="22"/>
          <w:lang w:eastAsia="en-US"/>
        </w:rPr>
        <w:t xml:space="preserve">ir 4.5 </w:t>
      </w:r>
      <w:r w:rsidRPr="003542CC">
        <w:rPr>
          <w:szCs w:val="22"/>
          <w:lang w:eastAsia="en-US"/>
        </w:rPr>
        <w:t>skyri</w:t>
      </w:r>
      <w:r w:rsidR="007C3CD2">
        <w:rPr>
          <w:szCs w:val="22"/>
          <w:lang w:eastAsia="en-US"/>
        </w:rPr>
        <w:t>us</w:t>
      </w:r>
      <w:r w:rsidRPr="003542CC">
        <w:rPr>
          <w:szCs w:val="22"/>
          <w:lang w:eastAsia="en-US"/>
        </w:rPr>
        <w:t>).</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Virškinimo trakto sutrikimai</w:t>
      </w:r>
    </w:p>
    <w:p w:rsidR="00581A80" w:rsidRPr="003542CC" w:rsidRDefault="00581A80" w:rsidP="00581A80">
      <w:pPr>
        <w:pStyle w:val="Pagrindinistekstas"/>
        <w:spacing w:after="0"/>
        <w:rPr>
          <w:i/>
          <w:szCs w:val="22"/>
          <w:lang w:eastAsia="en-US"/>
        </w:rPr>
      </w:pPr>
      <w:r w:rsidRPr="003542CC">
        <w:rPr>
          <w:i/>
          <w:szCs w:val="22"/>
          <w:lang w:eastAsia="en-US"/>
        </w:rPr>
        <w:t>Labai dažni</w:t>
      </w:r>
    </w:p>
    <w:p w:rsidR="00581A80" w:rsidRPr="003542CC" w:rsidRDefault="00581A80" w:rsidP="00581A80">
      <w:pPr>
        <w:pStyle w:val="Pagrindinistekstas"/>
        <w:spacing w:after="0"/>
        <w:rPr>
          <w:szCs w:val="22"/>
          <w:lang w:eastAsia="en-US"/>
        </w:rPr>
      </w:pPr>
      <w:r w:rsidRPr="003542CC">
        <w:rPr>
          <w:szCs w:val="22"/>
          <w:lang w:eastAsia="en-US"/>
        </w:rPr>
        <w:t>Pykinimas, vėmimas.</w:t>
      </w:r>
    </w:p>
    <w:p w:rsidR="00581A80" w:rsidRPr="003542CC" w:rsidRDefault="00581A80" w:rsidP="00581A80">
      <w:pPr>
        <w:pStyle w:val="Pagrindinistekstas"/>
        <w:spacing w:after="0"/>
        <w:rPr>
          <w:i/>
          <w:szCs w:val="22"/>
          <w:lang w:eastAsia="en-US"/>
        </w:rPr>
      </w:pPr>
      <w:r w:rsidRPr="003542CC">
        <w:rPr>
          <w:i/>
          <w:szCs w:val="22"/>
          <w:lang w:eastAsia="en-US"/>
        </w:rPr>
        <w:t>Dažni</w:t>
      </w:r>
    </w:p>
    <w:p w:rsidR="00581A80" w:rsidRPr="003542CC" w:rsidRDefault="00581A80" w:rsidP="00581A80">
      <w:pPr>
        <w:pStyle w:val="Pagrindinistekstas"/>
        <w:spacing w:after="0"/>
        <w:rPr>
          <w:szCs w:val="22"/>
          <w:lang w:eastAsia="en-US"/>
        </w:rPr>
      </w:pPr>
      <w:r w:rsidRPr="003542CC">
        <w:rPr>
          <w:szCs w:val="22"/>
          <w:lang w:eastAsia="en-US"/>
        </w:rPr>
        <w:t xml:space="preserve">Vidurių užkietėjimas (žr. 4.4 skyrių), žarnų nepraeinamumas, kraujavimas iš senos </w:t>
      </w:r>
      <w:proofErr w:type="spellStart"/>
      <w:r w:rsidRPr="003542CC">
        <w:rPr>
          <w:szCs w:val="22"/>
          <w:lang w:eastAsia="en-US"/>
        </w:rPr>
        <w:t>pepsinės</w:t>
      </w:r>
      <w:proofErr w:type="spellEnd"/>
      <w:r w:rsidRPr="003542CC">
        <w:rPr>
          <w:szCs w:val="22"/>
          <w:lang w:eastAsia="en-US"/>
        </w:rPr>
        <w:t xml:space="preserve"> opos, hemoraginis </w:t>
      </w:r>
      <w:proofErr w:type="spellStart"/>
      <w:r w:rsidRPr="003542CC">
        <w:rPr>
          <w:szCs w:val="22"/>
          <w:lang w:eastAsia="en-US"/>
        </w:rPr>
        <w:t>enterokolitas</w:t>
      </w:r>
      <w:proofErr w:type="spellEnd"/>
      <w:r w:rsidRPr="003542CC">
        <w:rPr>
          <w:szCs w:val="22"/>
          <w:lang w:eastAsia="en-US"/>
        </w:rPr>
        <w:t>, kraujavimas iš tiesiosios žarnos, anoreksija ir viduriavimas</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Stomatitas, skrandžio skausmas, pilvo skausmas, paausinių seilių liaukų skausmingumas. </w:t>
      </w:r>
    </w:p>
    <w:p w:rsidR="00581A80" w:rsidRPr="003542CC" w:rsidRDefault="00581A80" w:rsidP="00581A80">
      <w:pPr>
        <w:pStyle w:val="Pagrindinistekstas"/>
        <w:spacing w:after="0"/>
        <w:rPr>
          <w:i/>
          <w:iCs/>
          <w:szCs w:val="22"/>
          <w:lang w:eastAsia="en-US"/>
        </w:rPr>
      </w:pPr>
    </w:p>
    <w:p w:rsidR="00581A80" w:rsidRPr="003542CC" w:rsidRDefault="00581A80" w:rsidP="00581A80">
      <w:pPr>
        <w:pStyle w:val="Pagrindinistekstas"/>
        <w:spacing w:after="0"/>
        <w:rPr>
          <w:i/>
          <w:iCs/>
          <w:szCs w:val="22"/>
          <w:u w:val="single"/>
          <w:lang w:eastAsia="en-US"/>
        </w:rPr>
      </w:pPr>
      <w:r w:rsidRPr="003542CC">
        <w:rPr>
          <w:i/>
          <w:iCs/>
          <w:szCs w:val="22"/>
          <w:u w:val="single"/>
          <w:lang w:eastAsia="en-US"/>
        </w:rPr>
        <w:t>Kepenų, tulžies pūslės ir latakų sutrikimai</w:t>
      </w:r>
    </w:p>
    <w:p w:rsidR="00992454" w:rsidRPr="003542CC" w:rsidRDefault="00992454" w:rsidP="00581A80">
      <w:pPr>
        <w:pStyle w:val="Pagrindinistekstas"/>
        <w:spacing w:after="0"/>
        <w:rPr>
          <w:i/>
          <w:iCs/>
          <w:szCs w:val="22"/>
          <w:lang w:eastAsia="en-US"/>
        </w:rPr>
      </w:pPr>
      <w:r w:rsidRPr="003542CC">
        <w:rPr>
          <w:i/>
          <w:iCs/>
          <w:szCs w:val="22"/>
          <w:lang w:eastAsia="en-US"/>
        </w:rPr>
        <w:lastRenderedPageBreak/>
        <w:t>Dažnis nežinomas</w:t>
      </w:r>
    </w:p>
    <w:p w:rsidR="00581A80" w:rsidRPr="003542CC" w:rsidRDefault="00581A80" w:rsidP="00581A80">
      <w:pPr>
        <w:pStyle w:val="Pagrindinistekstas"/>
        <w:spacing w:after="0"/>
        <w:rPr>
          <w:szCs w:val="22"/>
          <w:lang w:eastAsia="en-US"/>
        </w:rPr>
      </w:pPr>
      <w:r w:rsidRPr="003542CC">
        <w:rPr>
          <w:szCs w:val="22"/>
          <w:lang w:eastAsia="en-US"/>
        </w:rPr>
        <w:t>Kepenų fibrozė.</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Odos ir poodinio audinio sutrikimai</w:t>
      </w:r>
    </w:p>
    <w:p w:rsidR="00581A80" w:rsidRPr="003542CC" w:rsidRDefault="00581A80" w:rsidP="00581A80">
      <w:pPr>
        <w:pStyle w:val="Pagrindinistekstas"/>
        <w:spacing w:after="0"/>
        <w:rPr>
          <w:i/>
          <w:szCs w:val="22"/>
          <w:lang w:eastAsia="en-US"/>
        </w:rPr>
      </w:pPr>
      <w:r w:rsidRPr="003542CC">
        <w:rPr>
          <w:i/>
          <w:szCs w:val="22"/>
          <w:lang w:eastAsia="en-US"/>
        </w:rPr>
        <w:t>Labai dažni</w:t>
      </w:r>
    </w:p>
    <w:p w:rsidR="00581A80" w:rsidRPr="003542CC" w:rsidRDefault="00581A80" w:rsidP="00581A80">
      <w:pPr>
        <w:pStyle w:val="Pagrindinistekstas"/>
        <w:spacing w:after="0"/>
        <w:rPr>
          <w:szCs w:val="22"/>
          <w:lang w:eastAsia="en-US"/>
        </w:rPr>
      </w:pPr>
      <w:r w:rsidRPr="003542CC">
        <w:rPr>
          <w:szCs w:val="22"/>
          <w:lang w:eastAsia="en-US"/>
        </w:rPr>
        <w:t xml:space="preserve">Plaukų netekimas. Paprastai iškrenta ne visi plaukai ir kai kuriais atvejais palaikomojo gydymo metu jie vėl pradeda augti. </w:t>
      </w:r>
    </w:p>
    <w:p w:rsidR="00581A80" w:rsidRPr="003542CC" w:rsidRDefault="00581A80" w:rsidP="00581A80">
      <w:pPr>
        <w:pStyle w:val="Pagrindinistekstas"/>
        <w:spacing w:after="0"/>
        <w:rPr>
          <w:szCs w:val="22"/>
          <w:lang w:eastAsia="en-US"/>
        </w:rPr>
      </w:pPr>
      <w:r w:rsidRPr="003542CC">
        <w:rPr>
          <w:szCs w:val="22"/>
          <w:lang w:eastAsia="en-US"/>
        </w:rPr>
        <w:t>Buvo pranešimų apie burnoje ir ant odos atsiradusias pūsleles.</w:t>
      </w:r>
    </w:p>
    <w:p w:rsidR="00581A80" w:rsidRPr="003542CC" w:rsidRDefault="00581A80" w:rsidP="00581A80">
      <w:pPr>
        <w:pStyle w:val="Pagrindinistekstas"/>
        <w:spacing w:after="0"/>
        <w:rPr>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Odos uždegimas, </w:t>
      </w:r>
      <w:proofErr w:type="spellStart"/>
      <w:r w:rsidRPr="003542CC">
        <w:rPr>
          <w:szCs w:val="22"/>
          <w:lang w:eastAsia="en-US"/>
        </w:rPr>
        <w:t>fototoksinis</w:t>
      </w:r>
      <w:proofErr w:type="spellEnd"/>
      <w:r w:rsidRPr="003542CC">
        <w:rPr>
          <w:szCs w:val="22"/>
          <w:lang w:eastAsia="en-US"/>
        </w:rPr>
        <w:t xml:space="preserve"> poveikis.</w:t>
      </w:r>
    </w:p>
    <w:p w:rsidR="00581A80" w:rsidRPr="003542CC" w:rsidRDefault="00581A80" w:rsidP="00581A80">
      <w:pPr>
        <w:pStyle w:val="Pagrindinistekstas"/>
        <w:spacing w:after="0"/>
        <w:rPr>
          <w:i/>
          <w:iCs/>
          <w:szCs w:val="22"/>
          <w:lang w:eastAsia="en-US"/>
        </w:rPr>
      </w:pPr>
    </w:p>
    <w:p w:rsidR="00581A80" w:rsidRPr="003542CC" w:rsidRDefault="00581A80" w:rsidP="00581A80">
      <w:pPr>
        <w:pStyle w:val="Pagrindinistekstas"/>
        <w:spacing w:after="0"/>
        <w:rPr>
          <w:i/>
          <w:noProof/>
          <w:szCs w:val="22"/>
          <w:u w:val="single"/>
          <w:lang w:val="pt-PT"/>
        </w:rPr>
      </w:pPr>
      <w:r w:rsidRPr="003542CC">
        <w:rPr>
          <w:i/>
          <w:noProof/>
          <w:szCs w:val="22"/>
          <w:u w:val="single"/>
          <w:lang w:val="pt-PT"/>
        </w:rPr>
        <w:t>Skeleto, raumenų ir jungiamojo audinio sutrikimai</w:t>
      </w:r>
    </w:p>
    <w:p w:rsidR="00306785" w:rsidRPr="003542CC" w:rsidRDefault="00306785" w:rsidP="00581A80">
      <w:pPr>
        <w:pStyle w:val="Pagrindinistekstas"/>
        <w:spacing w:after="0"/>
        <w:rPr>
          <w:i/>
          <w:iCs/>
          <w:szCs w:val="22"/>
          <w:lang w:eastAsia="en-US"/>
        </w:rPr>
      </w:pPr>
      <w:r w:rsidRPr="003542CC">
        <w:rPr>
          <w:i/>
          <w:iCs/>
          <w:szCs w:val="22"/>
          <w:lang w:eastAsia="en-US"/>
        </w:rPr>
        <w:t>Dažnis nežinomas</w:t>
      </w:r>
    </w:p>
    <w:p w:rsidR="00581A80" w:rsidRPr="003542CC" w:rsidRDefault="00581A80" w:rsidP="00581A80">
      <w:pPr>
        <w:pStyle w:val="Pagrindinistekstas"/>
        <w:spacing w:after="0"/>
        <w:rPr>
          <w:iCs/>
          <w:szCs w:val="22"/>
          <w:lang w:eastAsia="en-US"/>
        </w:rPr>
      </w:pPr>
      <w:r w:rsidRPr="003542CC">
        <w:rPr>
          <w:iCs/>
          <w:szCs w:val="22"/>
          <w:lang w:eastAsia="en-US"/>
        </w:rPr>
        <w:t>Raumenų atrofija.</w:t>
      </w:r>
    </w:p>
    <w:p w:rsidR="00581A80" w:rsidRPr="003542CC" w:rsidRDefault="00581A80" w:rsidP="00581A80">
      <w:pPr>
        <w:pStyle w:val="Pagrindinistekstas"/>
        <w:spacing w:after="0"/>
        <w:rPr>
          <w:i/>
          <w:iCs/>
          <w:szCs w:val="22"/>
          <w:lang w:eastAsia="en-US"/>
        </w:rPr>
      </w:pPr>
    </w:p>
    <w:p w:rsidR="00581A80" w:rsidRPr="003542CC" w:rsidRDefault="00581A80" w:rsidP="00581A80">
      <w:pPr>
        <w:pStyle w:val="Pagrindinistekstas"/>
        <w:spacing w:after="0"/>
        <w:rPr>
          <w:i/>
          <w:iCs/>
          <w:szCs w:val="22"/>
          <w:u w:val="single"/>
          <w:lang w:eastAsia="en-US"/>
        </w:rPr>
      </w:pPr>
      <w:r w:rsidRPr="003542CC">
        <w:rPr>
          <w:i/>
          <w:iCs/>
          <w:szCs w:val="22"/>
          <w:u w:val="single"/>
          <w:lang w:eastAsia="en-US"/>
        </w:rPr>
        <w:t>Inkstų ir šlapimo takų sutrikimai</w:t>
      </w:r>
    </w:p>
    <w:p w:rsidR="00581A80" w:rsidRPr="003542CC" w:rsidRDefault="00581A80" w:rsidP="00581A80">
      <w:pPr>
        <w:pStyle w:val="Pagrindinistekstas"/>
        <w:spacing w:after="0"/>
        <w:rPr>
          <w:szCs w:val="22"/>
          <w:lang w:eastAsia="en-US"/>
        </w:rPr>
      </w:pPr>
      <w:r w:rsidRPr="003542CC">
        <w:rPr>
          <w:szCs w:val="22"/>
          <w:lang w:eastAsia="en-US"/>
        </w:rPr>
        <w:t xml:space="preserve">Šlapimo susilaikymas, </w:t>
      </w:r>
      <w:r w:rsidRPr="003542CC">
        <w:rPr>
          <w:szCs w:val="22"/>
        </w:rPr>
        <w:t>trombinė</w:t>
      </w:r>
      <w:r w:rsidRPr="003542CC">
        <w:rPr>
          <w:szCs w:val="22"/>
          <w:lang w:eastAsia="en-US"/>
        </w:rPr>
        <w:t xml:space="preserve"> </w:t>
      </w:r>
      <w:proofErr w:type="spellStart"/>
      <w:r w:rsidRPr="003542CC">
        <w:rPr>
          <w:szCs w:val="22"/>
          <w:lang w:eastAsia="en-US"/>
        </w:rPr>
        <w:t>mikroangiopatija</w:t>
      </w:r>
      <w:proofErr w:type="spellEnd"/>
      <w:r w:rsidRPr="003542CC">
        <w:rPr>
          <w:szCs w:val="22"/>
          <w:lang w:eastAsia="en-US"/>
        </w:rPr>
        <w:t xml:space="preserve"> kartu su inkstų nepakankamumu.</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iCs/>
          <w:szCs w:val="22"/>
          <w:u w:val="single"/>
          <w:lang w:eastAsia="en-US"/>
        </w:rPr>
      </w:pPr>
      <w:r w:rsidRPr="003542CC">
        <w:rPr>
          <w:i/>
          <w:iCs/>
          <w:szCs w:val="22"/>
          <w:u w:val="single"/>
          <w:lang w:eastAsia="en-US"/>
        </w:rPr>
        <w:t>Lytinės sistemos ir krūties sutrikimai</w:t>
      </w:r>
    </w:p>
    <w:p w:rsidR="00306785" w:rsidRPr="003542CC" w:rsidRDefault="00306785" w:rsidP="00581A80">
      <w:pPr>
        <w:pStyle w:val="Pagrindinistekstas"/>
        <w:spacing w:after="0"/>
        <w:rPr>
          <w:i/>
          <w:iCs/>
          <w:szCs w:val="22"/>
          <w:lang w:eastAsia="en-US"/>
        </w:rPr>
      </w:pPr>
      <w:r w:rsidRPr="003542CC">
        <w:rPr>
          <w:i/>
          <w:iCs/>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Sumažėjęs vaisingumas, </w:t>
      </w:r>
      <w:proofErr w:type="spellStart"/>
      <w:r w:rsidRPr="003542CC">
        <w:rPr>
          <w:szCs w:val="22"/>
          <w:lang w:eastAsia="en-US"/>
        </w:rPr>
        <w:t>aspermija</w:t>
      </w:r>
      <w:proofErr w:type="spellEnd"/>
      <w:r w:rsidRPr="003542CC">
        <w:rPr>
          <w:szCs w:val="22"/>
          <w:lang w:eastAsia="en-US"/>
        </w:rPr>
        <w:t>.</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i/>
          <w:szCs w:val="22"/>
          <w:u w:val="single"/>
          <w:lang w:eastAsia="en-US"/>
        </w:rPr>
      </w:pPr>
      <w:r w:rsidRPr="003542CC">
        <w:rPr>
          <w:i/>
          <w:szCs w:val="22"/>
          <w:u w:val="single"/>
          <w:lang w:eastAsia="en-US"/>
        </w:rPr>
        <w:t>Bendrieji sutrikimai ir vartojimo vietos pažeidimai</w:t>
      </w:r>
    </w:p>
    <w:p w:rsidR="00581A80" w:rsidRPr="003542CC" w:rsidRDefault="00581A80" w:rsidP="00581A80">
      <w:pPr>
        <w:pStyle w:val="Pagrindinistekstas"/>
        <w:spacing w:after="0"/>
        <w:rPr>
          <w:i/>
          <w:szCs w:val="22"/>
          <w:lang w:eastAsia="en-US"/>
        </w:rPr>
      </w:pPr>
      <w:r w:rsidRPr="003542CC">
        <w:rPr>
          <w:i/>
          <w:szCs w:val="22"/>
          <w:lang w:eastAsia="en-US"/>
        </w:rPr>
        <w:t>Nedažni</w:t>
      </w:r>
    </w:p>
    <w:p w:rsidR="00581A80" w:rsidRPr="003542CC" w:rsidRDefault="00581A80" w:rsidP="00581A80">
      <w:pPr>
        <w:pStyle w:val="Pagrindinistekstas"/>
        <w:spacing w:after="0"/>
        <w:rPr>
          <w:szCs w:val="22"/>
          <w:lang w:eastAsia="en-US"/>
        </w:rPr>
      </w:pPr>
      <w:r w:rsidRPr="003542CC">
        <w:rPr>
          <w:szCs w:val="22"/>
          <w:lang w:eastAsia="en-US"/>
        </w:rPr>
        <w:t>Skausmas naviko vietoje, negalavimas.</w:t>
      </w:r>
    </w:p>
    <w:p w:rsidR="00581A80" w:rsidRPr="003542CC" w:rsidRDefault="00581A80" w:rsidP="00581A80">
      <w:pPr>
        <w:pStyle w:val="Pagrindinistekstas"/>
        <w:spacing w:after="0"/>
        <w:rPr>
          <w:i/>
          <w:szCs w:val="22"/>
          <w:lang w:eastAsia="en-US"/>
        </w:rPr>
      </w:pPr>
      <w:r w:rsidRPr="003542CC">
        <w:rPr>
          <w:i/>
          <w:szCs w:val="22"/>
          <w:lang w:eastAsia="en-US"/>
        </w:rPr>
        <w:t>Dažnis nežinomas</w:t>
      </w:r>
    </w:p>
    <w:p w:rsidR="00581A80" w:rsidRPr="003542CC" w:rsidRDefault="00581A80" w:rsidP="00581A80">
      <w:pPr>
        <w:pStyle w:val="Pagrindinistekstas"/>
        <w:spacing w:after="0"/>
        <w:rPr>
          <w:szCs w:val="22"/>
          <w:lang w:eastAsia="en-US"/>
        </w:rPr>
      </w:pPr>
      <w:r w:rsidRPr="003542CC">
        <w:rPr>
          <w:szCs w:val="22"/>
          <w:lang w:eastAsia="en-US"/>
        </w:rPr>
        <w:t xml:space="preserve">Silpnumas, karščiavimas, intraveninės injekcijos metu į poodinį audinį išsiliejusio </w:t>
      </w:r>
      <w:proofErr w:type="spellStart"/>
      <w:r w:rsidRPr="003542CC">
        <w:rPr>
          <w:szCs w:val="22"/>
          <w:lang w:eastAsia="en-US"/>
        </w:rPr>
        <w:t>vinblastino</w:t>
      </w:r>
      <w:proofErr w:type="spellEnd"/>
      <w:r w:rsidRPr="003542CC">
        <w:rPr>
          <w:szCs w:val="22"/>
          <w:lang w:eastAsia="en-US"/>
        </w:rPr>
        <w:t xml:space="preserve"> </w:t>
      </w:r>
      <w:r w:rsidR="00B879A5">
        <w:rPr>
          <w:szCs w:val="22"/>
          <w:lang w:eastAsia="en-US"/>
        </w:rPr>
        <w:t xml:space="preserve">sulfato </w:t>
      </w:r>
      <w:r w:rsidRPr="003542CC">
        <w:rPr>
          <w:szCs w:val="22"/>
          <w:lang w:eastAsia="en-US"/>
        </w:rPr>
        <w:t xml:space="preserve">tirpalo sukeltas celiulitas, nekrozė ir </w:t>
      </w:r>
      <w:proofErr w:type="spellStart"/>
      <w:r w:rsidRPr="003542CC">
        <w:rPr>
          <w:szCs w:val="22"/>
          <w:lang w:eastAsia="en-US"/>
        </w:rPr>
        <w:t>tromboflebitas</w:t>
      </w:r>
      <w:proofErr w:type="spellEnd"/>
      <w:r w:rsidRPr="003542CC">
        <w:rPr>
          <w:szCs w:val="22"/>
          <w:lang w:eastAsia="en-US"/>
        </w:rPr>
        <w:t>, skausmas injekcijos vietoje, ypač po injekcijos į smulkias kraujagysles.</w:t>
      </w:r>
    </w:p>
    <w:p w:rsidR="00581A80" w:rsidRPr="003542CC" w:rsidRDefault="00581A80" w:rsidP="00581A80">
      <w:pPr>
        <w:pStyle w:val="Pagrindinistekstas"/>
        <w:spacing w:after="0"/>
        <w:rPr>
          <w:szCs w:val="22"/>
        </w:rPr>
      </w:pPr>
    </w:p>
    <w:p w:rsidR="00581A80" w:rsidRPr="003542CC" w:rsidRDefault="00581A80" w:rsidP="00581A80">
      <w:pPr>
        <w:autoSpaceDE w:val="0"/>
        <w:autoSpaceDN w:val="0"/>
        <w:adjustRightInd w:val="0"/>
        <w:rPr>
          <w:sz w:val="22"/>
          <w:szCs w:val="22"/>
          <w:u w:val="single"/>
        </w:rPr>
      </w:pPr>
      <w:r w:rsidRPr="003542CC">
        <w:rPr>
          <w:noProof/>
          <w:sz w:val="22"/>
          <w:szCs w:val="22"/>
          <w:u w:val="single"/>
        </w:rPr>
        <w:t>Pranešimas apie įtariamas nepageidaujamas reakcijas</w:t>
      </w:r>
    </w:p>
    <w:p w:rsidR="00581A80" w:rsidRPr="003542CC" w:rsidRDefault="00F53978" w:rsidP="00581A80">
      <w:pPr>
        <w:pStyle w:val="Pagrindinistekstas"/>
        <w:spacing w:after="0"/>
        <w:rPr>
          <w:noProof/>
          <w:snapToGrid w:val="0"/>
          <w:szCs w:val="22"/>
        </w:rPr>
      </w:pPr>
      <w:r w:rsidRPr="003542CC">
        <w:rPr>
          <w:noProof/>
          <w:snapToGrid w:val="0"/>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932ABA" w:rsidRPr="003542CC">
          <w:rPr>
            <w:rStyle w:val="Hipersaitas"/>
            <w:noProof/>
            <w:snapToGrid w:val="0"/>
            <w:szCs w:val="22"/>
          </w:rPr>
          <w:t>http://www.vvkt.lt/</w:t>
        </w:r>
      </w:hyperlink>
      <w:r w:rsidR="00932ABA" w:rsidRPr="003542CC">
        <w:rPr>
          <w:noProof/>
          <w:snapToGrid w:val="0"/>
          <w:szCs w:val="22"/>
        </w:rPr>
        <w:t xml:space="preserve"> </w:t>
      </w:r>
      <w:r w:rsidRPr="003542CC">
        <w:rPr>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00932ABA" w:rsidRPr="003542CC">
          <w:rPr>
            <w:rStyle w:val="Hipersaitas"/>
            <w:noProof/>
            <w:snapToGrid w:val="0"/>
            <w:szCs w:val="22"/>
          </w:rPr>
          <w:t>http://www.vvkt.lt</w:t>
        </w:r>
      </w:hyperlink>
      <w:r w:rsidRPr="003542CC">
        <w:rPr>
          <w:noProof/>
          <w:snapToGrid w:val="0"/>
          <w:szCs w:val="22"/>
        </w:rPr>
        <w:t>).</w:t>
      </w:r>
    </w:p>
    <w:p w:rsidR="00932ABA" w:rsidRPr="003542CC" w:rsidRDefault="00932ABA" w:rsidP="00581A80">
      <w:pPr>
        <w:pStyle w:val="Pagrindinistekstas"/>
        <w:spacing w:after="0"/>
        <w:rPr>
          <w:szCs w:val="22"/>
        </w:rPr>
      </w:pPr>
    </w:p>
    <w:p w:rsidR="00581A80" w:rsidRPr="003542CC" w:rsidRDefault="00581A80" w:rsidP="007256EA">
      <w:pPr>
        <w:pStyle w:val="Antrat3"/>
      </w:pPr>
      <w:r w:rsidRPr="003542CC">
        <w:t>4.9</w:t>
      </w:r>
      <w:r w:rsidRPr="003542CC">
        <w:tab/>
        <w:t>Perdozavimas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i/>
          <w:iCs/>
          <w:szCs w:val="22"/>
        </w:rPr>
      </w:pPr>
      <w:r w:rsidRPr="003542CC">
        <w:rPr>
          <w:i/>
          <w:iCs/>
          <w:szCs w:val="22"/>
        </w:rPr>
        <w:t>Simptomai</w:t>
      </w:r>
    </w:p>
    <w:p w:rsidR="00581A80" w:rsidRPr="003542CC" w:rsidRDefault="00581A80" w:rsidP="00581A80">
      <w:pPr>
        <w:pStyle w:val="Pagrindinistekstas"/>
        <w:spacing w:after="0"/>
        <w:rPr>
          <w:szCs w:val="22"/>
          <w:lang w:eastAsia="en-US"/>
        </w:rPr>
      </w:pPr>
      <w:proofErr w:type="spellStart"/>
      <w:r w:rsidRPr="003542CC">
        <w:rPr>
          <w:szCs w:val="22"/>
          <w:lang w:eastAsia="en-US"/>
        </w:rPr>
        <w:t>Vinblastino</w:t>
      </w:r>
      <w:proofErr w:type="spellEnd"/>
      <w:r w:rsidRPr="003542CC">
        <w:rPr>
          <w:szCs w:val="22"/>
          <w:lang w:eastAsia="en-US"/>
        </w:rPr>
        <w:t xml:space="preserve"> </w:t>
      </w:r>
      <w:r w:rsidR="00170827">
        <w:rPr>
          <w:szCs w:val="22"/>
          <w:lang w:eastAsia="en-US"/>
        </w:rPr>
        <w:t xml:space="preserve">sulfato </w:t>
      </w:r>
      <w:r w:rsidRPr="003542CC">
        <w:rPr>
          <w:szCs w:val="22"/>
        </w:rPr>
        <w:t>perdozavimas sukelia intensyvesnį minėto nepageidaujamo poveikio pasireiškimą</w:t>
      </w:r>
      <w:r w:rsidRPr="003542CC">
        <w:rPr>
          <w:szCs w:val="22"/>
          <w:lang w:eastAsia="en-US"/>
        </w:rPr>
        <w:t xml:space="preserve"> (žr. 4.8 skyrių). Gali būti ryškesnis kaulų čiulpų slopinimas ir ypač </w:t>
      </w:r>
      <w:proofErr w:type="spellStart"/>
      <w:r w:rsidRPr="003542CC">
        <w:rPr>
          <w:szCs w:val="22"/>
          <w:lang w:eastAsia="en-US"/>
        </w:rPr>
        <w:t>leukopenija</w:t>
      </w:r>
      <w:proofErr w:type="spellEnd"/>
      <w:r w:rsidRPr="003542CC">
        <w:rPr>
          <w:szCs w:val="22"/>
          <w:lang w:eastAsia="en-US"/>
        </w:rPr>
        <w:t xml:space="preserve">. Be to, gali pasireikšti </w:t>
      </w:r>
      <w:proofErr w:type="spellStart"/>
      <w:r w:rsidRPr="003542CC">
        <w:rPr>
          <w:szCs w:val="22"/>
          <w:lang w:eastAsia="en-US"/>
        </w:rPr>
        <w:t>neurotoksinis</w:t>
      </w:r>
      <w:proofErr w:type="spellEnd"/>
      <w:r w:rsidRPr="003542CC">
        <w:rPr>
          <w:szCs w:val="22"/>
          <w:lang w:eastAsia="en-US"/>
        </w:rPr>
        <w:t xml:space="preserve"> poveikis (</w:t>
      </w:r>
      <w:proofErr w:type="spellStart"/>
      <w:r w:rsidRPr="003542CC">
        <w:rPr>
          <w:szCs w:val="22"/>
          <w:lang w:eastAsia="en-US"/>
        </w:rPr>
        <w:t>parestezija</w:t>
      </w:r>
      <w:proofErr w:type="spellEnd"/>
      <w:r w:rsidRPr="003542CC">
        <w:rPr>
          <w:szCs w:val="22"/>
          <w:lang w:eastAsia="en-US"/>
        </w:rPr>
        <w:t xml:space="preserve">, periferinė neuropatija), panašus į stebimą gydymo </w:t>
      </w:r>
      <w:proofErr w:type="spellStart"/>
      <w:r w:rsidRPr="003542CC">
        <w:rPr>
          <w:szCs w:val="22"/>
          <w:lang w:eastAsia="en-US"/>
        </w:rPr>
        <w:t>vinkristino</w:t>
      </w:r>
      <w:proofErr w:type="spellEnd"/>
      <w:r w:rsidRPr="003542CC">
        <w:rPr>
          <w:szCs w:val="22"/>
          <w:lang w:eastAsia="en-US"/>
        </w:rPr>
        <w:t xml:space="preserve"> sulfatu metu. </w:t>
      </w:r>
    </w:p>
    <w:p w:rsidR="00581A80" w:rsidRPr="003542CC" w:rsidRDefault="00581A80" w:rsidP="00581A80">
      <w:pPr>
        <w:pStyle w:val="Pagrindinistekstas"/>
        <w:spacing w:after="0"/>
        <w:rPr>
          <w:b/>
          <w:i/>
          <w:iCs/>
          <w:szCs w:val="22"/>
          <w:lang w:eastAsia="en-US"/>
        </w:rPr>
      </w:pPr>
    </w:p>
    <w:p w:rsidR="00581A80" w:rsidRPr="003542CC" w:rsidRDefault="00581A80" w:rsidP="00581A80">
      <w:pPr>
        <w:pStyle w:val="Pagrindinistekstas"/>
        <w:spacing w:after="0"/>
        <w:rPr>
          <w:i/>
          <w:iCs/>
          <w:szCs w:val="22"/>
          <w:lang w:eastAsia="en-US"/>
        </w:rPr>
      </w:pPr>
      <w:r w:rsidRPr="003542CC">
        <w:rPr>
          <w:i/>
          <w:iCs/>
          <w:szCs w:val="22"/>
          <w:lang w:eastAsia="en-US"/>
        </w:rPr>
        <w:t>Gydymas</w:t>
      </w:r>
    </w:p>
    <w:p w:rsidR="00581A80" w:rsidRPr="003542CC" w:rsidRDefault="00581A80" w:rsidP="00581A80">
      <w:pPr>
        <w:pStyle w:val="Pagrindinistekstas"/>
        <w:spacing w:after="0"/>
        <w:rPr>
          <w:szCs w:val="22"/>
        </w:rPr>
      </w:pPr>
      <w:r w:rsidRPr="003542CC">
        <w:rPr>
          <w:szCs w:val="22"/>
        </w:rPr>
        <w:t xml:space="preserve">Priešnuodis </w:t>
      </w:r>
      <w:proofErr w:type="spellStart"/>
      <w:r w:rsidRPr="003542CC">
        <w:rPr>
          <w:szCs w:val="22"/>
        </w:rPr>
        <w:t>vinblastin</w:t>
      </w:r>
      <w:r w:rsidR="00170827">
        <w:rPr>
          <w:szCs w:val="22"/>
        </w:rPr>
        <w:t>o</w:t>
      </w:r>
      <w:proofErr w:type="spellEnd"/>
      <w:r w:rsidR="00170827">
        <w:rPr>
          <w:szCs w:val="22"/>
        </w:rPr>
        <w:t xml:space="preserve"> sulfat</w:t>
      </w:r>
      <w:r w:rsidRPr="003542CC">
        <w:rPr>
          <w:szCs w:val="22"/>
        </w:rPr>
        <w:t xml:space="preserve">ui yra nežinomas. Gydymas yra simptominis ir palaikomasis. </w:t>
      </w:r>
    </w:p>
    <w:p w:rsidR="00581A80" w:rsidRPr="003542CC" w:rsidRDefault="00581A80" w:rsidP="00581A80">
      <w:pPr>
        <w:pStyle w:val="Pagrindinistekstas"/>
        <w:spacing w:after="0"/>
        <w:rPr>
          <w:szCs w:val="22"/>
          <w:lang w:eastAsia="en-US"/>
        </w:rPr>
      </w:pPr>
      <w:r w:rsidRPr="003542CC">
        <w:rPr>
          <w:szCs w:val="22"/>
          <w:lang w:eastAsia="en-US"/>
        </w:rPr>
        <w:t xml:space="preserve">Patariama nutraukti </w:t>
      </w:r>
      <w:proofErr w:type="spellStart"/>
      <w:r w:rsidRPr="003542CC">
        <w:rPr>
          <w:szCs w:val="22"/>
          <w:lang w:eastAsia="en-US"/>
        </w:rPr>
        <w:t>vinblastino</w:t>
      </w:r>
      <w:proofErr w:type="spellEnd"/>
      <w:r w:rsidRPr="003542CC">
        <w:rPr>
          <w:szCs w:val="22"/>
          <w:lang w:eastAsia="en-US"/>
        </w:rPr>
        <w:t xml:space="preserve"> </w:t>
      </w:r>
      <w:r w:rsidR="003A2F63">
        <w:rPr>
          <w:szCs w:val="22"/>
          <w:lang w:eastAsia="en-US"/>
        </w:rPr>
        <w:t xml:space="preserve">sulfato </w:t>
      </w:r>
      <w:r w:rsidRPr="003542CC">
        <w:rPr>
          <w:szCs w:val="22"/>
          <w:lang w:eastAsia="en-US"/>
        </w:rPr>
        <w:t>skyrimą. Prireikus, turėtų būti taikomos bendros palaikomojo gydymo priemonės ir perpilamas kraujas. Perdozavimo atveju rekomenduojamas toks gydymas:</w:t>
      </w:r>
    </w:p>
    <w:p w:rsidR="00581A80" w:rsidRPr="003542CC" w:rsidRDefault="00581A80" w:rsidP="00581A80">
      <w:pPr>
        <w:pStyle w:val="Pagrindinistekstas"/>
        <w:numPr>
          <w:ilvl w:val="0"/>
          <w:numId w:val="4"/>
        </w:numPr>
        <w:spacing w:after="0"/>
        <w:rPr>
          <w:szCs w:val="22"/>
          <w:lang w:eastAsia="en-US"/>
        </w:rPr>
      </w:pPr>
      <w:r w:rsidRPr="003542CC">
        <w:rPr>
          <w:szCs w:val="22"/>
          <w:lang w:eastAsia="en-US"/>
        </w:rPr>
        <w:lastRenderedPageBreak/>
        <w:t xml:space="preserve">padarinių, atsirandančių dėl </w:t>
      </w:r>
      <w:r w:rsidRPr="003542CC">
        <w:rPr>
          <w:szCs w:val="22"/>
        </w:rPr>
        <w:t xml:space="preserve">sutrikusios </w:t>
      </w:r>
      <w:proofErr w:type="spellStart"/>
      <w:r w:rsidRPr="003542CC">
        <w:rPr>
          <w:szCs w:val="22"/>
        </w:rPr>
        <w:t>antidiurezinio</w:t>
      </w:r>
      <w:proofErr w:type="spellEnd"/>
      <w:r w:rsidRPr="003542CC">
        <w:rPr>
          <w:szCs w:val="22"/>
        </w:rPr>
        <w:t xml:space="preserve"> hormono sekrecijos sindromo</w:t>
      </w:r>
      <w:r w:rsidRPr="003542CC">
        <w:rPr>
          <w:szCs w:val="22"/>
          <w:lang w:eastAsia="en-US"/>
        </w:rPr>
        <w:t xml:space="preserve">, prevencijai reikia riboti skysčio vartojimą ir skirti diuretiko, veikiančio </w:t>
      </w:r>
      <w:proofErr w:type="spellStart"/>
      <w:r w:rsidRPr="003542CC">
        <w:rPr>
          <w:szCs w:val="22"/>
          <w:lang w:eastAsia="en-US"/>
        </w:rPr>
        <w:t>Henlės</w:t>
      </w:r>
      <w:proofErr w:type="spellEnd"/>
      <w:r w:rsidRPr="003542CC">
        <w:rPr>
          <w:szCs w:val="22"/>
          <w:lang w:eastAsia="en-US"/>
        </w:rPr>
        <w:t xml:space="preserve"> kilpos ir distalinių kanalėlių srityje;</w:t>
      </w:r>
    </w:p>
    <w:p w:rsidR="00581A80" w:rsidRPr="003542CC" w:rsidRDefault="00581A80" w:rsidP="00581A80">
      <w:pPr>
        <w:pStyle w:val="Pagrindinistekstas"/>
        <w:numPr>
          <w:ilvl w:val="0"/>
          <w:numId w:val="4"/>
        </w:numPr>
        <w:spacing w:after="0"/>
        <w:rPr>
          <w:szCs w:val="22"/>
          <w:lang w:eastAsia="en-US"/>
        </w:rPr>
      </w:pPr>
      <w:r w:rsidRPr="003542CC">
        <w:rPr>
          <w:szCs w:val="22"/>
          <w:lang w:eastAsia="en-US"/>
        </w:rPr>
        <w:t xml:space="preserve">skirti </w:t>
      </w:r>
      <w:proofErr w:type="spellStart"/>
      <w:r w:rsidRPr="003542CC">
        <w:rPr>
          <w:szCs w:val="22"/>
          <w:lang w:eastAsia="en-US"/>
        </w:rPr>
        <w:t>prieštraukulinį</w:t>
      </w:r>
      <w:proofErr w:type="spellEnd"/>
      <w:r w:rsidRPr="003542CC">
        <w:rPr>
          <w:szCs w:val="22"/>
          <w:lang w:eastAsia="en-US"/>
        </w:rPr>
        <w:t xml:space="preserve"> gydymą;</w:t>
      </w:r>
    </w:p>
    <w:p w:rsidR="00581A80" w:rsidRPr="003542CC" w:rsidRDefault="00581A80" w:rsidP="00581A80">
      <w:pPr>
        <w:pStyle w:val="Pagrindinistekstas"/>
        <w:numPr>
          <w:ilvl w:val="0"/>
          <w:numId w:val="4"/>
        </w:numPr>
        <w:spacing w:after="0"/>
        <w:rPr>
          <w:szCs w:val="22"/>
          <w:lang w:eastAsia="en-US"/>
        </w:rPr>
      </w:pPr>
      <w:r w:rsidRPr="003542CC">
        <w:rPr>
          <w:szCs w:val="22"/>
          <w:lang w:eastAsia="en-US"/>
        </w:rPr>
        <w:t>vartoti skystą maistą, atsižvelgiant į galimą žarnų nepraeinamumą;</w:t>
      </w:r>
    </w:p>
    <w:p w:rsidR="00581A80" w:rsidRPr="003542CC" w:rsidRDefault="00581A80" w:rsidP="00581A80">
      <w:pPr>
        <w:pStyle w:val="Pagrindinistekstas"/>
        <w:numPr>
          <w:ilvl w:val="0"/>
          <w:numId w:val="4"/>
        </w:numPr>
        <w:spacing w:after="0"/>
        <w:rPr>
          <w:szCs w:val="22"/>
          <w:lang w:eastAsia="en-US"/>
        </w:rPr>
      </w:pPr>
      <w:r w:rsidRPr="003542CC">
        <w:rPr>
          <w:szCs w:val="22"/>
          <w:lang w:eastAsia="en-US"/>
        </w:rPr>
        <w:t>nuolat stebėti širdies ir kraujagyslių sistemos funkciją;</w:t>
      </w:r>
    </w:p>
    <w:p w:rsidR="00581A80" w:rsidRPr="003542CC" w:rsidRDefault="00581A80" w:rsidP="00581A80">
      <w:pPr>
        <w:pStyle w:val="Pagrindinistekstas"/>
        <w:numPr>
          <w:ilvl w:val="0"/>
          <w:numId w:val="4"/>
        </w:numPr>
        <w:spacing w:after="0"/>
        <w:rPr>
          <w:szCs w:val="22"/>
          <w:lang w:eastAsia="en-US"/>
        </w:rPr>
      </w:pPr>
      <w:r w:rsidRPr="003542CC">
        <w:rPr>
          <w:szCs w:val="22"/>
          <w:lang w:eastAsia="en-US"/>
        </w:rPr>
        <w:t>kasdien vertinti kraujo tyrimų rodmenis;</w:t>
      </w:r>
    </w:p>
    <w:p w:rsidR="00581A80" w:rsidRPr="003542CC" w:rsidRDefault="00581A80" w:rsidP="00581A80">
      <w:pPr>
        <w:pStyle w:val="Pagrindinistekstas"/>
        <w:numPr>
          <w:ilvl w:val="0"/>
          <w:numId w:val="4"/>
        </w:numPr>
        <w:spacing w:after="0"/>
        <w:rPr>
          <w:szCs w:val="22"/>
        </w:rPr>
      </w:pPr>
      <w:r w:rsidRPr="003542CC">
        <w:rPr>
          <w:szCs w:val="22"/>
          <w:lang w:eastAsia="en-US"/>
        </w:rPr>
        <w:t xml:space="preserve">tyrimų su gyvūnais duomenys parodė, kad folio rūgštis gali sukelti apsauginį poveikį, kuriam palaikyti galima taikyti šią schemą: folio rūgšties </w:t>
      </w:r>
      <w:proofErr w:type="spellStart"/>
      <w:r w:rsidRPr="003542CC">
        <w:rPr>
          <w:szCs w:val="22"/>
        </w:rPr>
        <w:t>injekuoti</w:t>
      </w:r>
      <w:proofErr w:type="spellEnd"/>
      <w:r w:rsidRPr="003542CC">
        <w:rPr>
          <w:szCs w:val="22"/>
        </w:rPr>
        <w:t xml:space="preserve"> į veną po 100 mg pirmą parą kas 3 val., toliau kas 6 val. kitas 48 valandas.</w:t>
      </w:r>
    </w:p>
    <w:p w:rsidR="00581A80" w:rsidRPr="003542CC" w:rsidRDefault="00581A80" w:rsidP="00581A80">
      <w:pPr>
        <w:pStyle w:val="Pagrindinistekstas"/>
        <w:spacing w:after="0"/>
        <w:rPr>
          <w:szCs w:val="22"/>
          <w:lang w:eastAsia="en-US"/>
        </w:rPr>
      </w:pPr>
      <w:r w:rsidRPr="003542CC">
        <w:rPr>
          <w:szCs w:val="22"/>
          <w:lang w:eastAsia="en-US"/>
        </w:rPr>
        <w:t xml:space="preserve">Vaistinio preparato šalinimui iš organizmo hemodializė tikriausiai yra neefektyvi. </w:t>
      </w:r>
    </w:p>
    <w:p w:rsidR="00581A80" w:rsidRPr="003542CC" w:rsidRDefault="00581A80" w:rsidP="00581A80">
      <w:pPr>
        <w:pStyle w:val="Pagrindinistekstas"/>
        <w:spacing w:after="0"/>
        <w:rPr>
          <w:szCs w:val="22"/>
          <w:lang w:eastAsia="en-US"/>
        </w:rPr>
      </w:pPr>
      <w:r w:rsidRPr="003542CC">
        <w:rPr>
          <w:szCs w:val="22"/>
          <w:lang w:eastAsia="en-US"/>
        </w:rPr>
        <w:t xml:space="preserve">Remiantis </w:t>
      </w:r>
      <w:proofErr w:type="spellStart"/>
      <w:r w:rsidRPr="003542CC">
        <w:rPr>
          <w:szCs w:val="22"/>
          <w:lang w:eastAsia="en-US"/>
        </w:rPr>
        <w:t>farmakokinetiniais</w:t>
      </w:r>
      <w:proofErr w:type="spellEnd"/>
      <w:r w:rsidRPr="003542CC">
        <w:rPr>
          <w:szCs w:val="22"/>
          <w:lang w:eastAsia="en-US"/>
        </w:rPr>
        <w:t xml:space="preserve"> duomenimis, manoma, kad didesnė </w:t>
      </w:r>
      <w:proofErr w:type="spellStart"/>
      <w:r w:rsidRPr="003542CC">
        <w:rPr>
          <w:szCs w:val="22"/>
          <w:lang w:eastAsia="en-US"/>
        </w:rPr>
        <w:t>vinblastino</w:t>
      </w:r>
      <w:proofErr w:type="spellEnd"/>
      <w:r w:rsidRPr="003542CC">
        <w:rPr>
          <w:szCs w:val="22"/>
          <w:lang w:eastAsia="en-US"/>
        </w:rPr>
        <w:t xml:space="preserve"> koncentracija serume išsilaiko mažiausiai 72 valandas.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Jeigu </w:t>
      </w:r>
      <w:proofErr w:type="spellStart"/>
      <w:r w:rsidRPr="003542CC">
        <w:rPr>
          <w:szCs w:val="22"/>
        </w:rPr>
        <w:t>vinblastino</w:t>
      </w:r>
      <w:proofErr w:type="spellEnd"/>
      <w:r w:rsidRPr="003542CC">
        <w:rPr>
          <w:szCs w:val="22"/>
        </w:rPr>
        <w:t xml:space="preserve"> </w:t>
      </w:r>
      <w:r w:rsidR="003A2F63">
        <w:rPr>
          <w:szCs w:val="22"/>
        </w:rPr>
        <w:t xml:space="preserve">sulfato </w:t>
      </w:r>
      <w:r w:rsidRPr="003542CC">
        <w:rPr>
          <w:szCs w:val="22"/>
        </w:rPr>
        <w:t xml:space="preserve">nuryjama, galima vartoti per burną aktyvintos anglies ir vandens suspensijos ir vidurių laisvinamųjų vaistų. Tokiu atveju vartoti </w:t>
      </w:r>
      <w:proofErr w:type="spellStart"/>
      <w:r w:rsidRPr="003542CC">
        <w:rPr>
          <w:szCs w:val="22"/>
        </w:rPr>
        <w:t>kolestiramino</w:t>
      </w:r>
      <w:proofErr w:type="spellEnd"/>
      <w:r w:rsidRPr="003542CC">
        <w:rPr>
          <w:szCs w:val="22"/>
        </w:rPr>
        <w:t xml:space="preserve"> nerekomenduojama.</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5.</w:t>
      </w:r>
      <w:r w:rsidRPr="003542CC">
        <w:rPr>
          <w:szCs w:val="22"/>
        </w:rPr>
        <w:tab/>
        <w:t>FARMAKOLOGINĖS SAVYBĖS</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5.1</w:t>
      </w:r>
      <w:r w:rsidRPr="003542CC">
        <w:tab/>
      </w:r>
      <w:proofErr w:type="spellStart"/>
      <w:r w:rsidRPr="003542CC">
        <w:t>Farmakodinaminės</w:t>
      </w:r>
      <w:proofErr w:type="spellEnd"/>
      <w:r w:rsidRPr="003542CC">
        <w:t xml:space="preserve"> savybės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85519D">
        <w:t>Farmakoterapinė</w:t>
      </w:r>
      <w:proofErr w:type="spellEnd"/>
      <w:r w:rsidRPr="0085519D">
        <w:t xml:space="preserve"> grupė</w:t>
      </w:r>
      <w:r w:rsidR="003A2F63">
        <w:rPr>
          <w:szCs w:val="22"/>
        </w:rPr>
        <w:t xml:space="preserve"> - </w:t>
      </w:r>
      <w:proofErr w:type="spellStart"/>
      <w:r w:rsidR="003A2F63">
        <w:rPr>
          <w:szCs w:val="22"/>
        </w:rPr>
        <w:t>a</w:t>
      </w:r>
      <w:r w:rsidRPr="003542CC">
        <w:rPr>
          <w:szCs w:val="22"/>
        </w:rPr>
        <w:t>ntinavikiniai</w:t>
      </w:r>
      <w:proofErr w:type="spellEnd"/>
      <w:r w:rsidRPr="003542CC">
        <w:rPr>
          <w:szCs w:val="22"/>
        </w:rPr>
        <w:t xml:space="preserve"> vaistai</w:t>
      </w:r>
      <w:r w:rsidR="003A2F63">
        <w:rPr>
          <w:szCs w:val="22"/>
        </w:rPr>
        <w:t>,</w:t>
      </w:r>
      <w:r w:rsidRPr="003542CC">
        <w:rPr>
          <w:szCs w:val="22"/>
        </w:rPr>
        <w:t xml:space="preserve"> </w:t>
      </w:r>
      <w:r w:rsidR="003A2F63">
        <w:rPr>
          <w:szCs w:val="22"/>
        </w:rPr>
        <w:t>ž</w:t>
      </w:r>
      <w:r w:rsidRPr="003542CC">
        <w:rPr>
          <w:szCs w:val="22"/>
        </w:rPr>
        <w:t>iemės (</w:t>
      </w:r>
      <w:proofErr w:type="spellStart"/>
      <w:r w:rsidRPr="003542CC">
        <w:rPr>
          <w:i/>
          <w:szCs w:val="22"/>
        </w:rPr>
        <w:t>Vinca</w:t>
      </w:r>
      <w:proofErr w:type="spellEnd"/>
      <w:r w:rsidRPr="003542CC">
        <w:rPr>
          <w:szCs w:val="22"/>
        </w:rPr>
        <w:t xml:space="preserve">) </w:t>
      </w:r>
      <w:proofErr w:type="spellStart"/>
      <w:r w:rsidRPr="003542CC">
        <w:rPr>
          <w:szCs w:val="22"/>
        </w:rPr>
        <w:t>alkaloidai</w:t>
      </w:r>
      <w:proofErr w:type="spellEnd"/>
      <w:r w:rsidRPr="003542CC">
        <w:rPr>
          <w:szCs w:val="22"/>
        </w:rPr>
        <w:t xml:space="preserve"> ir analogai</w:t>
      </w:r>
      <w:r w:rsidR="003A2F63">
        <w:rPr>
          <w:szCs w:val="22"/>
        </w:rPr>
        <w:t xml:space="preserve">, </w:t>
      </w:r>
      <w:r w:rsidRPr="0085519D">
        <w:t>ATC kodas</w:t>
      </w:r>
      <w:r w:rsidR="003A2F63" w:rsidRPr="003A2F63">
        <w:rPr>
          <w:szCs w:val="22"/>
        </w:rPr>
        <w:t xml:space="preserve"> -</w:t>
      </w:r>
      <w:r w:rsidRPr="003542CC">
        <w:rPr>
          <w:szCs w:val="22"/>
        </w:rPr>
        <w:t xml:space="preserve"> L01CA01.</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3542CC">
        <w:rPr>
          <w:szCs w:val="22"/>
          <w:lang w:eastAsia="en-US"/>
        </w:rPr>
        <w:t>Vinblastinas</w:t>
      </w:r>
      <w:proofErr w:type="spellEnd"/>
      <w:r w:rsidRPr="003542CC">
        <w:rPr>
          <w:szCs w:val="22"/>
          <w:lang w:eastAsia="en-US"/>
        </w:rPr>
        <w:t xml:space="preserve"> priklauso </w:t>
      </w:r>
      <w:proofErr w:type="spellStart"/>
      <w:r w:rsidRPr="003542CC">
        <w:rPr>
          <w:i/>
          <w:szCs w:val="22"/>
          <w:lang w:eastAsia="en-US"/>
        </w:rPr>
        <w:t>Vinca</w:t>
      </w:r>
      <w:proofErr w:type="spellEnd"/>
      <w:r w:rsidRPr="003542CC">
        <w:rPr>
          <w:szCs w:val="22"/>
          <w:lang w:eastAsia="en-US"/>
        </w:rPr>
        <w:t xml:space="preserve"> (žiemės) </w:t>
      </w:r>
      <w:proofErr w:type="spellStart"/>
      <w:r w:rsidRPr="003542CC">
        <w:rPr>
          <w:szCs w:val="22"/>
          <w:lang w:eastAsia="en-US"/>
        </w:rPr>
        <w:t>alkaloidams</w:t>
      </w:r>
      <w:proofErr w:type="spellEnd"/>
      <w:r w:rsidRPr="003542CC">
        <w:rPr>
          <w:szCs w:val="22"/>
          <w:lang w:eastAsia="en-US"/>
        </w:rPr>
        <w:t xml:space="preserve">. Jie prisijungia prie </w:t>
      </w:r>
      <w:proofErr w:type="spellStart"/>
      <w:r w:rsidRPr="003542CC">
        <w:rPr>
          <w:szCs w:val="22"/>
          <w:lang w:eastAsia="en-US"/>
        </w:rPr>
        <w:t>tubulino</w:t>
      </w:r>
      <w:proofErr w:type="spellEnd"/>
      <w:r w:rsidRPr="003542CC">
        <w:rPr>
          <w:szCs w:val="22"/>
          <w:lang w:eastAsia="en-US"/>
        </w:rPr>
        <w:t xml:space="preserve"> </w:t>
      </w:r>
      <w:r w:rsidRPr="003542CC">
        <w:rPr>
          <w:szCs w:val="22"/>
        </w:rPr>
        <w:t xml:space="preserve">ir sutrikdo </w:t>
      </w:r>
      <w:proofErr w:type="spellStart"/>
      <w:r w:rsidRPr="003542CC">
        <w:rPr>
          <w:szCs w:val="22"/>
        </w:rPr>
        <w:t>mikrotubulinę</w:t>
      </w:r>
      <w:proofErr w:type="spellEnd"/>
      <w:r w:rsidRPr="003542CC">
        <w:rPr>
          <w:szCs w:val="22"/>
        </w:rPr>
        <w:t xml:space="preserve"> funkciją, kadangi stabdo </w:t>
      </w:r>
      <w:proofErr w:type="spellStart"/>
      <w:r w:rsidRPr="003542CC">
        <w:rPr>
          <w:szCs w:val="22"/>
        </w:rPr>
        <w:t>tubulino</w:t>
      </w:r>
      <w:proofErr w:type="spellEnd"/>
      <w:r w:rsidRPr="003542CC">
        <w:rPr>
          <w:szCs w:val="22"/>
        </w:rPr>
        <w:t xml:space="preserve"> </w:t>
      </w:r>
      <w:proofErr w:type="spellStart"/>
      <w:r w:rsidRPr="003542CC">
        <w:rPr>
          <w:szCs w:val="22"/>
        </w:rPr>
        <w:t>polimerizaciją</w:t>
      </w:r>
      <w:proofErr w:type="spellEnd"/>
      <w:r w:rsidRPr="003542CC">
        <w:rPr>
          <w:szCs w:val="22"/>
        </w:rPr>
        <w:t xml:space="preserve">, ir skatina jau suformuotų </w:t>
      </w:r>
      <w:proofErr w:type="spellStart"/>
      <w:r w:rsidRPr="003542CC">
        <w:rPr>
          <w:szCs w:val="22"/>
        </w:rPr>
        <w:t>mikrotubulių</w:t>
      </w:r>
      <w:proofErr w:type="spellEnd"/>
      <w:r w:rsidRPr="003542CC">
        <w:rPr>
          <w:szCs w:val="22"/>
        </w:rPr>
        <w:t xml:space="preserve"> </w:t>
      </w:r>
      <w:proofErr w:type="spellStart"/>
      <w:r w:rsidRPr="003542CC">
        <w:rPr>
          <w:szCs w:val="22"/>
        </w:rPr>
        <w:t>depolimerizaciją</w:t>
      </w:r>
      <w:proofErr w:type="spellEnd"/>
      <w:r w:rsidRPr="003542CC">
        <w:rPr>
          <w:szCs w:val="22"/>
        </w:rPr>
        <w:t xml:space="preserve">. Tai sutrikdo normalią </w:t>
      </w:r>
      <w:proofErr w:type="spellStart"/>
      <w:r w:rsidRPr="003542CC">
        <w:rPr>
          <w:szCs w:val="22"/>
        </w:rPr>
        <w:t>mikrotublių</w:t>
      </w:r>
      <w:proofErr w:type="spellEnd"/>
      <w:r w:rsidRPr="003542CC">
        <w:rPr>
          <w:szCs w:val="22"/>
        </w:rPr>
        <w:t xml:space="preserve"> tinklo, būtino </w:t>
      </w:r>
      <w:proofErr w:type="spellStart"/>
      <w:r w:rsidRPr="003542CC">
        <w:rPr>
          <w:szCs w:val="22"/>
        </w:rPr>
        <w:t>interfazei</w:t>
      </w:r>
      <w:proofErr w:type="spellEnd"/>
      <w:r w:rsidRPr="003542CC">
        <w:rPr>
          <w:szCs w:val="22"/>
        </w:rPr>
        <w:t xml:space="preserve"> ir mitozei, reorganizaciją. Manoma, kad žiemės </w:t>
      </w:r>
      <w:proofErr w:type="spellStart"/>
      <w:r w:rsidRPr="003542CC">
        <w:rPr>
          <w:szCs w:val="22"/>
        </w:rPr>
        <w:t>alkaloidai</w:t>
      </w:r>
      <w:proofErr w:type="spellEnd"/>
      <w:r w:rsidRPr="003542CC">
        <w:rPr>
          <w:szCs w:val="22"/>
        </w:rPr>
        <w:t xml:space="preserve"> ne tik sustabdo mitozę, bet ir sukelia </w:t>
      </w:r>
      <w:proofErr w:type="spellStart"/>
      <w:r w:rsidRPr="003542CC">
        <w:rPr>
          <w:szCs w:val="22"/>
        </w:rPr>
        <w:t>citotoksinį</w:t>
      </w:r>
      <w:proofErr w:type="spellEnd"/>
      <w:r w:rsidRPr="003542CC">
        <w:rPr>
          <w:szCs w:val="22"/>
        </w:rPr>
        <w:t xml:space="preserve"> poveikį nesidauginančioms ląstelėms G</w:t>
      </w:r>
      <w:r w:rsidRPr="003542CC">
        <w:rPr>
          <w:szCs w:val="22"/>
          <w:vertAlign w:val="subscript"/>
        </w:rPr>
        <w:t>1</w:t>
      </w:r>
      <w:r w:rsidRPr="003542CC">
        <w:rPr>
          <w:szCs w:val="22"/>
        </w:rPr>
        <w:t xml:space="preserve"> ir S fazių metu.</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 xml:space="preserve">Hematologinis poveikis: gydymo </w:t>
      </w:r>
      <w:proofErr w:type="spellStart"/>
      <w:r w:rsidRPr="003542CC">
        <w:rPr>
          <w:szCs w:val="22"/>
        </w:rPr>
        <w:t>vinblastinu</w:t>
      </w:r>
      <w:proofErr w:type="spellEnd"/>
      <w:r w:rsidRPr="003542CC">
        <w:rPr>
          <w:szCs w:val="22"/>
        </w:rPr>
        <w:t xml:space="preserve"> </w:t>
      </w:r>
      <w:r w:rsidR="008601E9">
        <w:rPr>
          <w:szCs w:val="22"/>
        </w:rPr>
        <w:t xml:space="preserve">sulfatu </w:t>
      </w:r>
      <w:r w:rsidRPr="003542CC">
        <w:rPr>
          <w:szCs w:val="22"/>
        </w:rPr>
        <w:t xml:space="preserve">metu galima tikėtis </w:t>
      </w:r>
      <w:proofErr w:type="spellStart"/>
      <w:r w:rsidRPr="003542CC">
        <w:rPr>
          <w:szCs w:val="22"/>
        </w:rPr>
        <w:t>leukopenijos</w:t>
      </w:r>
      <w:proofErr w:type="spellEnd"/>
      <w:r w:rsidRPr="003542CC">
        <w:rPr>
          <w:szCs w:val="22"/>
        </w:rPr>
        <w:t xml:space="preserve">. Leukocitų kiekis yra svarbi gairė gydymui. Paprastai </w:t>
      </w:r>
      <w:proofErr w:type="spellStart"/>
      <w:r w:rsidRPr="003542CC">
        <w:rPr>
          <w:szCs w:val="22"/>
        </w:rPr>
        <w:t>leukopenija</w:t>
      </w:r>
      <w:proofErr w:type="spellEnd"/>
      <w:r w:rsidRPr="003542CC">
        <w:rPr>
          <w:szCs w:val="22"/>
        </w:rPr>
        <w:t xml:space="preserve"> būna ryškesnė ir trunka ilgiau, kai vartojamos didesnės dozės.</w:t>
      </w:r>
    </w:p>
    <w:p w:rsidR="00581A80" w:rsidRPr="003542CC" w:rsidRDefault="00581A80" w:rsidP="00581A80">
      <w:pPr>
        <w:pStyle w:val="Pagrindinistekstas"/>
        <w:spacing w:after="0"/>
        <w:rPr>
          <w:color w:val="000000"/>
          <w:szCs w:val="22"/>
        </w:rPr>
      </w:pPr>
      <w:r w:rsidRPr="003542CC">
        <w:rPr>
          <w:szCs w:val="22"/>
          <w:lang w:eastAsia="en-US"/>
        </w:rPr>
        <w:t xml:space="preserve">Pradėjus gydymą </w:t>
      </w:r>
      <w:proofErr w:type="spellStart"/>
      <w:r w:rsidRPr="003542CC">
        <w:rPr>
          <w:szCs w:val="22"/>
          <w:lang w:eastAsia="en-US"/>
        </w:rPr>
        <w:t>vinblastin</w:t>
      </w:r>
      <w:r w:rsidR="008601E9">
        <w:rPr>
          <w:szCs w:val="22"/>
          <w:lang w:eastAsia="en-US"/>
        </w:rPr>
        <w:t>o</w:t>
      </w:r>
      <w:proofErr w:type="spellEnd"/>
      <w:r w:rsidR="008601E9">
        <w:rPr>
          <w:szCs w:val="22"/>
          <w:lang w:eastAsia="en-US"/>
        </w:rPr>
        <w:t xml:space="preserve"> sulfat</w:t>
      </w:r>
      <w:r w:rsidRPr="003542CC">
        <w:rPr>
          <w:szCs w:val="22"/>
          <w:lang w:eastAsia="en-US"/>
        </w:rPr>
        <w:t xml:space="preserve">u tikėtina, kad </w:t>
      </w:r>
      <w:proofErr w:type="spellStart"/>
      <w:r w:rsidRPr="003542CC">
        <w:rPr>
          <w:szCs w:val="22"/>
          <w:lang w:eastAsia="en-US"/>
        </w:rPr>
        <w:t>mažiausais</w:t>
      </w:r>
      <w:proofErr w:type="spellEnd"/>
      <w:r w:rsidRPr="003542CC">
        <w:rPr>
          <w:szCs w:val="22"/>
          <w:lang w:eastAsia="en-US"/>
        </w:rPr>
        <w:t xml:space="preserve"> leukocitų kiekis kraujyje atsiras praėjus 5 – 10 parų po paskutinės vaisto vartojimo dienos. Po to leukocitų kiekis pradeda gana greitai didėti ir per kitas 7 – 14 parų sunormalėja. Palaikomojo gydymo metu vartojant mažesnes dozes problemų dėl </w:t>
      </w:r>
      <w:proofErr w:type="spellStart"/>
      <w:r w:rsidRPr="003542CC">
        <w:rPr>
          <w:szCs w:val="22"/>
          <w:lang w:eastAsia="en-US"/>
        </w:rPr>
        <w:t>leukopenijos</w:t>
      </w:r>
      <w:proofErr w:type="spellEnd"/>
      <w:r w:rsidRPr="003542CC">
        <w:rPr>
          <w:szCs w:val="22"/>
          <w:lang w:eastAsia="en-US"/>
        </w:rPr>
        <w:t xml:space="preserve"> paprastai nebūna. </w:t>
      </w:r>
      <w:r w:rsidRPr="003542CC">
        <w:rPr>
          <w:color w:val="000000"/>
          <w:szCs w:val="22"/>
        </w:rPr>
        <w:t xml:space="preserve">Nors gydymo </w:t>
      </w:r>
      <w:proofErr w:type="spellStart"/>
      <w:r w:rsidRPr="003542CC">
        <w:rPr>
          <w:color w:val="000000"/>
          <w:szCs w:val="22"/>
        </w:rPr>
        <w:t>vinblastin</w:t>
      </w:r>
      <w:r w:rsidR="008601E9">
        <w:rPr>
          <w:color w:val="000000"/>
          <w:szCs w:val="22"/>
        </w:rPr>
        <w:t>o</w:t>
      </w:r>
      <w:proofErr w:type="spellEnd"/>
      <w:r w:rsidR="008601E9">
        <w:rPr>
          <w:color w:val="000000"/>
          <w:szCs w:val="22"/>
        </w:rPr>
        <w:t xml:space="preserve"> sulfat</w:t>
      </w:r>
      <w:r w:rsidRPr="003542CC">
        <w:rPr>
          <w:color w:val="000000"/>
          <w:szCs w:val="22"/>
        </w:rPr>
        <w:t xml:space="preserve">u metu trombocitų kiekis paprastai reikšmingai nesumažėja, pavieniais atvejais gali pasireikšti sunki </w:t>
      </w:r>
      <w:proofErr w:type="spellStart"/>
      <w:r w:rsidRPr="003542CC">
        <w:rPr>
          <w:color w:val="000000"/>
          <w:szCs w:val="22"/>
        </w:rPr>
        <w:t>trombocitopenija</w:t>
      </w:r>
      <w:proofErr w:type="spellEnd"/>
      <w:r w:rsidRPr="003542CC">
        <w:rPr>
          <w:color w:val="000000"/>
          <w:szCs w:val="22"/>
        </w:rPr>
        <w:t xml:space="preserve">. Ji pasireiškia rečiau, negu vartojant kitų </w:t>
      </w:r>
      <w:proofErr w:type="spellStart"/>
      <w:r w:rsidRPr="003542CC">
        <w:rPr>
          <w:color w:val="000000"/>
          <w:szCs w:val="22"/>
        </w:rPr>
        <w:t>citostatikų</w:t>
      </w:r>
      <w:proofErr w:type="spellEnd"/>
      <w:r w:rsidRPr="003542CC">
        <w:rPr>
          <w:color w:val="000000"/>
          <w:szCs w:val="22"/>
        </w:rPr>
        <w:t xml:space="preserve">. </w:t>
      </w:r>
    </w:p>
    <w:p w:rsidR="00581A80" w:rsidRPr="003542CC" w:rsidRDefault="00581A80" w:rsidP="00581A80">
      <w:pPr>
        <w:pStyle w:val="Pagrindinistekstas"/>
        <w:spacing w:after="0"/>
        <w:rPr>
          <w:color w:val="000000"/>
          <w:szCs w:val="22"/>
        </w:rPr>
      </w:pPr>
      <w:r w:rsidRPr="003542CC">
        <w:rPr>
          <w:color w:val="000000"/>
          <w:szCs w:val="22"/>
        </w:rPr>
        <w:t xml:space="preserve">Pacientams, kuriems dėl anksčiau taikyto gydymo radioaktyviaisiais spinduliais ar kitais </w:t>
      </w:r>
      <w:proofErr w:type="spellStart"/>
      <w:r w:rsidRPr="003542CC">
        <w:rPr>
          <w:color w:val="000000"/>
          <w:szCs w:val="22"/>
        </w:rPr>
        <w:t>onkoliziniais</w:t>
      </w:r>
      <w:proofErr w:type="spellEnd"/>
      <w:r w:rsidRPr="003542CC">
        <w:rPr>
          <w:color w:val="000000"/>
          <w:szCs w:val="22"/>
        </w:rPr>
        <w:t xml:space="preserve"> vaistais yra kaulų čiulpų slopinimas, gali pasireikšti </w:t>
      </w:r>
      <w:proofErr w:type="spellStart"/>
      <w:r w:rsidRPr="003542CC">
        <w:rPr>
          <w:color w:val="000000"/>
          <w:szCs w:val="22"/>
        </w:rPr>
        <w:t>trombocitopenija</w:t>
      </w:r>
      <w:proofErr w:type="spellEnd"/>
      <w:r w:rsidRPr="003542CC">
        <w:rPr>
          <w:color w:val="000000"/>
          <w:szCs w:val="22"/>
        </w:rPr>
        <w:t xml:space="preserve"> (mažiau negu 200000 trombocitų/mm</w:t>
      </w:r>
      <w:r w:rsidRPr="003542CC">
        <w:rPr>
          <w:color w:val="000000"/>
          <w:szCs w:val="22"/>
          <w:vertAlign w:val="superscript"/>
        </w:rPr>
        <w:t>3</w:t>
      </w:r>
      <w:r w:rsidRPr="003542CC">
        <w:rPr>
          <w:color w:val="000000"/>
          <w:szCs w:val="22"/>
        </w:rPr>
        <w:t xml:space="preserve">). Jeigu prieš vartojant </w:t>
      </w:r>
      <w:proofErr w:type="spellStart"/>
      <w:r w:rsidRPr="003542CC">
        <w:rPr>
          <w:color w:val="000000"/>
          <w:szCs w:val="22"/>
        </w:rPr>
        <w:t>vinblastino</w:t>
      </w:r>
      <w:proofErr w:type="spellEnd"/>
      <w:r w:rsidRPr="003542CC">
        <w:rPr>
          <w:color w:val="000000"/>
          <w:szCs w:val="22"/>
        </w:rPr>
        <w:t xml:space="preserve"> </w:t>
      </w:r>
      <w:r w:rsidR="008601E9">
        <w:rPr>
          <w:color w:val="000000"/>
          <w:szCs w:val="22"/>
        </w:rPr>
        <w:t xml:space="preserve">sulfato </w:t>
      </w:r>
      <w:r w:rsidRPr="003542CC">
        <w:rPr>
          <w:color w:val="000000"/>
          <w:szCs w:val="22"/>
        </w:rPr>
        <w:t>nebuvo taikyta chemoterapija ar švitinimas, mažesnis negu 200000 trombocitų/mm</w:t>
      </w:r>
      <w:r w:rsidRPr="003542CC">
        <w:rPr>
          <w:color w:val="000000"/>
          <w:szCs w:val="22"/>
          <w:vertAlign w:val="superscript"/>
        </w:rPr>
        <w:t>3</w:t>
      </w:r>
      <w:r w:rsidRPr="003542CC">
        <w:rPr>
          <w:color w:val="000000"/>
          <w:szCs w:val="22"/>
        </w:rPr>
        <w:t xml:space="preserve"> kiekis būna labai retai, net jeigu </w:t>
      </w:r>
      <w:proofErr w:type="spellStart"/>
      <w:r w:rsidRPr="003542CC">
        <w:rPr>
          <w:color w:val="000000"/>
          <w:szCs w:val="22"/>
        </w:rPr>
        <w:t>vinblastin</w:t>
      </w:r>
      <w:r w:rsidR="008601E9">
        <w:rPr>
          <w:color w:val="000000"/>
          <w:szCs w:val="22"/>
        </w:rPr>
        <w:t>o</w:t>
      </w:r>
      <w:proofErr w:type="spellEnd"/>
      <w:r w:rsidR="008601E9">
        <w:rPr>
          <w:color w:val="000000"/>
          <w:szCs w:val="22"/>
        </w:rPr>
        <w:t xml:space="preserve"> sulfat</w:t>
      </w:r>
      <w:r w:rsidRPr="003542CC">
        <w:rPr>
          <w:color w:val="000000"/>
          <w:szCs w:val="22"/>
        </w:rPr>
        <w:t xml:space="preserve">as sukelia reikšmingą </w:t>
      </w:r>
      <w:proofErr w:type="spellStart"/>
      <w:r w:rsidRPr="003542CC">
        <w:rPr>
          <w:color w:val="000000"/>
          <w:szCs w:val="22"/>
        </w:rPr>
        <w:t>leukopeniją</w:t>
      </w:r>
      <w:proofErr w:type="spellEnd"/>
      <w:r w:rsidRPr="003542CC">
        <w:rPr>
          <w:color w:val="000000"/>
          <w:szCs w:val="22"/>
        </w:rPr>
        <w:t xml:space="preserve">. </w:t>
      </w:r>
      <w:proofErr w:type="spellStart"/>
      <w:r w:rsidRPr="003542CC">
        <w:rPr>
          <w:color w:val="000000"/>
          <w:szCs w:val="22"/>
        </w:rPr>
        <w:t>Trombocitopenija</w:t>
      </w:r>
      <w:proofErr w:type="spellEnd"/>
      <w:r w:rsidRPr="003542CC">
        <w:rPr>
          <w:color w:val="000000"/>
          <w:szCs w:val="22"/>
        </w:rPr>
        <w:t xml:space="preserve"> paprastai išnyksta per kelias paras. </w:t>
      </w:r>
    </w:p>
    <w:p w:rsidR="00581A80" w:rsidRPr="003542CC" w:rsidRDefault="00581A80" w:rsidP="00581A80">
      <w:pPr>
        <w:pStyle w:val="Pagrindinistekstas"/>
        <w:spacing w:after="0"/>
        <w:rPr>
          <w:color w:val="000000"/>
          <w:szCs w:val="22"/>
        </w:rPr>
      </w:pPr>
      <w:proofErr w:type="spellStart"/>
      <w:r w:rsidRPr="003542CC">
        <w:rPr>
          <w:color w:val="000000"/>
          <w:szCs w:val="22"/>
        </w:rPr>
        <w:t>Vinblastino</w:t>
      </w:r>
      <w:proofErr w:type="spellEnd"/>
      <w:r w:rsidRPr="003542CC">
        <w:rPr>
          <w:color w:val="000000"/>
          <w:szCs w:val="22"/>
        </w:rPr>
        <w:t xml:space="preserve"> poveikis eritrocitų kiekiui ir hemoglobino koncentracijai paprastai būna nereikšmingas su sąlyga, jeigu padėties nesukomplikuoja kitoks gydymas.</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5.2</w:t>
      </w:r>
      <w:r w:rsidRPr="003542CC">
        <w:tab/>
      </w:r>
      <w:proofErr w:type="spellStart"/>
      <w:r w:rsidRPr="003542CC">
        <w:t>Farmakokinetinės</w:t>
      </w:r>
      <w:proofErr w:type="spellEnd"/>
      <w:r w:rsidRPr="003542CC">
        <w:t xml:space="preserve"> savybės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lang w:eastAsia="en-US"/>
        </w:rPr>
      </w:pPr>
      <w:proofErr w:type="spellStart"/>
      <w:r w:rsidRPr="003542CC">
        <w:rPr>
          <w:szCs w:val="22"/>
          <w:lang w:eastAsia="en-US"/>
        </w:rPr>
        <w:t>Vinblastino</w:t>
      </w:r>
      <w:proofErr w:type="spellEnd"/>
      <w:r w:rsidRPr="003542CC">
        <w:rPr>
          <w:szCs w:val="22"/>
          <w:lang w:eastAsia="en-US"/>
        </w:rPr>
        <w:t xml:space="preserve"> tariamasis pasiskirstymo tūris yra didelis. Jis gali būti 27,3 l/kg. Tyrimų su žiurkėmis duomenys rodo, kad praėjus 2 val. po žymėtojo </w:t>
      </w:r>
      <w:proofErr w:type="spellStart"/>
      <w:r w:rsidRPr="003542CC">
        <w:rPr>
          <w:szCs w:val="22"/>
          <w:lang w:eastAsia="en-US"/>
        </w:rPr>
        <w:t>vinblastino</w:t>
      </w:r>
      <w:proofErr w:type="spellEnd"/>
      <w:r w:rsidRPr="003542CC">
        <w:rPr>
          <w:szCs w:val="22"/>
          <w:lang w:eastAsia="en-US"/>
        </w:rPr>
        <w:t xml:space="preserve"> injekcijos didžiausia radioaktyvumo koncentracija buvo nustatyta plaučiuose, kepenyse, blužnyje ir inkstuose. Didžioji dalis </w:t>
      </w:r>
      <w:proofErr w:type="spellStart"/>
      <w:r w:rsidRPr="003542CC">
        <w:rPr>
          <w:szCs w:val="22"/>
          <w:lang w:eastAsia="en-US"/>
        </w:rPr>
        <w:t>vinblastino</w:t>
      </w:r>
      <w:proofErr w:type="spellEnd"/>
      <w:r w:rsidRPr="003542CC">
        <w:rPr>
          <w:szCs w:val="22"/>
          <w:lang w:eastAsia="en-US"/>
        </w:rPr>
        <w:t xml:space="preserve"> (&gt; </w:t>
      </w:r>
      <w:r w:rsidRPr="003542CC">
        <w:rPr>
          <w:szCs w:val="22"/>
          <w:lang w:eastAsia="en-US"/>
        </w:rPr>
        <w:lastRenderedPageBreak/>
        <w:t>99</w:t>
      </w:r>
      <w:r w:rsidRPr="003542CC">
        <w:rPr>
          <w:szCs w:val="22"/>
          <w:lang w:eastAsia="en-US"/>
        </w:rPr>
        <w:sym w:font="Symbol" w:char="F025"/>
      </w:r>
      <w:r w:rsidRPr="003542CC">
        <w:rPr>
          <w:szCs w:val="22"/>
          <w:lang w:eastAsia="en-US"/>
        </w:rPr>
        <w:t xml:space="preserve">) prisijungia prie kraujo serumo baltymų. </w:t>
      </w:r>
      <w:proofErr w:type="spellStart"/>
      <w:r w:rsidRPr="003542CC">
        <w:rPr>
          <w:szCs w:val="22"/>
          <w:lang w:eastAsia="en-US"/>
        </w:rPr>
        <w:t>Vinblastinas</w:t>
      </w:r>
      <w:proofErr w:type="spellEnd"/>
      <w:r w:rsidRPr="003542CC">
        <w:rPr>
          <w:szCs w:val="22"/>
          <w:lang w:eastAsia="en-US"/>
        </w:rPr>
        <w:t xml:space="preserve"> yra </w:t>
      </w:r>
      <w:proofErr w:type="spellStart"/>
      <w:r w:rsidRPr="003542CC">
        <w:rPr>
          <w:szCs w:val="22"/>
          <w:lang w:eastAsia="en-US"/>
        </w:rPr>
        <w:t>metabolizuojamas</w:t>
      </w:r>
      <w:proofErr w:type="spellEnd"/>
      <w:r w:rsidRPr="003542CC">
        <w:rPr>
          <w:szCs w:val="22"/>
          <w:lang w:eastAsia="en-US"/>
        </w:rPr>
        <w:t xml:space="preserve"> į aktyvų </w:t>
      </w:r>
      <w:proofErr w:type="spellStart"/>
      <w:r w:rsidRPr="003542CC">
        <w:rPr>
          <w:szCs w:val="22"/>
          <w:lang w:eastAsia="en-US"/>
        </w:rPr>
        <w:t>deacetilvinblastiną</w:t>
      </w:r>
      <w:proofErr w:type="spellEnd"/>
      <w:r w:rsidRPr="003542CC">
        <w:rPr>
          <w:szCs w:val="22"/>
          <w:lang w:eastAsia="en-US"/>
        </w:rPr>
        <w:t xml:space="preserve">. </w:t>
      </w:r>
    </w:p>
    <w:p w:rsidR="00581A80" w:rsidRPr="003542CC" w:rsidRDefault="00581A80" w:rsidP="00581A80">
      <w:pPr>
        <w:pStyle w:val="Pagrindinistekstas"/>
        <w:spacing w:after="0"/>
        <w:rPr>
          <w:szCs w:val="22"/>
        </w:rPr>
      </w:pPr>
      <w:r w:rsidRPr="003542CC">
        <w:rPr>
          <w:szCs w:val="22"/>
        </w:rPr>
        <w:t xml:space="preserve">Greitai suleisto į veną </w:t>
      </w:r>
      <w:proofErr w:type="spellStart"/>
      <w:r w:rsidRPr="003542CC">
        <w:rPr>
          <w:szCs w:val="22"/>
        </w:rPr>
        <w:t>vinblastino</w:t>
      </w:r>
      <w:proofErr w:type="spellEnd"/>
      <w:r w:rsidRPr="003542CC">
        <w:rPr>
          <w:szCs w:val="22"/>
        </w:rPr>
        <w:t xml:space="preserve"> koncentracijos kraujo serume mažėjimas yra trifazis (kiekvienam pacientui jis gali būti labai skirtingas):</w:t>
      </w:r>
    </w:p>
    <w:p w:rsidR="00581A80" w:rsidRPr="003542CC" w:rsidRDefault="00581A80" w:rsidP="00581A80">
      <w:pPr>
        <w:pStyle w:val="Pagrindinistekstas"/>
        <w:numPr>
          <w:ilvl w:val="0"/>
          <w:numId w:val="15"/>
        </w:numPr>
        <w:spacing w:after="0"/>
        <w:rPr>
          <w:szCs w:val="22"/>
          <w:lang w:eastAsia="en-US"/>
        </w:rPr>
      </w:pPr>
      <w:r w:rsidRPr="003542CC">
        <w:rPr>
          <w:szCs w:val="22"/>
        </w:rPr>
        <w:t>labai staigus koncentracijos mažėjimas (alfa fazė, pusinės eliminacijos laikas 4 minutės);</w:t>
      </w:r>
    </w:p>
    <w:p w:rsidR="00581A80" w:rsidRPr="003542CC" w:rsidRDefault="00581A80" w:rsidP="00581A80">
      <w:pPr>
        <w:pStyle w:val="Pagrindinistekstas"/>
        <w:numPr>
          <w:ilvl w:val="0"/>
          <w:numId w:val="15"/>
        </w:numPr>
        <w:spacing w:after="0"/>
        <w:rPr>
          <w:szCs w:val="22"/>
          <w:lang w:eastAsia="en-US"/>
        </w:rPr>
      </w:pPr>
      <w:r w:rsidRPr="003542CC">
        <w:rPr>
          <w:szCs w:val="22"/>
        </w:rPr>
        <w:t>gana trumpas vidurinis periodas (beta fazė, pusinės eliminacijos laikas 1,6 val.);</w:t>
      </w:r>
    </w:p>
    <w:p w:rsidR="00581A80" w:rsidRPr="003542CC" w:rsidRDefault="00581A80" w:rsidP="00581A80">
      <w:pPr>
        <w:pStyle w:val="Pagrindinistekstas"/>
        <w:numPr>
          <w:ilvl w:val="0"/>
          <w:numId w:val="15"/>
        </w:numPr>
        <w:spacing w:after="0"/>
        <w:rPr>
          <w:szCs w:val="22"/>
          <w:lang w:eastAsia="en-US"/>
        </w:rPr>
      </w:pPr>
      <w:r w:rsidRPr="003542CC">
        <w:rPr>
          <w:szCs w:val="22"/>
        </w:rPr>
        <w:t>daug ilgesnės trukmės galutinė fazė (gama fazė, pusinės eliminacijos laikas 25 val., jo intervalas 17 – 31 val.).</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r w:rsidRPr="003542CC">
        <w:rPr>
          <w:szCs w:val="22"/>
          <w:lang w:eastAsia="en-US"/>
        </w:rPr>
        <w:t xml:space="preserve">Kadangi daugiausia vaisto gali būti pašalinama per tulžį, sutrikus normaliam šalinimui per tulžį, gali padidėti vaistinio preparato toksinis poveikis. Pacientams </w:t>
      </w:r>
      <w:proofErr w:type="spellStart"/>
      <w:r w:rsidRPr="003542CC">
        <w:rPr>
          <w:szCs w:val="22"/>
          <w:lang w:eastAsia="en-US"/>
        </w:rPr>
        <w:t>injekavus</w:t>
      </w:r>
      <w:proofErr w:type="spellEnd"/>
      <w:r w:rsidRPr="003542CC">
        <w:rPr>
          <w:szCs w:val="22"/>
          <w:lang w:eastAsia="en-US"/>
        </w:rPr>
        <w:t xml:space="preserve"> žymėtojo </w:t>
      </w:r>
      <w:proofErr w:type="spellStart"/>
      <w:r w:rsidRPr="003542CC">
        <w:rPr>
          <w:szCs w:val="22"/>
          <w:lang w:eastAsia="en-US"/>
        </w:rPr>
        <w:t>vinblastino</w:t>
      </w:r>
      <w:proofErr w:type="spellEnd"/>
      <w:r w:rsidRPr="003542CC">
        <w:rPr>
          <w:szCs w:val="22"/>
          <w:lang w:eastAsia="en-US"/>
        </w:rPr>
        <w:t>, 10</w:t>
      </w:r>
      <w:r w:rsidRPr="003542CC">
        <w:rPr>
          <w:szCs w:val="22"/>
          <w:lang w:eastAsia="en-US"/>
        </w:rPr>
        <w:sym w:font="Symbol" w:char="F025"/>
      </w:r>
      <w:r w:rsidRPr="003542CC">
        <w:rPr>
          <w:szCs w:val="22"/>
          <w:lang w:eastAsia="en-US"/>
        </w:rPr>
        <w:t xml:space="preserve"> radioaktyvumo buvo pašalinta su išmatomis, 14</w:t>
      </w:r>
      <w:r w:rsidRPr="003542CC">
        <w:rPr>
          <w:szCs w:val="22"/>
          <w:lang w:eastAsia="en-US"/>
        </w:rPr>
        <w:sym w:font="Symbol" w:char="F025"/>
      </w:r>
      <w:r w:rsidRPr="003542CC">
        <w:rPr>
          <w:szCs w:val="22"/>
          <w:lang w:eastAsia="en-US"/>
        </w:rPr>
        <w:t xml:space="preserve"> su šlapimu, o likusios radioaktyvumo dalies nebuvo galima regeneruoti. Sisteminis klirensas yra 0,74 l/kg/val. </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proofErr w:type="spellStart"/>
      <w:r w:rsidRPr="003542CC">
        <w:rPr>
          <w:szCs w:val="22"/>
          <w:lang w:eastAsia="en-US"/>
        </w:rPr>
        <w:t>Vinblastinas</w:t>
      </w:r>
      <w:proofErr w:type="spellEnd"/>
      <w:r w:rsidRPr="003542CC">
        <w:rPr>
          <w:szCs w:val="22"/>
          <w:lang w:eastAsia="en-US"/>
        </w:rPr>
        <w:t xml:space="preserve"> silpnai prasiskverbia per kraujo-smegenų barjerą ir </w:t>
      </w:r>
      <w:proofErr w:type="spellStart"/>
      <w:r w:rsidRPr="003542CC">
        <w:rPr>
          <w:szCs w:val="22"/>
          <w:lang w:eastAsia="en-US"/>
        </w:rPr>
        <w:t>injekuoto</w:t>
      </w:r>
      <w:proofErr w:type="spellEnd"/>
      <w:r w:rsidRPr="003542CC">
        <w:rPr>
          <w:szCs w:val="22"/>
          <w:lang w:eastAsia="en-US"/>
        </w:rPr>
        <w:t xml:space="preserve"> į veną šio vaisto koncentracija smegenų skystyje būna mažesnė už gydomąją.</w:t>
      </w:r>
    </w:p>
    <w:p w:rsidR="00581A80" w:rsidRPr="003542CC" w:rsidRDefault="00581A80" w:rsidP="00581A80">
      <w:pPr>
        <w:pStyle w:val="Pagrindinistekstas"/>
        <w:spacing w:after="0"/>
        <w:rPr>
          <w:szCs w:val="22"/>
          <w:lang w:eastAsia="en-US"/>
        </w:rPr>
      </w:pPr>
    </w:p>
    <w:p w:rsidR="00581A80" w:rsidRPr="003542CC" w:rsidRDefault="00581A80" w:rsidP="007256EA">
      <w:pPr>
        <w:pStyle w:val="Antrat3"/>
      </w:pPr>
      <w:r w:rsidRPr="003542CC">
        <w:t>5.3</w:t>
      </w:r>
      <w:r w:rsidRPr="003542CC">
        <w:tab/>
      </w:r>
      <w:proofErr w:type="spellStart"/>
      <w:r w:rsidRPr="003542CC">
        <w:t>Ikiklinikinių</w:t>
      </w:r>
      <w:proofErr w:type="spellEnd"/>
      <w:r w:rsidRPr="003542CC">
        <w:t xml:space="preserve"> saugumo tyrimų duomenys</w:t>
      </w:r>
    </w:p>
    <w:p w:rsidR="00581A80" w:rsidRPr="003542CC" w:rsidRDefault="00581A80" w:rsidP="00581A80">
      <w:pPr>
        <w:pStyle w:val="Normal1"/>
        <w:rPr>
          <w:sz w:val="22"/>
          <w:szCs w:val="22"/>
        </w:rPr>
      </w:pPr>
    </w:p>
    <w:p w:rsidR="00581A80" w:rsidRPr="003542CC" w:rsidRDefault="00581A80" w:rsidP="00581A80">
      <w:pPr>
        <w:pStyle w:val="Normal1"/>
        <w:rPr>
          <w:sz w:val="22"/>
          <w:szCs w:val="22"/>
        </w:rPr>
      </w:pPr>
      <w:r w:rsidRPr="003542CC">
        <w:rPr>
          <w:sz w:val="22"/>
          <w:szCs w:val="22"/>
        </w:rPr>
        <w:t>Dauginimosi tyrimų su gyvūnais metu pastebėta žala vaisingumui ir padidėjęs embriotoksinis poveikis. Lėtinio toksinio poveikio tyrimų duomenys rodo spematogenezės slopinimą ir toksinį poveikį virškinimo traktui. Remiantis įvairių genotoksinio poveikio tyrimų duomenimis nustatyta, kad vinblastinas gali sukelti chromosomų pokyčius, mikrobranduolių atsiradimą ir poliploidiją. Vinblastinas galbūt yra kancerogeniškas. Kiti ikiklinikinių tyrimų duomenys nepapildo aktualios informacijos, kuri pateikta klinikinėje dalyje.</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6.</w:t>
      </w:r>
      <w:r w:rsidRPr="003542CC">
        <w:rPr>
          <w:szCs w:val="22"/>
        </w:rPr>
        <w:tab/>
        <w:t>FARMACINĖ INFORMACIJA</w:t>
      </w:r>
    </w:p>
    <w:p w:rsidR="00581A80" w:rsidRPr="003542CC" w:rsidRDefault="00581A80" w:rsidP="00581A80">
      <w:pPr>
        <w:pStyle w:val="Pagrindinistekstas"/>
        <w:spacing w:after="0"/>
        <w:rPr>
          <w:b/>
          <w:szCs w:val="22"/>
        </w:rPr>
      </w:pPr>
    </w:p>
    <w:p w:rsidR="00581A80" w:rsidRPr="003542CC" w:rsidRDefault="00581A80" w:rsidP="007256EA">
      <w:pPr>
        <w:pStyle w:val="Antrat3"/>
      </w:pPr>
      <w:r w:rsidRPr="003542CC">
        <w:t>6.1</w:t>
      </w:r>
      <w:r w:rsidRPr="003542CC">
        <w:tab/>
        <w:t>Pagalbinių medžiagų sąrašas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Natrio chloridas</w:t>
      </w:r>
    </w:p>
    <w:p w:rsidR="00581A80" w:rsidRPr="003542CC" w:rsidRDefault="00581A80" w:rsidP="00581A80">
      <w:pPr>
        <w:pStyle w:val="Pagrindinistekstas"/>
        <w:spacing w:after="0"/>
        <w:rPr>
          <w:szCs w:val="22"/>
        </w:rPr>
      </w:pPr>
      <w:r w:rsidRPr="003542CC">
        <w:rPr>
          <w:szCs w:val="22"/>
        </w:rPr>
        <w:t>Injekcinis vanduo</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6.2</w:t>
      </w:r>
      <w:r w:rsidRPr="003542CC">
        <w:tab/>
        <w:t>Nesuderinamumas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lang w:eastAsia="en-US"/>
        </w:rPr>
        <w:t xml:space="preserve">Šio vaistinio preparato negalima maišyti su kitais, išskyrus </w:t>
      </w:r>
      <w:r w:rsidRPr="003542CC">
        <w:rPr>
          <w:szCs w:val="22"/>
        </w:rPr>
        <w:t>nurodytus</w:t>
      </w:r>
      <w:r w:rsidRPr="003542CC">
        <w:rPr>
          <w:szCs w:val="22"/>
          <w:lang w:eastAsia="en-US"/>
        </w:rPr>
        <w:t xml:space="preserve"> 6.6 skyriuje.</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6.3</w:t>
      </w:r>
      <w:r w:rsidRPr="003542CC">
        <w:tab/>
        <w:t>Tinkamumo laikas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lang w:eastAsia="en-US"/>
        </w:rPr>
      </w:pPr>
      <w:r w:rsidRPr="003542CC">
        <w:rPr>
          <w:szCs w:val="22"/>
          <w:lang w:eastAsia="en-US"/>
        </w:rPr>
        <w:t>3 metai.</w:t>
      </w:r>
    </w:p>
    <w:p w:rsidR="00581A80" w:rsidRPr="003542CC" w:rsidRDefault="00581A80" w:rsidP="00581A80">
      <w:pPr>
        <w:pStyle w:val="Pagrindinistekstas"/>
        <w:spacing w:after="0"/>
        <w:rPr>
          <w:szCs w:val="22"/>
        </w:rPr>
      </w:pPr>
    </w:p>
    <w:p w:rsidR="00581A80" w:rsidRPr="003542CC" w:rsidRDefault="00581A80" w:rsidP="00581A80">
      <w:pPr>
        <w:pStyle w:val="BTEMEASMCA"/>
      </w:pPr>
      <w:r w:rsidRPr="003542CC">
        <w:t>Vaistinio preparato, praskiesto 0,9% natrio chlorido ar 5% gliukozės tirpalu tiek, kad jo koncentracija būtų 0,5 mg/ml, cheminis ir fizinis stabilumas laikant kambario temperatūroje (15 - 25 °C), aplinkos šviesoje, yra 6 valandos.</w:t>
      </w:r>
    </w:p>
    <w:p w:rsidR="00581A80" w:rsidRPr="003542CC" w:rsidRDefault="00581A80" w:rsidP="00581A80">
      <w:pPr>
        <w:pStyle w:val="Normal1"/>
        <w:rPr>
          <w:sz w:val="22"/>
          <w:szCs w:val="22"/>
        </w:rPr>
      </w:pPr>
      <w:r w:rsidRPr="003542CC">
        <w:rPr>
          <w:sz w:val="22"/>
          <w:szCs w:val="22"/>
        </w:rPr>
        <w:t>Mikrobiologiniu požiūriu po atidarymo vaistinį preparatą reikia vartoti nedelsiant. Jeigu jis iš karto nevartojamas, už jo laikymo trukmę ir sąlygas atsako vartotojas. Paprastai tokį preparatą galima laikyti 2-8 </w:t>
      </w:r>
      <w:r w:rsidRPr="003542CC">
        <w:rPr>
          <w:sz w:val="22"/>
          <w:szCs w:val="22"/>
        </w:rPr>
        <w:sym w:font="Symbol" w:char="F0B0"/>
      </w:r>
      <w:r w:rsidRPr="003542CC">
        <w:rPr>
          <w:sz w:val="22"/>
          <w:szCs w:val="22"/>
        </w:rPr>
        <w:t>C temperatūroje ne ilgiau kaip 24 val., nebent skiedimas buvo atliktas kontroliuojamomis ir įteisintomis aseptinėmis sąlygomis.</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6.4</w:t>
      </w:r>
      <w:r w:rsidRPr="003542CC">
        <w:tab/>
        <w:t>Specialios laikymo sąlygos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lang w:eastAsia="en-US"/>
        </w:rPr>
        <w:t>Laikyti šaldytuve (2 – 8 °C). Negalima užšaldyti.</w:t>
      </w:r>
    </w:p>
    <w:p w:rsidR="00CE250C" w:rsidRDefault="00581A80" w:rsidP="00581A80">
      <w:pPr>
        <w:pStyle w:val="Pagrindinistekstas"/>
        <w:spacing w:after="0"/>
        <w:rPr>
          <w:szCs w:val="22"/>
          <w:lang w:eastAsia="en-US"/>
        </w:rPr>
      </w:pPr>
      <w:r w:rsidRPr="003542CC">
        <w:rPr>
          <w:szCs w:val="22"/>
          <w:lang w:eastAsia="en-US"/>
        </w:rPr>
        <w:lastRenderedPageBreak/>
        <w:t>Flakoną laikyti išorinėje dėžutėje, kad preparatas būtų apsaugotas nuo šviesos.</w:t>
      </w:r>
    </w:p>
    <w:p w:rsidR="00581A80" w:rsidRPr="003542CC" w:rsidRDefault="00581A80" w:rsidP="00581A80">
      <w:pPr>
        <w:pStyle w:val="Pagrindinistekstas"/>
        <w:spacing w:after="0"/>
        <w:rPr>
          <w:szCs w:val="22"/>
          <w:lang w:eastAsia="en-US"/>
        </w:rPr>
      </w:pPr>
      <w:r w:rsidRPr="003542CC">
        <w:rPr>
          <w:szCs w:val="22"/>
          <w:lang w:eastAsia="en-US"/>
        </w:rPr>
        <w:t xml:space="preserve"> </w:t>
      </w:r>
    </w:p>
    <w:p w:rsidR="00581A80" w:rsidRPr="003542CC" w:rsidRDefault="006302F1" w:rsidP="00581A80">
      <w:pPr>
        <w:pStyle w:val="Pagrindinistekstas"/>
        <w:spacing w:after="0"/>
        <w:rPr>
          <w:szCs w:val="22"/>
          <w:lang w:eastAsia="en-US"/>
        </w:rPr>
      </w:pPr>
      <w:r>
        <w:rPr>
          <w:szCs w:val="22"/>
          <w:lang w:eastAsia="en-US"/>
        </w:rPr>
        <w:t>V</w:t>
      </w:r>
      <w:r w:rsidR="00581A80" w:rsidRPr="003542CC">
        <w:rPr>
          <w:szCs w:val="22"/>
          <w:lang w:eastAsia="en-US"/>
        </w:rPr>
        <w:t xml:space="preserve">aistinio preparato laikymo sąlygos </w:t>
      </w:r>
      <w:r>
        <w:rPr>
          <w:szCs w:val="22"/>
          <w:lang w:eastAsia="en-US"/>
        </w:rPr>
        <w:t xml:space="preserve">po praskiedimo </w:t>
      </w:r>
      <w:r w:rsidR="00581A80" w:rsidRPr="003542CC">
        <w:rPr>
          <w:szCs w:val="22"/>
          <w:lang w:eastAsia="en-US"/>
        </w:rPr>
        <w:t>pateikiamos 6.3 skyriuje.</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6.5</w:t>
      </w:r>
      <w:r w:rsidRPr="003542CC">
        <w:tab/>
      </w:r>
      <w:proofErr w:type="spellStart"/>
      <w:r w:rsidRPr="003542CC">
        <w:t>Talpyklės</w:t>
      </w:r>
      <w:proofErr w:type="spellEnd"/>
      <w:r w:rsidRPr="003542CC">
        <w:t xml:space="preserve"> pobūdis ir jos turinys</w:t>
      </w:r>
    </w:p>
    <w:p w:rsidR="00581A80" w:rsidRPr="003542CC" w:rsidRDefault="00581A80" w:rsidP="00581A80">
      <w:pPr>
        <w:pStyle w:val="Pagrindinistekstas"/>
        <w:spacing w:after="0"/>
        <w:rPr>
          <w:szCs w:val="22"/>
        </w:rPr>
      </w:pPr>
    </w:p>
    <w:p w:rsidR="00581A80" w:rsidRPr="003542CC" w:rsidRDefault="00581A80" w:rsidP="00581A80">
      <w:pPr>
        <w:rPr>
          <w:sz w:val="22"/>
          <w:szCs w:val="22"/>
        </w:rPr>
      </w:pPr>
      <w:r w:rsidRPr="003542CC">
        <w:rPr>
          <w:rStyle w:val="Normal1Char"/>
          <w:sz w:val="22"/>
          <w:szCs w:val="22"/>
        </w:rPr>
        <w:t>Bespalvis 10 ml I tipo stiklo flakonas, užkimštas brombutilo gumos kamščiu su baltu užspaudžiamuoju aliuminio dangteliu.</w:t>
      </w:r>
      <w:r w:rsidRPr="003542CC">
        <w:rPr>
          <w:sz w:val="22"/>
          <w:szCs w:val="22"/>
        </w:rPr>
        <w:t xml:space="preserve"> </w:t>
      </w:r>
    </w:p>
    <w:p w:rsidR="00581A80" w:rsidRPr="003542CC" w:rsidRDefault="00581A80" w:rsidP="00581A80">
      <w:pPr>
        <w:rPr>
          <w:sz w:val="22"/>
          <w:szCs w:val="22"/>
        </w:rPr>
      </w:pPr>
    </w:p>
    <w:p w:rsidR="00581A80" w:rsidRPr="003542CC" w:rsidRDefault="00581A80" w:rsidP="00581A80">
      <w:pPr>
        <w:rPr>
          <w:sz w:val="22"/>
          <w:szCs w:val="22"/>
        </w:rPr>
      </w:pPr>
      <w:r w:rsidRPr="003542CC">
        <w:rPr>
          <w:sz w:val="22"/>
          <w:szCs w:val="22"/>
        </w:rPr>
        <w:t xml:space="preserve">Kiekvienoje kartono dėžutėje yra 1 flakonas. </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6.6</w:t>
      </w:r>
      <w:r w:rsidRPr="003542CC">
        <w:tab/>
        <w:t>Specialūs reikalavimai atliekoms tvarkyti ir vaistiniam preparatui ruošti</w:t>
      </w:r>
    </w:p>
    <w:p w:rsidR="00581A80" w:rsidRPr="003542CC" w:rsidRDefault="00581A80" w:rsidP="00581A80">
      <w:pPr>
        <w:rPr>
          <w:sz w:val="22"/>
          <w:szCs w:val="22"/>
          <w:lang w:eastAsia="lt-LT"/>
        </w:rPr>
      </w:pPr>
    </w:p>
    <w:p w:rsidR="00581A80" w:rsidRPr="003542CC" w:rsidRDefault="00581A80" w:rsidP="00581A80">
      <w:pPr>
        <w:pStyle w:val="Pagrindinistekstas"/>
        <w:spacing w:after="0"/>
        <w:rPr>
          <w:szCs w:val="22"/>
          <w:u w:val="single"/>
          <w:lang w:eastAsia="en-US"/>
        </w:rPr>
      </w:pPr>
      <w:r w:rsidRPr="003542CC">
        <w:rPr>
          <w:szCs w:val="22"/>
          <w:u w:val="single"/>
          <w:lang w:eastAsia="en-US"/>
        </w:rPr>
        <w:t>Vartojimas</w:t>
      </w:r>
    </w:p>
    <w:p w:rsidR="00581A80" w:rsidRPr="003542CC" w:rsidRDefault="00581A80" w:rsidP="00581A80">
      <w:pPr>
        <w:pStyle w:val="Pagrindinistekstas"/>
        <w:spacing w:after="0"/>
        <w:rPr>
          <w:szCs w:val="22"/>
          <w:lang w:eastAsia="en-US"/>
        </w:rPr>
      </w:pPr>
      <w:proofErr w:type="spellStart"/>
      <w:r w:rsidRPr="003542CC">
        <w:rPr>
          <w:szCs w:val="22"/>
        </w:rPr>
        <w:t>Vinblastin</w:t>
      </w:r>
      <w:r w:rsidR="00974CBE">
        <w:rPr>
          <w:szCs w:val="22"/>
        </w:rPr>
        <w:t>o</w:t>
      </w:r>
      <w:proofErr w:type="spellEnd"/>
      <w:r w:rsidR="00974CBE">
        <w:rPr>
          <w:szCs w:val="22"/>
        </w:rPr>
        <w:t xml:space="preserve"> sulfatą</w:t>
      </w:r>
      <w:r w:rsidRPr="003542CC">
        <w:rPr>
          <w:szCs w:val="22"/>
          <w:lang w:eastAsia="en-US"/>
        </w:rPr>
        <w:t xml:space="preserve"> suleisti ar šio vaisto </w:t>
      </w:r>
      <w:proofErr w:type="spellStart"/>
      <w:r w:rsidRPr="003542CC">
        <w:rPr>
          <w:szCs w:val="22"/>
          <w:lang w:eastAsia="en-US"/>
        </w:rPr>
        <w:t>injekavimą</w:t>
      </w:r>
      <w:proofErr w:type="spellEnd"/>
      <w:r w:rsidRPr="003542CC">
        <w:rPr>
          <w:szCs w:val="22"/>
          <w:lang w:eastAsia="en-US"/>
        </w:rPr>
        <w:t xml:space="preserve"> tiesiogiai prižiūrėti turi kvalifikuotas gydytojas, turintis chemoterapinių vaistų nuo vėžio vartojimo patirties. </w:t>
      </w:r>
    </w:p>
    <w:p w:rsidR="00581A80" w:rsidRPr="003542CC" w:rsidRDefault="00581A80" w:rsidP="00581A80">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 xml:space="preserve">Ruošimas </w:t>
      </w:r>
    </w:p>
    <w:p w:rsidR="00581A80" w:rsidRPr="003542CC" w:rsidRDefault="00581A80" w:rsidP="00581A80">
      <w:pPr>
        <w:pStyle w:val="Normal1"/>
        <w:rPr>
          <w:sz w:val="22"/>
          <w:szCs w:val="22"/>
        </w:rPr>
      </w:pPr>
      <w:r w:rsidRPr="003542CC">
        <w:rPr>
          <w:sz w:val="22"/>
          <w:szCs w:val="22"/>
        </w:rPr>
        <w:t>Chemoterapinę medžiagą vartojimui turi ruošti specialistas, kuris parengtas saugiai elgtis su preparatu.</w:t>
      </w:r>
    </w:p>
    <w:p w:rsidR="00581A80" w:rsidRPr="003542CC" w:rsidRDefault="00581A80" w:rsidP="00581A80">
      <w:pPr>
        <w:pStyle w:val="Normal1"/>
        <w:rPr>
          <w:sz w:val="22"/>
          <w:szCs w:val="22"/>
        </w:rPr>
      </w:pPr>
      <w:r w:rsidRPr="003542CC">
        <w:rPr>
          <w:sz w:val="22"/>
          <w:szCs w:val="22"/>
        </w:rPr>
        <w:t xml:space="preserve">Miltelių tirpinimas ir švirkštų užpildymas paruoštu tirpalu turi būti atliekamas tam skirtoje vietoje. </w:t>
      </w:r>
    </w:p>
    <w:p w:rsidR="00581A80" w:rsidRPr="003542CC" w:rsidRDefault="00581A80" w:rsidP="00581A80">
      <w:pPr>
        <w:pStyle w:val="Normal1"/>
        <w:rPr>
          <w:sz w:val="22"/>
          <w:szCs w:val="22"/>
        </w:rPr>
      </w:pPr>
      <w:r w:rsidRPr="003542CC">
        <w:rPr>
          <w:sz w:val="22"/>
          <w:szCs w:val="22"/>
        </w:rPr>
        <w:t xml:space="preserve">Darbuotojas, atliekantis minėtas procedūras, turi naudoti tinkamas apsaugines priemones: aprangą, pirštines ir akinius. </w:t>
      </w:r>
    </w:p>
    <w:p w:rsidR="00581A80" w:rsidRPr="003542CC" w:rsidRDefault="00581A80" w:rsidP="00581A80">
      <w:pPr>
        <w:pStyle w:val="Normal1"/>
        <w:rPr>
          <w:sz w:val="22"/>
          <w:szCs w:val="22"/>
        </w:rPr>
      </w:pPr>
      <w:r w:rsidRPr="003542CC">
        <w:rPr>
          <w:sz w:val="22"/>
          <w:szCs w:val="22"/>
        </w:rPr>
        <w:t>Nėščioms darbuotojoms dirbti su citotoksinėmis medžiagomis negalima.</w:t>
      </w:r>
    </w:p>
    <w:p w:rsidR="00581A80" w:rsidRPr="003542CC" w:rsidRDefault="00581A80" w:rsidP="00581A80">
      <w:pPr>
        <w:pStyle w:val="Normal1"/>
        <w:rPr>
          <w:sz w:val="22"/>
          <w:szCs w:val="22"/>
        </w:rPr>
      </w:pPr>
    </w:p>
    <w:p w:rsidR="00581A80" w:rsidRPr="003542CC" w:rsidRDefault="00581A80" w:rsidP="00581A80">
      <w:pPr>
        <w:pStyle w:val="Normal1"/>
        <w:rPr>
          <w:sz w:val="22"/>
          <w:szCs w:val="22"/>
        </w:rPr>
      </w:pPr>
      <w:r w:rsidRPr="003542CC">
        <w:rPr>
          <w:sz w:val="22"/>
          <w:szCs w:val="22"/>
        </w:rPr>
        <w:t>Vinblastine Teva</w:t>
      </w:r>
      <w:r w:rsidR="00974CBE">
        <w:rPr>
          <w:sz w:val="22"/>
          <w:szCs w:val="22"/>
        </w:rPr>
        <w:t xml:space="preserve"> </w:t>
      </w:r>
      <w:r w:rsidR="00974CBE" w:rsidRPr="00974CBE">
        <w:rPr>
          <w:sz w:val="22"/>
          <w:szCs w:val="22"/>
        </w:rPr>
        <w:t>1 mg/ml</w:t>
      </w:r>
      <w:r w:rsidRPr="003542CC">
        <w:rPr>
          <w:sz w:val="22"/>
          <w:szCs w:val="22"/>
          <w:lang w:eastAsia="en-US"/>
        </w:rPr>
        <w:t xml:space="preserve"> </w:t>
      </w:r>
      <w:r w:rsidRPr="003542CC">
        <w:rPr>
          <w:sz w:val="22"/>
          <w:szCs w:val="22"/>
        </w:rPr>
        <w:t xml:space="preserve">injekcinis tirpalas gali būti skiedžiamas 0,9% natrio chlorido ar 5% gliukozės tirpalu tiek, kad jo koncentracija būtų 0,5 mg/ml, ir po to suleidžiamas į veną. Tirpalas turi būti ruošiamas prieš pat vartojimą. </w:t>
      </w:r>
    </w:p>
    <w:p w:rsidR="00581A80" w:rsidRPr="003542CC" w:rsidRDefault="00581A80" w:rsidP="00581A80">
      <w:pPr>
        <w:pStyle w:val="Normal1"/>
        <w:rPr>
          <w:sz w:val="22"/>
          <w:szCs w:val="22"/>
        </w:rPr>
      </w:pPr>
      <w:r w:rsidRPr="003542CC">
        <w:rPr>
          <w:sz w:val="22"/>
          <w:szCs w:val="22"/>
        </w:rPr>
        <w:t xml:space="preserve">Vinblastine Teva </w:t>
      </w:r>
      <w:r w:rsidR="00974CBE" w:rsidRPr="00974CBE">
        <w:rPr>
          <w:sz w:val="22"/>
          <w:szCs w:val="22"/>
        </w:rPr>
        <w:t xml:space="preserve">1 mg/ml </w:t>
      </w:r>
      <w:r w:rsidRPr="003542CC">
        <w:rPr>
          <w:sz w:val="22"/>
          <w:szCs w:val="22"/>
        </w:rPr>
        <w:t>injekciniame tirpale nėra konservantų, todėl jis tinka tik vienkartiniam vartojimui.</w:t>
      </w:r>
    </w:p>
    <w:p w:rsidR="00581A80" w:rsidRPr="003542CC" w:rsidRDefault="00581A80" w:rsidP="00581A80">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Užteršimas</w:t>
      </w:r>
    </w:p>
    <w:p w:rsidR="00581A80" w:rsidRPr="003542CC" w:rsidRDefault="00581A80" w:rsidP="00581A80">
      <w:pPr>
        <w:pStyle w:val="Normal1"/>
        <w:rPr>
          <w:sz w:val="22"/>
          <w:szCs w:val="22"/>
        </w:rPr>
      </w:pPr>
      <w:r w:rsidRPr="003542CC">
        <w:rPr>
          <w:sz w:val="22"/>
          <w:szCs w:val="22"/>
        </w:rPr>
        <w:t>Jeigu tirpalo pateko ant odos arba į akis, paveiktą sritį reikia nedelsiant nuplauti dideliu kiekiu vandens ar fiziologinio tirpalo. Laikinam odos dirginimui mažinti galima vartoti raminamojo kremo. Jeigu vaistas paveikė akis reikėtų pasitarti su gydytoju.</w:t>
      </w:r>
    </w:p>
    <w:p w:rsidR="00581A80" w:rsidRPr="003542CC" w:rsidRDefault="00581A80" w:rsidP="00581A80">
      <w:pPr>
        <w:pStyle w:val="Normal1"/>
        <w:rPr>
          <w:sz w:val="22"/>
          <w:szCs w:val="22"/>
        </w:rPr>
      </w:pPr>
      <w:r w:rsidRPr="003542CC">
        <w:rPr>
          <w:sz w:val="22"/>
          <w:szCs w:val="22"/>
        </w:rPr>
        <w:t>Išsiliejimo atveju darbuotojas turi užsimauti pirštines ir darbo vietoje laikoma tam skirta kempine išvalyti išsiliejusią medžiagą, o nuvalytą paviršių du kartus nuplauti vandeniu. Visus tirpalus ir kempines reikia sudėti į plastikinį maišą ir jį hermetiškai uždaryti.</w:t>
      </w:r>
    </w:p>
    <w:p w:rsidR="00581A80" w:rsidRPr="003542CC" w:rsidRDefault="00581A80" w:rsidP="00581A80">
      <w:pPr>
        <w:pStyle w:val="Normal1"/>
        <w:rPr>
          <w:sz w:val="22"/>
          <w:szCs w:val="22"/>
        </w:rPr>
      </w:pPr>
    </w:p>
    <w:p w:rsidR="00581A80" w:rsidRPr="003542CC" w:rsidRDefault="00581A80" w:rsidP="00581A80">
      <w:pPr>
        <w:pStyle w:val="Normal1"/>
        <w:rPr>
          <w:sz w:val="22"/>
          <w:szCs w:val="22"/>
        </w:rPr>
      </w:pPr>
      <w:r w:rsidRPr="003542CC">
        <w:rPr>
          <w:sz w:val="22"/>
          <w:szCs w:val="22"/>
        </w:rPr>
        <w:t xml:space="preserve">Valyti išskyras ir vėmalus būtina atsargiai. </w:t>
      </w:r>
    </w:p>
    <w:p w:rsidR="00581A80" w:rsidRPr="003542CC" w:rsidRDefault="00581A80" w:rsidP="00581A80">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Atliekų tvarkymas</w:t>
      </w:r>
    </w:p>
    <w:p w:rsidR="00581A80" w:rsidRPr="003542CC" w:rsidRDefault="00581A80" w:rsidP="00581A80">
      <w:pPr>
        <w:pStyle w:val="Normal1"/>
        <w:rPr>
          <w:sz w:val="22"/>
          <w:szCs w:val="22"/>
        </w:rPr>
      </w:pPr>
      <w:r w:rsidRPr="003542CC">
        <w:rPr>
          <w:sz w:val="22"/>
          <w:szCs w:val="22"/>
        </w:rPr>
        <w:t>Švirkštus, talpykles, sugeriamąsias medžiagas, tirpalus ir bet kokias kitas užterštas medžiagas reikia sudėti į storą plastikinį maišą ar į kitą nepralaidžią talpyklę ir sudeginti.</w:t>
      </w:r>
    </w:p>
    <w:p w:rsidR="00581A80" w:rsidRPr="003542CC" w:rsidRDefault="00581A80" w:rsidP="00581A80">
      <w:pPr>
        <w:pStyle w:val="Normal1"/>
        <w:rPr>
          <w:sz w:val="22"/>
          <w:szCs w:val="22"/>
        </w:rPr>
      </w:pPr>
      <w:r w:rsidRPr="003542CC">
        <w:rPr>
          <w:sz w:val="22"/>
          <w:szCs w:val="22"/>
        </w:rPr>
        <w:t>Nesuvartotą vaistinį preparatą, pažeistus flakonus ar užterštas atliekas būtina dėti į specialiai šiams tikslui skirtą talpyklę ir sunaikinti, laikantis vietinių reikalavimų.</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7.</w:t>
      </w:r>
      <w:r w:rsidRPr="003542CC">
        <w:rPr>
          <w:szCs w:val="22"/>
        </w:rPr>
        <w:tab/>
      </w:r>
      <w:r w:rsidR="00F53978" w:rsidRPr="003542CC">
        <w:rPr>
          <w:szCs w:val="22"/>
        </w:rPr>
        <w:t>REGISTRUOTOJAS</w:t>
      </w:r>
    </w:p>
    <w:p w:rsidR="00581A80" w:rsidRPr="003542CC" w:rsidRDefault="00581A80" w:rsidP="00581A80">
      <w:pPr>
        <w:pStyle w:val="Pagrindinistekstas"/>
        <w:spacing w:after="0"/>
        <w:rPr>
          <w:szCs w:val="22"/>
        </w:rPr>
      </w:pPr>
    </w:p>
    <w:p w:rsidR="00DE2EC6" w:rsidRPr="001B29D9" w:rsidRDefault="00DE2EC6" w:rsidP="00DE2EC6">
      <w:pPr>
        <w:widowControl w:val="0"/>
        <w:rPr>
          <w:sz w:val="22"/>
          <w:szCs w:val="22"/>
        </w:rPr>
      </w:pPr>
      <w:r w:rsidRPr="001B29D9">
        <w:rPr>
          <w:sz w:val="22"/>
          <w:szCs w:val="22"/>
        </w:rPr>
        <w:t xml:space="preserve">Teva Pharma B.V. </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Swensweg 5</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2031 GA Haarlem</w:t>
      </w:r>
    </w:p>
    <w:p w:rsidR="00DE2EC6" w:rsidRPr="001B29D9" w:rsidRDefault="00DE2EC6" w:rsidP="00DE2EC6">
      <w:pPr>
        <w:pStyle w:val="Pagrindinistekstas"/>
        <w:spacing w:after="0"/>
        <w:rPr>
          <w:szCs w:val="22"/>
        </w:rPr>
      </w:pPr>
      <w:r w:rsidRPr="001B29D9">
        <w:rPr>
          <w:noProof/>
          <w:szCs w:val="22"/>
        </w:rPr>
        <w:t>Nyderlandai</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F53978">
      <w:pPr>
        <w:pStyle w:val="Antrat2"/>
        <w:rPr>
          <w:szCs w:val="22"/>
        </w:rPr>
      </w:pPr>
      <w:r w:rsidRPr="003542CC">
        <w:rPr>
          <w:szCs w:val="22"/>
        </w:rPr>
        <w:t>8.</w:t>
      </w:r>
      <w:r w:rsidRPr="003542CC">
        <w:rPr>
          <w:szCs w:val="22"/>
        </w:rPr>
        <w:tab/>
      </w:r>
      <w:r w:rsidR="00F53978" w:rsidRPr="003542CC">
        <w:rPr>
          <w:szCs w:val="22"/>
        </w:rPr>
        <w:t xml:space="preserve">REGISTRACIJOS PAŽYMĖJIMO NUMERIS (-IAI) </w:t>
      </w:r>
    </w:p>
    <w:p w:rsidR="00932ABA" w:rsidRPr="003542CC" w:rsidRDefault="00932ABA" w:rsidP="00932ABA">
      <w:pPr>
        <w:rPr>
          <w:sz w:val="22"/>
          <w:szCs w:val="22"/>
          <w:lang w:eastAsia="lt-LT"/>
        </w:rPr>
      </w:pPr>
    </w:p>
    <w:p w:rsidR="00581A80" w:rsidRPr="003542CC" w:rsidRDefault="00581A80" w:rsidP="00581A80">
      <w:pPr>
        <w:pStyle w:val="Pagrindinistekstas"/>
        <w:spacing w:after="0"/>
        <w:rPr>
          <w:szCs w:val="22"/>
        </w:rPr>
      </w:pPr>
      <w:r w:rsidRPr="003542CC">
        <w:rPr>
          <w:szCs w:val="22"/>
        </w:rPr>
        <w:t>LT/1/09/1518/001</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PI-1EMEASMCA"/>
      </w:pPr>
      <w:r w:rsidRPr="003542CC">
        <w:t>9.</w:t>
      </w:r>
      <w:r w:rsidRPr="003542CC">
        <w:tab/>
      </w:r>
      <w:r w:rsidR="00F53978" w:rsidRPr="003542CC">
        <w:t>REGISTRAVIMO / PERREGISTRAVIMO</w:t>
      </w:r>
      <w:r w:rsidRPr="003542CC">
        <w:t xml:space="preserve"> DATA</w:t>
      </w:r>
    </w:p>
    <w:p w:rsidR="00581A80" w:rsidRPr="003542CC" w:rsidRDefault="00581A80" w:rsidP="00581A80">
      <w:pPr>
        <w:pStyle w:val="Antrat2"/>
        <w:rPr>
          <w:b w:val="0"/>
          <w:szCs w:val="22"/>
        </w:rPr>
      </w:pPr>
    </w:p>
    <w:p w:rsidR="00F53978" w:rsidRPr="003542CC" w:rsidRDefault="00F53978" w:rsidP="00581A80">
      <w:pPr>
        <w:rPr>
          <w:sz w:val="22"/>
          <w:szCs w:val="22"/>
          <w:lang w:eastAsia="lt-LT"/>
        </w:rPr>
      </w:pPr>
      <w:r w:rsidRPr="003542CC">
        <w:rPr>
          <w:sz w:val="22"/>
          <w:szCs w:val="22"/>
          <w:lang w:eastAsia="lt-LT"/>
        </w:rPr>
        <w:t xml:space="preserve">Registravimo data </w:t>
      </w:r>
      <w:r w:rsidR="00581A80" w:rsidRPr="003542CC">
        <w:rPr>
          <w:sz w:val="22"/>
          <w:szCs w:val="22"/>
          <w:lang w:eastAsia="lt-LT"/>
        </w:rPr>
        <w:t>2009</w:t>
      </w:r>
      <w:r w:rsidRPr="003542CC">
        <w:rPr>
          <w:sz w:val="22"/>
          <w:szCs w:val="22"/>
          <w:lang w:eastAsia="lt-LT"/>
        </w:rPr>
        <w:t xml:space="preserve"> m. balandžio </w:t>
      </w:r>
      <w:r w:rsidR="00581A80" w:rsidRPr="003542CC">
        <w:rPr>
          <w:sz w:val="22"/>
          <w:szCs w:val="22"/>
          <w:lang w:eastAsia="lt-LT"/>
        </w:rPr>
        <w:t xml:space="preserve">6 </w:t>
      </w:r>
      <w:r w:rsidRPr="003542CC">
        <w:rPr>
          <w:sz w:val="22"/>
          <w:szCs w:val="22"/>
          <w:lang w:eastAsia="lt-LT"/>
        </w:rPr>
        <w:t>d.</w:t>
      </w:r>
    </w:p>
    <w:p w:rsidR="00581A80" w:rsidRPr="003542CC" w:rsidRDefault="00F53978" w:rsidP="00581A80">
      <w:pPr>
        <w:rPr>
          <w:sz w:val="22"/>
          <w:szCs w:val="22"/>
          <w:lang w:eastAsia="lt-LT"/>
        </w:rPr>
      </w:pPr>
      <w:r w:rsidRPr="003542CC">
        <w:rPr>
          <w:sz w:val="22"/>
          <w:szCs w:val="22"/>
          <w:lang w:eastAsia="lt-LT"/>
        </w:rPr>
        <w:t xml:space="preserve">Paskutinio perregistravimo data </w:t>
      </w:r>
      <w:r w:rsidR="00581A80" w:rsidRPr="003542CC">
        <w:rPr>
          <w:sz w:val="22"/>
          <w:szCs w:val="22"/>
          <w:lang w:eastAsia="lt-LT"/>
        </w:rPr>
        <w:t>2012</w:t>
      </w:r>
      <w:r w:rsidRPr="003542CC">
        <w:rPr>
          <w:sz w:val="22"/>
          <w:szCs w:val="22"/>
          <w:lang w:eastAsia="lt-LT"/>
        </w:rPr>
        <w:t xml:space="preserve"> m. spalio </w:t>
      </w:r>
      <w:r w:rsidR="00581A80" w:rsidRPr="003542CC">
        <w:rPr>
          <w:sz w:val="22"/>
          <w:szCs w:val="22"/>
          <w:lang w:eastAsia="lt-LT"/>
        </w:rPr>
        <w:t>30</w:t>
      </w:r>
      <w:r w:rsidRPr="003542CC">
        <w:rPr>
          <w:sz w:val="22"/>
          <w:szCs w:val="22"/>
          <w:lang w:eastAsia="lt-LT"/>
        </w:rPr>
        <w:t xml:space="preserve"> d.</w:t>
      </w:r>
    </w:p>
    <w:p w:rsidR="00581A80" w:rsidRPr="003542CC" w:rsidRDefault="00581A80" w:rsidP="00581A80">
      <w:pPr>
        <w:rPr>
          <w:sz w:val="22"/>
          <w:szCs w:val="22"/>
          <w:lang w:eastAsia="lt-LT"/>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10.</w:t>
      </w:r>
      <w:r w:rsidRPr="003542CC">
        <w:rPr>
          <w:szCs w:val="22"/>
        </w:rPr>
        <w:tab/>
        <w:t>TEKSTO PERŽIŪROS DATA</w:t>
      </w:r>
    </w:p>
    <w:p w:rsidR="00581A80" w:rsidRPr="003542CC" w:rsidRDefault="00581A80" w:rsidP="00581A80">
      <w:pPr>
        <w:pStyle w:val="Pagrindinistekstas"/>
        <w:spacing w:after="0"/>
        <w:rPr>
          <w:szCs w:val="22"/>
        </w:rPr>
      </w:pPr>
    </w:p>
    <w:p w:rsidR="00581A80" w:rsidRPr="003542CC" w:rsidRDefault="00957DB6" w:rsidP="00581A80">
      <w:pPr>
        <w:pStyle w:val="Pagrindinistekstas"/>
        <w:spacing w:after="0"/>
        <w:rPr>
          <w:szCs w:val="22"/>
        </w:rPr>
      </w:pPr>
      <w:r>
        <w:rPr>
          <w:szCs w:val="22"/>
        </w:rPr>
        <w:t>2020 m. birželio 9 d.</w:t>
      </w:r>
    </w:p>
    <w:p w:rsidR="00581A80" w:rsidRPr="003542CC" w:rsidRDefault="00581A80" w:rsidP="00581A80">
      <w:pPr>
        <w:pStyle w:val="Pagrindinistekstas"/>
        <w:spacing w:after="0"/>
        <w:rPr>
          <w:szCs w:val="22"/>
        </w:rPr>
      </w:pPr>
    </w:p>
    <w:p w:rsidR="00581A80" w:rsidRPr="003542CC" w:rsidRDefault="00932ABA" w:rsidP="00932ABA">
      <w:pPr>
        <w:pStyle w:val="TTEMEASMCA"/>
        <w:rPr>
          <w:lang w:val="lt-LT"/>
        </w:rPr>
      </w:pPr>
      <w:r w:rsidRPr="003542CC">
        <w:rPr>
          <w:lang w:val="lt-LT"/>
        </w:rPr>
        <w:t xml:space="preserve">Išsami informacija apie šį vaistinį preparatą pateikiama valstybinės vaistų kontrolės tarnybos prie </w:t>
      </w:r>
      <w:proofErr w:type="spellStart"/>
      <w:r w:rsidRPr="003542CC">
        <w:rPr>
          <w:lang w:val="lt-LT"/>
        </w:rPr>
        <w:t>lietuvos</w:t>
      </w:r>
      <w:proofErr w:type="spellEnd"/>
      <w:r w:rsidRPr="003542CC">
        <w:rPr>
          <w:lang w:val="lt-LT"/>
        </w:rPr>
        <w:t xml:space="preserve"> respublikos sveikatos apsaugos ministerijos tinklalapyje </w:t>
      </w:r>
      <w:hyperlink r:id="rId9" w:history="1">
        <w:r w:rsidRPr="003542CC">
          <w:rPr>
            <w:rStyle w:val="Hipersaitas"/>
            <w:lang w:val="lt-LT"/>
          </w:rPr>
          <w:t>http://www.vvkt.lt</w:t>
        </w:r>
      </w:hyperlink>
      <w:r w:rsidRPr="003542CC">
        <w:rPr>
          <w:lang w:val="lt-LT"/>
        </w:rPr>
        <w:t xml:space="preserve"> </w:t>
      </w:r>
    </w:p>
    <w:p w:rsidR="00187679" w:rsidRPr="003542CC" w:rsidRDefault="00187679" w:rsidP="00802FAC">
      <w:pPr>
        <w:pStyle w:val="Pagrindinistekstas"/>
        <w:spacing w:after="0"/>
        <w:rPr>
          <w:szCs w:val="22"/>
        </w:rPr>
      </w:pPr>
    </w:p>
    <w:p w:rsidR="00187679" w:rsidRPr="003542CC" w:rsidRDefault="00187679" w:rsidP="00932ABA">
      <w:pPr>
        <w:pStyle w:val="TTEMEASMCA"/>
        <w:rPr>
          <w:lang w:val="lt-LT"/>
        </w:rPr>
      </w:pPr>
      <w:r w:rsidRPr="003542CC">
        <w:rPr>
          <w:lang w:val="lt-LT"/>
        </w:rPr>
        <w:br w:type="page"/>
      </w: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rPr>
          <w:lang w:val="lt-LT"/>
        </w:rPr>
      </w:pPr>
    </w:p>
    <w:p w:rsidR="00187679" w:rsidRPr="003542CC" w:rsidRDefault="00187679" w:rsidP="00932ABA">
      <w:pPr>
        <w:pStyle w:val="TTEMEASMCA"/>
        <w:jc w:val="center"/>
        <w:rPr>
          <w:b/>
        </w:rPr>
      </w:pPr>
      <w:r w:rsidRPr="003542CC">
        <w:rPr>
          <w:b/>
        </w:rPr>
        <w:t>II PRIEDAS</w:t>
      </w:r>
    </w:p>
    <w:p w:rsidR="00187679" w:rsidRPr="003542CC" w:rsidRDefault="00187679" w:rsidP="00932ABA">
      <w:pPr>
        <w:pStyle w:val="TTEMEASMCA"/>
        <w:jc w:val="center"/>
        <w:rPr>
          <w:b/>
        </w:rPr>
      </w:pPr>
    </w:p>
    <w:p w:rsidR="00187679" w:rsidRPr="003542CC" w:rsidRDefault="00CE2876" w:rsidP="00932ABA">
      <w:pPr>
        <w:pStyle w:val="TTEMEASMCA"/>
        <w:jc w:val="center"/>
        <w:rPr>
          <w:b/>
        </w:rPr>
      </w:pPr>
      <w:r w:rsidRPr="003542CC">
        <w:rPr>
          <w:b/>
        </w:rPr>
        <w:t>REGISTRACIJOS</w:t>
      </w:r>
      <w:r w:rsidR="00187679" w:rsidRPr="003542CC">
        <w:rPr>
          <w:b/>
        </w:rPr>
        <w:t xml:space="preserve"> SĄLYGOS</w:t>
      </w:r>
    </w:p>
    <w:p w:rsidR="00187679" w:rsidRPr="003542CC" w:rsidRDefault="00187679" w:rsidP="00586E73">
      <w:pPr>
        <w:pStyle w:val="BTEMEASMCA"/>
      </w:pPr>
    </w:p>
    <w:p w:rsidR="00187679" w:rsidRPr="003542CC" w:rsidRDefault="00187679" w:rsidP="00CE2876">
      <w:pPr>
        <w:pStyle w:val="BTAnIIEMEASMCA"/>
        <w:rPr>
          <w:rFonts w:cs="Times New Roman"/>
          <w:highlight w:val="yellow"/>
          <w:lang w:val="lt-LT"/>
        </w:rPr>
      </w:pPr>
      <w:r w:rsidRPr="003542CC">
        <w:rPr>
          <w:rFonts w:cs="Times New Roman"/>
          <w:lang w:val="lt-LT"/>
        </w:rPr>
        <w:t>A.</w:t>
      </w:r>
      <w:r w:rsidRPr="003542CC">
        <w:rPr>
          <w:rFonts w:cs="Times New Roman"/>
          <w:lang w:val="lt-LT"/>
        </w:rPr>
        <w:tab/>
        <w:t>GAMINTOJAS (-AI), ATSAKINGAS (-I) UŽ SERIJŲ IŠLEIDIMĄ</w:t>
      </w:r>
    </w:p>
    <w:p w:rsidR="00187679" w:rsidRPr="003542CC" w:rsidRDefault="00187679" w:rsidP="00CE2876">
      <w:pPr>
        <w:pStyle w:val="BTEMEASMCA"/>
        <w:tabs>
          <w:tab w:val="left" w:pos="1701"/>
        </w:tabs>
        <w:rPr>
          <w:highlight w:val="yellow"/>
        </w:rPr>
      </w:pPr>
    </w:p>
    <w:p w:rsidR="00187679" w:rsidRPr="003542CC" w:rsidRDefault="00B61B3D" w:rsidP="00CE2876">
      <w:pPr>
        <w:suppressLineNumbers/>
        <w:tabs>
          <w:tab w:val="left" w:pos="1701"/>
        </w:tabs>
        <w:ind w:left="1701" w:right="1416" w:hanging="567"/>
        <w:rPr>
          <w:sz w:val="22"/>
          <w:szCs w:val="22"/>
        </w:rPr>
      </w:pPr>
      <w:r w:rsidRPr="003542CC">
        <w:rPr>
          <w:b/>
          <w:sz w:val="22"/>
          <w:szCs w:val="22"/>
        </w:rPr>
        <w:t>B</w:t>
      </w:r>
      <w:r w:rsidRPr="003542CC">
        <w:rPr>
          <w:sz w:val="22"/>
          <w:szCs w:val="22"/>
        </w:rPr>
        <w:t>.</w:t>
      </w:r>
      <w:r w:rsidR="00187679" w:rsidRPr="003542CC">
        <w:rPr>
          <w:sz w:val="22"/>
          <w:szCs w:val="22"/>
        </w:rPr>
        <w:tab/>
      </w:r>
      <w:r w:rsidRPr="003542CC">
        <w:rPr>
          <w:b/>
          <w:sz w:val="22"/>
          <w:szCs w:val="22"/>
        </w:rPr>
        <w:t>TIEKIMO IR VARTOJIMO SĄLYGOS AR APRIBOJIMAI</w:t>
      </w:r>
    </w:p>
    <w:p w:rsidR="00187679" w:rsidRPr="003542CC" w:rsidRDefault="00187679" w:rsidP="009F5A59">
      <w:pPr>
        <w:rPr>
          <w:sz w:val="22"/>
          <w:szCs w:val="22"/>
        </w:rPr>
      </w:pPr>
    </w:p>
    <w:p w:rsidR="00187679" w:rsidRPr="003542CC" w:rsidRDefault="00187679" w:rsidP="00586E73">
      <w:pPr>
        <w:pStyle w:val="BTEMEASMCA"/>
        <w:rPr>
          <w:highlight w:val="yellow"/>
        </w:rPr>
      </w:pPr>
    </w:p>
    <w:p w:rsidR="00187679" w:rsidRPr="003542CC" w:rsidRDefault="00187679" w:rsidP="00802FAC">
      <w:pPr>
        <w:pStyle w:val="PI-1EMEASMCA"/>
      </w:pPr>
      <w:r w:rsidRPr="003542CC">
        <w:br w:type="page"/>
      </w:r>
      <w:r w:rsidRPr="003542CC">
        <w:lastRenderedPageBreak/>
        <w:t>A.</w:t>
      </w:r>
      <w:r w:rsidRPr="003542CC">
        <w:tab/>
        <w:t>GAMINTOJAS (-AI), ATSAKINGAS (-I) UŽ SERIJŲ IŠLEIDIMĄ</w:t>
      </w:r>
    </w:p>
    <w:p w:rsidR="00187679" w:rsidRPr="003542CC" w:rsidRDefault="00187679" w:rsidP="00586E73">
      <w:pPr>
        <w:pStyle w:val="BTEMEASMCA"/>
        <w:rPr>
          <w:highlight w:val="yellow"/>
        </w:rPr>
      </w:pPr>
    </w:p>
    <w:p w:rsidR="00187679" w:rsidRPr="003542CC" w:rsidRDefault="00187679" w:rsidP="00586E73">
      <w:pPr>
        <w:pStyle w:val="BTuEMEASMCA"/>
      </w:pPr>
      <w:r w:rsidRPr="003542CC">
        <w:t xml:space="preserve">Gamintojo, atsakingo už serijų išleidimą, pavadinimas ir adresas </w:t>
      </w:r>
    </w:p>
    <w:p w:rsidR="00187679" w:rsidRPr="003542CC" w:rsidRDefault="00187679" w:rsidP="00802FAC">
      <w:pPr>
        <w:pStyle w:val="Pagrindinistekstas"/>
        <w:spacing w:after="0"/>
        <w:rPr>
          <w:szCs w:val="22"/>
        </w:rPr>
      </w:pPr>
    </w:p>
    <w:p w:rsidR="00187679" w:rsidRPr="003542CC" w:rsidRDefault="00187679" w:rsidP="00802FAC">
      <w:pPr>
        <w:rPr>
          <w:sz w:val="22"/>
          <w:szCs w:val="22"/>
        </w:rPr>
      </w:pPr>
      <w:proofErr w:type="spellStart"/>
      <w:r w:rsidRPr="003542CC">
        <w:rPr>
          <w:sz w:val="22"/>
          <w:szCs w:val="22"/>
        </w:rPr>
        <w:t>Pharmachemie</w:t>
      </w:r>
      <w:proofErr w:type="spellEnd"/>
      <w:r w:rsidRPr="003542CC">
        <w:rPr>
          <w:sz w:val="22"/>
          <w:szCs w:val="22"/>
        </w:rPr>
        <w:t xml:space="preserve"> B.V.</w:t>
      </w:r>
    </w:p>
    <w:p w:rsidR="00187679" w:rsidRPr="003542CC" w:rsidRDefault="00187679" w:rsidP="00802FAC">
      <w:pPr>
        <w:rPr>
          <w:sz w:val="22"/>
          <w:szCs w:val="22"/>
        </w:rPr>
      </w:pPr>
      <w:proofErr w:type="spellStart"/>
      <w:r w:rsidRPr="003542CC">
        <w:rPr>
          <w:sz w:val="22"/>
          <w:szCs w:val="22"/>
        </w:rPr>
        <w:t>Swensweg</w:t>
      </w:r>
      <w:proofErr w:type="spellEnd"/>
      <w:r w:rsidRPr="003542CC">
        <w:rPr>
          <w:sz w:val="22"/>
          <w:szCs w:val="22"/>
        </w:rPr>
        <w:t xml:space="preserve"> 5</w:t>
      </w:r>
    </w:p>
    <w:p w:rsidR="00187679" w:rsidRPr="003542CC" w:rsidRDefault="00187679" w:rsidP="00802FAC">
      <w:pPr>
        <w:rPr>
          <w:sz w:val="22"/>
          <w:szCs w:val="22"/>
        </w:rPr>
      </w:pPr>
      <w:r w:rsidRPr="003542CC">
        <w:rPr>
          <w:sz w:val="22"/>
          <w:szCs w:val="22"/>
        </w:rPr>
        <w:t xml:space="preserve">2031 GA </w:t>
      </w:r>
      <w:proofErr w:type="spellStart"/>
      <w:r w:rsidRPr="003542CC">
        <w:rPr>
          <w:sz w:val="22"/>
          <w:szCs w:val="22"/>
        </w:rPr>
        <w:t>Haarlem</w:t>
      </w:r>
      <w:proofErr w:type="spellEnd"/>
      <w:r w:rsidRPr="003542CC">
        <w:rPr>
          <w:sz w:val="22"/>
          <w:szCs w:val="22"/>
        </w:rPr>
        <w:t xml:space="preserve"> </w:t>
      </w:r>
    </w:p>
    <w:p w:rsidR="00187679" w:rsidRPr="003542CC" w:rsidRDefault="00187679" w:rsidP="00802FAC">
      <w:pPr>
        <w:pStyle w:val="Pagrindinistekstas"/>
        <w:spacing w:after="0"/>
        <w:rPr>
          <w:szCs w:val="22"/>
        </w:rPr>
      </w:pPr>
      <w:r w:rsidRPr="003542CC">
        <w:rPr>
          <w:szCs w:val="22"/>
        </w:rPr>
        <w:t>Nyderlandai</w:t>
      </w:r>
    </w:p>
    <w:p w:rsidR="00187679" w:rsidRPr="003542CC" w:rsidRDefault="00187679" w:rsidP="00586E73">
      <w:pPr>
        <w:pStyle w:val="BTEMEASMCA"/>
        <w:rPr>
          <w:highlight w:val="yellow"/>
        </w:rPr>
      </w:pPr>
    </w:p>
    <w:p w:rsidR="00187679" w:rsidRPr="003542CC" w:rsidRDefault="00187679" w:rsidP="00586E73">
      <w:pPr>
        <w:pStyle w:val="BTEMEASMCA"/>
        <w:rPr>
          <w:highlight w:val="yellow"/>
        </w:rPr>
      </w:pPr>
    </w:p>
    <w:p w:rsidR="00187679" w:rsidRPr="003542CC" w:rsidRDefault="00187679" w:rsidP="00802FAC">
      <w:pPr>
        <w:pStyle w:val="PI-1EMEASMCA"/>
      </w:pPr>
      <w:bookmarkStart w:id="2" w:name="_Toc129243129"/>
      <w:bookmarkStart w:id="3" w:name="_Toc129243254"/>
      <w:r w:rsidRPr="003542CC">
        <w:t>B.</w:t>
      </w:r>
      <w:r w:rsidRPr="003542CC">
        <w:tab/>
        <w:t>TIEKIMO IR VARTOJIMO SĄLYGOS AR APRIBOJIMAI</w:t>
      </w:r>
      <w:bookmarkEnd w:id="2"/>
      <w:bookmarkEnd w:id="3"/>
    </w:p>
    <w:p w:rsidR="00187679" w:rsidRPr="003542CC" w:rsidRDefault="00187679" w:rsidP="007256EA">
      <w:pPr>
        <w:pStyle w:val="PI-2EMEASMCA"/>
      </w:pPr>
    </w:p>
    <w:p w:rsidR="00187679" w:rsidRPr="003542CC" w:rsidRDefault="00187679" w:rsidP="00586E73">
      <w:pPr>
        <w:pStyle w:val="BTEMEASMCA"/>
      </w:pPr>
      <w:r w:rsidRPr="003542CC">
        <w:t>Receptinis vaistinis preparatas.</w:t>
      </w:r>
    </w:p>
    <w:p w:rsidR="00187679" w:rsidRPr="003542CC" w:rsidRDefault="00187679" w:rsidP="00586E73">
      <w:pPr>
        <w:pStyle w:val="BTEMEASMCA"/>
        <w:rPr>
          <w:highlight w:val="yellow"/>
        </w:rPr>
      </w:pPr>
    </w:p>
    <w:p w:rsidR="00187679" w:rsidRPr="003542CC" w:rsidRDefault="00187679" w:rsidP="00586E73">
      <w:pPr>
        <w:pStyle w:val="BTEMEASMCA"/>
      </w:pPr>
      <w:r w:rsidRPr="003542CC">
        <w:br w:type="page"/>
      </w: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586E73">
      <w:pPr>
        <w:pStyle w:val="BTEMEASMCA"/>
      </w:pPr>
    </w:p>
    <w:p w:rsidR="00187679" w:rsidRPr="003542CC" w:rsidRDefault="00187679" w:rsidP="00932ABA">
      <w:pPr>
        <w:pStyle w:val="TTEMEASMCA"/>
        <w:jc w:val="center"/>
        <w:rPr>
          <w:b/>
        </w:rPr>
      </w:pPr>
      <w:bookmarkStart w:id="4" w:name="_Toc129243134"/>
      <w:bookmarkStart w:id="5" w:name="_Toc129243259"/>
      <w:r w:rsidRPr="003542CC">
        <w:rPr>
          <w:b/>
        </w:rPr>
        <w:t>III PRIEDAS</w:t>
      </w:r>
      <w:bookmarkEnd w:id="4"/>
      <w:bookmarkEnd w:id="5"/>
    </w:p>
    <w:p w:rsidR="00187679" w:rsidRPr="003542CC" w:rsidRDefault="00187679" w:rsidP="00932ABA">
      <w:pPr>
        <w:pStyle w:val="BTEMEASMCA"/>
        <w:jc w:val="center"/>
        <w:rPr>
          <w:b/>
        </w:rPr>
      </w:pPr>
    </w:p>
    <w:p w:rsidR="00187679" w:rsidRPr="003542CC" w:rsidRDefault="00187679" w:rsidP="00932ABA">
      <w:pPr>
        <w:pStyle w:val="TTEMEASMCA"/>
        <w:jc w:val="center"/>
        <w:rPr>
          <w:b/>
        </w:rPr>
      </w:pPr>
      <w:bookmarkStart w:id="6" w:name="_Toc129243135"/>
      <w:bookmarkStart w:id="7" w:name="_Toc129243260"/>
      <w:r w:rsidRPr="003542CC">
        <w:rPr>
          <w:b/>
        </w:rPr>
        <w:t>ŽENKLINIMAS IR PAKUOTĖS LAPELIS</w:t>
      </w:r>
      <w:bookmarkEnd w:id="6"/>
      <w:bookmarkEnd w:id="7"/>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br w:type="page"/>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vadinimas"/>
        <w:rPr>
          <w:szCs w:val="22"/>
        </w:rPr>
      </w:pPr>
      <w:r w:rsidRPr="003542CC">
        <w:rPr>
          <w:szCs w:val="22"/>
        </w:rPr>
        <w:t>A. ŽENKLINIMAS</w:t>
      </w:r>
    </w:p>
    <w:p w:rsidR="00187679" w:rsidRPr="003542CC" w:rsidRDefault="00187679" w:rsidP="009F5A59">
      <w:pPr>
        <w:pStyle w:val="Antrat2"/>
        <w:pBdr>
          <w:top w:val="single" w:sz="4" w:space="1" w:color="auto"/>
          <w:left w:val="single" w:sz="4" w:space="4" w:color="auto"/>
          <w:bottom w:val="single" w:sz="4" w:space="1" w:color="auto"/>
          <w:right w:val="single" w:sz="4" w:space="4" w:color="auto"/>
        </w:pBdr>
        <w:rPr>
          <w:szCs w:val="22"/>
        </w:rPr>
      </w:pPr>
      <w:r w:rsidRPr="003542CC">
        <w:rPr>
          <w:szCs w:val="22"/>
        </w:rPr>
        <w:br w:type="page"/>
      </w:r>
      <w:r w:rsidRPr="003542CC">
        <w:rPr>
          <w:szCs w:val="22"/>
        </w:rPr>
        <w:lastRenderedPageBreak/>
        <w:t xml:space="preserve">INFORMACIJA ANT IŠORINĖS PAKUOTĖS </w:t>
      </w:r>
    </w:p>
    <w:p w:rsidR="00187679" w:rsidRPr="003542CC" w:rsidRDefault="00187679" w:rsidP="009F5A59">
      <w:pPr>
        <w:pStyle w:val="Pagrindinistekstas"/>
        <w:pBdr>
          <w:top w:val="single" w:sz="4" w:space="1" w:color="auto"/>
          <w:left w:val="single" w:sz="4" w:space="4" w:color="auto"/>
          <w:bottom w:val="single" w:sz="4" w:space="1" w:color="auto"/>
          <w:right w:val="single" w:sz="4" w:space="4" w:color="auto"/>
        </w:pBdr>
        <w:spacing w:after="0"/>
        <w:rPr>
          <w:b/>
          <w:szCs w:val="22"/>
        </w:rPr>
      </w:pPr>
    </w:p>
    <w:p w:rsidR="00187679" w:rsidRPr="003542CC" w:rsidRDefault="00187679" w:rsidP="009F5A59">
      <w:pPr>
        <w:pStyle w:val="Pagrindinistekstas"/>
        <w:pBdr>
          <w:top w:val="single" w:sz="4" w:space="1" w:color="auto"/>
          <w:left w:val="single" w:sz="4" w:space="4" w:color="auto"/>
          <w:bottom w:val="single" w:sz="4" w:space="1" w:color="auto"/>
          <w:right w:val="single" w:sz="4" w:space="4" w:color="auto"/>
        </w:pBdr>
        <w:spacing w:after="0"/>
        <w:rPr>
          <w:b/>
          <w:szCs w:val="22"/>
        </w:rPr>
      </w:pPr>
      <w:r w:rsidRPr="003542CC">
        <w:rPr>
          <w:b/>
          <w:szCs w:val="22"/>
        </w:rPr>
        <w:t>KARTONINĖ DĖŽUTĖ</w:t>
      </w:r>
    </w:p>
    <w:p w:rsidR="00187679" w:rsidRPr="003542CC" w:rsidRDefault="00187679" w:rsidP="00802FAC">
      <w:pPr>
        <w:pStyle w:val="Pagrindinistekstas"/>
        <w:spacing w:after="0"/>
        <w:rPr>
          <w:szCs w:val="22"/>
        </w:rPr>
      </w:pPr>
    </w:p>
    <w:p w:rsidR="001560FC" w:rsidRPr="003542CC" w:rsidRDefault="001560FC"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40" w:hanging="540"/>
      </w:pPr>
      <w:r w:rsidRPr="003542CC">
        <w:t>1.</w:t>
      </w:r>
      <w:r w:rsidRPr="003542CC">
        <w:tab/>
        <w:t>VAISTINIO PREPARATO PAVADINIMAS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roofErr w:type="spellStart"/>
      <w:r w:rsidRPr="003542CC">
        <w:rPr>
          <w:szCs w:val="22"/>
        </w:rPr>
        <w:t>Vinblastine</w:t>
      </w:r>
      <w:proofErr w:type="spellEnd"/>
      <w:r w:rsidRPr="003542CC">
        <w:rPr>
          <w:szCs w:val="22"/>
        </w:rPr>
        <w:t xml:space="preserve"> Teva 1 mg /ml injekcinis tirpalas</w:t>
      </w:r>
    </w:p>
    <w:p w:rsidR="00187679" w:rsidRPr="003542CC" w:rsidRDefault="00187679" w:rsidP="00802FAC">
      <w:pPr>
        <w:pStyle w:val="Pagrindinistekstas"/>
        <w:spacing w:after="0"/>
        <w:rPr>
          <w:szCs w:val="22"/>
        </w:rPr>
      </w:pPr>
      <w:proofErr w:type="spellStart"/>
      <w:r w:rsidRPr="003542CC">
        <w:rPr>
          <w:szCs w:val="22"/>
        </w:rPr>
        <w:t>Vinblastini</w:t>
      </w:r>
      <w:proofErr w:type="spellEnd"/>
      <w:r w:rsidRPr="003542CC">
        <w:rPr>
          <w:szCs w:val="22"/>
        </w:rPr>
        <w:t xml:space="preserve"> </w:t>
      </w:r>
      <w:proofErr w:type="spellStart"/>
      <w:r w:rsidRPr="003542CC">
        <w:rPr>
          <w:szCs w:val="22"/>
        </w:rPr>
        <w:t>sulfas</w:t>
      </w:r>
      <w:proofErr w:type="spellEnd"/>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40" w:hanging="540"/>
      </w:pPr>
      <w:r w:rsidRPr="003542CC">
        <w:t>2.</w:t>
      </w:r>
      <w:r w:rsidRPr="003542CC">
        <w:tab/>
        <w:t xml:space="preserve">VEIKLIOJI MEDŽIAGA IR JOS KIEKIS </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 xml:space="preserve">1 ml injekcinio tirpalo yra 1 mg </w:t>
      </w:r>
      <w:proofErr w:type="spellStart"/>
      <w:r w:rsidRPr="003542CC">
        <w:rPr>
          <w:szCs w:val="22"/>
        </w:rPr>
        <w:t>vinblastino</w:t>
      </w:r>
      <w:proofErr w:type="spellEnd"/>
      <w:r w:rsidRPr="003542CC">
        <w:rPr>
          <w:szCs w:val="22"/>
        </w:rPr>
        <w:t xml:space="preserve"> sulfato.</w:t>
      </w:r>
    </w:p>
    <w:p w:rsidR="00187679" w:rsidRPr="003542CC" w:rsidRDefault="00187679" w:rsidP="00802FAC">
      <w:pPr>
        <w:pStyle w:val="Pagrindinistekstas"/>
        <w:spacing w:after="0"/>
        <w:rPr>
          <w:szCs w:val="22"/>
        </w:rPr>
      </w:pPr>
      <w:r w:rsidRPr="003542CC">
        <w:rPr>
          <w:szCs w:val="22"/>
        </w:rPr>
        <w:t xml:space="preserve">Kiekviename flakone yra 10 mg </w:t>
      </w:r>
      <w:proofErr w:type="spellStart"/>
      <w:r w:rsidRPr="003542CC">
        <w:rPr>
          <w:szCs w:val="22"/>
        </w:rPr>
        <w:t>vinblastino</w:t>
      </w:r>
      <w:proofErr w:type="spellEnd"/>
      <w:r w:rsidRPr="003542CC">
        <w:rPr>
          <w:szCs w:val="22"/>
        </w:rPr>
        <w:t xml:space="preserve"> sulfato.</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3.</w:t>
      </w:r>
      <w:r w:rsidRPr="003542CC">
        <w:tab/>
        <w:t>PAGALBINIŲ MEDŽIAGŲ SĄRAŠAS</w:t>
      </w:r>
    </w:p>
    <w:p w:rsidR="00187679" w:rsidRPr="003542CC" w:rsidRDefault="00187679" w:rsidP="00802FAC">
      <w:pPr>
        <w:pStyle w:val="Pagrindinistekstas"/>
        <w:spacing w:after="0"/>
        <w:rPr>
          <w:szCs w:val="22"/>
        </w:rPr>
      </w:pPr>
    </w:p>
    <w:p w:rsidR="00187679" w:rsidRPr="003542CC" w:rsidRDefault="00C06BAB" w:rsidP="00802FAC">
      <w:pPr>
        <w:pStyle w:val="Pagrindinistekstas"/>
        <w:spacing w:after="0"/>
        <w:rPr>
          <w:szCs w:val="22"/>
        </w:rPr>
      </w:pPr>
      <w:r>
        <w:rPr>
          <w:szCs w:val="22"/>
        </w:rPr>
        <w:t>N</w:t>
      </w:r>
      <w:r w:rsidR="00187679" w:rsidRPr="003542CC">
        <w:rPr>
          <w:szCs w:val="22"/>
        </w:rPr>
        <w:t>atrio chloridas, injekcinis vanduo.</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4.</w:t>
      </w:r>
      <w:r w:rsidRPr="003542CC">
        <w:tab/>
        <w:t>FARMACINĖ FORMA IR KIEKIS PAKUOTĖJE</w:t>
      </w:r>
    </w:p>
    <w:p w:rsidR="00187679" w:rsidRPr="003542CC" w:rsidRDefault="00187679" w:rsidP="00802FAC">
      <w:pPr>
        <w:rPr>
          <w:sz w:val="22"/>
          <w:szCs w:val="22"/>
        </w:rPr>
      </w:pPr>
    </w:p>
    <w:p w:rsidR="00187679" w:rsidRPr="003542CC" w:rsidRDefault="00187679" w:rsidP="00802FAC">
      <w:pPr>
        <w:rPr>
          <w:sz w:val="22"/>
          <w:szCs w:val="22"/>
        </w:rPr>
      </w:pPr>
      <w:r w:rsidRPr="003542CC">
        <w:rPr>
          <w:sz w:val="22"/>
          <w:szCs w:val="22"/>
        </w:rPr>
        <w:t>Injekcinis tirpalas</w:t>
      </w:r>
    </w:p>
    <w:p w:rsidR="00187679" w:rsidRPr="003542CC" w:rsidRDefault="00187679" w:rsidP="00802FAC">
      <w:pPr>
        <w:pStyle w:val="Pagrindinistekstas"/>
        <w:spacing w:after="0"/>
        <w:rPr>
          <w:szCs w:val="22"/>
          <w:lang w:val="es-MX"/>
        </w:rPr>
      </w:pPr>
      <w:r w:rsidRPr="003542CC">
        <w:rPr>
          <w:szCs w:val="22"/>
          <w:lang w:val="es-MX"/>
        </w:rPr>
        <w:t xml:space="preserve">1 </w:t>
      </w:r>
      <w:proofErr w:type="spellStart"/>
      <w:r w:rsidRPr="003542CC">
        <w:rPr>
          <w:szCs w:val="22"/>
          <w:lang w:val="es-MX"/>
        </w:rPr>
        <w:t>flakonas</w:t>
      </w:r>
      <w:proofErr w:type="spellEnd"/>
    </w:p>
    <w:p w:rsidR="00187679" w:rsidRPr="003542CC" w:rsidRDefault="00187679" w:rsidP="00802FAC">
      <w:pPr>
        <w:pStyle w:val="Pagrindinistekstas"/>
        <w:spacing w:after="0"/>
        <w:rPr>
          <w:szCs w:val="22"/>
        </w:rPr>
      </w:pPr>
      <w:r w:rsidRPr="003542CC">
        <w:rPr>
          <w:szCs w:val="22"/>
        </w:rPr>
        <w:t>10 ml = 10 mg</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5.</w:t>
      </w:r>
      <w:r w:rsidRPr="003542CC">
        <w:tab/>
        <w:t>VARTOJIMO METODAS IR BŪDAS</w:t>
      </w:r>
      <w:r w:rsidR="00CE2876" w:rsidRPr="003542CC">
        <w:t xml:space="preserve"> (-AI)</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Tik vienkartiniam vartojimui.</w:t>
      </w:r>
    </w:p>
    <w:p w:rsidR="00187679" w:rsidRPr="003542CC" w:rsidRDefault="00187679" w:rsidP="00802FAC">
      <w:pPr>
        <w:pStyle w:val="Pagrindinistekstas"/>
        <w:spacing w:after="0"/>
        <w:rPr>
          <w:szCs w:val="22"/>
        </w:rPr>
      </w:pPr>
      <w:r w:rsidRPr="003542CC">
        <w:rPr>
          <w:szCs w:val="22"/>
        </w:rPr>
        <w:t>Leisti į veną.</w:t>
      </w:r>
    </w:p>
    <w:p w:rsidR="00187679" w:rsidRPr="003542CC" w:rsidRDefault="00187679" w:rsidP="00586E73">
      <w:pPr>
        <w:pStyle w:val="BTEMEASMCA"/>
      </w:pPr>
      <w:r w:rsidRPr="003542CC">
        <w:t>Prieš vartojimą perskaitykite pakuotės lapelį.</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6.</w:t>
      </w:r>
      <w:r w:rsidRPr="003542CC">
        <w:tab/>
        <w:t>SPECIALUS ĮSPĖJIMAS, KAD VAISTINĮ PREPARATĄ BŪTINA LAIKYTI VAIKAMS NEPASTEBIMOJE IR NEPASIEKIAMOJE VIETOJE</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Laikyti vaikams nepastebimoje ir nepasiekiamoje vietoje.</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7.</w:t>
      </w:r>
      <w:r w:rsidRPr="003542CC">
        <w:tab/>
        <w:t xml:space="preserve">KITAS </w:t>
      </w:r>
      <w:r w:rsidR="00CE2876" w:rsidRPr="003542CC">
        <w:t xml:space="preserve">(-I) </w:t>
      </w:r>
      <w:r w:rsidRPr="003542CC">
        <w:t xml:space="preserve">SPECIALUS </w:t>
      </w:r>
      <w:r w:rsidR="00CE2876" w:rsidRPr="003542CC">
        <w:t xml:space="preserve">(-ŪS) </w:t>
      </w:r>
      <w:r w:rsidRPr="003542CC">
        <w:t xml:space="preserve">ĮSPĖJIMAS </w:t>
      </w:r>
      <w:r w:rsidR="00CE2876" w:rsidRPr="003542CC">
        <w:t xml:space="preserve">(-AI) </w:t>
      </w:r>
      <w:r w:rsidRPr="003542CC">
        <w:t>(JEI REIKIA)</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 xml:space="preserve">Neleisti į </w:t>
      </w:r>
      <w:proofErr w:type="spellStart"/>
      <w:r w:rsidRPr="003542CC">
        <w:rPr>
          <w:szCs w:val="22"/>
        </w:rPr>
        <w:t>povoratinklinę</w:t>
      </w:r>
      <w:proofErr w:type="spellEnd"/>
      <w:r w:rsidRPr="003542CC">
        <w:rPr>
          <w:szCs w:val="22"/>
        </w:rPr>
        <w:t xml:space="preserve"> ertmę.</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8.</w:t>
      </w:r>
      <w:r w:rsidRPr="003542CC">
        <w:tab/>
        <w:t>TINKAMUMO LAIKAS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Tinka iki</w:t>
      </w:r>
      <w:r w:rsidR="00304730" w:rsidRPr="003542CC">
        <w:rPr>
          <w:szCs w:val="22"/>
        </w:rPr>
        <w:t xml:space="preserve"> {mm-MMMM}</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9.</w:t>
      </w:r>
      <w:r w:rsidRPr="003542CC">
        <w:tab/>
        <w:t>SPECIALIOS LAIKYMO SĄLYGOS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Laikyti šaldytuve (2 </w:t>
      </w:r>
      <w:r w:rsidRPr="003542CC">
        <w:rPr>
          <w:szCs w:val="22"/>
        </w:rPr>
        <w:sym w:font="Symbol" w:char="F0B0"/>
      </w:r>
      <w:r w:rsidRPr="003542CC">
        <w:rPr>
          <w:szCs w:val="22"/>
        </w:rPr>
        <w:t>C – 8 </w:t>
      </w:r>
      <w:r w:rsidRPr="003542CC">
        <w:rPr>
          <w:szCs w:val="22"/>
        </w:rPr>
        <w:sym w:font="Symbol" w:char="F0B0"/>
      </w:r>
      <w:r w:rsidRPr="003542CC">
        <w:rPr>
          <w:szCs w:val="22"/>
        </w:rPr>
        <w:t>C).</w:t>
      </w:r>
    </w:p>
    <w:p w:rsidR="00187679" w:rsidRPr="003542CC" w:rsidRDefault="00187679" w:rsidP="00802FAC">
      <w:pPr>
        <w:pStyle w:val="Pagrindinistekstas"/>
        <w:spacing w:after="0"/>
        <w:rPr>
          <w:szCs w:val="22"/>
        </w:rPr>
      </w:pPr>
      <w:r w:rsidRPr="003542CC">
        <w:rPr>
          <w:szCs w:val="22"/>
        </w:rPr>
        <w:t>Negalima užšaldyti</w:t>
      </w:r>
    </w:p>
    <w:p w:rsidR="00187679" w:rsidRPr="003542CC" w:rsidRDefault="00187679" w:rsidP="00802FAC">
      <w:pPr>
        <w:pStyle w:val="Pagrindinistekstas"/>
        <w:spacing w:after="0"/>
        <w:rPr>
          <w:szCs w:val="22"/>
          <w:lang w:eastAsia="en-US"/>
        </w:rPr>
      </w:pPr>
      <w:r w:rsidRPr="003542CC">
        <w:rPr>
          <w:szCs w:val="22"/>
          <w:lang w:eastAsia="en-US"/>
        </w:rPr>
        <w:t xml:space="preserve">Flakoną laikyti išorinėje dėžutėje, kad preparatas būtų apsaugotas nuo šviesos. </w:t>
      </w:r>
    </w:p>
    <w:p w:rsidR="00187679" w:rsidRPr="003542CC" w:rsidRDefault="00187679" w:rsidP="00802FAC">
      <w:pPr>
        <w:pStyle w:val="Pagrindinistekstas"/>
        <w:spacing w:after="0"/>
        <w:rPr>
          <w:szCs w:val="22"/>
          <w:lang w:eastAsia="en-US"/>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rPr>
          <w:lang w:val="es-MX"/>
        </w:rPr>
      </w:pPr>
      <w:r w:rsidRPr="003542CC">
        <w:rPr>
          <w:lang w:val="es-MX"/>
        </w:rPr>
        <w:t>10.</w:t>
      </w:r>
      <w:r w:rsidRPr="003542CC">
        <w:rPr>
          <w:lang w:val="es-MX"/>
        </w:rPr>
        <w:tab/>
      </w:r>
      <w:r w:rsidRPr="003542CC">
        <w:t>SPECIALIOS ATSARGUMO PRIEMONĖS DĖL NESUVARTOTO VAISTINIO PREPARATO AR JO ATLIEKŲ TVARKYMO (JEI REIKIA)</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 xml:space="preserve">Nesuvartotą vaistinį preparatą ar atliekas reikia tvarkyti laikantis vietinių </w:t>
      </w:r>
      <w:proofErr w:type="spellStart"/>
      <w:r w:rsidRPr="003542CC">
        <w:rPr>
          <w:szCs w:val="22"/>
        </w:rPr>
        <w:t>citotoksinių</w:t>
      </w:r>
      <w:proofErr w:type="spellEnd"/>
      <w:r w:rsidRPr="003542CC">
        <w:rPr>
          <w:szCs w:val="22"/>
        </w:rPr>
        <w:t xml:space="preserve"> medžiagų naikinimo reikalavimų.</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304730" w:rsidRPr="003542CC" w:rsidRDefault="00304730" w:rsidP="0085519D">
      <w:pPr>
        <w:pStyle w:val="Antrat3"/>
        <w:pBdr>
          <w:top w:val="single" w:sz="4" w:space="1" w:color="auto"/>
          <w:left w:val="single" w:sz="4" w:space="4" w:color="auto"/>
          <w:bottom w:val="single" w:sz="4" w:space="1" w:color="auto"/>
          <w:right w:val="single" w:sz="4" w:space="4" w:color="auto"/>
        </w:pBdr>
        <w:ind w:left="567" w:hanging="567"/>
      </w:pPr>
      <w:r w:rsidRPr="003542CC">
        <w:t>1</w:t>
      </w:r>
      <w:r w:rsidR="007603E5" w:rsidRPr="003542CC">
        <w:t>1</w:t>
      </w:r>
      <w:r w:rsidRPr="003542CC">
        <w:t>.</w:t>
      </w:r>
      <w:r w:rsidRPr="003542CC">
        <w:tab/>
      </w:r>
      <w:r w:rsidR="007603E5" w:rsidRPr="003542CC">
        <w:t>REGISTRUOTOJO</w:t>
      </w:r>
      <w:r w:rsidRPr="003542CC">
        <w:t xml:space="preserve"> PAVADINIMAS IR ADRESAS</w:t>
      </w:r>
    </w:p>
    <w:p w:rsidR="00187679" w:rsidRPr="003542CC" w:rsidRDefault="00187679" w:rsidP="00802FAC">
      <w:pPr>
        <w:pStyle w:val="Pagrindinistekstas"/>
        <w:spacing w:after="0"/>
        <w:rPr>
          <w:szCs w:val="22"/>
        </w:rPr>
      </w:pPr>
    </w:p>
    <w:p w:rsidR="00DE2EC6" w:rsidRPr="001B29D9" w:rsidRDefault="00DE2EC6" w:rsidP="00DE2EC6">
      <w:pPr>
        <w:widowControl w:val="0"/>
        <w:rPr>
          <w:sz w:val="22"/>
          <w:szCs w:val="22"/>
        </w:rPr>
      </w:pPr>
      <w:r w:rsidRPr="001B29D9">
        <w:rPr>
          <w:sz w:val="22"/>
          <w:szCs w:val="22"/>
        </w:rPr>
        <w:t xml:space="preserve">Teva Pharma B.V. </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Swensweg 5</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2031 GA Haarlem</w:t>
      </w:r>
    </w:p>
    <w:p w:rsidR="00DE2EC6" w:rsidRPr="001B29D9" w:rsidRDefault="00DE2EC6" w:rsidP="00DE2EC6">
      <w:pPr>
        <w:pStyle w:val="Pagrindinistekstas"/>
        <w:spacing w:after="0"/>
        <w:rPr>
          <w:szCs w:val="22"/>
        </w:rPr>
      </w:pPr>
      <w:r w:rsidRPr="001B29D9">
        <w:rPr>
          <w:noProof/>
          <w:szCs w:val="22"/>
        </w:rPr>
        <w:t>Nyderlandai</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12.</w:t>
      </w:r>
      <w:r w:rsidRPr="003542CC">
        <w:tab/>
      </w:r>
      <w:r w:rsidR="007603E5" w:rsidRPr="003542CC">
        <w:t>REGISTRACIJOS PAŽYMĖJIMO</w:t>
      </w:r>
      <w:r w:rsidRPr="003542CC">
        <w:t xml:space="preserve"> NUMERIS</w:t>
      </w:r>
      <w:r w:rsidR="007603E5" w:rsidRPr="003542CC">
        <w:t xml:space="preserve"> (-IAI)</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LT/1/09/1518/001</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13.</w:t>
      </w:r>
      <w:r w:rsidRPr="003542CC">
        <w:tab/>
        <w:t>SERIJOS NUMERIS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Serija</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14.</w:t>
      </w:r>
      <w:r w:rsidRPr="003542CC">
        <w:tab/>
        <w:t>PARDAVIMO (IŠDAVIMO) TVARKA</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Receptinis vaistinis preparatas.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15.</w:t>
      </w:r>
      <w:r w:rsidRPr="003542CC">
        <w:tab/>
        <w:t>VARTOJIMO INSTRUKCIJA</w:t>
      </w:r>
    </w:p>
    <w:p w:rsidR="00187679" w:rsidRPr="003542CC" w:rsidRDefault="00187679" w:rsidP="00586E73">
      <w:pPr>
        <w:pStyle w:val="BTEMEASMCA"/>
      </w:pPr>
    </w:p>
    <w:p w:rsidR="00187679" w:rsidRDefault="00FA179F" w:rsidP="0085519D">
      <w:pPr>
        <w:pStyle w:val="BTEMEASMCA"/>
      </w:pPr>
      <w:proofErr w:type="spellStart"/>
      <w:r w:rsidRPr="00FA179F">
        <w:t>Citotoksinė</w:t>
      </w:r>
      <w:proofErr w:type="spellEnd"/>
      <w:r w:rsidRPr="00FA179F">
        <w:t xml:space="preserve"> medžiaga.</w:t>
      </w:r>
    </w:p>
    <w:p w:rsidR="00FA179F" w:rsidRDefault="00FA179F" w:rsidP="0085519D">
      <w:pPr>
        <w:pStyle w:val="BTEMEASMCA"/>
      </w:pPr>
    </w:p>
    <w:p w:rsidR="00FA179F" w:rsidRPr="003542CC" w:rsidRDefault="00FA179F" w:rsidP="0085519D">
      <w:pPr>
        <w:pStyle w:val="BTEMEASMCA"/>
      </w:pPr>
    </w:p>
    <w:p w:rsidR="00187679" w:rsidRPr="003542CC" w:rsidRDefault="00187679" w:rsidP="0085519D">
      <w:pPr>
        <w:pStyle w:val="PI-1labEMEASMCA"/>
      </w:pPr>
      <w:r w:rsidRPr="003542CC">
        <w:t>16.</w:t>
      </w:r>
      <w:r w:rsidRPr="003542CC">
        <w:tab/>
        <w:t>INFORMACIJA BRAILIO RAŠTU</w:t>
      </w:r>
    </w:p>
    <w:p w:rsidR="00187679" w:rsidRPr="003542CC" w:rsidRDefault="00187679" w:rsidP="00586E73">
      <w:pPr>
        <w:pStyle w:val="BTEMEASMCA"/>
      </w:pPr>
    </w:p>
    <w:p w:rsidR="00187679" w:rsidRPr="003542CC" w:rsidRDefault="00187679" w:rsidP="00802FAC">
      <w:pPr>
        <w:pStyle w:val="Pagrindinistekstas"/>
        <w:spacing w:after="0"/>
        <w:rPr>
          <w:szCs w:val="22"/>
        </w:rPr>
      </w:pPr>
      <w:r w:rsidRPr="003B1706">
        <w:rPr>
          <w:szCs w:val="22"/>
          <w:highlight w:val="lightGray"/>
        </w:rPr>
        <w:t>Priimtas pagrindimas informacijos Brailio raštu nepateikti.</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B832A6" w:rsidRPr="001B29D9" w:rsidRDefault="00B832A6" w:rsidP="00B832A6">
      <w:pPr>
        <w:pStyle w:val="PI-1labEMEASMCA"/>
      </w:pPr>
      <w:r>
        <w:t>17</w:t>
      </w:r>
      <w:r w:rsidRPr="001B29D9">
        <w:t>.</w:t>
      </w:r>
      <w:r w:rsidRPr="001B29D9">
        <w:tab/>
      </w:r>
      <w:r w:rsidRPr="00BA5A5F">
        <w:t>UNIKALUS IDENTIFIKATORIUS – 2D BRŪKŠNINIS KODAS</w:t>
      </w:r>
    </w:p>
    <w:p w:rsidR="00B832A6" w:rsidRDefault="00B832A6" w:rsidP="00B832A6">
      <w:pPr>
        <w:pStyle w:val="Pagrindinistekstas"/>
        <w:spacing w:after="0"/>
        <w:rPr>
          <w:szCs w:val="22"/>
        </w:rPr>
      </w:pPr>
    </w:p>
    <w:p w:rsidR="00B832A6" w:rsidRDefault="00B832A6" w:rsidP="00B832A6">
      <w:pPr>
        <w:pStyle w:val="Pagrindinistekstas"/>
        <w:spacing w:after="0"/>
        <w:rPr>
          <w:szCs w:val="22"/>
        </w:rPr>
      </w:pPr>
      <w:r w:rsidRPr="003B1706">
        <w:rPr>
          <w:noProof/>
          <w:highlight w:val="lightGray"/>
          <w:lang w:bidi="lt-LT"/>
        </w:rPr>
        <w:t>2D brūkšninis kodas su nurodytu unikaliu identifikatoriumi.</w:t>
      </w:r>
    </w:p>
    <w:p w:rsidR="00B832A6" w:rsidRDefault="00B832A6" w:rsidP="00B832A6">
      <w:pPr>
        <w:pStyle w:val="Pagrindinistekstas"/>
        <w:spacing w:after="0"/>
        <w:rPr>
          <w:szCs w:val="22"/>
        </w:rPr>
      </w:pPr>
    </w:p>
    <w:p w:rsidR="00B832A6" w:rsidRDefault="00B832A6" w:rsidP="00B832A6">
      <w:pPr>
        <w:pStyle w:val="Pagrindinistekstas"/>
        <w:spacing w:after="0"/>
        <w:rPr>
          <w:szCs w:val="22"/>
        </w:rPr>
      </w:pPr>
    </w:p>
    <w:p w:rsidR="00B832A6" w:rsidRPr="001B29D9" w:rsidRDefault="00B832A6" w:rsidP="00B832A6">
      <w:pPr>
        <w:pStyle w:val="PI-1labEMEASMCA"/>
      </w:pPr>
      <w:r>
        <w:t>18</w:t>
      </w:r>
      <w:r w:rsidRPr="001B29D9">
        <w:t>.</w:t>
      </w:r>
      <w:r w:rsidRPr="001B29D9">
        <w:tab/>
      </w:r>
      <w:r w:rsidRPr="00BA5A5F">
        <w:t>UNIKALUS IDENTIFIKATORIUS – ŽMONĖMS SUPRANTAMI DUOMENYS</w:t>
      </w:r>
    </w:p>
    <w:p w:rsidR="00B832A6" w:rsidRPr="001B29D9" w:rsidRDefault="00B832A6" w:rsidP="00B832A6">
      <w:pPr>
        <w:pStyle w:val="Pagrindinistekstas"/>
        <w:spacing w:after="0"/>
        <w:rPr>
          <w:szCs w:val="22"/>
        </w:rPr>
      </w:pPr>
    </w:p>
    <w:p w:rsidR="00B832A6" w:rsidRPr="00B46E2A" w:rsidRDefault="00B832A6" w:rsidP="00B832A6">
      <w:pPr>
        <w:pStyle w:val="Pagrindinistekstas"/>
        <w:spacing w:after="0"/>
      </w:pPr>
      <w:r w:rsidRPr="00B46E2A">
        <w:t xml:space="preserve">PC: </w:t>
      </w:r>
    </w:p>
    <w:p w:rsidR="00B832A6" w:rsidRPr="00B46E2A" w:rsidRDefault="00260B0A" w:rsidP="00B832A6">
      <w:pPr>
        <w:pStyle w:val="Pagrindinistekstas"/>
        <w:spacing w:after="0"/>
        <w:rPr>
          <w:szCs w:val="22"/>
        </w:rPr>
      </w:pPr>
      <w:r w:rsidRPr="00B46E2A">
        <w:rPr>
          <w:szCs w:val="22"/>
        </w:rPr>
        <w:t>SN:</w:t>
      </w:r>
    </w:p>
    <w:p w:rsidR="00B832A6" w:rsidRPr="001B29D9" w:rsidRDefault="00B832A6" w:rsidP="00B832A6">
      <w:pPr>
        <w:pStyle w:val="Pagrindinistekstas"/>
        <w:spacing w:after="0"/>
        <w:rPr>
          <w:szCs w:val="22"/>
        </w:rPr>
      </w:pPr>
      <w:r w:rsidRPr="00B46E2A">
        <w:t xml:space="preserve">NN: </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9F5A59">
      <w:pPr>
        <w:pStyle w:val="Antrat2"/>
        <w:pBdr>
          <w:top w:val="single" w:sz="4" w:space="1" w:color="auto"/>
          <w:left w:val="single" w:sz="4" w:space="4" w:color="auto"/>
          <w:bottom w:val="single" w:sz="4" w:space="1" w:color="auto"/>
          <w:right w:val="single" w:sz="4" w:space="4" w:color="auto"/>
        </w:pBdr>
        <w:rPr>
          <w:szCs w:val="22"/>
        </w:rPr>
      </w:pPr>
      <w:r w:rsidRPr="003542CC">
        <w:rPr>
          <w:szCs w:val="22"/>
        </w:rPr>
        <w:br w:type="page"/>
      </w:r>
      <w:r w:rsidRPr="003542CC">
        <w:rPr>
          <w:szCs w:val="22"/>
        </w:rPr>
        <w:lastRenderedPageBreak/>
        <w:t>MINIMALI INFORMACIJA ANT MAŽŲ VIDINIŲ PAKUOČIŲ</w:t>
      </w:r>
    </w:p>
    <w:p w:rsidR="00187679" w:rsidRPr="003542CC" w:rsidRDefault="00187679" w:rsidP="009F5A59">
      <w:pPr>
        <w:pStyle w:val="Pagrindinistekstas"/>
        <w:pBdr>
          <w:top w:val="single" w:sz="4" w:space="1" w:color="auto"/>
          <w:left w:val="single" w:sz="4" w:space="4" w:color="auto"/>
          <w:bottom w:val="single" w:sz="4" w:space="1" w:color="auto"/>
          <w:right w:val="single" w:sz="4" w:space="4" w:color="auto"/>
        </w:pBdr>
        <w:spacing w:after="0"/>
        <w:rPr>
          <w:szCs w:val="22"/>
        </w:rPr>
      </w:pPr>
    </w:p>
    <w:p w:rsidR="00187679" w:rsidRPr="003542CC" w:rsidRDefault="00187679" w:rsidP="009F5A59">
      <w:pPr>
        <w:pStyle w:val="Pagrindinistekstas"/>
        <w:pBdr>
          <w:top w:val="single" w:sz="4" w:space="1" w:color="auto"/>
          <w:left w:val="single" w:sz="4" w:space="4" w:color="auto"/>
          <w:bottom w:val="single" w:sz="4" w:space="1" w:color="auto"/>
          <w:right w:val="single" w:sz="4" w:space="4" w:color="auto"/>
        </w:pBdr>
        <w:spacing w:after="0"/>
        <w:rPr>
          <w:b/>
          <w:szCs w:val="22"/>
        </w:rPr>
      </w:pPr>
      <w:r w:rsidRPr="003542CC">
        <w:rPr>
          <w:b/>
          <w:szCs w:val="22"/>
        </w:rPr>
        <w:t>FLAKONO ETIKETĖ</w:t>
      </w:r>
    </w:p>
    <w:p w:rsidR="00187679" w:rsidRPr="003542CC" w:rsidRDefault="00187679" w:rsidP="00802FAC">
      <w:pPr>
        <w:pStyle w:val="Pagrindinistekstas"/>
        <w:spacing w:after="0"/>
        <w:rPr>
          <w:szCs w:val="22"/>
        </w:rPr>
      </w:pPr>
    </w:p>
    <w:p w:rsidR="001560FC" w:rsidRPr="003542CC" w:rsidRDefault="001560FC"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1.</w:t>
      </w:r>
      <w:r w:rsidRPr="003542CC">
        <w:tab/>
        <w:t>VAISTINIO PREPARATO PAVADINIMAS IR VARTOJIMO BŪDAS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roofErr w:type="spellStart"/>
      <w:r w:rsidRPr="003542CC">
        <w:rPr>
          <w:szCs w:val="22"/>
        </w:rPr>
        <w:t>Vinblastine</w:t>
      </w:r>
      <w:proofErr w:type="spellEnd"/>
      <w:r w:rsidRPr="003542CC">
        <w:rPr>
          <w:szCs w:val="22"/>
        </w:rPr>
        <w:t xml:space="preserve"> Teva 1 mg/ml injekcinis tirpalas</w:t>
      </w:r>
    </w:p>
    <w:p w:rsidR="00187679" w:rsidRPr="003542CC" w:rsidRDefault="00187679" w:rsidP="00802FAC">
      <w:pPr>
        <w:pStyle w:val="Pagrindinistekstas"/>
        <w:spacing w:after="0"/>
        <w:rPr>
          <w:szCs w:val="22"/>
        </w:rPr>
      </w:pPr>
      <w:proofErr w:type="spellStart"/>
      <w:r w:rsidRPr="003542CC">
        <w:rPr>
          <w:szCs w:val="22"/>
        </w:rPr>
        <w:t>Vinblastini</w:t>
      </w:r>
      <w:proofErr w:type="spellEnd"/>
      <w:r w:rsidRPr="003542CC">
        <w:rPr>
          <w:szCs w:val="22"/>
        </w:rPr>
        <w:t xml:space="preserve"> </w:t>
      </w:r>
      <w:proofErr w:type="spellStart"/>
      <w:r w:rsidRPr="003542CC">
        <w:rPr>
          <w:szCs w:val="22"/>
        </w:rPr>
        <w:t>sulfas</w:t>
      </w:r>
      <w:proofErr w:type="spellEnd"/>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2.</w:t>
      </w:r>
      <w:r w:rsidRPr="003542CC">
        <w:tab/>
        <w:t>VARTOJIMO METODAS</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Tik vienkartiniam vartojimui.</w:t>
      </w:r>
    </w:p>
    <w:p w:rsidR="00187679" w:rsidRPr="003542CC" w:rsidRDefault="00187679" w:rsidP="00586230">
      <w:pPr>
        <w:pStyle w:val="Pagrindinistekstas"/>
        <w:spacing w:after="0"/>
        <w:rPr>
          <w:szCs w:val="22"/>
        </w:rPr>
      </w:pPr>
      <w:r w:rsidRPr="003542CC">
        <w:rPr>
          <w:szCs w:val="22"/>
        </w:rPr>
        <w:t>Leisti į veną.</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3.</w:t>
      </w:r>
      <w:r w:rsidRPr="003542CC">
        <w:tab/>
        <w:t>TINKAMUMO LAIKAS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EXP</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4.</w:t>
      </w:r>
      <w:r w:rsidRPr="003542CC">
        <w:tab/>
        <w:t>SERIJOS NUMERIS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r w:rsidRPr="003542CC">
        <w:rPr>
          <w:szCs w:val="22"/>
        </w:rPr>
        <w:t>Lot</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5.</w:t>
      </w:r>
      <w:r w:rsidRPr="003542CC">
        <w:tab/>
        <w:t>KIEKIS (MASĖ, TŪRIS ARBA VIENETAI)</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proofErr w:type="spellStart"/>
      <w:r w:rsidRPr="003542CC">
        <w:rPr>
          <w:szCs w:val="22"/>
        </w:rPr>
        <w:t>Vienadozis</w:t>
      </w:r>
      <w:proofErr w:type="spellEnd"/>
      <w:r w:rsidRPr="003542CC">
        <w:rPr>
          <w:szCs w:val="22"/>
        </w:rPr>
        <w:t xml:space="preserve"> flakonas</w:t>
      </w:r>
    </w:p>
    <w:p w:rsidR="00187679" w:rsidRPr="003542CC" w:rsidRDefault="00187679" w:rsidP="00802FAC">
      <w:pPr>
        <w:pStyle w:val="Pagrindinistekstas"/>
        <w:spacing w:after="0"/>
        <w:rPr>
          <w:szCs w:val="22"/>
        </w:rPr>
      </w:pPr>
      <w:r w:rsidRPr="003542CC">
        <w:rPr>
          <w:szCs w:val="22"/>
        </w:rPr>
        <w:t xml:space="preserve">10 ml = 10 mg </w:t>
      </w:r>
    </w:p>
    <w:p w:rsidR="00187679" w:rsidRPr="003542CC" w:rsidRDefault="00187679" w:rsidP="00802FAC">
      <w:pPr>
        <w:pStyle w:val="Pagrindinistekstas"/>
        <w:spacing w:after="0"/>
        <w:rPr>
          <w:b/>
          <w:bCs/>
          <w:szCs w:val="22"/>
        </w:rPr>
      </w:pPr>
    </w:p>
    <w:p w:rsidR="00187679" w:rsidRPr="003542CC" w:rsidRDefault="00187679" w:rsidP="00802FAC">
      <w:pPr>
        <w:pStyle w:val="Pagrindinistekstas"/>
        <w:spacing w:after="0"/>
        <w:rPr>
          <w:b/>
          <w:bCs/>
          <w:szCs w:val="22"/>
        </w:rPr>
      </w:pPr>
    </w:p>
    <w:p w:rsidR="00187679" w:rsidRPr="003542CC" w:rsidRDefault="00187679" w:rsidP="0085519D">
      <w:pPr>
        <w:pStyle w:val="Antrat3"/>
        <w:pBdr>
          <w:top w:val="single" w:sz="4" w:space="1" w:color="auto"/>
          <w:left w:val="single" w:sz="4" w:space="4" w:color="auto"/>
          <w:bottom w:val="single" w:sz="4" w:space="1" w:color="auto"/>
          <w:right w:val="single" w:sz="4" w:space="4" w:color="auto"/>
        </w:pBdr>
        <w:ind w:left="567" w:hanging="567"/>
      </w:pPr>
      <w:r w:rsidRPr="003542CC">
        <w:t>6.</w:t>
      </w:r>
      <w:r w:rsidRPr="003542CC">
        <w:tab/>
        <w:t>KITA</w:t>
      </w:r>
    </w:p>
    <w:p w:rsidR="00187679" w:rsidRPr="003542CC" w:rsidRDefault="00187679" w:rsidP="00802FAC">
      <w:pPr>
        <w:rPr>
          <w:sz w:val="22"/>
          <w:szCs w:val="22"/>
        </w:rPr>
      </w:pPr>
    </w:p>
    <w:p w:rsidR="00187679" w:rsidRPr="003542CC" w:rsidRDefault="00187679" w:rsidP="00802FAC">
      <w:pPr>
        <w:pStyle w:val="Pagrindinistekstas"/>
        <w:spacing w:after="0"/>
        <w:rPr>
          <w:szCs w:val="22"/>
        </w:rPr>
      </w:pPr>
      <w:r w:rsidRPr="003542CC">
        <w:rPr>
          <w:szCs w:val="22"/>
        </w:rPr>
        <w:t>Laikyti šaldytuve (2 – 8 </w:t>
      </w:r>
      <w:r w:rsidRPr="003542CC">
        <w:rPr>
          <w:szCs w:val="22"/>
        </w:rPr>
        <w:sym w:font="Symbol" w:char="F0B0"/>
      </w:r>
      <w:r w:rsidRPr="003542CC">
        <w:rPr>
          <w:szCs w:val="22"/>
        </w:rPr>
        <w:t>C).</w:t>
      </w:r>
    </w:p>
    <w:p w:rsidR="00187679" w:rsidRPr="003542CC" w:rsidRDefault="00187679" w:rsidP="00802FAC">
      <w:pPr>
        <w:pStyle w:val="Pagrindinistekstas"/>
        <w:spacing w:after="0"/>
        <w:rPr>
          <w:szCs w:val="22"/>
        </w:rPr>
      </w:pPr>
      <w:r w:rsidRPr="003542CC">
        <w:rPr>
          <w:szCs w:val="22"/>
        </w:rPr>
        <w:t>Negalima užšaldyti.</w:t>
      </w:r>
    </w:p>
    <w:p w:rsidR="00187679" w:rsidRPr="003542CC" w:rsidRDefault="00187679" w:rsidP="00802FAC">
      <w:pPr>
        <w:pStyle w:val="Pagrindinistekstas"/>
        <w:spacing w:after="0"/>
        <w:rPr>
          <w:szCs w:val="22"/>
        </w:rPr>
      </w:pPr>
      <w:r w:rsidRPr="003542CC">
        <w:rPr>
          <w:szCs w:val="22"/>
        </w:rPr>
        <w:t>Flakoną laikyti išorinėje dėžutėje, kad preparatas būtų apsaugotas nuo šviesos.</w:t>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b/>
          <w:bCs/>
          <w:szCs w:val="22"/>
        </w:rPr>
      </w:pPr>
    </w:p>
    <w:p w:rsidR="00187679" w:rsidRPr="003542CC" w:rsidRDefault="00187679" w:rsidP="00802FAC">
      <w:pPr>
        <w:pStyle w:val="Pagrindinistekstas"/>
        <w:spacing w:after="0"/>
        <w:rPr>
          <w:szCs w:val="22"/>
        </w:rPr>
      </w:pPr>
      <w:r w:rsidRPr="003542CC">
        <w:rPr>
          <w:szCs w:val="22"/>
        </w:rPr>
        <w:br w:type="page"/>
      </w: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grindinistekstas"/>
        <w:spacing w:after="0"/>
        <w:rPr>
          <w:szCs w:val="22"/>
        </w:rPr>
      </w:pPr>
    </w:p>
    <w:p w:rsidR="00187679" w:rsidRPr="003542CC" w:rsidRDefault="00187679" w:rsidP="00802FAC">
      <w:pPr>
        <w:pStyle w:val="Pavadinimas"/>
        <w:rPr>
          <w:szCs w:val="22"/>
        </w:rPr>
      </w:pPr>
      <w:r w:rsidRPr="003542CC">
        <w:rPr>
          <w:szCs w:val="22"/>
        </w:rPr>
        <w:t>B. PAKUOTĖS LAPELIS</w:t>
      </w:r>
    </w:p>
    <w:p w:rsidR="00581A80" w:rsidRPr="003542CC" w:rsidRDefault="00187679" w:rsidP="00581A80">
      <w:pPr>
        <w:pStyle w:val="Antrat2"/>
        <w:jc w:val="center"/>
        <w:rPr>
          <w:iCs/>
          <w:szCs w:val="22"/>
        </w:rPr>
      </w:pPr>
      <w:r w:rsidRPr="003542CC">
        <w:rPr>
          <w:szCs w:val="22"/>
        </w:rPr>
        <w:br w:type="page"/>
      </w:r>
      <w:r w:rsidR="00581A80" w:rsidRPr="003542CC">
        <w:rPr>
          <w:iCs/>
          <w:szCs w:val="22"/>
        </w:rPr>
        <w:lastRenderedPageBreak/>
        <w:t xml:space="preserve">Pakuotės lapelis: informacija </w:t>
      </w:r>
      <w:r w:rsidR="00B832A6">
        <w:rPr>
          <w:iCs/>
          <w:szCs w:val="22"/>
        </w:rPr>
        <w:t>pacientui</w:t>
      </w:r>
    </w:p>
    <w:p w:rsidR="00581A80" w:rsidRPr="003542CC" w:rsidRDefault="00581A80" w:rsidP="00581A80">
      <w:pPr>
        <w:pStyle w:val="Normal1"/>
        <w:jc w:val="center"/>
        <w:rPr>
          <w:b/>
          <w:sz w:val="22"/>
          <w:szCs w:val="22"/>
        </w:rPr>
      </w:pPr>
    </w:p>
    <w:p w:rsidR="00581A80" w:rsidRPr="003542CC" w:rsidRDefault="00581A80" w:rsidP="00581A80">
      <w:pPr>
        <w:pStyle w:val="Normal1"/>
        <w:jc w:val="center"/>
        <w:rPr>
          <w:b/>
          <w:sz w:val="22"/>
          <w:szCs w:val="22"/>
        </w:rPr>
      </w:pPr>
      <w:r w:rsidRPr="003542CC">
        <w:rPr>
          <w:b/>
          <w:sz w:val="22"/>
          <w:szCs w:val="22"/>
        </w:rPr>
        <w:t>Vinblastine Teva 1 mg/ml injekcinis tirpalas</w:t>
      </w:r>
    </w:p>
    <w:p w:rsidR="00581A80" w:rsidRPr="003542CC" w:rsidRDefault="00581A80" w:rsidP="00581A80">
      <w:pPr>
        <w:pStyle w:val="BTeEMEASMCA"/>
        <w:rPr>
          <w:szCs w:val="22"/>
        </w:rPr>
      </w:pPr>
      <w:proofErr w:type="spellStart"/>
      <w:r w:rsidRPr="003542CC">
        <w:rPr>
          <w:szCs w:val="22"/>
        </w:rPr>
        <w:t>Vinblastino</w:t>
      </w:r>
      <w:proofErr w:type="spellEnd"/>
      <w:r w:rsidRPr="003542CC">
        <w:rPr>
          <w:szCs w:val="22"/>
        </w:rPr>
        <w:t xml:space="preserve"> sulfatas</w:t>
      </w:r>
    </w:p>
    <w:p w:rsidR="00581A80" w:rsidRPr="003542CC" w:rsidRDefault="00581A80" w:rsidP="00581A80">
      <w:pPr>
        <w:pStyle w:val="Normal1"/>
        <w:jc w:val="center"/>
        <w:rPr>
          <w:b/>
          <w:sz w:val="22"/>
          <w:szCs w:val="22"/>
        </w:rPr>
      </w:pPr>
    </w:p>
    <w:p w:rsidR="00581A80" w:rsidRPr="003542CC" w:rsidRDefault="00581A80" w:rsidP="00D45D65">
      <w:pPr>
        <w:suppressAutoHyphens/>
        <w:rPr>
          <w:sz w:val="22"/>
          <w:szCs w:val="22"/>
        </w:rPr>
      </w:pPr>
      <w:r w:rsidRPr="003542CC">
        <w:rPr>
          <w:b/>
          <w:sz w:val="22"/>
          <w:szCs w:val="22"/>
        </w:rPr>
        <w:t>Atidžiai perskaitykite visą šį lapelį, prieš pradėdami vartoti vaistą, nes jame pateikiama Jums</w:t>
      </w:r>
      <w:r w:rsidR="00B832A6">
        <w:rPr>
          <w:b/>
          <w:sz w:val="22"/>
          <w:szCs w:val="22"/>
        </w:rPr>
        <w:t xml:space="preserve"> </w:t>
      </w:r>
      <w:r w:rsidRPr="003542CC">
        <w:rPr>
          <w:b/>
          <w:sz w:val="22"/>
          <w:szCs w:val="22"/>
        </w:rPr>
        <w:t>svarbi informacija.</w:t>
      </w:r>
    </w:p>
    <w:p w:rsidR="00581A80" w:rsidRPr="003542CC" w:rsidRDefault="00581A80" w:rsidP="00581A80">
      <w:pPr>
        <w:ind w:left="567" w:hanging="567"/>
        <w:rPr>
          <w:sz w:val="22"/>
          <w:szCs w:val="22"/>
        </w:rPr>
      </w:pPr>
      <w:r w:rsidRPr="003542CC">
        <w:rPr>
          <w:sz w:val="22"/>
          <w:szCs w:val="22"/>
        </w:rPr>
        <w:t>-</w:t>
      </w:r>
      <w:r w:rsidRPr="003542CC">
        <w:rPr>
          <w:sz w:val="22"/>
          <w:szCs w:val="22"/>
        </w:rPr>
        <w:tab/>
        <w:t>Neišmeskite šio lapelio, nes vėl gali prireikti jį perskaityti.</w:t>
      </w:r>
    </w:p>
    <w:p w:rsidR="00581A80" w:rsidRPr="003542CC" w:rsidRDefault="00581A80" w:rsidP="00581A80">
      <w:pPr>
        <w:ind w:left="567" w:hanging="567"/>
        <w:rPr>
          <w:sz w:val="22"/>
          <w:szCs w:val="22"/>
        </w:rPr>
      </w:pPr>
      <w:r w:rsidRPr="003542CC">
        <w:rPr>
          <w:sz w:val="22"/>
          <w:szCs w:val="22"/>
        </w:rPr>
        <w:t>-</w:t>
      </w:r>
      <w:r w:rsidRPr="003542CC">
        <w:rPr>
          <w:sz w:val="22"/>
          <w:szCs w:val="22"/>
        </w:rPr>
        <w:tab/>
        <w:t>Jeigu kiltų daugiau klausimų, kreipkitės į gydytoją arba vaistininką.</w:t>
      </w:r>
    </w:p>
    <w:p w:rsidR="00581A80" w:rsidRPr="003542CC" w:rsidRDefault="00581A80" w:rsidP="00581A80">
      <w:pPr>
        <w:ind w:left="567" w:hanging="567"/>
        <w:rPr>
          <w:sz w:val="22"/>
          <w:szCs w:val="22"/>
        </w:rPr>
      </w:pPr>
      <w:r w:rsidRPr="003542CC">
        <w:rPr>
          <w:sz w:val="22"/>
          <w:szCs w:val="22"/>
        </w:rPr>
        <w:t>-</w:t>
      </w:r>
      <w:r w:rsidRPr="003542CC">
        <w:rPr>
          <w:sz w:val="22"/>
          <w:szCs w:val="22"/>
        </w:rPr>
        <w:tab/>
        <w:t>Šis vaistas skirtas tik Jums, todėl kitiems žmonėms jo duoti negalima. Vaistas gali jiems pakenkti (net tiems, kurių ligos požymiai yra tokie patys kaip Jūsų).</w:t>
      </w:r>
    </w:p>
    <w:p w:rsidR="00581A80" w:rsidRPr="003542CC" w:rsidRDefault="00581A80" w:rsidP="00581A80">
      <w:pPr>
        <w:ind w:left="567" w:hanging="567"/>
        <w:rPr>
          <w:sz w:val="22"/>
          <w:szCs w:val="22"/>
        </w:rPr>
      </w:pPr>
      <w:r w:rsidRPr="003542CC">
        <w:rPr>
          <w:sz w:val="22"/>
          <w:szCs w:val="22"/>
        </w:rPr>
        <w:t>-</w:t>
      </w:r>
      <w:r w:rsidRPr="003542CC">
        <w:rPr>
          <w:sz w:val="22"/>
          <w:szCs w:val="22"/>
        </w:rPr>
        <w:tab/>
        <w:t xml:space="preserve">Jeigu pasireiškė šalutinis poveikis (net jeigu jis šiame lapelyje nenurodytas), kreipkitės į gydytoją arba vaistininką. </w:t>
      </w:r>
      <w:r w:rsidRPr="003542CC">
        <w:rPr>
          <w:noProof/>
          <w:sz w:val="22"/>
          <w:szCs w:val="22"/>
        </w:rPr>
        <w:t>Žr. 4 skyrių.</w:t>
      </w:r>
    </w:p>
    <w:p w:rsidR="00581A80" w:rsidRPr="003542CC" w:rsidRDefault="00581A80" w:rsidP="00581A80">
      <w:pPr>
        <w:ind w:left="567" w:hanging="567"/>
        <w:rPr>
          <w:sz w:val="22"/>
          <w:szCs w:val="22"/>
        </w:rPr>
      </w:pPr>
    </w:p>
    <w:p w:rsidR="00581A80" w:rsidRPr="003542CC" w:rsidRDefault="00581A80" w:rsidP="00581A80">
      <w:pPr>
        <w:pStyle w:val="Antrat4"/>
        <w:spacing w:before="0" w:after="0"/>
        <w:rPr>
          <w:sz w:val="22"/>
          <w:szCs w:val="22"/>
        </w:rPr>
      </w:pPr>
      <w:r w:rsidRPr="003542CC">
        <w:rPr>
          <w:sz w:val="22"/>
          <w:szCs w:val="22"/>
        </w:rPr>
        <w:t>Apie ką rašoma šiame lapelyje?</w:t>
      </w:r>
    </w:p>
    <w:p w:rsidR="00581A80" w:rsidRPr="003542CC" w:rsidRDefault="00581A80" w:rsidP="00581A80">
      <w:pPr>
        <w:pStyle w:val="Pagrindinistekstas"/>
        <w:spacing w:after="0"/>
        <w:rPr>
          <w:szCs w:val="22"/>
        </w:rPr>
      </w:pPr>
      <w:r w:rsidRPr="003542CC">
        <w:rPr>
          <w:szCs w:val="22"/>
        </w:rPr>
        <w:t>1.</w:t>
      </w:r>
      <w:r w:rsidRPr="003542CC">
        <w:rPr>
          <w:szCs w:val="22"/>
        </w:rPr>
        <w:tab/>
        <w:t xml:space="preserve">Kas yra </w:t>
      </w:r>
      <w:proofErr w:type="spellStart"/>
      <w:r w:rsidRPr="003542CC">
        <w:rPr>
          <w:szCs w:val="22"/>
        </w:rPr>
        <w:t>Vinblastine</w:t>
      </w:r>
      <w:proofErr w:type="spellEnd"/>
      <w:r w:rsidRPr="003542CC">
        <w:rPr>
          <w:szCs w:val="22"/>
        </w:rPr>
        <w:t xml:space="preserve"> Teva ir kam jis vartojamas</w:t>
      </w:r>
    </w:p>
    <w:p w:rsidR="00581A80" w:rsidRPr="003542CC" w:rsidRDefault="00581A80" w:rsidP="00581A80">
      <w:pPr>
        <w:pStyle w:val="Pagrindinistekstas"/>
        <w:spacing w:after="0"/>
        <w:rPr>
          <w:szCs w:val="22"/>
        </w:rPr>
      </w:pPr>
      <w:r w:rsidRPr="003542CC">
        <w:rPr>
          <w:szCs w:val="22"/>
        </w:rPr>
        <w:t>2.</w:t>
      </w:r>
      <w:r w:rsidRPr="003542CC">
        <w:rPr>
          <w:szCs w:val="22"/>
        </w:rPr>
        <w:tab/>
        <w:t xml:space="preserve">Kas žinotina prieš vartojant </w:t>
      </w:r>
      <w:proofErr w:type="spellStart"/>
      <w:r w:rsidRPr="003542CC">
        <w:rPr>
          <w:szCs w:val="22"/>
        </w:rPr>
        <w:t>Vinblastine</w:t>
      </w:r>
      <w:proofErr w:type="spellEnd"/>
      <w:r w:rsidRPr="003542CC">
        <w:rPr>
          <w:szCs w:val="22"/>
        </w:rPr>
        <w:t xml:space="preserve"> Teva</w:t>
      </w:r>
    </w:p>
    <w:p w:rsidR="00581A80" w:rsidRPr="003542CC" w:rsidRDefault="00581A80" w:rsidP="00581A80">
      <w:pPr>
        <w:pStyle w:val="Pagrindinistekstas"/>
        <w:spacing w:after="0"/>
        <w:rPr>
          <w:szCs w:val="22"/>
        </w:rPr>
      </w:pPr>
      <w:r w:rsidRPr="003542CC">
        <w:rPr>
          <w:szCs w:val="22"/>
        </w:rPr>
        <w:t>3.</w:t>
      </w:r>
      <w:r w:rsidRPr="003542CC">
        <w:rPr>
          <w:szCs w:val="22"/>
        </w:rPr>
        <w:tab/>
        <w:t xml:space="preserve">Kaip vartoti </w:t>
      </w:r>
      <w:proofErr w:type="spellStart"/>
      <w:r w:rsidRPr="003542CC">
        <w:rPr>
          <w:szCs w:val="22"/>
        </w:rPr>
        <w:t>Vinblastine</w:t>
      </w:r>
      <w:proofErr w:type="spellEnd"/>
      <w:r w:rsidRPr="003542CC">
        <w:rPr>
          <w:szCs w:val="22"/>
        </w:rPr>
        <w:t xml:space="preserve"> Teva</w:t>
      </w:r>
    </w:p>
    <w:p w:rsidR="00581A80" w:rsidRPr="003542CC" w:rsidRDefault="00581A80" w:rsidP="00581A80">
      <w:pPr>
        <w:pStyle w:val="Pagrindinistekstas"/>
        <w:spacing w:after="0"/>
        <w:rPr>
          <w:szCs w:val="22"/>
        </w:rPr>
      </w:pPr>
      <w:r w:rsidRPr="003542CC">
        <w:rPr>
          <w:szCs w:val="22"/>
        </w:rPr>
        <w:t>4.</w:t>
      </w:r>
      <w:r w:rsidRPr="003542CC">
        <w:rPr>
          <w:szCs w:val="22"/>
        </w:rPr>
        <w:tab/>
        <w:t>Galimas šalutinis poveikis</w:t>
      </w:r>
    </w:p>
    <w:p w:rsidR="00581A80" w:rsidRPr="003542CC" w:rsidRDefault="00581A80" w:rsidP="00581A80">
      <w:pPr>
        <w:pStyle w:val="Pagrindinistekstas"/>
        <w:spacing w:after="0"/>
        <w:rPr>
          <w:szCs w:val="22"/>
        </w:rPr>
      </w:pPr>
      <w:r w:rsidRPr="003542CC">
        <w:rPr>
          <w:szCs w:val="22"/>
        </w:rPr>
        <w:t>5.</w:t>
      </w:r>
      <w:r w:rsidRPr="003542CC">
        <w:rPr>
          <w:szCs w:val="22"/>
        </w:rPr>
        <w:tab/>
        <w:t xml:space="preserve">Kaip laikyti </w:t>
      </w:r>
      <w:proofErr w:type="spellStart"/>
      <w:r w:rsidRPr="003542CC">
        <w:rPr>
          <w:szCs w:val="22"/>
        </w:rPr>
        <w:t>Vinblastine</w:t>
      </w:r>
      <w:proofErr w:type="spellEnd"/>
      <w:r w:rsidRPr="003542CC">
        <w:rPr>
          <w:szCs w:val="22"/>
        </w:rPr>
        <w:t xml:space="preserve"> Teva</w:t>
      </w:r>
    </w:p>
    <w:p w:rsidR="00581A80" w:rsidRPr="003542CC" w:rsidRDefault="00581A80" w:rsidP="00581A80">
      <w:pPr>
        <w:pStyle w:val="Pagrindinistekstas"/>
        <w:spacing w:after="0"/>
        <w:rPr>
          <w:szCs w:val="22"/>
        </w:rPr>
      </w:pPr>
      <w:r w:rsidRPr="003542CC">
        <w:rPr>
          <w:szCs w:val="22"/>
        </w:rPr>
        <w:t>6.</w:t>
      </w:r>
      <w:r w:rsidRPr="003542CC">
        <w:rPr>
          <w:szCs w:val="22"/>
        </w:rPr>
        <w:tab/>
        <w:t>Pakuotės turinys ir kita informacija</w:t>
      </w:r>
    </w:p>
    <w:p w:rsidR="00581A80" w:rsidRPr="003542CC" w:rsidRDefault="00581A80" w:rsidP="00581A80">
      <w:pPr>
        <w:pStyle w:val="Pagrindinistekstas"/>
        <w:spacing w:after="0"/>
        <w:rPr>
          <w:szCs w:val="22"/>
        </w:rPr>
      </w:pPr>
    </w:p>
    <w:p w:rsidR="00581A80" w:rsidRPr="003542CC" w:rsidRDefault="00581A80" w:rsidP="00581A80">
      <w:pPr>
        <w:pStyle w:val="Normal1"/>
        <w:jc w:val="center"/>
        <w:rPr>
          <w:b/>
          <w:sz w:val="22"/>
          <w:szCs w:val="22"/>
        </w:rPr>
      </w:pPr>
    </w:p>
    <w:p w:rsidR="00581A80" w:rsidRPr="003542CC" w:rsidRDefault="00581A80" w:rsidP="00581A80">
      <w:pPr>
        <w:pStyle w:val="Pagrindinistekstas"/>
        <w:spacing w:after="0"/>
        <w:ind w:left="540" w:hanging="540"/>
        <w:rPr>
          <w:b/>
          <w:szCs w:val="22"/>
        </w:rPr>
      </w:pPr>
      <w:r w:rsidRPr="003542CC">
        <w:rPr>
          <w:b/>
          <w:szCs w:val="22"/>
        </w:rPr>
        <w:t>1.</w:t>
      </w:r>
      <w:r w:rsidRPr="003542CC">
        <w:rPr>
          <w:b/>
          <w:szCs w:val="22"/>
        </w:rPr>
        <w:tab/>
        <w:t xml:space="preserve">Kas yra </w:t>
      </w:r>
      <w:proofErr w:type="spellStart"/>
      <w:r w:rsidRPr="003542CC">
        <w:rPr>
          <w:b/>
          <w:szCs w:val="22"/>
        </w:rPr>
        <w:t>Vinblastine</w:t>
      </w:r>
      <w:proofErr w:type="spellEnd"/>
      <w:r w:rsidRPr="003542CC">
        <w:rPr>
          <w:b/>
          <w:szCs w:val="22"/>
        </w:rPr>
        <w:t xml:space="preserve"> Teva ir kam jis vartojamas</w:t>
      </w:r>
    </w:p>
    <w:p w:rsidR="00581A80" w:rsidRPr="003542CC" w:rsidRDefault="00581A80" w:rsidP="00581A80">
      <w:pPr>
        <w:pStyle w:val="Pagrindinistekstas"/>
        <w:spacing w:after="0"/>
        <w:rPr>
          <w:b/>
          <w:szCs w:val="22"/>
        </w:rPr>
      </w:pPr>
    </w:p>
    <w:p w:rsidR="00581A80" w:rsidRPr="003542CC" w:rsidRDefault="00581A80" w:rsidP="00581A80">
      <w:pPr>
        <w:pStyle w:val="BTEMEASMCA"/>
      </w:pPr>
      <w:proofErr w:type="spellStart"/>
      <w:r w:rsidRPr="003542CC">
        <w:t>Vinblastin</w:t>
      </w:r>
      <w:proofErr w:type="spellEnd"/>
      <w:r w:rsidRPr="003542CC">
        <w:t xml:space="preserve"> priklauso </w:t>
      </w:r>
      <w:proofErr w:type="spellStart"/>
      <w:r w:rsidRPr="003542CC">
        <w:t>citostatikų</w:t>
      </w:r>
      <w:proofErr w:type="spellEnd"/>
      <w:r w:rsidRPr="003542CC">
        <w:t xml:space="preserve"> (vėžį naikinančių medžiagų) grupei.</w:t>
      </w:r>
    </w:p>
    <w:p w:rsidR="00581A80" w:rsidRPr="003542CC" w:rsidRDefault="00581A80" w:rsidP="00581A80">
      <w:pPr>
        <w:pStyle w:val="Pagrindinistekstas"/>
        <w:spacing w:after="0"/>
        <w:rPr>
          <w:szCs w:val="22"/>
        </w:rPr>
      </w:pPr>
      <w:proofErr w:type="spellStart"/>
      <w:r w:rsidRPr="003542CC">
        <w:rPr>
          <w:szCs w:val="22"/>
        </w:rPr>
        <w:t>Vinblastin</w:t>
      </w:r>
      <w:proofErr w:type="spellEnd"/>
      <w:r w:rsidRPr="003542CC">
        <w:rPr>
          <w:szCs w:val="22"/>
        </w:rPr>
        <w:t xml:space="preserve"> užtikrina, kad vėžio ląstelės daugiau negali augti, todėl jos galiausiai žūva.</w:t>
      </w:r>
    </w:p>
    <w:p w:rsidR="00581A80" w:rsidRPr="003542CC" w:rsidRDefault="00581A80" w:rsidP="00581A80">
      <w:pPr>
        <w:pStyle w:val="Pagrindinistekstas"/>
        <w:spacing w:after="0"/>
        <w:rPr>
          <w:szCs w:val="22"/>
        </w:rPr>
      </w:pPr>
    </w:p>
    <w:p w:rsidR="00581A80" w:rsidRPr="0085519D" w:rsidRDefault="001F3AD0" w:rsidP="00581A80">
      <w:pPr>
        <w:pStyle w:val="Pagrindinistekstas"/>
        <w:spacing w:after="0"/>
        <w:rPr>
          <w:b/>
        </w:rPr>
      </w:pPr>
      <w:proofErr w:type="spellStart"/>
      <w:r w:rsidRPr="00B46E2A">
        <w:rPr>
          <w:b/>
          <w:szCs w:val="22"/>
        </w:rPr>
        <w:t>Vinblastine</w:t>
      </w:r>
      <w:proofErr w:type="spellEnd"/>
      <w:r w:rsidRPr="00B46E2A">
        <w:rPr>
          <w:b/>
          <w:szCs w:val="22"/>
        </w:rPr>
        <w:t xml:space="preserve"> Teva</w:t>
      </w:r>
      <w:r w:rsidR="00581A80" w:rsidRPr="00B46E2A">
        <w:rPr>
          <w:b/>
          <w:szCs w:val="22"/>
        </w:rPr>
        <w:t xml:space="preserve"> vartojama</w:t>
      </w:r>
      <w:r w:rsidRPr="00B46E2A">
        <w:rPr>
          <w:b/>
          <w:szCs w:val="22"/>
        </w:rPr>
        <w:t>s</w:t>
      </w:r>
      <w:r w:rsidR="00581A80" w:rsidRPr="0085519D">
        <w:rPr>
          <w:b/>
        </w:rPr>
        <w:t>, jei yra:</w:t>
      </w:r>
    </w:p>
    <w:p w:rsidR="00581A80" w:rsidRPr="003542CC" w:rsidRDefault="00581A80" w:rsidP="00581A80">
      <w:pPr>
        <w:pStyle w:val="Pagrindinistekstas"/>
        <w:numPr>
          <w:ilvl w:val="0"/>
          <w:numId w:val="16"/>
        </w:numPr>
        <w:tabs>
          <w:tab w:val="clear" w:pos="927"/>
          <w:tab w:val="num" w:pos="540"/>
          <w:tab w:val="num" w:pos="567"/>
        </w:tabs>
        <w:spacing w:after="0"/>
        <w:ind w:left="540" w:hanging="540"/>
        <w:rPr>
          <w:szCs w:val="22"/>
        </w:rPr>
      </w:pPr>
      <w:r w:rsidRPr="003542CC">
        <w:rPr>
          <w:szCs w:val="22"/>
        </w:rPr>
        <w:t xml:space="preserve">tam tikros formos limfmazgių vėžys (toks kaip </w:t>
      </w:r>
      <w:proofErr w:type="spellStart"/>
      <w:r w:rsidRPr="003542CC">
        <w:rPr>
          <w:szCs w:val="22"/>
        </w:rPr>
        <w:t>Hodžkino</w:t>
      </w:r>
      <w:proofErr w:type="spellEnd"/>
      <w:r w:rsidRPr="003542CC">
        <w:rPr>
          <w:szCs w:val="22"/>
        </w:rPr>
        <w:t xml:space="preserve"> liga</w:t>
      </w:r>
      <w:r w:rsidR="001F3AD0">
        <w:rPr>
          <w:szCs w:val="22"/>
        </w:rPr>
        <w:t xml:space="preserve"> ir</w:t>
      </w:r>
      <w:r w:rsidRPr="003542CC">
        <w:rPr>
          <w:szCs w:val="22"/>
        </w:rPr>
        <w:t xml:space="preserve"> ne </w:t>
      </w:r>
      <w:proofErr w:type="spellStart"/>
      <w:r w:rsidRPr="003542CC">
        <w:rPr>
          <w:szCs w:val="22"/>
        </w:rPr>
        <w:t>Hodžkino</w:t>
      </w:r>
      <w:proofErr w:type="spellEnd"/>
      <w:r w:rsidRPr="003542CC">
        <w:rPr>
          <w:szCs w:val="22"/>
        </w:rPr>
        <w:t xml:space="preserve"> limfoma);</w:t>
      </w:r>
    </w:p>
    <w:p w:rsidR="00581A80" w:rsidRPr="003542CC" w:rsidRDefault="00581A80" w:rsidP="00581A80">
      <w:pPr>
        <w:pStyle w:val="Pagrindinistekstas"/>
        <w:numPr>
          <w:ilvl w:val="0"/>
          <w:numId w:val="16"/>
        </w:numPr>
        <w:tabs>
          <w:tab w:val="clear" w:pos="927"/>
          <w:tab w:val="num" w:pos="540"/>
          <w:tab w:val="num" w:pos="567"/>
        </w:tabs>
        <w:spacing w:after="0"/>
        <w:ind w:left="540" w:hanging="540"/>
        <w:rPr>
          <w:szCs w:val="22"/>
        </w:rPr>
      </w:pPr>
      <w:r w:rsidRPr="003542CC">
        <w:rPr>
          <w:szCs w:val="22"/>
        </w:rPr>
        <w:t>progresavęs sėklidžių vėžys;</w:t>
      </w:r>
    </w:p>
    <w:p w:rsidR="00581A80" w:rsidRPr="003542CC" w:rsidRDefault="00581A80" w:rsidP="00581A80">
      <w:pPr>
        <w:pStyle w:val="Pagrindinistekstas"/>
        <w:numPr>
          <w:ilvl w:val="0"/>
          <w:numId w:val="16"/>
        </w:numPr>
        <w:tabs>
          <w:tab w:val="clear" w:pos="927"/>
          <w:tab w:val="num" w:pos="540"/>
          <w:tab w:val="num" w:pos="567"/>
        </w:tabs>
        <w:spacing w:after="0"/>
        <w:ind w:left="540" w:hanging="540"/>
        <w:rPr>
          <w:szCs w:val="22"/>
        </w:rPr>
      </w:pPr>
      <w:r w:rsidRPr="003542CC">
        <w:rPr>
          <w:szCs w:val="22"/>
        </w:rPr>
        <w:t xml:space="preserve">pasikartojantis ar </w:t>
      </w:r>
      <w:proofErr w:type="spellStart"/>
      <w:r w:rsidRPr="003542CC">
        <w:rPr>
          <w:szCs w:val="22"/>
        </w:rPr>
        <w:t>metastazavęs</w:t>
      </w:r>
      <w:proofErr w:type="spellEnd"/>
      <w:r w:rsidRPr="003542CC">
        <w:rPr>
          <w:szCs w:val="22"/>
        </w:rPr>
        <w:t xml:space="preserve"> krūties vėžys (kai kitos gydymo schemos buvo neveiksmingos);</w:t>
      </w:r>
    </w:p>
    <w:p w:rsidR="00581A80" w:rsidRPr="003542CC" w:rsidRDefault="00581A80" w:rsidP="00581A80">
      <w:pPr>
        <w:pStyle w:val="Pagrindinistekstas"/>
        <w:numPr>
          <w:ilvl w:val="0"/>
          <w:numId w:val="16"/>
        </w:numPr>
        <w:tabs>
          <w:tab w:val="clear" w:pos="927"/>
          <w:tab w:val="num" w:pos="540"/>
          <w:tab w:val="num" w:pos="567"/>
        </w:tabs>
        <w:spacing w:after="0"/>
        <w:ind w:left="540" w:hanging="540"/>
        <w:rPr>
          <w:szCs w:val="22"/>
        </w:rPr>
      </w:pPr>
      <w:proofErr w:type="spellStart"/>
      <w:r w:rsidRPr="003542CC">
        <w:rPr>
          <w:szCs w:val="22"/>
        </w:rPr>
        <w:t>histiocitozė</w:t>
      </w:r>
      <w:proofErr w:type="spellEnd"/>
      <w:r w:rsidRPr="003542CC">
        <w:rPr>
          <w:szCs w:val="22"/>
        </w:rPr>
        <w:t xml:space="preserve"> X (</w:t>
      </w:r>
      <w:proofErr w:type="spellStart"/>
      <w:r w:rsidRPr="003542CC">
        <w:rPr>
          <w:szCs w:val="22"/>
        </w:rPr>
        <w:t>Langerhanso</w:t>
      </w:r>
      <w:proofErr w:type="spellEnd"/>
      <w:r w:rsidRPr="003542CC">
        <w:rPr>
          <w:szCs w:val="22"/>
        </w:rPr>
        <w:t xml:space="preserve"> ląstelių </w:t>
      </w:r>
      <w:proofErr w:type="spellStart"/>
      <w:r w:rsidRPr="003542CC">
        <w:rPr>
          <w:szCs w:val="22"/>
        </w:rPr>
        <w:t>histiocitozė</w:t>
      </w:r>
      <w:proofErr w:type="spellEnd"/>
      <w:r w:rsidRPr="003542CC">
        <w:rPr>
          <w:szCs w:val="22"/>
        </w:rPr>
        <w:t>).</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2.</w:t>
      </w:r>
      <w:r w:rsidRPr="003542CC">
        <w:rPr>
          <w:szCs w:val="22"/>
        </w:rPr>
        <w:tab/>
        <w:t xml:space="preserve">Kas žinotina prieš vartojant </w:t>
      </w:r>
      <w:proofErr w:type="spellStart"/>
      <w:r w:rsidRPr="003542CC">
        <w:rPr>
          <w:szCs w:val="22"/>
        </w:rPr>
        <w:t>Vinblastine</w:t>
      </w:r>
      <w:proofErr w:type="spellEnd"/>
      <w:r w:rsidRPr="003542CC">
        <w:rPr>
          <w:szCs w:val="22"/>
        </w:rPr>
        <w:t xml:space="preserve"> Teva</w:t>
      </w:r>
      <w:r w:rsidRPr="003542CC">
        <w:rPr>
          <w:b w:val="0"/>
          <w:szCs w:val="22"/>
        </w:rPr>
        <w:t xml:space="preserve"> </w:t>
      </w:r>
    </w:p>
    <w:p w:rsidR="00581A80" w:rsidRPr="003542CC" w:rsidRDefault="00581A80" w:rsidP="00581A80">
      <w:pPr>
        <w:rPr>
          <w:sz w:val="22"/>
          <w:szCs w:val="22"/>
        </w:rPr>
      </w:pPr>
    </w:p>
    <w:p w:rsidR="00581A80" w:rsidRPr="003542CC" w:rsidRDefault="00581A80" w:rsidP="00581A80">
      <w:pPr>
        <w:pStyle w:val="Normal1"/>
        <w:rPr>
          <w:b/>
          <w:sz w:val="22"/>
          <w:szCs w:val="22"/>
        </w:rPr>
      </w:pPr>
      <w:r w:rsidRPr="003542CC">
        <w:rPr>
          <w:b/>
          <w:sz w:val="22"/>
          <w:szCs w:val="22"/>
        </w:rPr>
        <w:t>Vinblastine Teva vartoti negalima:</w:t>
      </w:r>
    </w:p>
    <w:p w:rsidR="00581A80" w:rsidRPr="003542CC" w:rsidRDefault="00581A80" w:rsidP="00581A80">
      <w:pPr>
        <w:numPr>
          <w:ilvl w:val="0"/>
          <w:numId w:val="6"/>
        </w:numPr>
        <w:rPr>
          <w:sz w:val="22"/>
          <w:szCs w:val="22"/>
        </w:rPr>
      </w:pPr>
      <w:r w:rsidRPr="003542CC">
        <w:rPr>
          <w:sz w:val="22"/>
          <w:szCs w:val="22"/>
        </w:rPr>
        <w:t xml:space="preserve">jeigu Jums </w:t>
      </w:r>
      <w:r w:rsidRPr="003542CC">
        <w:rPr>
          <w:b/>
          <w:sz w:val="22"/>
          <w:szCs w:val="22"/>
        </w:rPr>
        <w:t>trūksta baltųjų kraujo ląstelių</w:t>
      </w:r>
      <w:r w:rsidRPr="003542CC">
        <w:rPr>
          <w:sz w:val="22"/>
          <w:szCs w:val="22"/>
        </w:rPr>
        <w:t xml:space="preserve"> (</w:t>
      </w:r>
      <w:proofErr w:type="spellStart"/>
      <w:r w:rsidRPr="003542CC">
        <w:rPr>
          <w:sz w:val="22"/>
          <w:szCs w:val="22"/>
        </w:rPr>
        <w:t>leukopenija</w:t>
      </w:r>
      <w:proofErr w:type="spellEnd"/>
      <w:r w:rsidRPr="003542CC">
        <w:rPr>
          <w:sz w:val="22"/>
          <w:szCs w:val="22"/>
        </w:rPr>
        <w:t>, kuri yra nesusijusi su liga);</w:t>
      </w:r>
    </w:p>
    <w:p w:rsidR="00581A80" w:rsidRPr="003542CC" w:rsidRDefault="00581A80" w:rsidP="00581A80">
      <w:pPr>
        <w:pStyle w:val="Normal1"/>
        <w:numPr>
          <w:ilvl w:val="0"/>
          <w:numId w:val="6"/>
        </w:numPr>
        <w:rPr>
          <w:sz w:val="22"/>
          <w:szCs w:val="22"/>
        </w:rPr>
      </w:pPr>
      <w:r w:rsidRPr="003542CC">
        <w:rPr>
          <w:sz w:val="22"/>
          <w:szCs w:val="22"/>
        </w:rPr>
        <w:t xml:space="preserve">jeigu yra </w:t>
      </w:r>
      <w:r w:rsidRPr="003542CC">
        <w:rPr>
          <w:b/>
          <w:sz w:val="22"/>
          <w:szCs w:val="22"/>
        </w:rPr>
        <w:t>nekontroliuojama infekcija</w:t>
      </w:r>
      <w:r w:rsidRPr="003542CC">
        <w:rPr>
          <w:sz w:val="22"/>
          <w:szCs w:val="22"/>
        </w:rPr>
        <w:t xml:space="preserve">. Prieš pradedant vartoti vinblastino ją būtina sunaikinti dezinfekuojančiomis medžiagomis (antiseptikais) ar antibiotikais; </w:t>
      </w:r>
    </w:p>
    <w:p w:rsidR="00581A80" w:rsidRDefault="00581A80" w:rsidP="00581A80">
      <w:pPr>
        <w:numPr>
          <w:ilvl w:val="0"/>
          <w:numId w:val="6"/>
        </w:numPr>
        <w:rPr>
          <w:sz w:val="22"/>
          <w:szCs w:val="22"/>
        </w:rPr>
      </w:pPr>
      <w:r w:rsidRPr="003542CC">
        <w:rPr>
          <w:sz w:val="22"/>
          <w:szCs w:val="22"/>
        </w:rPr>
        <w:t xml:space="preserve">jeigu esate alergiškas </w:t>
      </w:r>
      <w:proofErr w:type="spellStart"/>
      <w:r w:rsidRPr="003542CC">
        <w:rPr>
          <w:sz w:val="22"/>
          <w:szCs w:val="22"/>
        </w:rPr>
        <w:t>vinblastin</w:t>
      </w:r>
      <w:r w:rsidR="00B8443F">
        <w:rPr>
          <w:sz w:val="22"/>
          <w:szCs w:val="22"/>
        </w:rPr>
        <w:t>o</w:t>
      </w:r>
      <w:proofErr w:type="spellEnd"/>
      <w:r w:rsidR="00B8443F">
        <w:rPr>
          <w:sz w:val="22"/>
          <w:szCs w:val="22"/>
        </w:rPr>
        <w:t xml:space="preserve"> sulfat</w:t>
      </w:r>
      <w:r w:rsidRPr="003542CC">
        <w:rPr>
          <w:sz w:val="22"/>
          <w:szCs w:val="22"/>
        </w:rPr>
        <w:t xml:space="preserve">ui, </w:t>
      </w:r>
      <w:r w:rsidRPr="003542CC">
        <w:rPr>
          <w:b/>
          <w:sz w:val="22"/>
          <w:szCs w:val="22"/>
        </w:rPr>
        <w:t>kitiems žiemės (</w:t>
      </w:r>
      <w:proofErr w:type="spellStart"/>
      <w:r w:rsidRPr="003542CC">
        <w:rPr>
          <w:b/>
          <w:i/>
          <w:sz w:val="22"/>
          <w:szCs w:val="22"/>
        </w:rPr>
        <w:t>Vinca</w:t>
      </w:r>
      <w:proofErr w:type="spellEnd"/>
      <w:r w:rsidRPr="003542CC">
        <w:rPr>
          <w:b/>
          <w:sz w:val="22"/>
          <w:szCs w:val="22"/>
        </w:rPr>
        <w:t xml:space="preserve">) </w:t>
      </w:r>
      <w:proofErr w:type="spellStart"/>
      <w:r w:rsidRPr="003542CC">
        <w:rPr>
          <w:b/>
          <w:sz w:val="22"/>
          <w:szCs w:val="22"/>
        </w:rPr>
        <w:t>alkaloidų</w:t>
      </w:r>
      <w:proofErr w:type="spellEnd"/>
      <w:r w:rsidRPr="003542CC">
        <w:rPr>
          <w:b/>
          <w:sz w:val="22"/>
          <w:szCs w:val="22"/>
        </w:rPr>
        <w:t xml:space="preserve"> grupės preparatams</w:t>
      </w:r>
      <w:r w:rsidRPr="003542CC">
        <w:rPr>
          <w:sz w:val="22"/>
          <w:szCs w:val="22"/>
        </w:rPr>
        <w:t xml:space="preserve"> (pvz., </w:t>
      </w:r>
      <w:proofErr w:type="spellStart"/>
      <w:r w:rsidRPr="003542CC">
        <w:rPr>
          <w:sz w:val="22"/>
          <w:szCs w:val="22"/>
        </w:rPr>
        <w:t>vinkristinui</w:t>
      </w:r>
      <w:proofErr w:type="spellEnd"/>
      <w:r w:rsidRPr="003542CC">
        <w:rPr>
          <w:sz w:val="22"/>
          <w:szCs w:val="22"/>
        </w:rPr>
        <w:t xml:space="preserve">) ar bet kuriai pagalbinei </w:t>
      </w:r>
      <w:r w:rsidR="00E838B7">
        <w:rPr>
          <w:sz w:val="22"/>
          <w:szCs w:val="22"/>
        </w:rPr>
        <w:t>šio vaisto</w:t>
      </w:r>
      <w:r w:rsidRPr="003542CC">
        <w:rPr>
          <w:sz w:val="22"/>
          <w:szCs w:val="22"/>
        </w:rPr>
        <w:t xml:space="preserve"> medžiagai (</w:t>
      </w:r>
      <w:r w:rsidR="00E838B7">
        <w:rPr>
          <w:sz w:val="22"/>
          <w:szCs w:val="22"/>
        </w:rPr>
        <w:t>jos išvardytos</w:t>
      </w:r>
      <w:r w:rsidRPr="003542CC">
        <w:rPr>
          <w:sz w:val="22"/>
          <w:szCs w:val="22"/>
        </w:rPr>
        <w:t xml:space="preserve"> 6 skyri</w:t>
      </w:r>
      <w:r w:rsidR="00051A06">
        <w:rPr>
          <w:sz w:val="22"/>
          <w:szCs w:val="22"/>
        </w:rPr>
        <w:t>uje</w:t>
      </w:r>
      <w:r w:rsidRPr="003542CC">
        <w:rPr>
          <w:sz w:val="22"/>
          <w:szCs w:val="22"/>
        </w:rPr>
        <w:t>);</w:t>
      </w:r>
    </w:p>
    <w:p w:rsidR="00051A06" w:rsidRPr="003542CC" w:rsidRDefault="00051A06" w:rsidP="00051A06">
      <w:pPr>
        <w:numPr>
          <w:ilvl w:val="0"/>
          <w:numId w:val="6"/>
        </w:numPr>
        <w:rPr>
          <w:sz w:val="22"/>
          <w:szCs w:val="22"/>
        </w:rPr>
      </w:pPr>
      <w:r w:rsidRPr="00051A06">
        <w:rPr>
          <w:sz w:val="22"/>
          <w:szCs w:val="22"/>
        </w:rPr>
        <w:t>jeigu žindote kūdikį (žr. skyrių „Nėštumas, žindymo laikotarpis ir vaisingumas“).</w:t>
      </w:r>
    </w:p>
    <w:p w:rsidR="00581A80" w:rsidRPr="003542CC" w:rsidRDefault="00581A80" w:rsidP="00581A80">
      <w:pPr>
        <w:ind w:left="60"/>
        <w:rPr>
          <w:sz w:val="22"/>
          <w:szCs w:val="22"/>
        </w:rPr>
      </w:pPr>
    </w:p>
    <w:p w:rsidR="00581A80" w:rsidRPr="003542CC" w:rsidRDefault="00581A80" w:rsidP="00581A80">
      <w:pPr>
        <w:ind w:left="60"/>
        <w:rPr>
          <w:i/>
          <w:sz w:val="22"/>
          <w:szCs w:val="22"/>
        </w:rPr>
      </w:pPr>
      <w:r w:rsidRPr="003542CC">
        <w:rPr>
          <w:i/>
          <w:sz w:val="22"/>
          <w:szCs w:val="22"/>
        </w:rPr>
        <w:t xml:space="preserve">Pasitarkite su savo gydytoju, jeigu Jums tinka ar tiko bent viena iš minėtų </w:t>
      </w:r>
      <w:r w:rsidR="00051A06">
        <w:rPr>
          <w:i/>
          <w:sz w:val="22"/>
          <w:szCs w:val="22"/>
        </w:rPr>
        <w:t>kontraindikacijų</w:t>
      </w:r>
      <w:r w:rsidRPr="003542CC">
        <w:rPr>
          <w:i/>
          <w:sz w:val="22"/>
          <w:szCs w:val="22"/>
        </w:rPr>
        <w:t>.</w:t>
      </w:r>
    </w:p>
    <w:p w:rsidR="00581A80" w:rsidRPr="003542CC" w:rsidRDefault="00581A80" w:rsidP="00581A80">
      <w:pPr>
        <w:pStyle w:val="Normal1"/>
        <w:rPr>
          <w:color w:val="000000"/>
          <w:sz w:val="22"/>
          <w:szCs w:val="22"/>
        </w:rPr>
      </w:pPr>
    </w:p>
    <w:p w:rsidR="00581A80" w:rsidRPr="003542CC" w:rsidRDefault="00581A80" w:rsidP="00581A80">
      <w:pPr>
        <w:pStyle w:val="Normal1"/>
        <w:rPr>
          <w:b/>
          <w:sz w:val="22"/>
          <w:szCs w:val="22"/>
        </w:rPr>
      </w:pPr>
      <w:r w:rsidRPr="003542CC">
        <w:rPr>
          <w:b/>
          <w:sz w:val="22"/>
          <w:szCs w:val="22"/>
        </w:rPr>
        <w:t>Specialių atsargumo priemonių reikia:</w:t>
      </w:r>
    </w:p>
    <w:p w:rsidR="00581A80" w:rsidRPr="00B46E2A" w:rsidRDefault="002A6940" w:rsidP="00581A80">
      <w:pPr>
        <w:pStyle w:val="Normal1"/>
        <w:rPr>
          <w:color w:val="000000"/>
          <w:sz w:val="22"/>
          <w:szCs w:val="22"/>
        </w:rPr>
      </w:pPr>
      <w:r w:rsidRPr="00B46E2A">
        <w:rPr>
          <w:color w:val="000000"/>
          <w:sz w:val="22"/>
          <w:szCs w:val="22"/>
        </w:rPr>
        <w:t>Pasitarkite su gydytoju ar vaistininku prieš vartodami Vinblastine Teva.</w:t>
      </w:r>
    </w:p>
    <w:p w:rsidR="00581A80" w:rsidRPr="003542CC" w:rsidRDefault="00581A80" w:rsidP="00581A80">
      <w:pPr>
        <w:pStyle w:val="Pagrindinistekstas"/>
        <w:spacing w:after="0"/>
        <w:rPr>
          <w:szCs w:val="22"/>
        </w:rPr>
      </w:pPr>
      <w:proofErr w:type="spellStart"/>
      <w:r w:rsidRPr="003542CC">
        <w:rPr>
          <w:szCs w:val="22"/>
        </w:rPr>
        <w:t>Vinblastin</w:t>
      </w:r>
      <w:r w:rsidR="002A6940">
        <w:rPr>
          <w:szCs w:val="22"/>
        </w:rPr>
        <w:t>e</w:t>
      </w:r>
      <w:proofErr w:type="spellEnd"/>
      <w:r w:rsidR="002A6940">
        <w:rPr>
          <w:szCs w:val="22"/>
        </w:rPr>
        <w:t xml:space="preserve"> Teva</w:t>
      </w:r>
      <w:r w:rsidRPr="003542CC">
        <w:rPr>
          <w:szCs w:val="22"/>
        </w:rPr>
        <w:t xml:space="preserve"> galima vartoti tik atidžiai prižiūrint gydytojui, kuris turi gydymo </w:t>
      </w:r>
      <w:proofErr w:type="spellStart"/>
      <w:r w:rsidRPr="003542CC">
        <w:rPr>
          <w:szCs w:val="22"/>
        </w:rPr>
        <w:t>citostatikais</w:t>
      </w:r>
      <w:proofErr w:type="spellEnd"/>
      <w:r w:rsidRPr="003542CC">
        <w:rPr>
          <w:szCs w:val="22"/>
        </w:rPr>
        <w:t xml:space="preserve"> (vaistais nuo vėžio) patirties.</w:t>
      </w:r>
    </w:p>
    <w:p w:rsidR="00581A80" w:rsidRPr="003542CC" w:rsidRDefault="00581A80" w:rsidP="00581A80">
      <w:pPr>
        <w:pStyle w:val="Pagrindinistekstas"/>
        <w:spacing w:after="0"/>
        <w:rPr>
          <w:szCs w:val="22"/>
        </w:rPr>
      </w:pPr>
    </w:p>
    <w:p w:rsidR="00581A80" w:rsidRPr="003542CC" w:rsidRDefault="00581A80" w:rsidP="00581A80">
      <w:pPr>
        <w:pStyle w:val="Normal1"/>
        <w:rPr>
          <w:color w:val="000000"/>
          <w:sz w:val="22"/>
          <w:szCs w:val="22"/>
        </w:rPr>
      </w:pPr>
      <w:r w:rsidRPr="003542CC">
        <w:rPr>
          <w:color w:val="000000"/>
          <w:sz w:val="22"/>
          <w:szCs w:val="22"/>
        </w:rPr>
        <w:t>Vinblastin</w:t>
      </w:r>
      <w:r w:rsidR="002A6940">
        <w:rPr>
          <w:color w:val="000000"/>
          <w:sz w:val="22"/>
          <w:szCs w:val="22"/>
        </w:rPr>
        <w:t>e Teva</w:t>
      </w:r>
      <w:r w:rsidRPr="003542CC">
        <w:rPr>
          <w:color w:val="000000"/>
          <w:sz w:val="22"/>
          <w:szCs w:val="22"/>
        </w:rPr>
        <w:t xml:space="preserve"> turi būti vartojamas </w:t>
      </w:r>
      <w:r w:rsidRPr="003542CC">
        <w:rPr>
          <w:b/>
          <w:color w:val="000000"/>
          <w:sz w:val="22"/>
          <w:szCs w:val="22"/>
        </w:rPr>
        <w:t>tik intraveniniu būdu</w:t>
      </w:r>
      <w:r w:rsidRPr="003542CC">
        <w:rPr>
          <w:color w:val="000000"/>
          <w:sz w:val="22"/>
          <w:szCs w:val="22"/>
        </w:rPr>
        <w:t xml:space="preserve"> (į veną). Jokiu kitu būdu jo vartoti negalima. </w:t>
      </w:r>
      <w:r w:rsidRPr="003542CC">
        <w:rPr>
          <w:color w:val="000000"/>
          <w:sz w:val="22"/>
          <w:szCs w:val="22"/>
        </w:rPr>
        <w:lastRenderedPageBreak/>
        <w:t xml:space="preserve">Kiti vartojimo būdai gali būti mirtini. </w:t>
      </w:r>
    </w:p>
    <w:p w:rsidR="00581A80" w:rsidRPr="003542CC" w:rsidRDefault="00581A80" w:rsidP="00581A80">
      <w:pPr>
        <w:pStyle w:val="Pagrindinistekstas"/>
        <w:spacing w:after="0"/>
        <w:rPr>
          <w:color w:val="000000"/>
          <w:szCs w:val="22"/>
        </w:rPr>
      </w:pPr>
    </w:p>
    <w:p w:rsidR="00581A80" w:rsidRDefault="00581A80" w:rsidP="00581A80">
      <w:pPr>
        <w:pStyle w:val="Pagrindinistekstas"/>
        <w:spacing w:after="0"/>
        <w:rPr>
          <w:szCs w:val="22"/>
        </w:rPr>
      </w:pPr>
      <w:r w:rsidRPr="003542CC">
        <w:rPr>
          <w:szCs w:val="22"/>
        </w:rPr>
        <w:t xml:space="preserve">Jūs turite saugotis, kad </w:t>
      </w:r>
      <w:proofErr w:type="spellStart"/>
      <w:r w:rsidR="002A6940">
        <w:rPr>
          <w:szCs w:val="22"/>
        </w:rPr>
        <w:t>Vinblastine</w:t>
      </w:r>
      <w:proofErr w:type="spellEnd"/>
      <w:r w:rsidR="002A6940">
        <w:rPr>
          <w:szCs w:val="22"/>
        </w:rPr>
        <w:t xml:space="preserve"> Teva</w:t>
      </w:r>
      <w:r w:rsidRPr="003542CC">
        <w:rPr>
          <w:szCs w:val="22"/>
        </w:rPr>
        <w:t xml:space="preserve"> nepatektų į akis. Jeigu </w:t>
      </w:r>
      <w:proofErr w:type="spellStart"/>
      <w:r w:rsidR="002A6940">
        <w:rPr>
          <w:szCs w:val="22"/>
        </w:rPr>
        <w:t>Vinblastine</w:t>
      </w:r>
      <w:proofErr w:type="spellEnd"/>
      <w:r w:rsidR="002A6940">
        <w:rPr>
          <w:szCs w:val="22"/>
        </w:rPr>
        <w:t xml:space="preserve"> Teva</w:t>
      </w:r>
      <w:r w:rsidRPr="003542CC">
        <w:rPr>
          <w:szCs w:val="22"/>
        </w:rPr>
        <w:t xml:space="preserve"> patenka akis, Jūs privalote nedelsiant praplauti akis dideliu kiekiu vandens ir, jeigu dirginimas neišnyksta, kreiptis į gydytoją.</w:t>
      </w:r>
    </w:p>
    <w:p w:rsidR="00677893" w:rsidRPr="003542CC" w:rsidRDefault="00677893" w:rsidP="00581A80">
      <w:pPr>
        <w:pStyle w:val="Pagrindinistekstas"/>
        <w:spacing w:after="0"/>
        <w:rPr>
          <w:szCs w:val="22"/>
        </w:rPr>
      </w:pPr>
    </w:p>
    <w:p w:rsidR="00581A80" w:rsidRPr="003542CC" w:rsidRDefault="00677893" w:rsidP="00581A80">
      <w:pPr>
        <w:pStyle w:val="Pagrindinistekstas"/>
        <w:spacing w:after="0"/>
        <w:rPr>
          <w:szCs w:val="22"/>
        </w:rPr>
      </w:pPr>
      <w:r w:rsidRPr="00677893">
        <w:rPr>
          <w:szCs w:val="22"/>
        </w:rPr>
        <w:t xml:space="preserve">Specialių atsargumo priemonių </w:t>
      </w:r>
      <w:r w:rsidR="0077290E">
        <w:rPr>
          <w:szCs w:val="22"/>
        </w:rPr>
        <w:t xml:space="preserve">su </w:t>
      </w:r>
      <w:proofErr w:type="spellStart"/>
      <w:r w:rsidR="0077290E">
        <w:rPr>
          <w:szCs w:val="22"/>
        </w:rPr>
        <w:t>Vinblastine</w:t>
      </w:r>
      <w:proofErr w:type="spellEnd"/>
      <w:r w:rsidR="0077290E">
        <w:rPr>
          <w:szCs w:val="22"/>
        </w:rPr>
        <w:t xml:space="preserve"> Teva </w:t>
      </w:r>
      <w:r w:rsidRPr="00677893">
        <w:rPr>
          <w:szCs w:val="22"/>
        </w:rPr>
        <w:t>reikia:</w:t>
      </w:r>
    </w:p>
    <w:p w:rsidR="00581A80" w:rsidRPr="003542CC" w:rsidRDefault="00581A80" w:rsidP="00581A80">
      <w:pPr>
        <w:pStyle w:val="Pagrindinistekstas"/>
        <w:numPr>
          <w:ilvl w:val="0"/>
          <w:numId w:val="21"/>
        </w:numPr>
        <w:spacing w:after="0"/>
        <w:rPr>
          <w:szCs w:val="22"/>
        </w:rPr>
      </w:pPr>
      <w:r w:rsidRPr="003542CC">
        <w:rPr>
          <w:szCs w:val="22"/>
        </w:rPr>
        <w:t xml:space="preserve">Jeigu po </w:t>
      </w:r>
      <w:proofErr w:type="spellStart"/>
      <w:r w:rsidR="00A47E94">
        <w:rPr>
          <w:szCs w:val="22"/>
        </w:rPr>
        <w:t>Vinblastine</w:t>
      </w:r>
      <w:proofErr w:type="spellEnd"/>
      <w:r w:rsidR="00A47E94">
        <w:rPr>
          <w:szCs w:val="22"/>
        </w:rPr>
        <w:t xml:space="preserve"> Teva</w:t>
      </w:r>
      <w:r w:rsidRPr="003542CC">
        <w:rPr>
          <w:szCs w:val="22"/>
        </w:rPr>
        <w:t xml:space="preserve"> dozės suvartojimo pasireiškė </w:t>
      </w:r>
      <w:r w:rsidRPr="003542CC">
        <w:rPr>
          <w:b/>
          <w:szCs w:val="22"/>
        </w:rPr>
        <w:t>baltųjų kraujo ląstelių trūkumas</w:t>
      </w:r>
      <w:r w:rsidRPr="003542CC">
        <w:rPr>
          <w:szCs w:val="22"/>
        </w:rPr>
        <w:t xml:space="preserve"> (</w:t>
      </w:r>
      <w:proofErr w:type="spellStart"/>
      <w:r w:rsidRPr="003542CC">
        <w:rPr>
          <w:szCs w:val="22"/>
        </w:rPr>
        <w:t>leukopenija</w:t>
      </w:r>
      <w:proofErr w:type="spellEnd"/>
      <w:r w:rsidRPr="003542CC">
        <w:rPr>
          <w:szCs w:val="22"/>
        </w:rPr>
        <w:t>), Jūs būsite atidžiai stebimas tol, kol baltųjų kraujo ląstelių skaičius padidės iki saugaus skaičiaus, kadangi priešingu atveju gali pasireikšti infekcija.</w:t>
      </w:r>
    </w:p>
    <w:p w:rsidR="00581A80" w:rsidRPr="003542CC" w:rsidRDefault="00581A80" w:rsidP="00581A80">
      <w:pPr>
        <w:pStyle w:val="Pagrindinistekstas"/>
        <w:numPr>
          <w:ilvl w:val="0"/>
          <w:numId w:val="21"/>
        </w:numPr>
        <w:spacing w:after="0"/>
        <w:rPr>
          <w:szCs w:val="22"/>
        </w:rPr>
      </w:pPr>
      <w:r w:rsidRPr="003542CC">
        <w:rPr>
          <w:szCs w:val="22"/>
        </w:rPr>
        <w:t xml:space="preserve">Jeigu Jūsų </w:t>
      </w:r>
      <w:r w:rsidRPr="003542CC">
        <w:rPr>
          <w:b/>
          <w:szCs w:val="22"/>
        </w:rPr>
        <w:t>kaulų čiulpuose yra vėžinių ląstelių</w:t>
      </w:r>
      <w:r w:rsidRPr="003542CC">
        <w:rPr>
          <w:szCs w:val="22"/>
        </w:rPr>
        <w:t xml:space="preserve">, dėl </w:t>
      </w:r>
      <w:proofErr w:type="spellStart"/>
      <w:r w:rsidR="0077290E">
        <w:rPr>
          <w:szCs w:val="22"/>
        </w:rPr>
        <w:t>Vinblastine</w:t>
      </w:r>
      <w:proofErr w:type="spellEnd"/>
      <w:r w:rsidR="0077290E">
        <w:rPr>
          <w:szCs w:val="22"/>
        </w:rPr>
        <w:t xml:space="preserve"> Teva</w:t>
      </w:r>
      <w:r w:rsidRPr="003542CC">
        <w:rPr>
          <w:szCs w:val="22"/>
        </w:rPr>
        <w:t xml:space="preserve"> vartojimo kraujo gamyba kaulų čiulpuose kartais būna labai susilpnėjusi;</w:t>
      </w:r>
    </w:p>
    <w:p w:rsidR="00581A80" w:rsidRPr="003542CC" w:rsidRDefault="00581A80" w:rsidP="00581A80">
      <w:pPr>
        <w:pStyle w:val="Pagrindinistekstas"/>
        <w:numPr>
          <w:ilvl w:val="0"/>
          <w:numId w:val="21"/>
        </w:numPr>
        <w:spacing w:after="0"/>
        <w:rPr>
          <w:szCs w:val="22"/>
          <w:lang w:eastAsia="en-US"/>
        </w:rPr>
      </w:pPr>
      <w:r w:rsidRPr="003542CC">
        <w:rPr>
          <w:szCs w:val="22"/>
        </w:rPr>
        <w:t xml:space="preserve">Jeigu esate </w:t>
      </w:r>
      <w:r w:rsidRPr="003542CC">
        <w:rPr>
          <w:b/>
          <w:szCs w:val="22"/>
        </w:rPr>
        <w:t>vaisingo amžiaus</w:t>
      </w:r>
      <w:r w:rsidRPr="003542CC">
        <w:rPr>
          <w:szCs w:val="22"/>
        </w:rPr>
        <w:t xml:space="preserve">. </w:t>
      </w:r>
      <w:r w:rsidRPr="003542CC">
        <w:rPr>
          <w:szCs w:val="22"/>
          <w:lang w:eastAsia="en-US"/>
        </w:rPr>
        <w:t xml:space="preserve">Vyrai ir moterys gydymo </w:t>
      </w:r>
      <w:proofErr w:type="spellStart"/>
      <w:r w:rsidR="0077290E">
        <w:rPr>
          <w:szCs w:val="22"/>
          <w:lang w:eastAsia="en-US"/>
        </w:rPr>
        <w:t>Vinblastine</w:t>
      </w:r>
      <w:proofErr w:type="spellEnd"/>
      <w:r w:rsidR="0077290E">
        <w:rPr>
          <w:szCs w:val="22"/>
          <w:lang w:eastAsia="en-US"/>
        </w:rPr>
        <w:t xml:space="preserve"> Teva</w:t>
      </w:r>
      <w:r w:rsidRPr="003542CC">
        <w:rPr>
          <w:szCs w:val="22"/>
          <w:lang w:eastAsia="en-US"/>
        </w:rPr>
        <w:t xml:space="preserve"> metu ir ne mažiau kaip tris mėnesius, bet geriau 6 mėnesius, po jo turi imtis atsargumo priemonių, apsaugančių nuo nėštumo.</w:t>
      </w:r>
    </w:p>
    <w:p w:rsidR="00581A80" w:rsidRPr="003542CC" w:rsidRDefault="00581A80" w:rsidP="00581A80">
      <w:pPr>
        <w:pStyle w:val="Normal1"/>
        <w:numPr>
          <w:ilvl w:val="0"/>
          <w:numId w:val="21"/>
        </w:numPr>
        <w:rPr>
          <w:sz w:val="22"/>
          <w:szCs w:val="22"/>
        </w:rPr>
      </w:pPr>
      <w:r w:rsidRPr="003542CC">
        <w:rPr>
          <w:sz w:val="22"/>
          <w:szCs w:val="22"/>
        </w:rPr>
        <w:t xml:space="preserve">Jeigu Jūsų </w:t>
      </w:r>
      <w:r w:rsidRPr="003542CC">
        <w:rPr>
          <w:b/>
          <w:sz w:val="22"/>
          <w:szCs w:val="22"/>
        </w:rPr>
        <w:t>kepenys tinkamai neveikia</w:t>
      </w:r>
      <w:r w:rsidRPr="003542CC">
        <w:rPr>
          <w:sz w:val="22"/>
          <w:szCs w:val="22"/>
        </w:rPr>
        <w:t xml:space="preserve">, vinblastino šalinimas gali būti sulėtėjęs. Tokiu atveju gydytojas priderina </w:t>
      </w:r>
      <w:r w:rsidR="0077290E">
        <w:rPr>
          <w:sz w:val="22"/>
          <w:szCs w:val="22"/>
        </w:rPr>
        <w:t>V</w:t>
      </w:r>
      <w:r w:rsidRPr="003542CC">
        <w:rPr>
          <w:sz w:val="22"/>
          <w:szCs w:val="22"/>
        </w:rPr>
        <w:t>inblastin</w:t>
      </w:r>
      <w:r w:rsidR="0077290E">
        <w:rPr>
          <w:sz w:val="22"/>
          <w:szCs w:val="22"/>
        </w:rPr>
        <w:t>e Teva</w:t>
      </w:r>
      <w:r w:rsidRPr="003542CC">
        <w:rPr>
          <w:sz w:val="22"/>
          <w:szCs w:val="22"/>
        </w:rPr>
        <w:t xml:space="preserve"> dozę.</w:t>
      </w:r>
    </w:p>
    <w:p w:rsidR="00581A80" w:rsidRPr="003542CC" w:rsidRDefault="00581A80" w:rsidP="0077290E">
      <w:pPr>
        <w:pStyle w:val="Normal1"/>
        <w:numPr>
          <w:ilvl w:val="0"/>
          <w:numId w:val="21"/>
        </w:numPr>
        <w:rPr>
          <w:sz w:val="22"/>
          <w:szCs w:val="22"/>
        </w:rPr>
      </w:pPr>
      <w:r w:rsidRPr="003542CC">
        <w:rPr>
          <w:sz w:val="22"/>
          <w:szCs w:val="22"/>
        </w:rPr>
        <w:t xml:space="preserve">Jeigu Jums taip pat paskirtas gydymas </w:t>
      </w:r>
      <w:r w:rsidRPr="003542CC">
        <w:rPr>
          <w:b/>
          <w:sz w:val="22"/>
          <w:szCs w:val="22"/>
        </w:rPr>
        <w:t>mitomicinu C</w:t>
      </w:r>
      <w:r w:rsidRPr="003542CC">
        <w:rPr>
          <w:sz w:val="22"/>
          <w:szCs w:val="22"/>
        </w:rPr>
        <w:t>. Tokiu atveju būna didesnė staigaus dusulio ir kvėpavimo nepakankamumo rizika (taip pat žr. „</w:t>
      </w:r>
      <w:r w:rsidR="0077290E" w:rsidRPr="0077290E">
        <w:rPr>
          <w:sz w:val="22"/>
          <w:szCs w:val="22"/>
        </w:rPr>
        <w:t>Kiti vaistai ir Vinblastine Teva</w:t>
      </w:r>
      <w:r w:rsidRPr="003542CC">
        <w:rPr>
          <w:sz w:val="22"/>
          <w:szCs w:val="22"/>
        </w:rPr>
        <w:t>“).</w:t>
      </w:r>
    </w:p>
    <w:p w:rsidR="00581A80" w:rsidRPr="003542CC" w:rsidRDefault="00581A80" w:rsidP="00581A80">
      <w:pPr>
        <w:pStyle w:val="Normal1"/>
        <w:numPr>
          <w:ilvl w:val="0"/>
          <w:numId w:val="21"/>
        </w:numPr>
        <w:rPr>
          <w:sz w:val="22"/>
          <w:szCs w:val="22"/>
        </w:rPr>
      </w:pPr>
      <w:r w:rsidRPr="003542CC">
        <w:rPr>
          <w:sz w:val="22"/>
          <w:szCs w:val="22"/>
        </w:rPr>
        <w:t xml:space="preserve">Gydymo </w:t>
      </w:r>
      <w:r w:rsidR="009662AF">
        <w:rPr>
          <w:sz w:val="22"/>
          <w:szCs w:val="22"/>
        </w:rPr>
        <w:t>V</w:t>
      </w:r>
      <w:r w:rsidRPr="003542CC">
        <w:rPr>
          <w:sz w:val="22"/>
          <w:szCs w:val="22"/>
        </w:rPr>
        <w:t>inblastin</w:t>
      </w:r>
      <w:r w:rsidR="009662AF">
        <w:rPr>
          <w:sz w:val="22"/>
          <w:szCs w:val="22"/>
        </w:rPr>
        <w:t>e Teva</w:t>
      </w:r>
      <w:r w:rsidRPr="003542CC">
        <w:rPr>
          <w:sz w:val="22"/>
          <w:szCs w:val="22"/>
        </w:rPr>
        <w:t xml:space="preserve"> metu reikia vengti intensyvaus švitinimosi </w:t>
      </w:r>
      <w:r w:rsidRPr="003542CC">
        <w:rPr>
          <w:b/>
          <w:sz w:val="22"/>
          <w:szCs w:val="22"/>
        </w:rPr>
        <w:t>saulės spinduliais</w:t>
      </w:r>
      <w:r w:rsidRPr="003542CC">
        <w:rPr>
          <w:sz w:val="22"/>
          <w:szCs w:val="22"/>
        </w:rPr>
        <w:t xml:space="preserve">. </w:t>
      </w:r>
    </w:p>
    <w:p w:rsidR="00581A80" w:rsidRPr="003542CC" w:rsidRDefault="00581A80" w:rsidP="00581A80">
      <w:pPr>
        <w:pStyle w:val="Normal1"/>
        <w:numPr>
          <w:ilvl w:val="0"/>
          <w:numId w:val="21"/>
        </w:numPr>
        <w:rPr>
          <w:sz w:val="22"/>
          <w:szCs w:val="22"/>
        </w:rPr>
      </w:pPr>
      <w:r w:rsidRPr="003542CC">
        <w:rPr>
          <w:sz w:val="22"/>
          <w:szCs w:val="22"/>
        </w:rPr>
        <w:t xml:space="preserve">Jeigu Jūs </w:t>
      </w:r>
      <w:r w:rsidRPr="003542CC">
        <w:rPr>
          <w:b/>
          <w:sz w:val="22"/>
          <w:szCs w:val="22"/>
        </w:rPr>
        <w:t>skiepijamas</w:t>
      </w:r>
      <w:r w:rsidRPr="003542CC">
        <w:rPr>
          <w:sz w:val="22"/>
          <w:szCs w:val="22"/>
        </w:rPr>
        <w:t xml:space="preserve"> gydymo </w:t>
      </w:r>
      <w:r w:rsidR="009662AF">
        <w:rPr>
          <w:sz w:val="22"/>
          <w:szCs w:val="22"/>
        </w:rPr>
        <w:t>V</w:t>
      </w:r>
      <w:r w:rsidRPr="003542CC">
        <w:rPr>
          <w:sz w:val="22"/>
          <w:szCs w:val="22"/>
        </w:rPr>
        <w:t>inblastin</w:t>
      </w:r>
      <w:r w:rsidR="009662AF">
        <w:rPr>
          <w:sz w:val="22"/>
          <w:szCs w:val="22"/>
        </w:rPr>
        <w:t>e Teva</w:t>
      </w:r>
      <w:r w:rsidRPr="003542CC">
        <w:rPr>
          <w:sz w:val="22"/>
          <w:szCs w:val="22"/>
        </w:rPr>
        <w:t xml:space="preserve"> metu, skiepijimas tam tikros rūšies vakcinomis (taip vadinamomis gyvosiomis vakcinomis) gali sukelti sunkią ligą. Gydytojas tikriausiai paskirs taip vadinamą inaktyvuotą vakciną ar atidės skiepijimą.</w:t>
      </w:r>
    </w:p>
    <w:p w:rsidR="00581A80" w:rsidRPr="003542CC" w:rsidRDefault="00581A80" w:rsidP="00581A80">
      <w:pPr>
        <w:pStyle w:val="Normal1"/>
        <w:numPr>
          <w:ilvl w:val="0"/>
          <w:numId w:val="21"/>
        </w:numPr>
        <w:rPr>
          <w:sz w:val="22"/>
          <w:szCs w:val="22"/>
        </w:rPr>
      </w:pPr>
      <w:r w:rsidRPr="003542CC">
        <w:rPr>
          <w:sz w:val="22"/>
          <w:szCs w:val="22"/>
        </w:rPr>
        <w:t>Jeigu atsistojate po ilgesnio poilsio</w:t>
      </w:r>
      <w:r w:rsidR="009662AF">
        <w:rPr>
          <w:sz w:val="22"/>
          <w:szCs w:val="22"/>
        </w:rPr>
        <w:t xml:space="preserve"> ir jaučiatės apsvaigęs</w:t>
      </w:r>
      <w:r w:rsidRPr="003542CC">
        <w:rPr>
          <w:sz w:val="22"/>
          <w:szCs w:val="22"/>
        </w:rPr>
        <w:t xml:space="preserve">. Tai </w:t>
      </w:r>
      <w:r w:rsidR="009662AF">
        <w:rPr>
          <w:sz w:val="22"/>
          <w:szCs w:val="22"/>
        </w:rPr>
        <w:t>nutinka dėl</w:t>
      </w:r>
      <w:r w:rsidRPr="003542CC">
        <w:rPr>
          <w:sz w:val="22"/>
          <w:szCs w:val="22"/>
        </w:rPr>
        <w:t xml:space="preserve"> </w:t>
      </w:r>
      <w:r w:rsidRPr="003542CC">
        <w:rPr>
          <w:b/>
          <w:sz w:val="22"/>
          <w:szCs w:val="22"/>
        </w:rPr>
        <w:t>staig</w:t>
      </w:r>
      <w:r w:rsidR="009662AF">
        <w:rPr>
          <w:b/>
          <w:sz w:val="22"/>
          <w:szCs w:val="22"/>
        </w:rPr>
        <w:t>aus</w:t>
      </w:r>
      <w:r w:rsidRPr="003542CC">
        <w:rPr>
          <w:b/>
          <w:sz w:val="22"/>
          <w:szCs w:val="22"/>
        </w:rPr>
        <w:t xml:space="preserve"> kraujo spaudimo sumažėjim</w:t>
      </w:r>
      <w:r w:rsidR="009662AF">
        <w:rPr>
          <w:b/>
          <w:sz w:val="22"/>
          <w:szCs w:val="22"/>
        </w:rPr>
        <w:t>o</w:t>
      </w:r>
      <w:r w:rsidRPr="003542CC">
        <w:rPr>
          <w:sz w:val="22"/>
          <w:szCs w:val="22"/>
        </w:rPr>
        <w:t xml:space="preserve"> (ortostatin</w:t>
      </w:r>
      <w:r w:rsidR="009662AF">
        <w:rPr>
          <w:sz w:val="22"/>
          <w:szCs w:val="22"/>
        </w:rPr>
        <w:t>ės</w:t>
      </w:r>
      <w:r w:rsidRPr="003542CC">
        <w:rPr>
          <w:sz w:val="22"/>
          <w:szCs w:val="22"/>
        </w:rPr>
        <w:t xml:space="preserve"> hipotenzij</w:t>
      </w:r>
      <w:r w:rsidR="009662AF">
        <w:rPr>
          <w:sz w:val="22"/>
          <w:szCs w:val="22"/>
        </w:rPr>
        <w:t>os</w:t>
      </w:r>
      <w:r w:rsidRPr="003542CC">
        <w:rPr>
          <w:sz w:val="22"/>
          <w:szCs w:val="22"/>
        </w:rPr>
        <w:t>)</w:t>
      </w:r>
      <w:r w:rsidR="00763E1C">
        <w:rPr>
          <w:sz w:val="22"/>
          <w:szCs w:val="22"/>
        </w:rPr>
        <w:t>, ypač senyviems pacientams</w:t>
      </w:r>
      <w:r w:rsidRPr="003542CC">
        <w:rPr>
          <w:sz w:val="22"/>
          <w:szCs w:val="22"/>
        </w:rPr>
        <w:t>.</w:t>
      </w:r>
    </w:p>
    <w:p w:rsidR="00581A80" w:rsidRPr="003542CC" w:rsidRDefault="00581A80" w:rsidP="00581A80">
      <w:pPr>
        <w:pStyle w:val="Pagrindinistekstas"/>
        <w:numPr>
          <w:ilvl w:val="0"/>
          <w:numId w:val="21"/>
        </w:numPr>
        <w:spacing w:after="0"/>
        <w:rPr>
          <w:szCs w:val="22"/>
        </w:rPr>
      </w:pPr>
      <w:r w:rsidRPr="003542CC">
        <w:rPr>
          <w:szCs w:val="22"/>
        </w:rPr>
        <w:t>Jeigu Jus vargina širdies negalavimai,</w:t>
      </w:r>
      <w:r w:rsidRPr="003542CC">
        <w:rPr>
          <w:b/>
          <w:szCs w:val="22"/>
        </w:rPr>
        <w:t xml:space="preserve"> tokie kaip išeminė širdies liga</w:t>
      </w:r>
      <w:r w:rsidRPr="003542CC">
        <w:rPr>
          <w:szCs w:val="22"/>
        </w:rPr>
        <w:t xml:space="preserve"> (širdies ir kraujotakos problemos).</w:t>
      </w:r>
    </w:p>
    <w:p w:rsidR="00581A80" w:rsidRPr="003542CC" w:rsidRDefault="00581A80" w:rsidP="00581A80">
      <w:pPr>
        <w:pStyle w:val="BTEMEASMCA"/>
      </w:pPr>
    </w:p>
    <w:p w:rsidR="00581A80" w:rsidRPr="003542CC" w:rsidRDefault="00581A80" w:rsidP="00581A80">
      <w:pPr>
        <w:pStyle w:val="PI-3EMEASMCA"/>
      </w:pPr>
      <w:r w:rsidRPr="003542CC">
        <w:t>Kit</w:t>
      </w:r>
      <w:r w:rsidR="00A749C9">
        <w:t xml:space="preserve">i vaistai ir </w:t>
      </w:r>
      <w:proofErr w:type="spellStart"/>
      <w:r w:rsidR="00A749C9">
        <w:t>Vinblastine</w:t>
      </w:r>
      <w:proofErr w:type="spellEnd"/>
      <w:r w:rsidR="00A749C9">
        <w:t xml:space="preserve"> Teva</w:t>
      </w:r>
    </w:p>
    <w:p w:rsidR="00581A80" w:rsidRPr="003542CC" w:rsidRDefault="00581A80" w:rsidP="00581A80">
      <w:pPr>
        <w:pStyle w:val="PI-3EMEASMCA"/>
      </w:pPr>
    </w:p>
    <w:p w:rsidR="00581A80" w:rsidRPr="003542CC" w:rsidRDefault="00581A80" w:rsidP="00581A80">
      <w:pPr>
        <w:pStyle w:val="BTEMEASMCA"/>
      </w:pPr>
      <w:r w:rsidRPr="003542CC">
        <w:t>Jeigu vartojate ar neseniai vartojote kitų vaistų</w:t>
      </w:r>
      <w:r w:rsidR="00E44D3E">
        <w:t xml:space="preserve"> arba dėl to nesate tikri, apie tai </w:t>
      </w:r>
      <w:r w:rsidRPr="003542CC">
        <w:t>pasakykite gydytojui arba vaistininkui.</w:t>
      </w:r>
    </w:p>
    <w:p w:rsidR="00581A80" w:rsidRPr="003542CC" w:rsidRDefault="00581A80" w:rsidP="00581A80">
      <w:pPr>
        <w:pStyle w:val="BTEMEASMCA"/>
      </w:pPr>
      <w:r w:rsidRPr="003542CC">
        <w:t>Žinotina: toliau pateiktos pastabos taip pat gali būti taikomos vaistiniams preparatams, kurių neseniai vartojote ar vartosite netolimoje ateityje.</w:t>
      </w:r>
    </w:p>
    <w:p w:rsidR="00581A80" w:rsidRPr="003542CC" w:rsidRDefault="00581A80" w:rsidP="00581A80">
      <w:pPr>
        <w:pStyle w:val="Pagrindinistekstas"/>
        <w:spacing w:after="0"/>
        <w:rPr>
          <w:i/>
          <w:szCs w:val="22"/>
        </w:rPr>
      </w:pPr>
      <w:r w:rsidRPr="003542CC">
        <w:rPr>
          <w:i/>
          <w:szCs w:val="22"/>
        </w:rPr>
        <w:t>Medikamentai, minimi šiame skyriuje, Jums gali būti žinomi kitais pavadinimais, dažniausiai prekiniais vardais. Šiame skyriuje yra minimi tik vaistų veikliųjų medžiagų pavadinimai, bet ne prekiniai vardai. Taigi atidžiai perskaitykite ant pakuotės ar pakuotės lapelyje, kokia yra Jūsų vartojamo vaisto veiklioji medžiaga.</w:t>
      </w:r>
    </w:p>
    <w:p w:rsidR="00581A80" w:rsidRPr="003542CC" w:rsidRDefault="00581A80" w:rsidP="00581A80">
      <w:pPr>
        <w:pStyle w:val="Pagrindinistekstas"/>
        <w:spacing w:after="0"/>
        <w:rPr>
          <w:i/>
          <w:szCs w:val="22"/>
        </w:rPr>
      </w:pPr>
    </w:p>
    <w:p w:rsidR="00581A80" w:rsidRPr="003542CC" w:rsidRDefault="00581A80" w:rsidP="00581A80">
      <w:pPr>
        <w:pStyle w:val="Pagrindinistekstas"/>
        <w:spacing w:after="0"/>
        <w:rPr>
          <w:szCs w:val="22"/>
        </w:rPr>
      </w:pPr>
      <w:r w:rsidRPr="003542CC">
        <w:rPr>
          <w:szCs w:val="22"/>
        </w:rPr>
        <w:t>Sąveika suprantama kaip dviejų kartu vartojamų vaistų galima įtaka vienas kito pageidaujamam ir (arba) nepageidaujamam poveikiui.</w:t>
      </w:r>
    </w:p>
    <w:p w:rsidR="00581A80" w:rsidRPr="003542CC" w:rsidRDefault="00581A80" w:rsidP="00581A80">
      <w:pPr>
        <w:pStyle w:val="Pagrindinistekstas"/>
        <w:spacing w:after="0"/>
        <w:rPr>
          <w:szCs w:val="22"/>
        </w:rPr>
      </w:pPr>
      <w:r w:rsidRPr="003542CC">
        <w:rPr>
          <w:szCs w:val="22"/>
        </w:rPr>
        <w:t>Sąveika gali pasireikšti, šio injekcinio tirpalo vartojant kartu su:</w:t>
      </w:r>
    </w:p>
    <w:p w:rsidR="00581A80" w:rsidRPr="003542CC" w:rsidRDefault="00581A80" w:rsidP="00581A80">
      <w:pPr>
        <w:pStyle w:val="Pagrindinistekstas"/>
        <w:numPr>
          <w:ilvl w:val="0"/>
          <w:numId w:val="17"/>
        </w:numPr>
        <w:spacing w:after="0"/>
        <w:rPr>
          <w:szCs w:val="22"/>
        </w:rPr>
      </w:pPr>
      <w:r w:rsidRPr="003542CC">
        <w:rPr>
          <w:szCs w:val="22"/>
        </w:rPr>
        <w:t>vaistais, kurie neleidžia Jūsų kraujyje formuotis krešuliams (antikoaguliantais). Gali būti reikalingas dažnesnis stebėjimas.</w:t>
      </w:r>
    </w:p>
    <w:p w:rsidR="00581A80" w:rsidRPr="003542CC" w:rsidRDefault="00581A80" w:rsidP="00581A80">
      <w:pPr>
        <w:pStyle w:val="Pagrindinistekstas"/>
        <w:numPr>
          <w:ilvl w:val="0"/>
          <w:numId w:val="17"/>
        </w:numPr>
        <w:spacing w:after="0"/>
        <w:rPr>
          <w:szCs w:val="22"/>
        </w:rPr>
      </w:pPr>
      <w:r w:rsidRPr="003542CC">
        <w:rPr>
          <w:szCs w:val="22"/>
        </w:rPr>
        <w:t>vaistiniais preparatais, kurie, kaip žinoma, slopina vaistų suardymą kepenyse. Jų vartojant kartu, gali greičiau pasireikšti nepageidaujamas poveikis ir (arba) jis gali tapti sunkesnis;</w:t>
      </w:r>
    </w:p>
    <w:p w:rsidR="00581A80" w:rsidRPr="003542CC" w:rsidRDefault="00581A80" w:rsidP="00581A80">
      <w:pPr>
        <w:pStyle w:val="Pagrindinistekstas"/>
        <w:numPr>
          <w:ilvl w:val="0"/>
          <w:numId w:val="17"/>
        </w:numPr>
        <w:spacing w:after="0"/>
        <w:rPr>
          <w:szCs w:val="22"/>
        </w:rPr>
      </w:pPr>
      <w:proofErr w:type="spellStart"/>
      <w:r w:rsidRPr="003542CC">
        <w:rPr>
          <w:szCs w:val="22"/>
        </w:rPr>
        <w:t>fenitoinu</w:t>
      </w:r>
      <w:proofErr w:type="spellEnd"/>
      <w:r w:rsidRPr="003542CC">
        <w:rPr>
          <w:szCs w:val="22"/>
        </w:rPr>
        <w:t xml:space="preserve"> (preparatu, vartojamu epilepsijai gydyti). </w:t>
      </w:r>
      <w:proofErr w:type="spellStart"/>
      <w:r w:rsidRPr="003542CC">
        <w:rPr>
          <w:szCs w:val="22"/>
        </w:rPr>
        <w:t>Vinblastin</w:t>
      </w:r>
      <w:r w:rsidR="00360113">
        <w:rPr>
          <w:szCs w:val="22"/>
        </w:rPr>
        <w:t>e</w:t>
      </w:r>
      <w:proofErr w:type="spellEnd"/>
      <w:r w:rsidR="00360113">
        <w:rPr>
          <w:szCs w:val="22"/>
        </w:rPr>
        <w:t xml:space="preserve"> Teva</w:t>
      </w:r>
      <w:r w:rsidRPr="003542CC">
        <w:rPr>
          <w:szCs w:val="22"/>
        </w:rPr>
        <w:t xml:space="preserve"> gali silpninti </w:t>
      </w:r>
      <w:proofErr w:type="spellStart"/>
      <w:r w:rsidRPr="003542CC">
        <w:rPr>
          <w:szCs w:val="22"/>
        </w:rPr>
        <w:t>fenitoino</w:t>
      </w:r>
      <w:proofErr w:type="spellEnd"/>
      <w:r w:rsidRPr="003542CC">
        <w:rPr>
          <w:szCs w:val="22"/>
        </w:rPr>
        <w:t xml:space="preserve"> poveikį, todėl gali padažnėti priepuoliai. Prireikus, būtina priderinti </w:t>
      </w:r>
      <w:proofErr w:type="spellStart"/>
      <w:r w:rsidRPr="003542CC">
        <w:rPr>
          <w:szCs w:val="22"/>
        </w:rPr>
        <w:t>fenitoino</w:t>
      </w:r>
      <w:proofErr w:type="spellEnd"/>
      <w:r w:rsidRPr="003542CC">
        <w:rPr>
          <w:szCs w:val="22"/>
        </w:rPr>
        <w:t xml:space="preserve"> dozę, atsižvelgiant į jo kiekį kraujyje;</w:t>
      </w:r>
    </w:p>
    <w:p w:rsidR="00581A80" w:rsidRPr="003542CC" w:rsidRDefault="00581A80" w:rsidP="00581A80">
      <w:pPr>
        <w:pStyle w:val="Pagrindinistekstas"/>
        <w:numPr>
          <w:ilvl w:val="0"/>
          <w:numId w:val="17"/>
        </w:numPr>
        <w:spacing w:after="0"/>
        <w:rPr>
          <w:szCs w:val="22"/>
        </w:rPr>
      </w:pPr>
      <w:proofErr w:type="spellStart"/>
      <w:r w:rsidRPr="003542CC">
        <w:rPr>
          <w:szCs w:val="22"/>
        </w:rPr>
        <w:t>mitomicinu</w:t>
      </w:r>
      <w:proofErr w:type="spellEnd"/>
      <w:r w:rsidRPr="003542CC">
        <w:rPr>
          <w:szCs w:val="22"/>
        </w:rPr>
        <w:t xml:space="preserve"> C (vėžiui gydyti vartojamu preparatu). Yra didesnė žalingo poveikio plaučiams tikimybė. Taip pat žr. </w:t>
      </w:r>
      <w:r w:rsidR="00A937F6">
        <w:rPr>
          <w:szCs w:val="22"/>
        </w:rPr>
        <w:t xml:space="preserve">4 </w:t>
      </w:r>
      <w:r w:rsidRPr="003542CC">
        <w:rPr>
          <w:szCs w:val="22"/>
        </w:rPr>
        <w:t>skyrių „</w:t>
      </w:r>
      <w:r w:rsidR="00A937F6">
        <w:rPr>
          <w:szCs w:val="22"/>
        </w:rPr>
        <w:t>Galimas š</w:t>
      </w:r>
      <w:r w:rsidRPr="003542CC">
        <w:rPr>
          <w:szCs w:val="22"/>
        </w:rPr>
        <w:t>alutinis poveikis“;</w:t>
      </w:r>
    </w:p>
    <w:p w:rsidR="00581A80" w:rsidRPr="003542CC" w:rsidRDefault="00581A80" w:rsidP="00581A80">
      <w:pPr>
        <w:pStyle w:val="Pagrindinistekstas"/>
        <w:numPr>
          <w:ilvl w:val="0"/>
          <w:numId w:val="17"/>
        </w:numPr>
        <w:spacing w:after="0"/>
        <w:rPr>
          <w:szCs w:val="22"/>
        </w:rPr>
      </w:pPr>
      <w:proofErr w:type="spellStart"/>
      <w:r w:rsidRPr="003542CC">
        <w:rPr>
          <w:szCs w:val="22"/>
        </w:rPr>
        <w:lastRenderedPageBreak/>
        <w:t>cisplatina</w:t>
      </w:r>
      <w:proofErr w:type="spellEnd"/>
      <w:r w:rsidRPr="003542CC">
        <w:rPr>
          <w:szCs w:val="22"/>
        </w:rPr>
        <w:t xml:space="preserve"> (vėžiui gydyti vartojamu preparatu) ar interferonu (nuo vėžio, hepatito C ar autoimuninio sutrikimo vartojamu preparatu). Gali pasireikšti stipresnis </w:t>
      </w:r>
      <w:proofErr w:type="spellStart"/>
      <w:r w:rsidRPr="003542CC">
        <w:rPr>
          <w:szCs w:val="22"/>
        </w:rPr>
        <w:t>cisplatinos</w:t>
      </w:r>
      <w:proofErr w:type="spellEnd"/>
      <w:r w:rsidRPr="003542CC">
        <w:rPr>
          <w:szCs w:val="22"/>
        </w:rPr>
        <w:t xml:space="preserve"> ar interferono šalutinis poveikis nervų sistemai;</w:t>
      </w:r>
    </w:p>
    <w:p w:rsidR="00581A80" w:rsidRPr="003542CC" w:rsidRDefault="00581A80" w:rsidP="009B0C9D">
      <w:pPr>
        <w:pStyle w:val="Pagrindinistekstas"/>
        <w:numPr>
          <w:ilvl w:val="0"/>
          <w:numId w:val="17"/>
        </w:numPr>
        <w:spacing w:after="0"/>
        <w:rPr>
          <w:szCs w:val="22"/>
        </w:rPr>
      </w:pPr>
      <w:proofErr w:type="spellStart"/>
      <w:r w:rsidRPr="003542CC">
        <w:rPr>
          <w:szCs w:val="22"/>
        </w:rPr>
        <w:t>bleomicinu</w:t>
      </w:r>
      <w:proofErr w:type="spellEnd"/>
      <w:r w:rsidRPr="003542CC">
        <w:rPr>
          <w:szCs w:val="22"/>
        </w:rPr>
        <w:t xml:space="preserve"> (nuo vėžio vartojamu preparatu). Šis derinys gali sukelti kraujagyslių sutrikimus, tokius kaip Reino fenomenas</w:t>
      </w:r>
      <w:r w:rsidR="009B0C9D">
        <w:rPr>
          <w:szCs w:val="22"/>
        </w:rPr>
        <w:t xml:space="preserve"> </w:t>
      </w:r>
      <w:r w:rsidR="009B0C9D" w:rsidRPr="009B0C9D">
        <w:rPr>
          <w:szCs w:val="22"/>
        </w:rPr>
        <w:t>(žr. 4 skyrių „Galimas šalutinis poveikis“)</w:t>
      </w:r>
      <w:r w:rsidRPr="003542CC">
        <w:rPr>
          <w:szCs w:val="22"/>
        </w:rPr>
        <w:t>;</w:t>
      </w:r>
    </w:p>
    <w:p w:rsidR="00581A80" w:rsidRPr="003542CC" w:rsidRDefault="00581A80" w:rsidP="00581A80">
      <w:pPr>
        <w:pStyle w:val="Pagrindinistekstas"/>
        <w:numPr>
          <w:ilvl w:val="0"/>
          <w:numId w:val="17"/>
        </w:numPr>
        <w:spacing w:after="0"/>
        <w:rPr>
          <w:szCs w:val="22"/>
        </w:rPr>
      </w:pPr>
      <w:r w:rsidRPr="003542CC">
        <w:rPr>
          <w:szCs w:val="22"/>
        </w:rPr>
        <w:t>kitais vaistiniais preparatais, vartojamais vėžio gydymui ar Jūsų imuninės sistemos slopinimui. Gali pasireikšti stipresnis pageidaujamas ir šalutinis poveikis bei sustiprėti kaulų čiulpų veiklos slopinimas;</w:t>
      </w:r>
    </w:p>
    <w:p w:rsidR="00581A80" w:rsidRPr="003542CC" w:rsidRDefault="00581A80" w:rsidP="00581A80">
      <w:pPr>
        <w:pStyle w:val="Pagrindinistekstas"/>
        <w:numPr>
          <w:ilvl w:val="0"/>
          <w:numId w:val="17"/>
        </w:numPr>
        <w:spacing w:after="0"/>
        <w:rPr>
          <w:szCs w:val="22"/>
        </w:rPr>
      </w:pPr>
      <w:r w:rsidRPr="003542CC">
        <w:rPr>
          <w:szCs w:val="22"/>
        </w:rPr>
        <w:t xml:space="preserve">švitinimu radioaktyviaisiais spinduliais. Gali pasireikšti stipresnis šalutinis poveikis kaulų čiulpams. </w:t>
      </w:r>
    </w:p>
    <w:p w:rsidR="00581A80" w:rsidRPr="003542CC" w:rsidRDefault="00581A80" w:rsidP="00581A80">
      <w:pPr>
        <w:pStyle w:val="Pagrindinistekstas"/>
        <w:numPr>
          <w:ilvl w:val="0"/>
          <w:numId w:val="17"/>
        </w:numPr>
        <w:spacing w:after="0"/>
        <w:rPr>
          <w:szCs w:val="22"/>
        </w:rPr>
      </w:pPr>
      <w:proofErr w:type="spellStart"/>
      <w:r w:rsidRPr="003542CC">
        <w:rPr>
          <w:szCs w:val="22"/>
        </w:rPr>
        <w:t>digitoksinu</w:t>
      </w:r>
      <w:proofErr w:type="spellEnd"/>
      <w:r w:rsidRPr="003542CC">
        <w:rPr>
          <w:szCs w:val="22"/>
        </w:rPr>
        <w:t xml:space="preserve"> (preparatu, vartojamu įvairių širdies ligų gydymui). Gali susilpnėti </w:t>
      </w:r>
      <w:proofErr w:type="spellStart"/>
      <w:r w:rsidRPr="003542CC">
        <w:rPr>
          <w:szCs w:val="22"/>
        </w:rPr>
        <w:t>digitoksino</w:t>
      </w:r>
      <w:proofErr w:type="spellEnd"/>
      <w:r w:rsidRPr="003542CC">
        <w:rPr>
          <w:szCs w:val="22"/>
        </w:rPr>
        <w:t xml:space="preserve"> poveikis;</w:t>
      </w:r>
    </w:p>
    <w:p w:rsidR="00581A80" w:rsidRPr="003542CC" w:rsidRDefault="00581A80" w:rsidP="00581A80">
      <w:pPr>
        <w:pStyle w:val="Pagrindinistekstas"/>
        <w:numPr>
          <w:ilvl w:val="0"/>
          <w:numId w:val="17"/>
        </w:numPr>
        <w:spacing w:after="0"/>
        <w:rPr>
          <w:szCs w:val="22"/>
        </w:rPr>
      </w:pPr>
      <w:proofErr w:type="spellStart"/>
      <w:r w:rsidRPr="003542CC">
        <w:rPr>
          <w:szCs w:val="22"/>
        </w:rPr>
        <w:t>eritromicinu</w:t>
      </w:r>
      <w:proofErr w:type="spellEnd"/>
      <w:r w:rsidRPr="003542CC">
        <w:rPr>
          <w:szCs w:val="22"/>
        </w:rPr>
        <w:t xml:space="preserve"> (tam tikru antibiotiku). Gali pasireikšti stipresnis </w:t>
      </w:r>
      <w:proofErr w:type="spellStart"/>
      <w:r w:rsidR="00904C48">
        <w:rPr>
          <w:szCs w:val="22"/>
        </w:rPr>
        <w:t>V</w:t>
      </w:r>
      <w:r w:rsidRPr="003542CC">
        <w:rPr>
          <w:szCs w:val="22"/>
        </w:rPr>
        <w:t>inblastin</w:t>
      </w:r>
      <w:r w:rsidR="00904C48">
        <w:rPr>
          <w:szCs w:val="22"/>
        </w:rPr>
        <w:t>e</w:t>
      </w:r>
      <w:proofErr w:type="spellEnd"/>
      <w:r w:rsidR="00904C48">
        <w:rPr>
          <w:szCs w:val="22"/>
        </w:rPr>
        <w:t xml:space="preserve"> Teva</w:t>
      </w:r>
      <w:r w:rsidRPr="003542CC">
        <w:rPr>
          <w:szCs w:val="22"/>
        </w:rPr>
        <w:t xml:space="preserve"> šalutinis poveikis;</w:t>
      </w:r>
    </w:p>
    <w:p w:rsidR="00581A80" w:rsidRPr="003542CC" w:rsidRDefault="00581A80" w:rsidP="00581A80">
      <w:pPr>
        <w:pStyle w:val="Pagrindinistekstas"/>
        <w:numPr>
          <w:ilvl w:val="0"/>
          <w:numId w:val="17"/>
        </w:numPr>
        <w:spacing w:after="0"/>
        <w:rPr>
          <w:szCs w:val="22"/>
        </w:rPr>
      </w:pPr>
      <w:r w:rsidRPr="003542CC">
        <w:rPr>
          <w:szCs w:val="22"/>
        </w:rPr>
        <w:t xml:space="preserve">vakcinomis (skiepijimu). </w:t>
      </w:r>
      <w:proofErr w:type="spellStart"/>
      <w:r w:rsidRPr="003542CC">
        <w:rPr>
          <w:szCs w:val="22"/>
        </w:rPr>
        <w:t>Vinblastin</w:t>
      </w:r>
      <w:r w:rsidR="00CD3516">
        <w:rPr>
          <w:szCs w:val="22"/>
        </w:rPr>
        <w:t>e</w:t>
      </w:r>
      <w:proofErr w:type="spellEnd"/>
      <w:r w:rsidR="00CD3516">
        <w:rPr>
          <w:szCs w:val="22"/>
        </w:rPr>
        <w:t xml:space="preserve"> Teva</w:t>
      </w:r>
      <w:r w:rsidRPr="003542CC">
        <w:rPr>
          <w:szCs w:val="22"/>
        </w:rPr>
        <w:t xml:space="preserve"> slopina organizmo imuninę sistemą ir gali daryti poveikį organizmo gebėjimui reaguoti į skiepus.</w:t>
      </w:r>
    </w:p>
    <w:p w:rsidR="00581A80" w:rsidRPr="003542CC" w:rsidRDefault="00581A80" w:rsidP="00581A80">
      <w:pPr>
        <w:pStyle w:val="Pagrindinistekstas"/>
        <w:spacing w:after="0"/>
        <w:rPr>
          <w:szCs w:val="22"/>
        </w:rPr>
      </w:pPr>
    </w:p>
    <w:p w:rsidR="00581A80" w:rsidRPr="003542CC" w:rsidRDefault="00581A80" w:rsidP="00581A80">
      <w:pPr>
        <w:pStyle w:val="PI-3EMEASMCA"/>
      </w:pPr>
      <w:r w:rsidRPr="003542CC">
        <w:t>Nėštumas</w:t>
      </w:r>
      <w:r w:rsidR="00B81967">
        <w:t xml:space="preserve">, </w:t>
      </w:r>
      <w:r w:rsidRPr="003542CC">
        <w:t>žindymo laikotarpis</w:t>
      </w:r>
      <w:r w:rsidR="00B81967">
        <w:t xml:space="preserve"> ir vaisingumas</w:t>
      </w:r>
    </w:p>
    <w:p w:rsidR="00581A80" w:rsidRPr="00B46E2A" w:rsidRDefault="00B81967" w:rsidP="00581A80">
      <w:pPr>
        <w:pStyle w:val="PI-3EMEASMCA"/>
        <w:rPr>
          <w:b w:val="0"/>
        </w:rPr>
      </w:pPr>
      <w:r w:rsidRPr="00B46E2A">
        <w:rPr>
          <w:b w:val="0"/>
        </w:rPr>
        <w:t>Jeigu esate nėščia, žindote kūdikį, manote, kad galbūt esate nėščia, arba planuojate pastoti, tai prieš vartodama šį vaistą, pasitarkite su gydytoju arba vaistininku.</w:t>
      </w:r>
    </w:p>
    <w:p w:rsidR="00B81967" w:rsidRDefault="00B81967" w:rsidP="00581A80">
      <w:pPr>
        <w:pStyle w:val="PI-3EMEASMCA"/>
      </w:pPr>
    </w:p>
    <w:p w:rsidR="00B81967" w:rsidRPr="0085519D" w:rsidRDefault="00B81967" w:rsidP="00581A80">
      <w:pPr>
        <w:pStyle w:val="PI-3EMEASMCA"/>
        <w:rPr>
          <w:b w:val="0"/>
        </w:rPr>
      </w:pPr>
      <w:r w:rsidRPr="00B46E2A">
        <w:rPr>
          <w:b w:val="0"/>
        </w:rPr>
        <w:t>Nėštumas</w:t>
      </w:r>
    </w:p>
    <w:p w:rsidR="00581A80" w:rsidRPr="003542CC" w:rsidRDefault="00581A80" w:rsidP="00581A80">
      <w:pPr>
        <w:pStyle w:val="Normal1"/>
        <w:rPr>
          <w:color w:val="000000"/>
          <w:sz w:val="22"/>
          <w:szCs w:val="22"/>
        </w:rPr>
      </w:pPr>
      <w:r w:rsidRPr="003542CC">
        <w:rPr>
          <w:color w:val="000000"/>
          <w:sz w:val="22"/>
          <w:szCs w:val="22"/>
        </w:rPr>
        <w:t xml:space="preserve">Jūs turite nevartoti </w:t>
      </w:r>
      <w:r w:rsidR="00B81967">
        <w:rPr>
          <w:color w:val="000000"/>
          <w:sz w:val="22"/>
          <w:szCs w:val="22"/>
        </w:rPr>
        <w:t>V</w:t>
      </w:r>
      <w:r w:rsidRPr="003542CC">
        <w:rPr>
          <w:color w:val="000000"/>
          <w:sz w:val="22"/>
          <w:szCs w:val="22"/>
        </w:rPr>
        <w:t>inblastin</w:t>
      </w:r>
      <w:r w:rsidR="00B81967">
        <w:rPr>
          <w:color w:val="000000"/>
          <w:sz w:val="22"/>
          <w:szCs w:val="22"/>
        </w:rPr>
        <w:t>e Teva</w:t>
      </w:r>
      <w:r w:rsidRPr="003542CC">
        <w:rPr>
          <w:color w:val="000000"/>
          <w:sz w:val="22"/>
          <w:szCs w:val="22"/>
        </w:rPr>
        <w:t xml:space="preserve"> nėštumo metu, nebent gydyti juo aiškiai nurodė Jūsų gydytojas.</w:t>
      </w:r>
    </w:p>
    <w:p w:rsidR="00581A80" w:rsidRPr="003542CC" w:rsidRDefault="00581A80" w:rsidP="00581A80">
      <w:pPr>
        <w:pStyle w:val="Normal1"/>
        <w:rPr>
          <w:sz w:val="22"/>
          <w:szCs w:val="22"/>
        </w:rPr>
      </w:pPr>
      <w:r w:rsidRPr="003542CC">
        <w:rPr>
          <w:sz w:val="22"/>
          <w:szCs w:val="22"/>
        </w:rPr>
        <w:t>Galimam toksiniam poveikiui nustatyti duomenų apie nėščių moterų gydymą vinblastin</w:t>
      </w:r>
      <w:r w:rsidR="00577D16">
        <w:rPr>
          <w:sz w:val="22"/>
          <w:szCs w:val="22"/>
        </w:rPr>
        <w:t>o sulfat</w:t>
      </w:r>
      <w:r w:rsidRPr="003542CC">
        <w:rPr>
          <w:sz w:val="22"/>
          <w:szCs w:val="22"/>
        </w:rPr>
        <w:t>u nepakanka.</w:t>
      </w:r>
      <w:r w:rsidRPr="003542CC">
        <w:rPr>
          <w:color w:val="000000"/>
          <w:sz w:val="22"/>
          <w:szCs w:val="22"/>
        </w:rPr>
        <w:t xml:space="preserve"> Preparato poveikis rodo, kad </w:t>
      </w:r>
      <w:r w:rsidR="00613A13">
        <w:rPr>
          <w:color w:val="000000"/>
          <w:sz w:val="22"/>
          <w:szCs w:val="22"/>
        </w:rPr>
        <w:t>V</w:t>
      </w:r>
      <w:r w:rsidRPr="003542CC">
        <w:rPr>
          <w:color w:val="000000"/>
          <w:sz w:val="22"/>
          <w:szCs w:val="22"/>
        </w:rPr>
        <w:t>inblastin</w:t>
      </w:r>
      <w:r w:rsidR="00613A13">
        <w:rPr>
          <w:color w:val="000000"/>
          <w:sz w:val="22"/>
          <w:szCs w:val="22"/>
        </w:rPr>
        <w:t>e Teva</w:t>
      </w:r>
      <w:r w:rsidRPr="003542CC">
        <w:rPr>
          <w:color w:val="000000"/>
          <w:sz w:val="22"/>
          <w:szCs w:val="22"/>
        </w:rPr>
        <w:t xml:space="preserve"> gali būti žalingas vaisiui. </w:t>
      </w:r>
      <w:r w:rsidRPr="003542CC">
        <w:rPr>
          <w:sz w:val="22"/>
          <w:szCs w:val="22"/>
        </w:rPr>
        <w:t>Šis vaistinis preparatas tyrimų su gyvūnais metu sukėlė žalingą poveikį.</w:t>
      </w:r>
    </w:p>
    <w:p w:rsidR="00581A80" w:rsidRDefault="00581A80" w:rsidP="00581A80">
      <w:pPr>
        <w:pStyle w:val="Pagrindinistekstas"/>
        <w:spacing w:after="0"/>
        <w:rPr>
          <w:szCs w:val="22"/>
          <w:lang w:eastAsia="en-US"/>
        </w:rPr>
      </w:pPr>
    </w:p>
    <w:p w:rsidR="003946CA" w:rsidRPr="003946CA" w:rsidRDefault="003946CA" w:rsidP="003946CA">
      <w:pPr>
        <w:pStyle w:val="Pagrindinistekstas"/>
        <w:rPr>
          <w:noProof/>
          <w:szCs w:val="22"/>
        </w:rPr>
      </w:pPr>
      <w:r w:rsidRPr="003946CA">
        <w:rPr>
          <w:noProof/>
          <w:szCs w:val="22"/>
        </w:rPr>
        <w:t>Žindymo laikotarpis</w:t>
      </w:r>
    </w:p>
    <w:p w:rsidR="003946CA" w:rsidRDefault="003946CA" w:rsidP="003946CA">
      <w:pPr>
        <w:pStyle w:val="Pagrindinistekstas"/>
        <w:spacing w:after="0"/>
        <w:rPr>
          <w:noProof/>
          <w:szCs w:val="22"/>
        </w:rPr>
      </w:pPr>
      <w:r w:rsidRPr="003946CA">
        <w:rPr>
          <w:noProof/>
          <w:szCs w:val="22"/>
        </w:rPr>
        <w:t>Kol esate gydoma Vinblastine Teva, žindyt</w:t>
      </w:r>
      <w:r w:rsidR="001625C1">
        <w:rPr>
          <w:noProof/>
          <w:szCs w:val="22"/>
        </w:rPr>
        <w:t xml:space="preserve">i negalima. Ar vinblastinas </w:t>
      </w:r>
      <w:r w:rsidRPr="003946CA">
        <w:rPr>
          <w:noProof/>
          <w:szCs w:val="22"/>
        </w:rPr>
        <w:t>išsiskiria su moters pienu, nežinoma, tačiau tokia galimybė nepaneigta.</w:t>
      </w:r>
    </w:p>
    <w:p w:rsidR="003946CA" w:rsidRDefault="003946CA" w:rsidP="00581A80">
      <w:pPr>
        <w:pStyle w:val="Pagrindinistekstas"/>
        <w:spacing w:after="0"/>
        <w:rPr>
          <w:szCs w:val="22"/>
          <w:lang w:eastAsia="en-US"/>
        </w:rPr>
      </w:pPr>
    </w:p>
    <w:p w:rsidR="00800312" w:rsidRPr="003542CC" w:rsidRDefault="00800312" w:rsidP="00581A80">
      <w:pPr>
        <w:pStyle w:val="Pagrindinistekstas"/>
        <w:spacing w:after="0"/>
        <w:rPr>
          <w:szCs w:val="22"/>
          <w:lang w:eastAsia="en-US"/>
        </w:rPr>
      </w:pPr>
      <w:r w:rsidRPr="00800312">
        <w:rPr>
          <w:szCs w:val="22"/>
          <w:lang w:eastAsia="en-US"/>
        </w:rPr>
        <w:t>Vyrų ir moterų kontracepcija</w:t>
      </w:r>
    </w:p>
    <w:p w:rsidR="00581A80" w:rsidRPr="003542CC" w:rsidRDefault="00581A80" w:rsidP="00581A80">
      <w:pPr>
        <w:pStyle w:val="Pagrindinistekstas"/>
        <w:spacing w:after="0"/>
        <w:rPr>
          <w:szCs w:val="22"/>
          <w:lang w:eastAsia="en-US"/>
        </w:rPr>
      </w:pPr>
      <w:r w:rsidRPr="003542CC">
        <w:rPr>
          <w:szCs w:val="22"/>
          <w:lang w:eastAsia="en-US"/>
        </w:rPr>
        <w:t xml:space="preserve">Jeigu Jūs esate vaisingo amžiaus moteris, gydymo metu ir ne mažiau kaip </w:t>
      </w:r>
      <w:r w:rsidR="00800312">
        <w:rPr>
          <w:szCs w:val="22"/>
          <w:lang w:eastAsia="en-US"/>
        </w:rPr>
        <w:t>3</w:t>
      </w:r>
      <w:r w:rsidRPr="003542CC">
        <w:rPr>
          <w:szCs w:val="22"/>
          <w:lang w:eastAsia="en-US"/>
        </w:rPr>
        <w:t xml:space="preserve"> mėnesius, bet geriau 6 mėnesius, po jo turite naudoti veiksmingas kontraceptines priemones.</w:t>
      </w:r>
    </w:p>
    <w:p w:rsidR="00581A80" w:rsidRPr="003542CC" w:rsidRDefault="00581A80" w:rsidP="00581A80">
      <w:pPr>
        <w:pStyle w:val="Pagrindinistekstas"/>
        <w:spacing w:after="0"/>
        <w:rPr>
          <w:szCs w:val="22"/>
          <w:lang w:eastAsia="en-US"/>
        </w:rPr>
      </w:pPr>
      <w:r w:rsidRPr="003542CC">
        <w:rPr>
          <w:szCs w:val="22"/>
          <w:lang w:eastAsia="en-US"/>
        </w:rPr>
        <w:t xml:space="preserve">Jeigu gydymo metu pastojote, nedelsiant informuokite savo gydytoją. Jeigu esate nėščia ar pastojote gydymo </w:t>
      </w:r>
      <w:proofErr w:type="spellStart"/>
      <w:r w:rsidR="00800312">
        <w:rPr>
          <w:szCs w:val="22"/>
          <w:lang w:eastAsia="en-US"/>
        </w:rPr>
        <w:t>V</w:t>
      </w:r>
      <w:r w:rsidRPr="003542CC">
        <w:rPr>
          <w:szCs w:val="22"/>
          <w:lang w:eastAsia="en-US"/>
        </w:rPr>
        <w:t>inblastin</w:t>
      </w:r>
      <w:r w:rsidR="00800312">
        <w:rPr>
          <w:szCs w:val="22"/>
          <w:lang w:eastAsia="en-US"/>
        </w:rPr>
        <w:t>e</w:t>
      </w:r>
      <w:proofErr w:type="spellEnd"/>
      <w:r w:rsidR="00800312">
        <w:rPr>
          <w:szCs w:val="22"/>
          <w:lang w:eastAsia="en-US"/>
        </w:rPr>
        <w:t xml:space="preserve"> Teva</w:t>
      </w:r>
      <w:r w:rsidRPr="003542CC">
        <w:rPr>
          <w:szCs w:val="22"/>
          <w:lang w:eastAsia="en-US"/>
        </w:rPr>
        <w:t xml:space="preserve"> metu, rekomenduojama genetikų konsultacija. </w:t>
      </w:r>
    </w:p>
    <w:p w:rsidR="00581A80" w:rsidRPr="003542CC" w:rsidRDefault="00581A80" w:rsidP="00581A80">
      <w:pPr>
        <w:pStyle w:val="Pagrindinistekstas"/>
        <w:spacing w:after="0"/>
        <w:rPr>
          <w:szCs w:val="22"/>
          <w:lang w:eastAsia="en-US"/>
        </w:rPr>
      </w:pPr>
    </w:p>
    <w:p w:rsidR="00581A80" w:rsidRDefault="00581A80" w:rsidP="00581A80">
      <w:pPr>
        <w:pStyle w:val="Pagrindinistekstas"/>
        <w:spacing w:after="0"/>
        <w:rPr>
          <w:szCs w:val="22"/>
        </w:rPr>
      </w:pPr>
      <w:r w:rsidRPr="003542CC">
        <w:rPr>
          <w:szCs w:val="22"/>
        </w:rPr>
        <w:t xml:space="preserve">Jeigu esate vyras, </w:t>
      </w:r>
      <w:r w:rsidRPr="003542CC">
        <w:rPr>
          <w:szCs w:val="22"/>
          <w:lang w:eastAsia="en-US"/>
        </w:rPr>
        <w:t xml:space="preserve">gydymo </w:t>
      </w:r>
      <w:proofErr w:type="spellStart"/>
      <w:r w:rsidR="002A3863">
        <w:rPr>
          <w:szCs w:val="22"/>
          <w:lang w:eastAsia="en-US"/>
        </w:rPr>
        <w:t>V</w:t>
      </w:r>
      <w:r w:rsidRPr="003542CC">
        <w:rPr>
          <w:szCs w:val="22"/>
          <w:lang w:eastAsia="en-US"/>
        </w:rPr>
        <w:t>inblastin</w:t>
      </w:r>
      <w:r w:rsidR="002A3863">
        <w:rPr>
          <w:szCs w:val="22"/>
          <w:lang w:eastAsia="en-US"/>
        </w:rPr>
        <w:t>e</w:t>
      </w:r>
      <w:proofErr w:type="spellEnd"/>
      <w:r w:rsidR="002A3863">
        <w:rPr>
          <w:szCs w:val="22"/>
          <w:lang w:eastAsia="en-US"/>
        </w:rPr>
        <w:t xml:space="preserve"> Teva</w:t>
      </w:r>
      <w:r w:rsidRPr="003542CC">
        <w:rPr>
          <w:szCs w:val="22"/>
          <w:lang w:eastAsia="en-US"/>
        </w:rPr>
        <w:t xml:space="preserve"> metu ir ne mažiau kaip </w:t>
      </w:r>
      <w:r w:rsidR="002A3863">
        <w:rPr>
          <w:szCs w:val="22"/>
          <w:lang w:eastAsia="en-US"/>
        </w:rPr>
        <w:t>3</w:t>
      </w:r>
      <w:r w:rsidRPr="003542CC">
        <w:rPr>
          <w:szCs w:val="22"/>
          <w:lang w:eastAsia="en-US"/>
        </w:rPr>
        <w:t xml:space="preserve"> mėnesius, bet geriau 6 mėnesius, </w:t>
      </w:r>
      <w:r w:rsidRPr="003542CC">
        <w:rPr>
          <w:szCs w:val="22"/>
        </w:rPr>
        <w:t>po jo privalote nepradėti vaiko.</w:t>
      </w:r>
    </w:p>
    <w:p w:rsidR="002A3863" w:rsidRDefault="002A3863" w:rsidP="00581A80">
      <w:pPr>
        <w:pStyle w:val="Pagrindinistekstas"/>
        <w:spacing w:after="0"/>
        <w:rPr>
          <w:szCs w:val="22"/>
        </w:rPr>
      </w:pPr>
    </w:p>
    <w:p w:rsidR="002A3863" w:rsidRPr="003542CC" w:rsidRDefault="002A3863" w:rsidP="00581A80">
      <w:pPr>
        <w:pStyle w:val="Pagrindinistekstas"/>
        <w:spacing w:after="0"/>
        <w:rPr>
          <w:szCs w:val="22"/>
        </w:rPr>
      </w:pPr>
      <w:r>
        <w:rPr>
          <w:szCs w:val="22"/>
        </w:rPr>
        <w:t>Vaisingumas</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lang w:eastAsia="en-US"/>
        </w:rPr>
      </w:pPr>
      <w:r w:rsidRPr="003542CC">
        <w:rPr>
          <w:szCs w:val="22"/>
        </w:rPr>
        <w:t xml:space="preserve">Yra rizika, kad gydymas </w:t>
      </w:r>
      <w:proofErr w:type="spellStart"/>
      <w:r w:rsidR="006C6960">
        <w:rPr>
          <w:szCs w:val="22"/>
        </w:rPr>
        <w:t>V</w:t>
      </w:r>
      <w:r w:rsidRPr="003542CC">
        <w:rPr>
          <w:szCs w:val="22"/>
        </w:rPr>
        <w:t>inblastin</w:t>
      </w:r>
      <w:r w:rsidR="006C6960">
        <w:rPr>
          <w:szCs w:val="22"/>
        </w:rPr>
        <w:t>e</w:t>
      </w:r>
      <w:proofErr w:type="spellEnd"/>
      <w:r w:rsidR="006C6960">
        <w:rPr>
          <w:szCs w:val="22"/>
        </w:rPr>
        <w:t xml:space="preserve"> Teva</w:t>
      </w:r>
      <w:r w:rsidRPr="003542CC">
        <w:rPr>
          <w:szCs w:val="22"/>
        </w:rPr>
        <w:t xml:space="preserve"> gali sukelti moters ir vyro nevaisingumą. Vyrams rekomenduojama prieš gydymą šiuo vaistu kreiptis patarimo dėl spermos išsaugojimo.</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Vairavimas ir mechanizmų valdymas</w:t>
      </w:r>
    </w:p>
    <w:p w:rsidR="00581A80" w:rsidRPr="003542CC" w:rsidRDefault="00581A80" w:rsidP="00581A80">
      <w:pPr>
        <w:pStyle w:val="Pagrindinistekstas"/>
        <w:spacing w:after="0"/>
        <w:rPr>
          <w:szCs w:val="22"/>
        </w:rPr>
      </w:pPr>
      <w:r w:rsidRPr="003542CC">
        <w:rPr>
          <w:szCs w:val="22"/>
        </w:rPr>
        <w:t xml:space="preserve">Apie šio vaistinio preparato poveikį gebėjimui vairuoti ir valdyti mechanizmus informacijos nėra. Vis dėlto, kartais šis vaistinis preparatas gali sukelti galvos svaigimą ir traukulius (žr. </w:t>
      </w:r>
      <w:r w:rsidR="00393A4B">
        <w:rPr>
          <w:szCs w:val="22"/>
        </w:rPr>
        <w:t xml:space="preserve">4 skyrių </w:t>
      </w:r>
      <w:r w:rsidRPr="003542CC">
        <w:rPr>
          <w:szCs w:val="22"/>
        </w:rPr>
        <w:t>„Galimas šalutinis poveikis“). Jeigu jums pasireiškė bet kuris minėtas šalutinis poveikis, nevairuokite ir (arba) nevaldykite mechanizmų, kurie reikalauja visiško Jūsų dėmesio.</w:t>
      </w:r>
    </w:p>
    <w:p w:rsidR="00581A80" w:rsidRPr="003542CC" w:rsidRDefault="00581A80" w:rsidP="00581A80">
      <w:pPr>
        <w:pStyle w:val="Normal1"/>
        <w:rPr>
          <w:sz w:val="22"/>
          <w:szCs w:val="22"/>
        </w:rPr>
      </w:pPr>
    </w:p>
    <w:p w:rsidR="00581A80" w:rsidRPr="003542CC" w:rsidRDefault="00581A80" w:rsidP="00581A80">
      <w:pPr>
        <w:pStyle w:val="Normal1"/>
        <w:rPr>
          <w:b/>
          <w:sz w:val="22"/>
          <w:szCs w:val="22"/>
        </w:rPr>
      </w:pPr>
      <w:r w:rsidRPr="003542CC">
        <w:rPr>
          <w:b/>
          <w:sz w:val="22"/>
          <w:szCs w:val="22"/>
        </w:rPr>
        <w:t xml:space="preserve">Vinblastine Teva </w:t>
      </w:r>
      <w:r w:rsidR="00393A4B">
        <w:rPr>
          <w:b/>
          <w:sz w:val="22"/>
          <w:szCs w:val="22"/>
        </w:rPr>
        <w:t>sudėtyje yra natrio</w:t>
      </w:r>
    </w:p>
    <w:p w:rsidR="00581A80" w:rsidRPr="003B1706" w:rsidRDefault="00B4303A" w:rsidP="00B4303A">
      <w:pPr>
        <w:autoSpaceDE w:val="0"/>
        <w:autoSpaceDN w:val="0"/>
        <w:adjustRightInd w:val="0"/>
        <w:rPr>
          <w:rFonts w:eastAsia="Calibri"/>
          <w:sz w:val="22"/>
          <w:szCs w:val="22"/>
          <w:lang w:eastAsia="lt-LT"/>
        </w:rPr>
      </w:pPr>
      <w:r w:rsidRPr="003B1706">
        <w:rPr>
          <w:bCs/>
          <w:sz w:val="22"/>
          <w:szCs w:val="22"/>
        </w:rPr>
        <w:t>Šio vaisto</w:t>
      </w:r>
      <w:r w:rsidRPr="003B1706">
        <w:rPr>
          <w:b/>
          <w:sz w:val="22"/>
          <w:szCs w:val="22"/>
        </w:rPr>
        <w:t xml:space="preserve"> </w:t>
      </w:r>
      <w:r w:rsidRPr="003B1706">
        <w:rPr>
          <w:sz w:val="22"/>
          <w:szCs w:val="22"/>
        </w:rPr>
        <w:t xml:space="preserve">kiekviename </w:t>
      </w:r>
      <w:r w:rsidR="00FC509A" w:rsidRPr="003B1706">
        <w:rPr>
          <w:sz w:val="22"/>
          <w:szCs w:val="22"/>
        </w:rPr>
        <w:t xml:space="preserve">flakone </w:t>
      </w:r>
      <w:r w:rsidRPr="003B1706">
        <w:rPr>
          <w:sz w:val="22"/>
          <w:szCs w:val="22"/>
        </w:rPr>
        <w:t xml:space="preserve">yra </w:t>
      </w:r>
      <w:r w:rsidR="00581A80" w:rsidRPr="003B1706">
        <w:rPr>
          <w:sz w:val="22"/>
          <w:szCs w:val="22"/>
        </w:rPr>
        <w:t xml:space="preserve"> </w:t>
      </w:r>
      <w:r w:rsidRPr="003B1706">
        <w:rPr>
          <w:sz w:val="22"/>
          <w:szCs w:val="22"/>
          <w:lang w:val="en-US"/>
        </w:rPr>
        <w:t xml:space="preserve">35 mg </w:t>
      </w:r>
      <w:r w:rsidR="00581A80" w:rsidRPr="003B1706">
        <w:rPr>
          <w:sz w:val="22"/>
          <w:szCs w:val="22"/>
        </w:rPr>
        <w:t>natrio</w:t>
      </w:r>
      <w:r w:rsidRPr="003B1706">
        <w:rPr>
          <w:sz w:val="22"/>
          <w:szCs w:val="22"/>
        </w:rPr>
        <w:t xml:space="preserve"> </w:t>
      </w:r>
      <w:r w:rsidRPr="003B1706">
        <w:rPr>
          <w:rFonts w:eastAsia="Calibri"/>
          <w:sz w:val="22"/>
          <w:szCs w:val="22"/>
          <w:lang w:eastAsia="lt-LT"/>
        </w:rPr>
        <w:t>(valgomosios druskos sudedamosios dalies)</w:t>
      </w:r>
      <w:r w:rsidR="00581A80" w:rsidRPr="003B1706">
        <w:rPr>
          <w:sz w:val="22"/>
          <w:szCs w:val="22"/>
        </w:rPr>
        <w:t>.</w:t>
      </w:r>
      <w:r w:rsidRPr="003B1706">
        <w:rPr>
          <w:sz w:val="22"/>
          <w:szCs w:val="22"/>
        </w:rPr>
        <w:t xml:space="preserve"> </w:t>
      </w:r>
      <w:r w:rsidRPr="003B1706">
        <w:rPr>
          <w:rFonts w:eastAsia="Calibri"/>
          <w:sz w:val="22"/>
          <w:szCs w:val="22"/>
          <w:lang w:eastAsia="lt-LT"/>
        </w:rPr>
        <w:t xml:space="preserve">Tai atitinka </w:t>
      </w:r>
      <w:r w:rsidRPr="003B1706">
        <w:rPr>
          <w:sz w:val="22"/>
          <w:szCs w:val="22"/>
          <w:lang w:val="en-US"/>
        </w:rPr>
        <w:t xml:space="preserve">1,8 </w:t>
      </w:r>
      <w:r w:rsidRPr="003B1706">
        <w:rPr>
          <w:rFonts w:eastAsia="Calibri"/>
          <w:sz w:val="22"/>
          <w:szCs w:val="22"/>
          <w:lang w:eastAsia="lt-LT"/>
        </w:rPr>
        <w:t>% didžiausios rekomenduojamos natrio paros normos suaugusiesiems.</w:t>
      </w:r>
    </w:p>
    <w:p w:rsidR="00581A80" w:rsidRPr="003B1706" w:rsidRDefault="00581A80" w:rsidP="00581A80">
      <w:pPr>
        <w:pStyle w:val="Normal1"/>
        <w:rPr>
          <w:color w:val="000000"/>
          <w:sz w:val="22"/>
          <w:szCs w:val="22"/>
        </w:rPr>
      </w:pP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lastRenderedPageBreak/>
        <w:t>3.</w:t>
      </w:r>
      <w:r w:rsidRPr="003542CC">
        <w:rPr>
          <w:szCs w:val="22"/>
        </w:rPr>
        <w:tab/>
        <w:t xml:space="preserve">Kaip vartoti </w:t>
      </w:r>
      <w:proofErr w:type="spellStart"/>
      <w:r w:rsidRPr="003542CC">
        <w:rPr>
          <w:szCs w:val="22"/>
        </w:rPr>
        <w:t>Vinblastine</w:t>
      </w:r>
      <w:proofErr w:type="spellEnd"/>
      <w:r w:rsidRPr="003542CC">
        <w:rPr>
          <w:szCs w:val="22"/>
        </w:rPr>
        <w:t xml:space="preserve"> Teva</w:t>
      </w:r>
      <w:r w:rsidRPr="003542CC">
        <w:rPr>
          <w:b w:val="0"/>
          <w:szCs w:val="22"/>
        </w:rPr>
        <w:t xml:space="preserve"> </w:t>
      </w:r>
    </w:p>
    <w:p w:rsidR="00581A80" w:rsidRPr="003542CC" w:rsidRDefault="00581A80" w:rsidP="00581A80">
      <w:pPr>
        <w:pStyle w:val="Pagrindinistekstas"/>
        <w:spacing w:after="0"/>
        <w:rPr>
          <w:szCs w:val="22"/>
        </w:rPr>
      </w:pPr>
    </w:p>
    <w:p w:rsidR="00581A80" w:rsidRPr="003542CC" w:rsidRDefault="00B6019B" w:rsidP="00581A80">
      <w:pPr>
        <w:pStyle w:val="Pagrindinistekstas"/>
        <w:spacing w:after="0"/>
        <w:rPr>
          <w:szCs w:val="22"/>
        </w:rPr>
      </w:pPr>
      <w:r>
        <w:rPr>
          <w:szCs w:val="22"/>
        </w:rPr>
        <w:t>V</w:t>
      </w:r>
      <w:r w:rsidR="00581A80" w:rsidRPr="003542CC">
        <w:rPr>
          <w:szCs w:val="22"/>
        </w:rPr>
        <w:t xml:space="preserve">isada vartokite </w:t>
      </w:r>
      <w:r>
        <w:rPr>
          <w:szCs w:val="22"/>
        </w:rPr>
        <w:t xml:space="preserve">šį vaistą </w:t>
      </w:r>
      <w:r w:rsidR="00581A80" w:rsidRPr="003542CC">
        <w:rPr>
          <w:szCs w:val="22"/>
        </w:rPr>
        <w:t>tiksliai kaip nurodė gydytojas</w:t>
      </w:r>
      <w:r>
        <w:rPr>
          <w:szCs w:val="22"/>
        </w:rPr>
        <w:t xml:space="preserve"> arba vaistininkas</w:t>
      </w:r>
      <w:r w:rsidR="00581A80" w:rsidRPr="003542CC">
        <w:rPr>
          <w:szCs w:val="22"/>
        </w:rPr>
        <w:t>. Jeigu abejojate, kreipkitės į gydytoją arba vaistininką.</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u w:val="single"/>
          <w:lang w:eastAsia="en-US"/>
        </w:rPr>
      </w:pPr>
      <w:r w:rsidRPr="003542CC">
        <w:rPr>
          <w:szCs w:val="22"/>
          <w:u w:val="single"/>
          <w:lang w:eastAsia="en-US"/>
        </w:rPr>
        <w:t>Dozavimas</w:t>
      </w:r>
    </w:p>
    <w:p w:rsidR="00581A80" w:rsidRPr="003542CC" w:rsidRDefault="00581A80" w:rsidP="00581A80">
      <w:pPr>
        <w:pStyle w:val="Pagrindinistekstas"/>
        <w:spacing w:after="0"/>
        <w:rPr>
          <w:szCs w:val="22"/>
        </w:rPr>
      </w:pPr>
      <w:proofErr w:type="spellStart"/>
      <w:r w:rsidRPr="003542CC">
        <w:rPr>
          <w:szCs w:val="22"/>
        </w:rPr>
        <w:t>Vinblastin</w:t>
      </w:r>
      <w:r w:rsidR="00805317">
        <w:rPr>
          <w:szCs w:val="22"/>
        </w:rPr>
        <w:t>e</w:t>
      </w:r>
      <w:proofErr w:type="spellEnd"/>
      <w:r w:rsidR="00805317">
        <w:rPr>
          <w:szCs w:val="22"/>
        </w:rPr>
        <w:t xml:space="preserve"> Teva</w:t>
      </w:r>
      <w:r w:rsidRPr="003542CC">
        <w:rPr>
          <w:szCs w:val="22"/>
        </w:rPr>
        <w:t xml:space="preserve"> leisti į veną ar lašinti infuzijos būdu skiria Jūsų gydytojas. </w:t>
      </w:r>
    </w:p>
    <w:p w:rsidR="00581A80" w:rsidRPr="003542CC" w:rsidRDefault="00581A80" w:rsidP="00581A80">
      <w:pPr>
        <w:pStyle w:val="Normal1"/>
        <w:rPr>
          <w:color w:val="000000"/>
          <w:sz w:val="22"/>
          <w:szCs w:val="22"/>
        </w:rPr>
      </w:pPr>
      <w:r w:rsidRPr="003542CC">
        <w:rPr>
          <w:color w:val="000000"/>
          <w:sz w:val="22"/>
          <w:szCs w:val="22"/>
        </w:rPr>
        <w:t>Vinblastin</w:t>
      </w:r>
      <w:r w:rsidR="00805317">
        <w:rPr>
          <w:color w:val="000000"/>
          <w:sz w:val="22"/>
          <w:szCs w:val="22"/>
        </w:rPr>
        <w:t>e Teva</w:t>
      </w:r>
      <w:r w:rsidRPr="003542CC">
        <w:rPr>
          <w:color w:val="000000"/>
          <w:sz w:val="22"/>
          <w:szCs w:val="22"/>
        </w:rPr>
        <w:t xml:space="preserve"> kartais vartojamas vienas, tačiau vėžiui gydyti jo paprastai vartojama kartu su kitais preparatais.</w:t>
      </w:r>
    </w:p>
    <w:p w:rsidR="00581A80" w:rsidRPr="003542CC" w:rsidRDefault="00581A80" w:rsidP="00581A80">
      <w:pPr>
        <w:pStyle w:val="Normal1"/>
        <w:rPr>
          <w:color w:val="000000"/>
          <w:sz w:val="22"/>
          <w:szCs w:val="22"/>
          <w:u w:val="single"/>
        </w:rPr>
      </w:pPr>
      <w:r w:rsidRPr="003542CC">
        <w:rPr>
          <w:color w:val="000000"/>
          <w:sz w:val="22"/>
          <w:szCs w:val="22"/>
        </w:rPr>
        <w:t>Vinblastin</w:t>
      </w:r>
      <w:r w:rsidR="00805317">
        <w:rPr>
          <w:color w:val="000000"/>
          <w:sz w:val="22"/>
          <w:szCs w:val="22"/>
        </w:rPr>
        <w:t>e Teva</w:t>
      </w:r>
      <w:r w:rsidRPr="003542CC">
        <w:rPr>
          <w:color w:val="000000"/>
          <w:sz w:val="22"/>
          <w:szCs w:val="22"/>
        </w:rPr>
        <w:t xml:space="preserve"> dozę ir gydymo kursų skaičių nustato Jūsų gydytojas. Kievienam pacientui jie gali būti skirtingi. Dozė kas savaitę gali būti didinama tol, kol pasireikš pageidaujamas poveikis vėžiui ar atsiras leukopenija (iki tam tikro lygio sumažės baltųjų kraujo ląstelių skaičius). Dėl šio poveikio kraujui rekomenduojama </w:t>
      </w:r>
      <w:r w:rsidR="00805317">
        <w:rPr>
          <w:color w:val="000000"/>
          <w:sz w:val="22"/>
          <w:szCs w:val="22"/>
        </w:rPr>
        <w:t>V</w:t>
      </w:r>
      <w:r w:rsidRPr="003542CC">
        <w:rPr>
          <w:color w:val="000000"/>
          <w:sz w:val="22"/>
          <w:szCs w:val="22"/>
        </w:rPr>
        <w:t>inblastin</w:t>
      </w:r>
      <w:r w:rsidR="00805317">
        <w:rPr>
          <w:color w:val="000000"/>
          <w:sz w:val="22"/>
          <w:szCs w:val="22"/>
        </w:rPr>
        <w:t>e Teva</w:t>
      </w:r>
      <w:r w:rsidRPr="003542CC">
        <w:rPr>
          <w:color w:val="000000"/>
          <w:sz w:val="22"/>
          <w:szCs w:val="22"/>
        </w:rPr>
        <w:t xml:space="preserve"> vartoti ne dažniau kaip kartą per 7 paras. Paprastai, didžiausia dozė, nesukelianti pavojingo baltųjų kraujo ląstelių skaičiaus sumažėjimo (leukopenijos), vartojama kartą per 7 - 14 parų.</w:t>
      </w:r>
    </w:p>
    <w:p w:rsidR="00581A80" w:rsidRPr="003542CC" w:rsidRDefault="00581A80" w:rsidP="00581A80">
      <w:pPr>
        <w:pStyle w:val="Normal1"/>
        <w:rPr>
          <w:color w:val="000000"/>
          <w:sz w:val="22"/>
          <w:szCs w:val="22"/>
        </w:rPr>
      </w:pPr>
    </w:p>
    <w:p w:rsidR="00581A80" w:rsidRPr="003542CC" w:rsidRDefault="00581A80" w:rsidP="00581A80">
      <w:pPr>
        <w:pStyle w:val="Normal1"/>
        <w:rPr>
          <w:color w:val="000000"/>
          <w:sz w:val="22"/>
          <w:szCs w:val="22"/>
        </w:rPr>
      </w:pPr>
      <w:r w:rsidRPr="003542CC">
        <w:rPr>
          <w:color w:val="000000"/>
          <w:sz w:val="22"/>
          <w:szCs w:val="22"/>
        </w:rPr>
        <w:t>Jeigu gydymo pradžioje Jūsų kepenys tinkamai neveikia, gydytojui gali prireikti sumažinti dozę ar sustabdyti gydymą.</w:t>
      </w:r>
    </w:p>
    <w:p w:rsidR="00581A80" w:rsidRPr="003542CC" w:rsidRDefault="00581A80" w:rsidP="00581A80">
      <w:pPr>
        <w:pStyle w:val="Normal1"/>
        <w:rPr>
          <w:color w:val="000000"/>
          <w:sz w:val="22"/>
          <w:szCs w:val="22"/>
        </w:rPr>
      </w:pPr>
    </w:p>
    <w:p w:rsidR="00581A80" w:rsidRPr="003542CC" w:rsidRDefault="00581A80" w:rsidP="00581A80">
      <w:pPr>
        <w:pStyle w:val="Normal1"/>
        <w:rPr>
          <w:color w:val="000000"/>
          <w:sz w:val="22"/>
          <w:szCs w:val="22"/>
          <w:u w:val="single"/>
        </w:rPr>
      </w:pPr>
      <w:r w:rsidRPr="003542CC">
        <w:rPr>
          <w:color w:val="000000"/>
          <w:sz w:val="22"/>
          <w:szCs w:val="22"/>
          <w:u w:val="single"/>
        </w:rPr>
        <w:t>Vartojimo metodas</w:t>
      </w:r>
    </w:p>
    <w:p w:rsidR="00581A80" w:rsidRPr="003542CC" w:rsidRDefault="00581A80" w:rsidP="00581A80">
      <w:pPr>
        <w:pStyle w:val="Pagrindinistekstas"/>
        <w:spacing w:after="0"/>
        <w:rPr>
          <w:szCs w:val="22"/>
        </w:rPr>
      </w:pPr>
      <w:proofErr w:type="spellStart"/>
      <w:r w:rsidRPr="003542CC">
        <w:rPr>
          <w:szCs w:val="22"/>
        </w:rPr>
        <w:t>Vinblastin</w:t>
      </w:r>
      <w:r w:rsidR="00887CB7">
        <w:rPr>
          <w:szCs w:val="22"/>
        </w:rPr>
        <w:t>e</w:t>
      </w:r>
      <w:proofErr w:type="spellEnd"/>
      <w:r w:rsidR="00887CB7">
        <w:rPr>
          <w:szCs w:val="22"/>
        </w:rPr>
        <w:t xml:space="preserve"> Teva</w:t>
      </w:r>
      <w:r w:rsidRPr="003542CC">
        <w:rPr>
          <w:szCs w:val="22"/>
        </w:rPr>
        <w:t xml:space="preserve"> gali skirti tik gydytojas, turintis didelę gydymo vaistais, kurie kovoja su vėžiu, patirtį.</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proofErr w:type="spellStart"/>
      <w:r w:rsidRPr="003542CC">
        <w:rPr>
          <w:szCs w:val="22"/>
        </w:rPr>
        <w:t>Vinblastin</w:t>
      </w:r>
      <w:r w:rsidR="00887CB7">
        <w:rPr>
          <w:szCs w:val="22"/>
        </w:rPr>
        <w:t>e</w:t>
      </w:r>
      <w:proofErr w:type="spellEnd"/>
      <w:r w:rsidR="00887CB7">
        <w:rPr>
          <w:szCs w:val="22"/>
        </w:rPr>
        <w:t xml:space="preserve"> Teva</w:t>
      </w:r>
      <w:r w:rsidRPr="003542CC">
        <w:rPr>
          <w:szCs w:val="22"/>
        </w:rPr>
        <w:t xml:space="preserve"> galima vartoti tik į veną injekcijos arba infuzijos būdu.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Jeigu gydymo metu Jums sumažėja baltųjų kraujo ląstelių (</w:t>
      </w:r>
      <w:proofErr w:type="spellStart"/>
      <w:r w:rsidRPr="003542CC">
        <w:rPr>
          <w:szCs w:val="22"/>
        </w:rPr>
        <w:t>leukopenija</w:t>
      </w:r>
      <w:proofErr w:type="spellEnd"/>
      <w:r w:rsidRPr="003542CC">
        <w:rPr>
          <w:szCs w:val="22"/>
        </w:rPr>
        <w:t xml:space="preserve">) ar jeigu susergate infekcine liga, sustabdomas gydymas </w:t>
      </w:r>
      <w:proofErr w:type="spellStart"/>
      <w:r w:rsidR="00887CB7">
        <w:rPr>
          <w:szCs w:val="22"/>
        </w:rPr>
        <w:t>V</w:t>
      </w:r>
      <w:r w:rsidRPr="003542CC">
        <w:rPr>
          <w:szCs w:val="22"/>
        </w:rPr>
        <w:t>inblastin</w:t>
      </w:r>
      <w:r w:rsidR="00887CB7">
        <w:rPr>
          <w:szCs w:val="22"/>
        </w:rPr>
        <w:t>e</w:t>
      </w:r>
      <w:proofErr w:type="spellEnd"/>
      <w:r w:rsidR="00887CB7">
        <w:rPr>
          <w:szCs w:val="22"/>
        </w:rPr>
        <w:t xml:space="preserve"> Teva</w:t>
      </w:r>
      <w:r w:rsidRPr="003542CC">
        <w:rPr>
          <w:szCs w:val="22"/>
        </w:rPr>
        <w:t xml:space="preserve"> ar Jums skiriama preparatų nuo infekcijos (antibiotikų). </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Odą, akis ir gleivinę būtina apsaugoti nuo tiesioginio sąlyčio su tirpalu. Jeigu vaisto kokiu nors būdu pateko ant odos, gleivinės ar į akis, tą vietą būtina nedelsiant nuplauti dideliu kiekiu vandens.</w:t>
      </w:r>
    </w:p>
    <w:p w:rsidR="00581A80" w:rsidRPr="003542CC" w:rsidRDefault="00581A80" w:rsidP="00581A80">
      <w:pPr>
        <w:pStyle w:val="Pagrindinistekstas"/>
        <w:spacing w:after="0"/>
        <w:rPr>
          <w:szCs w:val="22"/>
        </w:rPr>
      </w:pPr>
    </w:p>
    <w:p w:rsidR="00581A80" w:rsidRPr="003542CC" w:rsidRDefault="004D5388" w:rsidP="007256EA">
      <w:pPr>
        <w:pStyle w:val="Antrat3"/>
      </w:pPr>
      <w:r>
        <w:t>Ką daryti p</w:t>
      </w:r>
      <w:r w:rsidR="00581A80" w:rsidRPr="003542CC">
        <w:t xml:space="preserve">avartojus per didelę </w:t>
      </w:r>
      <w:proofErr w:type="spellStart"/>
      <w:r w:rsidR="00581A80" w:rsidRPr="003542CC">
        <w:t>Vinblastine</w:t>
      </w:r>
      <w:proofErr w:type="spellEnd"/>
      <w:r w:rsidR="00581A80" w:rsidRPr="003542CC">
        <w:t xml:space="preserve"> Teva dozę</w:t>
      </w:r>
    </w:p>
    <w:p w:rsidR="00581A80" w:rsidRPr="003542CC" w:rsidRDefault="00581A80" w:rsidP="00581A80">
      <w:pPr>
        <w:rPr>
          <w:sz w:val="22"/>
          <w:szCs w:val="22"/>
          <w:lang w:eastAsia="lt-LT"/>
        </w:rPr>
      </w:pPr>
    </w:p>
    <w:p w:rsidR="00581A80" w:rsidRPr="003542CC" w:rsidRDefault="00581A80" w:rsidP="00581A80">
      <w:pPr>
        <w:pStyle w:val="Pagrindinistekstas"/>
        <w:spacing w:after="0"/>
        <w:rPr>
          <w:szCs w:val="22"/>
        </w:rPr>
      </w:pPr>
      <w:r w:rsidRPr="003542CC">
        <w:rPr>
          <w:szCs w:val="22"/>
        </w:rPr>
        <w:t xml:space="preserve">Pavartojus per daug </w:t>
      </w:r>
      <w:proofErr w:type="spellStart"/>
      <w:r w:rsidRPr="003542CC">
        <w:rPr>
          <w:szCs w:val="22"/>
        </w:rPr>
        <w:t>Vinblastine</w:t>
      </w:r>
      <w:proofErr w:type="spellEnd"/>
      <w:r w:rsidRPr="003542CC">
        <w:rPr>
          <w:szCs w:val="22"/>
        </w:rPr>
        <w:t xml:space="preserve"> Teva, gali pasireikšti stipresnis </w:t>
      </w:r>
      <w:r w:rsidR="008E6164">
        <w:rPr>
          <w:szCs w:val="22"/>
        </w:rPr>
        <w:t xml:space="preserve">4 </w:t>
      </w:r>
      <w:r w:rsidRPr="003542CC">
        <w:rPr>
          <w:szCs w:val="22"/>
        </w:rPr>
        <w:t xml:space="preserve">skyriuje „Galimas šalutinis poveikis“ išvardintas šalutinis poveikis: sumažėti baltųjų kraujo ląstelių, dėl ko gali padidėti imlumas infekcijai, pasireikšti periferinės neuropatijos simptomai (pvz., odos dilgčiojimas, perštėjimas, nutirpimas be fizinės priežasties). Nedelsiant įspėkite savo gydytoją, jeigu įtariate perdozavimą. </w:t>
      </w:r>
    </w:p>
    <w:p w:rsidR="00581A80" w:rsidRPr="003542CC" w:rsidRDefault="00581A80" w:rsidP="00581A80">
      <w:pPr>
        <w:pStyle w:val="Pagrindinistekstas"/>
        <w:spacing w:after="0"/>
        <w:rPr>
          <w:szCs w:val="22"/>
          <w:lang w:eastAsia="en-US"/>
        </w:rPr>
      </w:pPr>
    </w:p>
    <w:p w:rsidR="00581A80" w:rsidRPr="003542CC" w:rsidRDefault="00581A80" w:rsidP="007256EA">
      <w:pPr>
        <w:pStyle w:val="Antrat3"/>
      </w:pPr>
      <w:r w:rsidRPr="003542CC">
        <w:t xml:space="preserve">Pamiršus pavartoti </w:t>
      </w:r>
      <w:proofErr w:type="spellStart"/>
      <w:r w:rsidRPr="003542CC">
        <w:t>Vinblastine</w:t>
      </w:r>
      <w:proofErr w:type="spellEnd"/>
      <w:r w:rsidRPr="003542CC">
        <w:t xml:space="preserve"> Teva</w:t>
      </w:r>
    </w:p>
    <w:p w:rsidR="00581A80" w:rsidRPr="003542CC" w:rsidRDefault="00581A80" w:rsidP="00581A80">
      <w:pPr>
        <w:rPr>
          <w:sz w:val="22"/>
          <w:szCs w:val="22"/>
          <w:lang w:eastAsia="lt-LT"/>
        </w:rPr>
      </w:pPr>
    </w:p>
    <w:p w:rsidR="00581A80" w:rsidRPr="003542CC" w:rsidRDefault="00581A80" w:rsidP="00581A80">
      <w:pPr>
        <w:pStyle w:val="Pagrindinistekstas"/>
        <w:spacing w:after="0"/>
        <w:rPr>
          <w:szCs w:val="22"/>
        </w:rPr>
      </w:pPr>
      <w:r w:rsidRPr="003542CC">
        <w:rPr>
          <w:szCs w:val="22"/>
        </w:rPr>
        <w:t xml:space="preserve">Praleidus dozę, ji turi būti suvartota kiek galima greičiau. Nedelsiant kreipkitės į savo gydytoją ir pasitarkite, kada galima </w:t>
      </w:r>
      <w:proofErr w:type="spellStart"/>
      <w:r w:rsidRPr="003542CC">
        <w:rPr>
          <w:szCs w:val="22"/>
        </w:rPr>
        <w:t>injekuoti</w:t>
      </w:r>
      <w:proofErr w:type="spellEnd"/>
      <w:r w:rsidRPr="003542CC">
        <w:rPr>
          <w:szCs w:val="22"/>
        </w:rPr>
        <w:t xml:space="preserve"> praleistą dozę.</w:t>
      </w:r>
    </w:p>
    <w:p w:rsidR="00581A80" w:rsidRPr="003542CC" w:rsidRDefault="00581A80" w:rsidP="00581A80">
      <w:pPr>
        <w:pStyle w:val="Pagrindinistekstas"/>
        <w:spacing w:after="0"/>
        <w:rPr>
          <w:szCs w:val="22"/>
        </w:rPr>
      </w:pPr>
    </w:p>
    <w:p w:rsidR="00581A80" w:rsidRPr="003542CC" w:rsidRDefault="00581A80" w:rsidP="007256EA">
      <w:pPr>
        <w:pStyle w:val="Antrat3"/>
      </w:pPr>
      <w:r w:rsidRPr="003542CC">
        <w:t xml:space="preserve">Nustojus vartoti </w:t>
      </w:r>
      <w:proofErr w:type="spellStart"/>
      <w:r w:rsidRPr="003542CC">
        <w:t>Vinblastine</w:t>
      </w:r>
      <w:proofErr w:type="spellEnd"/>
      <w:r w:rsidRPr="003542CC">
        <w:t xml:space="preserve"> Teva</w:t>
      </w:r>
    </w:p>
    <w:p w:rsidR="00581A80" w:rsidRPr="003542CC" w:rsidRDefault="00581A80" w:rsidP="00581A80">
      <w:pPr>
        <w:rPr>
          <w:sz w:val="22"/>
          <w:szCs w:val="22"/>
        </w:rPr>
      </w:pPr>
      <w:r w:rsidRPr="003542CC">
        <w:rPr>
          <w:sz w:val="22"/>
          <w:szCs w:val="22"/>
        </w:rPr>
        <w:t xml:space="preserve">Visada pasitarkite su savo gydytoju, jeigu ketinate nutraukti </w:t>
      </w:r>
      <w:proofErr w:type="spellStart"/>
      <w:r w:rsidRPr="003542CC">
        <w:rPr>
          <w:sz w:val="22"/>
          <w:szCs w:val="22"/>
        </w:rPr>
        <w:t>Vinblastine</w:t>
      </w:r>
      <w:proofErr w:type="spellEnd"/>
      <w:r w:rsidRPr="003542CC">
        <w:rPr>
          <w:sz w:val="22"/>
          <w:szCs w:val="22"/>
        </w:rPr>
        <w:t xml:space="preserve"> Teva vartojimą. Staiga nutraukus </w:t>
      </w:r>
      <w:proofErr w:type="spellStart"/>
      <w:r w:rsidRPr="003542CC">
        <w:rPr>
          <w:sz w:val="22"/>
          <w:szCs w:val="22"/>
        </w:rPr>
        <w:t>Vinblastine</w:t>
      </w:r>
      <w:proofErr w:type="spellEnd"/>
      <w:r w:rsidRPr="003542CC">
        <w:rPr>
          <w:sz w:val="22"/>
          <w:szCs w:val="22"/>
        </w:rPr>
        <w:t xml:space="preserve"> Teva vartojimą, vėl gali atsirasti prieš gydymo pradžią buvusių simptomų.</w:t>
      </w:r>
    </w:p>
    <w:p w:rsidR="00581A80" w:rsidRDefault="00581A80" w:rsidP="00581A80">
      <w:pPr>
        <w:rPr>
          <w:sz w:val="22"/>
          <w:szCs w:val="22"/>
        </w:rPr>
      </w:pPr>
    </w:p>
    <w:p w:rsidR="002923D2" w:rsidRPr="00B46E2A" w:rsidRDefault="002923D2" w:rsidP="00581A80">
      <w:pPr>
        <w:rPr>
          <w:i/>
          <w:sz w:val="22"/>
          <w:szCs w:val="22"/>
        </w:rPr>
      </w:pPr>
      <w:r w:rsidRPr="00B46E2A">
        <w:rPr>
          <w:i/>
          <w:sz w:val="22"/>
          <w:szCs w:val="22"/>
        </w:rPr>
        <w:t>Jeigu kiltų daugiau klausimų dėl šio vaisto vartojimo, kreipkitės į gydytoją arba vaistininką.</w:t>
      </w:r>
    </w:p>
    <w:p w:rsidR="00581A80" w:rsidRDefault="00581A80" w:rsidP="00581A80">
      <w:pPr>
        <w:pStyle w:val="Pagrindinistekstas"/>
        <w:spacing w:after="0"/>
        <w:rPr>
          <w:szCs w:val="22"/>
        </w:rPr>
      </w:pPr>
    </w:p>
    <w:p w:rsidR="002923D2" w:rsidRPr="003542CC" w:rsidRDefault="002923D2" w:rsidP="00581A80">
      <w:pPr>
        <w:pStyle w:val="Pagrindinistekstas"/>
        <w:spacing w:after="0"/>
        <w:rPr>
          <w:szCs w:val="22"/>
        </w:rPr>
      </w:pPr>
    </w:p>
    <w:p w:rsidR="00581A80" w:rsidRPr="003542CC" w:rsidRDefault="00581A80" w:rsidP="00581A80">
      <w:pPr>
        <w:pStyle w:val="Antrat2"/>
        <w:rPr>
          <w:szCs w:val="22"/>
        </w:rPr>
      </w:pPr>
      <w:r w:rsidRPr="003542CC">
        <w:rPr>
          <w:szCs w:val="22"/>
        </w:rPr>
        <w:t>4.</w:t>
      </w:r>
      <w:r w:rsidRPr="003542CC">
        <w:rPr>
          <w:szCs w:val="22"/>
        </w:rPr>
        <w:tab/>
        <w:t>Galimas šalutinis poveikis</w:t>
      </w:r>
    </w:p>
    <w:p w:rsidR="00581A80" w:rsidRPr="003542CC" w:rsidRDefault="00581A80" w:rsidP="00581A80">
      <w:pPr>
        <w:pStyle w:val="Pagrindinistekstas"/>
        <w:spacing w:after="0"/>
        <w:rPr>
          <w:szCs w:val="22"/>
        </w:rPr>
      </w:pPr>
    </w:p>
    <w:p w:rsidR="00581A80" w:rsidRPr="003542CC" w:rsidRDefault="00C526F9" w:rsidP="00581A80">
      <w:pPr>
        <w:pStyle w:val="Pagrindinistekstas"/>
        <w:spacing w:after="0"/>
        <w:rPr>
          <w:szCs w:val="22"/>
        </w:rPr>
      </w:pPr>
      <w:r w:rsidRPr="00C526F9">
        <w:rPr>
          <w:szCs w:val="22"/>
        </w:rPr>
        <w:t>Šis vaistas, kaip ir visi kiti, gali sukelti šalutinį poveikį, nors jis pasireiškia ne visiems žmonėms.</w:t>
      </w:r>
    </w:p>
    <w:p w:rsidR="00581A80" w:rsidRPr="003542CC" w:rsidRDefault="00581A80" w:rsidP="00581A80">
      <w:pPr>
        <w:pStyle w:val="BTEMEASMCA"/>
      </w:pPr>
      <w:r w:rsidRPr="003542CC">
        <w:t>Tarp kitų gali pasireikšti šie šalutinio poveikio atvejai:</w:t>
      </w:r>
    </w:p>
    <w:p w:rsidR="00581A80" w:rsidRDefault="00581A80" w:rsidP="00581A80">
      <w:pPr>
        <w:pStyle w:val="Pagrindinistekstas"/>
        <w:spacing w:after="0"/>
        <w:rPr>
          <w:b/>
          <w:szCs w:val="22"/>
        </w:rPr>
      </w:pPr>
    </w:p>
    <w:p w:rsidR="001031D8" w:rsidRPr="0085519D" w:rsidRDefault="001031D8" w:rsidP="0085519D">
      <w:pPr>
        <w:pStyle w:val="Pagrindinistekstas"/>
        <w:spacing w:after="0"/>
        <w:rPr>
          <w:b/>
        </w:rPr>
      </w:pPr>
      <w:r w:rsidRPr="0085519D">
        <w:rPr>
          <w:b/>
        </w:rPr>
        <w:t>Labai dažni</w:t>
      </w:r>
      <w:r>
        <w:rPr>
          <w:b/>
          <w:szCs w:val="22"/>
        </w:rPr>
        <w:t xml:space="preserve">: gali pasireikšti </w:t>
      </w:r>
      <w:r w:rsidRPr="0085519D">
        <w:rPr>
          <w:b/>
        </w:rPr>
        <w:t xml:space="preserve">daugiau </w:t>
      </w:r>
      <w:r>
        <w:rPr>
          <w:b/>
          <w:szCs w:val="22"/>
        </w:rPr>
        <w:t>kaip</w:t>
      </w:r>
      <w:r w:rsidRPr="0085519D">
        <w:rPr>
          <w:b/>
        </w:rPr>
        <w:t xml:space="preserve"> 1 iš 10 </w:t>
      </w:r>
      <w:r>
        <w:rPr>
          <w:b/>
          <w:szCs w:val="22"/>
        </w:rPr>
        <w:t>žmonių</w:t>
      </w:r>
    </w:p>
    <w:p w:rsidR="00581A80" w:rsidRPr="00B46E2A" w:rsidRDefault="00581A80" w:rsidP="0085519D">
      <w:pPr>
        <w:pStyle w:val="Pagrindinistekstas"/>
        <w:numPr>
          <w:ilvl w:val="0"/>
          <w:numId w:val="17"/>
        </w:numPr>
        <w:spacing w:after="0"/>
        <w:rPr>
          <w:iCs/>
          <w:szCs w:val="22"/>
          <w:lang w:eastAsia="en-US"/>
        </w:rPr>
      </w:pPr>
      <w:r w:rsidRPr="00B46E2A">
        <w:rPr>
          <w:iCs/>
          <w:szCs w:val="22"/>
          <w:lang w:eastAsia="en-US"/>
        </w:rPr>
        <w:t>Kraujo sutrikimas (baltųjų kraujo ląstelių trūkumas), susijęs su jautrumo infekcijai padidėjimu (</w:t>
      </w:r>
      <w:proofErr w:type="spellStart"/>
      <w:r w:rsidRPr="00B46E2A">
        <w:rPr>
          <w:iCs/>
          <w:szCs w:val="22"/>
          <w:lang w:eastAsia="en-US"/>
        </w:rPr>
        <w:t>leukopenija</w:t>
      </w:r>
      <w:proofErr w:type="spellEnd"/>
      <w:r w:rsidRPr="00B46E2A">
        <w:rPr>
          <w:iCs/>
          <w:szCs w:val="22"/>
          <w:lang w:eastAsia="en-US"/>
        </w:rPr>
        <w:t>).</w:t>
      </w:r>
    </w:p>
    <w:p w:rsidR="001E65CF" w:rsidRPr="00B46E2A" w:rsidRDefault="001E65CF" w:rsidP="0085519D">
      <w:pPr>
        <w:pStyle w:val="Pagrindinistekstas"/>
        <w:numPr>
          <w:ilvl w:val="0"/>
          <w:numId w:val="17"/>
        </w:numPr>
        <w:spacing w:after="0"/>
        <w:rPr>
          <w:iCs/>
          <w:szCs w:val="22"/>
          <w:lang w:eastAsia="en-US"/>
        </w:rPr>
      </w:pPr>
      <w:r w:rsidRPr="00B46E2A">
        <w:rPr>
          <w:iCs/>
          <w:szCs w:val="22"/>
          <w:lang w:eastAsia="en-US"/>
        </w:rPr>
        <w:t>Pykinimas, vėmimas.</w:t>
      </w:r>
    </w:p>
    <w:p w:rsidR="001031D8" w:rsidRPr="00B46E2A" w:rsidRDefault="001031D8" w:rsidP="00B46E2A">
      <w:pPr>
        <w:pStyle w:val="Pagrindinistekstas"/>
        <w:numPr>
          <w:ilvl w:val="0"/>
          <w:numId w:val="17"/>
        </w:numPr>
        <w:spacing w:after="0"/>
        <w:rPr>
          <w:iCs/>
          <w:szCs w:val="22"/>
          <w:lang w:eastAsia="en-US"/>
        </w:rPr>
      </w:pPr>
      <w:r w:rsidRPr="00B46E2A">
        <w:rPr>
          <w:iCs/>
          <w:szCs w:val="22"/>
          <w:lang w:eastAsia="en-US"/>
        </w:rPr>
        <w:t>Plaukų slinkimas. Paprastai iškrenta ne visi plaukai, o palaikomojo gydymo metu jie gali vėl pradėti augti.</w:t>
      </w:r>
    </w:p>
    <w:p w:rsidR="001031D8" w:rsidRPr="00B46E2A" w:rsidRDefault="001031D8" w:rsidP="00B46E2A">
      <w:pPr>
        <w:pStyle w:val="Pagrindinistekstas"/>
        <w:numPr>
          <w:ilvl w:val="0"/>
          <w:numId w:val="17"/>
        </w:numPr>
        <w:spacing w:after="0"/>
        <w:rPr>
          <w:iCs/>
          <w:szCs w:val="22"/>
          <w:lang w:eastAsia="en-US"/>
        </w:rPr>
      </w:pPr>
      <w:r w:rsidRPr="00B46E2A">
        <w:rPr>
          <w:iCs/>
          <w:szCs w:val="22"/>
          <w:lang w:eastAsia="en-US"/>
        </w:rPr>
        <w:t>Pūslelių susidarymas burnoje ir ant odos.</w:t>
      </w:r>
    </w:p>
    <w:p w:rsidR="001031D8" w:rsidRPr="003542CC" w:rsidRDefault="001031D8" w:rsidP="00B46E2A">
      <w:pPr>
        <w:pStyle w:val="Pagrindinistekstas"/>
        <w:spacing w:after="0"/>
        <w:ind w:left="567"/>
        <w:rPr>
          <w:szCs w:val="22"/>
        </w:rPr>
      </w:pPr>
    </w:p>
    <w:p w:rsidR="00581A80" w:rsidRDefault="001031D8" w:rsidP="0085519D">
      <w:pPr>
        <w:pStyle w:val="Pagrindinistekstas"/>
        <w:numPr>
          <w:ilvl w:val="0"/>
          <w:numId w:val="17"/>
        </w:numPr>
        <w:spacing w:after="0"/>
        <w:rPr>
          <w:iCs/>
          <w:szCs w:val="22"/>
          <w:lang w:eastAsia="en-US"/>
        </w:rPr>
      </w:pPr>
      <w:r w:rsidRPr="0085519D">
        <w:rPr>
          <w:b/>
        </w:rPr>
        <w:t>Dažni</w:t>
      </w:r>
      <w:r>
        <w:rPr>
          <w:b/>
          <w:szCs w:val="22"/>
          <w:lang w:eastAsia="en-US"/>
        </w:rPr>
        <w:t xml:space="preserve">: gali pasireikšti ne </w:t>
      </w:r>
      <w:r w:rsidRPr="00E0430B">
        <w:rPr>
          <w:b/>
          <w:szCs w:val="22"/>
        </w:rPr>
        <w:t xml:space="preserve">daugiau </w:t>
      </w:r>
      <w:r>
        <w:rPr>
          <w:b/>
          <w:szCs w:val="22"/>
          <w:lang w:eastAsia="en-US"/>
        </w:rPr>
        <w:t xml:space="preserve">kaip </w:t>
      </w:r>
      <w:r w:rsidRPr="00E0430B">
        <w:rPr>
          <w:b/>
          <w:szCs w:val="22"/>
        </w:rPr>
        <w:t xml:space="preserve">1 iš 10 </w:t>
      </w:r>
      <w:proofErr w:type="spellStart"/>
      <w:r>
        <w:rPr>
          <w:b/>
          <w:szCs w:val="22"/>
          <w:lang w:eastAsia="en-US"/>
        </w:rPr>
        <w:t>žmonių</w:t>
      </w:r>
      <w:r w:rsidR="00581A80" w:rsidRPr="003542CC">
        <w:rPr>
          <w:iCs/>
          <w:szCs w:val="22"/>
          <w:lang w:eastAsia="en-US"/>
        </w:rPr>
        <w:t>Mažakraujystė</w:t>
      </w:r>
      <w:proofErr w:type="spellEnd"/>
      <w:r w:rsidR="00581A80" w:rsidRPr="003542CC">
        <w:rPr>
          <w:iCs/>
          <w:szCs w:val="22"/>
          <w:lang w:eastAsia="en-US"/>
        </w:rPr>
        <w:t xml:space="preserve">, kraujo sutrikimas (trombocitų trūkumas), </w:t>
      </w:r>
      <w:r>
        <w:rPr>
          <w:iCs/>
          <w:szCs w:val="22"/>
          <w:lang w:eastAsia="en-US"/>
        </w:rPr>
        <w:t>įskaitant</w:t>
      </w:r>
      <w:r w:rsidR="00581A80" w:rsidRPr="003542CC">
        <w:rPr>
          <w:iCs/>
          <w:szCs w:val="22"/>
          <w:lang w:eastAsia="en-US"/>
        </w:rPr>
        <w:t xml:space="preserve"> mėlyn</w:t>
      </w:r>
      <w:r>
        <w:rPr>
          <w:iCs/>
          <w:szCs w:val="22"/>
          <w:lang w:eastAsia="en-US"/>
        </w:rPr>
        <w:t>ių</w:t>
      </w:r>
      <w:r w:rsidR="00581A80" w:rsidRPr="003542CC">
        <w:rPr>
          <w:iCs/>
          <w:szCs w:val="22"/>
          <w:lang w:eastAsia="en-US"/>
        </w:rPr>
        <w:t xml:space="preserve"> </w:t>
      </w:r>
      <w:r>
        <w:rPr>
          <w:iCs/>
          <w:szCs w:val="22"/>
          <w:lang w:eastAsia="en-US"/>
        </w:rPr>
        <w:t xml:space="preserve">susidarymą </w:t>
      </w:r>
      <w:r w:rsidR="00581A80" w:rsidRPr="003542CC">
        <w:rPr>
          <w:iCs/>
          <w:szCs w:val="22"/>
          <w:lang w:eastAsia="en-US"/>
        </w:rPr>
        <w:t>ir polink</w:t>
      </w:r>
      <w:r>
        <w:rPr>
          <w:iCs/>
          <w:szCs w:val="22"/>
          <w:lang w:eastAsia="en-US"/>
        </w:rPr>
        <w:t>į</w:t>
      </w:r>
      <w:r w:rsidR="00581A80" w:rsidRPr="003542CC">
        <w:rPr>
          <w:iCs/>
          <w:szCs w:val="22"/>
          <w:lang w:eastAsia="en-US"/>
        </w:rPr>
        <w:t xml:space="preserve"> į kraujavimą (</w:t>
      </w:r>
      <w:proofErr w:type="spellStart"/>
      <w:r w:rsidR="00581A80" w:rsidRPr="003542CC">
        <w:rPr>
          <w:iCs/>
          <w:szCs w:val="22"/>
          <w:lang w:eastAsia="en-US"/>
        </w:rPr>
        <w:t>trombocitopenij</w:t>
      </w:r>
      <w:r>
        <w:rPr>
          <w:iCs/>
          <w:szCs w:val="22"/>
          <w:lang w:eastAsia="en-US"/>
        </w:rPr>
        <w:t>ą</w:t>
      </w:r>
      <w:proofErr w:type="spellEnd"/>
      <w:r w:rsidR="00581A80" w:rsidRPr="003542CC">
        <w:rPr>
          <w:iCs/>
          <w:szCs w:val="22"/>
          <w:lang w:eastAsia="en-US"/>
        </w:rPr>
        <w:t>), kaulų čiulpų funkcijos susilpnėjimas, pasireiškiantis tokiais simptomais, kaip silpnumas ir dėl imuniteto susilpnėjimo padažnėjęs infekcijos pasireiškimas.</w:t>
      </w:r>
    </w:p>
    <w:p w:rsidR="00BD245B" w:rsidRDefault="00BD245B" w:rsidP="00BD245B">
      <w:pPr>
        <w:pStyle w:val="Pagrindinistekstas"/>
        <w:numPr>
          <w:ilvl w:val="0"/>
          <w:numId w:val="17"/>
        </w:numPr>
        <w:spacing w:after="0"/>
        <w:rPr>
          <w:iCs/>
          <w:szCs w:val="22"/>
          <w:lang w:eastAsia="en-US"/>
        </w:rPr>
      </w:pPr>
      <w:r w:rsidRPr="00700490">
        <w:rPr>
          <w:iCs/>
          <w:szCs w:val="22"/>
          <w:lang w:eastAsia="en-US"/>
        </w:rPr>
        <w:t>Be priežasties atsiradęs kutenimo, niežulio ar dilgčiojimo pojūtis (</w:t>
      </w:r>
      <w:proofErr w:type="spellStart"/>
      <w:r w:rsidRPr="00700490">
        <w:rPr>
          <w:iCs/>
          <w:szCs w:val="22"/>
          <w:lang w:eastAsia="en-US"/>
        </w:rPr>
        <w:t>parestezija</w:t>
      </w:r>
      <w:proofErr w:type="spellEnd"/>
      <w:r w:rsidRPr="00700490">
        <w:rPr>
          <w:iCs/>
          <w:szCs w:val="22"/>
          <w:lang w:eastAsia="en-US"/>
        </w:rPr>
        <w:t>)</w:t>
      </w:r>
      <w:r>
        <w:rPr>
          <w:iCs/>
          <w:szCs w:val="22"/>
          <w:lang w:eastAsia="en-US"/>
        </w:rPr>
        <w:t xml:space="preserve">, sumažėję </w:t>
      </w:r>
      <w:r w:rsidRPr="00676FA2">
        <w:rPr>
          <w:iCs/>
          <w:szCs w:val="22"/>
          <w:lang w:eastAsia="en-US"/>
        </w:rPr>
        <w:t>sausgyslių refleks</w:t>
      </w:r>
      <w:r>
        <w:rPr>
          <w:iCs/>
          <w:szCs w:val="22"/>
          <w:lang w:eastAsia="en-US"/>
        </w:rPr>
        <w:t>ai.</w:t>
      </w:r>
    </w:p>
    <w:p w:rsidR="00BD245B" w:rsidRPr="00CC2A68" w:rsidRDefault="00BD245B" w:rsidP="00B46E2A">
      <w:pPr>
        <w:pStyle w:val="Pagrindinistekstas"/>
        <w:numPr>
          <w:ilvl w:val="0"/>
          <w:numId w:val="17"/>
        </w:numPr>
        <w:spacing w:after="0"/>
        <w:rPr>
          <w:iCs/>
          <w:szCs w:val="22"/>
          <w:lang w:eastAsia="en-US"/>
        </w:rPr>
      </w:pPr>
      <w:r w:rsidRPr="00BD245B">
        <w:rPr>
          <w:iCs/>
          <w:szCs w:val="22"/>
          <w:lang w:eastAsia="en-US"/>
        </w:rPr>
        <w:t>Vidurių užkietėjimas, susilpnėjęs ar sutrikęs žarnų turinio slinkimas plonąja žarna (žarnų nepraeinamumas), kraujavimas iš skrandžio ar žarnos opos, sunkus žarnų gleivinės uždegi</w:t>
      </w:r>
      <w:r w:rsidRPr="00CC2A68">
        <w:rPr>
          <w:iCs/>
          <w:szCs w:val="22"/>
          <w:lang w:eastAsia="en-US"/>
        </w:rPr>
        <w:t xml:space="preserve">mas su stipriu kraujavimu (hemoraginis </w:t>
      </w:r>
      <w:proofErr w:type="spellStart"/>
      <w:r w:rsidRPr="00CC2A68">
        <w:rPr>
          <w:iCs/>
          <w:szCs w:val="22"/>
          <w:lang w:eastAsia="en-US"/>
        </w:rPr>
        <w:t>enterokolitas</w:t>
      </w:r>
      <w:proofErr w:type="spellEnd"/>
      <w:r w:rsidRPr="00CC2A68">
        <w:rPr>
          <w:iCs/>
          <w:szCs w:val="22"/>
          <w:lang w:eastAsia="en-US"/>
        </w:rPr>
        <w:t>), kraujavimas iš išangės, apetito stoka (anoreksija), viduriavimas.</w:t>
      </w:r>
    </w:p>
    <w:p w:rsidR="001031D8" w:rsidRDefault="00BD245B" w:rsidP="00B46E2A">
      <w:pPr>
        <w:pStyle w:val="Pagrindinistekstas"/>
        <w:spacing w:after="0"/>
        <w:ind w:left="567"/>
        <w:rPr>
          <w:iCs/>
          <w:szCs w:val="22"/>
          <w:lang w:eastAsia="en-US"/>
        </w:rPr>
      </w:pPr>
      <w:r w:rsidRPr="00BD245B">
        <w:rPr>
          <w:iCs/>
          <w:szCs w:val="22"/>
          <w:lang w:eastAsia="en-US"/>
        </w:rPr>
        <w:t>Vidurių užkietėjimas, kur</w:t>
      </w:r>
      <w:r>
        <w:rPr>
          <w:iCs/>
          <w:szCs w:val="22"/>
          <w:lang w:eastAsia="en-US"/>
        </w:rPr>
        <w:t xml:space="preserve">is gali būti </w:t>
      </w:r>
      <w:r w:rsidRPr="00BD245B">
        <w:rPr>
          <w:iCs/>
          <w:szCs w:val="22"/>
          <w:lang w:eastAsia="en-US"/>
        </w:rPr>
        <w:t>kontroliuojamas klizmomis ir vidurius laisvinančiais vaistais.</w:t>
      </w:r>
    </w:p>
    <w:p w:rsidR="00BD245B" w:rsidRPr="003542CC" w:rsidRDefault="00BD245B" w:rsidP="00B46E2A">
      <w:pPr>
        <w:pStyle w:val="Pagrindinistekstas"/>
        <w:spacing w:after="0"/>
        <w:ind w:left="567"/>
        <w:rPr>
          <w:iCs/>
          <w:szCs w:val="22"/>
          <w:lang w:eastAsia="en-US"/>
        </w:rPr>
      </w:pPr>
    </w:p>
    <w:p w:rsidR="00BD245B" w:rsidRDefault="00BD245B" w:rsidP="00581A80">
      <w:pPr>
        <w:pStyle w:val="Pagrindinistekstas"/>
        <w:spacing w:after="0"/>
        <w:rPr>
          <w:b/>
          <w:szCs w:val="22"/>
          <w:lang w:eastAsia="en-US"/>
        </w:rPr>
      </w:pPr>
      <w:r w:rsidRPr="00B46E2A">
        <w:rPr>
          <w:b/>
          <w:szCs w:val="22"/>
          <w:lang w:eastAsia="en-US"/>
        </w:rPr>
        <w:t>Nedažni: gali pasireikšti ne daugiau kaip 1 iš 100 žmonių</w:t>
      </w:r>
    </w:p>
    <w:p w:rsidR="00CC2A68" w:rsidRDefault="00CC2A68" w:rsidP="0085519D">
      <w:pPr>
        <w:pStyle w:val="Pagrindinistekstas"/>
        <w:numPr>
          <w:ilvl w:val="0"/>
          <w:numId w:val="28"/>
        </w:numPr>
        <w:spacing w:after="0"/>
        <w:ind w:left="567" w:hanging="567"/>
        <w:rPr>
          <w:szCs w:val="22"/>
          <w:lang w:eastAsia="en-US"/>
        </w:rPr>
      </w:pPr>
      <w:r w:rsidRPr="00E0430B">
        <w:rPr>
          <w:szCs w:val="22"/>
          <w:lang w:eastAsia="en-US"/>
        </w:rPr>
        <w:t>Depresija.</w:t>
      </w:r>
    </w:p>
    <w:p w:rsidR="00CC2A68" w:rsidRDefault="00CC2A68" w:rsidP="00CC2A68">
      <w:pPr>
        <w:pStyle w:val="Pagrindinistekstas"/>
        <w:numPr>
          <w:ilvl w:val="0"/>
          <w:numId w:val="28"/>
        </w:numPr>
        <w:spacing w:after="0"/>
        <w:ind w:left="567" w:hanging="567"/>
        <w:rPr>
          <w:szCs w:val="22"/>
          <w:lang w:eastAsia="en-US"/>
        </w:rPr>
      </w:pPr>
      <w:r w:rsidRPr="00D54DAB">
        <w:rPr>
          <w:szCs w:val="22"/>
          <w:lang w:eastAsia="en-US"/>
        </w:rPr>
        <w:t>Kartais pasireiškia gerklės uždegimas (</w:t>
      </w:r>
      <w:proofErr w:type="spellStart"/>
      <w:r w:rsidRPr="00D54DAB">
        <w:rPr>
          <w:szCs w:val="22"/>
          <w:lang w:eastAsia="en-US"/>
        </w:rPr>
        <w:t>faringitas</w:t>
      </w:r>
      <w:proofErr w:type="spellEnd"/>
      <w:r w:rsidRPr="00D54DAB">
        <w:rPr>
          <w:szCs w:val="22"/>
          <w:lang w:eastAsia="en-US"/>
        </w:rPr>
        <w:t xml:space="preserve">). Gali pasireikšti ūmus dusulio priepuolis ir kvėpavimo takų raumenų spazmo sukeltas dusulys (bronchų spazmas). Pacientams, kurie dabar yra ar anksčiau buvo gydomi </w:t>
      </w:r>
      <w:proofErr w:type="spellStart"/>
      <w:r w:rsidRPr="00D54DAB">
        <w:rPr>
          <w:szCs w:val="22"/>
          <w:lang w:eastAsia="en-US"/>
        </w:rPr>
        <w:t>mitomicinu</w:t>
      </w:r>
      <w:proofErr w:type="spellEnd"/>
      <w:r w:rsidRPr="00D54DAB">
        <w:rPr>
          <w:szCs w:val="22"/>
          <w:lang w:eastAsia="en-US"/>
        </w:rPr>
        <w:t xml:space="preserve"> C, netrukus po gydymo ar dviejų savaičių laikotarpiu po jo gali pasireikšti kvėpavimo metu girdimi karkalai ir plaučių funkcijos sutrikimas. Tokiu atveju gydytojas turi nedelsiant nutraukti </w:t>
      </w:r>
      <w:proofErr w:type="spellStart"/>
      <w:r>
        <w:rPr>
          <w:szCs w:val="22"/>
          <w:lang w:eastAsia="en-US"/>
        </w:rPr>
        <w:t>V</w:t>
      </w:r>
      <w:r w:rsidRPr="00D54DAB">
        <w:rPr>
          <w:szCs w:val="22"/>
          <w:lang w:eastAsia="en-US"/>
        </w:rPr>
        <w:t>inblastin</w:t>
      </w:r>
      <w:r>
        <w:rPr>
          <w:szCs w:val="22"/>
          <w:lang w:eastAsia="en-US"/>
        </w:rPr>
        <w:t>e</w:t>
      </w:r>
      <w:proofErr w:type="spellEnd"/>
      <w:r>
        <w:rPr>
          <w:szCs w:val="22"/>
          <w:lang w:eastAsia="en-US"/>
        </w:rPr>
        <w:t xml:space="preserve"> Teva</w:t>
      </w:r>
      <w:r w:rsidRPr="00D54DAB">
        <w:rPr>
          <w:szCs w:val="22"/>
          <w:lang w:eastAsia="en-US"/>
        </w:rPr>
        <w:t xml:space="preserve"> ir </w:t>
      </w:r>
      <w:proofErr w:type="spellStart"/>
      <w:r w:rsidRPr="00D54DAB">
        <w:rPr>
          <w:szCs w:val="22"/>
          <w:lang w:eastAsia="en-US"/>
        </w:rPr>
        <w:t>mitomicino</w:t>
      </w:r>
      <w:proofErr w:type="spellEnd"/>
      <w:r w:rsidRPr="00D54DAB">
        <w:rPr>
          <w:szCs w:val="22"/>
          <w:lang w:eastAsia="en-US"/>
        </w:rPr>
        <w:t xml:space="preserve"> C vartojimą (taip pat žr. </w:t>
      </w:r>
      <w:r>
        <w:rPr>
          <w:szCs w:val="22"/>
          <w:lang w:eastAsia="en-US"/>
        </w:rPr>
        <w:t xml:space="preserve">2 </w:t>
      </w:r>
      <w:r w:rsidRPr="00D54DAB">
        <w:rPr>
          <w:szCs w:val="22"/>
          <w:lang w:eastAsia="en-US"/>
        </w:rPr>
        <w:t>skyrių „</w:t>
      </w:r>
      <w:r>
        <w:rPr>
          <w:szCs w:val="22"/>
          <w:lang w:eastAsia="en-US"/>
        </w:rPr>
        <w:t xml:space="preserve">Kiti vaistai ir </w:t>
      </w:r>
      <w:proofErr w:type="spellStart"/>
      <w:r>
        <w:rPr>
          <w:szCs w:val="22"/>
          <w:lang w:eastAsia="en-US"/>
        </w:rPr>
        <w:t>Vinblastine</w:t>
      </w:r>
      <w:proofErr w:type="spellEnd"/>
      <w:r>
        <w:rPr>
          <w:szCs w:val="22"/>
          <w:lang w:eastAsia="en-US"/>
        </w:rPr>
        <w:t xml:space="preserve"> Teva</w:t>
      </w:r>
      <w:r w:rsidRPr="00D54DAB">
        <w:rPr>
          <w:szCs w:val="22"/>
          <w:lang w:eastAsia="en-US"/>
        </w:rPr>
        <w:t>“).</w:t>
      </w:r>
    </w:p>
    <w:p w:rsidR="00CC2A68" w:rsidRDefault="00CC2A68" w:rsidP="0085519D">
      <w:pPr>
        <w:pStyle w:val="Pagrindinistekstas"/>
        <w:numPr>
          <w:ilvl w:val="0"/>
          <w:numId w:val="28"/>
        </w:numPr>
        <w:spacing w:after="0"/>
        <w:ind w:left="567" w:hanging="567"/>
        <w:rPr>
          <w:szCs w:val="22"/>
          <w:lang w:eastAsia="en-US"/>
        </w:rPr>
      </w:pPr>
      <w:r w:rsidRPr="00CE5D6D">
        <w:rPr>
          <w:szCs w:val="22"/>
          <w:lang w:eastAsia="en-US"/>
        </w:rPr>
        <w:t>Kartais atsiranda skausmas vėžio vietoje, diskomforto pojūtis (bendrasis negalavimas).</w:t>
      </w:r>
    </w:p>
    <w:p w:rsidR="00CC2A68" w:rsidRPr="0085519D" w:rsidRDefault="00CC2A68" w:rsidP="0085519D">
      <w:pPr>
        <w:pStyle w:val="Pagrindinistekstas"/>
        <w:spacing w:after="0"/>
        <w:rPr>
          <w:b/>
        </w:rPr>
      </w:pPr>
    </w:p>
    <w:p w:rsidR="00CC2A68" w:rsidRDefault="00CC2A68" w:rsidP="00CC2A68">
      <w:pPr>
        <w:pStyle w:val="Pagrindinistekstas"/>
        <w:spacing w:after="0"/>
        <w:rPr>
          <w:b/>
          <w:szCs w:val="22"/>
          <w:lang w:eastAsia="en-US"/>
        </w:rPr>
      </w:pPr>
      <w:r w:rsidRPr="0085519D">
        <w:rPr>
          <w:b/>
        </w:rPr>
        <w:t>Reti</w:t>
      </w:r>
      <w:r w:rsidRPr="00E0430B">
        <w:rPr>
          <w:b/>
          <w:szCs w:val="22"/>
          <w:lang w:eastAsia="en-US"/>
        </w:rPr>
        <w:t>: gali pasireikšti ne daugiau kaip 1 iš 1000 žmonių</w:t>
      </w:r>
    </w:p>
    <w:p w:rsidR="00CC2A68" w:rsidRDefault="00CC2A68" w:rsidP="0085519D">
      <w:pPr>
        <w:pStyle w:val="Pagrindinistekstas"/>
        <w:numPr>
          <w:ilvl w:val="0"/>
          <w:numId w:val="29"/>
        </w:numPr>
        <w:spacing w:after="0"/>
        <w:ind w:left="567" w:hanging="567"/>
        <w:rPr>
          <w:szCs w:val="22"/>
          <w:lang w:eastAsia="en-US"/>
        </w:rPr>
      </w:pPr>
      <w:r w:rsidRPr="00E0430B">
        <w:rPr>
          <w:szCs w:val="22"/>
          <w:lang w:eastAsia="en-US"/>
        </w:rPr>
        <w:t xml:space="preserve">Sunkus sutrikimas, kurio metu dėl tam tikro antinksčių hormono sekrecijos padidėjimo organizme sulaikoma per daug skysčio (sutrikusios </w:t>
      </w:r>
      <w:proofErr w:type="spellStart"/>
      <w:r w:rsidRPr="00E0430B">
        <w:rPr>
          <w:szCs w:val="22"/>
          <w:lang w:eastAsia="en-US"/>
        </w:rPr>
        <w:t>antidiurezinio</w:t>
      </w:r>
      <w:proofErr w:type="spellEnd"/>
      <w:r w:rsidRPr="00E0430B">
        <w:rPr>
          <w:szCs w:val="22"/>
          <w:lang w:eastAsia="en-US"/>
        </w:rPr>
        <w:t xml:space="preserve"> hormono sekrecijos [SADHS] sindromas). Jis pasireiškia vartojant tiek rekomenduojamas, tiek didesnes dozes.</w:t>
      </w:r>
    </w:p>
    <w:p w:rsidR="00CC2A68" w:rsidRDefault="00CC2A68" w:rsidP="0085519D">
      <w:pPr>
        <w:pStyle w:val="Pagrindinistekstas"/>
        <w:numPr>
          <w:ilvl w:val="0"/>
          <w:numId w:val="29"/>
        </w:numPr>
        <w:spacing w:after="0"/>
        <w:ind w:left="567" w:hanging="567"/>
        <w:rPr>
          <w:szCs w:val="22"/>
          <w:lang w:eastAsia="en-US"/>
        </w:rPr>
      </w:pPr>
      <w:r w:rsidRPr="00396796">
        <w:rPr>
          <w:szCs w:val="22"/>
          <w:lang w:eastAsia="en-US"/>
        </w:rPr>
        <w:t xml:space="preserve">Insultas pacientams, kurie yra gydomi </w:t>
      </w:r>
      <w:proofErr w:type="spellStart"/>
      <w:r w:rsidRPr="00396796">
        <w:rPr>
          <w:szCs w:val="22"/>
          <w:lang w:eastAsia="en-US"/>
        </w:rPr>
        <w:t>bleomicino</w:t>
      </w:r>
      <w:proofErr w:type="spellEnd"/>
      <w:r w:rsidRPr="00396796">
        <w:rPr>
          <w:szCs w:val="22"/>
          <w:lang w:eastAsia="en-US"/>
        </w:rPr>
        <w:t xml:space="preserve">, </w:t>
      </w:r>
      <w:proofErr w:type="spellStart"/>
      <w:r w:rsidRPr="00396796">
        <w:rPr>
          <w:szCs w:val="22"/>
          <w:lang w:eastAsia="en-US"/>
        </w:rPr>
        <w:t>cisplatinos</w:t>
      </w:r>
      <w:proofErr w:type="spellEnd"/>
      <w:r w:rsidRPr="00396796">
        <w:rPr>
          <w:szCs w:val="22"/>
          <w:lang w:eastAsia="en-US"/>
        </w:rPr>
        <w:t xml:space="preserve"> ir </w:t>
      </w:r>
      <w:proofErr w:type="spellStart"/>
      <w:r w:rsidRPr="00396796">
        <w:rPr>
          <w:szCs w:val="22"/>
          <w:lang w:eastAsia="en-US"/>
        </w:rPr>
        <w:t>vinblastino</w:t>
      </w:r>
      <w:proofErr w:type="spellEnd"/>
      <w:r w:rsidRPr="00396796">
        <w:rPr>
          <w:szCs w:val="22"/>
          <w:lang w:eastAsia="en-US"/>
        </w:rPr>
        <w:t xml:space="preserve"> </w:t>
      </w:r>
      <w:r w:rsidR="006E7FDE">
        <w:rPr>
          <w:szCs w:val="22"/>
          <w:lang w:eastAsia="en-US"/>
        </w:rPr>
        <w:t>sulfato deriniu, kurtumo jausmas</w:t>
      </w:r>
      <w:r w:rsidRPr="00396796">
        <w:rPr>
          <w:szCs w:val="22"/>
          <w:lang w:eastAsia="en-US"/>
        </w:rPr>
        <w:t>, su neuritu susijęs skausmas, emocinis sutrikimas ir retkarčiais galūnių nervų uždegimas (periferinis neuritas), kuris gali pasireikšti skausmu, odos dilgčiojimu, perštėjimu, nutirpimu be fizinės priežasties, galvos skausmas, traukulių priepuoliai, galvos svaigimas.</w:t>
      </w:r>
    </w:p>
    <w:p w:rsidR="00CC2A68" w:rsidRDefault="00CC2A68" w:rsidP="0085519D">
      <w:pPr>
        <w:pStyle w:val="Pagrindinistekstas"/>
        <w:numPr>
          <w:ilvl w:val="0"/>
          <w:numId w:val="29"/>
        </w:numPr>
        <w:spacing w:after="0"/>
        <w:ind w:left="567" w:hanging="567"/>
        <w:rPr>
          <w:szCs w:val="22"/>
          <w:lang w:eastAsia="en-US"/>
        </w:rPr>
      </w:pPr>
      <w:r w:rsidRPr="007E2184">
        <w:rPr>
          <w:szCs w:val="22"/>
          <w:lang w:eastAsia="en-US"/>
        </w:rPr>
        <w:t>Dalinis ar visiškas kurtumas, kuris gali būti laikinas ar nuolatinis (</w:t>
      </w:r>
      <w:proofErr w:type="spellStart"/>
      <w:r w:rsidRPr="007E2184">
        <w:rPr>
          <w:szCs w:val="22"/>
          <w:lang w:eastAsia="en-US"/>
        </w:rPr>
        <w:t>ototoksinis</w:t>
      </w:r>
      <w:proofErr w:type="spellEnd"/>
      <w:r w:rsidRPr="007E2184">
        <w:rPr>
          <w:szCs w:val="22"/>
          <w:lang w:eastAsia="en-US"/>
        </w:rPr>
        <w:t xml:space="preserve"> poveikis). Be to, </w:t>
      </w:r>
      <w:proofErr w:type="spellStart"/>
      <w:r w:rsidRPr="007E2184">
        <w:rPr>
          <w:szCs w:val="22"/>
          <w:lang w:eastAsia="en-US"/>
        </w:rPr>
        <w:t>ototoksinis</w:t>
      </w:r>
      <w:proofErr w:type="spellEnd"/>
      <w:r w:rsidRPr="007E2184">
        <w:rPr>
          <w:szCs w:val="22"/>
          <w:lang w:eastAsia="en-US"/>
        </w:rPr>
        <w:t xml:space="preserve"> poveikis gali pasireikšti pusiausvyros sutrikimu, galvos svaigimu, nevalingais akių judesiais.</w:t>
      </w:r>
    </w:p>
    <w:p w:rsidR="00CC2A68" w:rsidRDefault="00CC2A68" w:rsidP="0085519D">
      <w:pPr>
        <w:pStyle w:val="Pagrindinistekstas"/>
        <w:numPr>
          <w:ilvl w:val="0"/>
          <w:numId w:val="29"/>
        </w:numPr>
        <w:spacing w:after="0"/>
        <w:ind w:left="567" w:hanging="567"/>
        <w:rPr>
          <w:szCs w:val="22"/>
          <w:lang w:eastAsia="en-US"/>
        </w:rPr>
      </w:pPr>
      <w:r w:rsidRPr="007E2184">
        <w:rPr>
          <w:szCs w:val="22"/>
          <w:lang w:eastAsia="en-US"/>
        </w:rPr>
        <w:t>Širdies ritmo padažnėjimas (</w:t>
      </w:r>
      <w:proofErr w:type="spellStart"/>
      <w:r w:rsidRPr="007E2184">
        <w:rPr>
          <w:szCs w:val="22"/>
          <w:lang w:eastAsia="en-US"/>
        </w:rPr>
        <w:t>tachikardija</w:t>
      </w:r>
      <w:proofErr w:type="spellEnd"/>
      <w:r w:rsidRPr="007E2184">
        <w:rPr>
          <w:szCs w:val="22"/>
          <w:lang w:eastAsia="en-US"/>
        </w:rPr>
        <w:t>), krūtinės skausmas, atsiradęs dėl nepakankamo širdies raumens aprūpinimo krauju (krūtinės angina), širdies aritmija.</w:t>
      </w:r>
    </w:p>
    <w:p w:rsidR="00CC2A68" w:rsidRDefault="00CC2A68" w:rsidP="00CC2A68">
      <w:pPr>
        <w:pStyle w:val="Pagrindinistekstas"/>
        <w:spacing w:after="0"/>
        <w:rPr>
          <w:szCs w:val="22"/>
          <w:lang w:eastAsia="en-US"/>
        </w:rPr>
      </w:pPr>
    </w:p>
    <w:p w:rsidR="00CC2A68" w:rsidRPr="0085519D" w:rsidRDefault="00CC2A68" w:rsidP="00CC2A68">
      <w:pPr>
        <w:pStyle w:val="Pagrindinistekstas"/>
        <w:spacing w:after="0"/>
        <w:rPr>
          <w:b/>
        </w:rPr>
      </w:pPr>
      <w:r w:rsidRPr="0085519D">
        <w:rPr>
          <w:b/>
        </w:rPr>
        <w:t>Dažnis nežinomas</w:t>
      </w:r>
      <w:r w:rsidRPr="00E0430B">
        <w:rPr>
          <w:b/>
          <w:szCs w:val="22"/>
          <w:lang w:eastAsia="en-US"/>
        </w:rPr>
        <w:t>: negali būti apskaičiuotas pagal turimus duomenis</w:t>
      </w:r>
    </w:p>
    <w:p w:rsidR="00CC2A68" w:rsidRDefault="00CC2A68" w:rsidP="0085519D">
      <w:pPr>
        <w:pStyle w:val="Pagrindinistekstas"/>
        <w:numPr>
          <w:ilvl w:val="0"/>
          <w:numId w:val="30"/>
        </w:numPr>
        <w:spacing w:after="0"/>
        <w:ind w:left="567" w:hanging="567"/>
        <w:rPr>
          <w:szCs w:val="22"/>
          <w:lang w:eastAsia="en-US"/>
        </w:rPr>
      </w:pPr>
      <w:r w:rsidRPr="001B29D9">
        <w:rPr>
          <w:szCs w:val="22"/>
          <w:lang w:eastAsia="en-US"/>
        </w:rPr>
        <w:t>Nenormalaus raudonųjų kraujo ląstelių irimo sukelta mažakraujystė.</w:t>
      </w:r>
    </w:p>
    <w:p w:rsidR="00CC2A68" w:rsidRDefault="00CC2A68" w:rsidP="0085519D">
      <w:pPr>
        <w:pStyle w:val="Pagrindinistekstas"/>
        <w:numPr>
          <w:ilvl w:val="0"/>
          <w:numId w:val="30"/>
        </w:numPr>
        <w:spacing w:after="0"/>
        <w:ind w:left="567" w:hanging="567"/>
        <w:rPr>
          <w:szCs w:val="22"/>
          <w:lang w:eastAsia="en-US"/>
        </w:rPr>
      </w:pPr>
      <w:r w:rsidRPr="00495BEE">
        <w:rPr>
          <w:szCs w:val="22"/>
          <w:lang w:eastAsia="en-US"/>
        </w:rPr>
        <w:t>Nervinis veido ir žandikaulio skausmas, su neuritu susijęs skausmas, emocinis sutrikimas ir retkarčiais nervų funkcijos susilpnėjimas galūnėse (periferinė neuropatija), balso stygų paralyžius</w:t>
      </w:r>
      <w:r>
        <w:rPr>
          <w:szCs w:val="22"/>
          <w:lang w:eastAsia="en-US"/>
        </w:rPr>
        <w:t>.</w:t>
      </w:r>
    </w:p>
    <w:p w:rsidR="00CC2A68" w:rsidRDefault="00CC2A68" w:rsidP="00CC2A68">
      <w:pPr>
        <w:pStyle w:val="Pagrindinistekstas"/>
        <w:numPr>
          <w:ilvl w:val="0"/>
          <w:numId w:val="30"/>
        </w:numPr>
        <w:spacing w:after="0"/>
        <w:ind w:left="567" w:hanging="567"/>
        <w:rPr>
          <w:szCs w:val="22"/>
          <w:lang w:eastAsia="en-US"/>
        </w:rPr>
      </w:pPr>
      <w:r>
        <w:rPr>
          <w:szCs w:val="22"/>
          <w:lang w:eastAsia="en-US"/>
        </w:rPr>
        <w:t>S</w:t>
      </w:r>
      <w:r w:rsidRPr="00495BEE">
        <w:rPr>
          <w:szCs w:val="22"/>
          <w:lang w:eastAsia="en-US"/>
        </w:rPr>
        <w:t>unki psichikos liga, kurios metu būna sutrikusi paciento elgesio ir veiksmų kontrolė (psichozė).</w:t>
      </w:r>
    </w:p>
    <w:p w:rsidR="00CC2A68" w:rsidRDefault="00CC2A68" w:rsidP="0085519D">
      <w:pPr>
        <w:pStyle w:val="Pagrindinistekstas"/>
        <w:numPr>
          <w:ilvl w:val="0"/>
          <w:numId w:val="30"/>
        </w:numPr>
        <w:spacing w:after="0"/>
        <w:ind w:left="567" w:hanging="567"/>
        <w:rPr>
          <w:szCs w:val="22"/>
          <w:lang w:eastAsia="en-US"/>
        </w:rPr>
      </w:pPr>
      <w:r w:rsidRPr="006357C1">
        <w:rPr>
          <w:szCs w:val="22"/>
          <w:lang w:eastAsia="en-US"/>
        </w:rPr>
        <w:t xml:space="preserve">Sunkus ragenos pažeidimas, lydimas akių vokų spazmo, akių vokų pabrinkimas ir priekinių ausies limfmazgių padidėjimas, </w:t>
      </w:r>
      <w:proofErr w:type="spellStart"/>
      <w:r w:rsidRPr="006357C1">
        <w:rPr>
          <w:szCs w:val="22"/>
          <w:lang w:eastAsia="en-US"/>
        </w:rPr>
        <w:t>vinblastino</w:t>
      </w:r>
      <w:proofErr w:type="spellEnd"/>
      <w:r w:rsidRPr="006357C1">
        <w:rPr>
          <w:szCs w:val="22"/>
          <w:lang w:eastAsia="en-US"/>
        </w:rPr>
        <w:t xml:space="preserve"> </w:t>
      </w:r>
      <w:r w:rsidR="0022082D">
        <w:rPr>
          <w:szCs w:val="22"/>
          <w:lang w:eastAsia="en-US"/>
        </w:rPr>
        <w:t xml:space="preserve">sulfatui </w:t>
      </w:r>
      <w:r w:rsidRPr="006357C1">
        <w:rPr>
          <w:szCs w:val="22"/>
          <w:lang w:eastAsia="en-US"/>
        </w:rPr>
        <w:t>patekus ant akių gleivinės.</w:t>
      </w:r>
    </w:p>
    <w:p w:rsidR="00CC2A68" w:rsidRDefault="00CC2A68" w:rsidP="0085519D">
      <w:pPr>
        <w:pStyle w:val="Pagrindinistekstas"/>
        <w:numPr>
          <w:ilvl w:val="0"/>
          <w:numId w:val="30"/>
        </w:numPr>
        <w:spacing w:after="0"/>
        <w:ind w:left="567" w:hanging="567"/>
        <w:rPr>
          <w:szCs w:val="22"/>
          <w:lang w:eastAsia="en-US"/>
        </w:rPr>
      </w:pPr>
      <w:r w:rsidRPr="006357C1">
        <w:rPr>
          <w:szCs w:val="22"/>
          <w:lang w:eastAsia="en-US"/>
        </w:rPr>
        <w:t>Spengimas ausyse.</w:t>
      </w:r>
    </w:p>
    <w:p w:rsidR="00CC2A68" w:rsidRDefault="00CC2A68" w:rsidP="0085519D">
      <w:pPr>
        <w:pStyle w:val="Pagrindinistekstas"/>
        <w:numPr>
          <w:ilvl w:val="0"/>
          <w:numId w:val="30"/>
        </w:numPr>
        <w:spacing w:after="0"/>
        <w:ind w:left="567" w:hanging="567"/>
        <w:rPr>
          <w:szCs w:val="22"/>
          <w:lang w:eastAsia="en-US"/>
        </w:rPr>
      </w:pPr>
      <w:r w:rsidRPr="006357C1">
        <w:rPr>
          <w:szCs w:val="22"/>
          <w:lang w:eastAsia="en-US"/>
        </w:rPr>
        <w:lastRenderedPageBreak/>
        <w:t xml:space="preserve">Širdies infarktas (miokardo infarktas) žmonėms, kuriems taikomas kombinuotasis gydymas </w:t>
      </w:r>
      <w:proofErr w:type="spellStart"/>
      <w:r w:rsidRPr="006357C1">
        <w:rPr>
          <w:szCs w:val="22"/>
          <w:lang w:eastAsia="en-US"/>
        </w:rPr>
        <w:t>bleom</w:t>
      </w:r>
      <w:r w:rsidR="0022082D">
        <w:rPr>
          <w:szCs w:val="22"/>
          <w:lang w:eastAsia="en-US"/>
        </w:rPr>
        <w:t>icinu</w:t>
      </w:r>
      <w:proofErr w:type="spellEnd"/>
      <w:r w:rsidR="0022082D">
        <w:rPr>
          <w:szCs w:val="22"/>
          <w:lang w:eastAsia="en-US"/>
        </w:rPr>
        <w:t xml:space="preserve">, </w:t>
      </w:r>
      <w:proofErr w:type="spellStart"/>
      <w:r w:rsidR="0022082D">
        <w:rPr>
          <w:szCs w:val="22"/>
          <w:lang w:eastAsia="en-US"/>
        </w:rPr>
        <w:t>cisplatina</w:t>
      </w:r>
      <w:proofErr w:type="spellEnd"/>
      <w:r w:rsidR="0022082D">
        <w:rPr>
          <w:szCs w:val="22"/>
          <w:lang w:eastAsia="en-US"/>
        </w:rPr>
        <w:t xml:space="preserve"> ir </w:t>
      </w:r>
      <w:proofErr w:type="spellStart"/>
      <w:r w:rsidR="0022082D">
        <w:rPr>
          <w:szCs w:val="22"/>
          <w:lang w:eastAsia="en-US"/>
        </w:rPr>
        <w:t>vinblastino</w:t>
      </w:r>
      <w:proofErr w:type="spellEnd"/>
      <w:r w:rsidR="0022082D">
        <w:rPr>
          <w:szCs w:val="22"/>
          <w:lang w:eastAsia="en-US"/>
        </w:rPr>
        <w:t xml:space="preserve"> sulfatu</w:t>
      </w:r>
      <w:r w:rsidRPr="006357C1">
        <w:rPr>
          <w:szCs w:val="22"/>
          <w:lang w:eastAsia="en-US"/>
        </w:rPr>
        <w:t>.</w:t>
      </w:r>
    </w:p>
    <w:p w:rsidR="00CC2A68" w:rsidRPr="00BF5DD9" w:rsidRDefault="00CC2A68" w:rsidP="0085519D">
      <w:pPr>
        <w:pStyle w:val="Pagrindinistekstas"/>
        <w:numPr>
          <w:ilvl w:val="0"/>
          <w:numId w:val="30"/>
        </w:numPr>
        <w:spacing w:after="0"/>
        <w:ind w:left="567" w:hanging="567"/>
        <w:rPr>
          <w:szCs w:val="22"/>
          <w:lang w:eastAsia="en-US"/>
        </w:rPr>
      </w:pPr>
      <w:r w:rsidRPr="00BF5DD9">
        <w:rPr>
          <w:szCs w:val="22"/>
          <w:lang w:eastAsia="en-US"/>
        </w:rPr>
        <w:t xml:space="preserve">Kraujo pritekėjimo į galūnes susilpnėjimas (Reino fenomenas) pacientams, kuriems taikomas kombinuotasis gydymas </w:t>
      </w:r>
      <w:proofErr w:type="spellStart"/>
      <w:r w:rsidRPr="00BF5DD9">
        <w:rPr>
          <w:szCs w:val="22"/>
          <w:lang w:eastAsia="en-US"/>
        </w:rPr>
        <w:t>bleom</w:t>
      </w:r>
      <w:r w:rsidR="0022082D">
        <w:rPr>
          <w:szCs w:val="22"/>
          <w:lang w:eastAsia="en-US"/>
        </w:rPr>
        <w:t>icinu</w:t>
      </w:r>
      <w:proofErr w:type="spellEnd"/>
      <w:r w:rsidR="0022082D">
        <w:rPr>
          <w:szCs w:val="22"/>
          <w:lang w:eastAsia="en-US"/>
        </w:rPr>
        <w:t xml:space="preserve">, </w:t>
      </w:r>
      <w:proofErr w:type="spellStart"/>
      <w:r w:rsidR="0022082D">
        <w:rPr>
          <w:szCs w:val="22"/>
          <w:lang w:eastAsia="en-US"/>
        </w:rPr>
        <w:t>cisplatina</w:t>
      </w:r>
      <w:proofErr w:type="spellEnd"/>
      <w:r w:rsidR="0022082D">
        <w:rPr>
          <w:szCs w:val="22"/>
          <w:lang w:eastAsia="en-US"/>
        </w:rPr>
        <w:t xml:space="preserve"> ir </w:t>
      </w:r>
      <w:proofErr w:type="spellStart"/>
      <w:r w:rsidR="0022082D">
        <w:rPr>
          <w:szCs w:val="22"/>
          <w:lang w:eastAsia="en-US"/>
        </w:rPr>
        <w:t>vinblastino</w:t>
      </w:r>
      <w:proofErr w:type="spellEnd"/>
      <w:r w:rsidR="0022082D">
        <w:rPr>
          <w:szCs w:val="22"/>
          <w:lang w:eastAsia="en-US"/>
        </w:rPr>
        <w:t xml:space="preserve"> sulfatu</w:t>
      </w:r>
      <w:r w:rsidRPr="00BF5DD9">
        <w:rPr>
          <w:szCs w:val="22"/>
          <w:lang w:eastAsia="en-US"/>
        </w:rPr>
        <w:t xml:space="preserve">. </w:t>
      </w:r>
    </w:p>
    <w:p w:rsidR="00CC2A68" w:rsidRPr="00BF5DD9" w:rsidRDefault="00CC2A68" w:rsidP="0085519D">
      <w:pPr>
        <w:pStyle w:val="Pagrindinistekstas"/>
        <w:numPr>
          <w:ilvl w:val="0"/>
          <w:numId w:val="30"/>
        </w:numPr>
        <w:spacing w:after="0"/>
        <w:ind w:left="567" w:hanging="567"/>
        <w:rPr>
          <w:szCs w:val="22"/>
          <w:lang w:eastAsia="en-US"/>
        </w:rPr>
      </w:pPr>
      <w:r w:rsidRPr="00BF5DD9">
        <w:rPr>
          <w:szCs w:val="22"/>
          <w:lang w:eastAsia="en-US"/>
        </w:rPr>
        <w:t>Atsitiktinai gali pasireikšti kraujo spaudimo padidėjimas (hipertenzija) ar labai stiprus sumažėjimas (</w:t>
      </w:r>
      <w:proofErr w:type="spellStart"/>
      <w:r w:rsidRPr="00BF5DD9">
        <w:rPr>
          <w:szCs w:val="22"/>
          <w:lang w:eastAsia="en-US"/>
        </w:rPr>
        <w:t>hipotenzija</w:t>
      </w:r>
      <w:proofErr w:type="spellEnd"/>
      <w:r w:rsidRPr="00BF5DD9">
        <w:rPr>
          <w:szCs w:val="22"/>
          <w:lang w:eastAsia="en-US"/>
        </w:rPr>
        <w:t xml:space="preserve">). </w:t>
      </w:r>
    </w:p>
    <w:p w:rsidR="00CC2A68" w:rsidRDefault="00CC2A68" w:rsidP="0085519D">
      <w:pPr>
        <w:pStyle w:val="Pagrindinistekstas"/>
        <w:numPr>
          <w:ilvl w:val="0"/>
          <w:numId w:val="30"/>
        </w:numPr>
        <w:spacing w:after="0"/>
        <w:ind w:left="567" w:hanging="567"/>
        <w:rPr>
          <w:szCs w:val="22"/>
          <w:lang w:eastAsia="en-US"/>
        </w:rPr>
      </w:pPr>
      <w:r w:rsidRPr="00BF5DD9">
        <w:rPr>
          <w:szCs w:val="22"/>
          <w:lang w:eastAsia="en-US"/>
        </w:rPr>
        <w:t>Staigus kraujo spaudimo sumažėjimas, pvz., greitai pakeitus kūno padėtį iš sėdimos ar gulimos į stovimą, kartais susijęs su galvos svaigimu (</w:t>
      </w:r>
      <w:proofErr w:type="spellStart"/>
      <w:r w:rsidRPr="00BF5DD9">
        <w:rPr>
          <w:szCs w:val="22"/>
          <w:lang w:eastAsia="en-US"/>
        </w:rPr>
        <w:t>ortostatinė</w:t>
      </w:r>
      <w:proofErr w:type="spellEnd"/>
      <w:r w:rsidRPr="00BF5DD9">
        <w:rPr>
          <w:szCs w:val="22"/>
          <w:lang w:eastAsia="en-US"/>
        </w:rPr>
        <w:t xml:space="preserve"> </w:t>
      </w:r>
      <w:proofErr w:type="spellStart"/>
      <w:r w:rsidRPr="00BF5DD9">
        <w:rPr>
          <w:szCs w:val="22"/>
          <w:lang w:eastAsia="en-US"/>
        </w:rPr>
        <w:t>hipotenzija</w:t>
      </w:r>
      <w:proofErr w:type="spellEnd"/>
      <w:r w:rsidRPr="00BF5DD9">
        <w:rPr>
          <w:szCs w:val="22"/>
          <w:lang w:eastAsia="en-US"/>
        </w:rPr>
        <w:t>).</w:t>
      </w:r>
    </w:p>
    <w:p w:rsidR="00CC2A68" w:rsidRDefault="00CC2A68" w:rsidP="0085519D">
      <w:pPr>
        <w:pStyle w:val="Pagrindinistekstas"/>
        <w:numPr>
          <w:ilvl w:val="0"/>
          <w:numId w:val="30"/>
        </w:numPr>
        <w:spacing w:after="0"/>
        <w:ind w:left="567" w:hanging="567"/>
        <w:rPr>
          <w:szCs w:val="22"/>
          <w:lang w:eastAsia="en-US"/>
        </w:rPr>
      </w:pPr>
      <w:r w:rsidRPr="004A4750">
        <w:rPr>
          <w:szCs w:val="22"/>
          <w:lang w:eastAsia="en-US"/>
        </w:rPr>
        <w:t>Burnos gleivinės uždegimas, skrandžio ir pilvo skausmas, skruostų seilių liaukų skausmingumas.</w:t>
      </w:r>
    </w:p>
    <w:p w:rsidR="00CC2A68" w:rsidRDefault="00CC2A68" w:rsidP="0085519D">
      <w:pPr>
        <w:pStyle w:val="Pagrindinistekstas"/>
        <w:numPr>
          <w:ilvl w:val="0"/>
          <w:numId w:val="30"/>
        </w:numPr>
        <w:spacing w:after="0"/>
        <w:ind w:left="567" w:hanging="567"/>
        <w:rPr>
          <w:szCs w:val="22"/>
          <w:lang w:eastAsia="en-US"/>
        </w:rPr>
      </w:pPr>
      <w:r w:rsidRPr="001C1FAA">
        <w:rPr>
          <w:szCs w:val="22"/>
          <w:lang w:eastAsia="en-US"/>
        </w:rPr>
        <w:t>Sunki kepenų liga (kepenų fibrozė), kuriai būdingas nuolatinis kepenų audinio pažeidimas.</w:t>
      </w:r>
    </w:p>
    <w:p w:rsidR="00CC2A68" w:rsidRDefault="00CC2A68" w:rsidP="0085519D">
      <w:pPr>
        <w:pStyle w:val="Pagrindinistekstas"/>
        <w:numPr>
          <w:ilvl w:val="0"/>
          <w:numId w:val="30"/>
        </w:numPr>
        <w:spacing w:after="0"/>
        <w:ind w:left="567" w:hanging="567"/>
        <w:rPr>
          <w:szCs w:val="22"/>
          <w:lang w:eastAsia="en-US"/>
        </w:rPr>
      </w:pPr>
      <w:r w:rsidRPr="001C1FAA">
        <w:rPr>
          <w:szCs w:val="22"/>
          <w:lang w:eastAsia="en-US"/>
        </w:rPr>
        <w:t>Odos uždegimas (dermatitas), padidėjęs jautrumas šviesai ar saulės spinduliams (</w:t>
      </w:r>
      <w:proofErr w:type="spellStart"/>
      <w:r w:rsidRPr="001C1FAA">
        <w:rPr>
          <w:szCs w:val="22"/>
          <w:lang w:eastAsia="en-US"/>
        </w:rPr>
        <w:t>fototoksinis</w:t>
      </w:r>
      <w:proofErr w:type="spellEnd"/>
      <w:r w:rsidRPr="001C1FAA">
        <w:rPr>
          <w:szCs w:val="22"/>
          <w:lang w:eastAsia="en-US"/>
        </w:rPr>
        <w:t xml:space="preserve"> poveikis).</w:t>
      </w:r>
    </w:p>
    <w:p w:rsidR="00CC2A68" w:rsidRDefault="00CC2A68" w:rsidP="0085519D">
      <w:pPr>
        <w:pStyle w:val="Pagrindinistekstas"/>
        <w:numPr>
          <w:ilvl w:val="0"/>
          <w:numId w:val="30"/>
        </w:numPr>
        <w:spacing w:after="0"/>
        <w:ind w:left="567" w:hanging="567"/>
        <w:rPr>
          <w:szCs w:val="22"/>
          <w:lang w:eastAsia="en-US"/>
        </w:rPr>
      </w:pPr>
      <w:r w:rsidRPr="001C1FAA">
        <w:rPr>
          <w:szCs w:val="22"/>
          <w:lang w:eastAsia="en-US"/>
        </w:rPr>
        <w:t>Skeleto raumenų apimties sumažėjimas (raumenų atrofija).</w:t>
      </w:r>
    </w:p>
    <w:p w:rsidR="00CC2A68" w:rsidRDefault="00CC2A68" w:rsidP="0085519D">
      <w:pPr>
        <w:pStyle w:val="Pagrindinistekstas"/>
        <w:numPr>
          <w:ilvl w:val="0"/>
          <w:numId w:val="30"/>
        </w:numPr>
        <w:spacing w:after="0"/>
        <w:ind w:left="567" w:hanging="567"/>
        <w:rPr>
          <w:szCs w:val="22"/>
          <w:lang w:eastAsia="en-US"/>
        </w:rPr>
      </w:pPr>
      <w:r w:rsidRPr="00F250E7">
        <w:rPr>
          <w:szCs w:val="22"/>
          <w:lang w:eastAsia="en-US"/>
        </w:rPr>
        <w:t xml:space="preserve">Šlapimo susikaupimas šlapimo pūslėje dėl sutrikusio šlapimo pūslės išsituštinimo (šlapimo susilaikymas), kraujagyslių liga (trombinė </w:t>
      </w:r>
      <w:proofErr w:type="spellStart"/>
      <w:r w:rsidRPr="00F250E7">
        <w:rPr>
          <w:szCs w:val="22"/>
          <w:lang w:eastAsia="en-US"/>
        </w:rPr>
        <w:t>mikroangiopatija</w:t>
      </w:r>
      <w:proofErr w:type="spellEnd"/>
      <w:r w:rsidRPr="00F250E7">
        <w:rPr>
          <w:szCs w:val="22"/>
          <w:lang w:eastAsia="en-US"/>
        </w:rPr>
        <w:t>) kartu su inkstų nepakankamumu.</w:t>
      </w:r>
    </w:p>
    <w:p w:rsidR="00CC2A68" w:rsidRDefault="00CC2A68" w:rsidP="0085519D">
      <w:pPr>
        <w:pStyle w:val="Pagrindinistekstas"/>
        <w:numPr>
          <w:ilvl w:val="0"/>
          <w:numId w:val="30"/>
        </w:numPr>
        <w:spacing w:after="0"/>
        <w:ind w:left="567" w:hanging="567"/>
        <w:rPr>
          <w:szCs w:val="22"/>
          <w:lang w:eastAsia="en-US"/>
        </w:rPr>
      </w:pPr>
      <w:r w:rsidRPr="00F250E7">
        <w:rPr>
          <w:szCs w:val="22"/>
          <w:lang w:eastAsia="en-US"/>
        </w:rPr>
        <w:t>Vyrų ir moterų vaisingumo sumažėjimas</w:t>
      </w:r>
      <w:r>
        <w:rPr>
          <w:szCs w:val="22"/>
          <w:lang w:eastAsia="en-US"/>
        </w:rPr>
        <w:t xml:space="preserve">, </w:t>
      </w:r>
      <w:proofErr w:type="spellStart"/>
      <w:r>
        <w:rPr>
          <w:szCs w:val="22"/>
          <w:lang w:eastAsia="en-US"/>
        </w:rPr>
        <w:t>aspermija</w:t>
      </w:r>
      <w:proofErr w:type="spellEnd"/>
      <w:r>
        <w:rPr>
          <w:szCs w:val="22"/>
          <w:lang w:eastAsia="en-US"/>
        </w:rPr>
        <w:t>.</w:t>
      </w:r>
    </w:p>
    <w:p w:rsidR="00CC2A68" w:rsidRPr="001B29D9" w:rsidRDefault="00CC2A68" w:rsidP="0085519D">
      <w:pPr>
        <w:pStyle w:val="Pagrindinistekstas"/>
        <w:numPr>
          <w:ilvl w:val="0"/>
          <w:numId w:val="30"/>
        </w:numPr>
        <w:spacing w:after="0"/>
        <w:ind w:left="567" w:hanging="567"/>
        <w:rPr>
          <w:szCs w:val="22"/>
          <w:lang w:eastAsia="en-US"/>
        </w:rPr>
      </w:pPr>
      <w:r w:rsidRPr="00F250E7">
        <w:rPr>
          <w:szCs w:val="22"/>
          <w:lang w:eastAsia="en-US"/>
        </w:rPr>
        <w:t xml:space="preserve">Silpnumas, karščiavimas, skausmas, </w:t>
      </w:r>
      <w:proofErr w:type="spellStart"/>
      <w:r>
        <w:rPr>
          <w:szCs w:val="22"/>
          <w:lang w:eastAsia="en-US"/>
        </w:rPr>
        <w:t>V</w:t>
      </w:r>
      <w:r w:rsidRPr="00F250E7">
        <w:rPr>
          <w:szCs w:val="22"/>
          <w:lang w:eastAsia="en-US"/>
        </w:rPr>
        <w:t>inblastin</w:t>
      </w:r>
      <w:r>
        <w:rPr>
          <w:szCs w:val="22"/>
          <w:lang w:eastAsia="en-US"/>
        </w:rPr>
        <w:t>e</w:t>
      </w:r>
      <w:proofErr w:type="spellEnd"/>
      <w:r>
        <w:rPr>
          <w:szCs w:val="22"/>
          <w:lang w:eastAsia="en-US"/>
        </w:rPr>
        <w:t xml:space="preserve"> Teva</w:t>
      </w:r>
      <w:r w:rsidRPr="00F250E7">
        <w:rPr>
          <w:szCs w:val="22"/>
          <w:lang w:eastAsia="en-US"/>
        </w:rPr>
        <w:t xml:space="preserve"> atsitiktinio patekimo į aplink veną esančius audinius sukeltas odos ir poodinio audinio uždegimas bei odos nekrozė, injekcijos vietos skausmas.</w:t>
      </w:r>
    </w:p>
    <w:p w:rsidR="00581A80" w:rsidRPr="003542CC" w:rsidRDefault="00581A80" w:rsidP="00581A80">
      <w:pPr>
        <w:pStyle w:val="Pagrindinistekstas"/>
        <w:spacing w:after="0"/>
        <w:rPr>
          <w:szCs w:val="22"/>
        </w:rPr>
      </w:pPr>
    </w:p>
    <w:p w:rsidR="00581A80" w:rsidRPr="003542CC" w:rsidRDefault="00581A80" w:rsidP="00581A80">
      <w:pPr>
        <w:rPr>
          <w:noProof/>
          <w:sz w:val="22"/>
          <w:szCs w:val="22"/>
        </w:rPr>
      </w:pPr>
      <w:r w:rsidRPr="003542CC">
        <w:rPr>
          <w:b/>
          <w:noProof/>
          <w:sz w:val="22"/>
          <w:szCs w:val="22"/>
        </w:rPr>
        <w:t>Pranešimas apie šalutinį poveikį</w:t>
      </w:r>
    </w:p>
    <w:p w:rsidR="00581A80" w:rsidRPr="003542CC" w:rsidRDefault="00581A80" w:rsidP="00581A80">
      <w:pPr>
        <w:pStyle w:val="Pagrindinistekstas"/>
        <w:spacing w:after="0"/>
        <w:rPr>
          <w:szCs w:val="22"/>
        </w:rPr>
      </w:pPr>
      <w:r w:rsidRPr="003542CC">
        <w:rPr>
          <w:noProof/>
          <w:szCs w:val="22"/>
          <w:lang w:eastAsia="en-US"/>
        </w:rPr>
        <w:t xml:space="preserve">Jeigu pasireiškė šalutinis poveikis, įskaitant šiame lapelyje nenurodytą, pasakykite gydytojui arba vaistininkui. </w:t>
      </w:r>
      <w:r w:rsidR="00C44AAB" w:rsidRPr="003542CC">
        <w:rPr>
          <w:noProof/>
          <w:szCs w:val="22"/>
          <w:lang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81A80" w:rsidRPr="003542CC" w:rsidRDefault="00581A80" w:rsidP="00581A80">
      <w:pPr>
        <w:pStyle w:val="Pagrindinistekstas"/>
        <w:spacing w:after="0"/>
        <w:rPr>
          <w:szCs w:val="22"/>
        </w:rPr>
      </w:pPr>
    </w:p>
    <w:p w:rsidR="00581A80" w:rsidRPr="003542CC" w:rsidRDefault="00581A80" w:rsidP="00581A80">
      <w:pPr>
        <w:pStyle w:val="Antrat2"/>
        <w:rPr>
          <w:szCs w:val="22"/>
        </w:rPr>
      </w:pPr>
      <w:r w:rsidRPr="003542CC">
        <w:rPr>
          <w:szCs w:val="22"/>
        </w:rPr>
        <w:t>5.</w:t>
      </w:r>
      <w:r w:rsidRPr="003542CC">
        <w:rPr>
          <w:szCs w:val="22"/>
        </w:rPr>
        <w:tab/>
        <w:t xml:space="preserve">Kaip laikyti </w:t>
      </w:r>
      <w:proofErr w:type="spellStart"/>
      <w:r w:rsidRPr="003542CC">
        <w:rPr>
          <w:szCs w:val="22"/>
        </w:rPr>
        <w:t>Vinblastine</w:t>
      </w:r>
      <w:proofErr w:type="spellEnd"/>
      <w:r w:rsidRPr="003542CC">
        <w:rPr>
          <w:szCs w:val="22"/>
        </w:rPr>
        <w:t xml:space="preserve"> Teva</w:t>
      </w:r>
    </w:p>
    <w:p w:rsidR="00581A80" w:rsidRPr="003542CC" w:rsidRDefault="00581A80" w:rsidP="00581A80">
      <w:pPr>
        <w:pStyle w:val="Pagrindinistekstas"/>
        <w:spacing w:after="0"/>
        <w:rPr>
          <w:szCs w:val="22"/>
        </w:rPr>
      </w:pPr>
    </w:p>
    <w:p w:rsidR="00B20329" w:rsidRPr="0085519D" w:rsidRDefault="00B20329" w:rsidP="0085519D">
      <w:pPr>
        <w:pStyle w:val="Pagrindinistekstas"/>
        <w:spacing w:after="0"/>
      </w:pPr>
      <w:r w:rsidRPr="0085519D">
        <w:t>Šį vaistą laikykite vaikams nepastebimoje ir nepasiekiamoje vietoje.</w:t>
      </w:r>
    </w:p>
    <w:p w:rsidR="00B20329" w:rsidRDefault="00B20329" w:rsidP="00581A80">
      <w:pPr>
        <w:pStyle w:val="Pagrindinistekstas"/>
        <w:spacing w:after="0"/>
        <w:rPr>
          <w:szCs w:val="22"/>
        </w:rPr>
      </w:pPr>
    </w:p>
    <w:p w:rsidR="00581A80" w:rsidRPr="003542CC" w:rsidRDefault="00581A80" w:rsidP="00581A80">
      <w:pPr>
        <w:pStyle w:val="Pagrindinistekstas"/>
        <w:spacing w:after="0"/>
        <w:rPr>
          <w:szCs w:val="22"/>
        </w:rPr>
      </w:pPr>
      <w:r w:rsidRPr="003542CC">
        <w:rPr>
          <w:szCs w:val="22"/>
        </w:rPr>
        <w:t>Ant pakuotės po „Tinka iki“ ar „EXP“ nurodytam tinkamumo laikui pasibaigus, šio vaisto vartoti negalima. Vaistas tinkamas vartoti iki paskutinės nurodyto mėnesio dienos.</w:t>
      </w:r>
    </w:p>
    <w:p w:rsidR="00581A80" w:rsidRPr="003542CC" w:rsidRDefault="00581A80" w:rsidP="00581A80">
      <w:pPr>
        <w:pStyle w:val="Pagrindinistekstas"/>
        <w:spacing w:after="0"/>
        <w:rPr>
          <w:szCs w:val="22"/>
        </w:rPr>
      </w:pPr>
    </w:p>
    <w:p w:rsidR="00581A80" w:rsidRPr="003542CC" w:rsidRDefault="00581A80" w:rsidP="00581A80">
      <w:pPr>
        <w:pStyle w:val="Normal1"/>
        <w:rPr>
          <w:sz w:val="22"/>
          <w:szCs w:val="22"/>
        </w:rPr>
      </w:pPr>
      <w:r w:rsidRPr="003542CC">
        <w:rPr>
          <w:sz w:val="22"/>
          <w:szCs w:val="22"/>
        </w:rPr>
        <w:t>Laikyti šaldytuve (2 – 8 </w:t>
      </w:r>
      <w:r w:rsidRPr="003542CC">
        <w:rPr>
          <w:sz w:val="22"/>
          <w:szCs w:val="22"/>
        </w:rPr>
        <w:sym w:font="Symbol" w:char="F0B0"/>
      </w:r>
      <w:r w:rsidRPr="003542CC">
        <w:rPr>
          <w:sz w:val="22"/>
          <w:szCs w:val="22"/>
        </w:rPr>
        <w:t>C). Negalima užšaldyti.</w:t>
      </w:r>
    </w:p>
    <w:p w:rsidR="00581A80" w:rsidRPr="003542CC" w:rsidRDefault="00581A80" w:rsidP="00581A80">
      <w:pPr>
        <w:pStyle w:val="Pagrindinistekstas"/>
        <w:spacing w:after="0"/>
        <w:rPr>
          <w:szCs w:val="22"/>
        </w:rPr>
      </w:pPr>
      <w:r w:rsidRPr="003542CC">
        <w:rPr>
          <w:szCs w:val="22"/>
        </w:rPr>
        <w:t>Flakoną laikyti išorinėje dėžutėje, kad preparatas būtų apsaugotas nuo šviesos.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p>
    <w:p w:rsidR="00581A80" w:rsidRPr="003542CC" w:rsidRDefault="00581A80" w:rsidP="00581A80">
      <w:pPr>
        <w:pStyle w:val="BTEMEASMCA"/>
      </w:pPr>
      <w:r w:rsidRPr="003542CC">
        <w:t>Vaistų negalima išmesti į kanalizaciją arba su buitinėmis atliekomis. Kaip išmesti nereikalingus vaistus, klauskite vaistininko. Šios priemonės padės apsaugoti aplinką.</w:t>
      </w:r>
    </w:p>
    <w:p w:rsidR="00581A80" w:rsidRPr="003542CC" w:rsidRDefault="00581A80" w:rsidP="00581A80">
      <w:pPr>
        <w:pStyle w:val="Pagrindinistekstas"/>
        <w:spacing w:after="0"/>
        <w:rPr>
          <w:szCs w:val="22"/>
          <w:lang w:eastAsia="en-US"/>
        </w:rPr>
      </w:pPr>
    </w:p>
    <w:p w:rsidR="00581A80" w:rsidRPr="003542CC" w:rsidRDefault="00581A80" w:rsidP="00581A80">
      <w:pPr>
        <w:rPr>
          <w:sz w:val="22"/>
          <w:szCs w:val="22"/>
        </w:rPr>
      </w:pPr>
    </w:p>
    <w:p w:rsidR="00581A80" w:rsidRPr="003542CC" w:rsidRDefault="00581A80" w:rsidP="00581A80">
      <w:pPr>
        <w:pStyle w:val="Antrat2"/>
        <w:rPr>
          <w:szCs w:val="22"/>
        </w:rPr>
      </w:pPr>
      <w:r w:rsidRPr="003542CC">
        <w:rPr>
          <w:szCs w:val="22"/>
        </w:rPr>
        <w:t>6.</w:t>
      </w:r>
      <w:r w:rsidRPr="003542CC">
        <w:rPr>
          <w:szCs w:val="22"/>
        </w:rPr>
        <w:tab/>
        <w:t>Pakuotės turinys ir kita informacija</w:t>
      </w:r>
    </w:p>
    <w:p w:rsidR="00581A80" w:rsidRPr="003542CC" w:rsidRDefault="00581A80" w:rsidP="00581A80">
      <w:pPr>
        <w:pStyle w:val="Pagrindinistekstas"/>
        <w:spacing w:after="0"/>
        <w:rPr>
          <w:szCs w:val="22"/>
        </w:rPr>
      </w:pPr>
    </w:p>
    <w:p w:rsidR="00581A80" w:rsidRPr="003542CC" w:rsidRDefault="00581A80" w:rsidP="00581A80">
      <w:pPr>
        <w:pStyle w:val="Normal1"/>
        <w:rPr>
          <w:color w:val="000000"/>
          <w:sz w:val="22"/>
          <w:szCs w:val="22"/>
        </w:rPr>
      </w:pPr>
      <w:r w:rsidRPr="003542CC">
        <w:rPr>
          <w:b/>
          <w:sz w:val="22"/>
          <w:szCs w:val="22"/>
        </w:rPr>
        <w:t>Vinblastine Teva sudėtis</w:t>
      </w:r>
    </w:p>
    <w:p w:rsidR="00581A80" w:rsidRPr="003542CC" w:rsidRDefault="00581A80" w:rsidP="00581A80">
      <w:pPr>
        <w:pStyle w:val="Normal1"/>
        <w:numPr>
          <w:ilvl w:val="0"/>
          <w:numId w:val="17"/>
        </w:numPr>
        <w:rPr>
          <w:color w:val="000000"/>
          <w:sz w:val="22"/>
          <w:szCs w:val="22"/>
        </w:rPr>
      </w:pPr>
      <w:r w:rsidRPr="003542CC">
        <w:rPr>
          <w:color w:val="000000"/>
          <w:sz w:val="22"/>
          <w:szCs w:val="22"/>
        </w:rPr>
        <w:t>Veiklioji medžiaga yra vinblastino sulfatas. 1 ml injekcinio tirpalo yra 1 mg vinblastino sulfato</w:t>
      </w:r>
      <w:r w:rsidRPr="003542CC">
        <w:rPr>
          <w:sz w:val="22"/>
          <w:szCs w:val="22"/>
          <w:lang w:eastAsia="en-US"/>
        </w:rPr>
        <w:t>.</w:t>
      </w:r>
    </w:p>
    <w:p w:rsidR="00581A80" w:rsidRPr="003542CC" w:rsidRDefault="00581A80" w:rsidP="00581A80">
      <w:pPr>
        <w:pStyle w:val="Normal1"/>
        <w:numPr>
          <w:ilvl w:val="0"/>
          <w:numId w:val="17"/>
        </w:numPr>
        <w:rPr>
          <w:noProof w:val="0"/>
          <w:color w:val="000000"/>
          <w:sz w:val="22"/>
          <w:szCs w:val="22"/>
          <w:lang w:eastAsia="en-US"/>
        </w:rPr>
      </w:pPr>
      <w:r w:rsidRPr="003542CC">
        <w:rPr>
          <w:color w:val="000000"/>
          <w:sz w:val="22"/>
          <w:szCs w:val="22"/>
        </w:rPr>
        <w:t xml:space="preserve">Pagalbinės medžiagos yra natrio chloridas ir injekcinis vanduo. </w:t>
      </w:r>
    </w:p>
    <w:p w:rsidR="00581A80" w:rsidRPr="003542CC" w:rsidRDefault="00581A80" w:rsidP="00581A80">
      <w:pPr>
        <w:pStyle w:val="Normal1"/>
        <w:rPr>
          <w:color w:val="000000"/>
          <w:sz w:val="22"/>
          <w:szCs w:val="22"/>
        </w:rPr>
      </w:pPr>
    </w:p>
    <w:p w:rsidR="00581A80" w:rsidRPr="003542CC" w:rsidRDefault="00581A80" w:rsidP="00581A80">
      <w:pPr>
        <w:pStyle w:val="Normal1"/>
        <w:rPr>
          <w:b/>
          <w:color w:val="000000"/>
          <w:sz w:val="22"/>
          <w:szCs w:val="22"/>
        </w:rPr>
      </w:pPr>
      <w:r w:rsidRPr="003542CC">
        <w:rPr>
          <w:b/>
          <w:sz w:val="22"/>
          <w:szCs w:val="22"/>
        </w:rPr>
        <w:t>Vinblastine Teva išvaizda ir kiekis pakuotėje</w:t>
      </w:r>
    </w:p>
    <w:p w:rsidR="00581A80" w:rsidRPr="003542CC" w:rsidRDefault="00581A80" w:rsidP="00581A80">
      <w:pPr>
        <w:pStyle w:val="Pagrindinistekstas"/>
        <w:spacing w:after="0"/>
        <w:rPr>
          <w:szCs w:val="22"/>
        </w:rPr>
      </w:pPr>
      <w:proofErr w:type="spellStart"/>
      <w:r w:rsidRPr="003542CC">
        <w:rPr>
          <w:szCs w:val="22"/>
        </w:rPr>
        <w:lastRenderedPageBreak/>
        <w:t>Vinblastine</w:t>
      </w:r>
      <w:proofErr w:type="spellEnd"/>
      <w:r w:rsidRPr="003542CC">
        <w:rPr>
          <w:szCs w:val="22"/>
        </w:rPr>
        <w:t xml:space="preserve"> Teva yra skaidrus bespalvis </w:t>
      </w:r>
      <w:r w:rsidR="002B68F0">
        <w:rPr>
          <w:szCs w:val="22"/>
        </w:rPr>
        <w:t xml:space="preserve">ar gelsvas </w:t>
      </w:r>
      <w:r w:rsidRPr="003542CC">
        <w:rPr>
          <w:szCs w:val="22"/>
        </w:rPr>
        <w:t>tirpalas. Kiekviename skaidraus stiklo flakone, užkimštame butilo gumos kamščiu su baltu užspaudžiamuoju aliuminio dangteliu, yra 10 ml tirpalo.</w:t>
      </w:r>
    </w:p>
    <w:p w:rsidR="00581A80" w:rsidRDefault="00581A80" w:rsidP="00581A80">
      <w:pPr>
        <w:pStyle w:val="Pagrindinistekstas"/>
        <w:spacing w:after="0"/>
        <w:rPr>
          <w:b/>
          <w:szCs w:val="22"/>
        </w:rPr>
      </w:pPr>
    </w:p>
    <w:p w:rsidR="002B68F0" w:rsidRPr="00B46E2A" w:rsidRDefault="002B68F0" w:rsidP="00581A80">
      <w:pPr>
        <w:pStyle w:val="Pagrindinistekstas"/>
        <w:spacing w:after="0"/>
        <w:rPr>
          <w:szCs w:val="22"/>
        </w:rPr>
      </w:pPr>
      <w:proofErr w:type="spellStart"/>
      <w:r w:rsidRPr="00B46E2A">
        <w:rPr>
          <w:szCs w:val="22"/>
        </w:rPr>
        <w:t>Vinblastine</w:t>
      </w:r>
      <w:proofErr w:type="spellEnd"/>
      <w:r w:rsidRPr="00B46E2A">
        <w:rPr>
          <w:szCs w:val="22"/>
        </w:rPr>
        <w:t xml:space="preserve"> Teva tiekiamas pakuotėmis po 1 flakoną.</w:t>
      </w:r>
    </w:p>
    <w:p w:rsidR="002B68F0" w:rsidRPr="003542CC" w:rsidRDefault="002B68F0" w:rsidP="00581A80">
      <w:pPr>
        <w:pStyle w:val="Pagrindinistekstas"/>
        <w:spacing w:after="0"/>
        <w:rPr>
          <w:b/>
          <w:szCs w:val="22"/>
        </w:rPr>
      </w:pPr>
    </w:p>
    <w:p w:rsidR="00581A80" w:rsidRPr="003542CC" w:rsidRDefault="00C44AAB" w:rsidP="00581A80">
      <w:pPr>
        <w:pStyle w:val="Pagrindinistekstas"/>
        <w:spacing w:after="0"/>
        <w:rPr>
          <w:b/>
          <w:szCs w:val="22"/>
        </w:rPr>
      </w:pPr>
      <w:r w:rsidRPr="003542CC">
        <w:rPr>
          <w:b/>
          <w:szCs w:val="22"/>
        </w:rPr>
        <w:t>Registruotojas</w:t>
      </w:r>
      <w:r w:rsidR="00581A80" w:rsidRPr="003542CC">
        <w:rPr>
          <w:b/>
          <w:szCs w:val="22"/>
        </w:rPr>
        <w:t xml:space="preserve"> ir gamintojas</w:t>
      </w:r>
    </w:p>
    <w:p w:rsidR="00581A80" w:rsidRPr="003542CC" w:rsidRDefault="00581A80" w:rsidP="00581A80">
      <w:pPr>
        <w:widowControl w:val="0"/>
        <w:rPr>
          <w:sz w:val="22"/>
          <w:szCs w:val="22"/>
        </w:rPr>
      </w:pPr>
    </w:p>
    <w:p w:rsidR="00581A80" w:rsidRPr="003542CC" w:rsidRDefault="00C44AAB" w:rsidP="00581A80">
      <w:pPr>
        <w:widowControl w:val="0"/>
        <w:rPr>
          <w:i/>
          <w:sz w:val="22"/>
          <w:szCs w:val="22"/>
        </w:rPr>
      </w:pPr>
      <w:r w:rsidRPr="003542CC">
        <w:rPr>
          <w:i/>
          <w:sz w:val="22"/>
          <w:szCs w:val="22"/>
        </w:rPr>
        <w:t>Registruotojas</w:t>
      </w:r>
    </w:p>
    <w:p w:rsidR="00DE2EC6" w:rsidRPr="001B29D9" w:rsidRDefault="00DE2EC6" w:rsidP="00DE2EC6">
      <w:pPr>
        <w:widowControl w:val="0"/>
        <w:rPr>
          <w:sz w:val="22"/>
          <w:szCs w:val="22"/>
        </w:rPr>
      </w:pPr>
      <w:r w:rsidRPr="001B29D9">
        <w:rPr>
          <w:sz w:val="22"/>
          <w:szCs w:val="22"/>
        </w:rPr>
        <w:t xml:space="preserve">Teva Pharma B.V. </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Swensweg 5</w:t>
      </w:r>
    </w:p>
    <w:p w:rsidR="00DE2EC6" w:rsidRPr="001B29D9" w:rsidRDefault="00DE2EC6" w:rsidP="00DE2EC6">
      <w:pPr>
        <w:pStyle w:val="Pagrindinistekstas"/>
        <w:spacing w:after="0"/>
        <w:rPr>
          <w:rFonts w:eastAsia="Arial Unicode MS"/>
          <w:noProof/>
          <w:szCs w:val="22"/>
        </w:rPr>
      </w:pPr>
      <w:r w:rsidRPr="001B29D9">
        <w:rPr>
          <w:rFonts w:eastAsia="Arial Unicode MS"/>
          <w:noProof/>
          <w:szCs w:val="22"/>
        </w:rPr>
        <w:t>2031 GA Haarlem</w:t>
      </w:r>
    </w:p>
    <w:p w:rsidR="00DE2EC6" w:rsidRPr="001B29D9" w:rsidRDefault="00DE2EC6" w:rsidP="00DE2EC6">
      <w:pPr>
        <w:pStyle w:val="Pagrindinistekstas"/>
        <w:spacing w:after="0"/>
        <w:rPr>
          <w:szCs w:val="22"/>
        </w:rPr>
      </w:pPr>
      <w:r w:rsidRPr="001B29D9">
        <w:rPr>
          <w:noProof/>
          <w:szCs w:val="22"/>
        </w:rPr>
        <w:t>Nyderlandai</w:t>
      </w:r>
    </w:p>
    <w:p w:rsidR="00581A80" w:rsidRPr="003542CC" w:rsidRDefault="00581A80" w:rsidP="00581A80">
      <w:pPr>
        <w:pStyle w:val="Pagrindinistekstas"/>
        <w:spacing w:after="0"/>
        <w:rPr>
          <w:b/>
          <w:szCs w:val="22"/>
        </w:rPr>
      </w:pPr>
    </w:p>
    <w:p w:rsidR="00581A80" w:rsidRPr="003542CC" w:rsidRDefault="00581A80" w:rsidP="00581A80">
      <w:pPr>
        <w:pStyle w:val="Pagrindinistekstas"/>
        <w:spacing w:after="0"/>
        <w:rPr>
          <w:i/>
          <w:szCs w:val="22"/>
        </w:rPr>
      </w:pPr>
      <w:r w:rsidRPr="003542CC">
        <w:rPr>
          <w:i/>
          <w:szCs w:val="22"/>
        </w:rPr>
        <w:t>Gamintojas</w:t>
      </w:r>
    </w:p>
    <w:p w:rsidR="00581A80" w:rsidRPr="003542CC" w:rsidRDefault="00581A80" w:rsidP="00581A80">
      <w:pPr>
        <w:pStyle w:val="Pagrindinistekstas"/>
        <w:spacing w:after="0"/>
        <w:rPr>
          <w:szCs w:val="22"/>
        </w:rPr>
      </w:pPr>
      <w:proofErr w:type="spellStart"/>
      <w:r w:rsidRPr="003542CC">
        <w:rPr>
          <w:szCs w:val="22"/>
        </w:rPr>
        <w:t>Pharmachemie</w:t>
      </w:r>
      <w:proofErr w:type="spellEnd"/>
      <w:r w:rsidRPr="003542CC">
        <w:rPr>
          <w:szCs w:val="22"/>
        </w:rPr>
        <w:t xml:space="preserve"> B.V.</w:t>
      </w:r>
    </w:p>
    <w:p w:rsidR="00581A80" w:rsidRPr="003542CC" w:rsidRDefault="00581A80" w:rsidP="00581A80">
      <w:pPr>
        <w:pStyle w:val="Pagrindinistekstas"/>
        <w:spacing w:after="0"/>
        <w:rPr>
          <w:szCs w:val="22"/>
        </w:rPr>
      </w:pPr>
      <w:proofErr w:type="spellStart"/>
      <w:r w:rsidRPr="003542CC">
        <w:rPr>
          <w:szCs w:val="22"/>
        </w:rPr>
        <w:t>Swensweg</w:t>
      </w:r>
      <w:proofErr w:type="spellEnd"/>
      <w:r w:rsidRPr="003542CC">
        <w:rPr>
          <w:szCs w:val="22"/>
        </w:rPr>
        <w:t xml:space="preserve"> 5</w:t>
      </w:r>
    </w:p>
    <w:p w:rsidR="00581A80" w:rsidRPr="003542CC" w:rsidRDefault="00581A80" w:rsidP="00581A80">
      <w:pPr>
        <w:pStyle w:val="Pagrindinistekstas"/>
        <w:spacing w:after="0"/>
        <w:rPr>
          <w:szCs w:val="22"/>
        </w:rPr>
      </w:pPr>
      <w:r w:rsidRPr="003542CC">
        <w:rPr>
          <w:szCs w:val="22"/>
        </w:rPr>
        <w:t xml:space="preserve">2031 GA </w:t>
      </w:r>
      <w:proofErr w:type="spellStart"/>
      <w:r w:rsidRPr="003542CC">
        <w:rPr>
          <w:szCs w:val="22"/>
        </w:rPr>
        <w:t>Haarlem</w:t>
      </w:r>
      <w:proofErr w:type="spellEnd"/>
    </w:p>
    <w:p w:rsidR="00581A80" w:rsidRPr="003542CC" w:rsidRDefault="00581A80" w:rsidP="00581A80">
      <w:pPr>
        <w:pStyle w:val="Pagrindinistekstas"/>
        <w:spacing w:after="0"/>
        <w:rPr>
          <w:szCs w:val="22"/>
        </w:rPr>
      </w:pPr>
      <w:r w:rsidRPr="003542CC">
        <w:rPr>
          <w:szCs w:val="22"/>
        </w:rPr>
        <w:t>Nyderlandai</w:t>
      </w:r>
    </w:p>
    <w:p w:rsidR="00581A80" w:rsidRPr="003542CC" w:rsidRDefault="00581A80" w:rsidP="00581A80">
      <w:pPr>
        <w:pStyle w:val="Normal1"/>
        <w:rPr>
          <w:sz w:val="22"/>
          <w:szCs w:val="22"/>
        </w:rPr>
      </w:pPr>
    </w:p>
    <w:p w:rsidR="00581A80" w:rsidRPr="003542CC" w:rsidRDefault="00581A80" w:rsidP="00581A80">
      <w:pPr>
        <w:rPr>
          <w:noProof/>
          <w:color w:val="000000"/>
          <w:sz w:val="22"/>
          <w:szCs w:val="22"/>
        </w:rPr>
      </w:pPr>
      <w:r w:rsidRPr="003542CC">
        <w:rPr>
          <w:noProof/>
          <w:color w:val="000000"/>
          <w:sz w:val="22"/>
          <w:szCs w:val="22"/>
        </w:rPr>
        <w:t xml:space="preserve">Jeigu apie šį vaistą norite sužinoti daugiau, kreipkitės į vietinį </w:t>
      </w:r>
      <w:r w:rsidR="00C44AAB" w:rsidRPr="003542CC">
        <w:rPr>
          <w:noProof/>
          <w:color w:val="000000"/>
          <w:sz w:val="22"/>
          <w:szCs w:val="22"/>
        </w:rPr>
        <w:t>registruotojo</w:t>
      </w:r>
      <w:r w:rsidRPr="003542CC">
        <w:rPr>
          <w:noProof/>
          <w:color w:val="000000"/>
          <w:sz w:val="22"/>
          <w:szCs w:val="22"/>
        </w:rPr>
        <w:t xml:space="preserve"> atstovą. </w:t>
      </w:r>
    </w:p>
    <w:p w:rsidR="00581A80" w:rsidRPr="003542CC" w:rsidRDefault="00581A80" w:rsidP="00581A80">
      <w:pPr>
        <w:rPr>
          <w:noProof/>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581A80" w:rsidRPr="003542CC" w:rsidTr="0085519D">
        <w:tc>
          <w:tcPr>
            <w:tcW w:w="4678" w:type="dxa"/>
          </w:tcPr>
          <w:p w:rsidR="00581A80" w:rsidRPr="003542CC" w:rsidRDefault="00581A80" w:rsidP="003B1706">
            <w:pPr>
              <w:rPr>
                <w:sz w:val="22"/>
                <w:szCs w:val="22"/>
              </w:rPr>
            </w:pPr>
            <w:r w:rsidRPr="003542CC">
              <w:rPr>
                <w:sz w:val="22"/>
                <w:szCs w:val="22"/>
              </w:rPr>
              <w:t xml:space="preserve">UAB </w:t>
            </w:r>
            <w:proofErr w:type="spellStart"/>
            <w:r w:rsidR="003B1706">
              <w:rPr>
                <w:sz w:val="22"/>
                <w:szCs w:val="22"/>
              </w:rPr>
              <w:t>Teva</w:t>
            </w:r>
            <w:proofErr w:type="spellEnd"/>
            <w:r w:rsidR="003B1706">
              <w:rPr>
                <w:sz w:val="22"/>
                <w:szCs w:val="22"/>
              </w:rPr>
              <w:t xml:space="preserve"> Baltics</w:t>
            </w:r>
          </w:p>
          <w:p w:rsidR="00581A80" w:rsidRPr="003542CC" w:rsidRDefault="00C44AAB" w:rsidP="00C0302E">
            <w:pPr>
              <w:rPr>
                <w:sz w:val="22"/>
                <w:szCs w:val="22"/>
              </w:rPr>
            </w:pPr>
            <w:proofErr w:type="spellStart"/>
            <w:r w:rsidRPr="003542CC">
              <w:rPr>
                <w:sz w:val="22"/>
                <w:szCs w:val="22"/>
                <w:lang w:val="en-US"/>
              </w:rPr>
              <w:t>Mol</w:t>
            </w:r>
            <w:r w:rsidRPr="003542CC">
              <w:rPr>
                <w:sz w:val="22"/>
                <w:szCs w:val="22"/>
              </w:rPr>
              <w:t>ėtų</w:t>
            </w:r>
            <w:proofErr w:type="spellEnd"/>
            <w:r w:rsidRPr="003542CC">
              <w:rPr>
                <w:sz w:val="22"/>
                <w:szCs w:val="22"/>
              </w:rPr>
              <w:t xml:space="preserve"> pl. 5,</w:t>
            </w:r>
          </w:p>
          <w:p w:rsidR="00581A80" w:rsidRPr="003542CC" w:rsidRDefault="00581A80" w:rsidP="00C0302E">
            <w:pPr>
              <w:rPr>
                <w:sz w:val="22"/>
                <w:szCs w:val="22"/>
              </w:rPr>
            </w:pPr>
            <w:r w:rsidRPr="003542CC">
              <w:rPr>
                <w:sz w:val="22"/>
                <w:szCs w:val="22"/>
              </w:rPr>
              <w:t>LT-0</w:t>
            </w:r>
            <w:r w:rsidR="00C44AAB" w:rsidRPr="003542CC">
              <w:rPr>
                <w:sz w:val="22"/>
                <w:szCs w:val="22"/>
              </w:rPr>
              <w:t>8409</w:t>
            </w:r>
            <w:r w:rsidRPr="003542CC">
              <w:rPr>
                <w:sz w:val="22"/>
                <w:szCs w:val="22"/>
              </w:rPr>
              <w:t xml:space="preserve"> Vilnius </w:t>
            </w:r>
          </w:p>
          <w:p w:rsidR="00581A80" w:rsidRPr="003542CC" w:rsidRDefault="00581A80" w:rsidP="00C0302E">
            <w:pPr>
              <w:rPr>
                <w:sz w:val="22"/>
                <w:szCs w:val="22"/>
              </w:rPr>
            </w:pPr>
            <w:r w:rsidRPr="003542CC">
              <w:rPr>
                <w:sz w:val="22"/>
                <w:szCs w:val="22"/>
              </w:rPr>
              <w:t>Telefonas: +370 5 266 02 03</w:t>
            </w:r>
          </w:p>
        </w:tc>
      </w:tr>
    </w:tbl>
    <w:p w:rsidR="00581A80" w:rsidRPr="003542CC" w:rsidRDefault="00581A80" w:rsidP="00581A80">
      <w:pPr>
        <w:rPr>
          <w:noProof/>
          <w:sz w:val="22"/>
          <w:szCs w:val="22"/>
        </w:rPr>
      </w:pPr>
    </w:p>
    <w:p w:rsidR="00581A80" w:rsidRPr="003542CC" w:rsidRDefault="00C44AAB" w:rsidP="00581A80">
      <w:pPr>
        <w:rPr>
          <w:sz w:val="22"/>
          <w:szCs w:val="22"/>
        </w:rPr>
      </w:pPr>
      <w:r w:rsidRPr="003542CC">
        <w:rPr>
          <w:b/>
          <w:sz w:val="22"/>
          <w:szCs w:val="22"/>
        </w:rPr>
        <w:t>Šis vaistas</w:t>
      </w:r>
      <w:r w:rsidR="00581A80" w:rsidRPr="003542CC">
        <w:rPr>
          <w:b/>
          <w:sz w:val="22"/>
          <w:szCs w:val="22"/>
        </w:rPr>
        <w:t xml:space="preserve"> EEE valstybėse narėse </w:t>
      </w:r>
      <w:r w:rsidRPr="003542CC">
        <w:rPr>
          <w:b/>
          <w:sz w:val="22"/>
          <w:szCs w:val="22"/>
        </w:rPr>
        <w:t>registruotas</w:t>
      </w:r>
      <w:r w:rsidR="00581A80" w:rsidRPr="003542CC">
        <w:rPr>
          <w:b/>
          <w:sz w:val="22"/>
          <w:szCs w:val="22"/>
        </w:rPr>
        <w:t xml:space="preserve"> tokiais pavadinimais</w:t>
      </w:r>
      <w:r w:rsidR="00581A80" w:rsidRPr="003542CC">
        <w:rPr>
          <w:sz w:val="22"/>
          <w:szCs w:val="22"/>
        </w:rPr>
        <w:t>:</w:t>
      </w:r>
    </w:p>
    <w:p w:rsidR="00581A80" w:rsidRPr="003542CC" w:rsidRDefault="00581A80" w:rsidP="00581A80">
      <w:pPr>
        <w:autoSpaceDE w:val="0"/>
        <w:autoSpaceDN w:val="0"/>
        <w:adjustRightInd w:val="0"/>
        <w:rPr>
          <w:sz w:val="22"/>
          <w:szCs w:val="22"/>
        </w:rPr>
      </w:pPr>
      <w:r w:rsidRPr="003542CC">
        <w:rPr>
          <w:sz w:val="22"/>
          <w:szCs w:val="22"/>
        </w:rPr>
        <w:t>Čekija</w:t>
      </w:r>
      <w:r w:rsidRPr="003542CC">
        <w:rPr>
          <w:sz w:val="22"/>
          <w:szCs w:val="22"/>
        </w:rPr>
        <w:tab/>
      </w:r>
      <w:r w:rsidRPr="003542CC">
        <w:rPr>
          <w:sz w:val="22"/>
          <w:szCs w:val="22"/>
        </w:rPr>
        <w:tab/>
      </w:r>
      <w:proofErr w:type="spellStart"/>
      <w:r w:rsidRPr="003542CC">
        <w:rPr>
          <w:sz w:val="22"/>
          <w:szCs w:val="22"/>
        </w:rPr>
        <w:t>Vinblastin-Teva</w:t>
      </w:r>
      <w:proofErr w:type="spellEnd"/>
      <w:r w:rsidR="00AC6447">
        <w:rPr>
          <w:sz w:val="22"/>
          <w:szCs w:val="22"/>
        </w:rPr>
        <w:t xml:space="preserve"> </w:t>
      </w:r>
      <w:r w:rsidR="00AC6447" w:rsidRPr="00AC6447">
        <w:rPr>
          <w:sz w:val="22"/>
          <w:szCs w:val="22"/>
        </w:rPr>
        <w:t xml:space="preserve">1 mg/ml, </w:t>
      </w:r>
      <w:proofErr w:type="spellStart"/>
      <w:r w:rsidR="00AC6447" w:rsidRPr="00AC6447">
        <w:rPr>
          <w:sz w:val="22"/>
          <w:szCs w:val="22"/>
        </w:rPr>
        <w:t>injekční</w:t>
      </w:r>
      <w:proofErr w:type="spellEnd"/>
      <w:r w:rsidR="00AC6447" w:rsidRPr="00AC6447">
        <w:rPr>
          <w:sz w:val="22"/>
          <w:szCs w:val="22"/>
        </w:rPr>
        <w:t xml:space="preserve"> </w:t>
      </w:r>
      <w:proofErr w:type="spellStart"/>
      <w:r w:rsidR="00AC6447" w:rsidRPr="00AC6447">
        <w:rPr>
          <w:sz w:val="22"/>
          <w:szCs w:val="22"/>
        </w:rPr>
        <w:t>roztok</w:t>
      </w:r>
      <w:proofErr w:type="spellEnd"/>
    </w:p>
    <w:p w:rsidR="00581A80" w:rsidRPr="003542CC" w:rsidRDefault="00581A80" w:rsidP="00581A80">
      <w:pPr>
        <w:autoSpaceDE w:val="0"/>
        <w:autoSpaceDN w:val="0"/>
        <w:adjustRightInd w:val="0"/>
        <w:rPr>
          <w:sz w:val="22"/>
          <w:szCs w:val="22"/>
        </w:rPr>
      </w:pPr>
      <w:r w:rsidRPr="003542CC">
        <w:rPr>
          <w:sz w:val="22"/>
          <w:szCs w:val="22"/>
        </w:rPr>
        <w:t>Vokietija</w:t>
      </w:r>
      <w:r w:rsidRPr="003542CC">
        <w:rPr>
          <w:sz w:val="22"/>
          <w:szCs w:val="22"/>
        </w:rPr>
        <w:tab/>
      </w:r>
      <w:proofErr w:type="spellStart"/>
      <w:r w:rsidRPr="003542CC">
        <w:rPr>
          <w:sz w:val="22"/>
          <w:szCs w:val="22"/>
        </w:rPr>
        <w:t>Vinblastinsulfat</w:t>
      </w:r>
      <w:proofErr w:type="spellEnd"/>
      <w:r w:rsidRPr="003542CC">
        <w:rPr>
          <w:sz w:val="22"/>
          <w:szCs w:val="22"/>
        </w:rPr>
        <w:t xml:space="preserve"> Teva 1 mg/ml </w:t>
      </w:r>
      <w:proofErr w:type="spellStart"/>
      <w:r w:rsidRPr="003542CC">
        <w:rPr>
          <w:sz w:val="22"/>
          <w:szCs w:val="22"/>
        </w:rPr>
        <w:t>Injektionslösung</w:t>
      </w:r>
      <w:proofErr w:type="spellEnd"/>
    </w:p>
    <w:p w:rsidR="00581A80" w:rsidRPr="003542CC" w:rsidRDefault="00581A80" w:rsidP="00581A80">
      <w:pPr>
        <w:autoSpaceDE w:val="0"/>
        <w:autoSpaceDN w:val="0"/>
        <w:adjustRightInd w:val="0"/>
        <w:rPr>
          <w:sz w:val="22"/>
          <w:szCs w:val="22"/>
        </w:rPr>
      </w:pPr>
      <w:r w:rsidRPr="003542CC">
        <w:rPr>
          <w:sz w:val="22"/>
          <w:szCs w:val="22"/>
        </w:rPr>
        <w:t>Estija</w:t>
      </w:r>
      <w:r w:rsidRPr="003542CC">
        <w:rPr>
          <w:sz w:val="22"/>
          <w:szCs w:val="22"/>
        </w:rPr>
        <w:tab/>
      </w:r>
      <w:r w:rsidRPr="003542CC">
        <w:rPr>
          <w:sz w:val="22"/>
          <w:szCs w:val="22"/>
        </w:rPr>
        <w:tab/>
      </w:r>
      <w:proofErr w:type="spellStart"/>
      <w:r w:rsidRPr="003542CC">
        <w:rPr>
          <w:sz w:val="22"/>
          <w:szCs w:val="22"/>
        </w:rPr>
        <w:t>Vinblastine</w:t>
      </w:r>
      <w:proofErr w:type="spellEnd"/>
      <w:r w:rsidRPr="003542CC">
        <w:rPr>
          <w:sz w:val="22"/>
          <w:szCs w:val="22"/>
        </w:rPr>
        <w:t xml:space="preserve"> Teva</w:t>
      </w:r>
    </w:p>
    <w:p w:rsidR="00581A80" w:rsidRPr="003542CC" w:rsidRDefault="00581A80" w:rsidP="00581A80">
      <w:pPr>
        <w:autoSpaceDE w:val="0"/>
        <w:autoSpaceDN w:val="0"/>
        <w:adjustRightInd w:val="0"/>
        <w:rPr>
          <w:sz w:val="22"/>
          <w:szCs w:val="22"/>
        </w:rPr>
      </w:pPr>
      <w:r w:rsidRPr="003542CC">
        <w:rPr>
          <w:sz w:val="22"/>
          <w:szCs w:val="22"/>
        </w:rPr>
        <w:t>Italija</w:t>
      </w:r>
      <w:r w:rsidRPr="003542CC">
        <w:rPr>
          <w:sz w:val="22"/>
          <w:szCs w:val="22"/>
        </w:rPr>
        <w:tab/>
      </w:r>
      <w:r w:rsidRPr="003542CC">
        <w:rPr>
          <w:sz w:val="22"/>
          <w:szCs w:val="22"/>
        </w:rPr>
        <w:tab/>
      </w:r>
      <w:proofErr w:type="spellStart"/>
      <w:r w:rsidRPr="003542CC">
        <w:rPr>
          <w:sz w:val="22"/>
          <w:szCs w:val="22"/>
        </w:rPr>
        <w:t>Vinblastina</w:t>
      </w:r>
      <w:proofErr w:type="spellEnd"/>
      <w:r w:rsidRPr="003542CC">
        <w:rPr>
          <w:sz w:val="22"/>
          <w:szCs w:val="22"/>
        </w:rPr>
        <w:t xml:space="preserve"> Teva 1 mg/ml </w:t>
      </w:r>
      <w:proofErr w:type="spellStart"/>
      <w:r w:rsidRPr="003542CC">
        <w:rPr>
          <w:sz w:val="22"/>
          <w:szCs w:val="22"/>
        </w:rPr>
        <w:t>soluzione</w:t>
      </w:r>
      <w:proofErr w:type="spellEnd"/>
      <w:r w:rsidRPr="003542CC">
        <w:rPr>
          <w:sz w:val="22"/>
          <w:szCs w:val="22"/>
        </w:rPr>
        <w:t xml:space="preserve"> </w:t>
      </w:r>
      <w:proofErr w:type="spellStart"/>
      <w:r w:rsidRPr="003542CC">
        <w:rPr>
          <w:sz w:val="22"/>
          <w:szCs w:val="22"/>
        </w:rPr>
        <w:t>iniettabile</w:t>
      </w:r>
      <w:proofErr w:type="spellEnd"/>
    </w:p>
    <w:p w:rsidR="00581A80" w:rsidRPr="003542CC" w:rsidRDefault="00581A80" w:rsidP="00581A80">
      <w:pPr>
        <w:autoSpaceDE w:val="0"/>
        <w:autoSpaceDN w:val="0"/>
        <w:adjustRightInd w:val="0"/>
        <w:rPr>
          <w:sz w:val="22"/>
          <w:szCs w:val="22"/>
        </w:rPr>
      </w:pPr>
      <w:r w:rsidRPr="003542CC">
        <w:rPr>
          <w:sz w:val="22"/>
          <w:szCs w:val="22"/>
        </w:rPr>
        <w:t>Latvija</w:t>
      </w:r>
      <w:r w:rsidRPr="003542CC">
        <w:rPr>
          <w:sz w:val="22"/>
          <w:szCs w:val="22"/>
        </w:rPr>
        <w:tab/>
      </w:r>
      <w:r w:rsidRPr="003542CC">
        <w:rPr>
          <w:sz w:val="22"/>
          <w:szCs w:val="22"/>
        </w:rPr>
        <w:tab/>
      </w:r>
      <w:proofErr w:type="spellStart"/>
      <w:r w:rsidRPr="003542CC">
        <w:rPr>
          <w:sz w:val="22"/>
          <w:szCs w:val="22"/>
        </w:rPr>
        <w:t>Vinblastine</w:t>
      </w:r>
      <w:proofErr w:type="spellEnd"/>
      <w:r w:rsidRPr="003542CC">
        <w:rPr>
          <w:sz w:val="22"/>
          <w:szCs w:val="22"/>
        </w:rPr>
        <w:t xml:space="preserve"> Teva</w:t>
      </w:r>
      <w:r w:rsidR="00590A37">
        <w:rPr>
          <w:sz w:val="22"/>
          <w:szCs w:val="22"/>
        </w:rPr>
        <w:t xml:space="preserve"> </w:t>
      </w:r>
      <w:r w:rsidR="00590A37" w:rsidRPr="00590A37">
        <w:rPr>
          <w:sz w:val="22"/>
          <w:szCs w:val="22"/>
        </w:rPr>
        <w:t xml:space="preserve">1 mg/ml </w:t>
      </w:r>
      <w:proofErr w:type="spellStart"/>
      <w:r w:rsidR="00590A37" w:rsidRPr="00590A37">
        <w:rPr>
          <w:sz w:val="22"/>
          <w:szCs w:val="22"/>
        </w:rPr>
        <w:t>šķīdums</w:t>
      </w:r>
      <w:proofErr w:type="spellEnd"/>
      <w:r w:rsidR="00590A37" w:rsidRPr="00590A37">
        <w:rPr>
          <w:sz w:val="22"/>
          <w:szCs w:val="22"/>
        </w:rPr>
        <w:t xml:space="preserve"> </w:t>
      </w:r>
      <w:proofErr w:type="spellStart"/>
      <w:r w:rsidR="00590A37" w:rsidRPr="00590A37">
        <w:rPr>
          <w:sz w:val="22"/>
          <w:szCs w:val="22"/>
        </w:rPr>
        <w:t>injekcijām</w:t>
      </w:r>
      <w:proofErr w:type="spellEnd"/>
    </w:p>
    <w:p w:rsidR="00581A80" w:rsidRPr="003542CC" w:rsidRDefault="00581A80" w:rsidP="00581A80">
      <w:pPr>
        <w:autoSpaceDE w:val="0"/>
        <w:autoSpaceDN w:val="0"/>
        <w:adjustRightInd w:val="0"/>
        <w:rPr>
          <w:sz w:val="22"/>
          <w:szCs w:val="22"/>
        </w:rPr>
      </w:pPr>
      <w:r w:rsidRPr="003542CC">
        <w:rPr>
          <w:sz w:val="22"/>
          <w:szCs w:val="22"/>
        </w:rPr>
        <w:t>Nyderlandai</w:t>
      </w:r>
      <w:r w:rsidRPr="003542CC">
        <w:rPr>
          <w:sz w:val="22"/>
          <w:szCs w:val="22"/>
        </w:rPr>
        <w:tab/>
      </w:r>
      <w:proofErr w:type="spellStart"/>
      <w:r w:rsidRPr="003542CC">
        <w:rPr>
          <w:sz w:val="22"/>
          <w:szCs w:val="22"/>
        </w:rPr>
        <w:t>Vinblastinesul</w:t>
      </w:r>
      <w:r w:rsidR="00590A37">
        <w:rPr>
          <w:sz w:val="22"/>
          <w:szCs w:val="22"/>
        </w:rPr>
        <w:t>ph</w:t>
      </w:r>
      <w:r w:rsidRPr="003542CC">
        <w:rPr>
          <w:sz w:val="22"/>
          <w:szCs w:val="22"/>
        </w:rPr>
        <w:t>aat</w:t>
      </w:r>
      <w:proofErr w:type="spellEnd"/>
      <w:r w:rsidRPr="003542CC">
        <w:rPr>
          <w:sz w:val="22"/>
          <w:szCs w:val="22"/>
        </w:rPr>
        <w:t xml:space="preserve"> 1 mg/ml PCH</w:t>
      </w:r>
    </w:p>
    <w:p w:rsidR="00581A80" w:rsidRPr="003542CC" w:rsidRDefault="00581A80" w:rsidP="00581A80">
      <w:pPr>
        <w:autoSpaceDE w:val="0"/>
        <w:autoSpaceDN w:val="0"/>
        <w:adjustRightInd w:val="0"/>
        <w:rPr>
          <w:sz w:val="22"/>
          <w:szCs w:val="22"/>
        </w:rPr>
      </w:pPr>
      <w:r w:rsidRPr="003542CC">
        <w:rPr>
          <w:sz w:val="22"/>
          <w:szCs w:val="22"/>
        </w:rPr>
        <w:t>Belgija</w:t>
      </w:r>
      <w:r w:rsidRPr="003542CC">
        <w:rPr>
          <w:sz w:val="22"/>
          <w:szCs w:val="22"/>
        </w:rPr>
        <w:tab/>
      </w:r>
      <w:r w:rsidRPr="003542CC">
        <w:rPr>
          <w:sz w:val="22"/>
          <w:szCs w:val="22"/>
        </w:rPr>
        <w:tab/>
      </w:r>
      <w:proofErr w:type="spellStart"/>
      <w:r w:rsidR="00AC6447" w:rsidRPr="00AC6447">
        <w:rPr>
          <w:sz w:val="22"/>
          <w:szCs w:val="22"/>
        </w:rPr>
        <w:t>Vinblastine</w:t>
      </w:r>
      <w:proofErr w:type="spellEnd"/>
      <w:r w:rsidR="00AC6447" w:rsidRPr="00AC6447">
        <w:rPr>
          <w:sz w:val="22"/>
          <w:szCs w:val="22"/>
        </w:rPr>
        <w:t xml:space="preserve"> Teva 1 mg/ml </w:t>
      </w:r>
      <w:proofErr w:type="spellStart"/>
      <w:r w:rsidR="00AC6447" w:rsidRPr="00AC6447">
        <w:rPr>
          <w:sz w:val="22"/>
          <w:szCs w:val="22"/>
        </w:rPr>
        <w:t>oplossing</w:t>
      </w:r>
      <w:proofErr w:type="spellEnd"/>
      <w:r w:rsidR="00AC6447" w:rsidRPr="00AC6447">
        <w:rPr>
          <w:sz w:val="22"/>
          <w:szCs w:val="22"/>
        </w:rPr>
        <w:t xml:space="preserve"> </w:t>
      </w:r>
      <w:proofErr w:type="spellStart"/>
      <w:r w:rsidR="00AC6447" w:rsidRPr="00AC6447">
        <w:rPr>
          <w:sz w:val="22"/>
          <w:szCs w:val="22"/>
        </w:rPr>
        <w:t>voor</w:t>
      </w:r>
      <w:proofErr w:type="spellEnd"/>
      <w:r w:rsidR="00AC6447" w:rsidRPr="00AC6447">
        <w:rPr>
          <w:sz w:val="22"/>
          <w:szCs w:val="22"/>
        </w:rPr>
        <w:t xml:space="preserve"> </w:t>
      </w:r>
      <w:proofErr w:type="spellStart"/>
      <w:r w:rsidR="00AC6447" w:rsidRPr="00AC6447">
        <w:rPr>
          <w:sz w:val="22"/>
          <w:szCs w:val="22"/>
        </w:rPr>
        <w:t>injectie</w:t>
      </w:r>
      <w:proofErr w:type="spellEnd"/>
    </w:p>
    <w:p w:rsidR="00581A80" w:rsidRPr="0085519D" w:rsidRDefault="00581A80" w:rsidP="00581A80">
      <w:pPr>
        <w:rPr>
          <w:b/>
          <w:sz w:val="22"/>
        </w:rPr>
      </w:pPr>
      <w:r w:rsidRPr="003542CC">
        <w:rPr>
          <w:sz w:val="22"/>
          <w:szCs w:val="22"/>
        </w:rPr>
        <w:t>Liuksemburgas</w:t>
      </w:r>
      <w:r w:rsidRPr="003542CC">
        <w:rPr>
          <w:sz w:val="22"/>
          <w:szCs w:val="22"/>
        </w:rPr>
        <w:tab/>
      </w:r>
      <w:proofErr w:type="spellStart"/>
      <w:r w:rsidR="00590A37" w:rsidRPr="00590A37">
        <w:rPr>
          <w:sz w:val="22"/>
          <w:szCs w:val="22"/>
        </w:rPr>
        <w:t>Vinblastine</w:t>
      </w:r>
      <w:proofErr w:type="spellEnd"/>
      <w:r w:rsidR="00590A37" w:rsidRPr="00590A37">
        <w:rPr>
          <w:sz w:val="22"/>
          <w:szCs w:val="22"/>
        </w:rPr>
        <w:t xml:space="preserve"> Teva 1 mg/ml </w:t>
      </w:r>
      <w:proofErr w:type="spellStart"/>
      <w:r w:rsidR="00590A37" w:rsidRPr="00590A37">
        <w:rPr>
          <w:sz w:val="22"/>
          <w:szCs w:val="22"/>
        </w:rPr>
        <w:t>solution</w:t>
      </w:r>
      <w:proofErr w:type="spellEnd"/>
      <w:r w:rsidR="00590A37" w:rsidRPr="00590A37">
        <w:rPr>
          <w:sz w:val="22"/>
          <w:szCs w:val="22"/>
        </w:rPr>
        <w:t xml:space="preserve"> </w:t>
      </w:r>
      <w:proofErr w:type="spellStart"/>
      <w:r w:rsidR="00590A37" w:rsidRPr="00590A37">
        <w:rPr>
          <w:sz w:val="22"/>
          <w:szCs w:val="22"/>
        </w:rPr>
        <w:t>injectable</w:t>
      </w:r>
      <w:proofErr w:type="spellEnd"/>
    </w:p>
    <w:p w:rsidR="00581A80" w:rsidRPr="003542CC" w:rsidRDefault="00581A80" w:rsidP="00581A80">
      <w:pPr>
        <w:rPr>
          <w:b/>
          <w:sz w:val="22"/>
          <w:szCs w:val="22"/>
        </w:rPr>
      </w:pPr>
    </w:p>
    <w:p w:rsidR="00581A80" w:rsidRPr="003542CC" w:rsidRDefault="00581A80" w:rsidP="00B4303A">
      <w:pPr>
        <w:rPr>
          <w:b/>
          <w:sz w:val="22"/>
          <w:szCs w:val="22"/>
        </w:rPr>
      </w:pPr>
      <w:r w:rsidRPr="003542CC">
        <w:rPr>
          <w:b/>
          <w:sz w:val="22"/>
          <w:szCs w:val="22"/>
        </w:rPr>
        <w:t>Šis pakuotės lapelis paskutinį kartą peržiūrėtas</w:t>
      </w:r>
      <w:r w:rsidR="00957DB6">
        <w:rPr>
          <w:b/>
          <w:sz w:val="22"/>
          <w:szCs w:val="22"/>
        </w:rPr>
        <w:t xml:space="preserve"> 2020-06-09</w:t>
      </w:r>
      <w:r w:rsidR="00971DE0">
        <w:rPr>
          <w:b/>
          <w:sz w:val="22"/>
          <w:szCs w:val="22"/>
        </w:rPr>
        <w:t>.</w:t>
      </w:r>
    </w:p>
    <w:p w:rsidR="00581A80" w:rsidRPr="003542CC" w:rsidRDefault="00581A80" w:rsidP="00581A80">
      <w:pPr>
        <w:rPr>
          <w:b/>
          <w:sz w:val="22"/>
          <w:szCs w:val="22"/>
        </w:rPr>
      </w:pPr>
    </w:p>
    <w:p w:rsidR="00581A80" w:rsidRPr="003542CC" w:rsidRDefault="00581A80" w:rsidP="00581A80">
      <w:pPr>
        <w:rPr>
          <w:sz w:val="22"/>
          <w:szCs w:val="22"/>
        </w:rPr>
      </w:pPr>
    </w:p>
    <w:p w:rsidR="00581A80" w:rsidRPr="003542CC" w:rsidRDefault="000C35A4" w:rsidP="00581A80">
      <w:pPr>
        <w:rPr>
          <w:sz w:val="22"/>
          <w:szCs w:val="22"/>
        </w:rPr>
      </w:pPr>
      <w:r w:rsidRPr="003542CC">
        <w:rPr>
          <w:rStyle w:val="Normal1Char"/>
          <w:sz w:val="22"/>
          <w:szCs w:val="22"/>
        </w:rPr>
        <w:t>Išsami informacija apie šį vaistą pateikiama Valstybinės vaistų kontrolės tarnybos prie Lietuvos Respublikos sveikatos apsaugos ministerijos tinklalapyje http://www.vvkt.lt/.</w:t>
      </w:r>
    </w:p>
    <w:p w:rsidR="00581A80" w:rsidRPr="003542CC" w:rsidRDefault="00581A80" w:rsidP="00581A80">
      <w:pPr>
        <w:rPr>
          <w:sz w:val="22"/>
          <w:szCs w:val="22"/>
        </w:rPr>
      </w:pPr>
    </w:p>
    <w:p w:rsidR="00581A80" w:rsidRPr="003542CC" w:rsidRDefault="00581A80" w:rsidP="00581A80">
      <w:pPr>
        <w:numPr>
          <w:ilvl w:val="12"/>
          <w:numId w:val="0"/>
        </w:numPr>
        <w:ind w:right="-2"/>
        <w:rPr>
          <w:noProof/>
          <w:sz w:val="22"/>
          <w:szCs w:val="22"/>
        </w:rPr>
      </w:pPr>
      <w:r w:rsidRPr="003542CC">
        <w:rPr>
          <w:noProof/>
          <w:sz w:val="22"/>
          <w:szCs w:val="22"/>
        </w:rPr>
        <w:t>---------------------------------------------------------------------------------------------------------------------</w:t>
      </w:r>
    </w:p>
    <w:p w:rsidR="00581A80" w:rsidRPr="003542CC" w:rsidRDefault="00581A80" w:rsidP="00581A80">
      <w:pPr>
        <w:ind w:left="567" w:hanging="567"/>
        <w:rPr>
          <w:noProof/>
          <w:sz w:val="22"/>
          <w:szCs w:val="22"/>
        </w:rPr>
      </w:pPr>
      <w:r w:rsidRPr="003542CC">
        <w:rPr>
          <w:noProof/>
          <w:sz w:val="22"/>
          <w:szCs w:val="22"/>
        </w:rPr>
        <w:t>Toliau pateikta informacija skirta tik sveikatos priežiūros specialistams:</w:t>
      </w:r>
    </w:p>
    <w:p w:rsidR="00581A80" w:rsidRPr="003542CC" w:rsidRDefault="00581A80" w:rsidP="00581A80">
      <w:pPr>
        <w:pStyle w:val="Normal1"/>
        <w:rPr>
          <w:sz w:val="22"/>
          <w:szCs w:val="22"/>
        </w:rPr>
      </w:pPr>
    </w:p>
    <w:p w:rsidR="00581A80" w:rsidRPr="003542CC" w:rsidRDefault="00581A80" w:rsidP="00581A80">
      <w:pPr>
        <w:tabs>
          <w:tab w:val="left" w:pos="567"/>
        </w:tabs>
        <w:autoSpaceDE w:val="0"/>
        <w:autoSpaceDN w:val="0"/>
        <w:adjustRightInd w:val="0"/>
        <w:rPr>
          <w:b/>
          <w:sz w:val="22"/>
          <w:szCs w:val="22"/>
        </w:rPr>
      </w:pPr>
      <w:r w:rsidRPr="003542CC">
        <w:rPr>
          <w:b/>
          <w:sz w:val="22"/>
          <w:szCs w:val="22"/>
        </w:rPr>
        <w:t>VINBLASTINE TEVA 1 mg/ml INJEKCINIO TIRPALO RUOŠIMO VARTOJIMUI INSTRUKCIJA</w:t>
      </w:r>
    </w:p>
    <w:p w:rsidR="00581A80" w:rsidRPr="003542CC" w:rsidRDefault="00581A80" w:rsidP="00581A80">
      <w:pPr>
        <w:tabs>
          <w:tab w:val="left" w:pos="567"/>
        </w:tabs>
        <w:autoSpaceDE w:val="0"/>
        <w:autoSpaceDN w:val="0"/>
        <w:adjustRightInd w:val="0"/>
        <w:rPr>
          <w:i/>
          <w:sz w:val="22"/>
          <w:szCs w:val="22"/>
        </w:rPr>
      </w:pPr>
    </w:p>
    <w:p w:rsidR="00581A80" w:rsidRPr="003542CC" w:rsidRDefault="00581A80" w:rsidP="00581A80">
      <w:pPr>
        <w:tabs>
          <w:tab w:val="left" w:pos="567"/>
        </w:tabs>
        <w:autoSpaceDE w:val="0"/>
        <w:autoSpaceDN w:val="0"/>
        <w:adjustRightInd w:val="0"/>
        <w:rPr>
          <w:i/>
          <w:sz w:val="22"/>
          <w:szCs w:val="22"/>
        </w:rPr>
      </w:pPr>
      <w:r w:rsidRPr="003542CC">
        <w:rPr>
          <w:i/>
          <w:sz w:val="22"/>
          <w:szCs w:val="22"/>
        </w:rPr>
        <w:t xml:space="preserve">Yra svarbu, kad Jūs perskaitytumėte visą šios instrukcijos aprašą prieš pradėdami ruošti </w:t>
      </w:r>
      <w:proofErr w:type="spellStart"/>
      <w:r w:rsidRPr="003542CC">
        <w:rPr>
          <w:i/>
          <w:sz w:val="22"/>
          <w:szCs w:val="22"/>
        </w:rPr>
        <w:t>Vinblastine</w:t>
      </w:r>
      <w:proofErr w:type="spellEnd"/>
      <w:r w:rsidRPr="003542CC">
        <w:rPr>
          <w:i/>
          <w:sz w:val="22"/>
          <w:szCs w:val="22"/>
        </w:rPr>
        <w:t xml:space="preserve"> Teva injekcinį tirpalą.</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numPr>
          <w:ilvl w:val="0"/>
          <w:numId w:val="25"/>
        </w:numPr>
        <w:tabs>
          <w:tab w:val="num" w:pos="540"/>
        </w:tabs>
        <w:spacing w:after="0"/>
        <w:ind w:left="540" w:hanging="540"/>
        <w:rPr>
          <w:b/>
          <w:szCs w:val="22"/>
          <w:lang w:eastAsia="en-US"/>
        </w:rPr>
      </w:pPr>
      <w:r w:rsidRPr="003542CC">
        <w:rPr>
          <w:b/>
          <w:szCs w:val="22"/>
          <w:lang w:eastAsia="en-US"/>
        </w:rPr>
        <w:t>SUDĖTIS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spacing w:after="0"/>
        <w:rPr>
          <w:szCs w:val="22"/>
          <w:lang w:eastAsia="en-US"/>
        </w:rPr>
      </w:pPr>
      <w:r w:rsidRPr="003542CC">
        <w:rPr>
          <w:szCs w:val="22"/>
          <w:lang w:eastAsia="en-US"/>
        </w:rPr>
        <w:lastRenderedPageBreak/>
        <w:t xml:space="preserve">Kiekviename 10 ml flakone yra 10 mg </w:t>
      </w:r>
      <w:proofErr w:type="spellStart"/>
      <w:r w:rsidRPr="003542CC">
        <w:rPr>
          <w:szCs w:val="22"/>
          <w:lang w:eastAsia="en-US"/>
        </w:rPr>
        <w:t>vinblastino</w:t>
      </w:r>
      <w:proofErr w:type="spellEnd"/>
      <w:r w:rsidRPr="003542CC">
        <w:rPr>
          <w:szCs w:val="22"/>
          <w:lang w:eastAsia="en-US"/>
        </w:rPr>
        <w:t xml:space="preserve"> sulfato.</w:t>
      </w:r>
    </w:p>
    <w:p w:rsidR="00581A80" w:rsidRPr="003542CC" w:rsidRDefault="00581A80" w:rsidP="00581A80">
      <w:pPr>
        <w:pStyle w:val="Pagrindinistekstas"/>
        <w:spacing w:after="0"/>
        <w:rPr>
          <w:szCs w:val="22"/>
          <w:lang w:eastAsia="en-US"/>
        </w:rPr>
      </w:pPr>
      <w:r w:rsidRPr="003542CC">
        <w:rPr>
          <w:szCs w:val="22"/>
          <w:lang w:eastAsia="en-US"/>
        </w:rPr>
        <w:t>Pagalbinės medžiagos: natrio chloridas, injekcinis vanduo.</w:t>
      </w:r>
    </w:p>
    <w:p w:rsidR="00581A80" w:rsidRPr="003542CC" w:rsidRDefault="00581A80" w:rsidP="00581A80">
      <w:pPr>
        <w:pStyle w:val="Pagrindinistekstas"/>
        <w:spacing w:after="0"/>
        <w:rPr>
          <w:szCs w:val="22"/>
          <w:lang w:eastAsia="en-US"/>
        </w:rPr>
      </w:pPr>
      <w:r w:rsidRPr="003542CC">
        <w:rPr>
          <w:szCs w:val="22"/>
          <w:lang w:eastAsia="en-US"/>
        </w:rPr>
        <w:t>10 ml flakone yra 90 mg natrio chlorido</w:t>
      </w:r>
      <w:r w:rsidR="00B36F69">
        <w:rPr>
          <w:szCs w:val="22"/>
          <w:lang w:eastAsia="en-US"/>
        </w:rPr>
        <w:t xml:space="preserve"> (tai atitinka </w:t>
      </w:r>
      <w:r w:rsidR="00B36F69">
        <w:rPr>
          <w:noProof/>
          <w:szCs w:val="22"/>
          <w:lang w:val="en-US"/>
        </w:rPr>
        <w:t>35 mg natrio)</w:t>
      </w:r>
      <w:r w:rsidRPr="003542CC">
        <w:rPr>
          <w:szCs w:val="22"/>
          <w:lang w:eastAsia="en-US"/>
        </w:rPr>
        <w:t>.</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numPr>
          <w:ilvl w:val="0"/>
          <w:numId w:val="25"/>
        </w:numPr>
        <w:tabs>
          <w:tab w:val="num" w:pos="540"/>
        </w:tabs>
        <w:spacing w:after="0"/>
        <w:ind w:left="540" w:hanging="540"/>
        <w:rPr>
          <w:b/>
          <w:szCs w:val="22"/>
          <w:lang w:eastAsia="en-US"/>
        </w:rPr>
      </w:pPr>
      <w:r w:rsidRPr="003542CC">
        <w:rPr>
          <w:b/>
          <w:szCs w:val="22"/>
          <w:lang w:eastAsia="en-US"/>
        </w:rPr>
        <w:t>PATEIKIMAS</w:t>
      </w:r>
    </w:p>
    <w:p w:rsidR="00581A80" w:rsidRPr="003542CC" w:rsidRDefault="00581A80" w:rsidP="00581A80">
      <w:pPr>
        <w:pStyle w:val="Pagrindinistekstas"/>
        <w:spacing w:after="0"/>
        <w:rPr>
          <w:szCs w:val="22"/>
          <w:lang w:eastAsia="en-US"/>
        </w:rPr>
      </w:pPr>
    </w:p>
    <w:p w:rsidR="00581A80" w:rsidRPr="003542CC" w:rsidRDefault="00581A80" w:rsidP="00581A80">
      <w:pPr>
        <w:numPr>
          <w:ilvl w:val="12"/>
          <w:numId w:val="0"/>
        </w:numPr>
        <w:ind w:right="-2"/>
        <w:rPr>
          <w:noProof/>
          <w:sz w:val="22"/>
          <w:szCs w:val="22"/>
          <w:u w:val="single"/>
        </w:rPr>
      </w:pPr>
      <w:r w:rsidRPr="003542CC">
        <w:rPr>
          <w:noProof/>
          <w:sz w:val="22"/>
          <w:szCs w:val="22"/>
          <w:u w:val="single"/>
        </w:rPr>
        <w:t>Talpyklės pobūdis ir jos turinys</w:t>
      </w:r>
    </w:p>
    <w:p w:rsidR="00581A80" w:rsidRPr="003542CC" w:rsidRDefault="00581A80" w:rsidP="00581A80">
      <w:pPr>
        <w:pStyle w:val="Pagrindinistekstas"/>
        <w:spacing w:after="0"/>
        <w:rPr>
          <w:szCs w:val="22"/>
        </w:rPr>
      </w:pPr>
      <w:r w:rsidRPr="003542CC">
        <w:rPr>
          <w:szCs w:val="22"/>
        </w:rPr>
        <w:t xml:space="preserve">10 ml tirpalo skaidraus stiklo flakone, užkimštame </w:t>
      </w:r>
      <w:proofErr w:type="spellStart"/>
      <w:r w:rsidRPr="003542CC">
        <w:rPr>
          <w:szCs w:val="22"/>
        </w:rPr>
        <w:t>brombutilo</w:t>
      </w:r>
      <w:proofErr w:type="spellEnd"/>
      <w:r w:rsidRPr="003542CC">
        <w:rPr>
          <w:szCs w:val="22"/>
        </w:rPr>
        <w:t xml:space="preserve"> gumos kamščiu su baltu užspaudžiamuoju aliuminio dangteliu.</w:t>
      </w:r>
    </w:p>
    <w:p w:rsidR="00581A80" w:rsidRPr="003542CC" w:rsidRDefault="00581A80" w:rsidP="00581A80">
      <w:pPr>
        <w:pStyle w:val="Pagrindinistekstas"/>
        <w:spacing w:after="0"/>
        <w:rPr>
          <w:szCs w:val="22"/>
        </w:rPr>
      </w:pPr>
    </w:p>
    <w:p w:rsidR="00581A80" w:rsidRPr="003542CC" w:rsidRDefault="00581A80" w:rsidP="00581A80">
      <w:pPr>
        <w:pStyle w:val="Pagrindinistekstas"/>
        <w:spacing w:after="0"/>
        <w:rPr>
          <w:szCs w:val="22"/>
          <w:u w:val="single"/>
        </w:rPr>
      </w:pPr>
      <w:r w:rsidRPr="003542CC">
        <w:rPr>
          <w:szCs w:val="22"/>
          <w:u w:val="single"/>
        </w:rPr>
        <w:t>Laikymo sąlygos</w:t>
      </w:r>
    </w:p>
    <w:p w:rsidR="00581A80" w:rsidRPr="003542CC" w:rsidRDefault="00581A80" w:rsidP="00581A80">
      <w:pPr>
        <w:pStyle w:val="Normal1"/>
        <w:rPr>
          <w:sz w:val="22"/>
          <w:szCs w:val="22"/>
        </w:rPr>
      </w:pPr>
      <w:r w:rsidRPr="003542CC">
        <w:rPr>
          <w:sz w:val="22"/>
          <w:szCs w:val="22"/>
        </w:rPr>
        <w:t>Laikyti šaldytuve (2 </w:t>
      </w:r>
      <w:r w:rsidRPr="003542CC">
        <w:rPr>
          <w:sz w:val="22"/>
          <w:szCs w:val="22"/>
        </w:rPr>
        <w:sym w:font="Symbol" w:char="F0B0"/>
      </w:r>
      <w:r w:rsidRPr="003542CC">
        <w:rPr>
          <w:sz w:val="22"/>
          <w:szCs w:val="22"/>
        </w:rPr>
        <w:t>C – 8 </w:t>
      </w:r>
      <w:r w:rsidRPr="003542CC">
        <w:rPr>
          <w:sz w:val="22"/>
          <w:szCs w:val="22"/>
        </w:rPr>
        <w:sym w:font="Symbol" w:char="F0B0"/>
      </w:r>
      <w:r w:rsidRPr="003542CC">
        <w:rPr>
          <w:sz w:val="22"/>
          <w:szCs w:val="22"/>
        </w:rPr>
        <w:t>C). Negalima užšaldyti.</w:t>
      </w:r>
    </w:p>
    <w:p w:rsidR="00581A80" w:rsidRPr="003542CC" w:rsidRDefault="00581A80" w:rsidP="00581A80">
      <w:pPr>
        <w:pStyle w:val="Pagrindinistekstas"/>
        <w:spacing w:after="0"/>
        <w:rPr>
          <w:szCs w:val="22"/>
        </w:rPr>
      </w:pPr>
      <w:r w:rsidRPr="003542CC">
        <w:rPr>
          <w:szCs w:val="22"/>
        </w:rPr>
        <w:t>Flakoną laikyti išorinėje dėžutėje, kad preparatas būtų apsaugotas nuo šviesos.</w:t>
      </w:r>
    </w:p>
    <w:p w:rsidR="00581A80" w:rsidRPr="003542CC" w:rsidRDefault="00581A80" w:rsidP="00581A80">
      <w:pPr>
        <w:numPr>
          <w:ilvl w:val="12"/>
          <w:numId w:val="0"/>
        </w:numPr>
        <w:ind w:right="-2"/>
        <w:rPr>
          <w:noProof/>
          <w:sz w:val="22"/>
          <w:szCs w:val="22"/>
        </w:rPr>
      </w:pPr>
    </w:p>
    <w:p w:rsidR="00581A80" w:rsidRPr="003542CC" w:rsidRDefault="00581A80" w:rsidP="00581A80">
      <w:pPr>
        <w:numPr>
          <w:ilvl w:val="12"/>
          <w:numId w:val="0"/>
        </w:numPr>
        <w:ind w:right="-2"/>
        <w:rPr>
          <w:noProof/>
          <w:sz w:val="22"/>
          <w:szCs w:val="22"/>
          <w:u w:val="single"/>
        </w:rPr>
      </w:pPr>
      <w:r w:rsidRPr="003542CC">
        <w:rPr>
          <w:noProof/>
          <w:sz w:val="22"/>
          <w:szCs w:val="22"/>
          <w:u w:val="single"/>
        </w:rPr>
        <w:t>Tinkamumo laikas</w:t>
      </w:r>
    </w:p>
    <w:p w:rsidR="00581A80" w:rsidRPr="003542CC" w:rsidRDefault="00581A80" w:rsidP="00581A80">
      <w:pPr>
        <w:pStyle w:val="BTEMEASMCA"/>
      </w:pPr>
      <w:r w:rsidRPr="003542CC">
        <w:t>Vaistinio preparato, praskiesto 0,9% natrio chlorido ar 5% gliukozės tirpalu tiek, kad jo koncentracija būtų 0,5 mg/ml, cheminis ir fizinis stabilumas laikant kambario temperatūroje (15-25 °C), aplinkos šviesoje, yra 6 valandos.</w:t>
      </w:r>
    </w:p>
    <w:p w:rsidR="00581A80" w:rsidRPr="003542CC" w:rsidRDefault="00581A80" w:rsidP="00581A80">
      <w:pPr>
        <w:pStyle w:val="Normal1"/>
        <w:rPr>
          <w:sz w:val="22"/>
          <w:szCs w:val="22"/>
        </w:rPr>
      </w:pPr>
      <w:r w:rsidRPr="003542CC">
        <w:rPr>
          <w:sz w:val="22"/>
          <w:szCs w:val="22"/>
        </w:rPr>
        <w:t>Mikrobiologiniu požiūriu po atidarymo vaistinį preparatą reikia vartoti nedelsiant. Jeigu jis iš karto nevartojamas, už jo laikymo trukmę ir sąlygas atsako vartotojas. Paprastai tokį preparatą galima laikyti 2-8 </w:t>
      </w:r>
      <w:r w:rsidRPr="003542CC">
        <w:rPr>
          <w:sz w:val="22"/>
          <w:szCs w:val="22"/>
        </w:rPr>
        <w:sym w:font="Symbol" w:char="F0B0"/>
      </w:r>
      <w:r w:rsidRPr="003542CC">
        <w:rPr>
          <w:sz w:val="22"/>
          <w:szCs w:val="22"/>
        </w:rPr>
        <w:t>C temperatūroje ne ilgiau kaip 24 val., nebent skiedimas buvo atliktas kontroliuojamomis ir įteisintomis aseptinėmis sąlygomis.</w:t>
      </w:r>
    </w:p>
    <w:p w:rsidR="00581A80" w:rsidRPr="003542CC" w:rsidRDefault="00581A80" w:rsidP="00581A80">
      <w:pPr>
        <w:pStyle w:val="Pagrindinistekstas"/>
        <w:spacing w:after="0"/>
        <w:rPr>
          <w:szCs w:val="22"/>
          <w:lang w:eastAsia="en-US"/>
        </w:rPr>
      </w:pPr>
    </w:p>
    <w:p w:rsidR="00581A80" w:rsidRPr="003542CC" w:rsidRDefault="00581A80" w:rsidP="00581A80">
      <w:pPr>
        <w:pStyle w:val="Pagrindinistekstas"/>
        <w:numPr>
          <w:ilvl w:val="0"/>
          <w:numId w:val="25"/>
        </w:numPr>
        <w:tabs>
          <w:tab w:val="num" w:pos="540"/>
        </w:tabs>
        <w:spacing w:after="0"/>
        <w:ind w:left="540" w:hanging="540"/>
        <w:rPr>
          <w:b/>
          <w:szCs w:val="22"/>
          <w:lang w:eastAsia="en-US"/>
        </w:rPr>
      </w:pPr>
      <w:r w:rsidRPr="003542CC">
        <w:rPr>
          <w:b/>
          <w:szCs w:val="22"/>
          <w:lang w:eastAsia="en-US"/>
        </w:rPr>
        <w:t>SAUGAUS VAISTINIO PREPARATO RUOŠIMO IR JO VARTOJIMO REKOMENDACIJOS</w:t>
      </w:r>
    </w:p>
    <w:p w:rsidR="00581A80" w:rsidRPr="003542CC" w:rsidRDefault="00581A80" w:rsidP="00581A80">
      <w:pPr>
        <w:rPr>
          <w:sz w:val="22"/>
          <w:szCs w:val="22"/>
          <w:lang w:eastAsia="lt-LT"/>
        </w:rPr>
      </w:pPr>
    </w:p>
    <w:p w:rsidR="00581A80" w:rsidRDefault="00581A80" w:rsidP="00581A80">
      <w:pPr>
        <w:pStyle w:val="Pagrindinistekstas"/>
        <w:spacing w:after="0"/>
        <w:rPr>
          <w:szCs w:val="22"/>
          <w:u w:val="single"/>
          <w:lang w:eastAsia="en-US"/>
        </w:rPr>
      </w:pPr>
      <w:r w:rsidRPr="003542CC">
        <w:rPr>
          <w:szCs w:val="22"/>
          <w:u w:val="single"/>
          <w:lang w:eastAsia="en-US"/>
        </w:rPr>
        <w:t>Vartojimas</w:t>
      </w:r>
    </w:p>
    <w:p w:rsidR="002C0600" w:rsidRPr="003542CC" w:rsidRDefault="002C0600" w:rsidP="00581A80">
      <w:pPr>
        <w:pStyle w:val="Pagrindinistekstas"/>
        <w:spacing w:after="0"/>
        <w:rPr>
          <w:szCs w:val="22"/>
          <w:u w:val="single"/>
          <w:lang w:eastAsia="en-US"/>
        </w:rPr>
      </w:pPr>
      <w:proofErr w:type="spellStart"/>
      <w:r w:rsidRPr="0085519D">
        <w:rPr>
          <w:u w:val="single"/>
        </w:rPr>
        <w:t>Vinblastine</w:t>
      </w:r>
      <w:proofErr w:type="spellEnd"/>
      <w:r w:rsidRPr="0085519D">
        <w:rPr>
          <w:u w:val="single"/>
        </w:rPr>
        <w:t xml:space="preserve"> Teva suleisti ar šio vaisto </w:t>
      </w:r>
      <w:proofErr w:type="spellStart"/>
      <w:r w:rsidRPr="0085519D">
        <w:rPr>
          <w:u w:val="single"/>
        </w:rPr>
        <w:t>injekavimą</w:t>
      </w:r>
      <w:proofErr w:type="spellEnd"/>
      <w:r w:rsidRPr="0085519D">
        <w:rPr>
          <w:u w:val="single"/>
        </w:rPr>
        <w:t xml:space="preserve"> tiesiogiai prižiūrėti turi kvalifikuotas gydytojas, turintis chemoterapinių vaistų nuo vėžio vartojimo patirties.</w:t>
      </w:r>
    </w:p>
    <w:p w:rsidR="00581A80" w:rsidRPr="003542CC" w:rsidRDefault="00581A80" w:rsidP="00581A80">
      <w:pPr>
        <w:pStyle w:val="Pagrindinistekstas"/>
        <w:spacing w:after="0"/>
        <w:rPr>
          <w:szCs w:val="22"/>
        </w:rPr>
      </w:pPr>
      <w:proofErr w:type="spellStart"/>
      <w:r w:rsidRPr="003542CC">
        <w:rPr>
          <w:szCs w:val="22"/>
        </w:rPr>
        <w:t>Vinblastine</w:t>
      </w:r>
      <w:proofErr w:type="spellEnd"/>
      <w:r w:rsidRPr="003542CC">
        <w:rPr>
          <w:szCs w:val="22"/>
        </w:rPr>
        <w:t xml:space="preserve"> Teva yra skirtas leisti </w:t>
      </w:r>
      <w:r w:rsidRPr="003542CC">
        <w:rPr>
          <w:b/>
          <w:szCs w:val="22"/>
        </w:rPr>
        <w:t>tik į veną</w:t>
      </w:r>
      <w:r w:rsidRPr="003542CC">
        <w:rPr>
          <w:szCs w:val="22"/>
        </w:rPr>
        <w:t>. Kiti vartojimo būdai gali būti mirtini.</w:t>
      </w:r>
    </w:p>
    <w:p w:rsidR="00581A80" w:rsidRDefault="00581A80" w:rsidP="00581A80">
      <w:pPr>
        <w:pStyle w:val="Normal1"/>
        <w:rPr>
          <w:sz w:val="22"/>
          <w:szCs w:val="22"/>
        </w:rPr>
      </w:pPr>
    </w:p>
    <w:p w:rsidR="003A6004" w:rsidRPr="001B50CE" w:rsidRDefault="003A6004" w:rsidP="003A6004">
      <w:pPr>
        <w:pStyle w:val="Normal1"/>
        <w:rPr>
          <w:sz w:val="22"/>
          <w:szCs w:val="22"/>
        </w:rPr>
      </w:pPr>
      <w:r w:rsidRPr="001B50CE">
        <w:rPr>
          <w:sz w:val="22"/>
          <w:szCs w:val="22"/>
        </w:rPr>
        <w:t>Jeigu Vinblastine Teva atsitiktinai suleidžiama intratekaliai, rekomenduojamas toliau nurodytas gydymas. Taikant šį gydymą, vienu atveju suaugusiam žmogui, kuriam intratekaliai buvo suleista panašaus Žiemės alkaloido vinkristino sulfato, pavyko sustabdyti progresuojantį paralyžių. Gydymą būtina pradėti nedelsiant:</w:t>
      </w:r>
    </w:p>
    <w:p w:rsidR="003A6004" w:rsidRPr="001B50CE" w:rsidRDefault="003A6004" w:rsidP="003A6004">
      <w:pPr>
        <w:pStyle w:val="Normal1"/>
        <w:rPr>
          <w:sz w:val="22"/>
          <w:szCs w:val="22"/>
        </w:rPr>
      </w:pPr>
      <w:r w:rsidRPr="001B50CE">
        <w:rPr>
          <w:sz w:val="22"/>
          <w:szCs w:val="22"/>
        </w:rPr>
        <w:t>1.</w:t>
      </w:r>
      <w:r w:rsidRPr="001B50CE">
        <w:rPr>
          <w:sz w:val="22"/>
          <w:szCs w:val="22"/>
        </w:rPr>
        <w:tab/>
        <w:t>Buvo pašalintas didžiausias saugumo požiūriu leistinas smegenų skysčio kiekis.</w:t>
      </w:r>
    </w:p>
    <w:p w:rsidR="003A6004" w:rsidRPr="001B50CE" w:rsidRDefault="003A6004" w:rsidP="003A6004">
      <w:pPr>
        <w:pStyle w:val="Normal1"/>
        <w:rPr>
          <w:sz w:val="22"/>
          <w:szCs w:val="22"/>
        </w:rPr>
      </w:pPr>
      <w:r w:rsidRPr="001B50CE">
        <w:rPr>
          <w:sz w:val="22"/>
          <w:szCs w:val="22"/>
        </w:rPr>
        <w:t>2.</w:t>
      </w:r>
      <w:r w:rsidRPr="001B50CE">
        <w:rPr>
          <w:sz w:val="22"/>
          <w:szCs w:val="22"/>
        </w:rPr>
        <w:tab/>
        <w:t xml:space="preserve">Per kateterį, įstatytą į šoninį smegenų skilvelį, nuolatine Ringerio laktato tirpalo infuzija buvo plaunamas subarachnoidinis tarpas pastoviu 150 ml/val. greičiu. Skystis buvo šalinamas per juosmeninę prieigą. </w:t>
      </w:r>
    </w:p>
    <w:p w:rsidR="003A6004" w:rsidRPr="001B50CE" w:rsidRDefault="003A6004" w:rsidP="003A6004">
      <w:pPr>
        <w:pStyle w:val="Normal1"/>
        <w:rPr>
          <w:sz w:val="22"/>
          <w:szCs w:val="22"/>
        </w:rPr>
      </w:pPr>
      <w:r w:rsidRPr="001B50CE">
        <w:rPr>
          <w:sz w:val="22"/>
          <w:szCs w:val="22"/>
        </w:rPr>
        <w:t>3.</w:t>
      </w:r>
      <w:r w:rsidRPr="001B50CE">
        <w:rPr>
          <w:sz w:val="22"/>
          <w:szCs w:val="22"/>
        </w:rPr>
        <w:tab/>
        <w:t>Gavus šviežios šaldytos plazmos, 25 ml plazmos buvo praskiesta 1 litru Ringerio laktato tirpalo, ir šis skiedinys buvo lašinamas per smegenų skilvelio kateterį pastoviu 75 ml/val. greičiu. Ir šis skystis buvo šalinamas per juosmeninę prieigą. Buvo nustatytas toks infuzijos greitis, kad nugaros smegenų skystyje būtų palaikoma 150 mg/ml baltymų koncentracija. Tuomet gydymas vėl kartotas nuo 3 pakopos su paruoštu 1 litru šviežios šaldytos plazmos skiedinio.</w:t>
      </w:r>
    </w:p>
    <w:p w:rsidR="003A6004" w:rsidRPr="001B50CE" w:rsidRDefault="003A6004" w:rsidP="003A6004">
      <w:pPr>
        <w:pStyle w:val="Normal1"/>
        <w:rPr>
          <w:sz w:val="22"/>
          <w:szCs w:val="22"/>
        </w:rPr>
      </w:pPr>
      <w:r w:rsidRPr="001B50CE">
        <w:rPr>
          <w:sz w:val="22"/>
          <w:szCs w:val="22"/>
        </w:rPr>
        <w:t>4.</w:t>
      </w:r>
      <w:r w:rsidRPr="001B50CE">
        <w:rPr>
          <w:sz w:val="22"/>
          <w:szCs w:val="22"/>
        </w:rPr>
        <w:tab/>
        <w:t>Per 24 val. į veną buvo sulašinta 10 g glutamo rūgšties, po to šios rūgšties buvo skiriama vartoti per burną tris kartus per parą po 500 mg vieną mėnesį arba kol stabilizuosis neurologiniai sutrikimai. Glutamo rūgšties vaidmuo šiame gydyme nėra aiškus. Gali būti, kad glutamo rūgštis nėra būtina.</w:t>
      </w:r>
    </w:p>
    <w:p w:rsidR="003A6004" w:rsidRDefault="003A6004" w:rsidP="003A6004">
      <w:pPr>
        <w:pStyle w:val="Normal1"/>
        <w:rPr>
          <w:sz w:val="22"/>
          <w:szCs w:val="22"/>
        </w:rPr>
      </w:pPr>
      <w:r w:rsidRPr="001B50CE">
        <w:rPr>
          <w:sz w:val="22"/>
          <w:szCs w:val="22"/>
        </w:rPr>
        <w:t>5.</w:t>
      </w:r>
      <w:r w:rsidRPr="001B50CE">
        <w:rPr>
          <w:sz w:val="22"/>
          <w:szCs w:val="22"/>
        </w:rPr>
        <w:tab/>
        <w:t>100 mg folino rūgšties dozė buvo suleista į veną iš karto, po to 24 valandas ši rūgštis buvo lašinama į veną 25 mg/val. greičiu, paskui vieną savaitę buvo leidžiama į veną 25 mg boliusu kas 6 val. Kas 8 val. per 30 min. į veną buvo sulašinama 50 mg piridoksino dozė. Šių vaistų vaidmuo neurotoksinio poveikio mažinime nėra aiškus.</w:t>
      </w:r>
    </w:p>
    <w:p w:rsidR="003A6004" w:rsidRPr="003542CC" w:rsidRDefault="003A6004" w:rsidP="003A6004">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 xml:space="preserve">Ruošimas </w:t>
      </w:r>
    </w:p>
    <w:p w:rsidR="00581A80" w:rsidRPr="003542CC" w:rsidRDefault="00581A80" w:rsidP="00581A80">
      <w:pPr>
        <w:pStyle w:val="Normal1"/>
        <w:rPr>
          <w:sz w:val="22"/>
          <w:szCs w:val="22"/>
        </w:rPr>
      </w:pPr>
      <w:r w:rsidRPr="003542CC">
        <w:rPr>
          <w:sz w:val="22"/>
          <w:szCs w:val="22"/>
        </w:rPr>
        <w:lastRenderedPageBreak/>
        <w:t>Chemoterapinę medžiagą vartojimui turi ruošti specialistas, kuris parengtas saugiai elgtis su preparatu.</w:t>
      </w:r>
    </w:p>
    <w:p w:rsidR="00581A80" w:rsidRPr="003542CC" w:rsidRDefault="00581A80" w:rsidP="00581A80">
      <w:pPr>
        <w:pStyle w:val="Normal1"/>
        <w:rPr>
          <w:sz w:val="22"/>
          <w:szCs w:val="22"/>
        </w:rPr>
      </w:pPr>
      <w:r w:rsidRPr="003542CC">
        <w:rPr>
          <w:sz w:val="22"/>
          <w:szCs w:val="22"/>
        </w:rPr>
        <w:t xml:space="preserve">Milteliai turi būti tirpinami ir švirkštai paruoštu tirpalu užpildomi tam skirtoje vietoje. </w:t>
      </w:r>
    </w:p>
    <w:p w:rsidR="00581A80" w:rsidRPr="003542CC" w:rsidRDefault="00581A80" w:rsidP="00581A80">
      <w:pPr>
        <w:pStyle w:val="Normal1"/>
        <w:rPr>
          <w:sz w:val="22"/>
          <w:szCs w:val="22"/>
        </w:rPr>
      </w:pPr>
      <w:r w:rsidRPr="003542CC">
        <w:rPr>
          <w:sz w:val="22"/>
          <w:szCs w:val="22"/>
        </w:rPr>
        <w:t xml:space="preserve">Darbuotojas, atliekantis minėtas procedūras, turi naudoti tinkamas apsaugines priemones: aprangą, pirštines ir akinius. </w:t>
      </w:r>
    </w:p>
    <w:p w:rsidR="00581A80" w:rsidRPr="003542CC" w:rsidRDefault="00581A80" w:rsidP="00581A80">
      <w:pPr>
        <w:pStyle w:val="Normal1"/>
        <w:rPr>
          <w:sz w:val="22"/>
          <w:szCs w:val="22"/>
        </w:rPr>
      </w:pPr>
      <w:r w:rsidRPr="003542CC">
        <w:rPr>
          <w:sz w:val="22"/>
          <w:szCs w:val="22"/>
        </w:rPr>
        <w:t>Nėščioms darbuotojoms dirbti su citotoksinėmis medžiagomis negalima.</w:t>
      </w:r>
    </w:p>
    <w:p w:rsidR="00581A80" w:rsidRPr="003542CC" w:rsidRDefault="00581A80" w:rsidP="00581A80">
      <w:pPr>
        <w:pStyle w:val="Normal1"/>
        <w:rPr>
          <w:sz w:val="22"/>
          <w:szCs w:val="22"/>
        </w:rPr>
      </w:pPr>
    </w:p>
    <w:p w:rsidR="00581A80" w:rsidRPr="003542CC" w:rsidRDefault="00581A80" w:rsidP="00581A80">
      <w:pPr>
        <w:pStyle w:val="Normal1"/>
        <w:rPr>
          <w:sz w:val="22"/>
          <w:szCs w:val="22"/>
        </w:rPr>
      </w:pPr>
      <w:r w:rsidRPr="003542CC">
        <w:rPr>
          <w:sz w:val="22"/>
          <w:szCs w:val="22"/>
        </w:rPr>
        <w:t>Vinblastine Teva</w:t>
      </w:r>
      <w:r w:rsidRPr="003542CC" w:rsidDel="004F610F">
        <w:rPr>
          <w:sz w:val="22"/>
          <w:szCs w:val="22"/>
        </w:rPr>
        <w:t xml:space="preserve"> </w:t>
      </w:r>
      <w:r w:rsidRPr="003542CC">
        <w:rPr>
          <w:sz w:val="22"/>
          <w:szCs w:val="22"/>
        </w:rPr>
        <w:t xml:space="preserve">injekcinis tirpalas gali būti skiedžiamas 0,9% natrio chlorido ar 5% gliukozės tirpalu tiek, kad jo koncentracija būtų 0,5 mg/ml, ir po to suleidžiamas į veną. Tirpalas turi būti ruošiamas prieš pat vartojimą. </w:t>
      </w:r>
    </w:p>
    <w:p w:rsidR="00581A80" w:rsidRPr="003542CC" w:rsidRDefault="00581A80" w:rsidP="00581A80">
      <w:pPr>
        <w:pStyle w:val="Normal1"/>
        <w:rPr>
          <w:sz w:val="22"/>
          <w:szCs w:val="22"/>
        </w:rPr>
      </w:pPr>
      <w:r w:rsidRPr="003542CC">
        <w:rPr>
          <w:sz w:val="22"/>
          <w:szCs w:val="22"/>
        </w:rPr>
        <w:t>Vinblastine Teva injekciniame tirpale nėra konservantų, todėl jis tinka tik vienkartiniam vartojimui.</w:t>
      </w:r>
    </w:p>
    <w:p w:rsidR="00581A80" w:rsidRPr="003542CC" w:rsidRDefault="00581A80" w:rsidP="00581A80">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Užteršimas</w:t>
      </w:r>
    </w:p>
    <w:p w:rsidR="00581A80" w:rsidRPr="003542CC" w:rsidRDefault="00581A80" w:rsidP="00581A80">
      <w:pPr>
        <w:pStyle w:val="Normal1"/>
        <w:rPr>
          <w:sz w:val="22"/>
          <w:szCs w:val="22"/>
        </w:rPr>
      </w:pPr>
      <w:r w:rsidRPr="003542CC">
        <w:rPr>
          <w:sz w:val="22"/>
          <w:szCs w:val="22"/>
        </w:rPr>
        <w:t>Jeigu tirpalo pateko ant odos ar į akis, tą sritį reikia nedelsiant nuplauti dideliu kiekiu vandens ar fiziologinio tirpalo. Laikinam odos dilginimui sumažinti galima vartoti raminamojo kremo. Jeigu vaisto pateko į akis, reikėtų pasitarti su gydytoju.</w:t>
      </w:r>
    </w:p>
    <w:p w:rsidR="00581A80" w:rsidRPr="003542CC" w:rsidRDefault="00581A80" w:rsidP="00581A80">
      <w:pPr>
        <w:pStyle w:val="Normal1"/>
        <w:rPr>
          <w:sz w:val="22"/>
          <w:szCs w:val="22"/>
        </w:rPr>
      </w:pPr>
      <w:r w:rsidRPr="003542CC">
        <w:rPr>
          <w:sz w:val="22"/>
          <w:szCs w:val="22"/>
        </w:rPr>
        <w:t>Vaisto išsiliejimo atveju darbuotojas turi užsimauti pirštines ir darbo vietoje laikoma tam skirta kempine nuvalyti išsiliejusią medžiagą, o nuvalytą paviršių du kartus nuplauti vandeniu. Visus tirpalus ir kempines reikia sudėti į plastmasinį maišą ir jį hermetiškai uždaryti.</w:t>
      </w:r>
    </w:p>
    <w:p w:rsidR="00581A80" w:rsidRPr="003542CC" w:rsidRDefault="00581A80" w:rsidP="00581A80">
      <w:pPr>
        <w:pStyle w:val="Normal1"/>
        <w:rPr>
          <w:sz w:val="22"/>
          <w:szCs w:val="22"/>
        </w:rPr>
      </w:pPr>
    </w:p>
    <w:p w:rsidR="00581A80" w:rsidRPr="003542CC" w:rsidRDefault="00581A80" w:rsidP="00581A80">
      <w:pPr>
        <w:pStyle w:val="Normal1"/>
        <w:rPr>
          <w:sz w:val="22"/>
          <w:szCs w:val="22"/>
        </w:rPr>
      </w:pPr>
      <w:r w:rsidRPr="003542CC">
        <w:rPr>
          <w:sz w:val="22"/>
          <w:szCs w:val="22"/>
        </w:rPr>
        <w:t xml:space="preserve">Valyti išskyras ir vėmalus būtina atsargiai. </w:t>
      </w:r>
    </w:p>
    <w:p w:rsidR="00581A80" w:rsidRPr="003542CC" w:rsidRDefault="00581A80" w:rsidP="00581A80">
      <w:pPr>
        <w:pStyle w:val="Normal1"/>
        <w:rPr>
          <w:sz w:val="22"/>
          <w:szCs w:val="22"/>
        </w:rPr>
      </w:pPr>
    </w:p>
    <w:p w:rsidR="00581A80" w:rsidRPr="003542CC" w:rsidRDefault="00581A80" w:rsidP="00581A80">
      <w:pPr>
        <w:pStyle w:val="Normal1"/>
        <w:rPr>
          <w:sz w:val="22"/>
          <w:szCs w:val="22"/>
          <w:u w:val="single"/>
        </w:rPr>
      </w:pPr>
      <w:r w:rsidRPr="003542CC">
        <w:rPr>
          <w:sz w:val="22"/>
          <w:szCs w:val="22"/>
          <w:u w:val="single"/>
        </w:rPr>
        <w:t>Atliekų tvarkymas</w:t>
      </w:r>
    </w:p>
    <w:p w:rsidR="00581A80" w:rsidRPr="003542CC" w:rsidRDefault="00581A80" w:rsidP="00581A80">
      <w:pPr>
        <w:pStyle w:val="Normal1"/>
        <w:rPr>
          <w:sz w:val="22"/>
          <w:szCs w:val="22"/>
        </w:rPr>
      </w:pPr>
      <w:r w:rsidRPr="003542CC">
        <w:rPr>
          <w:sz w:val="22"/>
          <w:szCs w:val="22"/>
        </w:rPr>
        <w:t>Švirkštus, talpykles, sugeriamąsiais medžiagas, tirpalus ir bet kokias kitas užterštas medžiagas reikia sudėti į storą plastmasinį maišą ar į kitą nepralaidžią talpyklę ir sudeginti.</w:t>
      </w:r>
    </w:p>
    <w:p w:rsidR="00187679" w:rsidRDefault="00581A80" w:rsidP="00581A80">
      <w:pPr>
        <w:pStyle w:val="Normal1"/>
        <w:rPr>
          <w:sz w:val="22"/>
          <w:szCs w:val="22"/>
        </w:rPr>
      </w:pPr>
      <w:r w:rsidRPr="003542CC">
        <w:rPr>
          <w:sz w:val="22"/>
          <w:szCs w:val="22"/>
        </w:rPr>
        <w:t xml:space="preserve">Nesuvartotą vaistinį preparatą, pažeistus flakonus ar užterštas atliekas būtina dėti į specialiai šiam tikslui skirtą talpyklę ir sunaikinti, laikantis vietinių reikalavimų.    </w:t>
      </w:r>
    </w:p>
    <w:p w:rsidR="003542CC" w:rsidRDefault="003542CC" w:rsidP="00581A80">
      <w:pPr>
        <w:pStyle w:val="Normal1"/>
        <w:rPr>
          <w:sz w:val="22"/>
          <w:szCs w:val="22"/>
        </w:rPr>
      </w:pPr>
      <w:bookmarkStart w:id="8" w:name="_GoBack"/>
      <w:bookmarkEnd w:id="8"/>
    </w:p>
    <w:sectPr w:rsidR="003542CC" w:rsidSect="003B7BB7">
      <w:headerReference w:type="default" r:id="rId10"/>
      <w:footerReference w:type="even" r:id="rId1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D3" w:rsidRDefault="00AD7ED3" w:rsidP="00E67362">
      <w:r>
        <w:separator/>
      </w:r>
    </w:p>
  </w:endnote>
  <w:endnote w:type="continuationSeparator" w:id="0">
    <w:p w:rsidR="00AD7ED3" w:rsidRDefault="00AD7ED3" w:rsidP="00E67362">
      <w:r>
        <w:continuationSeparator/>
      </w:r>
    </w:p>
  </w:endnote>
  <w:endnote w:type="continuationNotice" w:id="1">
    <w:p w:rsidR="00AD7ED3" w:rsidRDefault="00AD7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3A" w:rsidRDefault="00B4303A" w:rsidP="00C363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4303A" w:rsidRDefault="00B4303A" w:rsidP="00C363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3A" w:rsidRPr="001560FC" w:rsidRDefault="00B4303A" w:rsidP="00C3638A">
    <w:pPr>
      <w:pStyle w:val="Porat"/>
      <w:framePr w:wrap="around" w:vAnchor="text" w:hAnchor="margin" w:xAlign="right" w:y="1"/>
      <w:rPr>
        <w:rStyle w:val="Puslapionumeris"/>
        <w:sz w:val="22"/>
        <w:szCs w:val="22"/>
      </w:rPr>
    </w:pPr>
    <w:r w:rsidRPr="001560FC">
      <w:rPr>
        <w:rStyle w:val="Puslapionumeris"/>
        <w:sz w:val="22"/>
        <w:szCs w:val="22"/>
      </w:rPr>
      <w:fldChar w:fldCharType="begin"/>
    </w:r>
    <w:r w:rsidRPr="001560FC">
      <w:rPr>
        <w:rStyle w:val="Puslapionumeris"/>
        <w:sz w:val="22"/>
        <w:szCs w:val="22"/>
      </w:rPr>
      <w:instrText xml:space="preserve">PAGE  </w:instrText>
    </w:r>
    <w:r w:rsidRPr="001560FC">
      <w:rPr>
        <w:rStyle w:val="Puslapionumeris"/>
        <w:sz w:val="22"/>
        <w:szCs w:val="22"/>
      </w:rPr>
      <w:fldChar w:fldCharType="separate"/>
    </w:r>
    <w:r w:rsidR="00BC1334">
      <w:rPr>
        <w:rStyle w:val="Puslapionumeris"/>
        <w:noProof/>
        <w:sz w:val="22"/>
        <w:szCs w:val="22"/>
      </w:rPr>
      <w:t>30</w:t>
    </w:r>
    <w:r w:rsidRPr="001560FC">
      <w:rPr>
        <w:rStyle w:val="Puslapionumeris"/>
        <w:sz w:val="22"/>
        <w:szCs w:val="22"/>
      </w:rPr>
      <w:fldChar w:fldCharType="end"/>
    </w:r>
  </w:p>
  <w:p w:rsidR="00B4303A" w:rsidRDefault="00B4303A" w:rsidP="00C363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D3" w:rsidRDefault="00AD7ED3" w:rsidP="00E67362">
      <w:r>
        <w:separator/>
      </w:r>
    </w:p>
  </w:footnote>
  <w:footnote w:type="continuationSeparator" w:id="0">
    <w:p w:rsidR="00AD7ED3" w:rsidRDefault="00AD7ED3" w:rsidP="00E67362">
      <w:r>
        <w:continuationSeparator/>
      </w:r>
    </w:p>
  </w:footnote>
  <w:footnote w:type="continuationNotice" w:id="1">
    <w:p w:rsidR="00AD7ED3" w:rsidRDefault="00AD7E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3A" w:rsidRPr="00FE402A" w:rsidRDefault="00B4303A" w:rsidP="00F4628E">
    <w:pPr>
      <w:pStyle w:val="Antrat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6A14"/>
    <w:multiLevelType w:val="hybridMultilevel"/>
    <w:tmpl w:val="A224B2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5321D"/>
    <w:multiLevelType w:val="hybridMultilevel"/>
    <w:tmpl w:val="A2702B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EA7F4D"/>
    <w:multiLevelType w:val="hybridMultilevel"/>
    <w:tmpl w:val="FA064D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6443D"/>
    <w:multiLevelType w:val="hybridMultilevel"/>
    <w:tmpl w:val="E8B8A14C"/>
    <w:lvl w:ilvl="0" w:tplc="D45A2E34">
      <w:start w:val="6"/>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985F40"/>
    <w:multiLevelType w:val="hybridMultilevel"/>
    <w:tmpl w:val="B0D4367A"/>
    <w:lvl w:ilvl="0" w:tplc="A50AE768">
      <w:start w:val="1"/>
      <w:numFmt w:val="bullet"/>
      <w:lvlRestart w:val="0"/>
      <w:lvlText w:val="-"/>
      <w:lvlJc w:val="left"/>
      <w:pPr>
        <w:tabs>
          <w:tab w:val="num" w:pos="927"/>
        </w:tabs>
        <w:ind w:left="92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82BE3"/>
    <w:multiLevelType w:val="hybridMultilevel"/>
    <w:tmpl w:val="DA36E4A8"/>
    <w:lvl w:ilvl="0" w:tplc="58029E9C">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010C2"/>
    <w:multiLevelType w:val="hybridMultilevel"/>
    <w:tmpl w:val="26526D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2B54A8"/>
    <w:multiLevelType w:val="hybridMultilevel"/>
    <w:tmpl w:val="E8D262CC"/>
    <w:lvl w:ilvl="0" w:tplc="8D9AD10C">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13F6C"/>
    <w:multiLevelType w:val="hybridMultilevel"/>
    <w:tmpl w:val="914A28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802A2"/>
    <w:multiLevelType w:val="hybridMultilevel"/>
    <w:tmpl w:val="FC8AD2B2"/>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066B3"/>
    <w:multiLevelType w:val="hybridMultilevel"/>
    <w:tmpl w:val="70F498C8"/>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35C"/>
    <w:multiLevelType w:val="multilevel"/>
    <w:tmpl w:val="7E2865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115AD"/>
    <w:multiLevelType w:val="hybridMultilevel"/>
    <w:tmpl w:val="78F02C4A"/>
    <w:lvl w:ilvl="0" w:tplc="8D9AD10C">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A7684"/>
    <w:multiLevelType w:val="multilevel"/>
    <w:tmpl w:val="07964C34"/>
    <w:lvl w:ilvl="0">
      <w:start w:val="6"/>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472518"/>
    <w:multiLevelType w:val="hybridMultilevel"/>
    <w:tmpl w:val="ABFA1D04"/>
    <w:lvl w:ilvl="0" w:tplc="3FA626D2">
      <w:start w:val="4"/>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523A05"/>
    <w:multiLevelType w:val="hybridMultilevel"/>
    <w:tmpl w:val="1E1A2FD4"/>
    <w:lvl w:ilvl="0" w:tplc="A50AE76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41524"/>
    <w:multiLevelType w:val="hybridMultilevel"/>
    <w:tmpl w:val="53EAA8F6"/>
    <w:lvl w:ilvl="0" w:tplc="8D9AD10C">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D686A"/>
    <w:multiLevelType w:val="hybridMultilevel"/>
    <w:tmpl w:val="CE1EF6A6"/>
    <w:lvl w:ilvl="0" w:tplc="04270001">
      <w:start w:val="1"/>
      <w:numFmt w:val="bullet"/>
      <w:lvlText w:val=""/>
      <w:lvlJc w:val="left"/>
      <w:pPr>
        <w:tabs>
          <w:tab w:val="num" w:pos="720"/>
        </w:tabs>
        <w:ind w:left="720" w:hanging="360"/>
      </w:pPr>
      <w:rPr>
        <w:rFonts w:ascii="Symbol" w:hAnsi="Symbol" w:hint="default"/>
      </w:rPr>
    </w:lvl>
    <w:lvl w:ilvl="1" w:tplc="A50AE768">
      <w:start w:val="1"/>
      <w:numFmt w:val="bullet"/>
      <w:lvlRestart w:val="0"/>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405C6"/>
    <w:multiLevelType w:val="hybridMultilevel"/>
    <w:tmpl w:val="21C28AF0"/>
    <w:lvl w:ilvl="0" w:tplc="C5F4C456">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F40B86"/>
    <w:multiLevelType w:val="hybridMultilevel"/>
    <w:tmpl w:val="B840ECBA"/>
    <w:lvl w:ilvl="0" w:tplc="3FA626D2">
      <w:start w:val="4"/>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EF05B30"/>
    <w:multiLevelType w:val="hybridMultilevel"/>
    <w:tmpl w:val="1154014E"/>
    <w:lvl w:ilvl="0" w:tplc="333CD5B8">
      <w:start w:val="1"/>
      <w:numFmt w:val="bullet"/>
      <w:lvlRestart w:val="0"/>
      <w:lvlText w:val="-"/>
      <w:lvlJc w:val="left"/>
      <w:pPr>
        <w:tabs>
          <w:tab w:val="num" w:pos="567"/>
        </w:tabs>
        <w:ind w:left="567" w:hanging="567"/>
      </w:pPr>
      <w:rPr>
        <w:rFonts w:ascii="Times New Roman" w:hAnsi="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E02A1"/>
    <w:multiLevelType w:val="hybridMultilevel"/>
    <w:tmpl w:val="7E2865C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A22A68"/>
    <w:multiLevelType w:val="multilevel"/>
    <w:tmpl w:val="6CE4E5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A7E2078"/>
    <w:multiLevelType w:val="hybridMultilevel"/>
    <w:tmpl w:val="8B8C1E02"/>
    <w:lvl w:ilvl="0" w:tplc="A50AE768">
      <w:start w:val="1"/>
      <w:numFmt w:val="bullet"/>
      <w:lvlRestart w:val="0"/>
      <w:lvlText w:val="-"/>
      <w:lvlJc w:val="left"/>
      <w:pPr>
        <w:tabs>
          <w:tab w:val="num" w:pos="927"/>
        </w:tabs>
        <w:ind w:left="92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C3F2C"/>
    <w:multiLevelType w:val="multilevel"/>
    <w:tmpl w:val="53EAA8F6"/>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8C0487"/>
    <w:multiLevelType w:val="hybridMultilevel"/>
    <w:tmpl w:val="EDD00B9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FB5488"/>
    <w:multiLevelType w:val="hybridMultilevel"/>
    <w:tmpl w:val="698A4284"/>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3"/>
  </w:num>
  <w:num w:numId="4">
    <w:abstractNumId w:val="20"/>
  </w:num>
  <w:num w:numId="5">
    <w:abstractNumId w:val="13"/>
  </w:num>
  <w:num w:numId="6">
    <w:abstractNumId w:val="14"/>
  </w:num>
  <w:num w:numId="7">
    <w:abstractNumId w:val="11"/>
  </w:num>
  <w:num w:numId="8">
    <w:abstractNumId w:val="5"/>
  </w:num>
  <w:num w:numId="9">
    <w:abstractNumId w:val="12"/>
  </w:num>
  <w:num w:numId="10">
    <w:abstractNumId w:val="28"/>
  </w:num>
  <w:num w:numId="11">
    <w:abstractNumId w:val="19"/>
  </w:num>
  <w:num w:numId="12">
    <w:abstractNumId w:val="23"/>
  </w:num>
  <w:num w:numId="13">
    <w:abstractNumId w:val="4"/>
  </w:num>
  <w:num w:numId="14">
    <w:abstractNumId w:val="24"/>
  </w:num>
  <w:num w:numId="15">
    <w:abstractNumId w:val="7"/>
  </w:num>
  <w:num w:numId="16">
    <w:abstractNumId w:val="16"/>
  </w:num>
  <w:num w:numId="17">
    <w:abstractNumId w:val="15"/>
  </w:num>
  <w:num w:numId="18">
    <w:abstractNumId w:val="21"/>
  </w:num>
  <w:num w:numId="19">
    <w:abstractNumId w:val="17"/>
  </w:num>
  <w:num w:numId="20">
    <w:abstractNumId w:val="27"/>
  </w:num>
  <w:num w:numId="21">
    <w:abstractNumId w:val="9"/>
  </w:num>
  <w:num w:numId="22">
    <w:abstractNumId w:val="18"/>
  </w:num>
  <w:num w:numId="23">
    <w:abstractNumId w:val="10"/>
  </w:num>
  <w:num w:numId="24">
    <w:abstractNumId w:val="29"/>
  </w:num>
  <w:num w:numId="25">
    <w:abstractNumId w:val="25"/>
  </w:num>
  <w:num w:numId="26">
    <w:abstractNumId w:val="26"/>
  </w:num>
  <w:num w:numId="27">
    <w:abstractNumId w:val="1"/>
  </w:num>
  <w:num w:numId="28">
    <w:abstractNumId w:val="2"/>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AC"/>
    <w:rsid w:val="0000022A"/>
    <w:rsid w:val="00010239"/>
    <w:rsid w:val="00025FCC"/>
    <w:rsid w:val="00035277"/>
    <w:rsid w:val="0004575D"/>
    <w:rsid w:val="00051A06"/>
    <w:rsid w:val="0005336D"/>
    <w:rsid w:val="00062CC5"/>
    <w:rsid w:val="000736D0"/>
    <w:rsid w:val="00073B29"/>
    <w:rsid w:val="0007744C"/>
    <w:rsid w:val="0008601C"/>
    <w:rsid w:val="000967F4"/>
    <w:rsid w:val="000A1320"/>
    <w:rsid w:val="000A26C9"/>
    <w:rsid w:val="000A68DB"/>
    <w:rsid w:val="000B34DB"/>
    <w:rsid w:val="000C3343"/>
    <w:rsid w:val="000C35A4"/>
    <w:rsid w:val="000C3649"/>
    <w:rsid w:val="000C72D8"/>
    <w:rsid w:val="000C7347"/>
    <w:rsid w:val="000D06EB"/>
    <w:rsid w:val="000D413B"/>
    <w:rsid w:val="000D7B27"/>
    <w:rsid w:val="000E0F8A"/>
    <w:rsid w:val="000F0A81"/>
    <w:rsid w:val="001031D8"/>
    <w:rsid w:val="00112A4F"/>
    <w:rsid w:val="001210BB"/>
    <w:rsid w:val="001249BE"/>
    <w:rsid w:val="00153760"/>
    <w:rsid w:val="00153901"/>
    <w:rsid w:val="001560FC"/>
    <w:rsid w:val="001625C1"/>
    <w:rsid w:val="00162F17"/>
    <w:rsid w:val="001632E5"/>
    <w:rsid w:val="00164130"/>
    <w:rsid w:val="00170827"/>
    <w:rsid w:val="00170C66"/>
    <w:rsid w:val="0018351F"/>
    <w:rsid w:val="00187679"/>
    <w:rsid w:val="00192483"/>
    <w:rsid w:val="00192F47"/>
    <w:rsid w:val="00194B53"/>
    <w:rsid w:val="00197DD3"/>
    <w:rsid w:val="001A1DF1"/>
    <w:rsid w:val="001A4A9B"/>
    <w:rsid w:val="001B62E2"/>
    <w:rsid w:val="001C2E07"/>
    <w:rsid w:val="001E0532"/>
    <w:rsid w:val="001E30F8"/>
    <w:rsid w:val="001E65CF"/>
    <w:rsid w:val="001E779D"/>
    <w:rsid w:val="001E77D9"/>
    <w:rsid w:val="001F3AD0"/>
    <w:rsid w:val="001F7200"/>
    <w:rsid w:val="00205D4C"/>
    <w:rsid w:val="00211DB9"/>
    <w:rsid w:val="0022082D"/>
    <w:rsid w:val="00237368"/>
    <w:rsid w:val="00254AFE"/>
    <w:rsid w:val="00260B0A"/>
    <w:rsid w:val="00261572"/>
    <w:rsid w:val="00280A25"/>
    <w:rsid w:val="00281CA5"/>
    <w:rsid w:val="002855BD"/>
    <w:rsid w:val="002905B0"/>
    <w:rsid w:val="0029098A"/>
    <w:rsid w:val="002923D2"/>
    <w:rsid w:val="00293688"/>
    <w:rsid w:val="002A3863"/>
    <w:rsid w:val="002A5BD9"/>
    <w:rsid w:val="002A6940"/>
    <w:rsid w:val="002A6A29"/>
    <w:rsid w:val="002B4CFA"/>
    <w:rsid w:val="002B68F0"/>
    <w:rsid w:val="002C0600"/>
    <w:rsid w:val="002C173E"/>
    <w:rsid w:val="002C41A4"/>
    <w:rsid w:val="002D697E"/>
    <w:rsid w:val="002E3383"/>
    <w:rsid w:val="002E49E8"/>
    <w:rsid w:val="00300A31"/>
    <w:rsid w:val="00304730"/>
    <w:rsid w:val="003063B5"/>
    <w:rsid w:val="00306785"/>
    <w:rsid w:val="0030752F"/>
    <w:rsid w:val="00312A4B"/>
    <w:rsid w:val="0033144C"/>
    <w:rsid w:val="00335044"/>
    <w:rsid w:val="00335271"/>
    <w:rsid w:val="003530C1"/>
    <w:rsid w:val="003542CC"/>
    <w:rsid w:val="00360113"/>
    <w:rsid w:val="00366D0A"/>
    <w:rsid w:val="00370A68"/>
    <w:rsid w:val="0038208A"/>
    <w:rsid w:val="00393A4B"/>
    <w:rsid w:val="003946CA"/>
    <w:rsid w:val="00394E9D"/>
    <w:rsid w:val="00397061"/>
    <w:rsid w:val="003A0895"/>
    <w:rsid w:val="003A2F63"/>
    <w:rsid w:val="003A49C2"/>
    <w:rsid w:val="003A6004"/>
    <w:rsid w:val="003B0CD1"/>
    <w:rsid w:val="003B1706"/>
    <w:rsid w:val="003B4C09"/>
    <w:rsid w:val="003B69A5"/>
    <w:rsid w:val="003B7BB7"/>
    <w:rsid w:val="003C027B"/>
    <w:rsid w:val="003C035D"/>
    <w:rsid w:val="003C0E10"/>
    <w:rsid w:val="003C243F"/>
    <w:rsid w:val="003C5C95"/>
    <w:rsid w:val="003D2219"/>
    <w:rsid w:val="003E49C4"/>
    <w:rsid w:val="003F1948"/>
    <w:rsid w:val="003F3A01"/>
    <w:rsid w:val="003F4882"/>
    <w:rsid w:val="003F5BFD"/>
    <w:rsid w:val="004108A4"/>
    <w:rsid w:val="00410BD8"/>
    <w:rsid w:val="00412EC0"/>
    <w:rsid w:val="00415AF5"/>
    <w:rsid w:val="004162B1"/>
    <w:rsid w:val="00424287"/>
    <w:rsid w:val="004314E4"/>
    <w:rsid w:val="00433B1A"/>
    <w:rsid w:val="004354B4"/>
    <w:rsid w:val="004366FA"/>
    <w:rsid w:val="004433C3"/>
    <w:rsid w:val="00443EF8"/>
    <w:rsid w:val="004727F3"/>
    <w:rsid w:val="00483B22"/>
    <w:rsid w:val="00491081"/>
    <w:rsid w:val="004966B7"/>
    <w:rsid w:val="00496D98"/>
    <w:rsid w:val="004B35C4"/>
    <w:rsid w:val="004D5388"/>
    <w:rsid w:val="004D763E"/>
    <w:rsid w:val="004E0219"/>
    <w:rsid w:val="004E204B"/>
    <w:rsid w:val="004E239B"/>
    <w:rsid w:val="004E3754"/>
    <w:rsid w:val="004E47E4"/>
    <w:rsid w:val="004F14E7"/>
    <w:rsid w:val="004F610F"/>
    <w:rsid w:val="004F71AF"/>
    <w:rsid w:val="00501E2D"/>
    <w:rsid w:val="00503DF1"/>
    <w:rsid w:val="00510C1E"/>
    <w:rsid w:val="005223F1"/>
    <w:rsid w:val="00532181"/>
    <w:rsid w:val="005333BD"/>
    <w:rsid w:val="00556911"/>
    <w:rsid w:val="005651F5"/>
    <w:rsid w:val="00567327"/>
    <w:rsid w:val="0057501F"/>
    <w:rsid w:val="00577D16"/>
    <w:rsid w:val="00581A80"/>
    <w:rsid w:val="00586230"/>
    <w:rsid w:val="00586E73"/>
    <w:rsid w:val="00587A60"/>
    <w:rsid w:val="00590A37"/>
    <w:rsid w:val="00592F1C"/>
    <w:rsid w:val="00597DA7"/>
    <w:rsid w:val="005A75BB"/>
    <w:rsid w:val="005B7DDA"/>
    <w:rsid w:val="005C22D8"/>
    <w:rsid w:val="005D13A1"/>
    <w:rsid w:val="005D5B9F"/>
    <w:rsid w:val="005D5CC6"/>
    <w:rsid w:val="005D61ED"/>
    <w:rsid w:val="005E3884"/>
    <w:rsid w:val="005F0D88"/>
    <w:rsid w:val="00600B21"/>
    <w:rsid w:val="006046FC"/>
    <w:rsid w:val="00605A4A"/>
    <w:rsid w:val="00606DA5"/>
    <w:rsid w:val="00613A13"/>
    <w:rsid w:val="00614AF3"/>
    <w:rsid w:val="00625F53"/>
    <w:rsid w:val="006302F1"/>
    <w:rsid w:val="0063414C"/>
    <w:rsid w:val="00634786"/>
    <w:rsid w:val="00647F04"/>
    <w:rsid w:val="00650439"/>
    <w:rsid w:val="00652D92"/>
    <w:rsid w:val="00677893"/>
    <w:rsid w:val="00681F8B"/>
    <w:rsid w:val="0068659A"/>
    <w:rsid w:val="006A55AB"/>
    <w:rsid w:val="006B28E8"/>
    <w:rsid w:val="006B2CB2"/>
    <w:rsid w:val="006B3DBC"/>
    <w:rsid w:val="006B427C"/>
    <w:rsid w:val="006B47CA"/>
    <w:rsid w:val="006B56CC"/>
    <w:rsid w:val="006C6960"/>
    <w:rsid w:val="006C79FC"/>
    <w:rsid w:val="006E7FDE"/>
    <w:rsid w:val="006F3DCE"/>
    <w:rsid w:val="006F5A2A"/>
    <w:rsid w:val="007004BE"/>
    <w:rsid w:val="0071014E"/>
    <w:rsid w:val="0071318C"/>
    <w:rsid w:val="0072163E"/>
    <w:rsid w:val="00721DED"/>
    <w:rsid w:val="007256EA"/>
    <w:rsid w:val="007263BB"/>
    <w:rsid w:val="0074246E"/>
    <w:rsid w:val="00744087"/>
    <w:rsid w:val="00756442"/>
    <w:rsid w:val="0075760E"/>
    <w:rsid w:val="007603E5"/>
    <w:rsid w:val="00763E1C"/>
    <w:rsid w:val="0077290E"/>
    <w:rsid w:val="00782448"/>
    <w:rsid w:val="007868F9"/>
    <w:rsid w:val="007869FA"/>
    <w:rsid w:val="007915B1"/>
    <w:rsid w:val="007957FC"/>
    <w:rsid w:val="007B3FA3"/>
    <w:rsid w:val="007C3CD2"/>
    <w:rsid w:val="007C62AA"/>
    <w:rsid w:val="007C6A78"/>
    <w:rsid w:val="007D37EC"/>
    <w:rsid w:val="007E49AE"/>
    <w:rsid w:val="007F1A58"/>
    <w:rsid w:val="007F2AEF"/>
    <w:rsid w:val="00800312"/>
    <w:rsid w:val="00802FAC"/>
    <w:rsid w:val="0080341C"/>
    <w:rsid w:val="00804D07"/>
    <w:rsid w:val="00805317"/>
    <w:rsid w:val="0081060D"/>
    <w:rsid w:val="00815F54"/>
    <w:rsid w:val="008163EF"/>
    <w:rsid w:val="00823B49"/>
    <w:rsid w:val="008267AC"/>
    <w:rsid w:val="00837150"/>
    <w:rsid w:val="0084041E"/>
    <w:rsid w:val="008442C5"/>
    <w:rsid w:val="008450D1"/>
    <w:rsid w:val="00845D84"/>
    <w:rsid w:val="008521C5"/>
    <w:rsid w:val="0085519D"/>
    <w:rsid w:val="008559E9"/>
    <w:rsid w:val="008601E9"/>
    <w:rsid w:val="008641A8"/>
    <w:rsid w:val="008714B1"/>
    <w:rsid w:val="00873662"/>
    <w:rsid w:val="008737CF"/>
    <w:rsid w:val="0088685E"/>
    <w:rsid w:val="00887CB7"/>
    <w:rsid w:val="008908E2"/>
    <w:rsid w:val="00894422"/>
    <w:rsid w:val="008A0EB8"/>
    <w:rsid w:val="008A7195"/>
    <w:rsid w:val="008B5BD2"/>
    <w:rsid w:val="008C3790"/>
    <w:rsid w:val="008D6634"/>
    <w:rsid w:val="008D6DD2"/>
    <w:rsid w:val="008E1D6D"/>
    <w:rsid w:val="008E6164"/>
    <w:rsid w:val="008F452D"/>
    <w:rsid w:val="00901234"/>
    <w:rsid w:val="00904C48"/>
    <w:rsid w:val="0091293B"/>
    <w:rsid w:val="009131E6"/>
    <w:rsid w:val="00925B83"/>
    <w:rsid w:val="0093114D"/>
    <w:rsid w:val="009324F2"/>
    <w:rsid w:val="00932ABA"/>
    <w:rsid w:val="00935118"/>
    <w:rsid w:val="00944206"/>
    <w:rsid w:val="00945092"/>
    <w:rsid w:val="00957442"/>
    <w:rsid w:val="00957CAF"/>
    <w:rsid w:val="00957DB6"/>
    <w:rsid w:val="009662AF"/>
    <w:rsid w:val="00970646"/>
    <w:rsid w:val="00971DE0"/>
    <w:rsid w:val="00974CBE"/>
    <w:rsid w:val="00975E12"/>
    <w:rsid w:val="00983F6E"/>
    <w:rsid w:val="00990244"/>
    <w:rsid w:val="00992454"/>
    <w:rsid w:val="00992650"/>
    <w:rsid w:val="009A0515"/>
    <w:rsid w:val="009A1F26"/>
    <w:rsid w:val="009B0C9D"/>
    <w:rsid w:val="009B2482"/>
    <w:rsid w:val="009D2501"/>
    <w:rsid w:val="009D58FA"/>
    <w:rsid w:val="009E3270"/>
    <w:rsid w:val="009F5A59"/>
    <w:rsid w:val="00A045D1"/>
    <w:rsid w:val="00A2143F"/>
    <w:rsid w:val="00A2328A"/>
    <w:rsid w:val="00A241CF"/>
    <w:rsid w:val="00A3087F"/>
    <w:rsid w:val="00A32F9F"/>
    <w:rsid w:val="00A47E94"/>
    <w:rsid w:val="00A50B23"/>
    <w:rsid w:val="00A55A50"/>
    <w:rsid w:val="00A57818"/>
    <w:rsid w:val="00A67440"/>
    <w:rsid w:val="00A749C9"/>
    <w:rsid w:val="00A85920"/>
    <w:rsid w:val="00A920DC"/>
    <w:rsid w:val="00A937F6"/>
    <w:rsid w:val="00A9435B"/>
    <w:rsid w:val="00AB4326"/>
    <w:rsid w:val="00AC6447"/>
    <w:rsid w:val="00AD7439"/>
    <w:rsid w:val="00AD7ED3"/>
    <w:rsid w:val="00AE0A22"/>
    <w:rsid w:val="00AF10D3"/>
    <w:rsid w:val="00AF6691"/>
    <w:rsid w:val="00AF66CE"/>
    <w:rsid w:val="00B01AB4"/>
    <w:rsid w:val="00B035F2"/>
    <w:rsid w:val="00B1305D"/>
    <w:rsid w:val="00B137B0"/>
    <w:rsid w:val="00B14D65"/>
    <w:rsid w:val="00B20329"/>
    <w:rsid w:val="00B207E7"/>
    <w:rsid w:val="00B2294F"/>
    <w:rsid w:val="00B22979"/>
    <w:rsid w:val="00B25F6A"/>
    <w:rsid w:val="00B36F69"/>
    <w:rsid w:val="00B4303A"/>
    <w:rsid w:val="00B45477"/>
    <w:rsid w:val="00B46E2A"/>
    <w:rsid w:val="00B6019B"/>
    <w:rsid w:val="00B61499"/>
    <w:rsid w:val="00B61B3D"/>
    <w:rsid w:val="00B630A6"/>
    <w:rsid w:val="00B727E1"/>
    <w:rsid w:val="00B74F0B"/>
    <w:rsid w:val="00B81967"/>
    <w:rsid w:val="00B832A6"/>
    <w:rsid w:val="00B8443F"/>
    <w:rsid w:val="00B86969"/>
    <w:rsid w:val="00B86B27"/>
    <w:rsid w:val="00B879A5"/>
    <w:rsid w:val="00B93CB2"/>
    <w:rsid w:val="00BA41D2"/>
    <w:rsid w:val="00BA7A83"/>
    <w:rsid w:val="00BB28E1"/>
    <w:rsid w:val="00BB7330"/>
    <w:rsid w:val="00BC1334"/>
    <w:rsid w:val="00BD245B"/>
    <w:rsid w:val="00BE1AC4"/>
    <w:rsid w:val="00BE211F"/>
    <w:rsid w:val="00BE7AC8"/>
    <w:rsid w:val="00BF16DF"/>
    <w:rsid w:val="00C02B61"/>
    <w:rsid w:val="00C0302E"/>
    <w:rsid w:val="00C055CA"/>
    <w:rsid w:val="00C06BAB"/>
    <w:rsid w:val="00C22438"/>
    <w:rsid w:val="00C22855"/>
    <w:rsid w:val="00C233B0"/>
    <w:rsid w:val="00C3638A"/>
    <w:rsid w:val="00C407BE"/>
    <w:rsid w:val="00C41C15"/>
    <w:rsid w:val="00C44AAB"/>
    <w:rsid w:val="00C47892"/>
    <w:rsid w:val="00C526F9"/>
    <w:rsid w:val="00C768FB"/>
    <w:rsid w:val="00C80C8A"/>
    <w:rsid w:val="00C85BC6"/>
    <w:rsid w:val="00CA3031"/>
    <w:rsid w:val="00CA6766"/>
    <w:rsid w:val="00CC2A68"/>
    <w:rsid w:val="00CC4675"/>
    <w:rsid w:val="00CC7104"/>
    <w:rsid w:val="00CD3516"/>
    <w:rsid w:val="00CD796B"/>
    <w:rsid w:val="00CE1D69"/>
    <w:rsid w:val="00CE250C"/>
    <w:rsid w:val="00CE2876"/>
    <w:rsid w:val="00CF2F56"/>
    <w:rsid w:val="00D11000"/>
    <w:rsid w:val="00D31B89"/>
    <w:rsid w:val="00D32773"/>
    <w:rsid w:val="00D44393"/>
    <w:rsid w:val="00D45D65"/>
    <w:rsid w:val="00D46694"/>
    <w:rsid w:val="00D46FD3"/>
    <w:rsid w:val="00D519AB"/>
    <w:rsid w:val="00D63DA5"/>
    <w:rsid w:val="00D65DE6"/>
    <w:rsid w:val="00D67CEA"/>
    <w:rsid w:val="00DB352C"/>
    <w:rsid w:val="00DB509C"/>
    <w:rsid w:val="00DB7B02"/>
    <w:rsid w:val="00DC4AF1"/>
    <w:rsid w:val="00DE2EC6"/>
    <w:rsid w:val="00DE5E7F"/>
    <w:rsid w:val="00DF0C4B"/>
    <w:rsid w:val="00DF4173"/>
    <w:rsid w:val="00E007B9"/>
    <w:rsid w:val="00E00CDA"/>
    <w:rsid w:val="00E02D0E"/>
    <w:rsid w:val="00E02FD9"/>
    <w:rsid w:val="00E23A52"/>
    <w:rsid w:val="00E34791"/>
    <w:rsid w:val="00E44D3E"/>
    <w:rsid w:val="00E46AF7"/>
    <w:rsid w:val="00E47139"/>
    <w:rsid w:val="00E55972"/>
    <w:rsid w:val="00E67362"/>
    <w:rsid w:val="00E72BE9"/>
    <w:rsid w:val="00E73DA5"/>
    <w:rsid w:val="00E838B7"/>
    <w:rsid w:val="00E83DBA"/>
    <w:rsid w:val="00E83F31"/>
    <w:rsid w:val="00E96249"/>
    <w:rsid w:val="00E96A17"/>
    <w:rsid w:val="00EA4EDB"/>
    <w:rsid w:val="00EB0E7B"/>
    <w:rsid w:val="00EB67A8"/>
    <w:rsid w:val="00EC3774"/>
    <w:rsid w:val="00EC4DEA"/>
    <w:rsid w:val="00ED15C1"/>
    <w:rsid w:val="00ED3609"/>
    <w:rsid w:val="00ED394F"/>
    <w:rsid w:val="00ED71E7"/>
    <w:rsid w:val="00EF03A9"/>
    <w:rsid w:val="00EF2C43"/>
    <w:rsid w:val="00EF348A"/>
    <w:rsid w:val="00EF54F9"/>
    <w:rsid w:val="00EF6945"/>
    <w:rsid w:val="00F14318"/>
    <w:rsid w:val="00F148D4"/>
    <w:rsid w:val="00F301FD"/>
    <w:rsid w:val="00F35ECF"/>
    <w:rsid w:val="00F42006"/>
    <w:rsid w:val="00F4628E"/>
    <w:rsid w:val="00F46BD7"/>
    <w:rsid w:val="00F53978"/>
    <w:rsid w:val="00F67080"/>
    <w:rsid w:val="00F67483"/>
    <w:rsid w:val="00F7138A"/>
    <w:rsid w:val="00F859EC"/>
    <w:rsid w:val="00F877A9"/>
    <w:rsid w:val="00F93E15"/>
    <w:rsid w:val="00FA106A"/>
    <w:rsid w:val="00FA179F"/>
    <w:rsid w:val="00FA22FA"/>
    <w:rsid w:val="00FA2794"/>
    <w:rsid w:val="00FA598E"/>
    <w:rsid w:val="00FA7CE4"/>
    <w:rsid w:val="00FB37B2"/>
    <w:rsid w:val="00FB442F"/>
    <w:rsid w:val="00FB6F51"/>
    <w:rsid w:val="00FB772C"/>
    <w:rsid w:val="00FC0570"/>
    <w:rsid w:val="00FC09A7"/>
    <w:rsid w:val="00FC509A"/>
    <w:rsid w:val="00FC5A68"/>
    <w:rsid w:val="00FD4BBC"/>
    <w:rsid w:val="00FE122D"/>
    <w:rsid w:val="00FE20F6"/>
    <w:rsid w:val="00FE402A"/>
    <w:rsid w:val="00FF010F"/>
    <w:rsid w:val="00FF07E8"/>
    <w:rsid w:val="00FF7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DA2FDE"/>
  <w15:chartTrackingRefBased/>
  <w15:docId w15:val="{214FBC51-DD7B-4A63-A357-73D9BABA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FAC"/>
    <w:rPr>
      <w:rFonts w:ascii="Times New Roman" w:eastAsia="Times New Roman" w:hAnsi="Times New Roman"/>
      <w:sz w:val="24"/>
      <w:szCs w:val="24"/>
      <w:lang w:eastAsia="en-US"/>
    </w:rPr>
  </w:style>
  <w:style w:type="paragraph" w:styleId="Antrat1">
    <w:name w:val="heading 1"/>
    <w:basedOn w:val="prastasis"/>
    <w:next w:val="prastasis"/>
    <w:link w:val="Antrat1Diagrama"/>
    <w:autoRedefine/>
    <w:uiPriority w:val="99"/>
    <w:qFormat/>
    <w:rsid w:val="00802FAC"/>
    <w:pPr>
      <w:keepNext/>
      <w:spacing w:before="120"/>
      <w:outlineLvl w:val="0"/>
    </w:pPr>
    <w:rPr>
      <w:i/>
      <w:sz w:val="22"/>
      <w:szCs w:val="20"/>
      <w:lang w:eastAsia="lt-LT"/>
    </w:rPr>
  </w:style>
  <w:style w:type="paragraph" w:styleId="Antrat2">
    <w:name w:val="heading 2"/>
    <w:basedOn w:val="prastasis"/>
    <w:next w:val="prastasis"/>
    <w:link w:val="Antrat2Diagrama"/>
    <w:autoRedefine/>
    <w:qFormat/>
    <w:rsid w:val="00802FAC"/>
    <w:pPr>
      <w:keepNext/>
      <w:outlineLvl w:val="1"/>
    </w:pPr>
    <w:rPr>
      <w:b/>
      <w:sz w:val="22"/>
      <w:szCs w:val="20"/>
      <w:lang w:eastAsia="lt-LT"/>
    </w:rPr>
  </w:style>
  <w:style w:type="paragraph" w:styleId="Antrat3">
    <w:name w:val="heading 3"/>
    <w:basedOn w:val="prastasis"/>
    <w:next w:val="prastasis"/>
    <w:link w:val="Antrat3Diagrama"/>
    <w:autoRedefine/>
    <w:qFormat/>
    <w:rsid w:val="00B46E2A"/>
    <w:pPr>
      <w:keepNext/>
      <w:outlineLvl w:val="2"/>
    </w:pPr>
    <w:rPr>
      <w:b/>
      <w:sz w:val="22"/>
      <w:szCs w:val="20"/>
      <w:lang w:eastAsia="lt-LT"/>
    </w:rPr>
  </w:style>
  <w:style w:type="paragraph" w:styleId="Antrat4">
    <w:name w:val="heading 4"/>
    <w:basedOn w:val="prastasis"/>
    <w:next w:val="prastasis"/>
    <w:link w:val="Antrat4Diagrama"/>
    <w:qFormat/>
    <w:locked/>
    <w:rsid w:val="008641A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02FAC"/>
    <w:rPr>
      <w:rFonts w:ascii="Times New Roman" w:hAnsi="Times New Roman" w:cs="Times New Roman"/>
      <w:i/>
      <w:sz w:val="20"/>
      <w:szCs w:val="20"/>
      <w:lang w:val="lt-LT" w:eastAsia="lt-LT"/>
    </w:rPr>
  </w:style>
  <w:style w:type="character" w:customStyle="1" w:styleId="Antrat2Diagrama">
    <w:name w:val="Antraštė 2 Diagrama"/>
    <w:link w:val="Antrat2"/>
    <w:locked/>
    <w:rsid w:val="00802FAC"/>
    <w:rPr>
      <w:rFonts w:ascii="Times New Roman" w:hAnsi="Times New Roman" w:cs="Times New Roman"/>
      <w:b/>
      <w:sz w:val="20"/>
      <w:szCs w:val="20"/>
      <w:lang w:val="lt-LT" w:eastAsia="lt-LT"/>
    </w:rPr>
  </w:style>
  <w:style w:type="character" w:customStyle="1" w:styleId="Antrat3Diagrama">
    <w:name w:val="Antraštė 3 Diagrama"/>
    <w:link w:val="Antrat3"/>
    <w:locked/>
    <w:rsid w:val="007256EA"/>
    <w:rPr>
      <w:rFonts w:ascii="Times New Roman" w:eastAsia="Times New Roman" w:hAnsi="Times New Roman"/>
      <w:b/>
      <w:sz w:val="22"/>
    </w:rPr>
  </w:style>
  <w:style w:type="character" w:customStyle="1" w:styleId="Antrat4Diagrama">
    <w:name w:val="Antraštė 4 Diagrama"/>
    <w:link w:val="Antrat4"/>
    <w:locked/>
    <w:rsid w:val="008A7195"/>
    <w:rPr>
      <w:rFonts w:ascii="Calibri" w:hAnsi="Calibri" w:cs="Times New Roman"/>
      <w:b/>
      <w:bCs/>
      <w:sz w:val="28"/>
      <w:szCs w:val="28"/>
      <w:lang w:val="lt-LT"/>
    </w:rPr>
  </w:style>
  <w:style w:type="paragraph" w:customStyle="1" w:styleId="BT-EMEASMCA">
    <w:name w:val="BT- EMEA_SMCA"/>
    <w:basedOn w:val="prastasis"/>
    <w:autoRedefine/>
    <w:uiPriority w:val="99"/>
    <w:rsid w:val="00802FAC"/>
    <w:rPr>
      <w:sz w:val="22"/>
      <w:szCs w:val="22"/>
    </w:rPr>
  </w:style>
  <w:style w:type="paragraph" w:customStyle="1" w:styleId="BTEMEASMCA">
    <w:name w:val="BT EMEA_SMCA"/>
    <w:basedOn w:val="prastasis"/>
    <w:link w:val="BTEMEASMCAChar"/>
    <w:autoRedefine/>
    <w:uiPriority w:val="99"/>
    <w:rsid w:val="00586E73"/>
    <w:rPr>
      <w:sz w:val="22"/>
      <w:szCs w:val="22"/>
    </w:rPr>
  </w:style>
  <w:style w:type="paragraph" w:styleId="Pagrindinistekstas">
    <w:name w:val="Body Text"/>
    <w:basedOn w:val="prastasis"/>
    <w:link w:val="PagrindinistekstasDiagrama"/>
    <w:uiPriority w:val="99"/>
    <w:rsid w:val="00802FAC"/>
    <w:pPr>
      <w:spacing w:after="120"/>
    </w:pPr>
    <w:rPr>
      <w:sz w:val="22"/>
      <w:szCs w:val="20"/>
      <w:lang w:eastAsia="lt-LT"/>
    </w:rPr>
  </w:style>
  <w:style w:type="character" w:customStyle="1" w:styleId="PagrindinistekstasDiagrama">
    <w:name w:val="Pagrindinis tekstas Diagrama"/>
    <w:link w:val="Pagrindinistekstas"/>
    <w:uiPriority w:val="99"/>
    <w:locked/>
    <w:rsid w:val="00802FAC"/>
    <w:rPr>
      <w:rFonts w:ascii="Times New Roman" w:hAnsi="Times New Roman" w:cs="Times New Roman"/>
      <w:sz w:val="20"/>
      <w:szCs w:val="20"/>
      <w:lang w:val="lt-LT" w:eastAsia="lt-LT"/>
    </w:rPr>
  </w:style>
  <w:style w:type="paragraph" w:styleId="Pavadinimas">
    <w:name w:val="Title"/>
    <w:basedOn w:val="prastasis"/>
    <w:link w:val="PavadinimasDiagrama"/>
    <w:autoRedefine/>
    <w:uiPriority w:val="99"/>
    <w:qFormat/>
    <w:rsid w:val="00802FAC"/>
    <w:pPr>
      <w:jc w:val="center"/>
      <w:outlineLvl w:val="0"/>
    </w:pPr>
    <w:rPr>
      <w:b/>
      <w:kern w:val="28"/>
      <w:sz w:val="22"/>
      <w:szCs w:val="20"/>
      <w:lang w:eastAsia="lt-LT"/>
    </w:rPr>
  </w:style>
  <w:style w:type="character" w:customStyle="1" w:styleId="PavadinimasDiagrama">
    <w:name w:val="Pavadinimas Diagrama"/>
    <w:link w:val="Pavadinimas"/>
    <w:uiPriority w:val="99"/>
    <w:locked/>
    <w:rsid w:val="00802FAC"/>
    <w:rPr>
      <w:rFonts w:ascii="Times New Roman" w:hAnsi="Times New Roman" w:cs="Times New Roman"/>
      <w:b/>
      <w:kern w:val="28"/>
      <w:sz w:val="20"/>
      <w:szCs w:val="20"/>
      <w:lang w:val="lt-LT" w:eastAsia="lt-LT"/>
    </w:rPr>
  </w:style>
  <w:style w:type="paragraph" w:customStyle="1" w:styleId="Normal1">
    <w:name w:val="Normal1"/>
    <w:link w:val="Normal1Char"/>
    <w:uiPriority w:val="99"/>
    <w:rsid w:val="00802FAC"/>
    <w:pPr>
      <w:widowControl w:val="0"/>
    </w:pPr>
    <w:rPr>
      <w:rFonts w:ascii="Times New Roman" w:eastAsia="Times New Roman" w:hAnsi="Times New Roman"/>
      <w:noProof/>
      <w:sz w:val="24"/>
    </w:rPr>
  </w:style>
  <w:style w:type="paragraph" w:customStyle="1" w:styleId="PI-1EMEASMCA">
    <w:name w:val="PI-1 EMEA_SMCA"/>
    <w:basedOn w:val="Antrat2"/>
    <w:autoRedefine/>
    <w:uiPriority w:val="99"/>
    <w:rsid w:val="00802FAC"/>
    <w:pPr>
      <w:tabs>
        <w:tab w:val="left" w:pos="567"/>
      </w:tabs>
      <w:ind w:left="567" w:hanging="567"/>
    </w:pPr>
    <w:rPr>
      <w:szCs w:val="22"/>
      <w:lang w:eastAsia="en-US"/>
    </w:rPr>
  </w:style>
  <w:style w:type="character" w:customStyle="1" w:styleId="BTEMEASMCAChar">
    <w:name w:val="BT EMEA_SMCA Char"/>
    <w:link w:val="BTEMEASMCA"/>
    <w:uiPriority w:val="99"/>
    <w:locked/>
    <w:rsid w:val="00586E73"/>
    <w:rPr>
      <w:rFonts w:ascii="Times New Roman" w:hAnsi="Times New Roman" w:cs="Times New Roman"/>
      <w:lang w:val="lt-LT"/>
    </w:rPr>
  </w:style>
  <w:style w:type="character" w:styleId="Puslapionumeris">
    <w:name w:val="page number"/>
    <w:uiPriority w:val="99"/>
    <w:rsid w:val="00802FAC"/>
    <w:rPr>
      <w:rFonts w:cs="Times New Roman"/>
    </w:rPr>
  </w:style>
  <w:style w:type="paragraph" w:styleId="Debesliotekstas">
    <w:name w:val="Balloon Text"/>
    <w:basedOn w:val="prastasis"/>
    <w:link w:val="DebesliotekstasDiagrama"/>
    <w:uiPriority w:val="99"/>
    <w:semiHidden/>
    <w:rsid w:val="00802FAC"/>
    <w:rPr>
      <w:rFonts w:ascii="Tahoma" w:hAnsi="Tahoma" w:cs="Tahoma"/>
      <w:sz w:val="16"/>
      <w:szCs w:val="16"/>
    </w:rPr>
  </w:style>
  <w:style w:type="character" w:customStyle="1" w:styleId="DebesliotekstasDiagrama">
    <w:name w:val="Debesėlio tekstas Diagrama"/>
    <w:link w:val="Debesliotekstas"/>
    <w:uiPriority w:val="99"/>
    <w:semiHidden/>
    <w:locked/>
    <w:rsid w:val="00802FAC"/>
    <w:rPr>
      <w:rFonts w:ascii="Tahoma" w:hAnsi="Tahoma" w:cs="Tahoma"/>
      <w:sz w:val="16"/>
      <w:szCs w:val="16"/>
      <w:lang w:val="lt-LT"/>
    </w:rPr>
  </w:style>
  <w:style w:type="paragraph" w:customStyle="1" w:styleId="TTEMEASMCA">
    <w:name w:val="TT EMEA_SMCA"/>
    <w:basedOn w:val="Antrat1"/>
    <w:link w:val="TTEMEASMCAChar"/>
    <w:autoRedefine/>
    <w:uiPriority w:val="99"/>
    <w:rsid w:val="00932ABA"/>
    <w:pPr>
      <w:keepNext w:val="0"/>
      <w:tabs>
        <w:tab w:val="left" w:pos="567"/>
      </w:tabs>
      <w:spacing w:before="0"/>
    </w:pPr>
    <w:rPr>
      <w:i w:val="0"/>
      <w:szCs w:val="22"/>
      <w:lang w:val="en-US" w:eastAsia="en-US"/>
    </w:rPr>
  </w:style>
  <w:style w:type="character" w:customStyle="1" w:styleId="TTEMEASMCAChar">
    <w:name w:val="TT EMEA_SMCA Char"/>
    <w:link w:val="TTEMEASMCA"/>
    <w:uiPriority w:val="99"/>
    <w:locked/>
    <w:rsid w:val="00932ABA"/>
    <w:rPr>
      <w:rFonts w:ascii="Times New Roman" w:eastAsia="Times New Roman" w:hAnsi="Times New Roman"/>
      <w:sz w:val="22"/>
      <w:szCs w:val="22"/>
      <w:lang w:val="en-US" w:eastAsia="en-US"/>
    </w:rPr>
  </w:style>
  <w:style w:type="character" w:customStyle="1" w:styleId="Normal1Char">
    <w:name w:val="Normal1 Char"/>
    <w:link w:val="Normal1"/>
    <w:uiPriority w:val="99"/>
    <w:locked/>
    <w:rsid w:val="00802FAC"/>
    <w:rPr>
      <w:rFonts w:ascii="Times New Roman" w:eastAsia="Times New Roman" w:hAnsi="Times New Roman"/>
      <w:noProof/>
      <w:sz w:val="24"/>
      <w:lang w:val="lt-LT" w:eastAsia="lt-LT" w:bidi="ar-SA"/>
    </w:rPr>
  </w:style>
  <w:style w:type="paragraph" w:customStyle="1" w:styleId="BTbeEMEASMCA">
    <w:name w:val="BT(be) EMEA_SMCA"/>
    <w:basedOn w:val="BTEMEASMCA"/>
    <w:autoRedefine/>
    <w:uiPriority w:val="99"/>
    <w:rsid w:val="00802FAC"/>
    <w:pPr>
      <w:jc w:val="center"/>
    </w:pPr>
    <w:rPr>
      <w:b/>
      <w:color w:val="000000"/>
      <w:szCs w:val="17"/>
    </w:rPr>
  </w:style>
  <w:style w:type="paragraph" w:customStyle="1" w:styleId="BTeEMEASMCA">
    <w:name w:val="BT(e) EMEA_SMCA"/>
    <w:basedOn w:val="BTEMEASMCA"/>
    <w:autoRedefine/>
    <w:uiPriority w:val="99"/>
    <w:rsid w:val="00802FAC"/>
    <w:pPr>
      <w:jc w:val="center"/>
    </w:pPr>
    <w:rPr>
      <w:color w:val="000000"/>
      <w:szCs w:val="17"/>
    </w:rPr>
  </w:style>
  <w:style w:type="paragraph" w:customStyle="1" w:styleId="PI-3EMEASMCA">
    <w:name w:val="PI-3 EMEA_SMCA"/>
    <w:basedOn w:val="prastasis"/>
    <w:autoRedefine/>
    <w:uiPriority w:val="99"/>
    <w:rsid w:val="00802FAC"/>
    <w:rPr>
      <w:b/>
      <w:bCs/>
      <w:sz w:val="22"/>
      <w:szCs w:val="22"/>
    </w:rPr>
  </w:style>
  <w:style w:type="character" w:styleId="Hipersaitas">
    <w:name w:val="Hyperlink"/>
    <w:uiPriority w:val="99"/>
    <w:rsid w:val="00802FAC"/>
    <w:rPr>
      <w:rFonts w:cs="Times New Roman"/>
      <w:color w:val="0000FF"/>
      <w:u w:val="single"/>
    </w:rPr>
  </w:style>
  <w:style w:type="paragraph" w:customStyle="1" w:styleId="PI-1labEMEASMCA">
    <w:name w:val="PI-1_lab EMEA_SMCA"/>
    <w:basedOn w:val="prastasis"/>
    <w:link w:val="PI-1labEMEASMCAChar"/>
    <w:autoRedefine/>
    <w:uiPriority w:val="99"/>
    <w:rsid w:val="00B46E2A"/>
    <w:pPr>
      <w:pBdr>
        <w:top w:val="single" w:sz="4" w:space="1" w:color="auto"/>
        <w:left w:val="single" w:sz="4" w:space="4" w:color="auto"/>
        <w:bottom w:val="single" w:sz="4" w:space="1" w:color="auto"/>
        <w:right w:val="single" w:sz="4" w:space="4" w:color="auto"/>
      </w:pBdr>
      <w:ind w:left="567" w:hanging="567"/>
    </w:pPr>
    <w:rPr>
      <w:b/>
      <w:noProof/>
      <w:sz w:val="22"/>
      <w:szCs w:val="22"/>
    </w:rPr>
  </w:style>
  <w:style w:type="character" w:customStyle="1" w:styleId="PI-1labEMEASMCAChar">
    <w:name w:val="PI-1_lab EMEA_SMCA Char"/>
    <w:link w:val="PI-1labEMEASMCA"/>
    <w:uiPriority w:val="99"/>
    <w:locked/>
    <w:rsid w:val="004F14E7"/>
    <w:rPr>
      <w:rFonts w:ascii="Times New Roman" w:eastAsia="Times New Roman" w:hAnsi="Times New Roman"/>
      <w:b/>
      <w:noProof/>
      <w:sz w:val="22"/>
      <w:szCs w:val="22"/>
      <w:lang w:eastAsia="en-US"/>
    </w:rPr>
  </w:style>
  <w:style w:type="paragraph" w:customStyle="1" w:styleId="PI-2EMEASMCA">
    <w:name w:val="PI-2 EMEA_SMCA"/>
    <w:basedOn w:val="Antrat3"/>
    <w:autoRedefine/>
    <w:uiPriority w:val="99"/>
    <w:rsid w:val="00802FAC"/>
    <w:pPr>
      <w:keepLines/>
      <w:tabs>
        <w:tab w:val="left" w:pos="567"/>
      </w:tabs>
      <w:ind w:left="567" w:hanging="567"/>
    </w:pPr>
    <w:rPr>
      <w:kern w:val="28"/>
      <w:szCs w:val="22"/>
      <w:lang w:eastAsia="en-US"/>
    </w:rPr>
  </w:style>
  <w:style w:type="paragraph" w:customStyle="1" w:styleId="BTAnIIEMEASMCA">
    <w:name w:val="BT(AnII) EMEA_SMCA"/>
    <w:basedOn w:val="Debesliotekstas"/>
    <w:autoRedefine/>
    <w:uiPriority w:val="99"/>
    <w:rsid w:val="00802FA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802FAC"/>
    <w:rPr>
      <w:u w:val="single"/>
    </w:rPr>
  </w:style>
  <w:style w:type="table" w:styleId="Lentelstinklelis">
    <w:name w:val="Table Grid"/>
    <w:basedOn w:val="prastojilentel"/>
    <w:uiPriority w:val="99"/>
    <w:rsid w:val="00802F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02FAC"/>
    <w:rPr>
      <w:rFonts w:cs="Times New Roman"/>
      <w:sz w:val="16"/>
      <w:szCs w:val="16"/>
    </w:rPr>
  </w:style>
  <w:style w:type="paragraph" w:styleId="Komentarotekstas">
    <w:name w:val="annotation text"/>
    <w:basedOn w:val="prastasis"/>
    <w:link w:val="KomentarotekstasDiagrama"/>
    <w:uiPriority w:val="99"/>
    <w:rsid w:val="00802FAC"/>
    <w:rPr>
      <w:sz w:val="20"/>
      <w:szCs w:val="20"/>
    </w:rPr>
  </w:style>
  <w:style w:type="character" w:customStyle="1" w:styleId="KomentarotekstasDiagrama">
    <w:name w:val="Komentaro tekstas Diagrama"/>
    <w:link w:val="Komentarotekstas"/>
    <w:uiPriority w:val="99"/>
    <w:locked/>
    <w:rsid w:val="00802FAC"/>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802FAC"/>
    <w:rPr>
      <w:b/>
      <w:bCs/>
    </w:rPr>
  </w:style>
  <w:style w:type="character" w:customStyle="1" w:styleId="KomentarotemaDiagrama">
    <w:name w:val="Komentaro tema Diagrama"/>
    <w:link w:val="Komentarotema"/>
    <w:uiPriority w:val="99"/>
    <w:semiHidden/>
    <w:locked/>
    <w:rsid w:val="00802FAC"/>
    <w:rPr>
      <w:rFonts w:ascii="Times New Roman" w:hAnsi="Times New Roman" w:cs="Times New Roman"/>
      <w:b/>
      <w:bCs/>
      <w:sz w:val="20"/>
      <w:szCs w:val="20"/>
      <w:lang w:val="lt-LT"/>
    </w:rPr>
  </w:style>
  <w:style w:type="paragraph" w:styleId="Porat">
    <w:name w:val="footer"/>
    <w:basedOn w:val="prastasis"/>
    <w:link w:val="PoratDiagrama"/>
    <w:uiPriority w:val="99"/>
    <w:rsid w:val="00802FAC"/>
    <w:pPr>
      <w:tabs>
        <w:tab w:val="center" w:pos="4819"/>
        <w:tab w:val="right" w:pos="9638"/>
      </w:tabs>
    </w:pPr>
  </w:style>
  <w:style w:type="character" w:customStyle="1" w:styleId="PoratDiagrama">
    <w:name w:val="Poraštė Diagrama"/>
    <w:link w:val="Porat"/>
    <w:uiPriority w:val="99"/>
    <w:locked/>
    <w:rsid w:val="00802FAC"/>
    <w:rPr>
      <w:rFonts w:ascii="Times New Roman" w:hAnsi="Times New Roman" w:cs="Times New Roman"/>
      <w:sz w:val="24"/>
      <w:szCs w:val="24"/>
      <w:lang w:val="lt-LT"/>
    </w:rPr>
  </w:style>
  <w:style w:type="paragraph" w:styleId="Tekstoblokas">
    <w:name w:val="Block Text"/>
    <w:basedOn w:val="prastasis"/>
    <w:uiPriority w:val="99"/>
    <w:rsid w:val="00802FAC"/>
    <w:pPr>
      <w:ind w:left="85" w:right="28" w:hanging="57"/>
    </w:pPr>
    <w:rPr>
      <w:sz w:val="20"/>
      <w:szCs w:val="20"/>
    </w:rPr>
  </w:style>
  <w:style w:type="paragraph" w:styleId="Antrats">
    <w:name w:val="header"/>
    <w:basedOn w:val="prastasis"/>
    <w:locked/>
    <w:rsid w:val="001560FC"/>
    <w:pPr>
      <w:tabs>
        <w:tab w:val="center" w:pos="4819"/>
        <w:tab w:val="right" w:pos="9638"/>
      </w:tabs>
    </w:pPr>
  </w:style>
  <w:style w:type="paragraph" w:styleId="Sraopastraipa">
    <w:name w:val="List Paragraph"/>
    <w:basedOn w:val="prastasis"/>
    <w:uiPriority w:val="34"/>
    <w:qFormat/>
    <w:rsid w:val="00124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8182</Words>
  <Characters>56390</Characters>
  <Application>Microsoft Office Word</Application>
  <DocSecurity>0</DocSecurity>
  <Lines>469</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64444</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3</cp:revision>
  <dcterms:created xsi:type="dcterms:W3CDTF">2020-06-11T13:17:00Z</dcterms:created>
  <dcterms:modified xsi:type="dcterms:W3CDTF">2020-06-11T13:20:00Z</dcterms:modified>
</cp:coreProperties>
</file>