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E9CD" w14:textId="77777777" w:rsidR="00032C52" w:rsidRPr="00386E0B" w:rsidRDefault="00032C52" w:rsidP="00032C52">
      <w:pPr>
        <w:ind w:left="567" w:hanging="567"/>
        <w:rPr>
          <w:szCs w:val="22"/>
        </w:rPr>
      </w:pPr>
    </w:p>
    <w:p w14:paraId="511D2388" w14:textId="77777777" w:rsidR="00032C52" w:rsidRPr="00386E0B" w:rsidRDefault="00032C52" w:rsidP="00032C52">
      <w:pPr>
        <w:ind w:left="567" w:hanging="567"/>
        <w:rPr>
          <w:szCs w:val="22"/>
        </w:rPr>
      </w:pPr>
    </w:p>
    <w:p w14:paraId="65E8EBE0" w14:textId="77777777" w:rsidR="00032C52" w:rsidRPr="00386E0B" w:rsidRDefault="00032C52" w:rsidP="00032C52">
      <w:pPr>
        <w:ind w:left="567" w:hanging="567"/>
        <w:rPr>
          <w:szCs w:val="22"/>
        </w:rPr>
      </w:pPr>
    </w:p>
    <w:p w14:paraId="33ADD78D" w14:textId="77777777" w:rsidR="00032C52" w:rsidRPr="00386E0B" w:rsidRDefault="00032C52" w:rsidP="00032C52">
      <w:pPr>
        <w:ind w:left="567" w:hanging="567"/>
        <w:rPr>
          <w:szCs w:val="22"/>
        </w:rPr>
      </w:pPr>
    </w:p>
    <w:p w14:paraId="2F331AA2" w14:textId="77777777" w:rsidR="00032C52" w:rsidRPr="00386E0B" w:rsidRDefault="00032C52" w:rsidP="00032C52">
      <w:pPr>
        <w:ind w:left="567" w:hanging="567"/>
        <w:rPr>
          <w:szCs w:val="22"/>
        </w:rPr>
      </w:pPr>
    </w:p>
    <w:p w14:paraId="56918D98" w14:textId="77777777" w:rsidR="00032C52" w:rsidRPr="00386E0B" w:rsidRDefault="00032C52" w:rsidP="00032C52">
      <w:pPr>
        <w:ind w:left="567" w:hanging="567"/>
        <w:rPr>
          <w:szCs w:val="22"/>
        </w:rPr>
      </w:pPr>
    </w:p>
    <w:p w14:paraId="28F1EAC5" w14:textId="77777777" w:rsidR="00032C52" w:rsidRPr="00386E0B" w:rsidRDefault="00032C52" w:rsidP="00032C52">
      <w:pPr>
        <w:ind w:left="567" w:hanging="567"/>
        <w:rPr>
          <w:szCs w:val="22"/>
        </w:rPr>
      </w:pPr>
    </w:p>
    <w:p w14:paraId="63C84648" w14:textId="77777777" w:rsidR="00032C52" w:rsidRPr="00386E0B" w:rsidRDefault="00032C52" w:rsidP="00032C52">
      <w:pPr>
        <w:ind w:left="567" w:hanging="567"/>
        <w:rPr>
          <w:szCs w:val="22"/>
        </w:rPr>
      </w:pPr>
    </w:p>
    <w:p w14:paraId="153D1346" w14:textId="77777777" w:rsidR="00032C52" w:rsidRPr="00386E0B" w:rsidRDefault="00032C52" w:rsidP="00032C52">
      <w:pPr>
        <w:ind w:left="567" w:hanging="567"/>
        <w:rPr>
          <w:szCs w:val="22"/>
        </w:rPr>
      </w:pPr>
    </w:p>
    <w:p w14:paraId="6319131C" w14:textId="77777777" w:rsidR="00032C52" w:rsidRPr="00386E0B" w:rsidRDefault="00032C52" w:rsidP="00032C52">
      <w:pPr>
        <w:ind w:left="567" w:hanging="567"/>
        <w:rPr>
          <w:szCs w:val="22"/>
        </w:rPr>
      </w:pPr>
    </w:p>
    <w:p w14:paraId="53FEF93B" w14:textId="77777777" w:rsidR="00032C52" w:rsidRPr="00386E0B" w:rsidRDefault="00032C52" w:rsidP="00032C52">
      <w:pPr>
        <w:ind w:left="567" w:hanging="567"/>
        <w:rPr>
          <w:szCs w:val="22"/>
        </w:rPr>
      </w:pPr>
    </w:p>
    <w:p w14:paraId="77AC2106" w14:textId="77777777" w:rsidR="00032C52" w:rsidRPr="00386E0B" w:rsidRDefault="00032C52" w:rsidP="00032C52">
      <w:pPr>
        <w:ind w:left="567" w:hanging="567"/>
        <w:rPr>
          <w:szCs w:val="22"/>
        </w:rPr>
      </w:pPr>
    </w:p>
    <w:p w14:paraId="217BE628" w14:textId="77777777" w:rsidR="00032C52" w:rsidRPr="00386E0B" w:rsidRDefault="00032C52" w:rsidP="00032C52">
      <w:pPr>
        <w:ind w:left="567" w:hanging="567"/>
        <w:rPr>
          <w:szCs w:val="22"/>
        </w:rPr>
      </w:pPr>
    </w:p>
    <w:p w14:paraId="2939537D" w14:textId="77777777" w:rsidR="00032C52" w:rsidRPr="00386E0B" w:rsidRDefault="00032C52" w:rsidP="00032C52">
      <w:pPr>
        <w:ind w:left="567" w:hanging="567"/>
        <w:rPr>
          <w:szCs w:val="22"/>
        </w:rPr>
      </w:pPr>
    </w:p>
    <w:p w14:paraId="1744BCC7" w14:textId="77777777" w:rsidR="00032C52" w:rsidRPr="00386E0B" w:rsidRDefault="00032C52" w:rsidP="00032C52">
      <w:pPr>
        <w:ind w:left="567" w:hanging="567"/>
        <w:rPr>
          <w:szCs w:val="22"/>
        </w:rPr>
      </w:pPr>
    </w:p>
    <w:p w14:paraId="430AD404" w14:textId="77777777" w:rsidR="00032C52" w:rsidRPr="00386E0B" w:rsidRDefault="00032C52" w:rsidP="00032C52">
      <w:pPr>
        <w:ind w:left="567" w:hanging="567"/>
        <w:rPr>
          <w:szCs w:val="22"/>
        </w:rPr>
      </w:pPr>
    </w:p>
    <w:p w14:paraId="1174805D" w14:textId="77777777" w:rsidR="00032C52" w:rsidRPr="00386E0B" w:rsidRDefault="00032C52" w:rsidP="00032C52">
      <w:pPr>
        <w:ind w:left="567" w:hanging="567"/>
        <w:rPr>
          <w:szCs w:val="22"/>
        </w:rPr>
      </w:pPr>
    </w:p>
    <w:p w14:paraId="3D6D1A45" w14:textId="77777777" w:rsidR="00032C52" w:rsidRPr="00386E0B" w:rsidRDefault="00032C52" w:rsidP="00032C52">
      <w:pPr>
        <w:ind w:left="567" w:hanging="567"/>
        <w:rPr>
          <w:szCs w:val="22"/>
        </w:rPr>
      </w:pPr>
    </w:p>
    <w:p w14:paraId="1D95A289" w14:textId="77777777" w:rsidR="00032C52" w:rsidRPr="00386E0B" w:rsidRDefault="00032C52" w:rsidP="00032C52">
      <w:pPr>
        <w:ind w:left="567" w:hanging="567"/>
        <w:rPr>
          <w:szCs w:val="22"/>
        </w:rPr>
      </w:pPr>
    </w:p>
    <w:p w14:paraId="1089109A" w14:textId="77777777" w:rsidR="00032C52" w:rsidRPr="00386E0B" w:rsidRDefault="00032C52" w:rsidP="00032C52">
      <w:pPr>
        <w:ind w:left="567" w:hanging="567"/>
        <w:rPr>
          <w:szCs w:val="22"/>
        </w:rPr>
      </w:pPr>
    </w:p>
    <w:p w14:paraId="754EAB93" w14:textId="77777777" w:rsidR="00032C52" w:rsidRPr="00386E0B" w:rsidRDefault="00032C52" w:rsidP="00032C52">
      <w:pPr>
        <w:ind w:left="567" w:hanging="567"/>
        <w:rPr>
          <w:szCs w:val="22"/>
        </w:rPr>
      </w:pPr>
    </w:p>
    <w:p w14:paraId="6619191E" w14:textId="77777777" w:rsidR="00032C52" w:rsidRPr="00386E0B" w:rsidRDefault="00032C52" w:rsidP="00032C52">
      <w:pPr>
        <w:ind w:left="567" w:hanging="567"/>
        <w:rPr>
          <w:szCs w:val="22"/>
        </w:rPr>
      </w:pPr>
    </w:p>
    <w:p w14:paraId="6BE57155" w14:textId="77777777" w:rsidR="00032C52" w:rsidRPr="00386E0B" w:rsidRDefault="00032C52" w:rsidP="00032C52">
      <w:pPr>
        <w:ind w:left="567" w:hanging="567"/>
        <w:rPr>
          <w:szCs w:val="22"/>
        </w:rPr>
      </w:pPr>
    </w:p>
    <w:p w14:paraId="5C39B71F" w14:textId="77777777" w:rsidR="00032C52" w:rsidRPr="00386E0B" w:rsidRDefault="00032C52" w:rsidP="00032C52">
      <w:pPr>
        <w:ind w:left="567" w:hanging="567"/>
        <w:jc w:val="center"/>
        <w:outlineLvl w:val="0"/>
        <w:rPr>
          <w:szCs w:val="22"/>
        </w:rPr>
      </w:pPr>
      <w:r w:rsidRPr="00386E0B">
        <w:rPr>
          <w:b/>
          <w:szCs w:val="22"/>
        </w:rPr>
        <w:t>I PRIEDAS</w:t>
      </w:r>
    </w:p>
    <w:p w14:paraId="2D331A2C" w14:textId="77777777" w:rsidR="00032C52" w:rsidRPr="00386E0B" w:rsidRDefault="00032C52" w:rsidP="00032C52">
      <w:pPr>
        <w:ind w:left="567" w:hanging="567"/>
        <w:jc w:val="center"/>
        <w:rPr>
          <w:b/>
          <w:szCs w:val="22"/>
        </w:rPr>
      </w:pPr>
    </w:p>
    <w:p w14:paraId="1C7FD1C5" w14:textId="77777777" w:rsidR="00032C52" w:rsidRPr="00386E0B" w:rsidRDefault="00032C52" w:rsidP="00032C52">
      <w:pPr>
        <w:ind w:left="567" w:hanging="567"/>
        <w:jc w:val="center"/>
        <w:outlineLvl w:val="0"/>
        <w:rPr>
          <w:b/>
          <w:szCs w:val="22"/>
        </w:rPr>
      </w:pPr>
      <w:r w:rsidRPr="00386E0B">
        <w:rPr>
          <w:b/>
          <w:szCs w:val="22"/>
        </w:rPr>
        <w:t>PREPARATO CHARAKTERISTIKŲ SANTRAUKA</w:t>
      </w:r>
    </w:p>
    <w:p w14:paraId="6E9F267D" w14:textId="77777777" w:rsidR="00032C52" w:rsidRPr="00386E0B" w:rsidRDefault="00032C52" w:rsidP="00032C52">
      <w:pPr>
        <w:ind w:left="567" w:hanging="567"/>
        <w:jc w:val="center"/>
        <w:rPr>
          <w:b/>
          <w:szCs w:val="22"/>
        </w:rPr>
      </w:pPr>
    </w:p>
    <w:p w14:paraId="6A9484E4" w14:textId="77777777" w:rsidR="00032C52" w:rsidRPr="00386E0B" w:rsidRDefault="00032C52" w:rsidP="00032C52">
      <w:pPr>
        <w:ind w:left="567" w:hanging="567"/>
        <w:rPr>
          <w:b/>
          <w:szCs w:val="22"/>
        </w:rPr>
      </w:pPr>
      <w:r w:rsidRPr="00386E0B">
        <w:rPr>
          <w:szCs w:val="22"/>
        </w:rPr>
        <w:br w:type="page"/>
      </w:r>
      <w:r w:rsidRPr="00386E0B">
        <w:rPr>
          <w:b/>
          <w:szCs w:val="22"/>
        </w:rPr>
        <w:lastRenderedPageBreak/>
        <w:t>1.</w:t>
      </w:r>
      <w:r w:rsidRPr="00386E0B">
        <w:rPr>
          <w:b/>
          <w:szCs w:val="22"/>
        </w:rPr>
        <w:tab/>
      </w:r>
      <w:r w:rsidRPr="00386E0B">
        <w:rPr>
          <w:b/>
          <w:caps/>
          <w:szCs w:val="22"/>
        </w:rPr>
        <w:t>VAISTINIO</w:t>
      </w:r>
      <w:r w:rsidRPr="00386E0B">
        <w:rPr>
          <w:b/>
          <w:szCs w:val="22"/>
        </w:rPr>
        <w:t xml:space="preserve"> PREPARATO PAVADINIMAS</w:t>
      </w:r>
    </w:p>
    <w:p w14:paraId="5EBB05DA" w14:textId="77777777" w:rsidR="00032C52" w:rsidRPr="00386E0B" w:rsidRDefault="00032C52" w:rsidP="00032C52">
      <w:pPr>
        <w:ind w:left="567" w:hanging="567"/>
        <w:rPr>
          <w:szCs w:val="22"/>
        </w:rPr>
      </w:pPr>
    </w:p>
    <w:p w14:paraId="47DC7308" w14:textId="77777777" w:rsidR="00032C52" w:rsidRPr="00386E0B" w:rsidRDefault="00032C52" w:rsidP="00032C52">
      <w:pPr>
        <w:outlineLvl w:val="0"/>
        <w:rPr>
          <w:szCs w:val="22"/>
        </w:rPr>
      </w:pPr>
      <w:r w:rsidRPr="00386E0B">
        <w:rPr>
          <w:caps/>
          <w:szCs w:val="22"/>
        </w:rPr>
        <w:t>Medoclav</w:t>
      </w:r>
      <w:r w:rsidRPr="00386E0B">
        <w:rPr>
          <w:szCs w:val="22"/>
        </w:rPr>
        <w:t xml:space="preserve"> 1000 mg/200 mg milteliai injekciniam ar infuziniam tirpalui</w:t>
      </w:r>
    </w:p>
    <w:p w14:paraId="6F35D6E4" w14:textId="77777777" w:rsidR="00032C52" w:rsidRPr="00386E0B" w:rsidRDefault="00032C52" w:rsidP="00032C52">
      <w:pPr>
        <w:ind w:left="567" w:hanging="567"/>
        <w:rPr>
          <w:szCs w:val="22"/>
        </w:rPr>
      </w:pPr>
    </w:p>
    <w:p w14:paraId="7F81D2A0" w14:textId="77777777" w:rsidR="00032C52" w:rsidRPr="00386E0B" w:rsidRDefault="00032C52" w:rsidP="00032C52">
      <w:pPr>
        <w:ind w:left="567" w:hanging="567"/>
        <w:rPr>
          <w:szCs w:val="22"/>
        </w:rPr>
      </w:pPr>
    </w:p>
    <w:p w14:paraId="327A303F" w14:textId="77777777" w:rsidR="00032C52" w:rsidRPr="00386E0B" w:rsidRDefault="00032C52" w:rsidP="00032C52">
      <w:pPr>
        <w:ind w:left="567" w:hanging="567"/>
        <w:rPr>
          <w:b/>
          <w:caps/>
          <w:szCs w:val="22"/>
        </w:rPr>
      </w:pPr>
      <w:r w:rsidRPr="00386E0B">
        <w:rPr>
          <w:b/>
          <w:caps/>
          <w:szCs w:val="22"/>
        </w:rPr>
        <w:t>2.</w:t>
      </w:r>
      <w:r w:rsidRPr="00386E0B">
        <w:rPr>
          <w:b/>
          <w:caps/>
          <w:szCs w:val="22"/>
        </w:rPr>
        <w:tab/>
        <w:t>kokybinė ir kiekybinė sudėtis</w:t>
      </w:r>
    </w:p>
    <w:p w14:paraId="1499BEED" w14:textId="77777777" w:rsidR="00032C52" w:rsidRPr="00386E0B" w:rsidRDefault="00032C52" w:rsidP="00032C52">
      <w:pPr>
        <w:ind w:left="567" w:hanging="567"/>
        <w:rPr>
          <w:szCs w:val="22"/>
        </w:rPr>
      </w:pPr>
    </w:p>
    <w:p w14:paraId="693E3BFF" w14:textId="77777777" w:rsidR="00032C52" w:rsidRPr="00386E0B" w:rsidRDefault="00032C52" w:rsidP="00032C52">
      <w:pPr>
        <w:rPr>
          <w:szCs w:val="22"/>
        </w:rPr>
      </w:pPr>
      <w:r w:rsidRPr="00386E0B">
        <w:rPr>
          <w:szCs w:val="22"/>
        </w:rPr>
        <w:t>Kiekviename flakone yra 1000 mg amoksicilino (amoksicilino natrio druskos pavidalu) ir 200 mg klavulano rūgšties (kalio klavulanato pavidalu).</w:t>
      </w:r>
    </w:p>
    <w:p w14:paraId="1390A4CB" w14:textId="77777777" w:rsidR="00032C52" w:rsidRPr="00386E0B" w:rsidRDefault="00032C52" w:rsidP="00032C52">
      <w:pPr>
        <w:ind w:left="567" w:hanging="567"/>
        <w:rPr>
          <w:color w:val="000000"/>
          <w:szCs w:val="22"/>
        </w:rPr>
      </w:pPr>
    </w:p>
    <w:p w14:paraId="2F0EBC97" w14:textId="77777777" w:rsidR="00032C52" w:rsidRPr="00386E0B" w:rsidRDefault="00032C52" w:rsidP="00032C52">
      <w:pPr>
        <w:ind w:left="567" w:hanging="567"/>
        <w:rPr>
          <w:color w:val="000000"/>
          <w:szCs w:val="22"/>
          <w:u w:val="single"/>
        </w:rPr>
      </w:pPr>
      <w:r w:rsidRPr="00386E0B">
        <w:rPr>
          <w:color w:val="000000"/>
          <w:szCs w:val="22"/>
          <w:u w:val="single"/>
        </w:rPr>
        <w:t>Pagalbinės medžiagos, kurių poveikis žinomas:</w:t>
      </w:r>
    </w:p>
    <w:p w14:paraId="6365B336" w14:textId="77777777" w:rsidR="00032C52" w:rsidRPr="00386E0B" w:rsidRDefault="00032C52" w:rsidP="00032C52">
      <w:pPr>
        <w:outlineLvl w:val="0"/>
        <w:rPr>
          <w:color w:val="000000"/>
          <w:szCs w:val="22"/>
        </w:rPr>
      </w:pPr>
      <w:r w:rsidRPr="00386E0B">
        <w:rPr>
          <w:color w:val="000000"/>
          <w:szCs w:val="22"/>
        </w:rPr>
        <w:t>kiekviename</w:t>
      </w:r>
      <w:r w:rsidRPr="00386E0B">
        <w:rPr>
          <w:szCs w:val="22"/>
        </w:rPr>
        <w:t xml:space="preserve"> flakone </w:t>
      </w:r>
      <w:r w:rsidRPr="00386E0B">
        <w:rPr>
          <w:color w:val="000000"/>
          <w:szCs w:val="22"/>
        </w:rPr>
        <w:t xml:space="preserve">yra </w:t>
      </w:r>
      <w:r w:rsidRPr="00386E0B">
        <w:rPr>
          <w:color w:val="000000"/>
          <w:szCs w:val="22"/>
          <w:lang w:eastAsia="en-GB"/>
        </w:rPr>
        <w:t>2.727 mmol natrio ir 1.009 mmol kalio.</w:t>
      </w:r>
    </w:p>
    <w:p w14:paraId="4F990DF6" w14:textId="77777777" w:rsidR="00032C52" w:rsidRPr="00386E0B" w:rsidRDefault="00032C52" w:rsidP="00032C52">
      <w:pPr>
        <w:ind w:left="567" w:hanging="567"/>
        <w:rPr>
          <w:color w:val="0000FF"/>
          <w:szCs w:val="22"/>
        </w:rPr>
      </w:pPr>
    </w:p>
    <w:p w14:paraId="3DB96D0F" w14:textId="77777777" w:rsidR="00032C52" w:rsidRPr="00386E0B" w:rsidRDefault="00032C52" w:rsidP="00032C52">
      <w:pPr>
        <w:ind w:left="567" w:hanging="567"/>
        <w:rPr>
          <w:color w:val="0000FF"/>
          <w:szCs w:val="22"/>
        </w:rPr>
      </w:pPr>
    </w:p>
    <w:p w14:paraId="0D99B85C" w14:textId="77777777" w:rsidR="00032C52" w:rsidRPr="00386E0B" w:rsidRDefault="00032C52" w:rsidP="00032C52">
      <w:pPr>
        <w:ind w:left="567" w:hanging="567"/>
        <w:rPr>
          <w:b/>
          <w:caps/>
          <w:szCs w:val="22"/>
        </w:rPr>
      </w:pPr>
      <w:r w:rsidRPr="00386E0B">
        <w:rPr>
          <w:b/>
          <w:caps/>
          <w:szCs w:val="22"/>
        </w:rPr>
        <w:t>3.</w:t>
      </w:r>
      <w:r w:rsidRPr="00386E0B">
        <w:rPr>
          <w:b/>
          <w:caps/>
          <w:szCs w:val="22"/>
        </w:rPr>
        <w:tab/>
        <w:t>FARMACINĖ forma</w:t>
      </w:r>
    </w:p>
    <w:p w14:paraId="5D426814" w14:textId="77777777" w:rsidR="00032C52" w:rsidRPr="00386E0B" w:rsidRDefault="00032C52" w:rsidP="00032C52">
      <w:pPr>
        <w:ind w:left="567" w:hanging="567"/>
        <w:rPr>
          <w:szCs w:val="22"/>
        </w:rPr>
      </w:pPr>
    </w:p>
    <w:p w14:paraId="579FAC1E" w14:textId="77777777" w:rsidR="00032C52" w:rsidRPr="00386E0B" w:rsidRDefault="00032C52" w:rsidP="00032C52">
      <w:pPr>
        <w:outlineLvl w:val="0"/>
        <w:rPr>
          <w:szCs w:val="22"/>
        </w:rPr>
      </w:pPr>
      <w:r w:rsidRPr="00386E0B">
        <w:rPr>
          <w:szCs w:val="22"/>
        </w:rPr>
        <w:t>Milteliai injekciniam ar infuziniam tirpalui.</w:t>
      </w:r>
    </w:p>
    <w:p w14:paraId="239AE779" w14:textId="77777777" w:rsidR="00032C52" w:rsidRPr="00386E0B" w:rsidRDefault="00032C52" w:rsidP="00032C52">
      <w:pPr>
        <w:outlineLvl w:val="0"/>
        <w:rPr>
          <w:szCs w:val="22"/>
        </w:rPr>
      </w:pPr>
      <w:r w:rsidRPr="00386E0B">
        <w:rPr>
          <w:szCs w:val="22"/>
        </w:rPr>
        <w:t>Balti ar beveik balti milteliai.</w:t>
      </w:r>
    </w:p>
    <w:p w14:paraId="08AEC801" w14:textId="77777777" w:rsidR="00032C52" w:rsidRPr="00386E0B" w:rsidRDefault="00032C52" w:rsidP="00032C52">
      <w:pPr>
        <w:ind w:left="567" w:hanging="567"/>
        <w:rPr>
          <w:szCs w:val="22"/>
        </w:rPr>
      </w:pPr>
    </w:p>
    <w:p w14:paraId="343B86EF" w14:textId="77777777" w:rsidR="00032C52" w:rsidRPr="00386E0B" w:rsidRDefault="00032C52" w:rsidP="00032C52">
      <w:pPr>
        <w:ind w:left="567" w:hanging="567"/>
        <w:rPr>
          <w:szCs w:val="22"/>
        </w:rPr>
      </w:pPr>
    </w:p>
    <w:p w14:paraId="6AB45DFB" w14:textId="77777777" w:rsidR="00032C52" w:rsidRPr="00386E0B" w:rsidRDefault="00032C52" w:rsidP="00032C52">
      <w:pPr>
        <w:ind w:left="567" w:hanging="567"/>
        <w:rPr>
          <w:b/>
          <w:caps/>
          <w:szCs w:val="22"/>
        </w:rPr>
      </w:pPr>
      <w:r w:rsidRPr="00386E0B">
        <w:rPr>
          <w:b/>
          <w:caps/>
          <w:szCs w:val="22"/>
        </w:rPr>
        <w:t>4.</w:t>
      </w:r>
      <w:r w:rsidRPr="00386E0B">
        <w:rPr>
          <w:b/>
          <w:caps/>
          <w:szCs w:val="22"/>
        </w:rPr>
        <w:tab/>
        <w:t>klinikinĖ informacija</w:t>
      </w:r>
    </w:p>
    <w:p w14:paraId="24865A40" w14:textId="77777777" w:rsidR="00032C52" w:rsidRPr="00386E0B" w:rsidRDefault="00032C52" w:rsidP="00032C52">
      <w:pPr>
        <w:ind w:left="567" w:hanging="567"/>
        <w:rPr>
          <w:szCs w:val="22"/>
        </w:rPr>
      </w:pPr>
    </w:p>
    <w:p w14:paraId="51410A96" w14:textId="77777777" w:rsidR="00032C52" w:rsidRPr="00386E0B" w:rsidRDefault="00032C52" w:rsidP="00032C52">
      <w:pPr>
        <w:numPr>
          <w:ilvl w:val="1"/>
          <w:numId w:val="6"/>
        </w:numPr>
        <w:outlineLvl w:val="0"/>
        <w:rPr>
          <w:b/>
          <w:szCs w:val="22"/>
        </w:rPr>
      </w:pPr>
      <w:r w:rsidRPr="00386E0B">
        <w:rPr>
          <w:b/>
          <w:szCs w:val="22"/>
        </w:rPr>
        <w:t>Terapinės indikacijos</w:t>
      </w:r>
    </w:p>
    <w:p w14:paraId="47400551" w14:textId="77777777" w:rsidR="00032C52" w:rsidRPr="00386E0B" w:rsidRDefault="00032C52" w:rsidP="00032C52">
      <w:pPr>
        <w:outlineLvl w:val="0"/>
        <w:rPr>
          <w:b/>
          <w:szCs w:val="22"/>
        </w:rPr>
      </w:pPr>
    </w:p>
    <w:p w14:paraId="7E18D2AF" w14:textId="77777777" w:rsidR="00032C52" w:rsidRPr="00386E0B" w:rsidRDefault="00032C52" w:rsidP="00032C52">
      <w:pPr>
        <w:rPr>
          <w:szCs w:val="22"/>
        </w:rPr>
      </w:pPr>
      <w:r w:rsidRPr="00386E0B">
        <w:rPr>
          <w:szCs w:val="22"/>
        </w:rPr>
        <w:t xml:space="preserve">MEDOCLAV yra skirtas suaugusiųjų ir vaikų infekcinių ligų, sukeltų amoksicilino ir klavulano rūgšties deriniui jautrių mikroorganizmų (žr. 4.2, 4.4, ir 5.1 skyrius) gydymui, t.y.: </w:t>
      </w:r>
    </w:p>
    <w:p w14:paraId="195770BF" w14:textId="77777777" w:rsidR="00032C52" w:rsidRPr="00386E0B" w:rsidRDefault="00032C52" w:rsidP="00032C52">
      <w:pPr>
        <w:ind w:left="567" w:hanging="567"/>
        <w:rPr>
          <w:szCs w:val="22"/>
        </w:rPr>
      </w:pPr>
      <w:r w:rsidRPr="00386E0B">
        <w:rPr>
          <w:szCs w:val="22"/>
        </w:rPr>
        <w:t>-</w:t>
      </w:r>
      <w:r w:rsidRPr="00386E0B">
        <w:rPr>
          <w:szCs w:val="22"/>
        </w:rPr>
        <w:tab/>
        <w:t>sunkių ausų, nosies ir gerklės infekcinių ligų (mastoidito, peritonzilinių audinių, epiglotito ir sinusito, jeigu jis lydimas sunkių sisteminių požymių ir simptomų);</w:t>
      </w:r>
    </w:p>
    <w:p w14:paraId="4A8D1BE3" w14:textId="77777777" w:rsidR="00032C52" w:rsidRPr="00386E0B" w:rsidRDefault="00032C52" w:rsidP="00032C52">
      <w:pPr>
        <w:tabs>
          <w:tab w:val="left" w:pos="567"/>
        </w:tabs>
        <w:ind w:left="567" w:hanging="567"/>
        <w:rPr>
          <w:szCs w:val="22"/>
        </w:rPr>
      </w:pPr>
      <w:r w:rsidRPr="00386E0B">
        <w:rPr>
          <w:szCs w:val="22"/>
        </w:rPr>
        <w:t>-</w:t>
      </w:r>
      <w:r w:rsidRPr="00386E0B">
        <w:rPr>
          <w:szCs w:val="22"/>
        </w:rPr>
        <w:tab/>
        <w:t>tinkamai diagnozuoto lėtinio paūmėjusio bronchito;</w:t>
      </w:r>
    </w:p>
    <w:p w14:paraId="2273BEC4" w14:textId="77777777" w:rsidR="00032C52" w:rsidRPr="00386E0B" w:rsidRDefault="00032C52" w:rsidP="00032C52">
      <w:pPr>
        <w:tabs>
          <w:tab w:val="left" w:pos="567"/>
        </w:tabs>
        <w:ind w:left="567" w:hanging="567"/>
        <w:rPr>
          <w:szCs w:val="22"/>
        </w:rPr>
      </w:pPr>
      <w:r w:rsidRPr="00386E0B">
        <w:rPr>
          <w:szCs w:val="22"/>
        </w:rPr>
        <w:t>-</w:t>
      </w:r>
      <w:r w:rsidRPr="00386E0B">
        <w:rPr>
          <w:szCs w:val="22"/>
        </w:rPr>
        <w:tab/>
        <w:t xml:space="preserve">bendruomenėje įgytos pneumonijos; </w:t>
      </w:r>
    </w:p>
    <w:p w14:paraId="4D6A1CE0" w14:textId="77777777" w:rsidR="00032C52" w:rsidRPr="00386E0B" w:rsidRDefault="00032C52" w:rsidP="00032C52">
      <w:pPr>
        <w:rPr>
          <w:szCs w:val="22"/>
        </w:rPr>
      </w:pPr>
      <w:r w:rsidRPr="00386E0B">
        <w:rPr>
          <w:szCs w:val="22"/>
        </w:rPr>
        <w:t>-</w:t>
      </w:r>
      <w:r w:rsidRPr="00386E0B">
        <w:rPr>
          <w:szCs w:val="22"/>
        </w:rPr>
        <w:tab/>
        <w:t>cistito;</w:t>
      </w:r>
    </w:p>
    <w:p w14:paraId="7AE295A3" w14:textId="77777777" w:rsidR="00032C52" w:rsidRPr="00386E0B" w:rsidRDefault="00032C52" w:rsidP="00032C52">
      <w:pPr>
        <w:rPr>
          <w:szCs w:val="22"/>
        </w:rPr>
      </w:pPr>
      <w:r w:rsidRPr="00386E0B">
        <w:rPr>
          <w:szCs w:val="22"/>
        </w:rPr>
        <w:t>-</w:t>
      </w:r>
      <w:r w:rsidRPr="00386E0B">
        <w:rPr>
          <w:szCs w:val="22"/>
        </w:rPr>
        <w:tab/>
        <w:t>pielonefrito;</w:t>
      </w:r>
    </w:p>
    <w:p w14:paraId="61938D5E" w14:textId="77777777" w:rsidR="00032C52" w:rsidRPr="00386E0B" w:rsidRDefault="00032C52" w:rsidP="00032C52">
      <w:pPr>
        <w:ind w:left="567" w:hanging="567"/>
        <w:rPr>
          <w:szCs w:val="22"/>
        </w:rPr>
      </w:pPr>
      <w:r w:rsidRPr="00386E0B">
        <w:rPr>
          <w:szCs w:val="22"/>
        </w:rPr>
        <w:t>-</w:t>
      </w:r>
      <w:r w:rsidRPr="00386E0B">
        <w:rPr>
          <w:szCs w:val="22"/>
        </w:rPr>
        <w:tab/>
        <w:t>odos ir poodinio audinio infekcinių ligų, ypač puriojo ląstelyno uždegimo, gyvūnų įkandimų, sunkaus dantų pūlinio su išplitusiu puriojo ląstelyno uždegimu;</w:t>
      </w:r>
    </w:p>
    <w:p w14:paraId="74A3326D" w14:textId="77777777" w:rsidR="00032C52" w:rsidRPr="00386E0B" w:rsidRDefault="00032C52" w:rsidP="00032C52">
      <w:pPr>
        <w:rPr>
          <w:szCs w:val="22"/>
        </w:rPr>
      </w:pPr>
      <w:r w:rsidRPr="00386E0B">
        <w:rPr>
          <w:szCs w:val="22"/>
        </w:rPr>
        <w:t>-</w:t>
      </w:r>
      <w:r w:rsidRPr="00386E0B">
        <w:rPr>
          <w:szCs w:val="22"/>
        </w:rPr>
        <w:tab/>
        <w:t>kaulų ir sąnarių infekcinių ligų, ypač osteomielito;</w:t>
      </w:r>
    </w:p>
    <w:p w14:paraId="33D2734A" w14:textId="77777777" w:rsidR="00032C52" w:rsidRPr="00386E0B" w:rsidRDefault="00032C52" w:rsidP="00032C52">
      <w:pPr>
        <w:rPr>
          <w:szCs w:val="22"/>
        </w:rPr>
      </w:pPr>
      <w:r w:rsidRPr="00386E0B">
        <w:rPr>
          <w:szCs w:val="22"/>
        </w:rPr>
        <w:t>-</w:t>
      </w:r>
      <w:r w:rsidRPr="00386E0B">
        <w:rPr>
          <w:szCs w:val="22"/>
        </w:rPr>
        <w:tab/>
        <w:t>pilvo ertmės infekcinių ligų;</w:t>
      </w:r>
    </w:p>
    <w:p w14:paraId="2B9DA2BE" w14:textId="77777777" w:rsidR="00032C52" w:rsidRPr="00386E0B" w:rsidRDefault="00032C52" w:rsidP="00032C52">
      <w:pPr>
        <w:rPr>
          <w:szCs w:val="22"/>
        </w:rPr>
      </w:pPr>
      <w:r w:rsidRPr="00386E0B">
        <w:rPr>
          <w:szCs w:val="22"/>
        </w:rPr>
        <w:t>-</w:t>
      </w:r>
      <w:r w:rsidRPr="00386E0B">
        <w:rPr>
          <w:szCs w:val="22"/>
        </w:rPr>
        <w:tab/>
        <w:t>moterų lyties organų infekcinių ligų.</w:t>
      </w:r>
    </w:p>
    <w:p w14:paraId="59792A17" w14:textId="77777777" w:rsidR="00032C52" w:rsidRPr="00386E0B" w:rsidRDefault="00032C52" w:rsidP="00032C52">
      <w:pPr>
        <w:rPr>
          <w:szCs w:val="22"/>
        </w:rPr>
      </w:pPr>
    </w:p>
    <w:p w14:paraId="185090BF" w14:textId="77777777" w:rsidR="00032C52" w:rsidRPr="00386E0B" w:rsidRDefault="00032C52" w:rsidP="00032C52">
      <w:pPr>
        <w:rPr>
          <w:szCs w:val="22"/>
        </w:rPr>
      </w:pPr>
      <w:r w:rsidRPr="00386E0B">
        <w:rPr>
          <w:szCs w:val="22"/>
        </w:rPr>
        <w:t>Infekcijos profilaktika suaugusiems žmonėms didesnių chirurginių procedūrų metu, įskaitant procedūras, susijusias su:</w:t>
      </w:r>
    </w:p>
    <w:p w14:paraId="65CDA170" w14:textId="77777777" w:rsidR="00032C52" w:rsidRPr="00386E0B" w:rsidRDefault="00032C52" w:rsidP="00032C52">
      <w:pPr>
        <w:numPr>
          <w:ilvl w:val="0"/>
          <w:numId w:val="7"/>
        </w:numPr>
        <w:ind w:hanging="1080"/>
        <w:rPr>
          <w:szCs w:val="22"/>
        </w:rPr>
      </w:pPr>
      <w:r w:rsidRPr="00386E0B">
        <w:rPr>
          <w:szCs w:val="22"/>
        </w:rPr>
        <w:t>virškinimo trakto,</w:t>
      </w:r>
    </w:p>
    <w:p w14:paraId="1CB72C6B" w14:textId="77777777" w:rsidR="00032C52" w:rsidRPr="00386E0B" w:rsidRDefault="00032C52" w:rsidP="00032C52">
      <w:pPr>
        <w:numPr>
          <w:ilvl w:val="0"/>
          <w:numId w:val="7"/>
        </w:numPr>
        <w:ind w:hanging="1080"/>
        <w:rPr>
          <w:szCs w:val="22"/>
        </w:rPr>
      </w:pPr>
      <w:r w:rsidRPr="00386E0B">
        <w:rPr>
          <w:szCs w:val="22"/>
        </w:rPr>
        <w:t>dubens ertmės,</w:t>
      </w:r>
    </w:p>
    <w:p w14:paraId="3A2FB979" w14:textId="77777777" w:rsidR="00032C52" w:rsidRPr="00386E0B" w:rsidRDefault="00032C52" w:rsidP="00032C52">
      <w:pPr>
        <w:numPr>
          <w:ilvl w:val="0"/>
          <w:numId w:val="7"/>
        </w:numPr>
        <w:ind w:hanging="1080"/>
        <w:rPr>
          <w:szCs w:val="22"/>
        </w:rPr>
      </w:pPr>
      <w:r w:rsidRPr="00386E0B">
        <w:rPr>
          <w:szCs w:val="22"/>
        </w:rPr>
        <w:t>galvos ir kaklo srities,</w:t>
      </w:r>
    </w:p>
    <w:p w14:paraId="53EB1E10" w14:textId="77777777" w:rsidR="00032C52" w:rsidRPr="00386E0B" w:rsidRDefault="00032C52" w:rsidP="00032C52">
      <w:pPr>
        <w:numPr>
          <w:ilvl w:val="0"/>
          <w:numId w:val="7"/>
        </w:numPr>
        <w:ind w:hanging="1080"/>
        <w:rPr>
          <w:szCs w:val="22"/>
        </w:rPr>
      </w:pPr>
      <w:r w:rsidRPr="00386E0B">
        <w:rPr>
          <w:szCs w:val="22"/>
        </w:rPr>
        <w:t>tulžies latakų operacija.</w:t>
      </w:r>
    </w:p>
    <w:p w14:paraId="7DED341C" w14:textId="77777777" w:rsidR="00032C52" w:rsidRPr="00386E0B" w:rsidRDefault="00032C52" w:rsidP="00032C52">
      <w:pPr>
        <w:rPr>
          <w:szCs w:val="22"/>
        </w:rPr>
      </w:pPr>
    </w:p>
    <w:p w14:paraId="0FF51062" w14:textId="77777777" w:rsidR="00032C52" w:rsidRPr="00386E0B" w:rsidRDefault="00032C52" w:rsidP="00032C52">
      <w:pPr>
        <w:tabs>
          <w:tab w:val="left" w:pos="567"/>
        </w:tabs>
        <w:spacing w:line="260" w:lineRule="exact"/>
        <w:rPr>
          <w:szCs w:val="22"/>
        </w:rPr>
      </w:pPr>
      <w:r w:rsidRPr="00386E0B">
        <w:rPr>
          <w:bCs/>
          <w:szCs w:val="22"/>
        </w:rPr>
        <w:t xml:space="preserve">Reikia atsižvelgti į oficialias vietines tinkamo antimikrobinių </w:t>
      </w:r>
      <w:r>
        <w:rPr>
          <w:bCs/>
          <w:szCs w:val="22"/>
        </w:rPr>
        <w:t xml:space="preserve">vaistinių </w:t>
      </w:r>
      <w:r w:rsidRPr="00386E0B">
        <w:rPr>
          <w:bCs/>
          <w:szCs w:val="22"/>
        </w:rPr>
        <w:t>preparatų vartojimo rekomendacijas.</w:t>
      </w:r>
    </w:p>
    <w:p w14:paraId="47823CF8" w14:textId="77777777" w:rsidR="00032C52" w:rsidRPr="00386E0B" w:rsidRDefault="00032C52" w:rsidP="00032C52">
      <w:pPr>
        <w:ind w:left="567" w:hanging="567"/>
        <w:rPr>
          <w:szCs w:val="22"/>
        </w:rPr>
      </w:pPr>
    </w:p>
    <w:p w14:paraId="6A69C6DD" w14:textId="77777777" w:rsidR="00032C52" w:rsidRPr="00386E0B" w:rsidRDefault="00032C52" w:rsidP="00032C52">
      <w:pPr>
        <w:ind w:left="567" w:hanging="567"/>
        <w:outlineLvl w:val="0"/>
        <w:rPr>
          <w:b/>
          <w:szCs w:val="22"/>
        </w:rPr>
      </w:pPr>
      <w:r w:rsidRPr="00386E0B">
        <w:rPr>
          <w:b/>
          <w:szCs w:val="22"/>
        </w:rPr>
        <w:t>4.2</w:t>
      </w:r>
      <w:r w:rsidRPr="00386E0B">
        <w:rPr>
          <w:b/>
          <w:szCs w:val="22"/>
        </w:rPr>
        <w:tab/>
        <w:t>Dozavimas ir vartojimo metodas</w:t>
      </w:r>
    </w:p>
    <w:p w14:paraId="76FF0524" w14:textId="77777777" w:rsidR="00032C52" w:rsidRDefault="00032C52" w:rsidP="00032C52">
      <w:pPr>
        <w:ind w:left="567" w:hanging="567"/>
        <w:rPr>
          <w:szCs w:val="22"/>
        </w:rPr>
      </w:pPr>
    </w:p>
    <w:p w14:paraId="307535C2" w14:textId="77777777" w:rsidR="00032C52" w:rsidRPr="0066717C" w:rsidRDefault="00032C52" w:rsidP="00032C52">
      <w:pPr>
        <w:rPr>
          <w:szCs w:val="22"/>
          <w:u w:val="single"/>
        </w:rPr>
      </w:pPr>
      <w:r>
        <w:rPr>
          <w:szCs w:val="22"/>
          <w:u w:val="single"/>
        </w:rPr>
        <w:t>Dozavimas</w:t>
      </w:r>
    </w:p>
    <w:p w14:paraId="1B9C1ABC" w14:textId="77777777" w:rsidR="00032C52" w:rsidRPr="00386E0B" w:rsidRDefault="00032C52" w:rsidP="00032C52">
      <w:pPr>
        <w:ind w:left="567" w:hanging="567"/>
        <w:rPr>
          <w:szCs w:val="22"/>
        </w:rPr>
      </w:pPr>
    </w:p>
    <w:p w14:paraId="4EBA6E2B" w14:textId="77777777" w:rsidR="00032C52" w:rsidRPr="00386E0B" w:rsidRDefault="00032C52" w:rsidP="00032C52">
      <w:pPr>
        <w:rPr>
          <w:szCs w:val="22"/>
        </w:rPr>
      </w:pPr>
      <w:r w:rsidRPr="00386E0B">
        <w:rPr>
          <w:rFonts w:eastAsia="Calibri"/>
          <w:szCs w:val="22"/>
          <w:lang w:eastAsia="lt-LT"/>
        </w:rPr>
        <w:t>Dozė išreikšta amoksicilino ir klavulano rūgšties kiekiu, išskyrus atvejus, kai atskirai pateikiama kiekvienos medžiagos dozė.</w:t>
      </w:r>
      <w:r w:rsidRPr="00386E0B">
        <w:rPr>
          <w:szCs w:val="22"/>
        </w:rPr>
        <w:t xml:space="preserve"> </w:t>
      </w:r>
    </w:p>
    <w:p w14:paraId="61215996" w14:textId="77777777" w:rsidR="00032C52" w:rsidRPr="00386E0B" w:rsidRDefault="00032C52" w:rsidP="00032C52">
      <w:pPr>
        <w:ind w:left="567" w:hanging="567"/>
        <w:rPr>
          <w:szCs w:val="22"/>
        </w:rPr>
      </w:pPr>
    </w:p>
    <w:p w14:paraId="5776B3E5" w14:textId="77777777" w:rsidR="00032C52" w:rsidRPr="00386E0B" w:rsidRDefault="00032C52" w:rsidP="00032C52">
      <w:pPr>
        <w:rPr>
          <w:szCs w:val="22"/>
        </w:rPr>
      </w:pPr>
      <w:r w:rsidRPr="00386E0B">
        <w:rPr>
          <w:szCs w:val="22"/>
        </w:rPr>
        <w:t>Konkrečios infekcinės ligos gydymui MEDOCLAV dozė parenkama individuliai, atsižvelgiant į:</w:t>
      </w:r>
    </w:p>
    <w:p w14:paraId="7FE04150" w14:textId="77777777" w:rsidR="00032C52" w:rsidRPr="00386E0B" w:rsidRDefault="00032C52" w:rsidP="00032C52">
      <w:pPr>
        <w:numPr>
          <w:ilvl w:val="0"/>
          <w:numId w:val="4"/>
        </w:numPr>
        <w:tabs>
          <w:tab w:val="num" w:pos="567"/>
        </w:tabs>
        <w:ind w:left="567" w:hanging="567"/>
        <w:rPr>
          <w:szCs w:val="22"/>
        </w:rPr>
      </w:pPr>
      <w:r w:rsidRPr="00386E0B">
        <w:rPr>
          <w:szCs w:val="22"/>
        </w:rPr>
        <w:t>numanomus sukėlėjus ir jų tikėtiną jautrumą antimikrobinei medžiagai (žr. 4.4 skyrių);</w:t>
      </w:r>
    </w:p>
    <w:p w14:paraId="59369432" w14:textId="77777777" w:rsidR="00032C52" w:rsidRPr="00386E0B" w:rsidRDefault="00032C52" w:rsidP="00032C52">
      <w:pPr>
        <w:numPr>
          <w:ilvl w:val="0"/>
          <w:numId w:val="4"/>
        </w:numPr>
        <w:tabs>
          <w:tab w:val="num" w:pos="567"/>
        </w:tabs>
        <w:ind w:left="567" w:hanging="567"/>
        <w:rPr>
          <w:szCs w:val="22"/>
        </w:rPr>
      </w:pPr>
      <w:r w:rsidRPr="00386E0B">
        <w:rPr>
          <w:szCs w:val="22"/>
        </w:rPr>
        <w:lastRenderedPageBreak/>
        <w:t>infekcinės ligos sunkumą ir lokalizaciją;</w:t>
      </w:r>
    </w:p>
    <w:p w14:paraId="1DE01F01" w14:textId="77777777" w:rsidR="00032C52" w:rsidRPr="00386E0B" w:rsidRDefault="00032C52" w:rsidP="00032C52">
      <w:pPr>
        <w:numPr>
          <w:ilvl w:val="0"/>
          <w:numId w:val="4"/>
        </w:numPr>
        <w:tabs>
          <w:tab w:val="num" w:pos="567"/>
        </w:tabs>
        <w:ind w:left="567" w:hanging="567"/>
        <w:rPr>
          <w:szCs w:val="22"/>
        </w:rPr>
      </w:pPr>
      <w:r w:rsidRPr="00386E0B">
        <w:rPr>
          <w:szCs w:val="22"/>
        </w:rPr>
        <w:t>paciento amžių, svorį ir inkstų funkciją, kaip parodyta toliau.</w:t>
      </w:r>
    </w:p>
    <w:p w14:paraId="3A121EDD" w14:textId="77777777" w:rsidR="00032C52" w:rsidRPr="00386E0B" w:rsidRDefault="00032C52" w:rsidP="00032C52">
      <w:pPr>
        <w:rPr>
          <w:szCs w:val="22"/>
        </w:rPr>
      </w:pPr>
    </w:p>
    <w:p w14:paraId="6436D249" w14:textId="77777777" w:rsidR="00032C52" w:rsidRPr="00386E0B" w:rsidRDefault="00032C52" w:rsidP="00032C52">
      <w:pPr>
        <w:rPr>
          <w:szCs w:val="22"/>
        </w:rPr>
      </w:pPr>
      <w:r w:rsidRPr="00386E0B">
        <w:rPr>
          <w:szCs w:val="22"/>
        </w:rPr>
        <w:t>Prireikus, turi būti apsvarstytas alternatyvių MEDOCLAV formų (pvz., tokių, kurių sudėtyje yra didesnė amoksicilino dozė ir (ar) kitoks amoksicilino ir klavulano rūgšties santykis) vartojimas (žr. 4.4 ir 5.1 skyrius).</w:t>
      </w:r>
    </w:p>
    <w:p w14:paraId="262E17BB" w14:textId="77777777" w:rsidR="00032C52" w:rsidRPr="00386E0B" w:rsidRDefault="00032C52" w:rsidP="00032C52">
      <w:pPr>
        <w:rPr>
          <w:szCs w:val="22"/>
        </w:rPr>
      </w:pPr>
    </w:p>
    <w:p w14:paraId="51513946" w14:textId="77777777" w:rsidR="00032C52" w:rsidRPr="00386E0B" w:rsidRDefault="00032C52" w:rsidP="00032C52">
      <w:pPr>
        <w:rPr>
          <w:szCs w:val="22"/>
        </w:rPr>
      </w:pPr>
      <w:r w:rsidRPr="00386E0B">
        <w:rPr>
          <w:szCs w:val="22"/>
        </w:rPr>
        <w:t>Vartojant MEDOCLAV miltelių injekciniam arba infuziniam tirpalui taip, kaip nurodyta žemiau, užtikrinama 3000 mg amoksicilino ir 600 mg klavulano rūgšties paros dozė. Jei manoma, kad reikia didesnės amoksicilino paros dozės, rekomenduojama pasirinkti alternatyvų į veną vartojamą MEDOCLAV preparatą, kad būtų išvengta bereikalingai didelės klavulano rūgšties paros dozės vartojimo.</w:t>
      </w:r>
    </w:p>
    <w:p w14:paraId="340F1230" w14:textId="77777777" w:rsidR="00032C52" w:rsidRPr="00386E0B" w:rsidRDefault="00032C52" w:rsidP="00032C52">
      <w:pPr>
        <w:rPr>
          <w:szCs w:val="22"/>
        </w:rPr>
      </w:pPr>
    </w:p>
    <w:p w14:paraId="41399A86" w14:textId="77777777" w:rsidR="00032C52" w:rsidRPr="00386E0B" w:rsidRDefault="00032C52" w:rsidP="00032C52">
      <w:pPr>
        <w:rPr>
          <w:szCs w:val="22"/>
        </w:rPr>
      </w:pPr>
      <w:r w:rsidRPr="00386E0B">
        <w:rPr>
          <w:szCs w:val="22"/>
        </w:rPr>
        <w:t>Gydymo trukmė nustatoma atsižvelgiant į paciento reakciją į gydymą. Kai kurių infekcinių ligų, pvz., osteomielito, gydymui reikalingi  ilgesni gydymo periodai. Pakartotinai neištyrus, gydymo trukmė negali viršyti 14 parų (dėl užsitęsusio gydymo žr. 4.4</w:t>
      </w:r>
      <w:r>
        <w:rPr>
          <w:szCs w:val="22"/>
        </w:rPr>
        <w:t xml:space="preserve"> </w:t>
      </w:r>
      <w:r w:rsidRPr="00386E0B">
        <w:rPr>
          <w:szCs w:val="22"/>
        </w:rPr>
        <w:t>skyrių).</w:t>
      </w:r>
    </w:p>
    <w:p w14:paraId="59E9CD69" w14:textId="77777777" w:rsidR="00032C52" w:rsidRPr="00386E0B" w:rsidRDefault="00032C52" w:rsidP="00032C52">
      <w:pPr>
        <w:rPr>
          <w:szCs w:val="22"/>
        </w:rPr>
      </w:pPr>
    </w:p>
    <w:p w14:paraId="797A20F7" w14:textId="77777777" w:rsidR="00032C52" w:rsidRPr="00386E0B" w:rsidRDefault="00032C52" w:rsidP="00032C52">
      <w:pPr>
        <w:rPr>
          <w:szCs w:val="22"/>
        </w:rPr>
      </w:pPr>
      <w:r w:rsidRPr="00386E0B">
        <w:rPr>
          <w:szCs w:val="22"/>
        </w:rPr>
        <w:t>Būtina atsižvelgti į lokalias amoksicilino ir klavulano rūgšties derinio tinkamo dozavimo dažnių rekomendacijas.</w:t>
      </w:r>
    </w:p>
    <w:p w14:paraId="5D4F8C2E" w14:textId="77777777" w:rsidR="00032C52" w:rsidRPr="00386E0B" w:rsidRDefault="00032C52" w:rsidP="00032C52">
      <w:pPr>
        <w:rPr>
          <w:szCs w:val="22"/>
          <w:u w:val="single"/>
        </w:rPr>
      </w:pPr>
    </w:p>
    <w:p w14:paraId="4FC1A2A4" w14:textId="77777777" w:rsidR="00032C52" w:rsidRPr="00386E0B" w:rsidRDefault="00032C52" w:rsidP="00032C52">
      <w:pPr>
        <w:rPr>
          <w:i/>
          <w:szCs w:val="22"/>
        </w:rPr>
      </w:pPr>
      <w:r w:rsidRPr="00386E0B">
        <w:rPr>
          <w:i/>
          <w:szCs w:val="22"/>
        </w:rPr>
        <w:t>Suaugusie</w:t>
      </w:r>
      <w:r>
        <w:rPr>
          <w:i/>
          <w:szCs w:val="22"/>
        </w:rPr>
        <w:t>siems</w:t>
      </w:r>
      <w:r w:rsidRPr="00386E0B">
        <w:rPr>
          <w:i/>
          <w:szCs w:val="22"/>
        </w:rPr>
        <w:t xml:space="preserve"> ir 40 kg ar daugiau sveriant</w:t>
      </w:r>
      <w:r>
        <w:rPr>
          <w:i/>
          <w:szCs w:val="22"/>
        </w:rPr>
        <w:t>iems</w:t>
      </w:r>
      <w:r w:rsidRPr="00386E0B">
        <w:rPr>
          <w:i/>
          <w:szCs w:val="22"/>
        </w:rPr>
        <w:t xml:space="preserve"> vaika</w:t>
      </w:r>
      <w:r>
        <w:rPr>
          <w:i/>
          <w:szCs w:val="22"/>
        </w:rPr>
        <w:t>ms</w:t>
      </w:r>
    </w:p>
    <w:p w14:paraId="528956ED" w14:textId="77777777" w:rsidR="00032C52" w:rsidRPr="00386E0B" w:rsidRDefault="00032C52" w:rsidP="00032C52">
      <w:pPr>
        <w:rPr>
          <w:szCs w:val="22"/>
        </w:rPr>
      </w:pPr>
      <w:r w:rsidRPr="00386E0B">
        <w:rPr>
          <w:szCs w:val="22"/>
        </w:rPr>
        <w:t>Infekcinių ligų, nurodytų 4.1 skyriuje, gydymui 1000 mg/200 mg dozė vartojama kas 8 valandos.</w:t>
      </w:r>
    </w:p>
    <w:p w14:paraId="79D8AAC5" w14:textId="77777777" w:rsidR="00032C52" w:rsidRPr="00386E0B" w:rsidRDefault="00032C52" w:rsidP="00032C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539"/>
      </w:tblGrid>
      <w:tr w:rsidR="00032C52" w:rsidRPr="00386E0B" w14:paraId="71211254" w14:textId="77777777" w:rsidTr="00D547CA">
        <w:tc>
          <w:tcPr>
            <w:tcW w:w="4643" w:type="dxa"/>
          </w:tcPr>
          <w:p w14:paraId="081C3E42" w14:textId="77777777" w:rsidR="00032C52" w:rsidRPr="00386E0B" w:rsidRDefault="00032C52" w:rsidP="00D547CA">
            <w:pPr>
              <w:rPr>
                <w:szCs w:val="22"/>
              </w:rPr>
            </w:pPr>
            <w:r w:rsidRPr="00386E0B">
              <w:rPr>
                <w:szCs w:val="22"/>
              </w:rPr>
              <w:t>Chirurginė profilaktika</w:t>
            </w:r>
          </w:p>
        </w:tc>
        <w:tc>
          <w:tcPr>
            <w:tcW w:w="4643" w:type="dxa"/>
          </w:tcPr>
          <w:p w14:paraId="3E8D12AA" w14:textId="77777777" w:rsidR="00032C52" w:rsidRPr="00386E0B" w:rsidRDefault="00032C52" w:rsidP="00D547CA">
            <w:pPr>
              <w:rPr>
                <w:szCs w:val="22"/>
              </w:rPr>
            </w:pPr>
            <w:r w:rsidRPr="00386E0B">
              <w:rPr>
                <w:szCs w:val="22"/>
              </w:rPr>
              <w:t>Mažiau kaip 1 valandą trunkančioms procedūroms rekomenduojama dozė nuo 1000 mg/200 mg iki 2000 mg/200 mg. Ji suleidžiama anestezijos indukcijos metu (2000 mg/200 mg dozė gali būti pasiekta vartojant alternatyvią į veną vartojamą MEDOCLAV formuluotę).</w:t>
            </w:r>
          </w:p>
          <w:p w14:paraId="4511CF6F" w14:textId="77777777" w:rsidR="00032C52" w:rsidRPr="00386E0B" w:rsidRDefault="00032C52" w:rsidP="00D547CA">
            <w:pPr>
              <w:rPr>
                <w:szCs w:val="22"/>
              </w:rPr>
            </w:pPr>
          </w:p>
          <w:p w14:paraId="574FC0B2" w14:textId="77777777" w:rsidR="00032C52" w:rsidRPr="00386E0B" w:rsidRDefault="00032C52" w:rsidP="00D547CA">
            <w:pPr>
              <w:rPr>
                <w:szCs w:val="22"/>
              </w:rPr>
            </w:pPr>
            <w:r w:rsidRPr="00386E0B">
              <w:rPr>
                <w:szCs w:val="22"/>
              </w:rPr>
              <w:t>Daugiau kaip 1 valandą trunkančioms procedūroms rekomenduojama dozė nuo 1000 mg/200 mg iki 2000 mg/200 mg. Ji suleidžiama anestezijos indukcijos metu; ir per 24 valandas po operacijos 1000 mg/200 mg dozė kartojama dar 3 kartus.</w:t>
            </w:r>
          </w:p>
          <w:p w14:paraId="29A051AB" w14:textId="77777777" w:rsidR="00032C52" w:rsidRPr="00386E0B" w:rsidRDefault="00032C52" w:rsidP="00D547CA">
            <w:pPr>
              <w:rPr>
                <w:szCs w:val="22"/>
              </w:rPr>
            </w:pPr>
          </w:p>
          <w:p w14:paraId="0669E145" w14:textId="77777777" w:rsidR="00032C52" w:rsidRPr="00386E0B" w:rsidRDefault="00032C52" w:rsidP="00D547CA">
            <w:pPr>
              <w:rPr>
                <w:szCs w:val="22"/>
              </w:rPr>
            </w:pPr>
            <w:r w:rsidRPr="00386E0B">
              <w:rPr>
                <w:szCs w:val="22"/>
              </w:rPr>
              <w:t>Esant akivaizdžių infekcijos požymių, operacijos metu ir po jos būtinas normalus gydymo kursas į veną vartojamais ar geriamaisiais preparatais.</w:t>
            </w:r>
          </w:p>
          <w:p w14:paraId="26F3C6DF" w14:textId="77777777" w:rsidR="00032C52" w:rsidRPr="00386E0B" w:rsidRDefault="00032C52" w:rsidP="00D547CA">
            <w:pPr>
              <w:rPr>
                <w:szCs w:val="22"/>
              </w:rPr>
            </w:pPr>
          </w:p>
        </w:tc>
      </w:tr>
    </w:tbl>
    <w:p w14:paraId="1CC91EFF" w14:textId="77777777" w:rsidR="00032C52" w:rsidRPr="00386E0B" w:rsidRDefault="00032C52" w:rsidP="00032C52">
      <w:pPr>
        <w:rPr>
          <w:szCs w:val="22"/>
        </w:rPr>
      </w:pPr>
    </w:p>
    <w:p w14:paraId="6AB6E77D" w14:textId="77777777" w:rsidR="00032C52" w:rsidRPr="0066717C" w:rsidRDefault="00032C52" w:rsidP="00032C52">
      <w:pPr>
        <w:rPr>
          <w:i/>
          <w:szCs w:val="22"/>
          <w:u w:val="single"/>
        </w:rPr>
      </w:pPr>
      <w:r w:rsidRPr="0066717C">
        <w:rPr>
          <w:i/>
          <w:szCs w:val="22"/>
          <w:u w:val="single"/>
        </w:rPr>
        <w:t>Vaikų populiacija</w:t>
      </w:r>
    </w:p>
    <w:p w14:paraId="05DB91DC" w14:textId="77777777" w:rsidR="00032C52" w:rsidRDefault="00032C52" w:rsidP="00032C52">
      <w:pPr>
        <w:rPr>
          <w:i/>
          <w:szCs w:val="22"/>
        </w:rPr>
      </w:pPr>
    </w:p>
    <w:p w14:paraId="53776A88" w14:textId="77777777" w:rsidR="00032C52" w:rsidRPr="00386E0B" w:rsidRDefault="00032C52" w:rsidP="00032C52">
      <w:pPr>
        <w:rPr>
          <w:szCs w:val="22"/>
        </w:rPr>
      </w:pPr>
      <w:r w:rsidRPr="00386E0B">
        <w:rPr>
          <w:i/>
          <w:szCs w:val="22"/>
        </w:rPr>
        <w:t>Mažiau kaip 40 kg sveriant</w:t>
      </w:r>
      <w:r>
        <w:rPr>
          <w:i/>
          <w:szCs w:val="22"/>
        </w:rPr>
        <w:t>iems</w:t>
      </w:r>
      <w:r w:rsidRPr="00386E0B">
        <w:rPr>
          <w:i/>
          <w:szCs w:val="22"/>
        </w:rPr>
        <w:t xml:space="preserve"> vaika</w:t>
      </w:r>
      <w:r>
        <w:rPr>
          <w:i/>
          <w:szCs w:val="22"/>
        </w:rPr>
        <w:t>ms</w:t>
      </w:r>
    </w:p>
    <w:p w14:paraId="273EB36E" w14:textId="77777777" w:rsidR="00032C52" w:rsidRPr="00386E0B" w:rsidRDefault="00032C52" w:rsidP="00032C52">
      <w:pPr>
        <w:ind w:left="567" w:hanging="567"/>
        <w:rPr>
          <w:szCs w:val="22"/>
        </w:rPr>
      </w:pPr>
    </w:p>
    <w:p w14:paraId="2B765C80" w14:textId="77777777" w:rsidR="00032C52" w:rsidRPr="00386E0B" w:rsidRDefault="00032C52" w:rsidP="00032C52">
      <w:pPr>
        <w:ind w:left="567" w:hanging="567"/>
        <w:rPr>
          <w:szCs w:val="22"/>
        </w:rPr>
      </w:pPr>
      <w:r w:rsidRPr="00386E0B">
        <w:rPr>
          <w:szCs w:val="22"/>
        </w:rPr>
        <w:t>Rekomenduojamos dozės:</w:t>
      </w:r>
    </w:p>
    <w:p w14:paraId="76C776A9" w14:textId="77777777" w:rsidR="00032C52" w:rsidRPr="00386E0B" w:rsidRDefault="00032C52" w:rsidP="00032C52">
      <w:pPr>
        <w:numPr>
          <w:ilvl w:val="0"/>
          <w:numId w:val="8"/>
        </w:numPr>
        <w:rPr>
          <w:szCs w:val="22"/>
        </w:rPr>
      </w:pPr>
      <w:r w:rsidRPr="00386E0B">
        <w:rPr>
          <w:i/>
          <w:szCs w:val="22"/>
        </w:rPr>
        <w:t>vyresniems kaip 3 mėnesių vaikams:</w:t>
      </w:r>
      <w:r w:rsidRPr="00386E0B">
        <w:rPr>
          <w:szCs w:val="22"/>
        </w:rPr>
        <w:t xml:space="preserve"> 25 mg/5 mg /kg kas 8 valandos;</w:t>
      </w:r>
    </w:p>
    <w:p w14:paraId="5D201B44" w14:textId="77777777" w:rsidR="00032C52" w:rsidRPr="00386E0B" w:rsidRDefault="00032C52" w:rsidP="00032C52">
      <w:pPr>
        <w:numPr>
          <w:ilvl w:val="0"/>
          <w:numId w:val="8"/>
        </w:numPr>
        <w:rPr>
          <w:szCs w:val="22"/>
        </w:rPr>
      </w:pPr>
      <w:r w:rsidRPr="00386E0B">
        <w:rPr>
          <w:i/>
          <w:szCs w:val="22"/>
        </w:rPr>
        <w:t>jaunesniems kaip 3 mėnesių arba mažiau kaip 4 kg sveriantiems vaikams</w:t>
      </w:r>
      <w:r w:rsidRPr="00386E0B">
        <w:rPr>
          <w:szCs w:val="22"/>
        </w:rPr>
        <w:t>: 25 mg/5 mg /kg kas 12 valandų.</w:t>
      </w:r>
    </w:p>
    <w:p w14:paraId="33C2F2DE" w14:textId="77777777" w:rsidR="00032C52" w:rsidRPr="00386E0B" w:rsidRDefault="00032C52" w:rsidP="00032C52">
      <w:pPr>
        <w:rPr>
          <w:szCs w:val="22"/>
        </w:rPr>
      </w:pPr>
    </w:p>
    <w:p w14:paraId="58EC0F74" w14:textId="77777777" w:rsidR="00032C52" w:rsidRPr="00386E0B" w:rsidRDefault="00032C52" w:rsidP="00032C52">
      <w:pPr>
        <w:rPr>
          <w:i/>
          <w:szCs w:val="22"/>
        </w:rPr>
      </w:pPr>
      <w:r w:rsidRPr="00386E0B">
        <w:rPr>
          <w:i/>
          <w:szCs w:val="22"/>
        </w:rPr>
        <w:t>Senyvi</w:t>
      </w:r>
      <w:r>
        <w:rPr>
          <w:i/>
          <w:szCs w:val="22"/>
        </w:rPr>
        <w:t>ems</w:t>
      </w:r>
      <w:r w:rsidRPr="00386E0B">
        <w:rPr>
          <w:i/>
          <w:szCs w:val="22"/>
        </w:rPr>
        <w:t xml:space="preserve"> pacienta</w:t>
      </w:r>
      <w:r>
        <w:rPr>
          <w:i/>
          <w:szCs w:val="22"/>
        </w:rPr>
        <w:t>ms</w:t>
      </w:r>
    </w:p>
    <w:p w14:paraId="7319C90D" w14:textId="77777777" w:rsidR="00032C52" w:rsidRPr="00386E0B" w:rsidRDefault="00032C52" w:rsidP="00032C52">
      <w:pPr>
        <w:rPr>
          <w:szCs w:val="22"/>
        </w:rPr>
      </w:pPr>
      <w:r w:rsidRPr="00386E0B">
        <w:rPr>
          <w:szCs w:val="22"/>
        </w:rPr>
        <w:t>Manoma, kad senyviems pacientams dozės keisti nereikia.</w:t>
      </w:r>
    </w:p>
    <w:p w14:paraId="3F42F7DA" w14:textId="77777777" w:rsidR="00032C52" w:rsidRPr="00386E0B" w:rsidRDefault="00032C52" w:rsidP="00032C52">
      <w:pPr>
        <w:ind w:left="567" w:hanging="567"/>
        <w:rPr>
          <w:szCs w:val="22"/>
        </w:rPr>
      </w:pPr>
    </w:p>
    <w:p w14:paraId="072B310D" w14:textId="77777777" w:rsidR="00032C52" w:rsidRPr="00386E0B" w:rsidRDefault="00032C52" w:rsidP="00032C52">
      <w:pPr>
        <w:rPr>
          <w:i/>
          <w:szCs w:val="22"/>
        </w:rPr>
      </w:pPr>
      <w:r w:rsidRPr="00386E0B">
        <w:rPr>
          <w:i/>
          <w:szCs w:val="22"/>
        </w:rPr>
        <w:t>Pacientams, kurių inkstų funkcija sutrikusi</w:t>
      </w:r>
    </w:p>
    <w:p w14:paraId="1F0584CF" w14:textId="77777777" w:rsidR="00032C52" w:rsidRPr="00386E0B" w:rsidRDefault="00032C52" w:rsidP="00032C52">
      <w:pPr>
        <w:rPr>
          <w:szCs w:val="22"/>
        </w:rPr>
      </w:pPr>
      <w:r w:rsidRPr="00386E0B">
        <w:rPr>
          <w:szCs w:val="22"/>
        </w:rPr>
        <w:t xml:space="preserve">Dozės priderinimas pagrįstas didžiausiu rekomenduojamu amoksicilino lygiu. </w:t>
      </w:r>
    </w:p>
    <w:p w14:paraId="31C4BECF" w14:textId="77777777" w:rsidR="00032C52" w:rsidRPr="00386E0B" w:rsidRDefault="00032C52" w:rsidP="00032C52">
      <w:pPr>
        <w:rPr>
          <w:szCs w:val="22"/>
        </w:rPr>
      </w:pPr>
      <w:r w:rsidRPr="00386E0B">
        <w:rPr>
          <w:szCs w:val="22"/>
        </w:rPr>
        <w:t xml:space="preserve">Pacientams, kurių kreatinino klirensas didesnis kaip 30 ml /min., dozės priderinimas nereikalingas. </w:t>
      </w:r>
    </w:p>
    <w:p w14:paraId="63D8DB39" w14:textId="77777777" w:rsidR="00032C52" w:rsidRPr="00386E0B" w:rsidRDefault="00032C52" w:rsidP="00032C52">
      <w:pPr>
        <w:rPr>
          <w:szCs w:val="22"/>
        </w:rPr>
      </w:pPr>
    </w:p>
    <w:p w14:paraId="115EF340" w14:textId="77777777" w:rsidR="00032C52" w:rsidRPr="00386E0B" w:rsidRDefault="00032C52" w:rsidP="00032C52">
      <w:pPr>
        <w:rPr>
          <w:i/>
          <w:szCs w:val="22"/>
        </w:rPr>
      </w:pPr>
      <w:r w:rsidRPr="00386E0B">
        <w:rPr>
          <w:i/>
          <w:szCs w:val="22"/>
        </w:rPr>
        <w:t>Suaugusieji ir 40 kg ar daugiau sveriantys vaikai</w:t>
      </w:r>
    </w:p>
    <w:p w14:paraId="02A6940D" w14:textId="77777777" w:rsidR="00032C52" w:rsidRPr="00386E0B" w:rsidRDefault="00032C52" w:rsidP="00032C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5783"/>
      </w:tblGrid>
      <w:tr w:rsidR="00032C52" w:rsidRPr="00386E0B" w14:paraId="3FD33186" w14:textId="77777777" w:rsidTr="00D547CA">
        <w:tc>
          <w:tcPr>
            <w:tcW w:w="3348" w:type="dxa"/>
          </w:tcPr>
          <w:p w14:paraId="4B8A7A3C"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Kreatinino klirensas 10-30 ml/min.</w:t>
            </w:r>
          </w:p>
        </w:tc>
        <w:tc>
          <w:tcPr>
            <w:tcW w:w="5938" w:type="dxa"/>
          </w:tcPr>
          <w:p w14:paraId="1A801C87"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Pradinė dozė 1000 mg/200 mg, po to 500 mg/100 mg 2 kartus per parą</w:t>
            </w:r>
          </w:p>
        </w:tc>
      </w:tr>
      <w:tr w:rsidR="00032C52" w:rsidRPr="00386E0B" w14:paraId="0E27D673" w14:textId="77777777" w:rsidTr="00D547CA">
        <w:tc>
          <w:tcPr>
            <w:tcW w:w="3348" w:type="dxa"/>
          </w:tcPr>
          <w:p w14:paraId="241FAA4A"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Kreatinino klirensas &lt;10 ml/min.</w:t>
            </w:r>
          </w:p>
        </w:tc>
        <w:tc>
          <w:tcPr>
            <w:tcW w:w="5938" w:type="dxa"/>
          </w:tcPr>
          <w:p w14:paraId="6DD48CBB"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Pradinė dozė 1000 mg/200 mg, po to 500 mg/100 mg kas 24 valandos</w:t>
            </w:r>
          </w:p>
        </w:tc>
      </w:tr>
      <w:tr w:rsidR="00032C52" w:rsidRPr="00386E0B" w14:paraId="383E888B" w14:textId="77777777" w:rsidTr="00D547CA">
        <w:tc>
          <w:tcPr>
            <w:tcW w:w="3348" w:type="dxa"/>
          </w:tcPr>
          <w:p w14:paraId="295ABEA3"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Hemodializė</w:t>
            </w:r>
          </w:p>
        </w:tc>
        <w:tc>
          <w:tcPr>
            <w:tcW w:w="5938" w:type="dxa"/>
          </w:tcPr>
          <w:p w14:paraId="19504A49"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Pradinė dozė 1000 mg/200 mg, po to 500 mg/100 mg kas 24 val. ir dar viena tokia pati dozė dializės pabaigoje (kadangi serume yra sumažėjusios amoksicilino ir klavulano rūgšties koncentracijos)</w:t>
            </w:r>
          </w:p>
        </w:tc>
      </w:tr>
    </w:tbl>
    <w:p w14:paraId="520914E9" w14:textId="77777777" w:rsidR="00032C52" w:rsidRPr="00386E0B" w:rsidRDefault="00032C52" w:rsidP="00032C52">
      <w:pPr>
        <w:autoSpaceDE w:val="0"/>
        <w:autoSpaceDN w:val="0"/>
        <w:adjustRightInd w:val="0"/>
        <w:rPr>
          <w:color w:val="000000"/>
          <w:szCs w:val="22"/>
          <w:lang w:eastAsia="lt-LT"/>
        </w:rPr>
      </w:pPr>
    </w:p>
    <w:p w14:paraId="4174155F"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Mažiau kaip 40 kg sveriantys vaikai</w:t>
      </w:r>
    </w:p>
    <w:p w14:paraId="1D64B87A" w14:textId="77777777" w:rsidR="00032C52" w:rsidRPr="00386E0B" w:rsidRDefault="00032C52" w:rsidP="00032C52">
      <w:pPr>
        <w:autoSpaceDE w:val="0"/>
        <w:autoSpaceDN w:val="0"/>
        <w:adjustRightInd w:val="0"/>
        <w:rPr>
          <w:color w:val="000000"/>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5783"/>
      </w:tblGrid>
      <w:tr w:rsidR="00032C52" w:rsidRPr="00386E0B" w14:paraId="10FFD3B6" w14:textId="77777777" w:rsidTr="00D547CA">
        <w:tc>
          <w:tcPr>
            <w:tcW w:w="3348" w:type="dxa"/>
          </w:tcPr>
          <w:p w14:paraId="3C05E76E"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Kreatinino klirensas 10-30 ml/min.</w:t>
            </w:r>
          </w:p>
        </w:tc>
        <w:tc>
          <w:tcPr>
            <w:tcW w:w="5938" w:type="dxa"/>
          </w:tcPr>
          <w:p w14:paraId="498C28E6"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25 mg/5 mg/kg kūno svorio kas 12 valandų</w:t>
            </w:r>
          </w:p>
          <w:p w14:paraId="2109D367" w14:textId="77777777" w:rsidR="00032C52" w:rsidRPr="00386E0B" w:rsidRDefault="00032C52" w:rsidP="00D547CA">
            <w:pPr>
              <w:autoSpaceDE w:val="0"/>
              <w:autoSpaceDN w:val="0"/>
              <w:adjustRightInd w:val="0"/>
              <w:rPr>
                <w:color w:val="000000"/>
                <w:szCs w:val="22"/>
                <w:lang w:eastAsia="lt-LT"/>
              </w:rPr>
            </w:pPr>
          </w:p>
        </w:tc>
      </w:tr>
      <w:tr w:rsidR="00032C52" w:rsidRPr="00386E0B" w14:paraId="54B31FA2" w14:textId="77777777" w:rsidTr="00D547CA">
        <w:tc>
          <w:tcPr>
            <w:tcW w:w="3348" w:type="dxa"/>
          </w:tcPr>
          <w:p w14:paraId="4169B6EC"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Kreatinino klirensas &lt;10 ml/min.</w:t>
            </w:r>
          </w:p>
        </w:tc>
        <w:tc>
          <w:tcPr>
            <w:tcW w:w="5938" w:type="dxa"/>
          </w:tcPr>
          <w:p w14:paraId="0F9B525B"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25 mg/5 mg/kg kūno svorio kas 24 valandos</w:t>
            </w:r>
          </w:p>
        </w:tc>
      </w:tr>
      <w:tr w:rsidR="00032C52" w:rsidRPr="00386E0B" w14:paraId="046F23EC" w14:textId="77777777" w:rsidTr="00D547CA">
        <w:tc>
          <w:tcPr>
            <w:tcW w:w="3348" w:type="dxa"/>
          </w:tcPr>
          <w:p w14:paraId="76D17AFE"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Hemodializė</w:t>
            </w:r>
          </w:p>
        </w:tc>
        <w:tc>
          <w:tcPr>
            <w:tcW w:w="5938" w:type="dxa"/>
          </w:tcPr>
          <w:p w14:paraId="5D6846C0" w14:textId="77777777" w:rsidR="00032C52" w:rsidRPr="00386E0B" w:rsidRDefault="00032C52" w:rsidP="00D547CA">
            <w:pPr>
              <w:autoSpaceDE w:val="0"/>
              <w:autoSpaceDN w:val="0"/>
              <w:adjustRightInd w:val="0"/>
              <w:rPr>
                <w:color w:val="000000"/>
                <w:szCs w:val="22"/>
                <w:lang w:eastAsia="lt-LT"/>
              </w:rPr>
            </w:pPr>
            <w:r w:rsidRPr="00386E0B">
              <w:rPr>
                <w:color w:val="000000"/>
                <w:szCs w:val="22"/>
                <w:lang w:eastAsia="lt-LT"/>
              </w:rPr>
              <w:t>25 mg/5 mg/kg kas 24 valandos, ir dar viena 12 mg/2,5 mg/kg kūno svorio dozė po hemodializės (kadangi serume yra sumažėjusios amoksicilino ir klavulano rūgšties koncentracijos)</w:t>
            </w:r>
          </w:p>
        </w:tc>
      </w:tr>
    </w:tbl>
    <w:p w14:paraId="36C1C4FD" w14:textId="77777777" w:rsidR="00032C52" w:rsidRPr="00386E0B" w:rsidRDefault="00032C52" w:rsidP="00032C52">
      <w:pPr>
        <w:rPr>
          <w:szCs w:val="22"/>
        </w:rPr>
      </w:pPr>
    </w:p>
    <w:p w14:paraId="42AEF6DA" w14:textId="77777777" w:rsidR="00032C52" w:rsidRPr="00386E0B" w:rsidRDefault="00032C52" w:rsidP="00032C52">
      <w:pPr>
        <w:rPr>
          <w:i/>
          <w:szCs w:val="22"/>
        </w:rPr>
      </w:pPr>
      <w:r w:rsidRPr="00386E0B">
        <w:rPr>
          <w:i/>
          <w:szCs w:val="22"/>
        </w:rPr>
        <w:t>Pacientams, kuri</w:t>
      </w:r>
      <w:r>
        <w:rPr>
          <w:i/>
          <w:szCs w:val="22"/>
        </w:rPr>
        <w:t>ų</w:t>
      </w:r>
      <w:r w:rsidRPr="00386E0B">
        <w:rPr>
          <w:i/>
          <w:szCs w:val="22"/>
        </w:rPr>
        <w:t xml:space="preserve"> kepenų funkcija sutrikusi</w:t>
      </w:r>
    </w:p>
    <w:p w14:paraId="4D40D3F9" w14:textId="77777777" w:rsidR="00032C52" w:rsidRPr="00386E0B" w:rsidRDefault="00032C52" w:rsidP="00032C52">
      <w:pPr>
        <w:rPr>
          <w:szCs w:val="22"/>
        </w:rPr>
      </w:pPr>
      <w:r w:rsidRPr="00386E0B">
        <w:rPr>
          <w:szCs w:val="22"/>
        </w:rPr>
        <w:t>Pacientams, kurių kepenų funkcija sutrikusi, vaistinio preparato reikia dozuoti atsargiai ir reguliariai tirti kepenų funkciją (žr. 4.3 ir 4.4 skyrius).</w:t>
      </w:r>
    </w:p>
    <w:p w14:paraId="4B10DBEF" w14:textId="77777777" w:rsidR="00032C52" w:rsidRPr="00386E0B" w:rsidRDefault="00032C52" w:rsidP="00032C52">
      <w:pPr>
        <w:rPr>
          <w:szCs w:val="22"/>
        </w:rPr>
      </w:pPr>
    </w:p>
    <w:p w14:paraId="60D24FEA" w14:textId="77777777" w:rsidR="00032C52" w:rsidRPr="00386E0B" w:rsidRDefault="00032C52" w:rsidP="00032C52">
      <w:pPr>
        <w:rPr>
          <w:szCs w:val="22"/>
          <w:u w:val="single"/>
        </w:rPr>
      </w:pPr>
      <w:r w:rsidRPr="00386E0B">
        <w:rPr>
          <w:szCs w:val="22"/>
          <w:u w:val="single"/>
        </w:rPr>
        <w:t>Vartojimo metodas</w:t>
      </w:r>
    </w:p>
    <w:p w14:paraId="7F50BA04" w14:textId="77777777" w:rsidR="00032C52" w:rsidRPr="00386E0B" w:rsidRDefault="00032C52" w:rsidP="00032C52">
      <w:pPr>
        <w:rPr>
          <w:szCs w:val="22"/>
          <w:u w:val="single"/>
        </w:rPr>
      </w:pPr>
    </w:p>
    <w:p w14:paraId="56FD2EE0" w14:textId="77777777" w:rsidR="00032C52" w:rsidRPr="00386E0B" w:rsidRDefault="00032C52" w:rsidP="00032C52">
      <w:pPr>
        <w:rPr>
          <w:szCs w:val="22"/>
        </w:rPr>
      </w:pPr>
      <w:r w:rsidRPr="00386E0B">
        <w:rPr>
          <w:szCs w:val="22"/>
        </w:rPr>
        <w:t>MEDOCLAV yra vartojamas į veną.</w:t>
      </w:r>
    </w:p>
    <w:p w14:paraId="49FC384B" w14:textId="77777777" w:rsidR="00032C52" w:rsidRPr="00386E0B" w:rsidRDefault="00032C52" w:rsidP="00032C52">
      <w:pPr>
        <w:rPr>
          <w:szCs w:val="22"/>
        </w:rPr>
      </w:pPr>
    </w:p>
    <w:p w14:paraId="6C0864D1" w14:textId="77777777" w:rsidR="00032C52" w:rsidRPr="00386E0B" w:rsidRDefault="00032C52" w:rsidP="00032C52">
      <w:pPr>
        <w:rPr>
          <w:szCs w:val="22"/>
        </w:rPr>
      </w:pPr>
      <w:r w:rsidRPr="00386E0B">
        <w:rPr>
          <w:szCs w:val="22"/>
        </w:rPr>
        <w:t xml:space="preserve">MEDOCLAV gali būti vartojamas lėtai leidžiant į veną (per 3-4 min) arba atliekant intraveninę infuziją per lašinės infuzijos vamzdelį per 30-40 min. </w:t>
      </w:r>
    </w:p>
    <w:p w14:paraId="1910A262" w14:textId="77777777" w:rsidR="00032C52" w:rsidRPr="00386E0B" w:rsidRDefault="00032C52" w:rsidP="00032C52">
      <w:pPr>
        <w:rPr>
          <w:szCs w:val="22"/>
        </w:rPr>
      </w:pPr>
    </w:p>
    <w:p w14:paraId="2E325834" w14:textId="77777777" w:rsidR="00032C52" w:rsidRPr="0066717C" w:rsidRDefault="00032C52" w:rsidP="00032C52">
      <w:pPr>
        <w:rPr>
          <w:szCs w:val="22"/>
        </w:rPr>
      </w:pPr>
      <w:r w:rsidRPr="0066717C">
        <w:rPr>
          <w:szCs w:val="22"/>
        </w:rPr>
        <w:t>MEDOCLAV netinka vartoti į raumenis.</w:t>
      </w:r>
    </w:p>
    <w:p w14:paraId="5C6E8B1F" w14:textId="77777777" w:rsidR="00032C52" w:rsidRPr="0065636F" w:rsidRDefault="00032C52" w:rsidP="00032C52">
      <w:pPr>
        <w:rPr>
          <w:szCs w:val="22"/>
        </w:rPr>
      </w:pPr>
    </w:p>
    <w:p w14:paraId="17DC0200" w14:textId="77777777" w:rsidR="00032C52" w:rsidRPr="0066717C" w:rsidRDefault="00032C52" w:rsidP="00032C52">
      <w:pPr>
        <w:rPr>
          <w:szCs w:val="22"/>
        </w:rPr>
      </w:pPr>
      <w:r w:rsidRPr="0066717C">
        <w:rPr>
          <w:szCs w:val="22"/>
        </w:rPr>
        <w:t>Jaunesniems kaip 3 mėnesių vaikams MEDOCLAV turi būti vartojamas tik infuzijos būdu.</w:t>
      </w:r>
    </w:p>
    <w:p w14:paraId="6E457664" w14:textId="77777777" w:rsidR="00032C52" w:rsidRPr="00386E0B" w:rsidRDefault="00032C52" w:rsidP="00032C52">
      <w:pPr>
        <w:rPr>
          <w:szCs w:val="22"/>
        </w:rPr>
      </w:pPr>
    </w:p>
    <w:p w14:paraId="79DBC399" w14:textId="77777777" w:rsidR="00032C52" w:rsidRPr="00386E0B" w:rsidRDefault="00032C52" w:rsidP="00032C52">
      <w:pPr>
        <w:rPr>
          <w:szCs w:val="22"/>
        </w:rPr>
      </w:pPr>
      <w:r w:rsidRPr="00386E0B">
        <w:rPr>
          <w:szCs w:val="22"/>
        </w:rPr>
        <w:t>Gydymą MEDOCLAV galima pradėti  į veną vartojamu vaistiniu preparatu ir užbaigti tinkamos formos geriamuoju vaistiniu preparatu, atsižvelgiant į tai, kas tinka konkrečiam pacientui.</w:t>
      </w:r>
    </w:p>
    <w:p w14:paraId="7EEBCCB9" w14:textId="77777777" w:rsidR="00032C52" w:rsidRPr="00386E0B" w:rsidRDefault="00032C52" w:rsidP="00032C52">
      <w:pPr>
        <w:rPr>
          <w:szCs w:val="22"/>
        </w:rPr>
      </w:pPr>
    </w:p>
    <w:p w14:paraId="3719D70F" w14:textId="77777777" w:rsidR="00032C52" w:rsidRPr="00386E0B" w:rsidRDefault="00032C52" w:rsidP="00032C52">
      <w:pPr>
        <w:rPr>
          <w:szCs w:val="22"/>
        </w:rPr>
      </w:pPr>
      <w:r w:rsidRPr="00386E0B">
        <w:rPr>
          <w:noProof/>
        </w:rPr>
        <w:t>Vaistinio preparato skiedimo prieš vartojant instrukcija pateikiama 6.6 skyriuje.</w:t>
      </w:r>
    </w:p>
    <w:p w14:paraId="755C2C0B" w14:textId="77777777" w:rsidR="00032C52" w:rsidRPr="00386E0B" w:rsidRDefault="00032C52" w:rsidP="00032C52">
      <w:pPr>
        <w:autoSpaceDE w:val="0"/>
        <w:autoSpaceDN w:val="0"/>
        <w:adjustRightInd w:val="0"/>
        <w:rPr>
          <w:color w:val="000000"/>
          <w:szCs w:val="22"/>
          <w:lang w:eastAsia="lt-LT"/>
        </w:rPr>
      </w:pPr>
    </w:p>
    <w:p w14:paraId="6C129AC7" w14:textId="77777777" w:rsidR="00032C52" w:rsidRPr="00386E0B" w:rsidRDefault="00032C52" w:rsidP="00032C52">
      <w:pPr>
        <w:rPr>
          <w:b/>
          <w:szCs w:val="22"/>
        </w:rPr>
      </w:pPr>
      <w:r w:rsidRPr="00386E0B">
        <w:rPr>
          <w:b/>
          <w:szCs w:val="22"/>
        </w:rPr>
        <w:t>4.3</w:t>
      </w:r>
      <w:r w:rsidRPr="00386E0B">
        <w:rPr>
          <w:b/>
          <w:szCs w:val="22"/>
        </w:rPr>
        <w:tab/>
        <w:t>Kontraindikacijos</w:t>
      </w:r>
    </w:p>
    <w:p w14:paraId="20C8BD01" w14:textId="77777777" w:rsidR="00032C52" w:rsidRPr="00386E0B" w:rsidRDefault="00032C52" w:rsidP="00032C52">
      <w:pPr>
        <w:rPr>
          <w:szCs w:val="22"/>
        </w:rPr>
      </w:pPr>
    </w:p>
    <w:p w14:paraId="50079AD1" w14:textId="77777777" w:rsidR="00032C52" w:rsidRPr="00386E0B" w:rsidRDefault="00032C52" w:rsidP="007546A2">
      <w:pPr>
        <w:pStyle w:val="BT-EMEASMCA"/>
        <w:ind w:left="567" w:hanging="567"/>
      </w:pPr>
      <w:r w:rsidRPr="00386E0B">
        <w:t>Padidėjęs jautrumas veikliosioms medžiagoms, bet kuriems penicilinų grupės antibiotikams a</w:t>
      </w:r>
      <w:r w:rsidRPr="00386E0B">
        <w:rPr>
          <w:noProof/>
        </w:rPr>
        <w:t>rba bet kuriai 6.1 skyriuje nurodytai pagalbinei medžiagai</w:t>
      </w:r>
      <w:r w:rsidRPr="00386E0B">
        <w:t>.</w:t>
      </w:r>
    </w:p>
    <w:p w14:paraId="4ECB1A64" w14:textId="77777777" w:rsidR="00032C52" w:rsidRPr="00386E0B" w:rsidRDefault="00032C52" w:rsidP="007546A2">
      <w:pPr>
        <w:pStyle w:val="BT-EMEASMCA"/>
        <w:ind w:left="567" w:hanging="567"/>
      </w:pPr>
      <w:r w:rsidRPr="00386E0B">
        <w:t>Buvusi sunki alerginė reakcija, pvz., anafilaksija, kitam beta laktamų grupės antibiotikui (cefalosporinui, karbapenemui ar monobaktamui).</w:t>
      </w:r>
    </w:p>
    <w:p w14:paraId="60C05FB1" w14:textId="77777777" w:rsidR="00032C52" w:rsidRPr="00386E0B" w:rsidRDefault="00032C52" w:rsidP="007546A2">
      <w:pPr>
        <w:pStyle w:val="BT-EMEASMCA"/>
        <w:ind w:left="567" w:hanging="567"/>
      </w:pPr>
      <w:r w:rsidRPr="00386E0B">
        <w:t>Buvusi amoksicilino ir klavulano rūgšties derinio sukelta gelta ar kepenų pažeidimas (žr. 4.8 skyrių).</w:t>
      </w:r>
    </w:p>
    <w:p w14:paraId="4F2402AF" w14:textId="77777777" w:rsidR="00032C52" w:rsidRPr="00386E0B" w:rsidRDefault="00032C52" w:rsidP="00032C52">
      <w:pPr>
        <w:rPr>
          <w:szCs w:val="22"/>
        </w:rPr>
      </w:pPr>
    </w:p>
    <w:p w14:paraId="3387D74E" w14:textId="77777777" w:rsidR="00032C52" w:rsidRPr="00386E0B" w:rsidRDefault="00032C52" w:rsidP="00032C52">
      <w:pPr>
        <w:rPr>
          <w:b/>
          <w:szCs w:val="22"/>
        </w:rPr>
      </w:pPr>
      <w:r w:rsidRPr="00386E0B">
        <w:rPr>
          <w:b/>
          <w:szCs w:val="22"/>
        </w:rPr>
        <w:t>4.4</w:t>
      </w:r>
      <w:r w:rsidRPr="00386E0B">
        <w:rPr>
          <w:b/>
          <w:szCs w:val="22"/>
        </w:rPr>
        <w:tab/>
        <w:t>Specialūs įspėjimai ir atsargumo priemonės</w:t>
      </w:r>
    </w:p>
    <w:p w14:paraId="7D5B9C1B" w14:textId="77777777" w:rsidR="00032C52" w:rsidRPr="00386E0B" w:rsidRDefault="00032C52" w:rsidP="00032C52">
      <w:pPr>
        <w:ind w:left="567" w:hanging="567"/>
        <w:rPr>
          <w:szCs w:val="22"/>
        </w:rPr>
      </w:pPr>
    </w:p>
    <w:p w14:paraId="3E80B0AB" w14:textId="77777777" w:rsidR="00032C52" w:rsidRPr="00386E0B" w:rsidRDefault="00032C52" w:rsidP="00032C52">
      <w:pPr>
        <w:rPr>
          <w:szCs w:val="22"/>
        </w:rPr>
      </w:pPr>
      <w:r w:rsidRPr="00386E0B">
        <w:rPr>
          <w:szCs w:val="22"/>
        </w:rPr>
        <w:t>Prieš pradedant gydymą amoksicilino ir klavulano rūgšties deriniu reikia kruopščiai apklausti apie buvusias alergines reakcijas į penicilinus, cefalosporinus ar kitus beta laktaminius antibiotikus (žr. 4. 3 ir 4.8 skyrius).</w:t>
      </w:r>
    </w:p>
    <w:p w14:paraId="6A066982" w14:textId="77777777" w:rsidR="00032C52" w:rsidRPr="00386E0B" w:rsidRDefault="00032C52" w:rsidP="00032C52">
      <w:pPr>
        <w:rPr>
          <w:szCs w:val="22"/>
        </w:rPr>
      </w:pPr>
    </w:p>
    <w:p w14:paraId="130A94D1" w14:textId="2CA7A128" w:rsidR="00032C52" w:rsidRPr="00386E0B" w:rsidRDefault="00032C52" w:rsidP="00032C52">
      <w:pPr>
        <w:rPr>
          <w:szCs w:val="22"/>
        </w:rPr>
      </w:pPr>
      <w:r w:rsidRPr="0066717C">
        <w:rPr>
          <w:szCs w:val="22"/>
        </w:rPr>
        <w:lastRenderedPageBreak/>
        <w:t xml:space="preserve">Buvo pranešta apie sunkias ir kartais mirtinas padidėjusio jautrumo reakcijas (įskaitant anafilaktoidines ir sunkias nepageidaujamas odos reakcijas) penicilinais gydytiems </w:t>
      </w:r>
      <w:r w:rsidRPr="00386E0B">
        <w:rPr>
          <w:szCs w:val="22"/>
        </w:rPr>
        <w:t xml:space="preserve">pacientams. </w:t>
      </w:r>
      <w:r w:rsidR="00AD268F" w:rsidRPr="00AD268F">
        <w:rPr>
          <w:szCs w:val="22"/>
        </w:rPr>
        <w:t>Be to, padidėjusio jautrumo reakcijos gali progresuoti į Kounis sindromą. Tai yra pavojinga alerginė reakcija, dėl kurios gali ištikti miokardo infarktas (žr. 4.8 skyrių).</w:t>
      </w:r>
      <w:r w:rsidR="00AD268F">
        <w:rPr>
          <w:szCs w:val="22"/>
        </w:rPr>
        <w:t xml:space="preserve"> </w:t>
      </w:r>
      <w:r w:rsidRPr="00386E0B">
        <w:rPr>
          <w:szCs w:val="22"/>
        </w:rPr>
        <w:t>Jos labiau tikėtinos asmenims, kuriems yra buvęs padidėjęs jautrumas penicilinui ar alergiškiems žmonėms. Pasireiškus alerginei reakcijai, gydymą amoksicilino ir klavulano rūgšties deriniu būtina nutraukti ir pradėti tinkamą alternatyvų gydymą.</w:t>
      </w:r>
    </w:p>
    <w:p w14:paraId="17FBE1AE" w14:textId="00EB2CFF" w:rsidR="00032C52" w:rsidRDefault="00AD268F" w:rsidP="00032C52">
      <w:pPr>
        <w:rPr>
          <w:szCs w:val="22"/>
        </w:rPr>
      </w:pPr>
      <w:r w:rsidRPr="00AD268F">
        <w:rPr>
          <w:szCs w:val="22"/>
        </w:rPr>
        <w:t xml:space="preserve">Buvo pranešta apie vaistinių preparatų sukelto enterokolito sindromą (VSES, angl. </w:t>
      </w:r>
      <w:r w:rsidRPr="00AD268F">
        <w:rPr>
          <w:i/>
          <w:iCs/>
          <w:szCs w:val="22"/>
        </w:rPr>
        <w:t>drug-induced enterocolitis syndrome</w:t>
      </w:r>
      <w:r w:rsidRPr="00AD268F">
        <w:rPr>
          <w:szCs w:val="22"/>
        </w:rPr>
        <w:t xml:space="preserve"> [DIES]), kuris daugiausiai pasireiškė amoksiciliną / klavulano rūgštį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p w14:paraId="4CDCAF61" w14:textId="77777777" w:rsidR="00AD268F" w:rsidRPr="00386E0B" w:rsidRDefault="00AD268F" w:rsidP="00032C52">
      <w:pPr>
        <w:rPr>
          <w:szCs w:val="22"/>
        </w:rPr>
      </w:pPr>
    </w:p>
    <w:p w14:paraId="350D9C30" w14:textId="77777777" w:rsidR="00032C52" w:rsidRPr="00386E0B" w:rsidRDefault="00032C52" w:rsidP="00032C52">
      <w:pPr>
        <w:rPr>
          <w:szCs w:val="22"/>
        </w:rPr>
      </w:pPr>
      <w:r w:rsidRPr="00386E0B">
        <w:rPr>
          <w:szCs w:val="22"/>
        </w:rPr>
        <w:t>Jei patvirtinta, kad infekcinę ligą sukėlė amoksicilinui jautrūs mikroorganizmai, turi būti apgalvotas gydymo amoksicilino ir klavulano rūgšties deriniu keitimas į gydymą vien tik amoksicilinu (remiantis oficialiomis nuorodomis).</w:t>
      </w:r>
    </w:p>
    <w:p w14:paraId="662DBE51" w14:textId="77777777" w:rsidR="00032C52" w:rsidRPr="00386E0B" w:rsidRDefault="00032C52" w:rsidP="00032C52">
      <w:pPr>
        <w:rPr>
          <w:szCs w:val="22"/>
        </w:rPr>
      </w:pPr>
    </w:p>
    <w:p w14:paraId="03EB2450" w14:textId="77777777" w:rsidR="00032C52" w:rsidRPr="00386E0B" w:rsidRDefault="00032C52" w:rsidP="00032C52">
      <w:pPr>
        <w:rPr>
          <w:szCs w:val="22"/>
        </w:rPr>
      </w:pPr>
      <w:r w:rsidRPr="00386E0B">
        <w:rPr>
          <w:szCs w:val="22"/>
        </w:rPr>
        <w:t xml:space="preserve">MEDOCLAV 1000 mg/200 mg milteliai injekciniam ar infuziniam tirpalui gali būti netinkami, kai yra didelė rizika, kad tikėtinų sukėlėjų jautrumas beta laktaminiams antibiotikams yra sumažėjęs arba jų atsparumas beta laktaminiams antibiotikams nesusijęs su beta laktamazėmis, kurios yra jautrios slopinamajam klavulano rūgšties poveikiui. Kadangi nėra specifinių T&gt;MSK duomenų ir palyginamųjų geriamųjų vaistinio preparato formų duomenys yra ribiniai, šis vaistinis preparatas (papildomai nepridedant amoksicilino) gali būti netinkama penicilinui atsparių </w:t>
      </w:r>
      <w:r w:rsidRPr="00386E0B">
        <w:rPr>
          <w:i/>
          <w:szCs w:val="22"/>
        </w:rPr>
        <w:t>S. pneumoniae</w:t>
      </w:r>
      <w:r w:rsidRPr="00386E0B">
        <w:rPr>
          <w:szCs w:val="22"/>
        </w:rPr>
        <w:t xml:space="preserve"> sukeltoms ligoms gydyti.</w:t>
      </w:r>
    </w:p>
    <w:p w14:paraId="6EDCC057" w14:textId="77777777" w:rsidR="00032C52" w:rsidRPr="00386E0B" w:rsidRDefault="00032C52" w:rsidP="00032C52">
      <w:pPr>
        <w:rPr>
          <w:szCs w:val="22"/>
        </w:rPr>
      </w:pPr>
    </w:p>
    <w:p w14:paraId="25CBBB0D" w14:textId="77777777" w:rsidR="00032C52" w:rsidRPr="00386E0B" w:rsidRDefault="00032C52" w:rsidP="00032C52">
      <w:pPr>
        <w:rPr>
          <w:szCs w:val="22"/>
        </w:rPr>
      </w:pPr>
      <w:r w:rsidRPr="00386E0B">
        <w:rPr>
          <w:szCs w:val="22"/>
        </w:rPr>
        <w:t>Pacientams, kurių inkstų funkcija sutrikusi arba kurie vartoja dideles dozes, gali pasireikšti traukuliai (žr. 4.8 skyrių).</w:t>
      </w:r>
    </w:p>
    <w:p w14:paraId="13D39580" w14:textId="77777777" w:rsidR="00032C52" w:rsidRPr="00386E0B" w:rsidRDefault="00032C52" w:rsidP="00032C52">
      <w:pPr>
        <w:rPr>
          <w:szCs w:val="22"/>
        </w:rPr>
      </w:pPr>
    </w:p>
    <w:p w14:paraId="371B16AF" w14:textId="77777777" w:rsidR="00032C52" w:rsidRPr="00386E0B" w:rsidRDefault="00032C52" w:rsidP="00032C52">
      <w:pPr>
        <w:rPr>
          <w:szCs w:val="22"/>
        </w:rPr>
      </w:pPr>
      <w:r w:rsidRPr="00386E0B">
        <w:rPr>
          <w:szCs w:val="22"/>
        </w:rPr>
        <w:t xml:space="preserve">Amoksicilino ir klavulano rūgšties derinio būtina vengti, jeigu įtariama infekcinė mononukleozė, kadangi </w:t>
      </w:r>
      <w:r w:rsidRPr="00386E0B">
        <w:rPr>
          <w:szCs w:val="22"/>
          <w:lang w:eastAsia="lt-LT"/>
        </w:rPr>
        <w:t>sergant šia liga ir pavartojus amoksicilino, atsiranda į tymus panašus išbėrimas</w:t>
      </w:r>
      <w:r w:rsidRPr="00386E0B">
        <w:rPr>
          <w:szCs w:val="22"/>
        </w:rPr>
        <w:t>.</w:t>
      </w:r>
    </w:p>
    <w:p w14:paraId="2542007B" w14:textId="77777777" w:rsidR="00032C52" w:rsidRPr="00386E0B" w:rsidRDefault="00032C52" w:rsidP="00032C52">
      <w:pPr>
        <w:rPr>
          <w:szCs w:val="22"/>
        </w:rPr>
      </w:pPr>
    </w:p>
    <w:p w14:paraId="70193E68" w14:textId="77777777" w:rsidR="00032C52" w:rsidRPr="00386E0B" w:rsidRDefault="00032C52" w:rsidP="00032C52">
      <w:pPr>
        <w:ind w:left="567" w:hanging="567"/>
        <w:rPr>
          <w:szCs w:val="22"/>
        </w:rPr>
      </w:pPr>
      <w:r w:rsidRPr="00386E0B">
        <w:rPr>
          <w:szCs w:val="22"/>
        </w:rPr>
        <w:t>Gydymo amoksicilinu metu vartojant alopurinolio gali padidėti alerginių odos reakcijų tikimybė.</w:t>
      </w:r>
    </w:p>
    <w:p w14:paraId="137BFFD0" w14:textId="77777777" w:rsidR="00032C52" w:rsidRPr="00386E0B" w:rsidRDefault="00032C52" w:rsidP="00032C52">
      <w:pPr>
        <w:ind w:left="567" w:hanging="567"/>
        <w:rPr>
          <w:szCs w:val="22"/>
        </w:rPr>
      </w:pPr>
    </w:p>
    <w:p w14:paraId="171194EC" w14:textId="77777777" w:rsidR="00032C52" w:rsidRPr="00386E0B" w:rsidRDefault="00032C52" w:rsidP="00032C52">
      <w:pPr>
        <w:rPr>
          <w:szCs w:val="22"/>
        </w:rPr>
      </w:pPr>
      <w:r w:rsidRPr="00386E0B">
        <w:rPr>
          <w:szCs w:val="22"/>
        </w:rPr>
        <w:t>Užsitęsęs antibiotiko vartojimas retkarčiais sukelia nenormaliai greitą jam nejautrių mikroorganizmų dauginimąsi.</w:t>
      </w:r>
    </w:p>
    <w:p w14:paraId="188AEAB8" w14:textId="77777777" w:rsidR="00032C52" w:rsidRPr="00386E0B" w:rsidRDefault="00032C52" w:rsidP="00032C52">
      <w:pPr>
        <w:ind w:left="567" w:hanging="567"/>
        <w:rPr>
          <w:szCs w:val="22"/>
        </w:rPr>
      </w:pPr>
    </w:p>
    <w:p w14:paraId="245B452D" w14:textId="77777777" w:rsidR="00032C52" w:rsidRPr="00386E0B" w:rsidRDefault="00032C52" w:rsidP="00032C52">
      <w:pPr>
        <w:rPr>
          <w:szCs w:val="22"/>
        </w:rPr>
      </w:pPr>
      <w:r w:rsidRPr="00386E0B">
        <w:rPr>
          <w:szCs w:val="22"/>
        </w:rPr>
        <w:t>Gydymo pradžioje atsiradusi išplitusi raudonė, susijusi su karščiavimu ir pustulėmis, gali būti ūminės išplitusios egzanteminės pustuliozės simptomas (žr. 4.8 skyrių). Atsiradus šiai reakcijai, būtina nutraukti MEDOCLAV vartojimą ir po to amoksicilino daugiau niekada nevartoti.</w:t>
      </w:r>
    </w:p>
    <w:p w14:paraId="5C7988E4" w14:textId="77777777" w:rsidR="00032C52" w:rsidRPr="00386E0B" w:rsidRDefault="00032C52" w:rsidP="00032C52">
      <w:pPr>
        <w:rPr>
          <w:szCs w:val="22"/>
        </w:rPr>
      </w:pPr>
    </w:p>
    <w:p w14:paraId="3D857FD9" w14:textId="77777777" w:rsidR="00032C52" w:rsidRPr="00386E0B" w:rsidRDefault="00032C52" w:rsidP="00032C52">
      <w:pPr>
        <w:rPr>
          <w:szCs w:val="22"/>
        </w:rPr>
      </w:pPr>
      <w:r w:rsidRPr="00386E0B">
        <w:rPr>
          <w:szCs w:val="22"/>
        </w:rPr>
        <w:t>Amoksicilin</w:t>
      </w:r>
      <w:r>
        <w:rPr>
          <w:szCs w:val="22"/>
        </w:rPr>
        <w:t>o</w:t>
      </w:r>
      <w:r w:rsidRPr="00386E0B">
        <w:rPr>
          <w:szCs w:val="22"/>
        </w:rPr>
        <w:t xml:space="preserve"> ir klavulano rūgšties derinio būtina atsargiai vartoti pacientams, kuriems yra kepenų pažeidimo požymių (žr. 4.2, 4.3 ir 4.8. skyrius).</w:t>
      </w:r>
    </w:p>
    <w:p w14:paraId="45868CAF" w14:textId="77777777" w:rsidR="00032C52" w:rsidRPr="00386E0B" w:rsidRDefault="00032C52" w:rsidP="00032C52">
      <w:pPr>
        <w:rPr>
          <w:szCs w:val="22"/>
        </w:rPr>
      </w:pPr>
    </w:p>
    <w:p w14:paraId="55D00225" w14:textId="77777777" w:rsidR="00032C52" w:rsidRPr="00386E0B" w:rsidRDefault="00032C52" w:rsidP="00032C52">
      <w:pPr>
        <w:rPr>
          <w:szCs w:val="22"/>
        </w:rPr>
      </w:pPr>
      <w:r w:rsidRPr="00386E0B">
        <w:rPr>
          <w:szCs w:val="22"/>
        </w:rPr>
        <w:t>Pranešimų apie kepenų reiškinius daugiausia gauta vyrams ir senyviems pacientams ir jie gali būti susiję su užsitęsusiu gydymu. Vaikams pranešimų apie šiuos reiškinius gauta labai retai. Visų populiacijų pacientams kepenų pažeidimo simptomai ir požymiai dažniausiai atsiranda gydymo metu ar tuoj po gydymo, bet kai kuriais atvejais jie gali  būti nepastebimi iki keleto savaičių po gydymo nutraukimo. Šie reiškiniai paprastai yra grįžtami. Kepenų reiškiniai gali būti sunkūs</w:t>
      </w:r>
      <w:r w:rsidRPr="00386E0B">
        <w:rPr>
          <w:szCs w:val="22"/>
          <w:lang w:eastAsia="lt-LT"/>
        </w:rPr>
        <w:t xml:space="preserve"> ir, esant labai retomis aplinkybėmis, gauta pranešimų apie </w:t>
      </w:r>
      <w:r w:rsidRPr="00386E0B">
        <w:rPr>
          <w:szCs w:val="22"/>
        </w:rPr>
        <w:t>mirties atvejus. Jie beveik visada pasireiškė sunkia pagrindine liga sergantiems pacientams ar kartu vartojantiems kitų vaistinių preparatų, kurie gali sukelti poveikį kepenims (žr. 4.8 skyrių).</w:t>
      </w:r>
    </w:p>
    <w:p w14:paraId="27EF26DA" w14:textId="77777777" w:rsidR="00032C52" w:rsidRPr="00386E0B" w:rsidRDefault="00032C52" w:rsidP="00032C52">
      <w:pPr>
        <w:ind w:left="567" w:hanging="567"/>
        <w:rPr>
          <w:szCs w:val="22"/>
        </w:rPr>
      </w:pPr>
    </w:p>
    <w:p w14:paraId="1CB231C5" w14:textId="6EDA0B39" w:rsidR="00032C52" w:rsidRPr="00386E0B" w:rsidRDefault="00032C52" w:rsidP="00032C52">
      <w:pPr>
        <w:rPr>
          <w:szCs w:val="22"/>
        </w:rPr>
      </w:pPr>
      <w:r w:rsidRPr="00386E0B">
        <w:rPr>
          <w:szCs w:val="22"/>
        </w:rPr>
        <w:t xml:space="preserve">Vartojant beveik visų antibakterinių medžiagų galimas su antibiotikų vartojimu susijęs kolitas, kurio sunkumas gali svyruoti nuo lengvo iki pavojingo gyvybei (žr. 4.8 skyrių). Taigi, jei vartojant ar nutraukus bet kokių antibiotikų vartojimą prasidėjo viduriavimas, yra svarbu turėti omenyje šią diagnozę. Pasireiškus su antibiotiko vartojimu susijusiam kolitui, būtina nedelsiant nutraukti </w:t>
      </w:r>
      <w:r w:rsidR="00D45966" w:rsidRPr="00386E0B">
        <w:rPr>
          <w:szCs w:val="22"/>
        </w:rPr>
        <w:lastRenderedPageBreak/>
        <w:t xml:space="preserve">amoksicilino ir klavulano rūgšties </w:t>
      </w:r>
      <w:r w:rsidRPr="00386E0B">
        <w:rPr>
          <w:szCs w:val="22"/>
        </w:rPr>
        <w:t>vartojimą, konsultuotis su gydytoju ir padėti tinkamą gydymą. Žarnų peristaltiką slopinantys vaistiniai preparatai tokiu atveju draudžiami.</w:t>
      </w:r>
    </w:p>
    <w:p w14:paraId="7B2C0B5C" w14:textId="77777777" w:rsidR="00032C52" w:rsidRPr="00386E0B" w:rsidRDefault="00032C52" w:rsidP="00032C52">
      <w:pPr>
        <w:rPr>
          <w:szCs w:val="22"/>
        </w:rPr>
      </w:pPr>
    </w:p>
    <w:p w14:paraId="63BCBC7C" w14:textId="77777777" w:rsidR="00032C52" w:rsidRPr="00386E0B" w:rsidRDefault="00032C52" w:rsidP="00032C52">
      <w:pPr>
        <w:rPr>
          <w:szCs w:val="22"/>
        </w:rPr>
      </w:pPr>
      <w:r w:rsidRPr="00386E0B">
        <w:rPr>
          <w:szCs w:val="22"/>
        </w:rPr>
        <w:t>Užsitęsusio gydymo atveju patartina periodiškai įvertinti organų sistemų funkcijas, įskaitant inkstų, kepenų ir kraujodaros funkciją.</w:t>
      </w:r>
    </w:p>
    <w:p w14:paraId="5A97C8D2" w14:textId="77777777" w:rsidR="00032C52" w:rsidRPr="00386E0B" w:rsidRDefault="00032C52" w:rsidP="00032C52">
      <w:pPr>
        <w:rPr>
          <w:szCs w:val="22"/>
        </w:rPr>
      </w:pPr>
    </w:p>
    <w:p w14:paraId="0C001016" w14:textId="77777777" w:rsidR="00032C52" w:rsidRPr="00386E0B" w:rsidRDefault="00032C52" w:rsidP="00032C52">
      <w:pPr>
        <w:rPr>
          <w:szCs w:val="22"/>
        </w:rPr>
      </w:pPr>
      <w:r w:rsidRPr="00386E0B">
        <w:rPr>
          <w:szCs w:val="22"/>
        </w:rPr>
        <w:t>Retai buvo pranešta, kad pacientams, gydomiems amoksicilinu ir klavulano rūgštimi, pailgėjo protrombino laikas. Jei kartu paskirta antikoaguliantų, būtinas atitinkamas stebėjimas. Kad būtų palaikomas pageidaujamas sumažėjusio krešumo lygis, gali būti reikalingas geriamųjų antikoaguliantų dozės priderinimas (žr. 4.5 ir 4.8 skyrius).</w:t>
      </w:r>
    </w:p>
    <w:p w14:paraId="7975CFC4" w14:textId="77777777" w:rsidR="00032C52" w:rsidRPr="00386E0B" w:rsidRDefault="00032C52" w:rsidP="00032C52">
      <w:pPr>
        <w:rPr>
          <w:szCs w:val="22"/>
        </w:rPr>
      </w:pPr>
    </w:p>
    <w:p w14:paraId="37B07FC0" w14:textId="77777777" w:rsidR="00032C52" w:rsidRPr="00386E0B" w:rsidRDefault="00032C52" w:rsidP="00032C52">
      <w:pPr>
        <w:rPr>
          <w:szCs w:val="22"/>
        </w:rPr>
      </w:pPr>
      <w:r w:rsidRPr="00386E0B">
        <w:rPr>
          <w:szCs w:val="22"/>
        </w:rPr>
        <w:t>Pacientams, kurių inkstų funkcija sutrikusi, dozė turi būti priderinta pagal sutrikimo laipsnį (žr. 4.2 skyrių).</w:t>
      </w:r>
    </w:p>
    <w:p w14:paraId="0921B1CF" w14:textId="77777777" w:rsidR="00032C52" w:rsidRPr="00386E0B" w:rsidRDefault="00032C52" w:rsidP="00032C52">
      <w:pPr>
        <w:rPr>
          <w:szCs w:val="22"/>
        </w:rPr>
      </w:pPr>
    </w:p>
    <w:p w14:paraId="6CAF097E" w14:textId="51A07B8B" w:rsidR="00032C52" w:rsidRPr="00386E0B" w:rsidRDefault="00032C52" w:rsidP="00032C52">
      <w:pPr>
        <w:rPr>
          <w:szCs w:val="22"/>
        </w:rPr>
      </w:pPr>
      <w:r w:rsidRPr="00386E0B">
        <w:rPr>
          <w:szCs w:val="22"/>
        </w:rPr>
        <w:t>Pacientams, kurių šlapimo išskyrimas susilpnėjęs, daugiausia vaistinio preparato vartojusiems parenteraliai, labai retai nustatyta kristalurija</w:t>
      </w:r>
      <w:r w:rsidR="00D45966" w:rsidRPr="00D45966">
        <w:t xml:space="preserve"> </w:t>
      </w:r>
      <w:r w:rsidR="00D45966" w:rsidRPr="00D45966">
        <w:rPr>
          <w:szCs w:val="22"/>
        </w:rPr>
        <w:t>(įskaitant ūminę inkstų pažaidą)</w:t>
      </w:r>
      <w:r w:rsidRPr="00386E0B">
        <w:rPr>
          <w:szCs w:val="22"/>
        </w:rPr>
        <w:t xml:space="preserve">. Vartojant dideles amoksicilino dozes patariama gerti pakankamai skysčio ir palaikyti normalų šlapimo išskyrimą tam, kad sumažėtų amoksicilino sukeltos kristalurijos galimybė. Pacientams, į kurių šlapimo pūslę įstatytas kateteris, būtina reguliariai tikrinti jo praeinamumą (žr. </w:t>
      </w:r>
      <w:r w:rsidR="00D45966">
        <w:rPr>
          <w:szCs w:val="22"/>
        </w:rPr>
        <w:t xml:space="preserve">4.8 ir </w:t>
      </w:r>
      <w:r w:rsidRPr="00386E0B">
        <w:rPr>
          <w:szCs w:val="22"/>
        </w:rPr>
        <w:t xml:space="preserve">4.9 skyrių). </w:t>
      </w:r>
    </w:p>
    <w:p w14:paraId="120C28ED" w14:textId="77777777" w:rsidR="00032C52" w:rsidRPr="00386E0B" w:rsidRDefault="00032C52" w:rsidP="00032C52">
      <w:pPr>
        <w:rPr>
          <w:szCs w:val="22"/>
        </w:rPr>
      </w:pPr>
    </w:p>
    <w:p w14:paraId="778AD334" w14:textId="77777777" w:rsidR="00032C52" w:rsidRPr="00386E0B" w:rsidRDefault="00032C52" w:rsidP="00032C52">
      <w:pPr>
        <w:rPr>
          <w:szCs w:val="22"/>
        </w:rPr>
      </w:pPr>
      <w:r w:rsidRPr="00386E0B">
        <w:rPr>
          <w:szCs w:val="22"/>
        </w:rPr>
        <w:t xml:space="preserve">Gydant amoksicilinu, gliukozė šlapime turi būti nustatoma fermentiniu gliukozės oksidazės metodu, nes taikant nefermentinius metodus, tyrimo rodmenys gali būti tariamai teigiami. </w:t>
      </w:r>
    </w:p>
    <w:p w14:paraId="23D55A31" w14:textId="77777777" w:rsidR="00032C52" w:rsidRPr="00386E0B" w:rsidRDefault="00032C52" w:rsidP="00032C52">
      <w:pPr>
        <w:rPr>
          <w:szCs w:val="22"/>
        </w:rPr>
      </w:pPr>
    </w:p>
    <w:p w14:paraId="4AF1DDA5" w14:textId="77777777" w:rsidR="00032C52" w:rsidRPr="00386E0B" w:rsidRDefault="00032C52" w:rsidP="00032C52">
      <w:pPr>
        <w:rPr>
          <w:szCs w:val="22"/>
        </w:rPr>
      </w:pPr>
      <w:r w:rsidRPr="00386E0B">
        <w:rPr>
          <w:szCs w:val="22"/>
        </w:rPr>
        <w:t>Dėl MEDOCLAV sudėtyje esančios klavulano rūgšties galimas nespecifinis IgG ir albumino jungimasis su eritrocitų membranomis, sukeliantis tariamai teigiamą Kumbso mėginį.</w:t>
      </w:r>
    </w:p>
    <w:p w14:paraId="3BD0E699" w14:textId="77777777" w:rsidR="00032C52" w:rsidRPr="00386E0B" w:rsidRDefault="00032C52" w:rsidP="00032C52">
      <w:pPr>
        <w:rPr>
          <w:szCs w:val="22"/>
        </w:rPr>
      </w:pPr>
    </w:p>
    <w:p w14:paraId="582B4563" w14:textId="77777777" w:rsidR="00032C52" w:rsidRPr="00386E0B" w:rsidRDefault="00032C52" w:rsidP="00032C52">
      <w:pPr>
        <w:rPr>
          <w:szCs w:val="22"/>
          <w:lang w:eastAsia="lt-LT"/>
        </w:rPr>
      </w:pPr>
      <w:r w:rsidRPr="00386E0B">
        <w:rPr>
          <w:szCs w:val="22"/>
          <w:lang w:eastAsia="lt-LT"/>
        </w:rPr>
        <w:t xml:space="preserve">Gauta pranešimų apie teigiamus tyrimo duomenis, naudojant </w:t>
      </w:r>
      <w:r w:rsidRPr="00386E0B">
        <w:rPr>
          <w:i/>
          <w:szCs w:val="22"/>
          <w:lang w:eastAsia="lt-LT"/>
        </w:rPr>
        <w:t>Bio-Rad Laboratories Platelia</w:t>
      </w:r>
      <w:r w:rsidRPr="00386E0B">
        <w:rPr>
          <w:szCs w:val="22"/>
          <w:lang w:eastAsia="lt-LT"/>
        </w:rPr>
        <w:t xml:space="preserve"> </w:t>
      </w:r>
      <w:r w:rsidRPr="00386E0B">
        <w:rPr>
          <w:i/>
          <w:szCs w:val="22"/>
          <w:lang w:eastAsia="lt-LT"/>
        </w:rPr>
        <w:t>Aspergillus</w:t>
      </w:r>
      <w:r w:rsidRPr="00386E0B">
        <w:rPr>
          <w:szCs w:val="22"/>
          <w:lang w:eastAsia="lt-LT"/>
        </w:rPr>
        <w:t xml:space="preserve"> </w:t>
      </w:r>
      <w:r w:rsidRPr="00386E0B">
        <w:rPr>
          <w:i/>
          <w:szCs w:val="22"/>
          <w:lang w:eastAsia="lt-LT"/>
        </w:rPr>
        <w:t>EIA</w:t>
      </w:r>
      <w:r w:rsidRPr="00386E0B">
        <w:rPr>
          <w:szCs w:val="22"/>
          <w:lang w:eastAsia="lt-LT"/>
        </w:rPr>
        <w:t xml:space="preserve"> mėginius pacientams, kurie vartojo amoksicilino/klavulano rūgšties derinį, o paskui </w:t>
      </w:r>
      <w:r w:rsidRPr="00386E0B">
        <w:rPr>
          <w:i/>
          <w:szCs w:val="22"/>
          <w:lang w:eastAsia="lt-LT"/>
        </w:rPr>
        <w:t xml:space="preserve">Aspergillus </w:t>
      </w:r>
      <w:r w:rsidRPr="00386E0B">
        <w:rPr>
          <w:szCs w:val="22"/>
          <w:lang w:eastAsia="lt-LT"/>
        </w:rPr>
        <w:t xml:space="preserve">infekcijos neaptikta. Naudojant </w:t>
      </w:r>
      <w:r w:rsidRPr="00386E0B">
        <w:rPr>
          <w:i/>
          <w:szCs w:val="22"/>
          <w:lang w:eastAsia="lt-LT"/>
        </w:rPr>
        <w:t>Bio-Rad Laboratories Platelia</w:t>
      </w:r>
      <w:r w:rsidRPr="00386E0B">
        <w:rPr>
          <w:szCs w:val="22"/>
          <w:lang w:eastAsia="lt-LT"/>
        </w:rPr>
        <w:t xml:space="preserve"> </w:t>
      </w:r>
      <w:r w:rsidRPr="00386E0B">
        <w:rPr>
          <w:i/>
          <w:szCs w:val="22"/>
          <w:lang w:eastAsia="lt-LT"/>
        </w:rPr>
        <w:t>Aspergillus</w:t>
      </w:r>
      <w:r w:rsidRPr="00386E0B">
        <w:rPr>
          <w:szCs w:val="22"/>
          <w:lang w:eastAsia="lt-LT"/>
        </w:rPr>
        <w:t xml:space="preserve"> </w:t>
      </w:r>
      <w:r w:rsidRPr="00386E0B">
        <w:rPr>
          <w:i/>
          <w:szCs w:val="22"/>
          <w:lang w:eastAsia="lt-LT"/>
        </w:rPr>
        <w:t>EIA</w:t>
      </w:r>
      <w:r w:rsidRPr="00386E0B">
        <w:rPr>
          <w:szCs w:val="22"/>
          <w:lang w:eastAsia="lt-LT"/>
        </w:rPr>
        <w:t xml:space="preserve"> mėginius, pranešta apie pasireiškusias kryžmines reakcijas su ne </w:t>
      </w:r>
      <w:r w:rsidRPr="00386E0B">
        <w:rPr>
          <w:i/>
          <w:szCs w:val="22"/>
          <w:lang w:eastAsia="lt-LT"/>
        </w:rPr>
        <w:t>Aspergillus</w:t>
      </w:r>
      <w:r w:rsidRPr="00386E0B">
        <w:rPr>
          <w:szCs w:val="22"/>
          <w:lang w:eastAsia="lt-LT"/>
        </w:rPr>
        <w:t xml:space="preserve"> polisacharidais ir polifuranozėmis. Dėl to teigiamus tyrimų duomenis pacientams, kurie vartoja amoksicilino/klavulano rūgšties derinį, reikia vertinti atsargiai ir patvirtinti kitais diagnostikos metodais.</w:t>
      </w:r>
    </w:p>
    <w:p w14:paraId="0F11BD96" w14:textId="77777777" w:rsidR="00032C52" w:rsidRPr="00386E0B" w:rsidRDefault="00032C52" w:rsidP="00032C52">
      <w:pPr>
        <w:rPr>
          <w:szCs w:val="22"/>
        </w:rPr>
      </w:pPr>
    </w:p>
    <w:p w14:paraId="36A2D612" w14:textId="77777777" w:rsidR="00032C52" w:rsidRPr="00386E0B" w:rsidRDefault="00032C52" w:rsidP="00032C52">
      <w:pPr>
        <w:rPr>
          <w:szCs w:val="22"/>
        </w:rPr>
      </w:pPr>
      <w:r w:rsidRPr="00386E0B">
        <w:rPr>
          <w:szCs w:val="22"/>
        </w:rPr>
        <w:t xml:space="preserve">Viename šio vaistinio preparato flakone yra 62,7 mg (2,727 mmol) natrio. Į tai reikia atsižvelgti pacientams, kurių dietoje kontroliuojamas natrio kiekis. </w:t>
      </w:r>
    </w:p>
    <w:p w14:paraId="1FFB3B52" w14:textId="77777777" w:rsidR="00032C52" w:rsidRPr="00386E0B" w:rsidRDefault="00032C52" w:rsidP="00032C52">
      <w:pPr>
        <w:rPr>
          <w:szCs w:val="22"/>
        </w:rPr>
      </w:pPr>
      <w:r w:rsidRPr="00386E0B">
        <w:rPr>
          <w:szCs w:val="22"/>
        </w:rPr>
        <w:t xml:space="preserve">Viename šio vaistinio preparato flakone yra 39,5 mg (1,009 mmol) kalio. Į tai reikia atsižvelgti pacientams, kurių susilpnėjusi inkstų funkcija ar pacientams, kurių dietoje kontroliuojamas kalio kiekis. </w:t>
      </w:r>
    </w:p>
    <w:p w14:paraId="041F76E9" w14:textId="77777777" w:rsidR="00032C52" w:rsidRPr="00386E0B" w:rsidRDefault="00032C52" w:rsidP="00032C52">
      <w:pPr>
        <w:rPr>
          <w:szCs w:val="22"/>
        </w:rPr>
      </w:pPr>
    </w:p>
    <w:p w14:paraId="46216C03" w14:textId="77777777" w:rsidR="00032C52" w:rsidRPr="00386E0B" w:rsidRDefault="00032C52" w:rsidP="00032C52">
      <w:pPr>
        <w:ind w:left="567" w:hanging="567"/>
        <w:rPr>
          <w:b/>
          <w:szCs w:val="22"/>
        </w:rPr>
      </w:pPr>
      <w:r w:rsidRPr="00386E0B">
        <w:rPr>
          <w:b/>
          <w:szCs w:val="22"/>
        </w:rPr>
        <w:t>4.5</w:t>
      </w:r>
      <w:r w:rsidRPr="00386E0B">
        <w:rPr>
          <w:b/>
          <w:szCs w:val="22"/>
        </w:rPr>
        <w:tab/>
        <w:t>Sąveika su kitais vaistiniais preparatais ir kitokia sąveika</w:t>
      </w:r>
    </w:p>
    <w:p w14:paraId="0B397EBE" w14:textId="77777777" w:rsidR="00032C52" w:rsidRPr="00386E0B" w:rsidRDefault="00032C52" w:rsidP="00032C52">
      <w:pPr>
        <w:rPr>
          <w:szCs w:val="22"/>
        </w:rPr>
      </w:pPr>
    </w:p>
    <w:p w14:paraId="37BFF5B9" w14:textId="77777777" w:rsidR="00032C52" w:rsidRPr="00386E0B" w:rsidRDefault="00032C52" w:rsidP="00032C52">
      <w:pPr>
        <w:rPr>
          <w:szCs w:val="22"/>
          <w:u w:val="single"/>
        </w:rPr>
      </w:pPr>
      <w:r w:rsidRPr="00386E0B">
        <w:rPr>
          <w:szCs w:val="22"/>
          <w:u w:val="single"/>
        </w:rPr>
        <w:t>Geriamieji antikoaguliantai</w:t>
      </w:r>
    </w:p>
    <w:p w14:paraId="5A42849C" w14:textId="77777777" w:rsidR="00032C52" w:rsidRPr="00386E0B" w:rsidRDefault="00032C52" w:rsidP="00032C52">
      <w:pPr>
        <w:rPr>
          <w:szCs w:val="22"/>
        </w:rPr>
      </w:pPr>
      <w:r w:rsidRPr="00386E0B">
        <w:rPr>
          <w:szCs w:val="22"/>
        </w:rPr>
        <w:t>Geriamieji antikoaguliantai ir penicilinų grupės antibiotikai plačiai vartojami praktikoje, tačiau pranešimų apie jų sąveiką nėra. Vis dėlto, literatūroje yra duomenų apie tarptautinio normalizuoto santykio padidėjimo atvejus pacientams, vartojantiems acenokumarolio ar varfarino, kuriems buvo taikytas gydymo amoksicilinu kursas. Jei minėtų vaistinių preparatų vartoti kartu būtina, pradėjus vartoti amoksicilino ar jo vartojimą baigus, turi būti atidžiai sekamas protrombino laikas ar tarptautinis normalizuotas santykis. Be to, gali reikėti priderinti geriamųjų antikoaguliantų dozę (žr. 4.4 ir 4.8. skyrius).</w:t>
      </w:r>
    </w:p>
    <w:p w14:paraId="44E63CAC" w14:textId="77777777" w:rsidR="00032C52" w:rsidRPr="00386E0B" w:rsidRDefault="00032C52" w:rsidP="00032C52">
      <w:pPr>
        <w:rPr>
          <w:szCs w:val="22"/>
        </w:rPr>
      </w:pPr>
    </w:p>
    <w:p w14:paraId="4FB270D2" w14:textId="77777777" w:rsidR="00032C52" w:rsidRPr="00386E0B" w:rsidRDefault="00032C52" w:rsidP="00032C52">
      <w:pPr>
        <w:rPr>
          <w:szCs w:val="22"/>
          <w:u w:val="single"/>
        </w:rPr>
      </w:pPr>
      <w:r w:rsidRPr="00386E0B">
        <w:rPr>
          <w:szCs w:val="22"/>
          <w:u w:val="single"/>
        </w:rPr>
        <w:t xml:space="preserve">Metotreksatas </w:t>
      </w:r>
    </w:p>
    <w:p w14:paraId="0B9EF611" w14:textId="77777777" w:rsidR="00032C52" w:rsidRPr="00386E0B" w:rsidRDefault="00032C52" w:rsidP="00032C52">
      <w:pPr>
        <w:rPr>
          <w:szCs w:val="22"/>
        </w:rPr>
      </w:pPr>
      <w:r w:rsidRPr="00386E0B">
        <w:rPr>
          <w:szCs w:val="22"/>
        </w:rPr>
        <w:t xml:space="preserve">Penicilinai gali mažinti metotreksato išskyrimą, todėl gali padidėti jo toksinis poveikis. </w:t>
      </w:r>
    </w:p>
    <w:p w14:paraId="6C52B27B" w14:textId="77777777" w:rsidR="00032C52" w:rsidRPr="00386E0B" w:rsidRDefault="00032C52" w:rsidP="00032C52">
      <w:pPr>
        <w:rPr>
          <w:szCs w:val="22"/>
        </w:rPr>
      </w:pPr>
    </w:p>
    <w:p w14:paraId="3B95FD63" w14:textId="77777777" w:rsidR="00032C52" w:rsidRPr="00386E0B" w:rsidRDefault="00032C52" w:rsidP="00032C52">
      <w:pPr>
        <w:tabs>
          <w:tab w:val="left" w:pos="0"/>
          <w:tab w:val="left" w:pos="567"/>
        </w:tabs>
        <w:spacing w:line="260" w:lineRule="exact"/>
        <w:rPr>
          <w:szCs w:val="22"/>
          <w:u w:val="single"/>
        </w:rPr>
      </w:pPr>
      <w:r w:rsidRPr="00386E0B">
        <w:rPr>
          <w:szCs w:val="22"/>
          <w:u w:val="single"/>
        </w:rPr>
        <w:t>Probenecidas</w:t>
      </w:r>
    </w:p>
    <w:p w14:paraId="04269D9A" w14:textId="77777777" w:rsidR="00032C52" w:rsidRPr="00386E0B" w:rsidRDefault="00032C52" w:rsidP="00032C52">
      <w:pPr>
        <w:tabs>
          <w:tab w:val="left" w:pos="0"/>
          <w:tab w:val="left" w:pos="567"/>
        </w:tabs>
        <w:spacing w:line="260" w:lineRule="exact"/>
        <w:rPr>
          <w:szCs w:val="22"/>
        </w:rPr>
      </w:pPr>
      <w:r w:rsidRPr="00386E0B">
        <w:rPr>
          <w:szCs w:val="22"/>
        </w:rPr>
        <w:t>Nerekomenduojama kartu vartoti probenecido. Probenecidas mažina amoksicilino sekreciją inkstų kanalėliuose. Kartu vartojant probenecido, kraujyje gali padidėti ir ilgiau išlikti amoksicilino, bet ne klavulano rūgšties, koncentracija.</w:t>
      </w:r>
    </w:p>
    <w:p w14:paraId="5878E03B" w14:textId="77777777" w:rsidR="00032C52" w:rsidRPr="00386E0B" w:rsidRDefault="00032C52" w:rsidP="00032C52">
      <w:pPr>
        <w:tabs>
          <w:tab w:val="left" w:pos="0"/>
          <w:tab w:val="left" w:pos="567"/>
        </w:tabs>
        <w:spacing w:line="260" w:lineRule="exact"/>
        <w:rPr>
          <w:szCs w:val="22"/>
        </w:rPr>
      </w:pPr>
    </w:p>
    <w:p w14:paraId="303F159F" w14:textId="77777777" w:rsidR="00032C52" w:rsidRPr="00386E0B" w:rsidRDefault="00032C52" w:rsidP="00032C52">
      <w:pPr>
        <w:rPr>
          <w:rFonts w:eastAsia="Calibri"/>
          <w:szCs w:val="22"/>
          <w:u w:val="single"/>
        </w:rPr>
      </w:pPr>
      <w:r w:rsidRPr="00386E0B">
        <w:rPr>
          <w:rFonts w:eastAsia="Calibri"/>
          <w:szCs w:val="22"/>
          <w:u w:val="single"/>
        </w:rPr>
        <w:t>Mikofenolato mofetilis</w:t>
      </w:r>
    </w:p>
    <w:p w14:paraId="7F2D3499" w14:textId="77777777" w:rsidR="00032C52" w:rsidRPr="00386E0B" w:rsidRDefault="00032C52" w:rsidP="00032C52">
      <w:pPr>
        <w:rPr>
          <w:rFonts w:eastAsia="Calibri"/>
          <w:iCs/>
          <w:szCs w:val="22"/>
        </w:rPr>
      </w:pPr>
      <w:r w:rsidRPr="00386E0B">
        <w:rPr>
          <w:rFonts w:eastAsia="Calibri"/>
          <w:szCs w:val="22"/>
        </w:rPr>
        <w:t>Buvo pranešta, kad mikofenolato mofetilio vartojantiems pacientams pradėjus gerti amoksicilino kartu su klavulano rūgštimi, maždaug 50 % sumažėjo veikliojo metabolito mikofenolio rūgšties (MFR) koncentracija prieš kitos dozės vartojimą. Koncentracijos prieš kitos dozės vartojimą pokytis gali netiksliai reprezentuoti bendrosios MFR ekspozicijos pokyčius. Todėl paprastai, kai nėra persodinto organo funkcijos sutrikimą rodančių klinikinių duomenų, mikofenolato mofetilio dozės keisti nebūtina</w:t>
      </w:r>
      <w:r w:rsidRPr="00386E0B">
        <w:rPr>
          <w:rFonts w:eastAsia="Calibri"/>
          <w:iCs/>
          <w:szCs w:val="22"/>
        </w:rPr>
        <w:t>. Vis dėlto, gydant kartu ir trumpą laiką po gydymo antibiotiku reikia atidžiai stebėti paciento klinikinę būklę.</w:t>
      </w:r>
    </w:p>
    <w:p w14:paraId="0447C87F" w14:textId="77777777" w:rsidR="00032C52" w:rsidRPr="00386E0B" w:rsidRDefault="00032C52" w:rsidP="00032C52">
      <w:pPr>
        <w:rPr>
          <w:szCs w:val="22"/>
          <w:u w:val="single"/>
        </w:rPr>
      </w:pPr>
    </w:p>
    <w:p w14:paraId="50E36DCD" w14:textId="77777777" w:rsidR="00032C52" w:rsidRPr="00386E0B" w:rsidRDefault="00032C52" w:rsidP="00032C52">
      <w:pPr>
        <w:ind w:left="567" w:hanging="567"/>
        <w:rPr>
          <w:b/>
          <w:szCs w:val="22"/>
        </w:rPr>
      </w:pPr>
      <w:r w:rsidRPr="00386E0B">
        <w:rPr>
          <w:b/>
          <w:szCs w:val="22"/>
        </w:rPr>
        <w:t>4.6</w:t>
      </w:r>
      <w:r w:rsidRPr="00386E0B">
        <w:rPr>
          <w:b/>
          <w:szCs w:val="22"/>
        </w:rPr>
        <w:tab/>
        <w:t>Vaisingumas, n</w:t>
      </w:r>
      <w:r w:rsidRPr="00386E0B">
        <w:rPr>
          <w:b/>
          <w:bCs/>
          <w:szCs w:val="22"/>
        </w:rPr>
        <w:t>ėštumo ir žindymo laikotarpis</w:t>
      </w:r>
      <w:r w:rsidRPr="00386E0B">
        <w:rPr>
          <w:szCs w:val="22"/>
        </w:rPr>
        <w:t xml:space="preserve"> </w:t>
      </w:r>
    </w:p>
    <w:p w14:paraId="3FF83E1E" w14:textId="77777777" w:rsidR="00032C52" w:rsidRPr="00386E0B" w:rsidRDefault="00032C52" w:rsidP="00032C52">
      <w:pPr>
        <w:ind w:left="567" w:hanging="567"/>
        <w:rPr>
          <w:szCs w:val="22"/>
        </w:rPr>
      </w:pPr>
    </w:p>
    <w:p w14:paraId="3173ED46" w14:textId="77777777" w:rsidR="00032C52" w:rsidRPr="00386E0B" w:rsidRDefault="00032C52" w:rsidP="00032C52">
      <w:pPr>
        <w:ind w:left="567" w:hanging="567"/>
        <w:rPr>
          <w:szCs w:val="22"/>
          <w:u w:val="single"/>
        </w:rPr>
      </w:pPr>
      <w:r w:rsidRPr="00386E0B">
        <w:rPr>
          <w:szCs w:val="22"/>
          <w:u w:val="single"/>
        </w:rPr>
        <w:t xml:space="preserve">Nėštumas </w:t>
      </w:r>
    </w:p>
    <w:p w14:paraId="4762713E" w14:textId="77777777" w:rsidR="00032C52" w:rsidRPr="00386E0B" w:rsidRDefault="00032C52" w:rsidP="00032C52">
      <w:pPr>
        <w:widowControl w:val="0"/>
        <w:rPr>
          <w:szCs w:val="22"/>
        </w:rPr>
      </w:pPr>
      <w:r w:rsidRPr="00386E0B">
        <w:rPr>
          <w:szCs w:val="22"/>
        </w:rPr>
        <w:t xml:space="preserve">Tyrimai su gyvūnais tiesioginio ar netiesioginio žalingo poveikio nėštumui, gemalo ar vaisiaus vystymuisi, brendimui ar vystymuisi po gimimo, neparodė (žr. 5.3 skyrių). </w:t>
      </w:r>
      <w:r w:rsidRPr="00386E0B">
        <w:rPr>
          <w:szCs w:val="22"/>
          <w:lang w:eastAsia="lt-LT"/>
        </w:rPr>
        <w:t>Nedideli amoksicilino ir klavulano rūgšties vartojimo moterims nėštumo metu duomenys apsigimimų padažnėjimo rizikos nerodo.</w:t>
      </w:r>
      <w:r w:rsidRPr="00386E0B">
        <w:rPr>
          <w:szCs w:val="22"/>
        </w:rPr>
        <w:t xml:space="preserve"> Vieno nėščiųjų, kurioms buvo diagnozuotas priešlaikinis vaisiaus dangalų plyšimas, tyrimo duomenimis, profilaktinis gydymas amoksicilino ir klavulano rūgšties deriniu gali būti susijęs su didesne nekrozinio enterokolito rizika naujagimiui. Vaistinio preparato vartoti nėštumo metu reikia vengti, nebent gydytojas nuspręstų, kad tai būtina.</w:t>
      </w:r>
    </w:p>
    <w:p w14:paraId="269F370F" w14:textId="77777777" w:rsidR="00032C52" w:rsidRPr="00386E0B" w:rsidRDefault="00032C52" w:rsidP="00032C52">
      <w:pPr>
        <w:widowControl w:val="0"/>
        <w:rPr>
          <w:szCs w:val="22"/>
        </w:rPr>
      </w:pPr>
    </w:p>
    <w:p w14:paraId="451004A1" w14:textId="77777777" w:rsidR="00032C52" w:rsidRPr="00386E0B" w:rsidRDefault="00032C52" w:rsidP="00032C52">
      <w:pPr>
        <w:widowControl w:val="0"/>
        <w:rPr>
          <w:szCs w:val="22"/>
          <w:u w:val="single"/>
        </w:rPr>
      </w:pPr>
      <w:r w:rsidRPr="00386E0B">
        <w:rPr>
          <w:szCs w:val="22"/>
          <w:u w:val="single"/>
        </w:rPr>
        <w:t>Žindymas</w:t>
      </w:r>
    </w:p>
    <w:p w14:paraId="128E6796" w14:textId="77777777" w:rsidR="00032C52" w:rsidRPr="00386E0B" w:rsidRDefault="00032C52" w:rsidP="00032C52">
      <w:pPr>
        <w:widowControl w:val="0"/>
        <w:rPr>
          <w:szCs w:val="22"/>
        </w:rPr>
      </w:pPr>
      <w:r w:rsidRPr="00386E0B">
        <w:rPr>
          <w:szCs w:val="22"/>
        </w:rPr>
        <w:t xml:space="preserve">Abi veikliosios medžiagos išskiriamos į motinos pieną, tačiau apie klavulano rūgšties poveikį žindomam kūdikiui nieko nežinoma. Vadinasi, žindomam kūdikiui galimas viduriavimas arba grybelinė gleivinės liga, todėl žindymą gali tekti nutraukti. Reikia atsižvelgti ir į galimą jautrumo padidėjimą. Amoksicilinas ir klavulano rūgštis gali būti vartojami žindymo laikotarpiu tik gydymą prižiūrinčiam gydytojui įvertinus naudos ir rizikos santykį.  </w:t>
      </w:r>
    </w:p>
    <w:p w14:paraId="7C28A9D3" w14:textId="77777777" w:rsidR="00032C52" w:rsidRPr="00386E0B" w:rsidRDefault="00032C52" w:rsidP="00032C52">
      <w:pPr>
        <w:ind w:left="567" w:hanging="567"/>
        <w:rPr>
          <w:szCs w:val="22"/>
        </w:rPr>
      </w:pPr>
    </w:p>
    <w:p w14:paraId="3F07F6AB" w14:textId="77777777" w:rsidR="00032C52" w:rsidRPr="00386E0B" w:rsidRDefault="00032C52" w:rsidP="00032C52">
      <w:pPr>
        <w:ind w:left="567" w:hanging="567"/>
        <w:rPr>
          <w:b/>
          <w:szCs w:val="22"/>
        </w:rPr>
      </w:pPr>
      <w:r w:rsidRPr="00386E0B">
        <w:rPr>
          <w:b/>
          <w:szCs w:val="22"/>
        </w:rPr>
        <w:t>4.7</w:t>
      </w:r>
      <w:r w:rsidRPr="00386E0B">
        <w:rPr>
          <w:b/>
          <w:szCs w:val="22"/>
        </w:rPr>
        <w:tab/>
        <w:t>Poveikis gebėjimui vairuoti ir valdyti mechanizmus</w:t>
      </w:r>
    </w:p>
    <w:p w14:paraId="2F8ED111" w14:textId="77777777" w:rsidR="00032C52" w:rsidRPr="00386E0B" w:rsidRDefault="00032C52" w:rsidP="00032C52">
      <w:pPr>
        <w:ind w:left="567" w:hanging="567"/>
        <w:rPr>
          <w:szCs w:val="22"/>
        </w:rPr>
      </w:pPr>
    </w:p>
    <w:p w14:paraId="14F755F1" w14:textId="77777777" w:rsidR="00032C52" w:rsidRPr="00386E0B" w:rsidRDefault="00032C52" w:rsidP="00032C52">
      <w:pPr>
        <w:rPr>
          <w:szCs w:val="22"/>
        </w:rPr>
      </w:pPr>
      <w:r w:rsidRPr="00386E0B">
        <w:rPr>
          <w:szCs w:val="22"/>
        </w:rPr>
        <w:t>Gebėjimo vairuoti ir valdyti mechanizmus tyrimų neatlikta. Vis dėlto, gali pasireikšti nepageidaujamas poveikis (pvz., alerginės reakcijos, svaigulys, konvulsijos), kuris gali daryti įtaką gebėjimui vairuoti ir valdyti mechanizmus (žr. 4.8 skyrių).</w:t>
      </w:r>
    </w:p>
    <w:p w14:paraId="6FA8AD14" w14:textId="77777777" w:rsidR="00032C52" w:rsidRPr="00386E0B" w:rsidRDefault="00032C52" w:rsidP="00032C52">
      <w:pPr>
        <w:rPr>
          <w:szCs w:val="22"/>
        </w:rPr>
      </w:pPr>
    </w:p>
    <w:p w14:paraId="3504D0C0" w14:textId="77777777" w:rsidR="00032C52" w:rsidRPr="00386E0B" w:rsidRDefault="00032C52" w:rsidP="00032C52">
      <w:pPr>
        <w:ind w:left="567" w:hanging="567"/>
        <w:rPr>
          <w:b/>
          <w:szCs w:val="22"/>
        </w:rPr>
      </w:pPr>
      <w:r w:rsidRPr="00386E0B">
        <w:rPr>
          <w:b/>
          <w:szCs w:val="22"/>
        </w:rPr>
        <w:t>4.8</w:t>
      </w:r>
      <w:r w:rsidRPr="00386E0B">
        <w:rPr>
          <w:b/>
          <w:szCs w:val="22"/>
        </w:rPr>
        <w:tab/>
        <w:t>Nepageidaujamas poveikis</w:t>
      </w:r>
    </w:p>
    <w:p w14:paraId="14C93297" w14:textId="77777777" w:rsidR="00032C52" w:rsidRPr="00386E0B" w:rsidRDefault="00032C52" w:rsidP="00032C52">
      <w:pPr>
        <w:ind w:left="567" w:hanging="567"/>
        <w:rPr>
          <w:szCs w:val="22"/>
        </w:rPr>
      </w:pPr>
    </w:p>
    <w:p w14:paraId="05A6805C" w14:textId="77777777" w:rsidR="00032C52" w:rsidRPr="00386E0B" w:rsidRDefault="00032C52" w:rsidP="00032C52">
      <w:pPr>
        <w:rPr>
          <w:szCs w:val="22"/>
        </w:rPr>
      </w:pPr>
      <w:r w:rsidRPr="00386E0B">
        <w:rPr>
          <w:szCs w:val="22"/>
        </w:rPr>
        <w:t>Dažniausios nepageidaujamos reakcijos į vaistinį preparatą (NVR) yra viduriavimas, pykinimas ir vėmimas.</w:t>
      </w:r>
    </w:p>
    <w:p w14:paraId="5F96F10F" w14:textId="77777777" w:rsidR="00032C52" w:rsidRPr="00386E0B" w:rsidRDefault="00032C52" w:rsidP="00032C52">
      <w:pPr>
        <w:ind w:left="567" w:hanging="567"/>
        <w:rPr>
          <w:szCs w:val="22"/>
        </w:rPr>
      </w:pPr>
    </w:p>
    <w:p w14:paraId="3CAAA9A9" w14:textId="77777777" w:rsidR="00032C52" w:rsidRPr="00386E0B" w:rsidRDefault="00032C52" w:rsidP="00032C52">
      <w:pPr>
        <w:tabs>
          <w:tab w:val="left" w:pos="567"/>
        </w:tabs>
        <w:spacing w:line="260" w:lineRule="exact"/>
        <w:rPr>
          <w:szCs w:val="22"/>
        </w:rPr>
      </w:pPr>
      <w:r w:rsidRPr="00386E0B">
        <w:rPr>
          <w:szCs w:val="22"/>
        </w:rPr>
        <w:t xml:space="preserve">Toliau išvardytos NVR, nustatytos klinikinių tyrimų metu ir vaistiniam preparatui patekus į rinką, suskirstytos pagal Med DRA organų sistemų klases. Pagal dažnį klasifikuojamas nepageidaujamo poveikio pasireiškimas apibūdinamas šiais terminais: </w:t>
      </w:r>
    </w:p>
    <w:p w14:paraId="7A3B90BB" w14:textId="77777777" w:rsidR="00032C52" w:rsidRPr="00386E0B" w:rsidRDefault="00032C52" w:rsidP="00032C52">
      <w:pPr>
        <w:tabs>
          <w:tab w:val="left" w:pos="567"/>
        </w:tabs>
        <w:spacing w:line="260" w:lineRule="exact"/>
        <w:rPr>
          <w:szCs w:val="22"/>
        </w:rPr>
      </w:pPr>
    </w:p>
    <w:p w14:paraId="5A2C5C0E" w14:textId="32535C4C" w:rsidR="00032C52" w:rsidRPr="00386E0B" w:rsidRDefault="00032C52" w:rsidP="00032C52">
      <w:pPr>
        <w:tabs>
          <w:tab w:val="left" w:pos="567"/>
        </w:tabs>
        <w:spacing w:line="260" w:lineRule="exact"/>
        <w:rPr>
          <w:szCs w:val="22"/>
        </w:rPr>
      </w:pPr>
      <w:r w:rsidRPr="002E5AD6">
        <w:rPr>
          <w:szCs w:val="22"/>
        </w:rPr>
        <w:t>Nepageidaujamo poveikio dažnis apibūdinamas taip:</w:t>
      </w:r>
      <w:r>
        <w:rPr>
          <w:szCs w:val="22"/>
        </w:rPr>
        <w:t xml:space="preserve"> l</w:t>
      </w:r>
      <w:r w:rsidRPr="00386E0B">
        <w:rPr>
          <w:szCs w:val="22"/>
        </w:rPr>
        <w:t>abai dažnas (≥1/10),</w:t>
      </w:r>
      <w:r>
        <w:rPr>
          <w:szCs w:val="22"/>
        </w:rPr>
        <w:t xml:space="preserve"> d</w:t>
      </w:r>
      <w:r w:rsidRPr="00386E0B">
        <w:rPr>
          <w:szCs w:val="22"/>
        </w:rPr>
        <w:t>ažnas (nuo ≥1/100 iki &lt;1/10), nedažnas (nuo ≥1/1</w:t>
      </w:r>
      <w:r w:rsidR="00990013">
        <w:rPr>
          <w:szCs w:val="22"/>
        </w:rPr>
        <w:t xml:space="preserve"> </w:t>
      </w:r>
      <w:r w:rsidRPr="00386E0B">
        <w:rPr>
          <w:szCs w:val="22"/>
        </w:rPr>
        <w:t>000 iki &lt;1/100), retas (nuo ≥1/10 000 iki &lt;1/1</w:t>
      </w:r>
      <w:r w:rsidR="00990013">
        <w:rPr>
          <w:szCs w:val="22"/>
        </w:rPr>
        <w:t xml:space="preserve"> </w:t>
      </w:r>
      <w:r w:rsidRPr="00386E0B">
        <w:rPr>
          <w:szCs w:val="22"/>
        </w:rPr>
        <w:t>000, labai retas (&lt;1/10 000)</w:t>
      </w:r>
      <w:r>
        <w:rPr>
          <w:szCs w:val="22"/>
        </w:rPr>
        <w:t xml:space="preserve"> ir</w:t>
      </w:r>
      <w:r w:rsidRPr="00386E0B">
        <w:rPr>
          <w:szCs w:val="22"/>
        </w:rPr>
        <w:t xml:space="preserve"> nežinomas (negali būti apskaičiuotas pagal turimus duomenis).</w:t>
      </w:r>
    </w:p>
    <w:p w14:paraId="72D46451" w14:textId="77777777" w:rsidR="00032C52" w:rsidRPr="00386E0B" w:rsidRDefault="00032C52" w:rsidP="00032C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1"/>
      </w:tblGrid>
      <w:tr w:rsidR="00032C52" w:rsidRPr="00386E0B" w14:paraId="4048D63C" w14:textId="77777777" w:rsidTr="00D547CA">
        <w:tc>
          <w:tcPr>
            <w:tcW w:w="9286" w:type="dxa"/>
            <w:gridSpan w:val="2"/>
          </w:tcPr>
          <w:p w14:paraId="59197275" w14:textId="77777777" w:rsidR="00032C52" w:rsidRPr="00386E0B" w:rsidRDefault="00032C52" w:rsidP="00D547CA">
            <w:pPr>
              <w:spacing w:before="120" w:after="120"/>
              <w:rPr>
                <w:szCs w:val="22"/>
                <w:u w:val="single"/>
              </w:rPr>
            </w:pPr>
            <w:r w:rsidRPr="00386E0B">
              <w:rPr>
                <w:szCs w:val="22"/>
                <w:u w:val="single"/>
              </w:rPr>
              <w:t>Infekcijos ir infestacijos</w:t>
            </w:r>
          </w:p>
        </w:tc>
      </w:tr>
      <w:tr w:rsidR="00032C52" w:rsidRPr="00386E0B" w14:paraId="371F5416" w14:textId="77777777" w:rsidTr="00D547CA">
        <w:tc>
          <w:tcPr>
            <w:tcW w:w="4643" w:type="dxa"/>
          </w:tcPr>
          <w:p w14:paraId="454F8C92" w14:textId="77777777" w:rsidR="00032C52" w:rsidRPr="00386E0B" w:rsidRDefault="00032C52" w:rsidP="00D547CA">
            <w:pPr>
              <w:spacing w:before="120"/>
              <w:rPr>
                <w:szCs w:val="22"/>
              </w:rPr>
            </w:pPr>
            <w:r w:rsidRPr="00386E0B">
              <w:rPr>
                <w:szCs w:val="22"/>
              </w:rPr>
              <w:t>Odos ir gleivinės kandidozė</w:t>
            </w:r>
          </w:p>
        </w:tc>
        <w:tc>
          <w:tcPr>
            <w:tcW w:w="4643" w:type="dxa"/>
          </w:tcPr>
          <w:p w14:paraId="17D08F8A" w14:textId="77777777" w:rsidR="00032C52" w:rsidRPr="00386E0B" w:rsidRDefault="00032C52" w:rsidP="00D547CA">
            <w:pPr>
              <w:spacing w:before="120"/>
              <w:rPr>
                <w:szCs w:val="22"/>
              </w:rPr>
            </w:pPr>
            <w:r w:rsidRPr="00386E0B">
              <w:rPr>
                <w:szCs w:val="22"/>
              </w:rPr>
              <w:t>Dažnas</w:t>
            </w:r>
          </w:p>
        </w:tc>
      </w:tr>
      <w:tr w:rsidR="00032C52" w:rsidRPr="00386E0B" w14:paraId="5961913A" w14:textId="77777777" w:rsidTr="00D547CA">
        <w:tc>
          <w:tcPr>
            <w:tcW w:w="4643" w:type="dxa"/>
          </w:tcPr>
          <w:p w14:paraId="47E99740" w14:textId="77777777" w:rsidR="00032C52" w:rsidRPr="00386E0B" w:rsidRDefault="00032C52" w:rsidP="00D547CA">
            <w:pPr>
              <w:spacing w:before="120"/>
              <w:rPr>
                <w:szCs w:val="22"/>
              </w:rPr>
            </w:pPr>
            <w:r w:rsidRPr="00386E0B">
              <w:rPr>
                <w:szCs w:val="22"/>
              </w:rPr>
              <w:t>Nenormaliai greitas nejautrių mikroorganizmų dauginimasis</w:t>
            </w:r>
          </w:p>
        </w:tc>
        <w:tc>
          <w:tcPr>
            <w:tcW w:w="4643" w:type="dxa"/>
          </w:tcPr>
          <w:p w14:paraId="675C421F" w14:textId="77777777" w:rsidR="00032C52" w:rsidRPr="00386E0B" w:rsidRDefault="00032C52" w:rsidP="00D547CA">
            <w:pPr>
              <w:spacing w:before="120"/>
              <w:rPr>
                <w:szCs w:val="22"/>
              </w:rPr>
            </w:pPr>
            <w:r w:rsidRPr="00386E0B">
              <w:rPr>
                <w:szCs w:val="22"/>
              </w:rPr>
              <w:t xml:space="preserve">Dažnis nežinomas </w:t>
            </w:r>
          </w:p>
        </w:tc>
      </w:tr>
      <w:tr w:rsidR="00032C52" w:rsidRPr="00386E0B" w14:paraId="0ABC0516" w14:textId="77777777" w:rsidTr="00D547CA">
        <w:tc>
          <w:tcPr>
            <w:tcW w:w="9286" w:type="dxa"/>
            <w:gridSpan w:val="2"/>
          </w:tcPr>
          <w:p w14:paraId="0F0D427A" w14:textId="77777777" w:rsidR="00032C52" w:rsidRPr="00386E0B" w:rsidRDefault="00032C52" w:rsidP="00D547CA">
            <w:pPr>
              <w:spacing w:before="120" w:after="120"/>
              <w:rPr>
                <w:szCs w:val="22"/>
              </w:rPr>
            </w:pPr>
            <w:r w:rsidRPr="00386E0B">
              <w:rPr>
                <w:szCs w:val="22"/>
                <w:u w:val="single"/>
              </w:rPr>
              <w:t>Kraujo ir limfinės sistemos sutrikimai</w:t>
            </w:r>
          </w:p>
        </w:tc>
      </w:tr>
      <w:tr w:rsidR="00032C52" w:rsidRPr="00386E0B" w14:paraId="2BD451F3" w14:textId="77777777" w:rsidTr="00D547CA">
        <w:tc>
          <w:tcPr>
            <w:tcW w:w="4643" w:type="dxa"/>
          </w:tcPr>
          <w:p w14:paraId="6A1BCA66" w14:textId="77777777" w:rsidR="00032C52" w:rsidRPr="00386E0B" w:rsidRDefault="00032C52" w:rsidP="00D547CA">
            <w:pPr>
              <w:spacing w:before="120"/>
              <w:rPr>
                <w:szCs w:val="22"/>
              </w:rPr>
            </w:pPr>
            <w:r w:rsidRPr="00386E0B">
              <w:rPr>
                <w:szCs w:val="22"/>
              </w:rPr>
              <w:t xml:space="preserve">Laikina leukopenija (įskaitant neutropeniją) </w:t>
            </w:r>
          </w:p>
        </w:tc>
        <w:tc>
          <w:tcPr>
            <w:tcW w:w="4643" w:type="dxa"/>
          </w:tcPr>
          <w:p w14:paraId="473087BE" w14:textId="77777777" w:rsidR="00032C52" w:rsidRPr="00386E0B" w:rsidRDefault="00032C52" w:rsidP="00D547CA">
            <w:pPr>
              <w:spacing w:before="120"/>
              <w:rPr>
                <w:szCs w:val="22"/>
              </w:rPr>
            </w:pPr>
            <w:r w:rsidRPr="00386E0B">
              <w:rPr>
                <w:szCs w:val="22"/>
              </w:rPr>
              <w:t xml:space="preserve">Retas </w:t>
            </w:r>
          </w:p>
        </w:tc>
      </w:tr>
      <w:tr w:rsidR="00032C52" w:rsidRPr="00386E0B" w14:paraId="4768E8AD" w14:textId="77777777" w:rsidTr="00D547CA">
        <w:tc>
          <w:tcPr>
            <w:tcW w:w="4643" w:type="dxa"/>
          </w:tcPr>
          <w:p w14:paraId="0B58AD86" w14:textId="77777777" w:rsidR="00032C52" w:rsidRPr="00386E0B" w:rsidRDefault="00032C52" w:rsidP="00D547CA">
            <w:pPr>
              <w:spacing w:before="120"/>
              <w:rPr>
                <w:szCs w:val="22"/>
              </w:rPr>
            </w:pPr>
            <w:r w:rsidRPr="00386E0B">
              <w:rPr>
                <w:szCs w:val="22"/>
              </w:rPr>
              <w:lastRenderedPageBreak/>
              <w:t>Trombocitų kiekio sumažėjimas</w:t>
            </w:r>
          </w:p>
        </w:tc>
        <w:tc>
          <w:tcPr>
            <w:tcW w:w="4643" w:type="dxa"/>
          </w:tcPr>
          <w:p w14:paraId="6405A3C7" w14:textId="77777777" w:rsidR="00032C52" w:rsidRPr="00386E0B" w:rsidRDefault="00032C52" w:rsidP="00D547CA">
            <w:pPr>
              <w:spacing w:before="120"/>
              <w:rPr>
                <w:szCs w:val="22"/>
              </w:rPr>
            </w:pPr>
            <w:r w:rsidRPr="00386E0B">
              <w:rPr>
                <w:szCs w:val="22"/>
              </w:rPr>
              <w:t xml:space="preserve">Retas </w:t>
            </w:r>
          </w:p>
        </w:tc>
      </w:tr>
      <w:tr w:rsidR="00032C52" w:rsidRPr="00386E0B" w14:paraId="6DC16A44" w14:textId="77777777" w:rsidTr="00D547CA">
        <w:tc>
          <w:tcPr>
            <w:tcW w:w="4643" w:type="dxa"/>
          </w:tcPr>
          <w:p w14:paraId="1EB31775" w14:textId="77777777" w:rsidR="00032C52" w:rsidRPr="00386E0B" w:rsidRDefault="00032C52" w:rsidP="00D547CA">
            <w:pPr>
              <w:spacing w:before="120"/>
              <w:rPr>
                <w:szCs w:val="22"/>
              </w:rPr>
            </w:pPr>
            <w:r w:rsidRPr="00386E0B">
              <w:rPr>
                <w:szCs w:val="22"/>
              </w:rPr>
              <w:t>Laikina agranulocitozė</w:t>
            </w:r>
          </w:p>
        </w:tc>
        <w:tc>
          <w:tcPr>
            <w:tcW w:w="4643" w:type="dxa"/>
          </w:tcPr>
          <w:p w14:paraId="5797987A" w14:textId="77777777" w:rsidR="00032C52" w:rsidRPr="00386E0B" w:rsidRDefault="00032C52" w:rsidP="00D547CA">
            <w:pPr>
              <w:spacing w:before="120"/>
              <w:rPr>
                <w:szCs w:val="22"/>
              </w:rPr>
            </w:pPr>
            <w:r w:rsidRPr="00386E0B">
              <w:rPr>
                <w:szCs w:val="22"/>
              </w:rPr>
              <w:t xml:space="preserve">Dažnis nežinomas </w:t>
            </w:r>
          </w:p>
        </w:tc>
      </w:tr>
      <w:tr w:rsidR="00032C52" w:rsidRPr="00386E0B" w14:paraId="0A4941DF" w14:textId="77777777" w:rsidTr="00D547CA">
        <w:tc>
          <w:tcPr>
            <w:tcW w:w="4643" w:type="dxa"/>
          </w:tcPr>
          <w:p w14:paraId="3016ACC3" w14:textId="77777777" w:rsidR="00032C52" w:rsidRPr="00386E0B" w:rsidRDefault="00032C52" w:rsidP="00D547CA">
            <w:pPr>
              <w:spacing w:before="120"/>
              <w:rPr>
                <w:szCs w:val="22"/>
              </w:rPr>
            </w:pPr>
            <w:r w:rsidRPr="00386E0B">
              <w:rPr>
                <w:szCs w:val="22"/>
              </w:rPr>
              <w:t xml:space="preserve">Hemolizinė mažakraujystė </w:t>
            </w:r>
          </w:p>
        </w:tc>
        <w:tc>
          <w:tcPr>
            <w:tcW w:w="4643" w:type="dxa"/>
          </w:tcPr>
          <w:p w14:paraId="70EE8AA1" w14:textId="77777777" w:rsidR="00032C52" w:rsidRPr="00386E0B" w:rsidRDefault="00032C52" w:rsidP="00D547CA">
            <w:pPr>
              <w:spacing w:before="120"/>
              <w:rPr>
                <w:szCs w:val="22"/>
              </w:rPr>
            </w:pPr>
            <w:r w:rsidRPr="00386E0B">
              <w:rPr>
                <w:szCs w:val="22"/>
              </w:rPr>
              <w:t>Dažnis nežinomas</w:t>
            </w:r>
          </w:p>
        </w:tc>
      </w:tr>
      <w:tr w:rsidR="00032C52" w:rsidRPr="00386E0B" w14:paraId="65515ED3" w14:textId="77777777" w:rsidTr="00D547CA">
        <w:tc>
          <w:tcPr>
            <w:tcW w:w="4643" w:type="dxa"/>
          </w:tcPr>
          <w:p w14:paraId="3770B365" w14:textId="77777777" w:rsidR="00032C52" w:rsidRPr="00386E0B" w:rsidRDefault="00032C52" w:rsidP="00D547CA">
            <w:pPr>
              <w:spacing w:before="120"/>
              <w:rPr>
                <w:szCs w:val="22"/>
                <w:vertAlign w:val="superscript"/>
              </w:rPr>
            </w:pPr>
            <w:r w:rsidRPr="00386E0B">
              <w:rPr>
                <w:szCs w:val="22"/>
              </w:rPr>
              <w:t>Kraujavimo laiko ir protrombino laiko pailgėjimas</w:t>
            </w:r>
            <w:r w:rsidRPr="00386E0B">
              <w:rPr>
                <w:szCs w:val="22"/>
                <w:vertAlign w:val="superscript"/>
              </w:rPr>
              <w:t>1</w:t>
            </w:r>
          </w:p>
        </w:tc>
        <w:tc>
          <w:tcPr>
            <w:tcW w:w="4643" w:type="dxa"/>
          </w:tcPr>
          <w:p w14:paraId="799F0A0C" w14:textId="77777777" w:rsidR="00032C52" w:rsidRPr="00386E0B" w:rsidRDefault="00032C52" w:rsidP="00D547CA">
            <w:pPr>
              <w:spacing w:before="120"/>
              <w:rPr>
                <w:szCs w:val="22"/>
              </w:rPr>
            </w:pPr>
            <w:r w:rsidRPr="00386E0B">
              <w:rPr>
                <w:szCs w:val="22"/>
              </w:rPr>
              <w:t>Dažnis nežinomas</w:t>
            </w:r>
          </w:p>
        </w:tc>
      </w:tr>
      <w:tr w:rsidR="00032C52" w:rsidRPr="00386E0B" w14:paraId="098183BA" w14:textId="77777777" w:rsidTr="00D547CA">
        <w:tc>
          <w:tcPr>
            <w:tcW w:w="4643" w:type="dxa"/>
          </w:tcPr>
          <w:p w14:paraId="7DAFB737" w14:textId="77777777" w:rsidR="00032C52" w:rsidRPr="00386E0B" w:rsidRDefault="00032C52" w:rsidP="00D547CA">
            <w:pPr>
              <w:spacing w:before="120" w:after="120"/>
              <w:rPr>
                <w:szCs w:val="22"/>
                <w:u w:val="single"/>
              </w:rPr>
            </w:pPr>
            <w:r w:rsidRPr="00386E0B">
              <w:rPr>
                <w:szCs w:val="22"/>
                <w:u w:val="single"/>
              </w:rPr>
              <w:t>Imuninės sistemos sutrikimai</w:t>
            </w:r>
            <w:r w:rsidRPr="00386E0B">
              <w:rPr>
                <w:szCs w:val="22"/>
                <w:u w:val="single"/>
                <w:vertAlign w:val="superscript"/>
              </w:rPr>
              <w:t>10</w:t>
            </w:r>
          </w:p>
        </w:tc>
        <w:tc>
          <w:tcPr>
            <w:tcW w:w="4643" w:type="dxa"/>
          </w:tcPr>
          <w:p w14:paraId="5914AEC4" w14:textId="77777777" w:rsidR="00032C52" w:rsidRPr="00386E0B" w:rsidRDefault="00032C52" w:rsidP="00D547CA">
            <w:pPr>
              <w:spacing w:before="120"/>
              <w:rPr>
                <w:szCs w:val="22"/>
              </w:rPr>
            </w:pPr>
          </w:p>
        </w:tc>
      </w:tr>
      <w:tr w:rsidR="00032C52" w:rsidRPr="00386E0B" w14:paraId="3CCC76C7" w14:textId="77777777" w:rsidTr="00D547CA">
        <w:tc>
          <w:tcPr>
            <w:tcW w:w="4643" w:type="dxa"/>
          </w:tcPr>
          <w:p w14:paraId="48A726F9" w14:textId="77777777" w:rsidR="00032C52" w:rsidRPr="00386E0B" w:rsidRDefault="00032C52" w:rsidP="00D547CA">
            <w:pPr>
              <w:spacing w:before="120"/>
              <w:rPr>
                <w:szCs w:val="22"/>
              </w:rPr>
            </w:pPr>
            <w:r w:rsidRPr="00386E0B">
              <w:rPr>
                <w:szCs w:val="22"/>
              </w:rPr>
              <w:t>Angioneurozinė edema</w:t>
            </w:r>
          </w:p>
        </w:tc>
        <w:tc>
          <w:tcPr>
            <w:tcW w:w="4643" w:type="dxa"/>
          </w:tcPr>
          <w:p w14:paraId="4F8F0555" w14:textId="77777777" w:rsidR="00032C52" w:rsidRPr="00386E0B" w:rsidRDefault="00032C52" w:rsidP="00D547CA">
            <w:pPr>
              <w:spacing w:before="120"/>
              <w:rPr>
                <w:szCs w:val="22"/>
              </w:rPr>
            </w:pPr>
            <w:r w:rsidRPr="00386E0B">
              <w:rPr>
                <w:szCs w:val="22"/>
              </w:rPr>
              <w:t>Dažnis nežinomas</w:t>
            </w:r>
          </w:p>
        </w:tc>
      </w:tr>
      <w:tr w:rsidR="00032C52" w:rsidRPr="00386E0B" w14:paraId="6AC5FAF3" w14:textId="77777777" w:rsidTr="00D547CA">
        <w:tc>
          <w:tcPr>
            <w:tcW w:w="4643" w:type="dxa"/>
          </w:tcPr>
          <w:p w14:paraId="0AF59586" w14:textId="77777777" w:rsidR="00032C52" w:rsidRPr="00386E0B" w:rsidRDefault="00032C52" w:rsidP="00D547CA">
            <w:pPr>
              <w:spacing w:before="120"/>
              <w:rPr>
                <w:szCs w:val="22"/>
              </w:rPr>
            </w:pPr>
            <w:r w:rsidRPr="00386E0B">
              <w:rPr>
                <w:szCs w:val="22"/>
              </w:rPr>
              <w:t>Anafilaksija</w:t>
            </w:r>
          </w:p>
        </w:tc>
        <w:tc>
          <w:tcPr>
            <w:tcW w:w="4643" w:type="dxa"/>
          </w:tcPr>
          <w:p w14:paraId="0A75F85F" w14:textId="77777777" w:rsidR="00032C52" w:rsidRPr="00386E0B" w:rsidRDefault="00032C52" w:rsidP="00D547CA">
            <w:pPr>
              <w:spacing w:before="120"/>
              <w:rPr>
                <w:szCs w:val="22"/>
              </w:rPr>
            </w:pPr>
            <w:r w:rsidRPr="00386E0B">
              <w:rPr>
                <w:szCs w:val="22"/>
              </w:rPr>
              <w:t>Dažnis nežinomas</w:t>
            </w:r>
          </w:p>
        </w:tc>
      </w:tr>
      <w:tr w:rsidR="00032C52" w:rsidRPr="00386E0B" w14:paraId="55F18842" w14:textId="77777777" w:rsidTr="00D547CA">
        <w:tc>
          <w:tcPr>
            <w:tcW w:w="4643" w:type="dxa"/>
          </w:tcPr>
          <w:p w14:paraId="48391D16" w14:textId="77777777" w:rsidR="00032C52" w:rsidRPr="00386E0B" w:rsidRDefault="00032C52" w:rsidP="00D547CA">
            <w:pPr>
              <w:spacing w:before="120"/>
              <w:rPr>
                <w:szCs w:val="22"/>
              </w:rPr>
            </w:pPr>
            <w:r w:rsidRPr="00386E0B">
              <w:rPr>
                <w:szCs w:val="22"/>
              </w:rPr>
              <w:t>Į seruminę ligą panašus sindromas</w:t>
            </w:r>
          </w:p>
        </w:tc>
        <w:tc>
          <w:tcPr>
            <w:tcW w:w="4643" w:type="dxa"/>
          </w:tcPr>
          <w:p w14:paraId="521DA28B" w14:textId="77777777" w:rsidR="00032C52" w:rsidRPr="00386E0B" w:rsidRDefault="00032C52" w:rsidP="00D547CA">
            <w:pPr>
              <w:spacing w:before="120"/>
              <w:rPr>
                <w:szCs w:val="22"/>
              </w:rPr>
            </w:pPr>
            <w:r w:rsidRPr="00386E0B">
              <w:rPr>
                <w:szCs w:val="22"/>
              </w:rPr>
              <w:t>Dažnis nežinomas</w:t>
            </w:r>
          </w:p>
        </w:tc>
      </w:tr>
      <w:tr w:rsidR="00032C52" w:rsidRPr="00386E0B" w14:paraId="19FDC514" w14:textId="77777777" w:rsidTr="00D547CA">
        <w:tc>
          <w:tcPr>
            <w:tcW w:w="4643" w:type="dxa"/>
          </w:tcPr>
          <w:p w14:paraId="2E053D0B" w14:textId="77777777" w:rsidR="00032C52" w:rsidRPr="00386E0B" w:rsidRDefault="00032C52" w:rsidP="00D547CA">
            <w:pPr>
              <w:spacing w:before="120"/>
              <w:rPr>
                <w:szCs w:val="22"/>
              </w:rPr>
            </w:pPr>
            <w:r w:rsidRPr="00386E0B">
              <w:rPr>
                <w:szCs w:val="22"/>
              </w:rPr>
              <w:t>Alerginis vaskulitas</w:t>
            </w:r>
          </w:p>
        </w:tc>
        <w:tc>
          <w:tcPr>
            <w:tcW w:w="4643" w:type="dxa"/>
          </w:tcPr>
          <w:p w14:paraId="1A03AC82" w14:textId="77777777" w:rsidR="00032C52" w:rsidRPr="00386E0B" w:rsidRDefault="00032C52" w:rsidP="00D547CA">
            <w:pPr>
              <w:spacing w:before="120"/>
              <w:rPr>
                <w:szCs w:val="22"/>
              </w:rPr>
            </w:pPr>
            <w:r w:rsidRPr="00386E0B">
              <w:rPr>
                <w:szCs w:val="22"/>
              </w:rPr>
              <w:t>Dažnis nežinomas</w:t>
            </w:r>
          </w:p>
        </w:tc>
      </w:tr>
      <w:tr w:rsidR="00032C52" w:rsidRPr="00386E0B" w14:paraId="30C8787E" w14:textId="77777777" w:rsidTr="00D547CA">
        <w:tc>
          <w:tcPr>
            <w:tcW w:w="4643" w:type="dxa"/>
          </w:tcPr>
          <w:p w14:paraId="377E5F8A" w14:textId="77777777" w:rsidR="00032C52" w:rsidRPr="00386E0B" w:rsidRDefault="00032C52" w:rsidP="00D547CA">
            <w:pPr>
              <w:spacing w:before="120" w:after="120"/>
              <w:rPr>
                <w:szCs w:val="22"/>
                <w:u w:val="single"/>
              </w:rPr>
            </w:pPr>
            <w:r w:rsidRPr="00386E0B">
              <w:rPr>
                <w:szCs w:val="22"/>
                <w:u w:val="single"/>
              </w:rPr>
              <w:t>Nervų sistemos sutrikimai</w:t>
            </w:r>
          </w:p>
        </w:tc>
        <w:tc>
          <w:tcPr>
            <w:tcW w:w="4643" w:type="dxa"/>
          </w:tcPr>
          <w:p w14:paraId="062411B8" w14:textId="77777777" w:rsidR="00032C52" w:rsidRPr="00386E0B" w:rsidRDefault="00032C52" w:rsidP="00D547CA">
            <w:pPr>
              <w:spacing w:before="120"/>
              <w:rPr>
                <w:szCs w:val="22"/>
              </w:rPr>
            </w:pPr>
          </w:p>
        </w:tc>
      </w:tr>
      <w:tr w:rsidR="00032C52" w:rsidRPr="00386E0B" w14:paraId="2C572A32" w14:textId="77777777" w:rsidTr="00D547CA">
        <w:tc>
          <w:tcPr>
            <w:tcW w:w="4643" w:type="dxa"/>
          </w:tcPr>
          <w:p w14:paraId="15C3398A" w14:textId="77777777" w:rsidR="00032C52" w:rsidRPr="00386E0B" w:rsidRDefault="00032C52" w:rsidP="00D547CA">
            <w:pPr>
              <w:spacing w:before="120"/>
              <w:rPr>
                <w:szCs w:val="22"/>
              </w:rPr>
            </w:pPr>
            <w:r w:rsidRPr="00386E0B">
              <w:rPr>
                <w:szCs w:val="22"/>
              </w:rPr>
              <w:t xml:space="preserve">Svaigulys </w:t>
            </w:r>
          </w:p>
        </w:tc>
        <w:tc>
          <w:tcPr>
            <w:tcW w:w="4643" w:type="dxa"/>
          </w:tcPr>
          <w:p w14:paraId="7D832CB5" w14:textId="77777777" w:rsidR="00032C52" w:rsidRPr="00386E0B" w:rsidRDefault="00032C52" w:rsidP="00D547CA">
            <w:pPr>
              <w:spacing w:before="120"/>
              <w:rPr>
                <w:szCs w:val="22"/>
              </w:rPr>
            </w:pPr>
            <w:r w:rsidRPr="00386E0B">
              <w:rPr>
                <w:szCs w:val="22"/>
              </w:rPr>
              <w:t xml:space="preserve">Nedažnas </w:t>
            </w:r>
          </w:p>
        </w:tc>
      </w:tr>
      <w:tr w:rsidR="00032C52" w:rsidRPr="00386E0B" w14:paraId="29911FCE" w14:textId="77777777" w:rsidTr="00D547CA">
        <w:tc>
          <w:tcPr>
            <w:tcW w:w="4643" w:type="dxa"/>
          </w:tcPr>
          <w:p w14:paraId="26FA7F2E" w14:textId="77777777" w:rsidR="00032C52" w:rsidRPr="00386E0B" w:rsidRDefault="00032C52" w:rsidP="00D547CA">
            <w:pPr>
              <w:spacing w:before="120"/>
              <w:rPr>
                <w:szCs w:val="22"/>
              </w:rPr>
            </w:pPr>
            <w:r w:rsidRPr="00386E0B">
              <w:rPr>
                <w:szCs w:val="22"/>
              </w:rPr>
              <w:t>Galvos skausmas</w:t>
            </w:r>
          </w:p>
        </w:tc>
        <w:tc>
          <w:tcPr>
            <w:tcW w:w="4643" w:type="dxa"/>
          </w:tcPr>
          <w:p w14:paraId="72EDD855" w14:textId="77777777" w:rsidR="00032C52" w:rsidRPr="00386E0B" w:rsidRDefault="00032C52" w:rsidP="00D547CA">
            <w:pPr>
              <w:spacing w:before="120"/>
              <w:rPr>
                <w:szCs w:val="22"/>
              </w:rPr>
            </w:pPr>
            <w:r w:rsidRPr="00386E0B">
              <w:rPr>
                <w:szCs w:val="22"/>
              </w:rPr>
              <w:t>Nedažnas</w:t>
            </w:r>
          </w:p>
        </w:tc>
      </w:tr>
      <w:tr w:rsidR="00032C52" w:rsidRPr="00386E0B" w14:paraId="19681D51" w14:textId="77777777" w:rsidTr="00D547CA">
        <w:tc>
          <w:tcPr>
            <w:tcW w:w="4643" w:type="dxa"/>
          </w:tcPr>
          <w:p w14:paraId="3F7DDD1B" w14:textId="77777777" w:rsidR="00032C52" w:rsidRPr="00386E0B" w:rsidRDefault="00032C52" w:rsidP="00D547CA">
            <w:pPr>
              <w:spacing w:before="120"/>
              <w:rPr>
                <w:szCs w:val="22"/>
              </w:rPr>
            </w:pPr>
            <w:r w:rsidRPr="00386E0B">
              <w:rPr>
                <w:szCs w:val="22"/>
              </w:rPr>
              <w:t>Grįžtamas hiperaktyvumas</w:t>
            </w:r>
          </w:p>
        </w:tc>
        <w:tc>
          <w:tcPr>
            <w:tcW w:w="4643" w:type="dxa"/>
          </w:tcPr>
          <w:p w14:paraId="5A982248" w14:textId="77777777" w:rsidR="00032C52" w:rsidRPr="00386E0B" w:rsidRDefault="00032C52" w:rsidP="00D547CA">
            <w:pPr>
              <w:spacing w:before="120"/>
              <w:rPr>
                <w:szCs w:val="22"/>
              </w:rPr>
            </w:pPr>
            <w:r w:rsidRPr="00386E0B">
              <w:rPr>
                <w:szCs w:val="22"/>
              </w:rPr>
              <w:t>Dažnis nežinomas</w:t>
            </w:r>
          </w:p>
        </w:tc>
      </w:tr>
      <w:tr w:rsidR="00032C52" w:rsidRPr="00386E0B" w14:paraId="436C5E56" w14:textId="77777777" w:rsidTr="00D547CA">
        <w:tc>
          <w:tcPr>
            <w:tcW w:w="4643" w:type="dxa"/>
          </w:tcPr>
          <w:p w14:paraId="4A397B40" w14:textId="77777777" w:rsidR="00032C52" w:rsidRPr="00386E0B" w:rsidRDefault="00032C52" w:rsidP="00D547CA">
            <w:pPr>
              <w:spacing w:before="120"/>
              <w:rPr>
                <w:szCs w:val="22"/>
              </w:rPr>
            </w:pPr>
            <w:r w:rsidRPr="00386E0B">
              <w:rPr>
                <w:szCs w:val="22"/>
              </w:rPr>
              <w:t>Konvulsijos</w:t>
            </w:r>
            <w:r w:rsidRPr="00386E0B">
              <w:rPr>
                <w:szCs w:val="22"/>
                <w:vertAlign w:val="superscript"/>
              </w:rPr>
              <w:t>2</w:t>
            </w:r>
            <w:r w:rsidRPr="00386E0B">
              <w:rPr>
                <w:szCs w:val="22"/>
              </w:rPr>
              <w:t xml:space="preserve"> </w:t>
            </w:r>
          </w:p>
        </w:tc>
        <w:tc>
          <w:tcPr>
            <w:tcW w:w="4643" w:type="dxa"/>
          </w:tcPr>
          <w:p w14:paraId="1A3A2363" w14:textId="77777777" w:rsidR="00032C52" w:rsidRPr="00386E0B" w:rsidRDefault="00032C52" w:rsidP="00D547CA">
            <w:pPr>
              <w:spacing w:before="120"/>
              <w:rPr>
                <w:szCs w:val="22"/>
              </w:rPr>
            </w:pPr>
            <w:r w:rsidRPr="00386E0B">
              <w:rPr>
                <w:szCs w:val="22"/>
              </w:rPr>
              <w:t>Dažnis nežinomas</w:t>
            </w:r>
          </w:p>
        </w:tc>
      </w:tr>
      <w:tr w:rsidR="008427C2" w:rsidRPr="00386E0B" w14:paraId="338A074B" w14:textId="77777777" w:rsidTr="007546A2">
        <w:tc>
          <w:tcPr>
            <w:tcW w:w="4643" w:type="dxa"/>
            <w:tcBorders>
              <w:bottom w:val="single" w:sz="4" w:space="0" w:color="auto"/>
            </w:tcBorders>
          </w:tcPr>
          <w:p w14:paraId="791C3D12" w14:textId="0DE71627" w:rsidR="008427C2" w:rsidRPr="00386E0B" w:rsidRDefault="008427C2" w:rsidP="00D547CA">
            <w:pPr>
              <w:spacing w:before="120"/>
              <w:rPr>
                <w:szCs w:val="22"/>
              </w:rPr>
            </w:pPr>
            <w:r>
              <w:rPr>
                <w:szCs w:val="22"/>
              </w:rPr>
              <w:t>Aseptinis meningitas</w:t>
            </w:r>
          </w:p>
        </w:tc>
        <w:tc>
          <w:tcPr>
            <w:tcW w:w="4643" w:type="dxa"/>
          </w:tcPr>
          <w:p w14:paraId="4B5FC15E" w14:textId="19F9AC99" w:rsidR="008427C2" w:rsidRPr="00386E0B" w:rsidRDefault="008427C2" w:rsidP="00D547CA">
            <w:pPr>
              <w:spacing w:before="120"/>
              <w:rPr>
                <w:szCs w:val="22"/>
              </w:rPr>
            </w:pPr>
            <w:r w:rsidRPr="00386E0B">
              <w:rPr>
                <w:szCs w:val="22"/>
              </w:rPr>
              <w:t>Dažnis nežinomas</w:t>
            </w:r>
          </w:p>
        </w:tc>
      </w:tr>
      <w:tr w:rsidR="008427C2" w:rsidRPr="00386E0B" w14:paraId="16A46DF0" w14:textId="77777777" w:rsidTr="007546A2">
        <w:tc>
          <w:tcPr>
            <w:tcW w:w="4643" w:type="dxa"/>
            <w:tcBorders>
              <w:bottom w:val="single" w:sz="4" w:space="0" w:color="auto"/>
            </w:tcBorders>
          </w:tcPr>
          <w:p w14:paraId="5DEB5A74" w14:textId="3F153B87" w:rsidR="008427C2" w:rsidRPr="008427C2" w:rsidRDefault="008427C2" w:rsidP="00D547CA">
            <w:pPr>
              <w:spacing w:before="120"/>
              <w:rPr>
                <w:szCs w:val="22"/>
                <w:u w:val="single"/>
              </w:rPr>
            </w:pPr>
            <w:r w:rsidRPr="008427C2">
              <w:rPr>
                <w:szCs w:val="22"/>
                <w:u w:val="single"/>
              </w:rPr>
              <w:t>Širdies sutrikimai</w:t>
            </w:r>
          </w:p>
        </w:tc>
        <w:tc>
          <w:tcPr>
            <w:tcW w:w="4643" w:type="dxa"/>
          </w:tcPr>
          <w:p w14:paraId="28F9EA76" w14:textId="77777777" w:rsidR="008427C2" w:rsidRPr="00386E0B" w:rsidRDefault="008427C2" w:rsidP="00D547CA">
            <w:pPr>
              <w:spacing w:before="120"/>
              <w:rPr>
                <w:szCs w:val="22"/>
              </w:rPr>
            </w:pPr>
          </w:p>
        </w:tc>
      </w:tr>
      <w:tr w:rsidR="008427C2" w:rsidRPr="00386E0B" w14:paraId="00322282" w14:textId="77777777" w:rsidTr="007546A2">
        <w:tc>
          <w:tcPr>
            <w:tcW w:w="4643" w:type="dxa"/>
            <w:tcBorders>
              <w:top w:val="single" w:sz="4" w:space="0" w:color="auto"/>
            </w:tcBorders>
          </w:tcPr>
          <w:p w14:paraId="46CC3522" w14:textId="616926FA" w:rsidR="008427C2" w:rsidRPr="00386E0B" w:rsidRDefault="008427C2" w:rsidP="00D547CA">
            <w:pPr>
              <w:spacing w:before="120"/>
              <w:rPr>
                <w:szCs w:val="22"/>
              </w:rPr>
            </w:pPr>
            <w:r w:rsidRPr="008427C2">
              <w:rPr>
                <w:szCs w:val="22"/>
              </w:rPr>
              <w:t>Kounis sindromas</w:t>
            </w:r>
          </w:p>
        </w:tc>
        <w:tc>
          <w:tcPr>
            <w:tcW w:w="4643" w:type="dxa"/>
          </w:tcPr>
          <w:p w14:paraId="231F3B49" w14:textId="3F1543EF" w:rsidR="008427C2" w:rsidRPr="00386E0B" w:rsidRDefault="008427C2" w:rsidP="00D547CA">
            <w:pPr>
              <w:spacing w:before="120"/>
              <w:rPr>
                <w:szCs w:val="22"/>
              </w:rPr>
            </w:pPr>
            <w:r w:rsidRPr="00386E0B">
              <w:rPr>
                <w:szCs w:val="22"/>
              </w:rPr>
              <w:t>Dažnis nežinomas</w:t>
            </w:r>
          </w:p>
        </w:tc>
      </w:tr>
      <w:tr w:rsidR="00032C52" w:rsidRPr="00386E0B" w14:paraId="46B6C6B6" w14:textId="77777777" w:rsidTr="00D547CA">
        <w:tc>
          <w:tcPr>
            <w:tcW w:w="4643" w:type="dxa"/>
          </w:tcPr>
          <w:p w14:paraId="2F6BED1F" w14:textId="77777777" w:rsidR="00032C52" w:rsidRPr="00386E0B" w:rsidRDefault="00032C52" w:rsidP="00D547CA">
            <w:pPr>
              <w:spacing w:before="120"/>
              <w:rPr>
                <w:szCs w:val="22"/>
                <w:u w:val="single"/>
              </w:rPr>
            </w:pPr>
            <w:r w:rsidRPr="00386E0B">
              <w:rPr>
                <w:szCs w:val="22"/>
                <w:u w:val="single"/>
              </w:rPr>
              <w:t xml:space="preserve">Kraujagyslių sutrikimai </w:t>
            </w:r>
          </w:p>
        </w:tc>
        <w:tc>
          <w:tcPr>
            <w:tcW w:w="4643" w:type="dxa"/>
          </w:tcPr>
          <w:p w14:paraId="5A749CF8" w14:textId="77777777" w:rsidR="00032C52" w:rsidRPr="00386E0B" w:rsidRDefault="00032C52" w:rsidP="00D547CA">
            <w:pPr>
              <w:spacing w:before="120"/>
              <w:rPr>
                <w:szCs w:val="22"/>
              </w:rPr>
            </w:pPr>
          </w:p>
        </w:tc>
      </w:tr>
      <w:tr w:rsidR="00032C52" w:rsidRPr="00386E0B" w14:paraId="11CDA0FD" w14:textId="77777777" w:rsidTr="00D547CA">
        <w:tc>
          <w:tcPr>
            <w:tcW w:w="4643" w:type="dxa"/>
          </w:tcPr>
          <w:p w14:paraId="6CF20E2E" w14:textId="77777777" w:rsidR="00032C52" w:rsidRPr="00386E0B" w:rsidRDefault="00032C52" w:rsidP="00D547CA">
            <w:pPr>
              <w:spacing w:before="120"/>
              <w:rPr>
                <w:szCs w:val="22"/>
                <w:u w:val="single"/>
                <w:vertAlign w:val="superscript"/>
              </w:rPr>
            </w:pPr>
            <w:r w:rsidRPr="00386E0B">
              <w:rPr>
                <w:szCs w:val="22"/>
              </w:rPr>
              <w:t>Tromboflebitas</w:t>
            </w:r>
            <w:r w:rsidRPr="00386E0B">
              <w:rPr>
                <w:szCs w:val="22"/>
                <w:u w:val="single"/>
                <w:vertAlign w:val="superscript"/>
              </w:rPr>
              <w:t>3</w:t>
            </w:r>
          </w:p>
        </w:tc>
        <w:tc>
          <w:tcPr>
            <w:tcW w:w="4643" w:type="dxa"/>
          </w:tcPr>
          <w:p w14:paraId="1D16E14A" w14:textId="77777777" w:rsidR="00032C52" w:rsidRPr="00386E0B" w:rsidRDefault="00032C52" w:rsidP="00D547CA">
            <w:pPr>
              <w:spacing w:before="120"/>
              <w:rPr>
                <w:szCs w:val="22"/>
              </w:rPr>
            </w:pPr>
            <w:r w:rsidRPr="00386E0B">
              <w:rPr>
                <w:szCs w:val="22"/>
              </w:rPr>
              <w:t>Retas</w:t>
            </w:r>
          </w:p>
        </w:tc>
      </w:tr>
      <w:tr w:rsidR="00032C52" w:rsidRPr="00386E0B" w14:paraId="09B7E5BF" w14:textId="77777777" w:rsidTr="00D547CA">
        <w:tc>
          <w:tcPr>
            <w:tcW w:w="4643" w:type="dxa"/>
          </w:tcPr>
          <w:p w14:paraId="18A5B9DE" w14:textId="77777777" w:rsidR="00032C52" w:rsidRPr="00386E0B" w:rsidRDefault="00032C52" w:rsidP="00D547CA">
            <w:pPr>
              <w:spacing w:before="120" w:after="120"/>
              <w:rPr>
                <w:szCs w:val="22"/>
                <w:u w:val="single"/>
              </w:rPr>
            </w:pPr>
            <w:r w:rsidRPr="00386E0B">
              <w:rPr>
                <w:szCs w:val="22"/>
                <w:u w:val="single"/>
              </w:rPr>
              <w:t>Virškinimo trakto sutrikimai</w:t>
            </w:r>
          </w:p>
        </w:tc>
        <w:tc>
          <w:tcPr>
            <w:tcW w:w="4643" w:type="dxa"/>
          </w:tcPr>
          <w:p w14:paraId="28D836B7" w14:textId="77777777" w:rsidR="00032C52" w:rsidRPr="00386E0B" w:rsidRDefault="00032C52" w:rsidP="00D547CA">
            <w:pPr>
              <w:spacing w:before="120"/>
              <w:rPr>
                <w:szCs w:val="22"/>
              </w:rPr>
            </w:pPr>
          </w:p>
        </w:tc>
      </w:tr>
      <w:tr w:rsidR="00032C52" w:rsidRPr="00386E0B" w14:paraId="7764B50D" w14:textId="77777777" w:rsidTr="00D547CA">
        <w:tc>
          <w:tcPr>
            <w:tcW w:w="4643" w:type="dxa"/>
          </w:tcPr>
          <w:p w14:paraId="6EF58D00" w14:textId="77777777" w:rsidR="00032C52" w:rsidRPr="00386E0B" w:rsidRDefault="00032C52" w:rsidP="00D547CA">
            <w:pPr>
              <w:spacing w:before="120"/>
              <w:rPr>
                <w:szCs w:val="22"/>
              </w:rPr>
            </w:pPr>
            <w:r w:rsidRPr="00386E0B">
              <w:rPr>
                <w:szCs w:val="22"/>
              </w:rPr>
              <w:t>Viduriavimas</w:t>
            </w:r>
          </w:p>
        </w:tc>
        <w:tc>
          <w:tcPr>
            <w:tcW w:w="4643" w:type="dxa"/>
          </w:tcPr>
          <w:p w14:paraId="5D2F372E" w14:textId="77777777" w:rsidR="00032C52" w:rsidRPr="00386E0B" w:rsidRDefault="00032C52" w:rsidP="00D547CA">
            <w:pPr>
              <w:spacing w:before="120"/>
              <w:rPr>
                <w:szCs w:val="22"/>
              </w:rPr>
            </w:pPr>
            <w:r w:rsidRPr="00386E0B">
              <w:rPr>
                <w:szCs w:val="22"/>
              </w:rPr>
              <w:t>Labai dažnas</w:t>
            </w:r>
          </w:p>
        </w:tc>
      </w:tr>
      <w:tr w:rsidR="00032C52" w:rsidRPr="00386E0B" w14:paraId="2174F702" w14:textId="77777777" w:rsidTr="00D547CA">
        <w:tc>
          <w:tcPr>
            <w:tcW w:w="4643" w:type="dxa"/>
          </w:tcPr>
          <w:p w14:paraId="6D82AFA7" w14:textId="77777777" w:rsidR="00032C52" w:rsidRPr="00386E0B" w:rsidRDefault="00032C52" w:rsidP="00D547CA">
            <w:pPr>
              <w:spacing w:before="120"/>
              <w:rPr>
                <w:szCs w:val="22"/>
                <w:vertAlign w:val="superscript"/>
              </w:rPr>
            </w:pPr>
            <w:r w:rsidRPr="00386E0B">
              <w:rPr>
                <w:szCs w:val="22"/>
              </w:rPr>
              <w:t>Pykinimas</w:t>
            </w:r>
          </w:p>
        </w:tc>
        <w:tc>
          <w:tcPr>
            <w:tcW w:w="4643" w:type="dxa"/>
          </w:tcPr>
          <w:p w14:paraId="4999844A" w14:textId="77777777" w:rsidR="00032C52" w:rsidRPr="00386E0B" w:rsidRDefault="00032C52" w:rsidP="00D547CA">
            <w:pPr>
              <w:spacing w:before="120"/>
              <w:rPr>
                <w:szCs w:val="22"/>
              </w:rPr>
            </w:pPr>
            <w:r w:rsidRPr="00386E0B">
              <w:rPr>
                <w:szCs w:val="22"/>
              </w:rPr>
              <w:t xml:space="preserve">Dažnas </w:t>
            </w:r>
          </w:p>
        </w:tc>
      </w:tr>
      <w:tr w:rsidR="00032C52" w:rsidRPr="00386E0B" w14:paraId="255DACB1" w14:textId="77777777" w:rsidTr="00D547CA">
        <w:tc>
          <w:tcPr>
            <w:tcW w:w="4643" w:type="dxa"/>
          </w:tcPr>
          <w:p w14:paraId="1F34BF53" w14:textId="77777777" w:rsidR="00032C52" w:rsidRPr="00386E0B" w:rsidRDefault="00032C52" w:rsidP="00D547CA">
            <w:pPr>
              <w:spacing w:before="120"/>
              <w:rPr>
                <w:szCs w:val="22"/>
              </w:rPr>
            </w:pPr>
            <w:r w:rsidRPr="00386E0B">
              <w:rPr>
                <w:szCs w:val="22"/>
              </w:rPr>
              <w:t xml:space="preserve">Vėmimas </w:t>
            </w:r>
          </w:p>
        </w:tc>
        <w:tc>
          <w:tcPr>
            <w:tcW w:w="4643" w:type="dxa"/>
          </w:tcPr>
          <w:p w14:paraId="459CA473" w14:textId="77777777" w:rsidR="00032C52" w:rsidRPr="00386E0B" w:rsidRDefault="00032C52" w:rsidP="00D547CA">
            <w:pPr>
              <w:spacing w:before="120"/>
              <w:rPr>
                <w:szCs w:val="22"/>
              </w:rPr>
            </w:pPr>
            <w:r w:rsidRPr="00386E0B">
              <w:rPr>
                <w:szCs w:val="22"/>
              </w:rPr>
              <w:t>Dažnas</w:t>
            </w:r>
          </w:p>
        </w:tc>
      </w:tr>
      <w:tr w:rsidR="00032C52" w:rsidRPr="00386E0B" w14:paraId="79F7D3FF" w14:textId="77777777" w:rsidTr="00D547CA">
        <w:tc>
          <w:tcPr>
            <w:tcW w:w="4643" w:type="dxa"/>
          </w:tcPr>
          <w:p w14:paraId="15B6BEC5" w14:textId="77777777" w:rsidR="00032C52" w:rsidRPr="00386E0B" w:rsidRDefault="00032C52" w:rsidP="00D547CA">
            <w:pPr>
              <w:spacing w:before="120"/>
              <w:rPr>
                <w:szCs w:val="22"/>
              </w:rPr>
            </w:pPr>
            <w:r w:rsidRPr="00386E0B">
              <w:rPr>
                <w:szCs w:val="22"/>
              </w:rPr>
              <w:t xml:space="preserve">Nevirškinimas </w:t>
            </w:r>
          </w:p>
        </w:tc>
        <w:tc>
          <w:tcPr>
            <w:tcW w:w="4643" w:type="dxa"/>
          </w:tcPr>
          <w:p w14:paraId="1EC15573" w14:textId="77777777" w:rsidR="00032C52" w:rsidRPr="00386E0B" w:rsidRDefault="00032C52" w:rsidP="00D547CA">
            <w:pPr>
              <w:spacing w:before="120"/>
              <w:rPr>
                <w:szCs w:val="22"/>
              </w:rPr>
            </w:pPr>
            <w:r w:rsidRPr="00386E0B">
              <w:rPr>
                <w:szCs w:val="22"/>
              </w:rPr>
              <w:t xml:space="preserve">Nedažnas </w:t>
            </w:r>
          </w:p>
        </w:tc>
      </w:tr>
      <w:tr w:rsidR="00032C52" w:rsidRPr="00386E0B" w14:paraId="2931BF02" w14:textId="77777777" w:rsidTr="00D547CA">
        <w:tc>
          <w:tcPr>
            <w:tcW w:w="4643" w:type="dxa"/>
          </w:tcPr>
          <w:p w14:paraId="338CD8D2" w14:textId="77777777" w:rsidR="00032C52" w:rsidRPr="00386E0B" w:rsidRDefault="00032C52" w:rsidP="00D547CA">
            <w:pPr>
              <w:spacing w:before="120"/>
              <w:rPr>
                <w:szCs w:val="22"/>
                <w:vertAlign w:val="superscript"/>
              </w:rPr>
            </w:pPr>
            <w:r w:rsidRPr="00386E0B">
              <w:rPr>
                <w:szCs w:val="22"/>
              </w:rPr>
              <w:t>Su antibiotikų vartojimu susijęs kolitas</w:t>
            </w:r>
            <w:r w:rsidRPr="00386E0B">
              <w:rPr>
                <w:szCs w:val="22"/>
                <w:vertAlign w:val="superscript"/>
              </w:rPr>
              <w:t>4</w:t>
            </w:r>
          </w:p>
        </w:tc>
        <w:tc>
          <w:tcPr>
            <w:tcW w:w="4643" w:type="dxa"/>
          </w:tcPr>
          <w:p w14:paraId="3D66BB71" w14:textId="77777777" w:rsidR="00032C52" w:rsidRPr="00386E0B" w:rsidRDefault="00032C52" w:rsidP="00D547CA">
            <w:pPr>
              <w:spacing w:before="120"/>
              <w:rPr>
                <w:szCs w:val="22"/>
              </w:rPr>
            </w:pPr>
            <w:r w:rsidRPr="00386E0B">
              <w:rPr>
                <w:szCs w:val="22"/>
              </w:rPr>
              <w:t>Dažnis nežinomas</w:t>
            </w:r>
          </w:p>
        </w:tc>
      </w:tr>
      <w:tr w:rsidR="003808B7" w:rsidRPr="00386E0B" w14:paraId="23375502" w14:textId="77777777" w:rsidTr="00D547CA">
        <w:tc>
          <w:tcPr>
            <w:tcW w:w="4643" w:type="dxa"/>
          </w:tcPr>
          <w:p w14:paraId="6E88F347" w14:textId="197370B1" w:rsidR="003808B7" w:rsidRPr="00386E0B" w:rsidRDefault="003808B7" w:rsidP="00D547CA">
            <w:pPr>
              <w:spacing w:before="120"/>
              <w:rPr>
                <w:szCs w:val="22"/>
              </w:rPr>
            </w:pPr>
            <w:r w:rsidRPr="003808B7">
              <w:rPr>
                <w:szCs w:val="22"/>
              </w:rPr>
              <w:t>Vaistinių preparatų sukelto enterokolito sindromas</w:t>
            </w:r>
          </w:p>
        </w:tc>
        <w:tc>
          <w:tcPr>
            <w:tcW w:w="4643" w:type="dxa"/>
          </w:tcPr>
          <w:p w14:paraId="16E9D259" w14:textId="78673D8E" w:rsidR="003808B7" w:rsidRPr="00386E0B" w:rsidRDefault="003808B7" w:rsidP="00D547CA">
            <w:pPr>
              <w:spacing w:before="120"/>
              <w:rPr>
                <w:szCs w:val="22"/>
              </w:rPr>
            </w:pPr>
            <w:r w:rsidRPr="00386E0B">
              <w:rPr>
                <w:szCs w:val="22"/>
              </w:rPr>
              <w:t>Dažnis nežinomas</w:t>
            </w:r>
          </w:p>
        </w:tc>
      </w:tr>
      <w:tr w:rsidR="003808B7" w:rsidRPr="00386E0B" w14:paraId="11896095" w14:textId="77777777" w:rsidTr="00D547CA">
        <w:tc>
          <w:tcPr>
            <w:tcW w:w="4643" w:type="dxa"/>
          </w:tcPr>
          <w:p w14:paraId="583F3579" w14:textId="484133CD" w:rsidR="003808B7" w:rsidRPr="00386E0B" w:rsidRDefault="003808B7" w:rsidP="00D547CA">
            <w:pPr>
              <w:spacing w:before="120"/>
              <w:rPr>
                <w:szCs w:val="22"/>
              </w:rPr>
            </w:pPr>
            <w:r w:rsidRPr="003808B7">
              <w:rPr>
                <w:szCs w:val="22"/>
              </w:rPr>
              <w:t>Ūminis pankreatitas</w:t>
            </w:r>
          </w:p>
        </w:tc>
        <w:tc>
          <w:tcPr>
            <w:tcW w:w="4643" w:type="dxa"/>
          </w:tcPr>
          <w:p w14:paraId="0BF35826" w14:textId="4A7C4736" w:rsidR="003808B7" w:rsidRPr="00386E0B" w:rsidRDefault="003808B7" w:rsidP="00D547CA">
            <w:pPr>
              <w:spacing w:before="120"/>
              <w:rPr>
                <w:szCs w:val="22"/>
              </w:rPr>
            </w:pPr>
            <w:r w:rsidRPr="00386E0B">
              <w:rPr>
                <w:szCs w:val="22"/>
              </w:rPr>
              <w:t>Dažnis nežinomas</w:t>
            </w:r>
          </w:p>
        </w:tc>
      </w:tr>
      <w:tr w:rsidR="00032C52" w:rsidRPr="00386E0B" w14:paraId="760DB650" w14:textId="77777777" w:rsidTr="00D547CA">
        <w:tc>
          <w:tcPr>
            <w:tcW w:w="4643" w:type="dxa"/>
          </w:tcPr>
          <w:p w14:paraId="74798B36" w14:textId="77777777" w:rsidR="00032C52" w:rsidRPr="00386E0B" w:rsidRDefault="00032C52" w:rsidP="00D547CA">
            <w:pPr>
              <w:spacing w:before="120"/>
              <w:rPr>
                <w:szCs w:val="22"/>
              </w:rPr>
            </w:pPr>
            <w:r w:rsidRPr="00386E0B">
              <w:rPr>
                <w:color w:val="000000"/>
                <w:szCs w:val="22"/>
              </w:rPr>
              <w:t>Gauruotasis juodasis liežuvis</w:t>
            </w:r>
          </w:p>
        </w:tc>
        <w:tc>
          <w:tcPr>
            <w:tcW w:w="4643" w:type="dxa"/>
          </w:tcPr>
          <w:p w14:paraId="75DE8E80" w14:textId="77777777" w:rsidR="00032C52" w:rsidRPr="00386E0B" w:rsidRDefault="00032C52" w:rsidP="00D547CA">
            <w:pPr>
              <w:spacing w:before="120"/>
              <w:rPr>
                <w:szCs w:val="22"/>
              </w:rPr>
            </w:pPr>
            <w:r w:rsidRPr="00386E0B">
              <w:rPr>
                <w:szCs w:val="22"/>
              </w:rPr>
              <w:t>Dažnis nežinomas</w:t>
            </w:r>
          </w:p>
        </w:tc>
      </w:tr>
      <w:tr w:rsidR="00032C52" w:rsidRPr="00386E0B" w14:paraId="6B87D5F2" w14:textId="77777777" w:rsidTr="00D547CA">
        <w:tc>
          <w:tcPr>
            <w:tcW w:w="4643" w:type="dxa"/>
          </w:tcPr>
          <w:p w14:paraId="071817F9" w14:textId="77777777" w:rsidR="00032C52" w:rsidRPr="00386E0B" w:rsidRDefault="00032C52" w:rsidP="00D547CA">
            <w:pPr>
              <w:spacing w:before="120" w:after="120"/>
              <w:rPr>
                <w:szCs w:val="22"/>
                <w:u w:val="single"/>
              </w:rPr>
            </w:pPr>
            <w:r w:rsidRPr="00386E0B">
              <w:rPr>
                <w:szCs w:val="22"/>
                <w:u w:val="single"/>
              </w:rPr>
              <w:t>Kepenų, tulžies pūslės ir latakų sutrikimai</w:t>
            </w:r>
          </w:p>
        </w:tc>
        <w:tc>
          <w:tcPr>
            <w:tcW w:w="4643" w:type="dxa"/>
          </w:tcPr>
          <w:p w14:paraId="425C5724" w14:textId="77777777" w:rsidR="00032C52" w:rsidRPr="00386E0B" w:rsidRDefault="00032C52" w:rsidP="00D547CA">
            <w:pPr>
              <w:spacing w:before="120"/>
              <w:rPr>
                <w:szCs w:val="22"/>
              </w:rPr>
            </w:pPr>
          </w:p>
        </w:tc>
      </w:tr>
      <w:tr w:rsidR="00032C52" w:rsidRPr="00386E0B" w14:paraId="03FB5A51" w14:textId="77777777" w:rsidTr="00D547CA">
        <w:tc>
          <w:tcPr>
            <w:tcW w:w="4643" w:type="dxa"/>
          </w:tcPr>
          <w:p w14:paraId="552784E5" w14:textId="77777777" w:rsidR="00032C52" w:rsidRPr="00386E0B" w:rsidRDefault="00032C52" w:rsidP="00D547CA">
            <w:pPr>
              <w:spacing w:before="120"/>
              <w:rPr>
                <w:szCs w:val="22"/>
              </w:rPr>
            </w:pPr>
            <w:r w:rsidRPr="00386E0B">
              <w:rPr>
                <w:szCs w:val="22"/>
              </w:rPr>
              <w:t>AST ir (ar) ALT aktyvumo padidėjimas</w:t>
            </w:r>
            <w:r w:rsidRPr="00386E0B">
              <w:rPr>
                <w:szCs w:val="22"/>
                <w:vertAlign w:val="superscript"/>
              </w:rPr>
              <w:t>5</w:t>
            </w:r>
          </w:p>
        </w:tc>
        <w:tc>
          <w:tcPr>
            <w:tcW w:w="4643" w:type="dxa"/>
          </w:tcPr>
          <w:p w14:paraId="68223941" w14:textId="77777777" w:rsidR="00032C52" w:rsidRPr="00386E0B" w:rsidRDefault="00032C52" w:rsidP="00D547CA">
            <w:pPr>
              <w:spacing w:before="120"/>
              <w:rPr>
                <w:szCs w:val="22"/>
              </w:rPr>
            </w:pPr>
            <w:r w:rsidRPr="00386E0B">
              <w:rPr>
                <w:szCs w:val="22"/>
              </w:rPr>
              <w:t xml:space="preserve">Nedažnas </w:t>
            </w:r>
          </w:p>
        </w:tc>
      </w:tr>
      <w:tr w:rsidR="00032C52" w:rsidRPr="00386E0B" w14:paraId="13924F61" w14:textId="77777777" w:rsidTr="00D547CA">
        <w:tc>
          <w:tcPr>
            <w:tcW w:w="4643" w:type="dxa"/>
          </w:tcPr>
          <w:p w14:paraId="5CC497E3" w14:textId="77777777" w:rsidR="00032C52" w:rsidRPr="00386E0B" w:rsidRDefault="00032C52" w:rsidP="00D547CA">
            <w:pPr>
              <w:spacing w:before="120"/>
              <w:rPr>
                <w:szCs w:val="22"/>
                <w:vertAlign w:val="superscript"/>
              </w:rPr>
            </w:pPr>
            <w:r w:rsidRPr="00386E0B">
              <w:rPr>
                <w:szCs w:val="22"/>
              </w:rPr>
              <w:t>Kepenų uždegimas</w:t>
            </w:r>
            <w:r w:rsidRPr="00386E0B">
              <w:rPr>
                <w:szCs w:val="22"/>
                <w:vertAlign w:val="superscript"/>
              </w:rPr>
              <w:t>6</w:t>
            </w:r>
          </w:p>
        </w:tc>
        <w:tc>
          <w:tcPr>
            <w:tcW w:w="4643" w:type="dxa"/>
          </w:tcPr>
          <w:p w14:paraId="7D03BDB9" w14:textId="77777777" w:rsidR="00032C52" w:rsidRPr="00386E0B" w:rsidRDefault="00032C52" w:rsidP="00D547CA">
            <w:pPr>
              <w:spacing w:before="120"/>
              <w:rPr>
                <w:szCs w:val="22"/>
              </w:rPr>
            </w:pPr>
            <w:r w:rsidRPr="00386E0B">
              <w:rPr>
                <w:szCs w:val="22"/>
              </w:rPr>
              <w:t>Dažnis nežinomas</w:t>
            </w:r>
          </w:p>
        </w:tc>
      </w:tr>
      <w:tr w:rsidR="00032C52" w:rsidRPr="00386E0B" w14:paraId="4605060A" w14:textId="77777777" w:rsidTr="00D547CA">
        <w:tc>
          <w:tcPr>
            <w:tcW w:w="4643" w:type="dxa"/>
          </w:tcPr>
          <w:p w14:paraId="6EFC08BD" w14:textId="77777777" w:rsidR="00032C52" w:rsidRPr="00386E0B" w:rsidRDefault="00032C52" w:rsidP="00D547CA">
            <w:pPr>
              <w:spacing w:before="120"/>
              <w:rPr>
                <w:szCs w:val="22"/>
              </w:rPr>
            </w:pPr>
            <w:r w:rsidRPr="00386E0B">
              <w:rPr>
                <w:szCs w:val="22"/>
              </w:rPr>
              <w:t>Cholestazinė gelta</w:t>
            </w:r>
            <w:r w:rsidRPr="00386E0B">
              <w:rPr>
                <w:szCs w:val="22"/>
                <w:vertAlign w:val="superscript"/>
              </w:rPr>
              <w:t>6</w:t>
            </w:r>
          </w:p>
        </w:tc>
        <w:tc>
          <w:tcPr>
            <w:tcW w:w="4643" w:type="dxa"/>
          </w:tcPr>
          <w:p w14:paraId="55E825F5" w14:textId="77777777" w:rsidR="00032C52" w:rsidRPr="00386E0B" w:rsidRDefault="00032C52" w:rsidP="00D547CA">
            <w:pPr>
              <w:spacing w:before="120"/>
              <w:rPr>
                <w:szCs w:val="22"/>
              </w:rPr>
            </w:pPr>
            <w:r w:rsidRPr="00386E0B">
              <w:rPr>
                <w:szCs w:val="22"/>
              </w:rPr>
              <w:t>Dažnis nežinomas</w:t>
            </w:r>
          </w:p>
        </w:tc>
      </w:tr>
      <w:tr w:rsidR="00032C52" w:rsidRPr="00386E0B" w14:paraId="7B70902C" w14:textId="77777777" w:rsidTr="00D547CA">
        <w:tc>
          <w:tcPr>
            <w:tcW w:w="4643" w:type="dxa"/>
          </w:tcPr>
          <w:p w14:paraId="49C585E6" w14:textId="77777777" w:rsidR="00032C52" w:rsidRPr="00386E0B" w:rsidRDefault="00032C52" w:rsidP="00D547CA">
            <w:pPr>
              <w:spacing w:before="120" w:after="120"/>
              <w:rPr>
                <w:szCs w:val="22"/>
                <w:vertAlign w:val="superscript"/>
              </w:rPr>
            </w:pPr>
            <w:r w:rsidRPr="00386E0B">
              <w:rPr>
                <w:szCs w:val="22"/>
                <w:u w:val="single"/>
              </w:rPr>
              <w:t>Odos ir poodinio audinio sutrikimai</w:t>
            </w:r>
            <w:r w:rsidRPr="00386E0B">
              <w:rPr>
                <w:szCs w:val="22"/>
                <w:u w:val="single"/>
                <w:vertAlign w:val="superscript"/>
              </w:rPr>
              <w:t>7</w:t>
            </w:r>
          </w:p>
        </w:tc>
        <w:tc>
          <w:tcPr>
            <w:tcW w:w="4643" w:type="dxa"/>
          </w:tcPr>
          <w:p w14:paraId="39AEA158" w14:textId="77777777" w:rsidR="00032C52" w:rsidRPr="00386E0B" w:rsidRDefault="00032C52" w:rsidP="00D547CA">
            <w:pPr>
              <w:spacing w:before="120"/>
              <w:rPr>
                <w:szCs w:val="22"/>
              </w:rPr>
            </w:pPr>
          </w:p>
        </w:tc>
      </w:tr>
      <w:tr w:rsidR="00032C52" w:rsidRPr="00386E0B" w14:paraId="15949EDD" w14:textId="77777777" w:rsidTr="00D547CA">
        <w:tc>
          <w:tcPr>
            <w:tcW w:w="4643" w:type="dxa"/>
          </w:tcPr>
          <w:p w14:paraId="2857D4B5" w14:textId="77777777" w:rsidR="00032C52" w:rsidRPr="00386E0B" w:rsidRDefault="00032C52" w:rsidP="00D547CA">
            <w:pPr>
              <w:spacing w:before="120"/>
              <w:rPr>
                <w:szCs w:val="22"/>
              </w:rPr>
            </w:pPr>
            <w:r w:rsidRPr="00386E0B">
              <w:rPr>
                <w:szCs w:val="22"/>
              </w:rPr>
              <w:t>Odos išbėrimas</w:t>
            </w:r>
          </w:p>
        </w:tc>
        <w:tc>
          <w:tcPr>
            <w:tcW w:w="4643" w:type="dxa"/>
          </w:tcPr>
          <w:p w14:paraId="4C87ECCF" w14:textId="77777777" w:rsidR="00032C52" w:rsidRPr="00386E0B" w:rsidRDefault="00032C52" w:rsidP="00D547CA">
            <w:pPr>
              <w:spacing w:before="120"/>
              <w:rPr>
                <w:szCs w:val="22"/>
              </w:rPr>
            </w:pPr>
            <w:r w:rsidRPr="00386E0B">
              <w:rPr>
                <w:szCs w:val="22"/>
              </w:rPr>
              <w:t>Nedažnas</w:t>
            </w:r>
          </w:p>
        </w:tc>
      </w:tr>
      <w:tr w:rsidR="00032C52" w:rsidRPr="00386E0B" w14:paraId="44A60D23" w14:textId="77777777" w:rsidTr="00D547CA">
        <w:tc>
          <w:tcPr>
            <w:tcW w:w="4643" w:type="dxa"/>
          </w:tcPr>
          <w:p w14:paraId="019F39B7" w14:textId="77777777" w:rsidR="00032C52" w:rsidRPr="00386E0B" w:rsidRDefault="00032C52" w:rsidP="00D547CA">
            <w:pPr>
              <w:spacing w:before="120"/>
              <w:rPr>
                <w:szCs w:val="22"/>
              </w:rPr>
            </w:pPr>
            <w:r w:rsidRPr="00386E0B">
              <w:rPr>
                <w:szCs w:val="22"/>
              </w:rPr>
              <w:t xml:space="preserve">Niežulys </w:t>
            </w:r>
          </w:p>
        </w:tc>
        <w:tc>
          <w:tcPr>
            <w:tcW w:w="4643" w:type="dxa"/>
          </w:tcPr>
          <w:p w14:paraId="5475C226" w14:textId="77777777" w:rsidR="00032C52" w:rsidRPr="00386E0B" w:rsidRDefault="00032C52" w:rsidP="00D547CA">
            <w:pPr>
              <w:spacing w:before="120"/>
              <w:rPr>
                <w:szCs w:val="22"/>
              </w:rPr>
            </w:pPr>
            <w:r w:rsidRPr="00386E0B">
              <w:rPr>
                <w:szCs w:val="22"/>
              </w:rPr>
              <w:t>Nedažnas</w:t>
            </w:r>
          </w:p>
        </w:tc>
      </w:tr>
      <w:tr w:rsidR="00032C52" w:rsidRPr="00386E0B" w14:paraId="76B7DD5E" w14:textId="77777777" w:rsidTr="00D547CA">
        <w:tc>
          <w:tcPr>
            <w:tcW w:w="4643" w:type="dxa"/>
          </w:tcPr>
          <w:p w14:paraId="3152DB25" w14:textId="77777777" w:rsidR="00032C52" w:rsidRPr="00386E0B" w:rsidRDefault="00032C52" w:rsidP="00D547CA">
            <w:pPr>
              <w:spacing w:before="120"/>
              <w:rPr>
                <w:szCs w:val="22"/>
              </w:rPr>
            </w:pPr>
            <w:r w:rsidRPr="00386E0B">
              <w:rPr>
                <w:szCs w:val="22"/>
              </w:rPr>
              <w:lastRenderedPageBreak/>
              <w:t xml:space="preserve">Dilgėlinė </w:t>
            </w:r>
          </w:p>
        </w:tc>
        <w:tc>
          <w:tcPr>
            <w:tcW w:w="4643" w:type="dxa"/>
          </w:tcPr>
          <w:p w14:paraId="52ADF5B4" w14:textId="77777777" w:rsidR="00032C52" w:rsidRPr="00386E0B" w:rsidRDefault="00032C52" w:rsidP="00D547CA">
            <w:pPr>
              <w:spacing w:before="120"/>
              <w:rPr>
                <w:szCs w:val="22"/>
              </w:rPr>
            </w:pPr>
            <w:r w:rsidRPr="00386E0B">
              <w:rPr>
                <w:szCs w:val="22"/>
              </w:rPr>
              <w:t>Nedažnas</w:t>
            </w:r>
          </w:p>
        </w:tc>
      </w:tr>
      <w:tr w:rsidR="00032C52" w:rsidRPr="00386E0B" w14:paraId="0891B17E" w14:textId="77777777" w:rsidTr="00D547CA">
        <w:tc>
          <w:tcPr>
            <w:tcW w:w="4643" w:type="dxa"/>
          </w:tcPr>
          <w:p w14:paraId="06B45D55" w14:textId="77777777" w:rsidR="00032C52" w:rsidRPr="00386E0B" w:rsidRDefault="00032C52" w:rsidP="00D547CA">
            <w:pPr>
              <w:spacing w:before="120"/>
              <w:rPr>
                <w:szCs w:val="22"/>
              </w:rPr>
            </w:pPr>
            <w:r w:rsidRPr="00386E0B">
              <w:rPr>
                <w:szCs w:val="22"/>
              </w:rPr>
              <w:t>Daugiaformė raudonė</w:t>
            </w:r>
          </w:p>
        </w:tc>
        <w:tc>
          <w:tcPr>
            <w:tcW w:w="4643" w:type="dxa"/>
          </w:tcPr>
          <w:p w14:paraId="506D34DC" w14:textId="77777777" w:rsidR="00032C52" w:rsidRPr="00386E0B" w:rsidRDefault="00032C52" w:rsidP="00D547CA">
            <w:pPr>
              <w:spacing w:before="120"/>
              <w:rPr>
                <w:szCs w:val="22"/>
              </w:rPr>
            </w:pPr>
            <w:r w:rsidRPr="00386E0B">
              <w:rPr>
                <w:szCs w:val="22"/>
              </w:rPr>
              <w:t xml:space="preserve">Retas </w:t>
            </w:r>
          </w:p>
        </w:tc>
      </w:tr>
      <w:tr w:rsidR="00032C52" w:rsidRPr="00386E0B" w14:paraId="0EC144DB" w14:textId="77777777" w:rsidTr="00D547CA">
        <w:tc>
          <w:tcPr>
            <w:tcW w:w="4643" w:type="dxa"/>
          </w:tcPr>
          <w:p w14:paraId="5852F2E2" w14:textId="77777777" w:rsidR="00032C52" w:rsidRPr="00386E0B" w:rsidRDefault="00032C52" w:rsidP="00D547CA">
            <w:pPr>
              <w:spacing w:before="120"/>
              <w:rPr>
                <w:szCs w:val="22"/>
              </w:rPr>
            </w:pPr>
            <w:r w:rsidRPr="00386E0B">
              <w:rPr>
                <w:szCs w:val="22"/>
              </w:rPr>
              <w:t>Stivenso-Džonsono (</w:t>
            </w:r>
            <w:r w:rsidRPr="007546A2">
              <w:rPr>
                <w:i/>
              </w:rPr>
              <w:t>Stevens–Johnson</w:t>
            </w:r>
            <w:r w:rsidRPr="00386E0B">
              <w:rPr>
                <w:szCs w:val="22"/>
              </w:rPr>
              <w:t>) sindromas</w:t>
            </w:r>
          </w:p>
        </w:tc>
        <w:tc>
          <w:tcPr>
            <w:tcW w:w="4643" w:type="dxa"/>
          </w:tcPr>
          <w:p w14:paraId="013CA637" w14:textId="77777777" w:rsidR="00032C52" w:rsidRPr="00386E0B" w:rsidRDefault="00032C52" w:rsidP="00D547CA">
            <w:pPr>
              <w:spacing w:before="120"/>
              <w:rPr>
                <w:szCs w:val="22"/>
              </w:rPr>
            </w:pPr>
            <w:r w:rsidRPr="00386E0B">
              <w:rPr>
                <w:szCs w:val="22"/>
              </w:rPr>
              <w:t>Dažnis nežinomas</w:t>
            </w:r>
          </w:p>
        </w:tc>
      </w:tr>
      <w:tr w:rsidR="00032C52" w:rsidRPr="00386E0B" w14:paraId="5225ABA2" w14:textId="77777777" w:rsidTr="00D547CA">
        <w:tc>
          <w:tcPr>
            <w:tcW w:w="4643" w:type="dxa"/>
          </w:tcPr>
          <w:p w14:paraId="277B33DE" w14:textId="77777777" w:rsidR="00032C52" w:rsidRPr="00386E0B" w:rsidRDefault="00032C52" w:rsidP="00D547CA">
            <w:pPr>
              <w:spacing w:before="120"/>
              <w:rPr>
                <w:szCs w:val="22"/>
              </w:rPr>
            </w:pPr>
            <w:r w:rsidRPr="00386E0B">
              <w:rPr>
                <w:szCs w:val="22"/>
              </w:rPr>
              <w:t>Toksinė epidermio nekrolizė</w:t>
            </w:r>
          </w:p>
        </w:tc>
        <w:tc>
          <w:tcPr>
            <w:tcW w:w="4643" w:type="dxa"/>
          </w:tcPr>
          <w:p w14:paraId="3C81945E" w14:textId="77777777" w:rsidR="00032C52" w:rsidRPr="00386E0B" w:rsidRDefault="00032C52" w:rsidP="00D547CA">
            <w:pPr>
              <w:spacing w:before="120"/>
              <w:rPr>
                <w:szCs w:val="22"/>
              </w:rPr>
            </w:pPr>
            <w:r w:rsidRPr="00386E0B">
              <w:rPr>
                <w:szCs w:val="22"/>
              </w:rPr>
              <w:t>Dažnis nežinomas</w:t>
            </w:r>
          </w:p>
        </w:tc>
      </w:tr>
      <w:tr w:rsidR="00032C52" w:rsidRPr="00386E0B" w14:paraId="342E43FD" w14:textId="77777777" w:rsidTr="00D547CA">
        <w:tc>
          <w:tcPr>
            <w:tcW w:w="4643" w:type="dxa"/>
          </w:tcPr>
          <w:p w14:paraId="0A3640F8" w14:textId="77777777" w:rsidR="00032C52" w:rsidRPr="00386E0B" w:rsidRDefault="00032C52" w:rsidP="00D547CA">
            <w:pPr>
              <w:spacing w:before="120"/>
              <w:rPr>
                <w:szCs w:val="22"/>
              </w:rPr>
            </w:pPr>
            <w:r w:rsidRPr="00386E0B">
              <w:rPr>
                <w:szCs w:val="22"/>
              </w:rPr>
              <w:t xml:space="preserve">Pūslinis eksfoliacinis dermatitas </w:t>
            </w:r>
          </w:p>
        </w:tc>
        <w:tc>
          <w:tcPr>
            <w:tcW w:w="4643" w:type="dxa"/>
          </w:tcPr>
          <w:p w14:paraId="5E6718C6" w14:textId="77777777" w:rsidR="00032C52" w:rsidRPr="00386E0B" w:rsidRDefault="00032C52" w:rsidP="00D547CA">
            <w:pPr>
              <w:spacing w:before="120"/>
              <w:rPr>
                <w:szCs w:val="22"/>
              </w:rPr>
            </w:pPr>
            <w:r w:rsidRPr="00386E0B">
              <w:rPr>
                <w:szCs w:val="22"/>
              </w:rPr>
              <w:t>Dažnis nežinomas</w:t>
            </w:r>
          </w:p>
        </w:tc>
      </w:tr>
      <w:tr w:rsidR="00032C52" w:rsidRPr="00386E0B" w14:paraId="32735947" w14:textId="77777777" w:rsidTr="00D547CA">
        <w:tc>
          <w:tcPr>
            <w:tcW w:w="4643" w:type="dxa"/>
          </w:tcPr>
          <w:p w14:paraId="6DF31580" w14:textId="77777777" w:rsidR="00032C52" w:rsidRPr="00386E0B" w:rsidRDefault="00032C52" w:rsidP="00D547CA">
            <w:pPr>
              <w:spacing w:before="120"/>
              <w:rPr>
                <w:szCs w:val="22"/>
              </w:rPr>
            </w:pPr>
            <w:r w:rsidRPr="00386E0B">
              <w:rPr>
                <w:szCs w:val="22"/>
              </w:rPr>
              <w:t>Ūminė išplitusi egzanteminė pustuliozė</w:t>
            </w:r>
            <w:r w:rsidRPr="00386E0B">
              <w:rPr>
                <w:szCs w:val="22"/>
                <w:vertAlign w:val="superscript"/>
              </w:rPr>
              <w:t>9</w:t>
            </w:r>
            <w:r w:rsidRPr="00386E0B">
              <w:rPr>
                <w:szCs w:val="22"/>
              </w:rPr>
              <w:t xml:space="preserve"> </w:t>
            </w:r>
          </w:p>
        </w:tc>
        <w:tc>
          <w:tcPr>
            <w:tcW w:w="4643" w:type="dxa"/>
          </w:tcPr>
          <w:p w14:paraId="218CD27A" w14:textId="77777777" w:rsidR="00032C52" w:rsidRPr="00386E0B" w:rsidRDefault="00032C52" w:rsidP="00D547CA">
            <w:pPr>
              <w:spacing w:before="120"/>
              <w:rPr>
                <w:szCs w:val="22"/>
              </w:rPr>
            </w:pPr>
            <w:r w:rsidRPr="00386E0B">
              <w:rPr>
                <w:szCs w:val="22"/>
              </w:rPr>
              <w:t>Dažnis nežinomas</w:t>
            </w:r>
          </w:p>
        </w:tc>
      </w:tr>
      <w:tr w:rsidR="00032C52" w:rsidRPr="00386E0B" w14:paraId="519A6D4E" w14:textId="77777777" w:rsidTr="00D547CA">
        <w:tc>
          <w:tcPr>
            <w:tcW w:w="4643" w:type="dxa"/>
          </w:tcPr>
          <w:p w14:paraId="0E34D329" w14:textId="77777777" w:rsidR="00032C52" w:rsidRPr="00493992" w:rsidRDefault="00032C52" w:rsidP="00D547CA">
            <w:pPr>
              <w:spacing w:before="120"/>
              <w:rPr>
                <w:szCs w:val="22"/>
              </w:rPr>
            </w:pPr>
            <w:r w:rsidRPr="0066717C">
              <w:rPr>
                <w:szCs w:val="22"/>
              </w:rPr>
              <w:t xml:space="preserve">Reakcija į vaistą su eozinofilija ir sisteminiais simptomais (angl. </w:t>
            </w:r>
            <w:r w:rsidRPr="0066717C">
              <w:rPr>
                <w:i/>
                <w:iCs/>
                <w:szCs w:val="22"/>
              </w:rPr>
              <w:t>Drug Reaction with Eosinophilia and Systemic Symptoms</w:t>
            </w:r>
            <w:r w:rsidRPr="0066717C">
              <w:rPr>
                <w:szCs w:val="22"/>
              </w:rPr>
              <w:t xml:space="preserve">, </w:t>
            </w:r>
            <w:r w:rsidRPr="0066717C">
              <w:rPr>
                <w:i/>
                <w:iCs/>
                <w:szCs w:val="22"/>
              </w:rPr>
              <w:t>DRESS</w:t>
            </w:r>
            <w:r w:rsidRPr="0066717C">
              <w:rPr>
                <w:szCs w:val="22"/>
              </w:rPr>
              <w:t>)</w:t>
            </w:r>
          </w:p>
        </w:tc>
        <w:tc>
          <w:tcPr>
            <w:tcW w:w="4643" w:type="dxa"/>
          </w:tcPr>
          <w:p w14:paraId="1B95819F" w14:textId="77777777" w:rsidR="00032C52" w:rsidRPr="00386E0B" w:rsidRDefault="00032C52" w:rsidP="00D547CA">
            <w:pPr>
              <w:spacing w:before="120"/>
              <w:rPr>
                <w:szCs w:val="22"/>
              </w:rPr>
            </w:pPr>
            <w:r w:rsidRPr="00493992">
              <w:rPr>
                <w:szCs w:val="22"/>
              </w:rPr>
              <w:t>Dažnis nežinomas</w:t>
            </w:r>
          </w:p>
        </w:tc>
      </w:tr>
      <w:tr w:rsidR="003808B7" w:rsidRPr="00386E0B" w14:paraId="1F1B645D" w14:textId="77777777" w:rsidTr="00D547CA">
        <w:tc>
          <w:tcPr>
            <w:tcW w:w="4643" w:type="dxa"/>
          </w:tcPr>
          <w:p w14:paraId="64C77DA0" w14:textId="743F860B" w:rsidR="003808B7" w:rsidRPr="0066717C" w:rsidRDefault="003808B7" w:rsidP="00D547CA">
            <w:pPr>
              <w:spacing w:before="120"/>
              <w:rPr>
                <w:szCs w:val="22"/>
              </w:rPr>
            </w:pPr>
            <w:r w:rsidRPr="003808B7">
              <w:rPr>
                <w:szCs w:val="22"/>
              </w:rPr>
              <w:t>Linijinė IgA liga</w:t>
            </w:r>
          </w:p>
        </w:tc>
        <w:tc>
          <w:tcPr>
            <w:tcW w:w="4643" w:type="dxa"/>
          </w:tcPr>
          <w:p w14:paraId="542B6054" w14:textId="3980CED4" w:rsidR="003808B7" w:rsidRPr="00493992" w:rsidRDefault="003808B7" w:rsidP="00D547CA">
            <w:pPr>
              <w:spacing w:before="120"/>
              <w:rPr>
                <w:szCs w:val="22"/>
              </w:rPr>
            </w:pPr>
            <w:r w:rsidRPr="00493992">
              <w:rPr>
                <w:szCs w:val="22"/>
              </w:rPr>
              <w:t>Dažnis nežinomas</w:t>
            </w:r>
          </w:p>
        </w:tc>
      </w:tr>
      <w:tr w:rsidR="00032C52" w:rsidRPr="00386E0B" w14:paraId="15D9C154" w14:textId="77777777" w:rsidTr="00D547CA">
        <w:tc>
          <w:tcPr>
            <w:tcW w:w="4643" w:type="dxa"/>
          </w:tcPr>
          <w:p w14:paraId="2C601A2F" w14:textId="77777777" w:rsidR="00032C52" w:rsidRPr="00386E0B" w:rsidRDefault="00032C52" w:rsidP="00D547CA">
            <w:pPr>
              <w:spacing w:before="120" w:after="120"/>
              <w:rPr>
                <w:szCs w:val="22"/>
                <w:u w:val="single"/>
              </w:rPr>
            </w:pPr>
            <w:r w:rsidRPr="00386E0B">
              <w:rPr>
                <w:szCs w:val="22"/>
                <w:u w:val="single"/>
              </w:rPr>
              <w:t>Inkstų ir šlapimo takų sutrikimai</w:t>
            </w:r>
          </w:p>
        </w:tc>
        <w:tc>
          <w:tcPr>
            <w:tcW w:w="4643" w:type="dxa"/>
          </w:tcPr>
          <w:p w14:paraId="7DD95689" w14:textId="77777777" w:rsidR="00032C52" w:rsidRPr="00386E0B" w:rsidRDefault="00032C52" w:rsidP="00D547CA">
            <w:pPr>
              <w:spacing w:before="120"/>
              <w:rPr>
                <w:szCs w:val="22"/>
              </w:rPr>
            </w:pPr>
          </w:p>
        </w:tc>
      </w:tr>
      <w:tr w:rsidR="00032C52" w:rsidRPr="00386E0B" w14:paraId="601E9EC8" w14:textId="77777777" w:rsidTr="00D547CA">
        <w:tc>
          <w:tcPr>
            <w:tcW w:w="4643" w:type="dxa"/>
          </w:tcPr>
          <w:p w14:paraId="5DDA7B38" w14:textId="77777777" w:rsidR="00032C52" w:rsidRPr="00386E0B" w:rsidRDefault="00032C52" w:rsidP="00D547CA">
            <w:pPr>
              <w:spacing w:before="120"/>
              <w:rPr>
                <w:szCs w:val="22"/>
                <w:vertAlign w:val="superscript"/>
              </w:rPr>
            </w:pPr>
            <w:r w:rsidRPr="00386E0B">
              <w:rPr>
                <w:szCs w:val="22"/>
              </w:rPr>
              <w:t>Intersticinis nefritas</w:t>
            </w:r>
          </w:p>
        </w:tc>
        <w:tc>
          <w:tcPr>
            <w:tcW w:w="4643" w:type="dxa"/>
          </w:tcPr>
          <w:p w14:paraId="21B60D08" w14:textId="77777777" w:rsidR="00032C52" w:rsidRPr="00386E0B" w:rsidRDefault="00032C52" w:rsidP="00D547CA">
            <w:pPr>
              <w:spacing w:before="120"/>
              <w:rPr>
                <w:szCs w:val="22"/>
              </w:rPr>
            </w:pPr>
            <w:r w:rsidRPr="00386E0B">
              <w:rPr>
                <w:szCs w:val="22"/>
              </w:rPr>
              <w:t>Dažnis nežinomas</w:t>
            </w:r>
          </w:p>
        </w:tc>
      </w:tr>
      <w:tr w:rsidR="00032C52" w:rsidRPr="00386E0B" w14:paraId="7EAE66E3" w14:textId="77777777" w:rsidTr="00D547CA">
        <w:tc>
          <w:tcPr>
            <w:tcW w:w="4643" w:type="dxa"/>
          </w:tcPr>
          <w:p w14:paraId="11BE4550" w14:textId="2ED4251C" w:rsidR="00032C52" w:rsidRPr="003808B7" w:rsidRDefault="00032C52" w:rsidP="00D547CA">
            <w:pPr>
              <w:spacing w:before="120"/>
              <w:rPr>
                <w:szCs w:val="22"/>
              </w:rPr>
            </w:pPr>
            <w:r w:rsidRPr="00386E0B">
              <w:rPr>
                <w:szCs w:val="22"/>
              </w:rPr>
              <w:t>Kristalurija</w:t>
            </w:r>
            <w:r w:rsidRPr="00386E0B">
              <w:rPr>
                <w:szCs w:val="22"/>
                <w:vertAlign w:val="superscript"/>
              </w:rPr>
              <w:t>8</w:t>
            </w:r>
            <w:r w:rsidR="003808B7">
              <w:rPr>
                <w:szCs w:val="22"/>
                <w:vertAlign w:val="superscript"/>
              </w:rPr>
              <w:t xml:space="preserve"> </w:t>
            </w:r>
            <w:r w:rsidR="003808B7">
              <w:rPr>
                <w:szCs w:val="22"/>
              </w:rPr>
              <w:t>(</w:t>
            </w:r>
            <w:r w:rsidR="003808B7" w:rsidRPr="003808B7">
              <w:rPr>
                <w:szCs w:val="22"/>
              </w:rPr>
              <w:t>įskaitant ūminę inkstų pažaidą)</w:t>
            </w:r>
          </w:p>
        </w:tc>
        <w:tc>
          <w:tcPr>
            <w:tcW w:w="4643" w:type="dxa"/>
          </w:tcPr>
          <w:p w14:paraId="4B75BBB2" w14:textId="77777777" w:rsidR="00032C52" w:rsidRPr="00386E0B" w:rsidRDefault="00032C52" w:rsidP="00D547CA">
            <w:pPr>
              <w:spacing w:before="120"/>
              <w:rPr>
                <w:szCs w:val="22"/>
              </w:rPr>
            </w:pPr>
            <w:r w:rsidRPr="00386E0B">
              <w:rPr>
                <w:szCs w:val="22"/>
              </w:rPr>
              <w:t>Dažnis nežinomas</w:t>
            </w:r>
          </w:p>
        </w:tc>
      </w:tr>
      <w:tr w:rsidR="00032C52" w:rsidRPr="00386E0B" w14:paraId="55EF2DC2" w14:textId="77777777" w:rsidTr="00D547CA">
        <w:tc>
          <w:tcPr>
            <w:tcW w:w="9286" w:type="dxa"/>
            <w:gridSpan w:val="2"/>
          </w:tcPr>
          <w:p w14:paraId="03AE20C2" w14:textId="77777777" w:rsidR="00032C52" w:rsidRPr="00386E0B" w:rsidRDefault="00032C52" w:rsidP="00D547CA">
            <w:pPr>
              <w:spacing w:before="120"/>
              <w:rPr>
                <w:szCs w:val="22"/>
              </w:rPr>
            </w:pPr>
            <w:r w:rsidRPr="00386E0B">
              <w:rPr>
                <w:szCs w:val="22"/>
                <w:vertAlign w:val="superscript"/>
              </w:rPr>
              <w:t xml:space="preserve">1 </w:t>
            </w:r>
            <w:r w:rsidRPr="00386E0B">
              <w:rPr>
                <w:szCs w:val="22"/>
              </w:rPr>
              <w:t>Žr. 4.4 skyrių</w:t>
            </w:r>
          </w:p>
          <w:p w14:paraId="4A2B638E" w14:textId="77777777" w:rsidR="00032C52" w:rsidRPr="00386E0B" w:rsidRDefault="00032C52" w:rsidP="00D547CA">
            <w:pPr>
              <w:spacing w:before="120"/>
              <w:rPr>
                <w:szCs w:val="22"/>
              </w:rPr>
            </w:pPr>
            <w:r w:rsidRPr="00386E0B">
              <w:rPr>
                <w:szCs w:val="22"/>
                <w:vertAlign w:val="superscript"/>
              </w:rPr>
              <w:t xml:space="preserve">2 </w:t>
            </w:r>
            <w:r w:rsidRPr="00386E0B">
              <w:rPr>
                <w:szCs w:val="22"/>
              </w:rPr>
              <w:t>Žr. 4.4 skyrių</w:t>
            </w:r>
          </w:p>
          <w:p w14:paraId="7D971773" w14:textId="77777777" w:rsidR="00032C52" w:rsidRPr="00386E0B" w:rsidRDefault="00032C52" w:rsidP="00D547CA">
            <w:pPr>
              <w:spacing w:before="120"/>
              <w:rPr>
                <w:szCs w:val="22"/>
              </w:rPr>
            </w:pPr>
            <w:r w:rsidRPr="00386E0B">
              <w:rPr>
                <w:szCs w:val="22"/>
                <w:vertAlign w:val="superscript"/>
              </w:rPr>
              <w:t>3</w:t>
            </w:r>
            <w:r w:rsidRPr="00386E0B">
              <w:rPr>
                <w:szCs w:val="22"/>
              </w:rPr>
              <w:t xml:space="preserve"> Injekcijos vietoje </w:t>
            </w:r>
          </w:p>
          <w:p w14:paraId="286B80F4" w14:textId="77777777" w:rsidR="00032C52" w:rsidRPr="00386E0B" w:rsidRDefault="00032C52" w:rsidP="00D547CA">
            <w:pPr>
              <w:spacing w:before="120"/>
              <w:rPr>
                <w:szCs w:val="22"/>
              </w:rPr>
            </w:pPr>
            <w:r w:rsidRPr="00386E0B">
              <w:rPr>
                <w:szCs w:val="22"/>
                <w:vertAlign w:val="superscript"/>
              </w:rPr>
              <w:t>4</w:t>
            </w:r>
            <w:r w:rsidRPr="00386E0B">
              <w:rPr>
                <w:szCs w:val="22"/>
              </w:rPr>
              <w:t xml:space="preserve"> Įskaitant pseudomembraninį kolitą ir hemoraginį kolitą (žr.4.4 skyrių).</w:t>
            </w:r>
          </w:p>
          <w:p w14:paraId="3F3ED2F4" w14:textId="77777777" w:rsidR="00032C52" w:rsidRPr="00386E0B" w:rsidRDefault="00032C52" w:rsidP="00D547CA">
            <w:pPr>
              <w:spacing w:before="120"/>
              <w:rPr>
                <w:szCs w:val="22"/>
              </w:rPr>
            </w:pPr>
            <w:r w:rsidRPr="00386E0B">
              <w:rPr>
                <w:szCs w:val="22"/>
                <w:vertAlign w:val="superscript"/>
              </w:rPr>
              <w:t>5</w:t>
            </w:r>
            <w:r w:rsidRPr="00386E0B">
              <w:rPr>
                <w:szCs w:val="22"/>
              </w:rPr>
              <w:t xml:space="preserve"> Beta laktaminiais antibiotikais gydomiems pacientams pastebėtas vidutinis AST ir (ar) ALT padidėjimas, tačiau šių duomenų reikšmė nežinoma. </w:t>
            </w:r>
          </w:p>
          <w:p w14:paraId="682FAAF6" w14:textId="77777777" w:rsidR="00032C52" w:rsidRPr="00386E0B" w:rsidRDefault="00032C52" w:rsidP="00D547CA">
            <w:pPr>
              <w:spacing w:before="120"/>
              <w:rPr>
                <w:szCs w:val="22"/>
              </w:rPr>
            </w:pPr>
            <w:r w:rsidRPr="00386E0B">
              <w:rPr>
                <w:szCs w:val="22"/>
                <w:vertAlign w:val="superscript"/>
              </w:rPr>
              <w:t>6</w:t>
            </w:r>
            <w:r w:rsidRPr="00386E0B">
              <w:rPr>
                <w:szCs w:val="22"/>
              </w:rPr>
              <w:t xml:space="preserve"> Šie reiškiniai pastebėti vartojant kitų penicilinų ir cefalosporinų (žr. 4.4 skyrių).</w:t>
            </w:r>
          </w:p>
          <w:p w14:paraId="07BE94C9" w14:textId="77777777" w:rsidR="00032C52" w:rsidRPr="00386E0B" w:rsidRDefault="00032C52" w:rsidP="00D547CA">
            <w:pPr>
              <w:spacing w:before="120"/>
              <w:rPr>
                <w:szCs w:val="22"/>
              </w:rPr>
            </w:pPr>
            <w:r w:rsidRPr="00386E0B">
              <w:rPr>
                <w:szCs w:val="22"/>
                <w:vertAlign w:val="superscript"/>
              </w:rPr>
              <w:t>7</w:t>
            </w:r>
            <w:r w:rsidRPr="00386E0B">
              <w:rPr>
                <w:szCs w:val="22"/>
              </w:rPr>
              <w:t xml:space="preserve"> Atsiradus bet kokiai padidėjusio odos jautrumo reakcijai, gydymą būtina nutraukti (žr. 4.4 skyrių).</w:t>
            </w:r>
          </w:p>
          <w:p w14:paraId="355E8856" w14:textId="77777777" w:rsidR="00032C52" w:rsidRPr="00386E0B" w:rsidRDefault="00032C52" w:rsidP="00D547CA">
            <w:pPr>
              <w:spacing w:before="120"/>
              <w:rPr>
                <w:szCs w:val="22"/>
              </w:rPr>
            </w:pPr>
            <w:r w:rsidRPr="00386E0B">
              <w:rPr>
                <w:szCs w:val="22"/>
                <w:vertAlign w:val="superscript"/>
              </w:rPr>
              <w:t>8</w:t>
            </w:r>
            <w:r w:rsidRPr="00386E0B">
              <w:rPr>
                <w:szCs w:val="22"/>
              </w:rPr>
              <w:t xml:space="preserve"> Žr. 4.9 skyrių.</w:t>
            </w:r>
          </w:p>
          <w:p w14:paraId="06A11041" w14:textId="77777777" w:rsidR="00032C52" w:rsidRPr="00386E0B" w:rsidRDefault="00032C52" w:rsidP="00D547CA">
            <w:pPr>
              <w:spacing w:before="120"/>
              <w:rPr>
                <w:szCs w:val="22"/>
              </w:rPr>
            </w:pPr>
            <w:r w:rsidRPr="00386E0B">
              <w:rPr>
                <w:szCs w:val="22"/>
                <w:vertAlign w:val="superscript"/>
              </w:rPr>
              <w:t>9</w:t>
            </w:r>
            <w:r w:rsidRPr="00386E0B">
              <w:rPr>
                <w:szCs w:val="22"/>
              </w:rPr>
              <w:t xml:space="preserve"> Žr. 4.4 skyrių.</w:t>
            </w:r>
          </w:p>
          <w:p w14:paraId="6BF94C40" w14:textId="77777777" w:rsidR="00032C52" w:rsidRPr="00386E0B" w:rsidRDefault="00032C52" w:rsidP="00D547CA">
            <w:pPr>
              <w:spacing w:before="120"/>
              <w:rPr>
                <w:szCs w:val="22"/>
              </w:rPr>
            </w:pPr>
            <w:r w:rsidRPr="00386E0B">
              <w:rPr>
                <w:szCs w:val="22"/>
                <w:vertAlign w:val="superscript"/>
              </w:rPr>
              <w:t>10</w:t>
            </w:r>
            <w:r w:rsidRPr="00386E0B">
              <w:rPr>
                <w:szCs w:val="22"/>
              </w:rPr>
              <w:t xml:space="preserve"> Žr. 4.3 ir 4.4 skyrius.</w:t>
            </w:r>
          </w:p>
        </w:tc>
      </w:tr>
    </w:tbl>
    <w:p w14:paraId="53BB44B7" w14:textId="77777777" w:rsidR="00032C52" w:rsidRPr="00386E0B" w:rsidRDefault="00032C52" w:rsidP="00032C52">
      <w:pPr>
        <w:rPr>
          <w:szCs w:val="22"/>
        </w:rPr>
      </w:pPr>
    </w:p>
    <w:p w14:paraId="52480722" w14:textId="77777777" w:rsidR="00032C52" w:rsidRPr="00386E0B" w:rsidRDefault="00032C52" w:rsidP="00032C52">
      <w:pPr>
        <w:tabs>
          <w:tab w:val="left" w:pos="567"/>
        </w:tabs>
        <w:autoSpaceDE w:val="0"/>
        <w:autoSpaceDN w:val="0"/>
        <w:adjustRightInd w:val="0"/>
        <w:spacing w:line="260" w:lineRule="exact"/>
        <w:rPr>
          <w:snapToGrid w:val="0"/>
          <w:u w:val="single"/>
        </w:rPr>
      </w:pPr>
      <w:r w:rsidRPr="00386E0B">
        <w:rPr>
          <w:noProof/>
          <w:snapToGrid w:val="0"/>
          <w:u w:val="single"/>
        </w:rPr>
        <w:t>Pranešimas apie įtariamas nepageidaujamas reakcijas</w:t>
      </w:r>
    </w:p>
    <w:p w14:paraId="4C9C6B3B" w14:textId="10F9B49E" w:rsidR="003127E5" w:rsidRPr="00386E0B" w:rsidRDefault="003127E5" w:rsidP="00032C52">
      <w:pPr>
        <w:tabs>
          <w:tab w:val="left" w:pos="567"/>
        </w:tabs>
        <w:autoSpaceDE w:val="0"/>
        <w:autoSpaceDN w:val="0"/>
        <w:adjustRightInd w:val="0"/>
        <w:spacing w:line="260" w:lineRule="exact"/>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A5D5C90" w14:textId="77777777" w:rsidR="00032C52" w:rsidRPr="00386E0B" w:rsidRDefault="00032C52" w:rsidP="00032C52">
      <w:pPr>
        <w:rPr>
          <w:szCs w:val="22"/>
        </w:rPr>
      </w:pPr>
    </w:p>
    <w:p w14:paraId="0AB4C1E1" w14:textId="77777777" w:rsidR="00032C52" w:rsidRPr="00386E0B" w:rsidRDefault="00032C52" w:rsidP="00032C52">
      <w:pPr>
        <w:ind w:left="567" w:hanging="567"/>
        <w:rPr>
          <w:b/>
          <w:szCs w:val="22"/>
        </w:rPr>
      </w:pPr>
      <w:r w:rsidRPr="00386E0B">
        <w:rPr>
          <w:b/>
          <w:szCs w:val="22"/>
        </w:rPr>
        <w:t>4.9</w:t>
      </w:r>
      <w:r w:rsidRPr="00386E0B">
        <w:rPr>
          <w:b/>
          <w:szCs w:val="22"/>
        </w:rPr>
        <w:tab/>
        <w:t>Perdozavimas</w:t>
      </w:r>
    </w:p>
    <w:p w14:paraId="537E85BE" w14:textId="77777777" w:rsidR="00032C52" w:rsidRPr="00386E0B" w:rsidRDefault="00032C52" w:rsidP="00032C52">
      <w:pPr>
        <w:ind w:left="567" w:hanging="567"/>
        <w:rPr>
          <w:szCs w:val="22"/>
        </w:rPr>
      </w:pPr>
    </w:p>
    <w:p w14:paraId="37DD9BEC" w14:textId="02B168DF" w:rsidR="00032C52" w:rsidRPr="00386E0B" w:rsidRDefault="005043BC" w:rsidP="00032C52">
      <w:pPr>
        <w:ind w:left="567" w:hanging="567"/>
        <w:rPr>
          <w:szCs w:val="22"/>
          <w:u w:val="single"/>
        </w:rPr>
      </w:pPr>
      <w:r>
        <w:rPr>
          <w:szCs w:val="22"/>
          <w:u w:val="single"/>
        </w:rPr>
        <w:t>Perdozavimo s</w:t>
      </w:r>
      <w:r w:rsidR="00032C52" w:rsidRPr="00386E0B">
        <w:rPr>
          <w:szCs w:val="22"/>
          <w:u w:val="single"/>
        </w:rPr>
        <w:t>imptomai</w:t>
      </w:r>
      <w:r>
        <w:rPr>
          <w:szCs w:val="22"/>
          <w:u w:val="single"/>
        </w:rPr>
        <w:t xml:space="preserve"> ir požymiai</w:t>
      </w:r>
    </w:p>
    <w:p w14:paraId="4BB374AA" w14:textId="77777777" w:rsidR="00032C52" w:rsidRPr="00386E0B" w:rsidRDefault="00032C52" w:rsidP="00032C52">
      <w:pPr>
        <w:rPr>
          <w:szCs w:val="22"/>
        </w:rPr>
      </w:pPr>
      <w:r w:rsidRPr="00386E0B">
        <w:rPr>
          <w:szCs w:val="22"/>
        </w:rPr>
        <w:t>Gali pasireikšti virškinimo trakto ir skysčio bei elektrolitų pusiausvyros sutrikimų. Nustatyta amoksicilino sukelta kristalurija, kai kada sukėlusi inkstų veiklos nepakankamumą (žr.</w:t>
      </w:r>
      <w:r>
        <w:rPr>
          <w:szCs w:val="22"/>
        </w:rPr>
        <w:t xml:space="preserve"> </w:t>
      </w:r>
      <w:r w:rsidRPr="00386E0B">
        <w:rPr>
          <w:szCs w:val="22"/>
        </w:rPr>
        <w:t xml:space="preserve">4.4 skyrių). </w:t>
      </w:r>
    </w:p>
    <w:p w14:paraId="3E8F85FC" w14:textId="77777777" w:rsidR="00032C52" w:rsidRPr="00386E0B" w:rsidRDefault="00032C52" w:rsidP="00032C52">
      <w:pPr>
        <w:rPr>
          <w:szCs w:val="22"/>
        </w:rPr>
      </w:pPr>
      <w:r w:rsidRPr="00386E0B">
        <w:rPr>
          <w:szCs w:val="22"/>
        </w:rPr>
        <w:t>Pacientams, kurių inkstų veikla sutrikusi ar vartojantiems antibiotiko didelėmis dozėmis gali pasireikšti konvulsijos.</w:t>
      </w:r>
    </w:p>
    <w:p w14:paraId="2313E16D" w14:textId="77777777" w:rsidR="00032C52" w:rsidRPr="00386E0B" w:rsidRDefault="00032C52" w:rsidP="00032C52">
      <w:pPr>
        <w:rPr>
          <w:szCs w:val="22"/>
        </w:rPr>
      </w:pPr>
      <w:r w:rsidRPr="00386E0B">
        <w:rPr>
          <w:szCs w:val="22"/>
        </w:rPr>
        <w:t>Buvo pranešta, kad amoksicilinas nusėda šlapimo pūslės kateteriuose, ypač po didelių dozių vartojimo į veną. Būtina reguliariai tikrinti kateterių praeinamumą (žr. 4.4 skyrių).</w:t>
      </w:r>
    </w:p>
    <w:p w14:paraId="4CBBD402" w14:textId="77777777" w:rsidR="00032C52" w:rsidRPr="00386E0B" w:rsidRDefault="00032C52" w:rsidP="00032C52">
      <w:pPr>
        <w:rPr>
          <w:szCs w:val="22"/>
        </w:rPr>
      </w:pPr>
    </w:p>
    <w:p w14:paraId="5CC14085" w14:textId="0BC7F2F0" w:rsidR="00032C52" w:rsidRPr="00386E0B" w:rsidRDefault="00032C52" w:rsidP="00032C52">
      <w:pPr>
        <w:rPr>
          <w:szCs w:val="22"/>
          <w:u w:val="single"/>
        </w:rPr>
      </w:pPr>
      <w:r w:rsidRPr="00386E0B">
        <w:rPr>
          <w:szCs w:val="22"/>
          <w:u w:val="single"/>
        </w:rPr>
        <w:t>Gydymas</w:t>
      </w:r>
      <w:r w:rsidR="00B231C9">
        <w:rPr>
          <w:szCs w:val="22"/>
          <w:u w:val="single"/>
        </w:rPr>
        <w:t xml:space="preserve"> apsinuodijus</w:t>
      </w:r>
    </w:p>
    <w:p w14:paraId="7CD50874" w14:textId="77777777" w:rsidR="00032C52" w:rsidRPr="00386E0B" w:rsidRDefault="00032C52" w:rsidP="00032C52">
      <w:pPr>
        <w:rPr>
          <w:szCs w:val="22"/>
        </w:rPr>
      </w:pPr>
      <w:r w:rsidRPr="00386E0B">
        <w:rPr>
          <w:szCs w:val="22"/>
        </w:rPr>
        <w:t>Virškinimo trakto simptomai gali būti gydomi simptomiškai, atkreipiant dėmesį į vandens ir elektrolitų pusiausvyrą.</w:t>
      </w:r>
    </w:p>
    <w:p w14:paraId="13B237B0" w14:textId="77777777" w:rsidR="00032C52" w:rsidRPr="00386E0B" w:rsidRDefault="00032C52" w:rsidP="00032C52">
      <w:pPr>
        <w:rPr>
          <w:szCs w:val="22"/>
        </w:rPr>
      </w:pPr>
    </w:p>
    <w:p w14:paraId="370F23FE" w14:textId="77777777" w:rsidR="00032C52" w:rsidRPr="00386E0B" w:rsidRDefault="00032C52" w:rsidP="00032C52">
      <w:pPr>
        <w:rPr>
          <w:szCs w:val="22"/>
          <w:u w:val="single"/>
        </w:rPr>
      </w:pPr>
      <w:r w:rsidRPr="00386E0B">
        <w:rPr>
          <w:szCs w:val="22"/>
        </w:rPr>
        <w:t>Amoksicilinas ir klavulano rūgštis iš kraujotakos gali būti šalinami kraujo dialize.</w:t>
      </w:r>
    </w:p>
    <w:p w14:paraId="5AE4A4EF" w14:textId="77777777" w:rsidR="00032C52" w:rsidRPr="00386E0B" w:rsidRDefault="00032C52" w:rsidP="00032C52">
      <w:pPr>
        <w:rPr>
          <w:szCs w:val="22"/>
          <w:u w:val="single"/>
        </w:rPr>
      </w:pPr>
    </w:p>
    <w:p w14:paraId="1098409D" w14:textId="77777777" w:rsidR="00032C52" w:rsidRPr="00386E0B" w:rsidRDefault="00032C52" w:rsidP="00032C52">
      <w:pPr>
        <w:ind w:left="567" w:hanging="567"/>
        <w:rPr>
          <w:szCs w:val="22"/>
        </w:rPr>
      </w:pPr>
    </w:p>
    <w:p w14:paraId="3BF38E11" w14:textId="77777777" w:rsidR="00032C52" w:rsidRPr="00386E0B" w:rsidRDefault="00032C52" w:rsidP="00032C52">
      <w:pPr>
        <w:ind w:left="567" w:hanging="567"/>
        <w:rPr>
          <w:b/>
          <w:caps/>
          <w:szCs w:val="22"/>
        </w:rPr>
      </w:pPr>
      <w:r w:rsidRPr="00386E0B">
        <w:rPr>
          <w:b/>
          <w:caps/>
          <w:szCs w:val="22"/>
        </w:rPr>
        <w:t>5.</w:t>
      </w:r>
      <w:r w:rsidRPr="00386E0B">
        <w:rPr>
          <w:b/>
          <w:caps/>
          <w:szCs w:val="22"/>
        </w:rPr>
        <w:tab/>
      </w:r>
      <w:r w:rsidRPr="00386E0B">
        <w:rPr>
          <w:b/>
          <w:szCs w:val="22"/>
        </w:rPr>
        <w:t xml:space="preserve">FARMAKOLOGINĖS </w:t>
      </w:r>
      <w:r w:rsidRPr="00386E0B">
        <w:rPr>
          <w:b/>
          <w:caps/>
          <w:szCs w:val="22"/>
        </w:rPr>
        <w:t>savybės</w:t>
      </w:r>
    </w:p>
    <w:p w14:paraId="099E0383" w14:textId="77777777" w:rsidR="00032C52" w:rsidRPr="00386E0B" w:rsidRDefault="00032C52" w:rsidP="00032C52">
      <w:pPr>
        <w:ind w:left="567" w:hanging="567"/>
        <w:rPr>
          <w:szCs w:val="22"/>
        </w:rPr>
      </w:pPr>
    </w:p>
    <w:p w14:paraId="0DF96A32" w14:textId="77777777" w:rsidR="00032C52" w:rsidRPr="00386E0B" w:rsidRDefault="00032C52" w:rsidP="00032C52">
      <w:pPr>
        <w:ind w:left="567" w:hanging="567"/>
        <w:rPr>
          <w:b/>
          <w:szCs w:val="22"/>
        </w:rPr>
      </w:pPr>
      <w:r w:rsidRPr="00386E0B">
        <w:rPr>
          <w:b/>
          <w:szCs w:val="22"/>
        </w:rPr>
        <w:t>5.1</w:t>
      </w:r>
      <w:r w:rsidRPr="00386E0B">
        <w:rPr>
          <w:b/>
          <w:szCs w:val="22"/>
        </w:rPr>
        <w:tab/>
        <w:t>Farmakodinaminės savybės</w:t>
      </w:r>
    </w:p>
    <w:p w14:paraId="346BBD15" w14:textId="77777777" w:rsidR="00032C52" w:rsidRPr="00386E0B" w:rsidRDefault="00032C52" w:rsidP="00032C52">
      <w:pPr>
        <w:tabs>
          <w:tab w:val="left" w:pos="567"/>
        </w:tabs>
        <w:spacing w:line="260" w:lineRule="exact"/>
        <w:rPr>
          <w:szCs w:val="22"/>
        </w:rPr>
      </w:pPr>
    </w:p>
    <w:p w14:paraId="24419BF5" w14:textId="77777777" w:rsidR="00032C52" w:rsidRPr="00386E0B" w:rsidRDefault="00032C52" w:rsidP="00032C52">
      <w:pPr>
        <w:tabs>
          <w:tab w:val="left" w:pos="567"/>
        </w:tabs>
        <w:spacing w:line="260" w:lineRule="exact"/>
        <w:rPr>
          <w:szCs w:val="22"/>
        </w:rPr>
      </w:pPr>
      <w:r w:rsidRPr="00386E0B">
        <w:rPr>
          <w:szCs w:val="22"/>
        </w:rPr>
        <w:t>Farmakoterapinė grupė – penicilinų deriniai, įskaitant beta laktamazės inhibitorius,</w:t>
      </w:r>
      <w:r>
        <w:rPr>
          <w:szCs w:val="22"/>
        </w:rPr>
        <w:t xml:space="preserve"> </w:t>
      </w:r>
      <w:r w:rsidRPr="00386E0B">
        <w:rPr>
          <w:szCs w:val="22"/>
        </w:rPr>
        <w:t>ATC kodas – J01C R02.</w:t>
      </w:r>
    </w:p>
    <w:p w14:paraId="0408CADE" w14:textId="77777777" w:rsidR="00032C52" w:rsidRPr="00386E0B" w:rsidRDefault="00032C52" w:rsidP="00032C52">
      <w:pPr>
        <w:tabs>
          <w:tab w:val="left" w:pos="567"/>
        </w:tabs>
        <w:spacing w:line="260" w:lineRule="exact"/>
        <w:rPr>
          <w:szCs w:val="22"/>
        </w:rPr>
      </w:pPr>
    </w:p>
    <w:p w14:paraId="605B575A" w14:textId="77777777" w:rsidR="00032C52" w:rsidRPr="00386E0B" w:rsidRDefault="00032C52" w:rsidP="00032C52">
      <w:pPr>
        <w:tabs>
          <w:tab w:val="left" w:pos="567"/>
        </w:tabs>
        <w:spacing w:line="260" w:lineRule="exact"/>
        <w:rPr>
          <w:szCs w:val="22"/>
          <w:u w:val="single"/>
        </w:rPr>
      </w:pPr>
      <w:r w:rsidRPr="00386E0B">
        <w:rPr>
          <w:szCs w:val="22"/>
          <w:u w:val="single"/>
        </w:rPr>
        <w:t>Veikimo mechanizmas</w:t>
      </w:r>
    </w:p>
    <w:p w14:paraId="2B32F415" w14:textId="77777777" w:rsidR="00032C52" w:rsidRPr="00386E0B" w:rsidRDefault="00032C52" w:rsidP="00032C52">
      <w:pPr>
        <w:rPr>
          <w:szCs w:val="22"/>
        </w:rPr>
      </w:pPr>
      <w:r w:rsidRPr="00386E0B">
        <w:rPr>
          <w:szCs w:val="22"/>
        </w:rPr>
        <w:t>Amoksicilinas yra pusiau sintetinis penicilinas (beta laktaminis antibiotikas), bakterijų peptidoglikano (būtino bakterijų ląstelės sienelės struktūrinio komponento) biosintezės procese slopinantis vieną ar daugiau fermentų (dažnai nurodomų kaip susijusių su peniciliną prijungiančiais baltymais [PPB]). Peptidoglikano sintezės slopinimas veda prie ląstelės sienelės susilpnėjimo, kurį paprastai lydi ląstelės lizė ir žūtis.</w:t>
      </w:r>
    </w:p>
    <w:p w14:paraId="5CCAA20B" w14:textId="77777777" w:rsidR="00032C52" w:rsidRPr="00386E0B" w:rsidRDefault="00032C52" w:rsidP="00032C52">
      <w:pPr>
        <w:tabs>
          <w:tab w:val="left" w:pos="567"/>
        </w:tabs>
        <w:spacing w:line="260" w:lineRule="exact"/>
        <w:rPr>
          <w:szCs w:val="22"/>
        </w:rPr>
      </w:pPr>
      <w:r w:rsidRPr="00386E0B">
        <w:rPr>
          <w:szCs w:val="22"/>
        </w:rPr>
        <w:t>Amoksicilinas yra jautrus beta laktamazių, kurias gamina  atsparios bakterijos, poveikiui, todėl vien tik amoksicilino poveikio spektras neapima mikroorganizmų, gaminančių šiuos fermentus.</w:t>
      </w:r>
    </w:p>
    <w:p w14:paraId="64B766B9" w14:textId="77777777" w:rsidR="00032C52" w:rsidRPr="00386E0B" w:rsidRDefault="00032C52" w:rsidP="00032C52">
      <w:pPr>
        <w:tabs>
          <w:tab w:val="left" w:pos="567"/>
        </w:tabs>
        <w:spacing w:line="260" w:lineRule="exact"/>
        <w:rPr>
          <w:szCs w:val="22"/>
        </w:rPr>
      </w:pPr>
    </w:p>
    <w:p w14:paraId="6AECA22B" w14:textId="77777777" w:rsidR="00032C52" w:rsidRPr="00386E0B" w:rsidRDefault="00032C52" w:rsidP="00032C52">
      <w:pPr>
        <w:rPr>
          <w:szCs w:val="22"/>
        </w:rPr>
      </w:pPr>
      <w:r w:rsidRPr="00386E0B">
        <w:rPr>
          <w:szCs w:val="22"/>
        </w:rPr>
        <w:t xml:space="preserve">Klavulano rūgštis yra beta laktamas, savo struktūra panašus į penicilinus. Jis padaro neveikliomis kai kurias beta laktamazes, taip apsaugodamas amoksiciliną nuo inaktyvavimo. Viena klavulano rūgštis klinikai reikšmingo antibakterinio poveikio nesukelia. </w:t>
      </w:r>
    </w:p>
    <w:p w14:paraId="13163918" w14:textId="77777777" w:rsidR="00032C52" w:rsidRPr="00386E0B" w:rsidRDefault="00032C52" w:rsidP="00032C52">
      <w:pPr>
        <w:rPr>
          <w:szCs w:val="22"/>
        </w:rPr>
      </w:pPr>
    </w:p>
    <w:p w14:paraId="56990FBB" w14:textId="77777777" w:rsidR="00032C52" w:rsidRPr="00386E0B" w:rsidRDefault="00032C52" w:rsidP="00032C52">
      <w:pPr>
        <w:rPr>
          <w:szCs w:val="22"/>
          <w:u w:val="single"/>
        </w:rPr>
      </w:pPr>
      <w:r w:rsidRPr="00386E0B">
        <w:rPr>
          <w:szCs w:val="22"/>
          <w:u w:val="single"/>
        </w:rPr>
        <w:t>Farmakokinetikos ir farmakodinamikos santykis</w:t>
      </w:r>
    </w:p>
    <w:p w14:paraId="3982A5EC" w14:textId="77777777" w:rsidR="00032C52" w:rsidRPr="00386E0B" w:rsidRDefault="00032C52" w:rsidP="00032C52">
      <w:pPr>
        <w:rPr>
          <w:szCs w:val="22"/>
        </w:rPr>
      </w:pPr>
      <w:r w:rsidRPr="00386E0B">
        <w:rPr>
          <w:szCs w:val="22"/>
        </w:rPr>
        <w:t>Laikoma, kad svarbiausias amoksicilino veiksmingumo rodmuo yra laikas, per kurį antibiotiko koncentracija išlieka didesnė už mažiausią slopinamąją koncentraciją (T&gt;MSK).</w:t>
      </w:r>
    </w:p>
    <w:p w14:paraId="642418E9" w14:textId="77777777" w:rsidR="00032C52" w:rsidRPr="00386E0B" w:rsidRDefault="00032C52" w:rsidP="00032C52">
      <w:pPr>
        <w:rPr>
          <w:szCs w:val="22"/>
          <w:u w:val="single"/>
        </w:rPr>
      </w:pPr>
    </w:p>
    <w:p w14:paraId="57DC9C1A" w14:textId="77777777" w:rsidR="00032C52" w:rsidRPr="00386E0B" w:rsidRDefault="00032C52" w:rsidP="00032C52">
      <w:pPr>
        <w:rPr>
          <w:szCs w:val="22"/>
          <w:u w:val="single"/>
        </w:rPr>
      </w:pPr>
      <w:r w:rsidRPr="00386E0B">
        <w:rPr>
          <w:szCs w:val="22"/>
          <w:u w:val="single"/>
        </w:rPr>
        <w:t>Atsparumo mechanizmai</w:t>
      </w:r>
    </w:p>
    <w:p w14:paraId="455D7C25" w14:textId="77777777" w:rsidR="00032C52" w:rsidRPr="00386E0B" w:rsidRDefault="00032C52" w:rsidP="00032C52">
      <w:pPr>
        <w:rPr>
          <w:szCs w:val="22"/>
        </w:rPr>
      </w:pPr>
      <w:r w:rsidRPr="00386E0B">
        <w:rPr>
          <w:szCs w:val="22"/>
        </w:rPr>
        <w:t xml:space="preserve">Yra du pagrindiniai atsparumo amoksicilino/ klavulano rūgšties deriniui mechanizmai. </w:t>
      </w:r>
    </w:p>
    <w:p w14:paraId="2E706418" w14:textId="77777777" w:rsidR="00032C52" w:rsidRPr="00386E0B" w:rsidRDefault="00032C52" w:rsidP="00032C52">
      <w:pPr>
        <w:numPr>
          <w:ilvl w:val="0"/>
          <w:numId w:val="2"/>
        </w:numPr>
        <w:tabs>
          <w:tab w:val="clear" w:pos="720"/>
          <w:tab w:val="num" w:pos="567"/>
        </w:tabs>
        <w:ind w:left="567" w:hanging="567"/>
        <w:rPr>
          <w:szCs w:val="22"/>
        </w:rPr>
      </w:pPr>
      <w:r w:rsidRPr="00386E0B">
        <w:rPr>
          <w:szCs w:val="22"/>
        </w:rPr>
        <w:t xml:space="preserve">Inaktyvavimas tomis beta laktamazėmis (įskaitant B, C ir D klases), kurių neslopina klavulano rūgštis. </w:t>
      </w:r>
    </w:p>
    <w:p w14:paraId="28BCBF97" w14:textId="77777777" w:rsidR="00032C52" w:rsidRPr="00386E0B" w:rsidRDefault="00032C52" w:rsidP="00032C52">
      <w:pPr>
        <w:numPr>
          <w:ilvl w:val="0"/>
          <w:numId w:val="2"/>
        </w:numPr>
        <w:tabs>
          <w:tab w:val="clear" w:pos="720"/>
          <w:tab w:val="num" w:pos="567"/>
        </w:tabs>
        <w:ind w:left="567" w:hanging="567"/>
        <w:rPr>
          <w:szCs w:val="22"/>
        </w:rPr>
      </w:pPr>
      <w:r w:rsidRPr="00386E0B">
        <w:rPr>
          <w:szCs w:val="22"/>
        </w:rPr>
        <w:t>PPB pokytis, kuris mažina antibakterinės medžiagos trauką taikiniui.</w:t>
      </w:r>
    </w:p>
    <w:p w14:paraId="6C0ED9A5" w14:textId="77777777" w:rsidR="00032C52" w:rsidRPr="00386E0B" w:rsidRDefault="00032C52" w:rsidP="00032C52">
      <w:pPr>
        <w:tabs>
          <w:tab w:val="num" w:pos="567"/>
        </w:tabs>
        <w:ind w:left="567" w:hanging="567"/>
        <w:rPr>
          <w:szCs w:val="22"/>
        </w:rPr>
      </w:pPr>
    </w:p>
    <w:p w14:paraId="10C08E53" w14:textId="77777777" w:rsidR="00032C52" w:rsidRPr="00386E0B" w:rsidRDefault="00032C52" w:rsidP="00032C52">
      <w:pPr>
        <w:rPr>
          <w:szCs w:val="22"/>
        </w:rPr>
      </w:pPr>
      <w:r w:rsidRPr="00386E0B">
        <w:rPr>
          <w:szCs w:val="22"/>
        </w:rPr>
        <w:t xml:space="preserve">Bakterijų atsparumą gali sukelti arba prie jo atsiradimo prisidėti bakterijų nepralaidumas antibiotikui arba jo šalinimo iš ląstelės mechanizmai, ypač jei tai Gram neigiamos baterijos. </w:t>
      </w:r>
    </w:p>
    <w:p w14:paraId="4620B189" w14:textId="77777777" w:rsidR="00032C52" w:rsidRPr="00386E0B" w:rsidRDefault="00032C52" w:rsidP="00032C52">
      <w:pPr>
        <w:rPr>
          <w:szCs w:val="22"/>
        </w:rPr>
      </w:pPr>
    </w:p>
    <w:p w14:paraId="6F47B520" w14:textId="77777777" w:rsidR="00032C52" w:rsidRPr="00386E0B" w:rsidRDefault="00032C52" w:rsidP="00032C52">
      <w:pPr>
        <w:keepNext/>
        <w:rPr>
          <w:rFonts w:eastAsia="Calibri"/>
          <w:szCs w:val="22"/>
          <w:u w:val="single"/>
          <w:lang w:eastAsia="lt-LT"/>
        </w:rPr>
      </w:pPr>
      <w:r w:rsidRPr="00386E0B">
        <w:rPr>
          <w:rFonts w:eastAsia="Calibri"/>
          <w:szCs w:val="22"/>
          <w:u w:val="single"/>
          <w:lang w:eastAsia="lt-LT"/>
        </w:rPr>
        <w:t xml:space="preserve"> Mikroorganizmų jautrumo ribinės vertės</w:t>
      </w:r>
    </w:p>
    <w:p w14:paraId="2CFC7D18" w14:textId="77777777" w:rsidR="00032C52" w:rsidRPr="00386E0B" w:rsidRDefault="00032C52" w:rsidP="00032C52">
      <w:pPr>
        <w:keepNext/>
        <w:rPr>
          <w:rFonts w:eastAsia="Calibri"/>
          <w:szCs w:val="22"/>
          <w:lang w:eastAsia="lt-LT"/>
        </w:rPr>
      </w:pPr>
      <w:r w:rsidRPr="00386E0B">
        <w:rPr>
          <w:rFonts w:eastAsia="Calibri"/>
          <w:szCs w:val="22"/>
          <w:lang w:eastAsia="lt-LT"/>
        </w:rPr>
        <w:t xml:space="preserve">Europos antimikrobinio jautrumo tyrimo komiteto (angl., </w:t>
      </w:r>
      <w:r w:rsidRPr="00386E0B">
        <w:rPr>
          <w:rFonts w:eastAsia="Calibri"/>
          <w:i/>
          <w:szCs w:val="22"/>
          <w:lang w:eastAsia="lt-LT"/>
        </w:rPr>
        <w:t xml:space="preserve">The European Committee on Antimicrobial Susceptibility Testing, </w:t>
      </w:r>
      <w:r w:rsidRPr="00386E0B">
        <w:rPr>
          <w:rFonts w:eastAsia="Calibri"/>
          <w:szCs w:val="22"/>
        </w:rPr>
        <w:t>EUCAST</w:t>
      </w:r>
      <w:r w:rsidRPr="00386E0B">
        <w:rPr>
          <w:rFonts w:eastAsia="Calibri"/>
          <w:szCs w:val="22"/>
          <w:lang w:eastAsia="lt-LT"/>
        </w:rPr>
        <w:t>) pateiktos amoksicilino/klavulano rūgšties derinio MSK ribinės vertės yra tokios:</w:t>
      </w:r>
    </w:p>
    <w:p w14:paraId="6D57CDEB" w14:textId="77777777" w:rsidR="00032C52" w:rsidRPr="00386E0B" w:rsidRDefault="00032C52" w:rsidP="00032C52">
      <w:pPr>
        <w:rPr>
          <w:szCs w:val="22"/>
        </w:rPr>
      </w:pPr>
    </w:p>
    <w:tbl>
      <w:tblPr>
        <w:tblW w:w="0" w:type="auto"/>
        <w:tblLook w:val="01E0" w:firstRow="1" w:lastRow="1" w:firstColumn="1" w:lastColumn="1" w:noHBand="0" w:noVBand="0"/>
      </w:tblPr>
      <w:tblGrid>
        <w:gridCol w:w="2944"/>
        <w:gridCol w:w="1613"/>
        <w:gridCol w:w="2258"/>
        <w:gridCol w:w="2255"/>
      </w:tblGrid>
      <w:tr w:rsidR="00032C52" w:rsidRPr="00386E0B" w14:paraId="6F08387D" w14:textId="77777777" w:rsidTr="00D547CA">
        <w:tc>
          <w:tcPr>
            <w:tcW w:w="2988" w:type="dxa"/>
          </w:tcPr>
          <w:p w14:paraId="5C83A628" w14:textId="77777777" w:rsidR="00032C52" w:rsidRPr="00386E0B" w:rsidRDefault="00032C52" w:rsidP="00D547CA">
            <w:pPr>
              <w:rPr>
                <w:szCs w:val="22"/>
              </w:rPr>
            </w:pPr>
            <w:r w:rsidRPr="00386E0B">
              <w:rPr>
                <w:szCs w:val="22"/>
              </w:rPr>
              <w:t xml:space="preserve">Mikroorganizmas </w:t>
            </w:r>
          </w:p>
        </w:tc>
        <w:tc>
          <w:tcPr>
            <w:tcW w:w="6298" w:type="dxa"/>
            <w:gridSpan w:val="3"/>
          </w:tcPr>
          <w:p w14:paraId="418A3B0D" w14:textId="77777777" w:rsidR="00032C52" w:rsidRPr="00386E0B" w:rsidRDefault="00032C52" w:rsidP="00D547CA">
            <w:pPr>
              <w:jc w:val="center"/>
              <w:rPr>
                <w:szCs w:val="22"/>
              </w:rPr>
            </w:pPr>
            <w:r w:rsidRPr="00386E0B">
              <w:rPr>
                <w:szCs w:val="22"/>
              </w:rPr>
              <w:t>Jautrumo ribos (µg/ml)</w:t>
            </w:r>
          </w:p>
        </w:tc>
      </w:tr>
      <w:tr w:rsidR="00032C52" w:rsidRPr="00386E0B" w14:paraId="2A84725C" w14:textId="77777777" w:rsidTr="00D547CA">
        <w:tc>
          <w:tcPr>
            <w:tcW w:w="2988" w:type="dxa"/>
          </w:tcPr>
          <w:p w14:paraId="296BFA4A" w14:textId="77777777" w:rsidR="00032C52" w:rsidRPr="00386E0B" w:rsidRDefault="00032C52" w:rsidP="00D547CA">
            <w:pPr>
              <w:rPr>
                <w:i/>
                <w:iCs/>
                <w:szCs w:val="22"/>
              </w:rPr>
            </w:pPr>
          </w:p>
        </w:tc>
        <w:tc>
          <w:tcPr>
            <w:tcW w:w="1654" w:type="dxa"/>
          </w:tcPr>
          <w:p w14:paraId="2E6DAB7F" w14:textId="77777777" w:rsidR="00032C52" w:rsidRPr="00386E0B" w:rsidRDefault="00032C52" w:rsidP="00D547CA">
            <w:pPr>
              <w:jc w:val="center"/>
              <w:rPr>
                <w:szCs w:val="22"/>
              </w:rPr>
            </w:pPr>
            <w:r w:rsidRPr="00386E0B">
              <w:rPr>
                <w:szCs w:val="22"/>
              </w:rPr>
              <w:t>Jautrūs</w:t>
            </w:r>
          </w:p>
        </w:tc>
        <w:tc>
          <w:tcPr>
            <w:tcW w:w="2322" w:type="dxa"/>
          </w:tcPr>
          <w:p w14:paraId="4058ECF8" w14:textId="77777777" w:rsidR="00032C52" w:rsidRPr="00386E0B" w:rsidRDefault="00032C52" w:rsidP="00D547CA">
            <w:pPr>
              <w:jc w:val="center"/>
              <w:rPr>
                <w:szCs w:val="22"/>
              </w:rPr>
            </w:pPr>
            <w:r w:rsidRPr="00386E0B">
              <w:rPr>
                <w:szCs w:val="22"/>
              </w:rPr>
              <w:t xml:space="preserve">Vidutinio jautrumo </w:t>
            </w:r>
          </w:p>
        </w:tc>
        <w:tc>
          <w:tcPr>
            <w:tcW w:w="2322" w:type="dxa"/>
          </w:tcPr>
          <w:p w14:paraId="2E87CB06" w14:textId="77777777" w:rsidR="00032C52" w:rsidRPr="00386E0B" w:rsidRDefault="00032C52" w:rsidP="00D547CA">
            <w:pPr>
              <w:jc w:val="center"/>
              <w:rPr>
                <w:szCs w:val="22"/>
              </w:rPr>
            </w:pPr>
            <w:r w:rsidRPr="00386E0B">
              <w:rPr>
                <w:szCs w:val="22"/>
              </w:rPr>
              <w:t>Atsparūs</w:t>
            </w:r>
          </w:p>
        </w:tc>
      </w:tr>
      <w:tr w:rsidR="00032C52" w:rsidRPr="00386E0B" w14:paraId="56310D98" w14:textId="77777777" w:rsidTr="00D547CA">
        <w:tc>
          <w:tcPr>
            <w:tcW w:w="2988" w:type="dxa"/>
          </w:tcPr>
          <w:p w14:paraId="3623EA58" w14:textId="77777777" w:rsidR="00032C52" w:rsidRPr="00386E0B" w:rsidRDefault="00032C52" w:rsidP="00D547CA">
            <w:pPr>
              <w:rPr>
                <w:szCs w:val="22"/>
              </w:rPr>
            </w:pPr>
            <w:r w:rsidRPr="00386E0B">
              <w:rPr>
                <w:i/>
                <w:iCs/>
                <w:szCs w:val="22"/>
              </w:rPr>
              <w:t>Haemophilus influenzae</w:t>
            </w:r>
            <w:r w:rsidRPr="00386E0B">
              <w:rPr>
                <w:bCs/>
                <w:szCs w:val="22"/>
                <w:vertAlign w:val="superscript"/>
              </w:rPr>
              <w:t>1</w:t>
            </w:r>
          </w:p>
        </w:tc>
        <w:tc>
          <w:tcPr>
            <w:tcW w:w="1654" w:type="dxa"/>
          </w:tcPr>
          <w:p w14:paraId="1AE21148" w14:textId="77777777" w:rsidR="00032C52" w:rsidRPr="00386E0B" w:rsidRDefault="00032C52" w:rsidP="00D547CA">
            <w:pPr>
              <w:jc w:val="center"/>
              <w:rPr>
                <w:szCs w:val="22"/>
              </w:rPr>
            </w:pPr>
            <w:r w:rsidRPr="00386E0B">
              <w:rPr>
                <w:szCs w:val="22"/>
              </w:rPr>
              <w:t>≤ 1</w:t>
            </w:r>
          </w:p>
        </w:tc>
        <w:tc>
          <w:tcPr>
            <w:tcW w:w="2322" w:type="dxa"/>
          </w:tcPr>
          <w:p w14:paraId="6DBDAC6E" w14:textId="77777777" w:rsidR="00032C52" w:rsidRPr="00386E0B" w:rsidRDefault="00032C52" w:rsidP="00D547CA">
            <w:pPr>
              <w:jc w:val="center"/>
              <w:rPr>
                <w:szCs w:val="22"/>
              </w:rPr>
            </w:pPr>
            <w:r w:rsidRPr="00386E0B">
              <w:rPr>
                <w:szCs w:val="22"/>
              </w:rPr>
              <w:t>-</w:t>
            </w:r>
          </w:p>
        </w:tc>
        <w:tc>
          <w:tcPr>
            <w:tcW w:w="2322" w:type="dxa"/>
          </w:tcPr>
          <w:p w14:paraId="208CD76C" w14:textId="77777777" w:rsidR="00032C52" w:rsidRPr="00386E0B" w:rsidRDefault="00032C52" w:rsidP="00D547CA">
            <w:pPr>
              <w:jc w:val="center"/>
              <w:rPr>
                <w:szCs w:val="22"/>
              </w:rPr>
            </w:pPr>
            <w:r w:rsidRPr="00386E0B">
              <w:rPr>
                <w:szCs w:val="22"/>
              </w:rPr>
              <w:t>&gt; 1</w:t>
            </w:r>
          </w:p>
        </w:tc>
      </w:tr>
      <w:tr w:rsidR="00032C52" w:rsidRPr="00386E0B" w14:paraId="3F6BE6AA" w14:textId="77777777" w:rsidTr="00D547CA">
        <w:tc>
          <w:tcPr>
            <w:tcW w:w="2988" w:type="dxa"/>
          </w:tcPr>
          <w:p w14:paraId="32E36560" w14:textId="77777777" w:rsidR="00032C52" w:rsidRPr="00386E0B" w:rsidRDefault="00032C52" w:rsidP="00D547CA">
            <w:pPr>
              <w:rPr>
                <w:szCs w:val="22"/>
              </w:rPr>
            </w:pPr>
            <w:r w:rsidRPr="00386E0B">
              <w:rPr>
                <w:i/>
                <w:iCs/>
                <w:szCs w:val="22"/>
              </w:rPr>
              <w:t>Moraxella catarrhalis</w:t>
            </w:r>
            <w:r w:rsidRPr="00386E0B">
              <w:rPr>
                <w:bCs/>
                <w:szCs w:val="22"/>
                <w:vertAlign w:val="superscript"/>
              </w:rPr>
              <w:t>1</w:t>
            </w:r>
          </w:p>
        </w:tc>
        <w:tc>
          <w:tcPr>
            <w:tcW w:w="1654" w:type="dxa"/>
          </w:tcPr>
          <w:p w14:paraId="58B4CF97" w14:textId="77777777" w:rsidR="00032C52" w:rsidRPr="00386E0B" w:rsidRDefault="00032C52" w:rsidP="00D547CA">
            <w:pPr>
              <w:jc w:val="center"/>
              <w:rPr>
                <w:szCs w:val="22"/>
              </w:rPr>
            </w:pPr>
            <w:r w:rsidRPr="00386E0B">
              <w:rPr>
                <w:szCs w:val="22"/>
              </w:rPr>
              <w:t>≤ 1</w:t>
            </w:r>
          </w:p>
        </w:tc>
        <w:tc>
          <w:tcPr>
            <w:tcW w:w="2322" w:type="dxa"/>
          </w:tcPr>
          <w:p w14:paraId="2B8CCB25" w14:textId="77777777" w:rsidR="00032C52" w:rsidRPr="00386E0B" w:rsidRDefault="00032C52" w:rsidP="00D547CA">
            <w:pPr>
              <w:jc w:val="center"/>
              <w:rPr>
                <w:szCs w:val="22"/>
              </w:rPr>
            </w:pPr>
            <w:r w:rsidRPr="00386E0B">
              <w:rPr>
                <w:szCs w:val="22"/>
              </w:rPr>
              <w:t>-</w:t>
            </w:r>
          </w:p>
        </w:tc>
        <w:tc>
          <w:tcPr>
            <w:tcW w:w="2322" w:type="dxa"/>
          </w:tcPr>
          <w:p w14:paraId="535A0483" w14:textId="77777777" w:rsidR="00032C52" w:rsidRPr="00386E0B" w:rsidRDefault="00032C52" w:rsidP="00D547CA">
            <w:pPr>
              <w:jc w:val="center"/>
              <w:rPr>
                <w:szCs w:val="22"/>
              </w:rPr>
            </w:pPr>
            <w:r w:rsidRPr="00386E0B">
              <w:rPr>
                <w:szCs w:val="22"/>
              </w:rPr>
              <w:t>&gt; 1</w:t>
            </w:r>
          </w:p>
        </w:tc>
      </w:tr>
      <w:tr w:rsidR="00032C52" w:rsidRPr="00386E0B" w14:paraId="5B90F7EA" w14:textId="77777777" w:rsidTr="00D547CA">
        <w:tc>
          <w:tcPr>
            <w:tcW w:w="2988" w:type="dxa"/>
          </w:tcPr>
          <w:p w14:paraId="297CCFC4" w14:textId="77777777" w:rsidR="00032C52" w:rsidRPr="00386E0B" w:rsidRDefault="00032C52" w:rsidP="00D547CA">
            <w:pPr>
              <w:rPr>
                <w:szCs w:val="22"/>
              </w:rPr>
            </w:pPr>
            <w:r w:rsidRPr="00386E0B">
              <w:rPr>
                <w:i/>
                <w:iCs/>
                <w:szCs w:val="22"/>
              </w:rPr>
              <w:t>Staphylococcus aureus</w:t>
            </w:r>
            <w:r w:rsidRPr="00386E0B">
              <w:rPr>
                <w:bCs/>
                <w:szCs w:val="22"/>
                <w:vertAlign w:val="superscript"/>
              </w:rPr>
              <w:t>2</w:t>
            </w:r>
          </w:p>
        </w:tc>
        <w:tc>
          <w:tcPr>
            <w:tcW w:w="1654" w:type="dxa"/>
          </w:tcPr>
          <w:p w14:paraId="343B5B09" w14:textId="77777777" w:rsidR="00032C52" w:rsidRPr="00386E0B" w:rsidRDefault="00032C52" w:rsidP="00D547CA">
            <w:pPr>
              <w:autoSpaceDE w:val="0"/>
              <w:autoSpaceDN w:val="0"/>
              <w:adjustRightInd w:val="0"/>
              <w:jc w:val="center"/>
              <w:rPr>
                <w:color w:val="000000"/>
                <w:szCs w:val="22"/>
                <w:lang w:eastAsia="lt-LT"/>
              </w:rPr>
            </w:pPr>
            <w:r w:rsidRPr="00386E0B">
              <w:rPr>
                <w:color w:val="000000"/>
                <w:szCs w:val="22"/>
                <w:lang w:eastAsia="lt-LT"/>
              </w:rPr>
              <w:t>≤ 2</w:t>
            </w:r>
          </w:p>
          <w:p w14:paraId="64203106" w14:textId="77777777" w:rsidR="00032C52" w:rsidRPr="00386E0B" w:rsidRDefault="00032C52" w:rsidP="00D547CA">
            <w:pPr>
              <w:jc w:val="center"/>
              <w:rPr>
                <w:szCs w:val="22"/>
              </w:rPr>
            </w:pPr>
          </w:p>
        </w:tc>
        <w:tc>
          <w:tcPr>
            <w:tcW w:w="2322" w:type="dxa"/>
          </w:tcPr>
          <w:p w14:paraId="42059B55" w14:textId="77777777" w:rsidR="00032C52" w:rsidRPr="00386E0B" w:rsidRDefault="00032C52" w:rsidP="00D547CA">
            <w:pPr>
              <w:jc w:val="center"/>
              <w:rPr>
                <w:szCs w:val="22"/>
              </w:rPr>
            </w:pPr>
            <w:r w:rsidRPr="00386E0B">
              <w:rPr>
                <w:szCs w:val="22"/>
              </w:rPr>
              <w:t>-</w:t>
            </w:r>
          </w:p>
        </w:tc>
        <w:tc>
          <w:tcPr>
            <w:tcW w:w="2322" w:type="dxa"/>
          </w:tcPr>
          <w:p w14:paraId="6C24D1C9" w14:textId="77777777" w:rsidR="00032C52" w:rsidRPr="00386E0B" w:rsidRDefault="00032C52" w:rsidP="00D547CA">
            <w:pPr>
              <w:jc w:val="center"/>
              <w:rPr>
                <w:szCs w:val="22"/>
              </w:rPr>
            </w:pPr>
            <w:r w:rsidRPr="00386E0B">
              <w:rPr>
                <w:szCs w:val="22"/>
              </w:rPr>
              <w:t>&gt; 2</w:t>
            </w:r>
          </w:p>
        </w:tc>
      </w:tr>
      <w:tr w:rsidR="00032C52" w:rsidRPr="00386E0B" w14:paraId="4B1B4E21" w14:textId="77777777" w:rsidTr="00D547CA">
        <w:tc>
          <w:tcPr>
            <w:tcW w:w="2988" w:type="dxa"/>
          </w:tcPr>
          <w:p w14:paraId="6383BB6D" w14:textId="77777777" w:rsidR="00032C52" w:rsidRPr="00386E0B" w:rsidRDefault="00032C52" w:rsidP="00D547CA">
            <w:pPr>
              <w:rPr>
                <w:szCs w:val="22"/>
              </w:rPr>
            </w:pPr>
            <w:r w:rsidRPr="00386E0B">
              <w:rPr>
                <w:rFonts w:eastAsia="Calibri"/>
                <w:szCs w:val="22"/>
                <w:lang w:eastAsia="lt-LT"/>
              </w:rPr>
              <w:t xml:space="preserve">Stafilokokai, kurie neturi koaguliazės </w:t>
            </w:r>
            <w:r w:rsidRPr="00386E0B">
              <w:rPr>
                <w:bCs/>
                <w:szCs w:val="22"/>
                <w:vertAlign w:val="superscript"/>
              </w:rPr>
              <w:t>2</w:t>
            </w:r>
          </w:p>
        </w:tc>
        <w:tc>
          <w:tcPr>
            <w:tcW w:w="1654" w:type="dxa"/>
          </w:tcPr>
          <w:p w14:paraId="4FBA2242" w14:textId="77777777" w:rsidR="00032C52" w:rsidRPr="00386E0B" w:rsidRDefault="00032C52" w:rsidP="00D547CA">
            <w:pPr>
              <w:jc w:val="center"/>
              <w:rPr>
                <w:szCs w:val="22"/>
              </w:rPr>
            </w:pPr>
            <w:r w:rsidRPr="00386E0B">
              <w:rPr>
                <w:szCs w:val="22"/>
              </w:rPr>
              <w:t>≤ 0,25</w:t>
            </w:r>
          </w:p>
        </w:tc>
        <w:tc>
          <w:tcPr>
            <w:tcW w:w="2322" w:type="dxa"/>
          </w:tcPr>
          <w:p w14:paraId="32C119C4" w14:textId="77777777" w:rsidR="00032C52" w:rsidRPr="00386E0B" w:rsidRDefault="00032C52" w:rsidP="00D547CA">
            <w:pPr>
              <w:jc w:val="center"/>
              <w:rPr>
                <w:szCs w:val="22"/>
              </w:rPr>
            </w:pPr>
          </w:p>
        </w:tc>
        <w:tc>
          <w:tcPr>
            <w:tcW w:w="2322" w:type="dxa"/>
          </w:tcPr>
          <w:p w14:paraId="35063B3C" w14:textId="77777777" w:rsidR="00032C52" w:rsidRPr="00386E0B" w:rsidRDefault="00032C52" w:rsidP="00D547CA">
            <w:pPr>
              <w:jc w:val="center"/>
              <w:rPr>
                <w:szCs w:val="22"/>
              </w:rPr>
            </w:pPr>
            <w:r w:rsidRPr="00386E0B">
              <w:rPr>
                <w:szCs w:val="22"/>
              </w:rPr>
              <w:t>&gt; 0,25</w:t>
            </w:r>
          </w:p>
        </w:tc>
      </w:tr>
      <w:tr w:rsidR="00032C52" w:rsidRPr="00386E0B" w14:paraId="097E9A72" w14:textId="77777777" w:rsidTr="00D547CA">
        <w:tc>
          <w:tcPr>
            <w:tcW w:w="2988" w:type="dxa"/>
          </w:tcPr>
          <w:p w14:paraId="71911FF4" w14:textId="77777777" w:rsidR="00032C52" w:rsidRPr="00386E0B" w:rsidRDefault="00032C52" w:rsidP="00D547CA">
            <w:pPr>
              <w:rPr>
                <w:szCs w:val="22"/>
              </w:rPr>
            </w:pPr>
            <w:r w:rsidRPr="00386E0B">
              <w:rPr>
                <w:i/>
                <w:iCs/>
                <w:szCs w:val="22"/>
              </w:rPr>
              <w:t>Enterococcus</w:t>
            </w:r>
            <w:r w:rsidRPr="00386E0B">
              <w:rPr>
                <w:bCs/>
                <w:szCs w:val="22"/>
                <w:vertAlign w:val="superscript"/>
              </w:rPr>
              <w:t>1</w:t>
            </w:r>
          </w:p>
        </w:tc>
        <w:tc>
          <w:tcPr>
            <w:tcW w:w="1654" w:type="dxa"/>
          </w:tcPr>
          <w:p w14:paraId="6783B6EB" w14:textId="77777777" w:rsidR="00032C52" w:rsidRPr="00386E0B" w:rsidRDefault="00032C52" w:rsidP="00D547CA">
            <w:pPr>
              <w:jc w:val="center"/>
              <w:rPr>
                <w:szCs w:val="22"/>
              </w:rPr>
            </w:pPr>
            <w:r w:rsidRPr="00386E0B">
              <w:rPr>
                <w:szCs w:val="22"/>
              </w:rPr>
              <w:t>≤ 4</w:t>
            </w:r>
          </w:p>
        </w:tc>
        <w:tc>
          <w:tcPr>
            <w:tcW w:w="2322" w:type="dxa"/>
          </w:tcPr>
          <w:p w14:paraId="430D4923" w14:textId="77777777" w:rsidR="00032C52" w:rsidRPr="00386E0B" w:rsidRDefault="00032C52" w:rsidP="00D547CA">
            <w:pPr>
              <w:jc w:val="center"/>
              <w:rPr>
                <w:szCs w:val="22"/>
              </w:rPr>
            </w:pPr>
            <w:r w:rsidRPr="00386E0B">
              <w:rPr>
                <w:szCs w:val="22"/>
              </w:rPr>
              <w:t>8</w:t>
            </w:r>
          </w:p>
        </w:tc>
        <w:tc>
          <w:tcPr>
            <w:tcW w:w="2322" w:type="dxa"/>
          </w:tcPr>
          <w:p w14:paraId="6FBB8F8A" w14:textId="77777777" w:rsidR="00032C52" w:rsidRPr="00386E0B" w:rsidRDefault="00032C52" w:rsidP="00D547CA">
            <w:pPr>
              <w:jc w:val="center"/>
              <w:rPr>
                <w:szCs w:val="22"/>
              </w:rPr>
            </w:pPr>
            <w:r w:rsidRPr="00386E0B">
              <w:rPr>
                <w:szCs w:val="22"/>
              </w:rPr>
              <w:t>&gt; 8</w:t>
            </w:r>
          </w:p>
        </w:tc>
      </w:tr>
      <w:tr w:rsidR="00032C52" w:rsidRPr="00386E0B" w14:paraId="2667459A" w14:textId="77777777" w:rsidTr="00D547CA">
        <w:tc>
          <w:tcPr>
            <w:tcW w:w="2988" w:type="dxa"/>
          </w:tcPr>
          <w:p w14:paraId="58F7BDE3" w14:textId="77777777" w:rsidR="00032C52" w:rsidRPr="00386E0B" w:rsidRDefault="00032C52" w:rsidP="00D547CA">
            <w:pPr>
              <w:rPr>
                <w:szCs w:val="22"/>
              </w:rPr>
            </w:pPr>
            <w:r w:rsidRPr="00386E0B">
              <w:rPr>
                <w:i/>
                <w:iCs/>
                <w:szCs w:val="22"/>
              </w:rPr>
              <w:t>Streptococcus A, B, C, G</w:t>
            </w:r>
            <w:r w:rsidRPr="00386E0B">
              <w:rPr>
                <w:bCs/>
                <w:szCs w:val="22"/>
                <w:vertAlign w:val="superscript"/>
              </w:rPr>
              <w:t>5</w:t>
            </w:r>
          </w:p>
        </w:tc>
        <w:tc>
          <w:tcPr>
            <w:tcW w:w="1654" w:type="dxa"/>
          </w:tcPr>
          <w:p w14:paraId="333C8954" w14:textId="77777777" w:rsidR="00032C52" w:rsidRPr="00386E0B" w:rsidRDefault="00032C52" w:rsidP="00D547CA">
            <w:pPr>
              <w:jc w:val="center"/>
              <w:rPr>
                <w:szCs w:val="22"/>
              </w:rPr>
            </w:pPr>
            <w:r w:rsidRPr="00386E0B">
              <w:rPr>
                <w:szCs w:val="22"/>
              </w:rPr>
              <w:t>≤ 0,25</w:t>
            </w:r>
          </w:p>
        </w:tc>
        <w:tc>
          <w:tcPr>
            <w:tcW w:w="2322" w:type="dxa"/>
          </w:tcPr>
          <w:p w14:paraId="346D2984" w14:textId="77777777" w:rsidR="00032C52" w:rsidRPr="00386E0B" w:rsidRDefault="00032C52" w:rsidP="00D547CA">
            <w:pPr>
              <w:jc w:val="center"/>
              <w:rPr>
                <w:szCs w:val="22"/>
              </w:rPr>
            </w:pPr>
            <w:r w:rsidRPr="00386E0B">
              <w:rPr>
                <w:szCs w:val="22"/>
              </w:rPr>
              <w:t>-</w:t>
            </w:r>
          </w:p>
        </w:tc>
        <w:tc>
          <w:tcPr>
            <w:tcW w:w="2322" w:type="dxa"/>
          </w:tcPr>
          <w:p w14:paraId="5ADE8A2A" w14:textId="77777777" w:rsidR="00032C52" w:rsidRPr="00386E0B" w:rsidRDefault="00032C52" w:rsidP="00D547CA">
            <w:pPr>
              <w:jc w:val="center"/>
              <w:rPr>
                <w:szCs w:val="22"/>
              </w:rPr>
            </w:pPr>
            <w:r w:rsidRPr="00386E0B">
              <w:rPr>
                <w:szCs w:val="22"/>
              </w:rPr>
              <w:t>&gt; 0,25</w:t>
            </w:r>
          </w:p>
        </w:tc>
      </w:tr>
      <w:tr w:rsidR="00032C52" w:rsidRPr="00386E0B" w14:paraId="472FE905" w14:textId="77777777" w:rsidTr="00D547CA">
        <w:tc>
          <w:tcPr>
            <w:tcW w:w="2988" w:type="dxa"/>
          </w:tcPr>
          <w:p w14:paraId="62E5DE57" w14:textId="77777777" w:rsidR="00032C52" w:rsidRPr="00386E0B" w:rsidRDefault="00032C52" w:rsidP="00D547CA">
            <w:pPr>
              <w:rPr>
                <w:szCs w:val="22"/>
              </w:rPr>
            </w:pPr>
            <w:r w:rsidRPr="00386E0B">
              <w:rPr>
                <w:i/>
                <w:iCs/>
                <w:szCs w:val="22"/>
              </w:rPr>
              <w:t>Streptococcus pneumoniae</w:t>
            </w:r>
            <w:r w:rsidRPr="00386E0B">
              <w:rPr>
                <w:bCs/>
                <w:szCs w:val="22"/>
                <w:vertAlign w:val="superscript"/>
              </w:rPr>
              <w:t>3</w:t>
            </w:r>
          </w:p>
        </w:tc>
        <w:tc>
          <w:tcPr>
            <w:tcW w:w="1654" w:type="dxa"/>
          </w:tcPr>
          <w:p w14:paraId="278F8EB1" w14:textId="77777777" w:rsidR="00032C52" w:rsidRPr="00386E0B" w:rsidRDefault="00032C52" w:rsidP="00D547CA">
            <w:pPr>
              <w:jc w:val="center"/>
              <w:rPr>
                <w:szCs w:val="22"/>
              </w:rPr>
            </w:pPr>
            <w:r w:rsidRPr="00386E0B">
              <w:rPr>
                <w:szCs w:val="22"/>
              </w:rPr>
              <w:t xml:space="preserve">≤ 0,5 </w:t>
            </w:r>
          </w:p>
        </w:tc>
        <w:tc>
          <w:tcPr>
            <w:tcW w:w="2322" w:type="dxa"/>
          </w:tcPr>
          <w:p w14:paraId="4961E308" w14:textId="77777777" w:rsidR="00032C52" w:rsidRPr="00386E0B" w:rsidRDefault="00032C52" w:rsidP="00D547CA">
            <w:pPr>
              <w:jc w:val="center"/>
              <w:rPr>
                <w:szCs w:val="22"/>
              </w:rPr>
            </w:pPr>
            <w:r w:rsidRPr="00386E0B">
              <w:rPr>
                <w:szCs w:val="22"/>
              </w:rPr>
              <w:t>1-2</w:t>
            </w:r>
          </w:p>
        </w:tc>
        <w:tc>
          <w:tcPr>
            <w:tcW w:w="2322" w:type="dxa"/>
          </w:tcPr>
          <w:p w14:paraId="4B4F95BA" w14:textId="77777777" w:rsidR="00032C52" w:rsidRPr="00386E0B" w:rsidRDefault="00032C52" w:rsidP="00D547CA">
            <w:pPr>
              <w:jc w:val="center"/>
              <w:rPr>
                <w:szCs w:val="22"/>
              </w:rPr>
            </w:pPr>
            <w:r w:rsidRPr="00386E0B">
              <w:rPr>
                <w:szCs w:val="22"/>
              </w:rPr>
              <w:t>&gt; 2</w:t>
            </w:r>
          </w:p>
        </w:tc>
      </w:tr>
      <w:tr w:rsidR="00032C52" w:rsidRPr="00386E0B" w14:paraId="2B513AF8" w14:textId="77777777" w:rsidTr="00D547CA">
        <w:tc>
          <w:tcPr>
            <w:tcW w:w="2988" w:type="dxa"/>
          </w:tcPr>
          <w:p w14:paraId="140B469A" w14:textId="77777777" w:rsidR="00032C52" w:rsidRPr="00386E0B" w:rsidRDefault="00032C52" w:rsidP="00D547CA">
            <w:pPr>
              <w:rPr>
                <w:szCs w:val="22"/>
              </w:rPr>
            </w:pPr>
            <w:r w:rsidRPr="00386E0B">
              <w:rPr>
                <w:i/>
                <w:szCs w:val="22"/>
              </w:rPr>
              <w:t>Enterobacteriaceae</w:t>
            </w:r>
            <w:r w:rsidRPr="00386E0B">
              <w:rPr>
                <w:bCs/>
                <w:szCs w:val="22"/>
                <w:vertAlign w:val="superscript"/>
              </w:rPr>
              <w:t>1,4</w:t>
            </w:r>
          </w:p>
        </w:tc>
        <w:tc>
          <w:tcPr>
            <w:tcW w:w="1654" w:type="dxa"/>
          </w:tcPr>
          <w:p w14:paraId="0FA036FF" w14:textId="77777777" w:rsidR="00032C52" w:rsidRPr="00386E0B" w:rsidRDefault="00032C52" w:rsidP="00D547CA">
            <w:pPr>
              <w:jc w:val="center"/>
              <w:rPr>
                <w:szCs w:val="22"/>
              </w:rPr>
            </w:pPr>
            <w:r w:rsidRPr="00386E0B">
              <w:rPr>
                <w:szCs w:val="22"/>
              </w:rPr>
              <w:t>-</w:t>
            </w:r>
          </w:p>
        </w:tc>
        <w:tc>
          <w:tcPr>
            <w:tcW w:w="2322" w:type="dxa"/>
          </w:tcPr>
          <w:p w14:paraId="106A9F32" w14:textId="77777777" w:rsidR="00032C52" w:rsidRPr="00386E0B" w:rsidRDefault="00032C52" w:rsidP="00D547CA">
            <w:pPr>
              <w:jc w:val="center"/>
              <w:rPr>
                <w:szCs w:val="22"/>
              </w:rPr>
            </w:pPr>
            <w:r w:rsidRPr="00386E0B">
              <w:rPr>
                <w:szCs w:val="22"/>
              </w:rPr>
              <w:t>-</w:t>
            </w:r>
          </w:p>
        </w:tc>
        <w:tc>
          <w:tcPr>
            <w:tcW w:w="2322" w:type="dxa"/>
          </w:tcPr>
          <w:p w14:paraId="6569EA5F" w14:textId="77777777" w:rsidR="00032C52" w:rsidRPr="00386E0B" w:rsidRDefault="00032C52" w:rsidP="00D547CA">
            <w:pPr>
              <w:jc w:val="center"/>
              <w:rPr>
                <w:szCs w:val="22"/>
              </w:rPr>
            </w:pPr>
            <w:r w:rsidRPr="00386E0B">
              <w:rPr>
                <w:szCs w:val="22"/>
              </w:rPr>
              <w:t>&gt; 8</w:t>
            </w:r>
          </w:p>
        </w:tc>
      </w:tr>
      <w:tr w:rsidR="00032C52" w:rsidRPr="00386E0B" w14:paraId="150A571A" w14:textId="77777777" w:rsidTr="00D547CA">
        <w:tc>
          <w:tcPr>
            <w:tcW w:w="2988" w:type="dxa"/>
          </w:tcPr>
          <w:p w14:paraId="66500A9E" w14:textId="77777777" w:rsidR="00032C52" w:rsidRPr="00386E0B" w:rsidRDefault="00032C52" w:rsidP="00D547CA">
            <w:pPr>
              <w:rPr>
                <w:szCs w:val="22"/>
              </w:rPr>
            </w:pPr>
            <w:r w:rsidRPr="00386E0B">
              <w:rPr>
                <w:szCs w:val="22"/>
              </w:rPr>
              <w:t>Gram neigiami anaerobai</w:t>
            </w:r>
            <w:r w:rsidRPr="00386E0B">
              <w:rPr>
                <w:bCs/>
                <w:szCs w:val="22"/>
                <w:vertAlign w:val="superscript"/>
              </w:rPr>
              <w:t>1</w:t>
            </w:r>
          </w:p>
        </w:tc>
        <w:tc>
          <w:tcPr>
            <w:tcW w:w="1654" w:type="dxa"/>
          </w:tcPr>
          <w:p w14:paraId="27B43707" w14:textId="77777777" w:rsidR="00032C52" w:rsidRPr="00386E0B" w:rsidRDefault="00032C52" w:rsidP="00D547CA">
            <w:pPr>
              <w:jc w:val="center"/>
              <w:rPr>
                <w:szCs w:val="22"/>
              </w:rPr>
            </w:pPr>
            <w:r w:rsidRPr="00386E0B">
              <w:rPr>
                <w:szCs w:val="22"/>
              </w:rPr>
              <w:t>≤ 4</w:t>
            </w:r>
          </w:p>
        </w:tc>
        <w:tc>
          <w:tcPr>
            <w:tcW w:w="2322" w:type="dxa"/>
          </w:tcPr>
          <w:p w14:paraId="47AFC309" w14:textId="77777777" w:rsidR="00032C52" w:rsidRPr="00386E0B" w:rsidRDefault="00032C52" w:rsidP="00D547CA">
            <w:pPr>
              <w:jc w:val="center"/>
              <w:rPr>
                <w:szCs w:val="22"/>
              </w:rPr>
            </w:pPr>
            <w:r w:rsidRPr="00386E0B">
              <w:rPr>
                <w:szCs w:val="22"/>
              </w:rPr>
              <w:t>8</w:t>
            </w:r>
          </w:p>
        </w:tc>
        <w:tc>
          <w:tcPr>
            <w:tcW w:w="2322" w:type="dxa"/>
          </w:tcPr>
          <w:p w14:paraId="3CDA12A7" w14:textId="77777777" w:rsidR="00032C52" w:rsidRPr="00386E0B" w:rsidRDefault="00032C52" w:rsidP="00D547CA">
            <w:pPr>
              <w:jc w:val="center"/>
              <w:rPr>
                <w:szCs w:val="22"/>
              </w:rPr>
            </w:pPr>
            <w:r w:rsidRPr="00386E0B">
              <w:rPr>
                <w:szCs w:val="22"/>
              </w:rPr>
              <w:t>&gt; 8</w:t>
            </w:r>
          </w:p>
        </w:tc>
      </w:tr>
      <w:tr w:rsidR="00032C52" w:rsidRPr="00386E0B" w14:paraId="25213689" w14:textId="77777777" w:rsidTr="00D547CA">
        <w:tc>
          <w:tcPr>
            <w:tcW w:w="2988" w:type="dxa"/>
          </w:tcPr>
          <w:p w14:paraId="48BC5065" w14:textId="77777777" w:rsidR="00032C52" w:rsidRPr="00386E0B" w:rsidRDefault="00032C52" w:rsidP="00D547CA">
            <w:pPr>
              <w:rPr>
                <w:szCs w:val="22"/>
              </w:rPr>
            </w:pPr>
            <w:r w:rsidRPr="00386E0B">
              <w:rPr>
                <w:szCs w:val="22"/>
              </w:rPr>
              <w:t>Gram teigiami anaerobai</w:t>
            </w:r>
            <w:r w:rsidRPr="00386E0B">
              <w:rPr>
                <w:bCs/>
                <w:szCs w:val="22"/>
                <w:vertAlign w:val="superscript"/>
              </w:rPr>
              <w:t>1</w:t>
            </w:r>
          </w:p>
        </w:tc>
        <w:tc>
          <w:tcPr>
            <w:tcW w:w="1654" w:type="dxa"/>
          </w:tcPr>
          <w:p w14:paraId="7B650542" w14:textId="77777777" w:rsidR="00032C52" w:rsidRPr="00386E0B" w:rsidRDefault="00032C52" w:rsidP="00D547CA">
            <w:pPr>
              <w:jc w:val="center"/>
              <w:rPr>
                <w:szCs w:val="22"/>
              </w:rPr>
            </w:pPr>
            <w:r w:rsidRPr="00386E0B">
              <w:rPr>
                <w:szCs w:val="22"/>
              </w:rPr>
              <w:t>≤ 4</w:t>
            </w:r>
          </w:p>
        </w:tc>
        <w:tc>
          <w:tcPr>
            <w:tcW w:w="2322" w:type="dxa"/>
          </w:tcPr>
          <w:p w14:paraId="6D87BB9F" w14:textId="77777777" w:rsidR="00032C52" w:rsidRPr="00386E0B" w:rsidRDefault="00032C52" w:rsidP="00D547CA">
            <w:pPr>
              <w:jc w:val="center"/>
              <w:rPr>
                <w:szCs w:val="22"/>
              </w:rPr>
            </w:pPr>
            <w:r w:rsidRPr="00386E0B">
              <w:rPr>
                <w:szCs w:val="22"/>
              </w:rPr>
              <w:t>8</w:t>
            </w:r>
          </w:p>
        </w:tc>
        <w:tc>
          <w:tcPr>
            <w:tcW w:w="2322" w:type="dxa"/>
          </w:tcPr>
          <w:p w14:paraId="0B35AC57" w14:textId="77777777" w:rsidR="00032C52" w:rsidRPr="00386E0B" w:rsidRDefault="00032C52" w:rsidP="00D547CA">
            <w:pPr>
              <w:jc w:val="center"/>
              <w:rPr>
                <w:szCs w:val="22"/>
              </w:rPr>
            </w:pPr>
            <w:r w:rsidRPr="00386E0B">
              <w:rPr>
                <w:szCs w:val="22"/>
              </w:rPr>
              <w:t>&gt; 8</w:t>
            </w:r>
          </w:p>
        </w:tc>
      </w:tr>
      <w:tr w:rsidR="00032C52" w:rsidRPr="00386E0B" w14:paraId="26BA56A1" w14:textId="77777777" w:rsidTr="00D547CA">
        <w:tc>
          <w:tcPr>
            <w:tcW w:w="2988" w:type="dxa"/>
          </w:tcPr>
          <w:p w14:paraId="0635F0B4" w14:textId="77777777" w:rsidR="00032C52" w:rsidRPr="00386E0B" w:rsidRDefault="00032C52" w:rsidP="00D547CA">
            <w:pPr>
              <w:rPr>
                <w:szCs w:val="22"/>
              </w:rPr>
            </w:pPr>
            <w:r w:rsidRPr="00386E0B">
              <w:rPr>
                <w:rFonts w:eastAsia="Calibri"/>
                <w:szCs w:val="22"/>
                <w:lang w:eastAsia="lt-LT"/>
              </w:rPr>
              <w:lastRenderedPageBreak/>
              <w:t>Su rūšimi nesusijusio jautrumo ribinės vertės</w:t>
            </w:r>
            <w:r w:rsidRPr="00386E0B">
              <w:rPr>
                <w:bCs/>
                <w:szCs w:val="22"/>
                <w:vertAlign w:val="superscript"/>
              </w:rPr>
              <w:t>1</w:t>
            </w:r>
            <w:r w:rsidRPr="00386E0B">
              <w:rPr>
                <w:szCs w:val="22"/>
              </w:rPr>
              <w:t xml:space="preserve"> </w:t>
            </w:r>
          </w:p>
        </w:tc>
        <w:tc>
          <w:tcPr>
            <w:tcW w:w="1654" w:type="dxa"/>
          </w:tcPr>
          <w:p w14:paraId="5E5FCF14" w14:textId="77777777" w:rsidR="00032C52" w:rsidRPr="00386E0B" w:rsidRDefault="00032C52" w:rsidP="00D547CA">
            <w:pPr>
              <w:jc w:val="center"/>
              <w:rPr>
                <w:szCs w:val="22"/>
              </w:rPr>
            </w:pPr>
            <w:r w:rsidRPr="00386E0B">
              <w:rPr>
                <w:szCs w:val="22"/>
              </w:rPr>
              <w:t>≤ 2</w:t>
            </w:r>
          </w:p>
        </w:tc>
        <w:tc>
          <w:tcPr>
            <w:tcW w:w="2322" w:type="dxa"/>
          </w:tcPr>
          <w:p w14:paraId="1C981A1E" w14:textId="77777777" w:rsidR="00032C52" w:rsidRPr="00386E0B" w:rsidRDefault="00032C52" w:rsidP="00D547CA">
            <w:pPr>
              <w:jc w:val="center"/>
              <w:rPr>
                <w:szCs w:val="22"/>
              </w:rPr>
            </w:pPr>
            <w:r w:rsidRPr="00386E0B">
              <w:rPr>
                <w:szCs w:val="22"/>
              </w:rPr>
              <w:t>4-8</w:t>
            </w:r>
          </w:p>
        </w:tc>
        <w:tc>
          <w:tcPr>
            <w:tcW w:w="2322" w:type="dxa"/>
          </w:tcPr>
          <w:p w14:paraId="122EC14D" w14:textId="77777777" w:rsidR="00032C52" w:rsidRPr="00386E0B" w:rsidRDefault="00032C52" w:rsidP="00D547CA">
            <w:pPr>
              <w:jc w:val="center"/>
              <w:rPr>
                <w:szCs w:val="22"/>
              </w:rPr>
            </w:pPr>
            <w:r w:rsidRPr="00386E0B">
              <w:rPr>
                <w:szCs w:val="22"/>
              </w:rPr>
              <w:t>&gt; 8</w:t>
            </w:r>
          </w:p>
        </w:tc>
      </w:tr>
      <w:tr w:rsidR="00032C52" w:rsidRPr="00386E0B" w14:paraId="7A200598" w14:textId="77777777" w:rsidTr="00D547CA">
        <w:tc>
          <w:tcPr>
            <w:tcW w:w="9286" w:type="dxa"/>
            <w:gridSpan w:val="4"/>
          </w:tcPr>
          <w:p w14:paraId="559A260B" w14:textId="77777777" w:rsidR="00032C52" w:rsidRPr="00386E0B" w:rsidRDefault="00032C52" w:rsidP="00D547CA">
            <w:pPr>
              <w:rPr>
                <w:szCs w:val="22"/>
              </w:rPr>
            </w:pPr>
            <w:r w:rsidRPr="00386E0B">
              <w:rPr>
                <w:szCs w:val="22"/>
                <w:vertAlign w:val="superscript"/>
              </w:rPr>
              <w:t>1</w:t>
            </w:r>
            <w:r w:rsidRPr="00386E0B">
              <w:rPr>
                <w:szCs w:val="22"/>
              </w:rPr>
              <w:t xml:space="preserve"> </w:t>
            </w:r>
            <w:r w:rsidRPr="00386E0B">
              <w:rPr>
                <w:rFonts w:eastAsia="Calibri"/>
                <w:szCs w:val="22"/>
                <w:lang w:eastAsia="lt-LT"/>
              </w:rPr>
              <w:t>Nurodytos amoksicilino koncentracijos vertės. Tiriant jautrumą, klavulano rūgšties koncentracija buvo pastovi (2 mg/l)</w:t>
            </w:r>
            <w:r w:rsidRPr="00386E0B">
              <w:rPr>
                <w:szCs w:val="22"/>
              </w:rPr>
              <w:t>.</w:t>
            </w:r>
          </w:p>
          <w:p w14:paraId="15B25FBF" w14:textId="77777777" w:rsidR="00032C52" w:rsidRPr="00386E0B" w:rsidRDefault="00032C52" w:rsidP="00D547CA">
            <w:pPr>
              <w:rPr>
                <w:szCs w:val="22"/>
              </w:rPr>
            </w:pPr>
            <w:r w:rsidRPr="00386E0B">
              <w:rPr>
                <w:szCs w:val="22"/>
                <w:vertAlign w:val="superscript"/>
              </w:rPr>
              <w:t>2</w:t>
            </w:r>
            <w:r w:rsidRPr="00386E0B">
              <w:rPr>
                <w:szCs w:val="22"/>
              </w:rPr>
              <w:t xml:space="preserve"> Nurodytos oksacilino koncentracijos vertės.</w:t>
            </w:r>
          </w:p>
          <w:p w14:paraId="770FDD81" w14:textId="77777777" w:rsidR="00032C52" w:rsidRPr="00386E0B" w:rsidRDefault="00032C52" w:rsidP="00D547CA">
            <w:pPr>
              <w:rPr>
                <w:szCs w:val="22"/>
              </w:rPr>
            </w:pPr>
            <w:r w:rsidRPr="00386E0B">
              <w:rPr>
                <w:szCs w:val="22"/>
                <w:vertAlign w:val="superscript"/>
              </w:rPr>
              <w:t>3</w:t>
            </w:r>
            <w:r w:rsidRPr="00386E0B">
              <w:rPr>
                <w:szCs w:val="22"/>
              </w:rPr>
              <w:t xml:space="preserve"> </w:t>
            </w:r>
            <w:r w:rsidRPr="00386E0B">
              <w:rPr>
                <w:rFonts w:eastAsia="Calibri"/>
                <w:szCs w:val="22"/>
                <w:lang w:eastAsia="lt-LT"/>
              </w:rPr>
              <w:t>Jautrumo ribos lentelėje nurodytos remiantis jautrumo ampicilinui ribomis</w:t>
            </w:r>
            <w:r w:rsidRPr="00386E0B">
              <w:rPr>
                <w:szCs w:val="22"/>
              </w:rPr>
              <w:t>.</w:t>
            </w:r>
          </w:p>
          <w:p w14:paraId="36B183C4" w14:textId="77777777" w:rsidR="00032C52" w:rsidRPr="00386E0B" w:rsidRDefault="00032C52" w:rsidP="00D547CA">
            <w:pPr>
              <w:rPr>
                <w:szCs w:val="22"/>
              </w:rPr>
            </w:pPr>
            <w:r w:rsidRPr="00386E0B">
              <w:rPr>
                <w:szCs w:val="22"/>
                <w:vertAlign w:val="superscript"/>
              </w:rPr>
              <w:t>4</w:t>
            </w:r>
            <w:r w:rsidRPr="00386E0B">
              <w:rPr>
                <w:szCs w:val="22"/>
              </w:rPr>
              <w:t xml:space="preserve"> </w:t>
            </w:r>
            <w:r w:rsidRPr="00386E0B">
              <w:rPr>
                <w:rFonts w:eastAsia="Calibri"/>
                <w:szCs w:val="22"/>
                <w:lang w:eastAsia="lt-LT"/>
              </w:rPr>
              <w:t>A &gt; 8 mg/l atsparumo ribinės vertės užtikrina, kad visi izoliatai turintys atsparumo mechanizmą, bus įvardyti kaip atsparūs</w:t>
            </w:r>
            <w:r w:rsidRPr="00386E0B">
              <w:rPr>
                <w:szCs w:val="22"/>
              </w:rPr>
              <w:t>.</w:t>
            </w:r>
          </w:p>
          <w:p w14:paraId="5318D13D" w14:textId="77777777" w:rsidR="00032C52" w:rsidRPr="00386E0B" w:rsidRDefault="00032C52" w:rsidP="00D547CA">
            <w:pPr>
              <w:rPr>
                <w:szCs w:val="22"/>
              </w:rPr>
            </w:pPr>
            <w:r w:rsidRPr="00386E0B">
              <w:rPr>
                <w:szCs w:val="22"/>
                <w:vertAlign w:val="superscript"/>
              </w:rPr>
              <w:t xml:space="preserve">5 </w:t>
            </w:r>
            <w:r w:rsidRPr="00386E0B">
              <w:rPr>
                <w:rFonts w:eastAsia="Calibri"/>
                <w:szCs w:val="22"/>
                <w:lang w:eastAsia="lt-LT"/>
              </w:rPr>
              <w:t>Jautrumo ribos lentelėje nurodytos remiantis jautrumo benzilpenicilinui ribomis</w:t>
            </w:r>
            <w:r w:rsidRPr="00386E0B">
              <w:rPr>
                <w:szCs w:val="22"/>
              </w:rPr>
              <w:t>.</w:t>
            </w:r>
          </w:p>
        </w:tc>
      </w:tr>
    </w:tbl>
    <w:p w14:paraId="3983A2C3" w14:textId="77777777" w:rsidR="00032C52" w:rsidRPr="00386E0B" w:rsidRDefault="00032C52" w:rsidP="00032C52">
      <w:pPr>
        <w:rPr>
          <w:szCs w:val="22"/>
        </w:rPr>
      </w:pPr>
    </w:p>
    <w:p w14:paraId="0A07E723" w14:textId="77777777" w:rsidR="00032C52" w:rsidRPr="00386E0B" w:rsidRDefault="00032C52" w:rsidP="00032C52">
      <w:pPr>
        <w:rPr>
          <w:szCs w:val="22"/>
        </w:rPr>
      </w:pPr>
      <w:r w:rsidRPr="00386E0B">
        <w:rPr>
          <w:iCs/>
          <w:szCs w:val="22"/>
        </w:rPr>
        <w:t xml:space="preserve">Tam tikrų mikrobų rūšių atsparumas gali skirtis </w:t>
      </w:r>
      <w:r w:rsidRPr="00386E0B">
        <w:rPr>
          <w:szCs w:val="22"/>
        </w:rPr>
        <w:t>priklausomai nuo vietovės ir laiko, todėl vietinė informacija apie bakterijų atsparumą antibiotikams ypač svarbi, ypač gydant sunkias infekcines ligas. Jei būtina, reikia kreiptis eksperto patarimo apie lokalų sukėlėjų atsparumą atveju, kai vaistinio preparato nauda bet kuriems infekcinių ligų sukėlėjams yra abejotina.</w:t>
      </w:r>
    </w:p>
    <w:p w14:paraId="6C3AEA73" w14:textId="77777777" w:rsidR="00032C52" w:rsidRPr="00386E0B" w:rsidRDefault="00032C52" w:rsidP="00032C52">
      <w:pPr>
        <w:rPr>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0"/>
      </w:tblGrid>
      <w:tr w:rsidR="00032C52" w:rsidRPr="00386E0B" w14:paraId="00979C13" w14:textId="77777777" w:rsidTr="00D547CA">
        <w:tc>
          <w:tcPr>
            <w:tcW w:w="9286" w:type="dxa"/>
            <w:tcBorders>
              <w:top w:val="single" w:sz="4" w:space="0" w:color="auto"/>
              <w:bottom w:val="single" w:sz="4" w:space="0" w:color="auto"/>
            </w:tcBorders>
          </w:tcPr>
          <w:p w14:paraId="2B413B95" w14:textId="77777777" w:rsidR="00032C52" w:rsidRPr="00386E0B" w:rsidRDefault="00032C52" w:rsidP="00D547CA">
            <w:pPr>
              <w:rPr>
                <w:szCs w:val="22"/>
              </w:rPr>
            </w:pPr>
            <w:r w:rsidRPr="00386E0B">
              <w:rPr>
                <w:szCs w:val="22"/>
                <w:u w:val="single"/>
              </w:rPr>
              <w:t>Paprastai jautrios padermės</w:t>
            </w:r>
          </w:p>
        </w:tc>
      </w:tr>
      <w:tr w:rsidR="00032C52" w:rsidRPr="00386E0B" w14:paraId="74748652" w14:textId="77777777" w:rsidTr="00D547CA">
        <w:tc>
          <w:tcPr>
            <w:tcW w:w="9286" w:type="dxa"/>
            <w:tcBorders>
              <w:top w:val="single" w:sz="4" w:space="0" w:color="auto"/>
            </w:tcBorders>
          </w:tcPr>
          <w:p w14:paraId="534B2951" w14:textId="77777777" w:rsidR="00032C52" w:rsidRPr="00386E0B" w:rsidRDefault="00032C52" w:rsidP="00D547CA">
            <w:pPr>
              <w:rPr>
                <w:szCs w:val="22"/>
                <w:u w:val="single"/>
              </w:rPr>
            </w:pPr>
            <w:r w:rsidRPr="00386E0B">
              <w:rPr>
                <w:szCs w:val="22"/>
                <w:u w:val="single"/>
              </w:rPr>
              <w:t>Gram teigiami aerobai</w:t>
            </w:r>
          </w:p>
          <w:p w14:paraId="057CECE9" w14:textId="77777777" w:rsidR="00032C52" w:rsidRPr="00386E0B" w:rsidRDefault="00032C52" w:rsidP="00D547CA">
            <w:pPr>
              <w:rPr>
                <w:i/>
                <w:szCs w:val="22"/>
              </w:rPr>
            </w:pPr>
            <w:r w:rsidRPr="00386E0B">
              <w:rPr>
                <w:i/>
                <w:szCs w:val="22"/>
              </w:rPr>
              <w:t>Enterococcus faecalis</w:t>
            </w:r>
          </w:p>
          <w:p w14:paraId="2499557A" w14:textId="77777777" w:rsidR="00032C52" w:rsidRPr="00386E0B" w:rsidRDefault="00032C52" w:rsidP="00D547CA">
            <w:pPr>
              <w:rPr>
                <w:i/>
                <w:szCs w:val="22"/>
              </w:rPr>
            </w:pPr>
            <w:r w:rsidRPr="00386E0B">
              <w:rPr>
                <w:i/>
                <w:szCs w:val="22"/>
              </w:rPr>
              <w:t>Gardnerella vaginalis</w:t>
            </w:r>
          </w:p>
          <w:p w14:paraId="2970F0F4" w14:textId="70115DA3" w:rsidR="00032C52" w:rsidRPr="007546A2" w:rsidRDefault="00032C52" w:rsidP="00D547CA">
            <w:pPr>
              <w:rPr>
                <w:i/>
              </w:rPr>
            </w:pPr>
            <w:r w:rsidRPr="00386E0B">
              <w:rPr>
                <w:i/>
                <w:szCs w:val="22"/>
              </w:rPr>
              <w:t>Staphylococcus aureus</w:t>
            </w:r>
            <w:r w:rsidRPr="00386E0B">
              <w:rPr>
                <w:szCs w:val="22"/>
              </w:rPr>
              <w:t xml:space="preserve"> (meticilinui jautrios padermės)</w:t>
            </w:r>
            <w:r w:rsidRPr="00386E0B">
              <w:rPr>
                <w:i/>
                <w:szCs w:val="22"/>
              </w:rPr>
              <w:t xml:space="preserve"> £</w:t>
            </w:r>
          </w:p>
          <w:p w14:paraId="6CD88CFD" w14:textId="140C97D3" w:rsidR="00032C52" w:rsidRPr="00386E0B" w:rsidRDefault="00032C52" w:rsidP="00D547CA">
            <w:pPr>
              <w:rPr>
                <w:szCs w:val="22"/>
              </w:rPr>
            </w:pPr>
            <w:r w:rsidRPr="00386E0B">
              <w:rPr>
                <w:i/>
                <w:szCs w:val="22"/>
              </w:rPr>
              <w:t>Streptococcus agalactiae</w:t>
            </w:r>
          </w:p>
          <w:p w14:paraId="4AA5C9A2" w14:textId="77777777" w:rsidR="00032C52" w:rsidRPr="00386E0B" w:rsidRDefault="00032C52" w:rsidP="00D547CA">
            <w:pPr>
              <w:rPr>
                <w:i/>
                <w:szCs w:val="22"/>
                <w:vertAlign w:val="superscript"/>
              </w:rPr>
            </w:pPr>
            <w:r w:rsidRPr="00386E0B">
              <w:rPr>
                <w:i/>
                <w:szCs w:val="22"/>
              </w:rPr>
              <w:t>Streptococcus pneumoniae</w:t>
            </w:r>
            <w:r w:rsidRPr="00386E0B">
              <w:rPr>
                <w:szCs w:val="22"/>
                <w:vertAlign w:val="superscript"/>
              </w:rPr>
              <w:t>1</w:t>
            </w:r>
          </w:p>
          <w:p w14:paraId="55353247" w14:textId="77777777" w:rsidR="00032C52" w:rsidRPr="00386E0B" w:rsidRDefault="00032C52" w:rsidP="00D547CA">
            <w:pPr>
              <w:rPr>
                <w:szCs w:val="22"/>
              </w:rPr>
            </w:pPr>
            <w:r w:rsidRPr="00386E0B">
              <w:rPr>
                <w:i/>
                <w:szCs w:val="22"/>
              </w:rPr>
              <w:t>Streptococcus pyogenes</w:t>
            </w:r>
            <w:r w:rsidRPr="00386E0B">
              <w:rPr>
                <w:szCs w:val="22"/>
              </w:rPr>
              <w:t xml:space="preserve"> ir kiti beta hemoliziniai streptokokai</w:t>
            </w:r>
          </w:p>
          <w:p w14:paraId="74D6B33E" w14:textId="77777777" w:rsidR="00032C52" w:rsidRPr="00386E0B" w:rsidRDefault="00032C52" w:rsidP="00D547CA">
            <w:pPr>
              <w:rPr>
                <w:i/>
                <w:szCs w:val="22"/>
              </w:rPr>
            </w:pPr>
            <w:r w:rsidRPr="00386E0B">
              <w:rPr>
                <w:i/>
                <w:szCs w:val="22"/>
              </w:rPr>
              <w:t xml:space="preserve">Streptococcus viridans </w:t>
            </w:r>
            <w:r w:rsidRPr="00386E0B">
              <w:rPr>
                <w:szCs w:val="22"/>
              </w:rPr>
              <w:t>grupė</w:t>
            </w:r>
          </w:p>
          <w:p w14:paraId="6BA74F7A" w14:textId="77777777" w:rsidR="00032C52" w:rsidRPr="00386E0B" w:rsidRDefault="00032C52" w:rsidP="00D547CA">
            <w:pPr>
              <w:rPr>
                <w:szCs w:val="22"/>
              </w:rPr>
            </w:pPr>
          </w:p>
          <w:p w14:paraId="0CA0E233" w14:textId="77777777" w:rsidR="00032C52" w:rsidRPr="00386E0B" w:rsidRDefault="00032C52" w:rsidP="00D547CA">
            <w:pPr>
              <w:rPr>
                <w:szCs w:val="22"/>
                <w:u w:val="single"/>
              </w:rPr>
            </w:pPr>
            <w:r w:rsidRPr="00386E0B">
              <w:rPr>
                <w:szCs w:val="22"/>
                <w:u w:val="single"/>
              </w:rPr>
              <w:t>Gram neigiami aerobai</w:t>
            </w:r>
          </w:p>
          <w:p w14:paraId="13128124"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Actinobacillus actinomyceemcomitans</w:t>
            </w:r>
          </w:p>
          <w:p w14:paraId="47F107E9"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Capnocytophaga padermės</w:t>
            </w:r>
          </w:p>
          <w:p w14:paraId="04C95A94" w14:textId="77777777" w:rsidR="00032C52" w:rsidRPr="00386E0B" w:rsidRDefault="00032C52" w:rsidP="00D547CA">
            <w:pPr>
              <w:autoSpaceDE w:val="0"/>
              <w:autoSpaceDN w:val="0"/>
              <w:adjustRightInd w:val="0"/>
              <w:rPr>
                <w:color w:val="000000"/>
                <w:szCs w:val="22"/>
                <w:lang w:eastAsia="lt-LT"/>
              </w:rPr>
            </w:pPr>
            <w:r w:rsidRPr="00386E0B">
              <w:rPr>
                <w:i/>
                <w:iCs/>
                <w:color w:val="000000"/>
                <w:szCs w:val="22"/>
                <w:lang w:eastAsia="lt-LT"/>
              </w:rPr>
              <w:t>Eikenella corrodens</w:t>
            </w:r>
          </w:p>
          <w:p w14:paraId="3BA48694" w14:textId="77777777" w:rsidR="00032C52" w:rsidRPr="00386E0B" w:rsidRDefault="00032C52" w:rsidP="00D547CA">
            <w:pPr>
              <w:rPr>
                <w:szCs w:val="22"/>
              </w:rPr>
            </w:pPr>
            <w:r w:rsidRPr="00386E0B">
              <w:rPr>
                <w:i/>
                <w:szCs w:val="22"/>
              </w:rPr>
              <w:t>Haemophilus influenzae</w:t>
            </w:r>
            <w:r w:rsidRPr="00386E0B">
              <w:rPr>
                <w:szCs w:val="22"/>
                <w:vertAlign w:val="superscript"/>
              </w:rPr>
              <w:t>2</w:t>
            </w:r>
            <w:r w:rsidRPr="00386E0B">
              <w:rPr>
                <w:szCs w:val="22"/>
              </w:rPr>
              <w:t xml:space="preserve"> </w:t>
            </w:r>
          </w:p>
          <w:p w14:paraId="31CBB90D" w14:textId="77777777" w:rsidR="00032C52" w:rsidRPr="00386E0B" w:rsidRDefault="00032C52" w:rsidP="00D547CA">
            <w:pPr>
              <w:rPr>
                <w:b/>
                <w:szCs w:val="22"/>
              </w:rPr>
            </w:pPr>
            <w:r w:rsidRPr="00386E0B">
              <w:rPr>
                <w:i/>
                <w:szCs w:val="22"/>
              </w:rPr>
              <w:t xml:space="preserve">Moraxella catarrhalis </w:t>
            </w:r>
          </w:p>
          <w:p w14:paraId="6F870707" w14:textId="77777777" w:rsidR="00032C52" w:rsidRPr="00386E0B" w:rsidRDefault="00032C52" w:rsidP="00D547CA">
            <w:pPr>
              <w:rPr>
                <w:i/>
                <w:szCs w:val="22"/>
              </w:rPr>
            </w:pPr>
            <w:r w:rsidRPr="00386E0B">
              <w:rPr>
                <w:i/>
                <w:szCs w:val="22"/>
              </w:rPr>
              <w:t xml:space="preserve">Neisseria gonorrhoeae </w:t>
            </w:r>
            <w:r w:rsidRPr="00386E0B">
              <w:rPr>
                <w:szCs w:val="22"/>
              </w:rPr>
              <w:t>§</w:t>
            </w:r>
          </w:p>
          <w:p w14:paraId="2A25998C" w14:textId="77777777" w:rsidR="00032C52" w:rsidRPr="00386E0B" w:rsidRDefault="00032C52" w:rsidP="00D547CA">
            <w:pPr>
              <w:rPr>
                <w:szCs w:val="22"/>
                <w:u w:val="single"/>
              </w:rPr>
            </w:pPr>
            <w:r w:rsidRPr="00386E0B">
              <w:rPr>
                <w:i/>
                <w:szCs w:val="22"/>
              </w:rPr>
              <w:t>Pasteurella multocida</w:t>
            </w:r>
            <w:r w:rsidRPr="00386E0B">
              <w:rPr>
                <w:szCs w:val="22"/>
                <w:u w:val="single"/>
              </w:rPr>
              <w:t xml:space="preserve"> </w:t>
            </w:r>
          </w:p>
          <w:p w14:paraId="7F804907" w14:textId="77777777" w:rsidR="00032C52" w:rsidRPr="00386E0B" w:rsidRDefault="00032C52" w:rsidP="00D547CA">
            <w:pPr>
              <w:rPr>
                <w:szCs w:val="22"/>
                <w:u w:val="single"/>
              </w:rPr>
            </w:pPr>
          </w:p>
          <w:p w14:paraId="777E8215" w14:textId="77777777" w:rsidR="00032C52" w:rsidRPr="00386E0B" w:rsidRDefault="00032C52" w:rsidP="00D547CA">
            <w:pPr>
              <w:rPr>
                <w:szCs w:val="22"/>
                <w:u w:val="single"/>
              </w:rPr>
            </w:pPr>
            <w:r w:rsidRPr="00386E0B">
              <w:rPr>
                <w:szCs w:val="22"/>
                <w:u w:val="single"/>
              </w:rPr>
              <w:t>Anaerobiniai mikroorganizmai</w:t>
            </w:r>
          </w:p>
          <w:p w14:paraId="4B51593D" w14:textId="77777777" w:rsidR="00032C52" w:rsidRPr="00386E0B" w:rsidRDefault="00032C52" w:rsidP="00D547CA">
            <w:pPr>
              <w:rPr>
                <w:i/>
                <w:szCs w:val="22"/>
              </w:rPr>
            </w:pPr>
            <w:r w:rsidRPr="00386E0B">
              <w:rPr>
                <w:i/>
                <w:szCs w:val="22"/>
              </w:rPr>
              <w:t>Bacteroides fragilis</w:t>
            </w:r>
          </w:p>
          <w:p w14:paraId="0AD94B83" w14:textId="77777777" w:rsidR="00032C52" w:rsidRPr="00386E0B" w:rsidRDefault="00032C52" w:rsidP="00D547CA">
            <w:pPr>
              <w:rPr>
                <w:i/>
                <w:szCs w:val="22"/>
              </w:rPr>
            </w:pPr>
            <w:r w:rsidRPr="00386E0B">
              <w:rPr>
                <w:i/>
                <w:szCs w:val="22"/>
              </w:rPr>
              <w:t>Fusobacterium nucleatum</w:t>
            </w:r>
          </w:p>
          <w:p w14:paraId="4D32859B" w14:textId="77777777" w:rsidR="00032C52" w:rsidRPr="00386E0B" w:rsidRDefault="00032C52" w:rsidP="00D547CA">
            <w:pPr>
              <w:rPr>
                <w:szCs w:val="22"/>
              </w:rPr>
            </w:pPr>
            <w:r w:rsidRPr="00386E0B">
              <w:rPr>
                <w:i/>
                <w:szCs w:val="22"/>
              </w:rPr>
              <w:t>Prevotella</w:t>
            </w:r>
            <w:r w:rsidRPr="00386E0B">
              <w:rPr>
                <w:szCs w:val="22"/>
              </w:rPr>
              <w:t xml:space="preserve"> padermės</w:t>
            </w:r>
          </w:p>
          <w:p w14:paraId="263C5ACF" w14:textId="77777777" w:rsidR="00032C52" w:rsidRPr="00386E0B" w:rsidRDefault="00032C52" w:rsidP="00D547CA">
            <w:pPr>
              <w:rPr>
                <w:szCs w:val="22"/>
              </w:rPr>
            </w:pPr>
          </w:p>
        </w:tc>
      </w:tr>
      <w:tr w:rsidR="00032C52" w:rsidRPr="00386E0B" w14:paraId="238FA970" w14:textId="77777777" w:rsidTr="00D547CA">
        <w:tc>
          <w:tcPr>
            <w:tcW w:w="9286" w:type="dxa"/>
          </w:tcPr>
          <w:p w14:paraId="3551F0CD" w14:textId="77777777" w:rsidR="00032C52" w:rsidRPr="00386E0B" w:rsidRDefault="00032C52" w:rsidP="00D547CA">
            <w:pPr>
              <w:rPr>
                <w:szCs w:val="22"/>
              </w:rPr>
            </w:pPr>
            <w:r w:rsidRPr="00386E0B">
              <w:rPr>
                <w:szCs w:val="22"/>
              </w:rPr>
              <w:t>Rūšys, kurių įgytas atsparumas gali kelti rūpesčių</w:t>
            </w:r>
          </w:p>
        </w:tc>
      </w:tr>
      <w:tr w:rsidR="00032C52" w:rsidRPr="00386E0B" w14:paraId="59E523BC" w14:textId="77777777" w:rsidTr="00D547CA">
        <w:tc>
          <w:tcPr>
            <w:tcW w:w="9286" w:type="dxa"/>
          </w:tcPr>
          <w:p w14:paraId="5963F3AB" w14:textId="77777777" w:rsidR="00032C52" w:rsidRPr="00386E0B" w:rsidRDefault="00032C52" w:rsidP="00D547CA">
            <w:pPr>
              <w:rPr>
                <w:szCs w:val="22"/>
                <w:u w:val="single"/>
              </w:rPr>
            </w:pPr>
            <w:r w:rsidRPr="00386E0B">
              <w:rPr>
                <w:szCs w:val="22"/>
                <w:u w:val="single"/>
              </w:rPr>
              <w:t xml:space="preserve">Gram teigiami aerobai </w:t>
            </w:r>
          </w:p>
          <w:p w14:paraId="6A87D9FC" w14:textId="77777777" w:rsidR="00032C52" w:rsidRPr="00386E0B" w:rsidRDefault="00032C52" w:rsidP="00D547CA">
            <w:pPr>
              <w:rPr>
                <w:szCs w:val="22"/>
              </w:rPr>
            </w:pPr>
            <w:r w:rsidRPr="00386E0B">
              <w:rPr>
                <w:i/>
                <w:szCs w:val="22"/>
              </w:rPr>
              <w:t>Enterococcus faecium</w:t>
            </w:r>
            <w:r w:rsidRPr="00386E0B">
              <w:rPr>
                <w:szCs w:val="22"/>
              </w:rPr>
              <w:t xml:space="preserve"> $</w:t>
            </w:r>
          </w:p>
          <w:p w14:paraId="78C283D7" w14:textId="77777777" w:rsidR="00032C52" w:rsidRPr="00386E0B" w:rsidRDefault="00032C52" w:rsidP="00D547CA">
            <w:pPr>
              <w:rPr>
                <w:szCs w:val="22"/>
              </w:rPr>
            </w:pPr>
          </w:p>
          <w:p w14:paraId="5948D381" w14:textId="77777777" w:rsidR="00032C52" w:rsidRPr="00386E0B" w:rsidRDefault="00032C52" w:rsidP="00D547CA">
            <w:pPr>
              <w:rPr>
                <w:szCs w:val="22"/>
                <w:u w:val="single"/>
              </w:rPr>
            </w:pPr>
            <w:r w:rsidRPr="00386E0B">
              <w:rPr>
                <w:szCs w:val="22"/>
                <w:u w:val="single"/>
              </w:rPr>
              <w:t>Gram neigiami aerobai</w:t>
            </w:r>
          </w:p>
          <w:p w14:paraId="59E6D434" w14:textId="77777777" w:rsidR="00032C52" w:rsidRPr="00386E0B" w:rsidRDefault="00032C52" w:rsidP="00D547CA">
            <w:pPr>
              <w:rPr>
                <w:i/>
                <w:szCs w:val="22"/>
              </w:rPr>
            </w:pPr>
            <w:r w:rsidRPr="00386E0B">
              <w:rPr>
                <w:i/>
                <w:szCs w:val="22"/>
              </w:rPr>
              <w:t>Escherichia coli</w:t>
            </w:r>
          </w:p>
          <w:p w14:paraId="0767AEA7" w14:textId="77777777" w:rsidR="00032C52" w:rsidRPr="00386E0B" w:rsidRDefault="00032C52" w:rsidP="00D547CA">
            <w:pPr>
              <w:rPr>
                <w:i/>
                <w:szCs w:val="22"/>
              </w:rPr>
            </w:pPr>
            <w:r w:rsidRPr="00386E0B">
              <w:rPr>
                <w:i/>
                <w:szCs w:val="22"/>
              </w:rPr>
              <w:t>Klebsiella oxytoca</w:t>
            </w:r>
          </w:p>
          <w:p w14:paraId="2FA3F564" w14:textId="77777777" w:rsidR="00032C52" w:rsidRPr="00386E0B" w:rsidRDefault="00032C52" w:rsidP="00D547CA">
            <w:pPr>
              <w:rPr>
                <w:i/>
                <w:szCs w:val="22"/>
              </w:rPr>
            </w:pPr>
            <w:r w:rsidRPr="00386E0B">
              <w:rPr>
                <w:i/>
                <w:szCs w:val="22"/>
              </w:rPr>
              <w:t>Klebsiella pneumoniae</w:t>
            </w:r>
          </w:p>
          <w:p w14:paraId="4009C410" w14:textId="77777777" w:rsidR="00032C52" w:rsidRPr="00386E0B" w:rsidRDefault="00032C52" w:rsidP="00D547CA">
            <w:pPr>
              <w:rPr>
                <w:i/>
                <w:szCs w:val="22"/>
              </w:rPr>
            </w:pPr>
            <w:r w:rsidRPr="00386E0B">
              <w:rPr>
                <w:i/>
                <w:szCs w:val="22"/>
              </w:rPr>
              <w:t>Proteus mirabilis</w:t>
            </w:r>
          </w:p>
          <w:p w14:paraId="51B35F45" w14:textId="77777777" w:rsidR="00032C52" w:rsidRPr="00386E0B" w:rsidRDefault="00032C52" w:rsidP="00D547CA">
            <w:pPr>
              <w:rPr>
                <w:i/>
                <w:szCs w:val="22"/>
              </w:rPr>
            </w:pPr>
            <w:r w:rsidRPr="00386E0B">
              <w:rPr>
                <w:i/>
                <w:szCs w:val="22"/>
              </w:rPr>
              <w:t>Proteus vulgaris</w:t>
            </w:r>
          </w:p>
          <w:p w14:paraId="695AC284" w14:textId="77777777" w:rsidR="00032C52" w:rsidRPr="00386E0B" w:rsidRDefault="00032C52" w:rsidP="00D547CA">
            <w:pPr>
              <w:rPr>
                <w:szCs w:val="22"/>
              </w:rPr>
            </w:pPr>
          </w:p>
        </w:tc>
      </w:tr>
      <w:tr w:rsidR="00032C52" w:rsidRPr="00386E0B" w14:paraId="6CD916AB" w14:textId="77777777" w:rsidTr="00D547CA">
        <w:tc>
          <w:tcPr>
            <w:tcW w:w="9286" w:type="dxa"/>
          </w:tcPr>
          <w:p w14:paraId="4698BEB6" w14:textId="77777777" w:rsidR="00032C52" w:rsidRPr="00386E0B" w:rsidRDefault="00032C52" w:rsidP="00D547CA">
            <w:pPr>
              <w:rPr>
                <w:szCs w:val="22"/>
              </w:rPr>
            </w:pPr>
            <w:r w:rsidRPr="00386E0B">
              <w:rPr>
                <w:szCs w:val="22"/>
              </w:rPr>
              <w:t xml:space="preserve">Iš prigimties atsparios rūšys </w:t>
            </w:r>
          </w:p>
        </w:tc>
      </w:tr>
      <w:tr w:rsidR="00032C52" w:rsidRPr="00386E0B" w14:paraId="30195F17" w14:textId="77777777" w:rsidTr="00D547CA">
        <w:tc>
          <w:tcPr>
            <w:tcW w:w="9286" w:type="dxa"/>
          </w:tcPr>
          <w:p w14:paraId="5F47940F" w14:textId="77777777" w:rsidR="00032C52" w:rsidRPr="00386E0B" w:rsidRDefault="00032C52" w:rsidP="00D547CA">
            <w:pPr>
              <w:rPr>
                <w:szCs w:val="22"/>
                <w:u w:val="single"/>
              </w:rPr>
            </w:pPr>
            <w:r w:rsidRPr="00386E0B">
              <w:rPr>
                <w:szCs w:val="22"/>
                <w:u w:val="single"/>
              </w:rPr>
              <w:t>Gram neigiami aerobai</w:t>
            </w:r>
          </w:p>
          <w:p w14:paraId="5807D9B1" w14:textId="77777777" w:rsidR="00032C52" w:rsidRPr="00386E0B" w:rsidRDefault="00032C52" w:rsidP="00D547CA">
            <w:pPr>
              <w:rPr>
                <w:szCs w:val="22"/>
              </w:rPr>
            </w:pPr>
            <w:r w:rsidRPr="00386E0B">
              <w:rPr>
                <w:i/>
                <w:szCs w:val="22"/>
              </w:rPr>
              <w:t>Acinetobacter</w:t>
            </w:r>
            <w:r w:rsidRPr="00386E0B">
              <w:rPr>
                <w:szCs w:val="22"/>
              </w:rPr>
              <w:t xml:space="preserve"> rūšis</w:t>
            </w:r>
          </w:p>
          <w:p w14:paraId="403737C3" w14:textId="77777777" w:rsidR="00032C52" w:rsidRPr="00386E0B" w:rsidRDefault="00032C52" w:rsidP="00D547CA">
            <w:pPr>
              <w:rPr>
                <w:i/>
                <w:szCs w:val="22"/>
              </w:rPr>
            </w:pPr>
            <w:r w:rsidRPr="00386E0B">
              <w:rPr>
                <w:i/>
                <w:szCs w:val="22"/>
              </w:rPr>
              <w:t>Citrobacter freundii</w:t>
            </w:r>
          </w:p>
          <w:p w14:paraId="2163133A" w14:textId="77777777" w:rsidR="00032C52" w:rsidRPr="00386E0B" w:rsidRDefault="00032C52" w:rsidP="00D547CA">
            <w:pPr>
              <w:rPr>
                <w:i/>
                <w:szCs w:val="22"/>
              </w:rPr>
            </w:pPr>
            <w:r w:rsidRPr="00386E0B">
              <w:rPr>
                <w:i/>
                <w:szCs w:val="22"/>
              </w:rPr>
              <w:t xml:space="preserve">Enterobacter </w:t>
            </w:r>
            <w:r w:rsidRPr="00386E0B">
              <w:rPr>
                <w:szCs w:val="22"/>
              </w:rPr>
              <w:t>rūšis</w:t>
            </w:r>
          </w:p>
          <w:p w14:paraId="70E5544F" w14:textId="77777777" w:rsidR="00032C52" w:rsidRPr="00386E0B" w:rsidRDefault="00032C52" w:rsidP="00D547CA">
            <w:pPr>
              <w:rPr>
                <w:i/>
                <w:szCs w:val="22"/>
              </w:rPr>
            </w:pPr>
            <w:r w:rsidRPr="00386E0B">
              <w:rPr>
                <w:i/>
                <w:szCs w:val="22"/>
              </w:rPr>
              <w:t>Morganella morganii</w:t>
            </w:r>
          </w:p>
          <w:p w14:paraId="28E05C67" w14:textId="77777777" w:rsidR="00032C52" w:rsidRPr="00386E0B" w:rsidRDefault="00032C52" w:rsidP="00D547CA">
            <w:pPr>
              <w:rPr>
                <w:szCs w:val="22"/>
              </w:rPr>
            </w:pPr>
            <w:r w:rsidRPr="00386E0B">
              <w:rPr>
                <w:i/>
                <w:szCs w:val="22"/>
              </w:rPr>
              <w:t xml:space="preserve">Providencia </w:t>
            </w:r>
            <w:r w:rsidRPr="00386E0B">
              <w:rPr>
                <w:szCs w:val="22"/>
              </w:rPr>
              <w:t>rūšys</w:t>
            </w:r>
          </w:p>
          <w:p w14:paraId="42459F14" w14:textId="77777777" w:rsidR="00032C52" w:rsidRPr="00386E0B" w:rsidRDefault="00032C52" w:rsidP="00D547CA">
            <w:pPr>
              <w:rPr>
                <w:szCs w:val="22"/>
              </w:rPr>
            </w:pPr>
            <w:r w:rsidRPr="00386E0B">
              <w:rPr>
                <w:i/>
                <w:szCs w:val="22"/>
              </w:rPr>
              <w:lastRenderedPageBreak/>
              <w:t>Pseudomonas</w:t>
            </w:r>
            <w:r w:rsidRPr="00386E0B">
              <w:rPr>
                <w:szCs w:val="22"/>
              </w:rPr>
              <w:t xml:space="preserve"> rūšis</w:t>
            </w:r>
          </w:p>
          <w:p w14:paraId="03F49CEF" w14:textId="77777777" w:rsidR="00032C52" w:rsidRPr="00386E0B" w:rsidRDefault="00032C52" w:rsidP="00D547CA">
            <w:pPr>
              <w:rPr>
                <w:szCs w:val="22"/>
              </w:rPr>
            </w:pPr>
            <w:r w:rsidRPr="00386E0B">
              <w:rPr>
                <w:i/>
                <w:szCs w:val="22"/>
              </w:rPr>
              <w:t>Serratia</w:t>
            </w:r>
            <w:r w:rsidRPr="00386E0B">
              <w:rPr>
                <w:szCs w:val="22"/>
              </w:rPr>
              <w:t xml:space="preserve"> rūšis</w:t>
            </w:r>
          </w:p>
          <w:p w14:paraId="5A35280E"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Stenotrophomonas maltophilia</w:t>
            </w:r>
          </w:p>
          <w:p w14:paraId="444E99DF" w14:textId="77777777" w:rsidR="00032C52" w:rsidRPr="00386E0B" w:rsidRDefault="00032C52" w:rsidP="00D547CA">
            <w:pPr>
              <w:autoSpaceDE w:val="0"/>
              <w:autoSpaceDN w:val="0"/>
              <w:adjustRightInd w:val="0"/>
              <w:rPr>
                <w:i/>
                <w:iCs/>
                <w:color w:val="000000"/>
                <w:szCs w:val="22"/>
                <w:lang w:eastAsia="lt-LT"/>
              </w:rPr>
            </w:pPr>
          </w:p>
          <w:p w14:paraId="1671D25C" w14:textId="77777777" w:rsidR="00032C52" w:rsidRPr="00386E0B" w:rsidRDefault="00032C52" w:rsidP="00D547CA">
            <w:pPr>
              <w:autoSpaceDE w:val="0"/>
              <w:autoSpaceDN w:val="0"/>
              <w:adjustRightInd w:val="0"/>
              <w:rPr>
                <w:iCs/>
                <w:color w:val="000000"/>
                <w:szCs w:val="22"/>
                <w:lang w:eastAsia="lt-LT"/>
              </w:rPr>
            </w:pPr>
            <w:r w:rsidRPr="00386E0B">
              <w:rPr>
                <w:iCs/>
                <w:color w:val="000000"/>
                <w:szCs w:val="22"/>
                <w:lang w:eastAsia="lt-LT"/>
              </w:rPr>
              <w:t>Kiti mikroorganizmai</w:t>
            </w:r>
          </w:p>
          <w:p w14:paraId="279FDECD"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Chlamydia trachomatis</w:t>
            </w:r>
          </w:p>
          <w:p w14:paraId="3B332DF9"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Chlamydophila pneumoniae</w:t>
            </w:r>
          </w:p>
          <w:p w14:paraId="35777895"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Chlamydophila psittaci</w:t>
            </w:r>
          </w:p>
          <w:p w14:paraId="4359BEC6" w14:textId="77777777" w:rsidR="00032C52" w:rsidRPr="00386E0B" w:rsidRDefault="00032C52" w:rsidP="00D547CA">
            <w:pPr>
              <w:autoSpaceDE w:val="0"/>
              <w:autoSpaceDN w:val="0"/>
              <w:adjustRightInd w:val="0"/>
              <w:rPr>
                <w:i/>
                <w:iCs/>
                <w:color w:val="000000"/>
                <w:szCs w:val="22"/>
                <w:lang w:eastAsia="lt-LT"/>
              </w:rPr>
            </w:pPr>
            <w:r w:rsidRPr="00386E0B">
              <w:rPr>
                <w:i/>
                <w:iCs/>
                <w:color w:val="000000"/>
                <w:szCs w:val="22"/>
                <w:lang w:eastAsia="lt-LT"/>
              </w:rPr>
              <w:t>Mycoplasma pneumoniae</w:t>
            </w:r>
          </w:p>
          <w:p w14:paraId="64F8992E" w14:textId="77777777" w:rsidR="00032C52" w:rsidRPr="00386E0B" w:rsidRDefault="00032C52" w:rsidP="00D547CA">
            <w:pPr>
              <w:rPr>
                <w:szCs w:val="22"/>
              </w:rPr>
            </w:pPr>
          </w:p>
        </w:tc>
      </w:tr>
      <w:tr w:rsidR="00032C52" w:rsidRPr="00386E0B" w14:paraId="40EB58CE" w14:textId="77777777" w:rsidTr="00D547CA">
        <w:tc>
          <w:tcPr>
            <w:tcW w:w="9286" w:type="dxa"/>
          </w:tcPr>
          <w:p w14:paraId="5861C5FA" w14:textId="77777777" w:rsidR="00032C52" w:rsidRPr="00386E0B" w:rsidRDefault="00032C52" w:rsidP="00D547CA">
            <w:pPr>
              <w:rPr>
                <w:szCs w:val="22"/>
              </w:rPr>
            </w:pPr>
            <w:r w:rsidRPr="00386E0B">
              <w:rPr>
                <w:szCs w:val="22"/>
              </w:rPr>
              <w:lastRenderedPageBreak/>
              <w:t>$ Natūralus vidutinis jautrumas nesant įgyto atsparumo mechanizmų.</w:t>
            </w:r>
          </w:p>
          <w:p w14:paraId="39F4F2BE" w14:textId="77777777" w:rsidR="00032C52" w:rsidRPr="00386E0B" w:rsidRDefault="00032C52" w:rsidP="00D547CA">
            <w:pPr>
              <w:rPr>
                <w:szCs w:val="22"/>
              </w:rPr>
            </w:pPr>
            <w:r w:rsidRPr="00386E0B">
              <w:rPr>
                <w:i/>
                <w:szCs w:val="22"/>
              </w:rPr>
              <w:t xml:space="preserve">£ </w:t>
            </w:r>
            <w:r w:rsidRPr="00386E0B">
              <w:rPr>
                <w:szCs w:val="22"/>
              </w:rPr>
              <w:t>Visi meticilinui atsparūs stafilokokai yra atsparūs amoksicilinui ir klavulano rūgščiai.</w:t>
            </w:r>
          </w:p>
          <w:p w14:paraId="05114496" w14:textId="77777777" w:rsidR="00032C52" w:rsidRPr="00386E0B" w:rsidRDefault="00032C52" w:rsidP="00D547CA">
            <w:pPr>
              <w:ind w:left="142" w:hanging="142"/>
              <w:rPr>
                <w:szCs w:val="22"/>
              </w:rPr>
            </w:pPr>
            <w:r w:rsidRPr="00386E0B">
              <w:rPr>
                <w:szCs w:val="22"/>
              </w:rPr>
              <w:t>§ Visos</w:t>
            </w:r>
            <w:r w:rsidRPr="00386E0B">
              <w:rPr>
                <w:rFonts w:ascii="Tahoma" w:hAnsi="Tahoma" w:cs="Tahoma"/>
                <w:szCs w:val="22"/>
              </w:rPr>
              <w:t xml:space="preserve"> </w:t>
            </w:r>
            <w:r w:rsidRPr="00386E0B">
              <w:rPr>
                <w:szCs w:val="22"/>
              </w:rPr>
              <w:t>rūšys, kurių atsparumas amoksicilinui susijęs ne su beta laktamazėmis yra atsparios ir amoksicilino bei klavulano rūgšties deriniui.</w:t>
            </w:r>
          </w:p>
          <w:p w14:paraId="0280CEA4" w14:textId="77777777" w:rsidR="00032C52" w:rsidRPr="00386E0B" w:rsidRDefault="00032C52" w:rsidP="00D547CA">
            <w:pPr>
              <w:ind w:left="142" w:hanging="142"/>
              <w:rPr>
                <w:szCs w:val="22"/>
              </w:rPr>
            </w:pPr>
            <w:r w:rsidRPr="00386E0B">
              <w:rPr>
                <w:szCs w:val="22"/>
                <w:vertAlign w:val="superscript"/>
              </w:rPr>
              <w:t>1</w:t>
            </w:r>
            <w:r w:rsidRPr="00386E0B">
              <w:rPr>
                <w:szCs w:val="22"/>
              </w:rPr>
              <w:t xml:space="preserve"> Visiškai jautrių penicilinui</w:t>
            </w:r>
            <w:r w:rsidRPr="00386E0B">
              <w:rPr>
                <w:i/>
                <w:szCs w:val="22"/>
              </w:rPr>
              <w:t xml:space="preserve"> Streptococcus pneumoniae </w:t>
            </w:r>
            <w:r w:rsidRPr="00386E0B">
              <w:rPr>
                <w:szCs w:val="22"/>
              </w:rPr>
              <w:t xml:space="preserve">sukelta liga gali būti gydoma šios formos amoksicilino ir klavulano rūgšties deriniu. Ligos, sukeltos mikroorganizmų, kurių jautrumas penicilinui bent kiek sumažėjęs, nuturėtų būti gydomos šios formos vaistiniu preparatu (žr. 4.2 ir 4.4 skyrius). </w:t>
            </w:r>
          </w:p>
          <w:p w14:paraId="22841A22" w14:textId="77777777" w:rsidR="00032C52" w:rsidRPr="00386E0B" w:rsidRDefault="00032C52" w:rsidP="00D547CA">
            <w:pPr>
              <w:ind w:left="142" w:hanging="142"/>
              <w:rPr>
                <w:szCs w:val="22"/>
              </w:rPr>
            </w:pPr>
            <w:r w:rsidRPr="00386E0B">
              <w:rPr>
                <w:szCs w:val="22"/>
                <w:vertAlign w:val="superscript"/>
              </w:rPr>
              <w:t xml:space="preserve">2 </w:t>
            </w:r>
            <w:r w:rsidRPr="00386E0B">
              <w:rPr>
                <w:szCs w:val="22"/>
              </w:rPr>
              <w:t xml:space="preserve">Kai kuriose Europos Sąjungos šalyse nustatytos sumažėjusio jautrumo rūšys; dažnis didesnis nei 10 proc. </w:t>
            </w:r>
          </w:p>
        </w:tc>
      </w:tr>
    </w:tbl>
    <w:p w14:paraId="1FBAA823" w14:textId="77777777" w:rsidR="00032C52" w:rsidRPr="00386E0B" w:rsidRDefault="00032C52" w:rsidP="00032C52">
      <w:pPr>
        <w:rPr>
          <w:szCs w:val="22"/>
        </w:rPr>
      </w:pPr>
    </w:p>
    <w:p w14:paraId="56D0FD43" w14:textId="77777777" w:rsidR="00032C52" w:rsidRPr="00386E0B" w:rsidRDefault="00032C52" w:rsidP="00032C52">
      <w:pPr>
        <w:ind w:left="567" w:hanging="567"/>
        <w:rPr>
          <w:b/>
          <w:szCs w:val="22"/>
        </w:rPr>
      </w:pPr>
      <w:r w:rsidRPr="00386E0B">
        <w:rPr>
          <w:b/>
          <w:szCs w:val="22"/>
        </w:rPr>
        <w:t>5.2</w:t>
      </w:r>
      <w:r w:rsidRPr="00386E0B">
        <w:rPr>
          <w:b/>
          <w:szCs w:val="22"/>
        </w:rPr>
        <w:tab/>
        <w:t xml:space="preserve">Farmakokinetinės savybės </w:t>
      </w:r>
    </w:p>
    <w:p w14:paraId="2A90D62C" w14:textId="77777777" w:rsidR="00032C52" w:rsidRPr="00386E0B" w:rsidRDefault="00032C52" w:rsidP="00032C52">
      <w:pPr>
        <w:ind w:left="567" w:hanging="567"/>
        <w:rPr>
          <w:szCs w:val="22"/>
        </w:rPr>
      </w:pPr>
    </w:p>
    <w:p w14:paraId="11751FDE" w14:textId="77777777" w:rsidR="00032C52" w:rsidRPr="00386E0B" w:rsidRDefault="00032C52" w:rsidP="00032C52">
      <w:pPr>
        <w:ind w:left="567" w:hanging="567"/>
        <w:rPr>
          <w:szCs w:val="22"/>
          <w:u w:val="single"/>
        </w:rPr>
      </w:pPr>
      <w:r w:rsidRPr="00386E0B">
        <w:rPr>
          <w:szCs w:val="22"/>
          <w:u w:val="single"/>
        </w:rPr>
        <w:t>Absorbcija</w:t>
      </w:r>
    </w:p>
    <w:p w14:paraId="55543EDF" w14:textId="77777777" w:rsidR="00032C52" w:rsidRPr="00386E0B" w:rsidRDefault="00032C52" w:rsidP="00032C52">
      <w:pPr>
        <w:tabs>
          <w:tab w:val="left" w:pos="567"/>
        </w:tabs>
        <w:spacing w:line="260" w:lineRule="exact"/>
        <w:rPr>
          <w:szCs w:val="22"/>
        </w:rPr>
      </w:pPr>
      <w:r w:rsidRPr="00386E0B">
        <w:rPr>
          <w:szCs w:val="22"/>
        </w:rPr>
        <w:t>Farmakokinetikos tyrimo, kurio metu sveikų savanorių grupėms vieną kartą iš karto suleista į veną amoksicilino derinio su klavulano rūgštimi (500 mg/100 mg arba po 1000 mg/200 mg) dozė, duomenys pateikti žemiau.</w:t>
      </w:r>
    </w:p>
    <w:p w14:paraId="1BFCC5D5" w14:textId="77777777" w:rsidR="00032C52" w:rsidRPr="00386E0B" w:rsidRDefault="00032C52" w:rsidP="00032C52">
      <w:pPr>
        <w:tabs>
          <w:tab w:val="left" w:pos="567"/>
        </w:tabs>
        <w:spacing w:line="260" w:lineRule="exact"/>
        <w:rPr>
          <w:szCs w:val="22"/>
        </w:rPr>
      </w:pPr>
    </w:p>
    <w:tbl>
      <w:tblPr>
        <w:tblW w:w="0" w:type="auto"/>
        <w:tblLook w:val="01E0" w:firstRow="1" w:lastRow="1" w:firstColumn="1" w:lastColumn="1" w:noHBand="0" w:noVBand="0"/>
      </w:tblPr>
      <w:tblGrid>
        <w:gridCol w:w="1908"/>
        <w:gridCol w:w="1080"/>
        <w:gridCol w:w="1440"/>
        <w:gridCol w:w="1440"/>
        <w:gridCol w:w="1440"/>
        <w:gridCol w:w="1220"/>
      </w:tblGrid>
      <w:tr w:rsidR="00032C52" w:rsidRPr="00386E0B" w14:paraId="6D4C8445" w14:textId="77777777" w:rsidTr="00D547CA">
        <w:tc>
          <w:tcPr>
            <w:tcW w:w="8528" w:type="dxa"/>
            <w:gridSpan w:val="6"/>
          </w:tcPr>
          <w:p w14:paraId="4B3E4788" w14:textId="77777777" w:rsidR="00032C52" w:rsidRPr="00386E0B" w:rsidRDefault="00032C52" w:rsidP="00D547CA">
            <w:pPr>
              <w:tabs>
                <w:tab w:val="left" w:pos="567"/>
              </w:tabs>
              <w:spacing w:line="260" w:lineRule="exact"/>
              <w:rPr>
                <w:szCs w:val="22"/>
              </w:rPr>
            </w:pPr>
            <w:r w:rsidRPr="00386E0B">
              <w:rPr>
                <w:szCs w:val="22"/>
              </w:rPr>
              <w:t>Farmakokinetikos parametrų vidurkiai (±SN)</w:t>
            </w:r>
          </w:p>
          <w:p w14:paraId="2F4B0D5D" w14:textId="77777777" w:rsidR="00032C52" w:rsidRPr="00386E0B" w:rsidRDefault="00032C52" w:rsidP="00D547CA">
            <w:pPr>
              <w:tabs>
                <w:tab w:val="left" w:pos="567"/>
              </w:tabs>
              <w:spacing w:line="260" w:lineRule="exact"/>
              <w:rPr>
                <w:szCs w:val="22"/>
              </w:rPr>
            </w:pPr>
          </w:p>
        </w:tc>
      </w:tr>
      <w:tr w:rsidR="00032C52" w:rsidRPr="00386E0B" w14:paraId="50DF20D7" w14:textId="77777777" w:rsidTr="00D547CA">
        <w:tc>
          <w:tcPr>
            <w:tcW w:w="1908" w:type="dxa"/>
            <w:vMerge w:val="restart"/>
          </w:tcPr>
          <w:p w14:paraId="2B7B42F4" w14:textId="77777777" w:rsidR="00032C52" w:rsidRPr="00386E0B" w:rsidRDefault="00032C52" w:rsidP="00D547CA">
            <w:pPr>
              <w:tabs>
                <w:tab w:val="left" w:pos="567"/>
              </w:tabs>
              <w:spacing w:line="260" w:lineRule="exact"/>
              <w:rPr>
                <w:szCs w:val="22"/>
              </w:rPr>
            </w:pPr>
            <w:r w:rsidRPr="00386E0B">
              <w:rPr>
                <w:szCs w:val="22"/>
              </w:rPr>
              <w:t>Vartotos veikliosios medžiagos</w:t>
            </w:r>
          </w:p>
        </w:tc>
        <w:tc>
          <w:tcPr>
            <w:tcW w:w="1080" w:type="dxa"/>
          </w:tcPr>
          <w:p w14:paraId="32C45618" w14:textId="77777777" w:rsidR="00032C52" w:rsidRPr="00386E0B" w:rsidRDefault="00032C52" w:rsidP="00D547CA">
            <w:pPr>
              <w:tabs>
                <w:tab w:val="left" w:pos="567"/>
              </w:tabs>
              <w:spacing w:line="260" w:lineRule="exact"/>
              <w:jc w:val="center"/>
              <w:rPr>
                <w:szCs w:val="22"/>
              </w:rPr>
            </w:pPr>
            <w:r w:rsidRPr="00386E0B">
              <w:rPr>
                <w:szCs w:val="22"/>
              </w:rPr>
              <w:t>Dozė</w:t>
            </w:r>
          </w:p>
        </w:tc>
        <w:tc>
          <w:tcPr>
            <w:tcW w:w="1440" w:type="dxa"/>
          </w:tcPr>
          <w:p w14:paraId="3127AD30" w14:textId="77777777" w:rsidR="00032C52" w:rsidRPr="00386E0B" w:rsidRDefault="00032C52" w:rsidP="00D547CA">
            <w:pPr>
              <w:tabs>
                <w:tab w:val="left" w:pos="567"/>
              </w:tabs>
              <w:spacing w:line="260" w:lineRule="exact"/>
              <w:jc w:val="center"/>
              <w:rPr>
                <w:szCs w:val="22"/>
              </w:rPr>
            </w:pPr>
            <w:r w:rsidRPr="00386E0B">
              <w:rPr>
                <w:szCs w:val="22"/>
              </w:rPr>
              <w:t>Didžiausios serumo konc. vidurkis</w:t>
            </w:r>
          </w:p>
        </w:tc>
        <w:tc>
          <w:tcPr>
            <w:tcW w:w="1440" w:type="dxa"/>
          </w:tcPr>
          <w:p w14:paraId="5A2BD570" w14:textId="77777777" w:rsidR="00032C52" w:rsidRPr="00386E0B" w:rsidRDefault="00032C52" w:rsidP="00D547CA">
            <w:pPr>
              <w:tabs>
                <w:tab w:val="left" w:pos="567"/>
              </w:tabs>
              <w:spacing w:line="260" w:lineRule="exact"/>
              <w:jc w:val="center"/>
              <w:rPr>
                <w:szCs w:val="22"/>
              </w:rPr>
            </w:pPr>
            <w:r w:rsidRPr="00386E0B">
              <w:rPr>
                <w:szCs w:val="22"/>
              </w:rPr>
              <w:t>T 1/2</w:t>
            </w:r>
          </w:p>
        </w:tc>
        <w:tc>
          <w:tcPr>
            <w:tcW w:w="1440" w:type="dxa"/>
          </w:tcPr>
          <w:p w14:paraId="5EA82312" w14:textId="77777777" w:rsidR="00032C52" w:rsidRPr="00386E0B" w:rsidRDefault="00032C52" w:rsidP="00D547CA">
            <w:pPr>
              <w:tabs>
                <w:tab w:val="left" w:pos="567"/>
              </w:tabs>
              <w:spacing w:line="260" w:lineRule="exact"/>
              <w:jc w:val="center"/>
              <w:rPr>
                <w:szCs w:val="22"/>
              </w:rPr>
            </w:pPr>
            <w:r w:rsidRPr="00386E0B">
              <w:rPr>
                <w:szCs w:val="22"/>
              </w:rPr>
              <w:t xml:space="preserve">AUC </w:t>
            </w:r>
          </w:p>
        </w:tc>
        <w:tc>
          <w:tcPr>
            <w:tcW w:w="1220" w:type="dxa"/>
          </w:tcPr>
          <w:p w14:paraId="73564D44" w14:textId="77777777" w:rsidR="00032C52" w:rsidRPr="00386E0B" w:rsidRDefault="00032C52" w:rsidP="00D547CA">
            <w:pPr>
              <w:tabs>
                <w:tab w:val="left" w:pos="567"/>
              </w:tabs>
              <w:spacing w:line="260" w:lineRule="exact"/>
              <w:jc w:val="center"/>
              <w:rPr>
                <w:szCs w:val="22"/>
              </w:rPr>
            </w:pPr>
            <w:r w:rsidRPr="00386E0B">
              <w:rPr>
                <w:szCs w:val="22"/>
              </w:rPr>
              <w:t xml:space="preserve">Išskyrimas su šlapimu </w:t>
            </w:r>
          </w:p>
        </w:tc>
      </w:tr>
      <w:tr w:rsidR="00032C52" w:rsidRPr="00386E0B" w14:paraId="71EDFA0C" w14:textId="77777777" w:rsidTr="00D547CA">
        <w:tc>
          <w:tcPr>
            <w:tcW w:w="1908" w:type="dxa"/>
            <w:vMerge/>
          </w:tcPr>
          <w:p w14:paraId="1AFBAAC1" w14:textId="77777777" w:rsidR="00032C52" w:rsidRPr="00386E0B" w:rsidRDefault="00032C52" w:rsidP="00D547CA">
            <w:pPr>
              <w:tabs>
                <w:tab w:val="left" w:pos="567"/>
              </w:tabs>
              <w:spacing w:line="260" w:lineRule="exact"/>
              <w:rPr>
                <w:szCs w:val="22"/>
              </w:rPr>
            </w:pPr>
          </w:p>
        </w:tc>
        <w:tc>
          <w:tcPr>
            <w:tcW w:w="1080" w:type="dxa"/>
          </w:tcPr>
          <w:p w14:paraId="43D26F00" w14:textId="77777777" w:rsidR="00032C52" w:rsidRPr="00386E0B" w:rsidRDefault="00032C52" w:rsidP="00D547CA">
            <w:pPr>
              <w:tabs>
                <w:tab w:val="left" w:pos="567"/>
              </w:tabs>
              <w:spacing w:line="260" w:lineRule="exact"/>
              <w:jc w:val="center"/>
              <w:rPr>
                <w:szCs w:val="22"/>
              </w:rPr>
            </w:pPr>
            <w:r w:rsidRPr="00386E0B">
              <w:rPr>
                <w:szCs w:val="22"/>
              </w:rPr>
              <w:t>(mg)</w:t>
            </w:r>
          </w:p>
        </w:tc>
        <w:tc>
          <w:tcPr>
            <w:tcW w:w="1440" w:type="dxa"/>
          </w:tcPr>
          <w:p w14:paraId="7AF93860" w14:textId="77777777" w:rsidR="00032C52" w:rsidRPr="00386E0B" w:rsidRDefault="00032C52" w:rsidP="00D547CA">
            <w:pPr>
              <w:tabs>
                <w:tab w:val="left" w:pos="567"/>
              </w:tabs>
              <w:spacing w:line="260" w:lineRule="exact"/>
              <w:jc w:val="center"/>
              <w:rPr>
                <w:szCs w:val="22"/>
              </w:rPr>
            </w:pPr>
            <w:r w:rsidRPr="00386E0B">
              <w:rPr>
                <w:szCs w:val="22"/>
              </w:rPr>
              <w:t>(µg/ml)</w:t>
            </w:r>
          </w:p>
        </w:tc>
        <w:tc>
          <w:tcPr>
            <w:tcW w:w="1440" w:type="dxa"/>
          </w:tcPr>
          <w:p w14:paraId="45F4B1DC" w14:textId="77777777" w:rsidR="00032C52" w:rsidRPr="00386E0B" w:rsidRDefault="00032C52" w:rsidP="00D547CA">
            <w:pPr>
              <w:tabs>
                <w:tab w:val="left" w:pos="567"/>
              </w:tabs>
              <w:spacing w:line="260" w:lineRule="exact"/>
              <w:jc w:val="center"/>
              <w:rPr>
                <w:szCs w:val="22"/>
              </w:rPr>
            </w:pPr>
            <w:r w:rsidRPr="00386E0B">
              <w:rPr>
                <w:szCs w:val="22"/>
              </w:rPr>
              <w:t>(val.)</w:t>
            </w:r>
          </w:p>
        </w:tc>
        <w:tc>
          <w:tcPr>
            <w:tcW w:w="1440" w:type="dxa"/>
          </w:tcPr>
          <w:p w14:paraId="57582FD8" w14:textId="77777777" w:rsidR="00032C52" w:rsidRPr="00386E0B" w:rsidRDefault="00032C52" w:rsidP="00D547CA">
            <w:pPr>
              <w:tabs>
                <w:tab w:val="left" w:pos="567"/>
              </w:tabs>
              <w:spacing w:line="260" w:lineRule="exact"/>
              <w:jc w:val="center"/>
              <w:rPr>
                <w:szCs w:val="22"/>
              </w:rPr>
            </w:pPr>
            <w:r w:rsidRPr="00386E0B">
              <w:rPr>
                <w:szCs w:val="22"/>
              </w:rPr>
              <w:t>(val.mg/l)</w:t>
            </w:r>
          </w:p>
        </w:tc>
        <w:tc>
          <w:tcPr>
            <w:tcW w:w="1220" w:type="dxa"/>
          </w:tcPr>
          <w:p w14:paraId="6D305306" w14:textId="77777777" w:rsidR="00032C52" w:rsidRPr="00386E0B" w:rsidRDefault="00032C52" w:rsidP="00D547CA">
            <w:pPr>
              <w:tabs>
                <w:tab w:val="left" w:pos="567"/>
              </w:tabs>
              <w:spacing w:line="260" w:lineRule="exact"/>
              <w:jc w:val="center"/>
              <w:rPr>
                <w:szCs w:val="22"/>
              </w:rPr>
            </w:pPr>
            <w:r w:rsidRPr="00386E0B">
              <w:rPr>
                <w:szCs w:val="22"/>
              </w:rPr>
              <w:t>(% nuo 0 iki 6 val)</w:t>
            </w:r>
          </w:p>
        </w:tc>
      </w:tr>
      <w:tr w:rsidR="00032C52" w:rsidRPr="00386E0B" w14:paraId="4CC890F9" w14:textId="77777777" w:rsidTr="00D547CA">
        <w:tc>
          <w:tcPr>
            <w:tcW w:w="8528" w:type="dxa"/>
            <w:gridSpan w:val="6"/>
          </w:tcPr>
          <w:p w14:paraId="519E9BB7" w14:textId="77777777" w:rsidR="00032C52" w:rsidRPr="00386E0B" w:rsidRDefault="00032C52" w:rsidP="00D547CA">
            <w:pPr>
              <w:tabs>
                <w:tab w:val="left" w:pos="567"/>
              </w:tabs>
              <w:spacing w:line="260" w:lineRule="exact"/>
              <w:jc w:val="center"/>
              <w:rPr>
                <w:szCs w:val="22"/>
              </w:rPr>
            </w:pPr>
            <w:r w:rsidRPr="00386E0B">
              <w:rPr>
                <w:szCs w:val="22"/>
              </w:rPr>
              <w:t>Amoksicilinas</w:t>
            </w:r>
          </w:p>
        </w:tc>
      </w:tr>
      <w:tr w:rsidR="00032C52" w:rsidRPr="00386E0B" w14:paraId="4EF19A24" w14:textId="77777777" w:rsidTr="00D547CA">
        <w:tc>
          <w:tcPr>
            <w:tcW w:w="1908" w:type="dxa"/>
          </w:tcPr>
          <w:p w14:paraId="456E83F6" w14:textId="77777777" w:rsidR="00032C52" w:rsidRPr="00386E0B" w:rsidRDefault="00032C52" w:rsidP="00D547CA">
            <w:pPr>
              <w:tabs>
                <w:tab w:val="left" w:pos="567"/>
              </w:tabs>
              <w:spacing w:line="260" w:lineRule="exact"/>
              <w:rPr>
                <w:szCs w:val="22"/>
              </w:rPr>
            </w:pPr>
            <w:r w:rsidRPr="00386E0B">
              <w:rPr>
                <w:szCs w:val="22"/>
              </w:rPr>
              <w:t>AMOKS/KR</w:t>
            </w:r>
          </w:p>
          <w:p w14:paraId="3BC95699" w14:textId="77777777" w:rsidR="00032C52" w:rsidRPr="00386E0B" w:rsidRDefault="00032C52" w:rsidP="00D547CA">
            <w:pPr>
              <w:tabs>
                <w:tab w:val="left" w:pos="567"/>
              </w:tabs>
              <w:spacing w:line="260" w:lineRule="exact"/>
              <w:rPr>
                <w:rFonts w:ascii="Tahoma" w:hAnsi="Tahoma" w:cs="Tahoma"/>
                <w:szCs w:val="22"/>
              </w:rPr>
            </w:pPr>
            <w:r w:rsidRPr="00386E0B">
              <w:rPr>
                <w:szCs w:val="22"/>
              </w:rPr>
              <w:t>500 mg/ 100 mg</w:t>
            </w:r>
          </w:p>
        </w:tc>
        <w:tc>
          <w:tcPr>
            <w:tcW w:w="1080" w:type="dxa"/>
          </w:tcPr>
          <w:p w14:paraId="360C0A71" w14:textId="77777777" w:rsidR="00032C52" w:rsidRPr="00386E0B" w:rsidRDefault="00032C52" w:rsidP="00D547CA">
            <w:pPr>
              <w:tabs>
                <w:tab w:val="left" w:pos="567"/>
              </w:tabs>
              <w:spacing w:line="260" w:lineRule="exact"/>
              <w:jc w:val="center"/>
              <w:rPr>
                <w:rFonts w:ascii="Tahoma" w:hAnsi="Tahoma" w:cs="Tahoma"/>
                <w:szCs w:val="22"/>
              </w:rPr>
            </w:pPr>
            <w:r w:rsidRPr="00386E0B">
              <w:rPr>
                <w:szCs w:val="22"/>
              </w:rPr>
              <w:t xml:space="preserve">500 </w:t>
            </w:r>
          </w:p>
        </w:tc>
        <w:tc>
          <w:tcPr>
            <w:tcW w:w="1440" w:type="dxa"/>
          </w:tcPr>
          <w:p w14:paraId="06F9693F" w14:textId="77777777" w:rsidR="00032C52" w:rsidRPr="00386E0B" w:rsidRDefault="00032C52" w:rsidP="00D547CA">
            <w:pPr>
              <w:tabs>
                <w:tab w:val="left" w:pos="567"/>
              </w:tabs>
              <w:spacing w:line="260" w:lineRule="exact"/>
              <w:jc w:val="center"/>
              <w:rPr>
                <w:rFonts w:ascii="Tahoma" w:hAnsi="Tahoma" w:cs="Tahoma"/>
                <w:szCs w:val="22"/>
              </w:rPr>
            </w:pPr>
            <w:r w:rsidRPr="00386E0B">
              <w:rPr>
                <w:szCs w:val="22"/>
              </w:rPr>
              <w:t>32,2</w:t>
            </w:r>
          </w:p>
        </w:tc>
        <w:tc>
          <w:tcPr>
            <w:tcW w:w="1440" w:type="dxa"/>
          </w:tcPr>
          <w:p w14:paraId="29474159" w14:textId="77777777" w:rsidR="00032C52" w:rsidRPr="00386E0B" w:rsidRDefault="00032C52" w:rsidP="00D547CA">
            <w:pPr>
              <w:tabs>
                <w:tab w:val="left" w:pos="567"/>
              </w:tabs>
              <w:spacing w:line="260" w:lineRule="exact"/>
              <w:jc w:val="center"/>
              <w:rPr>
                <w:szCs w:val="22"/>
              </w:rPr>
            </w:pPr>
            <w:r w:rsidRPr="00386E0B">
              <w:rPr>
                <w:szCs w:val="22"/>
              </w:rPr>
              <w:t xml:space="preserve">1,07 </w:t>
            </w:r>
          </w:p>
          <w:p w14:paraId="2DA2B44C" w14:textId="77777777" w:rsidR="00032C52" w:rsidRPr="00386E0B" w:rsidRDefault="00032C52" w:rsidP="00D547CA">
            <w:pPr>
              <w:tabs>
                <w:tab w:val="left" w:pos="567"/>
              </w:tabs>
              <w:spacing w:line="260" w:lineRule="exact"/>
              <w:jc w:val="center"/>
              <w:rPr>
                <w:rFonts w:ascii="Tahoma" w:hAnsi="Tahoma" w:cs="Tahoma"/>
                <w:szCs w:val="22"/>
              </w:rPr>
            </w:pPr>
          </w:p>
        </w:tc>
        <w:tc>
          <w:tcPr>
            <w:tcW w:w="1440" w:type="dxa"/>
          </w:tcPr>
          <w:p w14:paraId="55EB8D97" w14:textId="77777777" w:rsidR="00032C52" w:rsidRPr="00386E0B" w:rsidRDefault="00032C52" w:rsidP="00D547CA">
            <w:pPr>
              <w:tabs>
                <w:tab w:val="left" w:pos="567"/>
              </w:tabs>
              <w:spacing w:line="260" w:lineRule="exact"/>
              <w:jc w:val="center"/>
              <w:rPr>
                <w:szCs w:val="22"/>
              </w:rPr>
            </w:pPr>
            <w:r w:rsidRPr="00386E0B">
              <w:rPr>
                <w:szCs w:val="22"/>
              </w:rPr>
              <w:t>25,5</w:t>
            </w:r>
          </w:p>
        </w:tc>
        <w:tc>
          <w:tcPr>
            <w:tcW w:w="1220" w:type="dxa"/>
          </w:tcPr>
          <w:p w14:paraId="48A3CCB8" w14:textId="77777777" w:rsidR="00032C52" w:rsidRPr="00386E0B" w:rsidRDefault="00032C52" w:rsidP="00D547CA">
            <w:pPr>
              <w:tabs>
                <w:tab w:val="left" w:pos="567"/>
              </w:tabs>
              <w:spacing w:line="260" w:lineRule="exact"/>
              <w:jc w:val="center"/>
              <w:rPr>
                <w:szCs w:val="22"/>
              </w:rPr>
            </w:pPr>
            <w:r w:rsidRPr="00386E0B">
              <w:rPr>
                <w:szCs w:val="22"/>
              </w:rPr>
              <w:t>66,5</w:t>
            </w:r>
          </w:p>
        </w:tc>
      </w:tr>
      <w:tr w:rsidR="00032C52" w:rsidRPr="00386E0B" w14:paraId="41A98961" w14:textId="77777777" w:rsidTr="00D547CA">
        <w:tc>
          <w:tcPr>
            <w:tcW w:w="1908" w:type="dxa"/>
          </w:tcPr>
          <w:p w14:paraId="25B3351D" w14:textId="77777777" w:rsidR="00032C52" w:rsidRPr="00386E0B" w:rsidRDefault="00032C52" w:rsidP="00D547CA">
            <w:pPr>
              <w:tabs>
                <w:tab w:val="left" w:pos="567"/>
              </w:tabs>
              <w:spacing w:line="260" w:lineRule="exact"/>
              <w:rPr>
                <w:szCs w:val="22"/>
              </w:rPr>
            </w:pPr>
            <w:r w:rsidRPr="00386E0B">
              <w:rPr>
                <w:szCs w:val="22"/>
              </w:rPr>
              <w:t>AMOKS/KR</w:t>
            </w:r>
          </w:p>
          <w:p w14:paraId="670971CC" w14:textId="77777777" w:rsidR="00032C52" w:rsidRPr="00386E0B" w:rsidRDefault="00032C52" w:rsidP="00D547CA">
            <w:pPr>
              <w:tabs>
                <w:tab w:val="left" w:pos="567"/>
              </w:tabs>
              <w:spacing w:line="260" w:lineRule="exact"/>
              <w:rPr>
                <w:szCs w:val="22"/>
              </w:rPr>
            </w:pPr>
            <w:r w:rsidRPr="00386E0B">
              <w:rPr>
                <w:szCs w:val="22"/>
              </w:rPr>
              <w:t>1000 mg/ 200 mg</w:t>
            </w:r>
          </w:p>
        </w:tc>
        <w:tc>
          <w:tcPr>
            <w:tcW w:w="1080" w:type="dxa"/>
          </w:tcPr>
          <w:p w14:paraId="705F9E43" w14:textId="77777777" w:rsidR="00032C52" w:rsidRPr="00386E0B" w:rsidRDefault="00032C52" w:rsidP="00D547CA">
            <w:pPr>
              <w:tabs>
                <w:tab w:val="left" w:pos="567"/>
              </w:tabs>
              <w:spacing w:line="260" w:lineRule="exact"/>
              <w:jc w:val="center"/>
              <w:rPr>
                <w:szCs w:val="22"/>
              </w:rPr>
            </w:pPr>
            <w:r w:rsidRPr="00386E0B">
              <w:rPr>
                <w:szCs w:val="22"/>
              </w:rPr>
              <w:t xml:space="preserve">1000 </w:t>
            </w:r>
          </w:p>
        </w:tc>
        <w:tc>
          <w:tcPr>
            <w:tcW w:w="1440" w:type="dxa"/>
          </w:tcPr>
          <w:p w14:paraId="1F47538C" w14:textId="77777777" w:rsidR="00032C52" w:rsidRPr="00386E0B" w:rsidRDefault="00032C52" w:rsidP="00D547CA">
            <w:pPr>
              <w:tabs>
                <w:tab w:val="left" w:pos="567"/>
              </w:tabs>
              <w:spacing w:line="260" w:lineRule="exact"/>
              <w:jc w:val="center"/>
              <w:rPr>
                <w:szCs w:val="22"/>
              </w:rPr>
            </w:pPr>
            <w:r w:rsidRPr="00386E0B">
              <w:rPr>
                <w:szCs w:val="22"/>
              </w:rPr>
              <w:t>105,4</w:t>
            </w:r>
          </w:p>
        </w:tc>
        <w:tc>
          <w:tcPr>
            <w:tcW w:w="1440" w:type="dxa"/>
          </w:tcPr>
          <w:p w14:paraId="0E5CE838" w14:textId="77777777" w:rsidR="00032C52" w:rsidRPr="00386E0B" w:rsidRDefault="00032C52" w:rsidP="00D547CA">
            <w:pPr>
              <w:tabs>
                <w:tab w:val="left" w:pos="567"/>
              </w:tabs>
              <w:spacing w:line="260" w:lineRule="exact"/>
              <w:jc w:val="center"/>
              <w:rPr>
                <w:szCs w:val="22"/>
              </w:rPr>
            </w:pPr>
            <w:r w:rsidRPr="00386E0B">
              <w:rPr>
                <w:szCs w:val="22"/>
              </w:rPr>
              <w:t>0,9</w:t>
            </w:r>
          </w:p>
        </w:tc>
        <w:tc>
          <w:tcPr>
            <w:tcW w:w="1440" w:type="dxa"/>
          </w:tcPr>
          <w:p w14:paraId="1D457554" w14:textId="77777777" w:rsidR="00032C52" w:rsidRPr="00386E0B" w:rsidRDefault="00032C52" w:rsidP="00D547CA">
            <w:pPr>
              <w:tabs>
                <w:tab w:val="left" w:pos="567"/>
              </w:tabs>
              <w:spacing w:line="260" w:lineRule="exact"/>
              <w:jc w:val="center"/>
              <w:rPr>
                <w:szCs w:val="22"/>
              </w:rPr>
            </w:pPr>
            <w:r w:rsidRPr="00386E0B">
              <w:rPr>
                <w:szCs w:val="22"/>
              </w:rPr>
              <w:t>76,3</w:t>
            </w:r>
          </w:p>
        </w:tc>
        <w:tc>
          <w:tcPr>
            <w:tcW w:w="1220" w:type="dxa"/>
          </w:tcPr>
          <w:p w14:paraId="0CB2C7D9" w14:textId="77777777" w:rsidR="00032C52" w:rsidRPr="00386E0B" w:rsidRDefault="00032C52" w:rsidP="00D547CA">
            <w:pPr>
              <w:tabs>
                <w:tab w:val="left" w:pos="567"/>
              </w:tabs>
              <w:spacing w:line="260" w:lineRule="exact"/>
              <w:jc w:val="center"/>
              <w:rPr>
                <w:szCs w:val="22"/>
              </w:rPr>
            </w:pPr>
            <w:r w:rsidRPr="00386E0B">
              <w:rPr>
                <w:szCs w:val="22"/>
              </w:rPr>
              <w:t>77,4</w:t>
            </w:r>
          </w:p>
        </w:tc>
      </w:tr>
      <w:tr w:rsidR="00032C52" w:rsidRPr="00386E0B" w14:paraId="71167A0B" w14:textId="77777777" w:rsidTr="00D547CA">
        <w:tc>
          <w:tcPr>
            <w:tcW w:w="8528" w:type="dxa"/>
            <w:gridSpan w:val="6"/>
          </w:tcPr>
          <w:p w14:paraId="200814E6" w14:textId="77777777" w:rsidR="00032C52" w:rsidRPr="00386E0B" w:rsidRDefault="00032C52" w:rsidP="00D547CA">
            <w:pPr>
              <w:tabs>
                <w:tab w:val="left" w:pos="567"/>
              </w:tabs>
              <w:spacing w:line="260" w:lineRule="exact"/>
              <w:jc w:val="center"/>
              <w:rPr>
                <w:szCs w:val="22"/>
              </w:rPr>
            </w:pPr>
            <w:r w:rsidRPr="00386E0B">
              <w:rPr>
                <w:szCs w:val="22"/>
              </w:rPr>
              <w:t>Klavulano rūgštis</w:t>
            </w:r>
          </w:p>
        </w:tc>
      </w:tr>
      <w:tr w:rsidR="00032C52" w:rsidRPr="00386E0B" w14:paraId="607FA8D2" w14:textId="77777777" w:rsidTr="00D547CA">
        <w:tc>
          <w:tcPr>
            <w:tcW w:w="1908" w:type="dxa"/>
          </w:tcPr>
          <w:p w14:paraId="0654E492" w14:textId="77777777" w:rsidR="00032C52" w:rsidRPr="00386E0B" w:rsidRDefault="00032C52" w:rsidP="00D547CA">
            <w:pPr>
              <w:tabs>
                <w:tab w:val="left" w:pos="567"/>
              </w:tabs>
              <w:spacing w:line="260" w:lineRule="exact"/>
              <w:rPr>
                <w:szCs w:val="22"/>
              </w:rPr>
            </w:pPr>
            <w:r w:rsidRPr="00386E0B">
              <w:rPr>
                <w:szCs w:val="22"/>
              </w:rPr>
              <w:t>AMOKS/KR</w:t>
            </w:r>
          </w:p>
          <w:p w14:paraId="01D17029" w14:textId="77777777" w:rsidR="00032C52" w:rsidRPr="00386E0B" w:rsidRDefault="00032C52" w:rsidP="00D547CA">
            <w:pPr>
              <w:tabs>
                <w:tab w:val="left" w:pos="567"/>
              </w:tabs>
              <w:spacing w:line="260" w:lineRule="exact"/>
              <w:rPr>
                <w:rFonts w:ascii="Tahoma" w:hAnsi="Tahoma" w:cs="Tahoma"/>
                <w:szCs w:val="22"/>
              </w:rPr>
            </w:pPr>
            <w:r w:rsidRPr="00386E0B">
              <w:rPr>
                <w:szCs w:val="22"/>
              </w:rPr>
              <w:t>500 mg/ 100 mg</w:t>
            </w:r>
          </w:p>
        </w:tc>
        <w:tc>
          <w:tcPr>
            <w:tcW w:w="1080" w:type="dxa"/>
          </w:tcPr>
          <w:p w14:paraId="5AC8946F" w14:textId="77777777" w:rsidR="00032C52" w:rsidRPr="00386E0B" w:rsidRDefault="00032C52" w:rsidP="00D547CA">
            <w:pPr>
              <w:tabs>
                <w:tab w:val="left" w:pos="567"/>
              </w:tabs>
              <w:spacing w:line="260" w:lineRule="exact"/>
              <w:jc w:val="center"/>
              <w:rPr>
                <w:rFonts w:ascii="Tahoma" w:hAnsi="Tahoma" w:cs="Tahoma"/>
                <w:szCs w:val="22"/>
              </w:rPr>
            </w:pPr>
            <w:r w:rsidRPr="00386E0B">
              <w:rPr>
                <w:szCs w:val="22"/>
              </w:rPr>
              <w:t xml:space="preserve">100 </w:t>
            </w:r>
          </w:p>
        </w:tc>
        <w:tc>
          <w:tcPr>
            <w:tcW w:w="1440" w:type="dxa"/>
          </w:tcPr>
          <w:p w14:paraId="5BF3415D" w14:textId="77777777" w:rsidR="00032C52" w:rsidRPr="00386E0B" w:rsidRDefault="00032C52" w:rsidP="00D547CA">
            <w:pPr>
              <w:tabs>
                <w:tab w:val="left" w:pos="567"/>
              </w:tabs>
              <w:spacing w:line="260" w:lineRule="exact"/>
              <w:jc w:val="center"/>
              <w:rPr>
                <w:rFonts w:ascii="Tahoma" w:hAnsi="Tahoma" w:cs="Tahoma"/>
                <w:szCs w:val="22"/>
              </w:rPr>
            </w:pPr>
            <w:r w:rsidRPr="00386E0B">
              <w:rPr>
                <w:szCs w:val="22"/>
              </w:rPr>
              <w:t>10,5</w:t>
            </w:r>
          </w:p>
        </w:tc>
        <w:tc>
          <w:tcPr>
            <w:tcW w:w="1440" w:type="dxa"/>
          </w:tcPr>
          <w:p w14:paraId="1E1F71DE" w14:textId="77777777" w:rsidR="00032C52" w:rsidRPr="00386E0B" w:rsidRDefault="00032C52" w:rsidP="00D547CA">
            <w:pPr>
              <w:tabs>
                <w:tab w:val="left" w:pos="567"/>
              </w:tabs>
              <w:spacing w:line="260" w:lineRule="exact"/>
              <w:jc w:val="center"/>
              <w:rPr>
                <w:szCs w:val="22"/>
              </w:rPr>
            </w:pPr>
            <w:r w:rsidRPr="00386E0B">
              <w:rPr>
                <w:szCs w:val="22"/>
              </w:rPr>
              <w:t xml:space="preserve">1,12 </w:t>
            </w:r>
          </w:p>
          <w:p w14:paraId="37600666" w14:textId="77777777" w:rsidR="00032C52" w:rsidRPr="00386E0B" w:rsidRDefault="00032C52" w:rsidP="00D547CA">
            <w:pPr>
              <w:tabs>
                <w:tab w:val="left" w:pos="567"/>
              </w:tabs>
              <w:spacing w:line="260" w:lineRule="exact"/>
              <w:jc w:val="center"/>
              <w:rPr>
                <w:rFonts w:ascii="Tahoma" w:hAnsi="Tahoma" w:cs="Tahoma"/>
                <w:szCs w:val="22"/>
              </w:rPr>
            </w:pPr>
          </w:p>
        </w:tc>
        <w:tc>
          <w:tcPr>
            <w:tcW w:w="1440" w:type="dxa"/>
          </w:tcPr>
          <w:p w14:paraId="79E24C18" w14:textId="77777777" w:rsidR="00032C52" w:rsidRPr="00386E0B" w:rsidRDefault="00032C52" w:rsidP="00D547CA">
            <w:pPr>
              <w:tabs>
                <w:tab w:val="left" w:pos="567"/>
              </w:tabs>
              <w:spacing w:line="260" w:lineRule="exact"/>
              <w:jc w:val="center"/>
              <w:rPr>
                <w:rFonts w:ascii="Tahoma" w:hAnsi="Tahoma" w:cs="Tahoma"/>
                <w:szCs w:val="22"/>
              </w:rPr>
            </w:pPr>
            <w:r w:rsidRPr="00386E0B">
              <w:rPr>
                <w:szCs w:val="22"/>
              </w:rPr>
              <w:t>9,2</w:t>
            </w:r>
          </w:p>
        </w:tc>
        <w:tc>
          <w:tcPr>
            <w:tcW w:w="1220" w:type="dxa"/>
          </w:tcPr>
          <w:p w14:paraId="798E3B23" w14:textId="77777777" w:rsidR="00032C52" w:rsidRPr="00386E0B" w:rsidRDefault="00032C52" w:rsidP="00D547CA">
            <w:pPr>
              <w:tabs>
                <w:tab w:val="left" w:pos="567"/>
              </w:tabs>
              <w:spacing w:line="260" w:lineRule="exact"/>
              <w:jc w:val="center"/>
              <w:rPr>
                <w:rFonts w:ascii="Tahoma" w:hAnsi="Tahoma" w:cs="Tahoma"/>
                <w:szCs w:val="22"/>
              </w:rPr>
            </w:pPr>
            <w:r w:rsidRPr="00386E0B">
              <w:rPr>
                <w:szCs w:val="22"/>
              </w:rPr>
              <w:t>46,0</w:t>
            </w:r>
          </w:p>
        </w:tc>
      </w:tr>
      <w:tr w:rsidR="00032C52" w:rsidRPr="00386E0B" w14:paraId="1DCBE769" w14:textId="77777777" w:rsidTr="00D547CA">
        <w:tc>
          <w:tcPr>
            <w:tcW w:w="1908" w:type="dxa"/>
          </w:tcPr>
          <w:p w14:paraId="1C7C6AEA" w14:textId="77777777" w:rsidR="00032C52" w:rsidRPr="00386E0B" w:rsidRDefault="00032C52" w:rsidP="00D547CA">
            <w:pPr>
              <w:tabs>
                <w:tab w:val="left" w:pos="567"/>
              </w:tabs>
              <w:spacing w:line="260" w:lineRule="exact"/>
              <w:rPr>
                <w:szCs w:val="22"/>
              </w:rPr>
            </w:pPr>
            <w:r w:rsidRPr="00386E0B">
              <w:rPr>
                <w:szCs w:val="22"/>
              </w:rPr>
              <w:t>AMOKS/KR</w:t>
            </w:r>
          </w:p>
          <w:p w14:paraId="6C1E58B0" w14:textId="77777777" w:rsidR="00032C52" w:rsidRPr="00386E0B" w:rsidRDefault="00032C52" w:rsidP="00D547CA">
            <w:pPr>
              <w:tabs>
                <w:tab w:val="left" w:pos="567"/>
              </w:tabs>
              <w:spacing w:line="260" w:lineRule="exact"/>
              <w:rPr>
                <w:szCs w:val="22"/>
              </w:rPr>
            </w:pPr>
            <w:r w:rsidRPr="00386E0B">
              <w:rPr>
                <w:szCs w:val="22"/>
              </w:rPr>
              <w:t>1000 mg/ 200 mg</w:t>
            </w:r>
          </w:p>
        </w:tc>
        <w:tc>
          <w:tcPr>
            <w:tcW w:w="1080" w:type="dxa"/>
          </w:tcPr>
          <w:p w14:paraId="633D554A" w14:textId="77777777" w:rsidR="00032C52" w:rsidRPr="00386E0B" w:rsidRDefault="00032C52" w:rsidP="00D547CA">
            <w:pPr>
              <w:tabs>
                <w:tab w:val="left" w:pos="567"/>
              </w:tabs>
              <w:spacing w:line="260" w:lineRule="exact"/>
              <w:jc w:val="center"/>
              <w:rPr>
                <w:szCs w:val="22"/>
              </w:rPr>
            </w:pPr>
            <w:r w:rsidRPr="00386E0B">
              <w:rPr>
                <w:szCs w:val="22"/>
              </w:rPr>
              <w:t>200</w:t>
            </w:r>
          </w:p>
        </w:tc>
        <w:tc>
          <w:tcPr>
            <w:tcW w:w="1440" w:type="dxa"/>
          </w:tcPr>
          <w:p w14:paraId="42FDF3BD" w14:textId="77777777" w:rsidR="00032C52" w:rsidRPr="00386E0B" w:rsidRDefault="00032C52" w:rsidP="00D547CA">
            <w:pPr>
              <w:tabs>
                <w:tab w:val="left" w:pos="567"/>
              </w:tabs>
              <w:spacing w:line="260" w:lineRule="exact"/>
              <w:jc w:val="center"/>
              <w:rPr>
                <w:szCs w:val="22"/>
              </w:rPr>
            </w:pPr>
            <w:r w:rsidRPr="00386E0B">
              <w:rPr>
                <w:szCs w:val="22"/>
              </w:rPr>
              <w:t>28,5</w:t>
            </w:r>
          </w:p>
        </w:tc>
        <w:tc>
          <w:tcPr>
            <w:tcW w:w="1440" w:type="dxa"/>
          </w:tcPr>
          <w:p w14:paraId="237C7D2B" w14:textId="77777777" w:rsidR="00032C52" w:rsidRPr="00386E0B" w:rsidRDefault="00032C52" w:rsidP="00D547CA">
            <w:pPr>
              <w:tabs>
                <w:tab w:val="left" w:pos="567"/>
              </w:tabs>
              <w:spacing w:line="260" w:lineRule="exact"/>
              <w:jc w:val="center"/>
              <w:rPr>
                <w:szCs w:val="22"/>
              </w:rPr>
            </w:pPr>
            <w:r w:rsidRPr="00386E0B">
              <w:rPr>
                <w:szCs w:val="22"/>
              </w:rPr>
              <w:t>0,9</w:t>
            </w:r>
          </w:p>
        </w:tc>
        <w:tc>
          <w:tcPr>
            <w:tcW w:w="1440" w:type="dxa"/>
          </w:tcPr>
          <w:p w14:paraId="79DA967C" w14:textId="77777777" w:rsidR="00032C52" w:rsidRPr="00386E0B" w:rsidRDefault="00032C52" w:rsidP="00D547CA">
            <w:pPr>
              <w:tabs>
                <w:tab w:val="left" w:pos="567"/>
              </w:tabs>
              <w:spacing w:line="260" w:lineRule="exact"/>
              <w:jc w:val="center"/>
              <w:rPr>
                <w:szCs w:val="22"/>
              </w:rPr>
            </w:pPr>
            <w:r w:rsidRPr="00386E0B">
              <w:rPr>
                <w:szCs w:val="22"/>
              </w:rPr>
              <w:t>27,9</w:t>
            </w:r>
          </w:p>
        </w:tc>
        <w:tc>
          <w:tcPr>
            <w:tcW w:w="1220" w:type="dxa"/>
          </w:tcPr>
          <w:p w14:paraId="51CC1845" w14:textId="77777777" w:rsidR="00032C52" w:rsidRPr="00386E0B" w:rsidRDefault="00032C52" w:rsidP="00D547CA">
            <w:pPr>
              <w:tabs>
                <w:tab w:val="left" w:pos="567"/>
              </w:tabs>
              <w:spacing w:line="260" w:lineRule="exact"/>
              <w:jc w:val="center"/>
              <w:rPr>
                <w:szCs w:val="22"/>
              </w:rPr>
            </w:pPr>
            <w:r w:rsidRPr="00386E0B">
              <w:rPr>
                <w:szCs w:val="22"/>
              </w:rPr>
              <w:t>63,8</w:t>
            </w:r>
          </w:p>
        </w:tc>
      </w:tr>
      <w:tr w:rsidR="00032C52" w:rsidRPr="00386E0B" w14:paraId="4E5FC413" w14:textId="77777777" w:rsidTr="00D547CA">
        <w:tc>
          <w:tcPr>
            <w:tcW w:w="8528" w:type="dxa"/>
            <w:gridSpan w:val="6"/>
          </w:tcPr>
          <w:p w14:paraId="3279608A" w14:textId="77777777" w:rsidR="00032C52" w:rsidRPr="00386E0B" w:rsidRDefault="00032C52" w:rsidP="00D547CA">
            <w:pPr>
              <w:tabs>
                <w:tab w:val="left" w:pos="567"/>
              </w:tabs>
              <w:spacing w:line="260" w:lineRule="exact"/>
              <w:rPr>
                <w:szCs w:val="22"/>
              </w:rPr>
            </w:pPr>
            <w:r w:rsidRPr="00386E0B">
              <w:rPr>
                <w:szCs w:val="22"/>
              </w:rPr>
              <w:t>AMOKS – amoksicicilinas</w:t>
            </w:r>
          </w:p>
          <w:p w14:paraId="75796D37" w14:textId="77777777" w:rsidR="00032C52" w:rsidRPr="00386E0B" w:rsidRDefault="00032C52" w:rsidP="00D547CA">
            <w:pPr>
              <w:tabs>
                <w:tab w:val="left" w:pos="567"/>
              </w:tabs>
              <w:spacing w:line="260" w:lineRule="exact"/>
              <w:rPr>
                <w:szCs w:val="22"/>
              </w:rPr>
            </w:pPr>
            <w:r w:rsidRPr="00386E0B">
              <w:rPr>
                <w:szCs w:val="22"/>
              </w:rPr>
              <w:t>KR – klavulano rūgštis</w:t>
            </w:r>
          </w:p>
        </w:tc>
      </w:tr>
    </w:tbl>
    <w:p w14:paraId="4AF1F8B9" w14:textId="77777777" w:rsidR="00032C52" w:rsidRPr="00386E0B" w:rsidRDefault="00032C52" w:rsidP="00032C52">
      <w:pPr>
        <w:tabs>
          <w:tab w:val="left" w:pos="567"/>
        </w:tabs>
        <w:spacing w:line="260" w:lineRule="exact"/>
        <w:rPr>
          <w:szCs w:val="22"/>
        </w:rPr>
      </w:pPr>
    </w:p>
    <w:p w14:paraId="3FDFB9A8" w14:textId="77777777" w:rsidR="00032C52" w:rsidRPr="00386E0B" w:rsidRDefault="00032C52" w:rsidP="00032C52">
      <w:pPr>
        <w:rPr>
          <w:szCs w:val="22"/>
          <w:u w:val="single"/>
        </w:rPr>
      </w:pPr>
      <w:r w:rsidRPr="00386E0B">
        <w:rPr>
          <w:szCs w:val="22"/>
          <w:u w:val="single"/>
        </w:rPr>
        <w:t xml:space="preserve">Pasiskirstymas </w:t>
      </w:r>
    </w:p>
    <w:p w14:paraId="04E243D1" w14:textId="77777777" w:rsidR="00032C52" w:rsidRPr="00386E0B" w:rsidRDefault="00032C52" w:rsidP="00032C52">
      <w:pPr>
        <w:rPr>
          <w:szCs w:val="22"/>
        </w:rPr>
      </w:pPr>
      <w:r w:rsidRPr="00386E0B">
        <w:rPr>
          <w:szCs w:val="22"/>
        </w:rPr>
        <w:t>Maždaug 25 proc. visos serumo klavulano rūgšties ir 18 proc. viso plazmos amoksicilino jungiasi su baltymais. Tariamasis amoksicilino pasiskirstymo tūris yra maždaug 0,3 - 0,4 l/kg, klavulano rūgšties - maždaug 0,2 l/kg.</w:t>
      </w:r>
    </w:p>
    <w:p w14:paraId="77505DF9" w14:textId="77777777" w:rsidR="00032C52" w:rsidRPr="00386E0B" w:rsidRDefault="00032C52" w:rsidP="00032C52">
      <w:pPr>
        <w:rPr>
          <w:szCs w:val="22"/>
          <w:u w:val="single"/>
        </w:rPr>
      </w:pPr>
    </w:p>
    <w:p w14:paraId="61320A5F" w14:textId="77777777" w:rsidR="00032C52" w:rsidRPr="00386E0B" w:rsidRDefault="00032C52" w:rsidP="00032C52">
      <w:pPr>
        <w:tabs>
          <w:tab w:val="left" w:pos="567"/>
        </w:tabs>
        <w:spacing w:line="260" w:lineRule="exact"/>
        <w:rPr>
          <w:szCs w:val="22"/>
        </w:rPr>
      </w:pPr>
      <w:r w:rsidRPr="00386E0B">
        <w:rPr>
          <w:szCs w:val="22"/>
        </w:rPr>
        <w:t>Pavartojus amoksicilino ir klavulano rūgšties į veną, abiejų medžiagų nustatyta tulžies pūslėje, pilvo audiniuose, odoje, riebaluose ir raumeniniame audinyje, sinovijos ir pilvaplėvės skysčiuose, tulžyje ir pūliuose. Amoksicilinas nepakankamai prasiskverbia į smegenų skystį.</w:t>
      </w:r>
    </w:p>
    <w:p w14:paraId="57C4D486" w14:textId="77777777" w:rsidR="00032C52" w:rsidRPr="00386E0B" w:rsidRDefault="00032C52" w:rsidP="00032C52">
      <w:pPr>
        <w:tabs>
          <w:tab w:val="left" w:pos="567"/>
        </w:tabs>
        <w:spacing w:line="260" w:lineRule="exact"/>
        <w:rPr>
          <w:szCs w:val="22"/>
        </w:rPr>
      </w:pPr>
    </w:p>
    <w:p w14:paraId="3519F5BE" w14:textId="4CDE7D38" w:rsidR="00032C52" w:rsidRDefault="00032C52" w:rsidP="00032C52">
      <w:pPr>
        <w:tabs>
          <w:tab w:val="left" w:pos="567"/>
        </w:tabs>
        <w:spacing w:line="260" w:lineRule="exact"/>
        <w:rPr>
          <w:szCs w:val="22"/>
        </w:rPr>
      </w:pPr>
      <w:r w:rsidRPr="00386E0B">
        <w:rPr>
          <w:szCs w:val="22"/>
        </w:rPr>
        <w:t>Tyrimais su gyvūnais nenustatyta, kad organizmo audiniuose reikšmingai susikauptų kiekvienos medžiagos metabolitų. Amoksicilino, kaip ir kitų penicilinų, gali būti aptinkama motinos piene. Motinos piene taip pat gali būti aptinkama labai mažai (pėdsakai) klavulano rūgšties (žr. 4.6 skyrių).</w:t>
      </w:r>
    </w:p>
    <w:p w14:paraId="3FF5446D" w14:textId="77777777" w:rsidR="00032C52" w:rsidRPr="00386E0B" w:rsidRDefault="00032C52" w:rsidP="00032C52">
      <w:pPr>
        <w:rPr>
          <w:szCs w:val="22"/>
        </w:rPr>
      </w:pPr>
    </w:p>
    <w:p w14:paraId="3F4EF199" w14:textId="77777777" w:rsidR="00032C52" w:rsidRPr="00386E0B" w:rsidRDefault="00032C52" w:rsidP="00032C52">
      <w:pPr>
        <w:rPr>
          <w:szCs w:val="22"/>
          <w:u w:val="single"/>
        </w:rPr>
      </w:pPr>
      <w:r w:rsidRPr="00386E0B">
        <w:rPr>
          <w:szCs w:val="22"/>
          <w:u w:val="single"/>
        </w:rPr>
        <w:t xml:space="preserve">Biotransformacija </w:t>
      </w:r>
    </w:p>
    <w:p w14:paraId="529758EA" w14:textId="77777777" w:rsidR="00032C52" w:rsidRPr="00386E0B" w:rsidRDefault="00032C52" w:rsidP="00032C52">
      <w:pPr>
        <w:rPr>
          <w:szCs w:val="22"/>
        </w:rPr>
      </w:pPr>
      <w:r w:rsidRPr="00386E0B">
        <w:rPr>
          <w:szCs w:val="22"/>
        </w:rPr>
        <w:t>Amoksicilinas iš dalies išsiskiria su šlapimu neaktyvios peniciloinės rūgšties pavidalu. Su šlapimu išsiskiriantis kiekis sudaro 10-25 proc. suvartotos dozės. Klavulano rūgštis ekstensyviai metabolizuojama žmogaus organizme ir išskiriama su šlapimu ir išmatomis bei anglies dioksido pavidalu su iškvepiamu oru.</w:t>
      </w:r>
    </w:p>
    <w:p w14:paraId="133AFD26" w14:textId="77777777" w:rsidR="00032C52" w:rsidRPr="00386E0B" w:rsidRDefault="00032C52" w:rsidP="00032C52">
      <w:pPr>
        <w:rPr>
          <w:szCs w:val="22"/>
          <w:u w:val="single"/>
        </w:rPr>
      </w:pPr>
    </w:p>
    <w:p w14:paraId="590E631C" w14:textId="77777777" w:rsidR="00032C52" w:rsidRPr="00386E0B" w:rsidRDefault="00032C52" w:rsidP="00032C52">
      <w:pPr>
        <w:keepNext/>
        <w:rPr>
          <w:rFonts w:eastAsia="Calibri"/>
          <w:szCs w:val="22"/>
          <w:lang w:eastAsia="lt-LT"/>
        </w:rPr>
      </w:pPr>
      <w:r w:rsidRPr="00386E0B">
        <w:rPr>
          <w:rFonts w:eastAsia="Calibri"/>
          <w:szCs w:val="22"/>
          <w:u w:val="single"/>
          <w:lang w:eastAsia="lt-LT"/>
        </w:rPr>
        <w:t>Eliminacija</w:t>
      </w:r>
    </w:p>
    <w:p w14:paraId="17FD0DE1" w14:textId="77777777" w:rsidR="00032C52" w:rsidRPr="00386E0B" w:rsidRDefault="00032C52" w:rsidP="00032C52">
      <w:pPr>
        <w:keepNext/>
        <w:rPr>
          <w:rFonts w:eastAsia="Calibri"/>
          <w:szCs w:val="22"/>
          <w:lang w:eastAsia="lt-LT"/>
        </w:rPr>
      </w:pPr>
      <w:r w:rsidRPr="00386E0B">
        <w:rPr>
          <w:rFonts w:eastAsia="Calibri"/>
          <w:szCs w:val="22"/>
          <w:lang w:eastAsia="lt-LT"/>
        </w:rPr>
        <w:t>Amoksicilinas daugiausia eliminuojamas per inkstus, o klavulano rūgštis eliminuojama ir per inkstus, ir eliminacijos ne per inkstus būdais.</w:t>
      </w:r>
    </w:p>
    <w:p w14:paraId="620A2902" w14:textId="77777777" w:rsidR="00032C52" w:rsidRPr="00386E0B" w:rsidRDefault="00032C52" w:rsidP="00032C52">
      <w:pPr>
        <w:rPr>
          <w:rFonts w:eastAsia="Calibri"/>
          <w:szCs w:val="22"/>
          <w:lang w:eastAsia="lt-LT"/>
        </w:rPr>
      </w:pPr>
    </w:p>
    <w:p w14:paraId="3AD41B60" w14:textId="77777777" w:rsidR="00032C52" w:rsidRPr="00386E0B" w:rsidRDefault="00032C52" w:rsidP="00032C52">
      <w:pPr>
        <w:rPr>
          <w:szCs w:val="22"/>
        </w:rPr>
      </w:pPr>
      <w:r w:rsidRPr="00386E0B">
        <w:rPr>
          <w:szCs w:val="22"/>
        </w:rPr>
        <w:t xml:space="preserve">Vidutinis amoksicilino ir klavulano rūgšties pusinės eliminacijos laikas yra maždaug viena valanda, o bendrasis vidutinis klirensas sveikų savanorių organizme yra maždaug 25 l/val. Maždaug 60–70 proc. amoksicilino ir 40–65 proc. klavulano rūgšties išskiriami su šlapimu nepakitę per pirmąsias 6 valandas po vienos iš karto suleistos į veną amoksicilino derinio su klavulano rūgštimi (500 mg/100 mg arba po 1000 mg/200 mg) dozės. Įvairiais tyrimais nustatyta, kad per 24 valandas su šlapimu išsiskiria 50–85 proc. amoksicilino ir maždaug 27–60 proc. klavulano rūgšties. Didžiausias klavulano rūgšties kiekis išsiskiria per pirmąsias dvi valandas po jos suvartojimo. </w:t>
      </w:r>
    </w:p>
    <w:p w14:paraId="762B100F" w14:textId="77777777" w:rsidR="00032C52" w:rsidRPr="00386E0B" w:rsidRDefault="00032C52" w:rsidP="00032C52">
      <w:pPr>
        <w:rPr>
          <w:rFonts w:eastAsia="Calibri"/>
          <w:szCs w:val="22"/>
          <w:lang w:eastAsia="lt-LT"/>
        </w:rPr>
      </w:pPr>
    </w:p>
    <w:p w14:paraId="6D13F5A6" w14:textId="77777777" w:rsidR="00032C52" w:rsidRPr="00386E0B" w:rsidRDefault="00032C52" w:rsidP="00032C52">
      <w:pPr>
        <w:rPr>
          <w:rFonts w:eastAsia="Calibri"/>
          <w:szCs w:val="22"/>
          <w:lang w:eastAsia="lt-LT"/>
        </w:rPr>
      </w:pPr>
      <w:r w:rsidRPr="00386E0B">
        <w:rPr>
          <w:rFonts w:eastAsia="Calibri"/>
          <w:szCs w:val="22"/>
          <w:lang w:eastAsia="lt-LT"/>
        </w:rPr>
        <w:t>Kartu vartojamas probenecidas lėtina amoksicilino šalinimą, bet nelėtina klavulano rūgšties šalinimo per inkstus (žr. 4.5 skyrių).</w:t>
      </w:r>
    </w:p>
    <w:p w14:paraId="31C3D838" w14:textId="77777777" w:rsidR="00032C52" w:rsidRPr="00386E0B" w:rsidRDefault="00032C52" w:rsidP="00032C52">
      <w:pPr>
        <w:rPr>
          <w:rFonts w:eastAsia="Calibri"/>
          <w:szCs w:val="22"/>
          <w:lang w:eastAsia="lt-LT"/>
        </w:rPr>
      </w:pPr>
    </w:p>
    <w:p w14:paraId="414A9A03" w14:textId="77777777" w:rsidR="00032C52" w:rsidRPr="00386E0B" w:rsidRDefault="00032C52" w:rsidP="00032C52">
      <w:pPr>
        <w:keepNext/>
        <w:rPr>
          <w:rFonts w:eastAsia="Calibri"/>
          <w:szCs w:val="22"/>
          <w:u w:val="single"/>
          <w:lang w:eastAsia="lt-LT"/>
        </w:rPr>
      </w:pPr>
      <w:r w:rsidRPr="00386E0B">
        <w:rPr>
          <w:rFonts w:eastAsia="Calibri"/>
          <w:szCs w:val="22"/>
          <w:u w:val="single"/>
          <w:lang w:eastAsia="lt-LT"/>
        </w:rPr>
        <w:t>Amžius</w:t>
      </w:r>
    </w:p>
    <w:p w14:paraId="66032B5F" w14:textId="77777777" w:rsidR="00032C52" w:rsidRPr="00386E0B" w:rsidRDefault="00032C52" w:rsidP="00032C52">
      <w:pPr>
        <w:keepNext/>
        <w:tabs>
          <w:tab w:val="left" w:pos="1296"/>
        </w:tabs>
        <w:rPr>
          <w:rFonts w:eastAsia="Calibri"/>
          <w:szCs w:val="22"/>
          <w:lang w:eastAsia="lt-LT"/>
        </w:rPr>
      </w:pPr>
      <w:r w:rsidRPr="00386E0B">
        <w:rPr>
          <w:rFonts w:eastAsia="Calibri"/>
          <w:szCs w:val="22"/>
          <w:lang w:eastAsia="lt-LT"/>
        </w:rPr>
        <w:t xml:space="preserve">Amoksicilino pusinės eliminacijos laikas kūdikiams (nuo maždaug 3 mėnesių iki 2 metų), vyresniems vaikams ir suaugusiesiems yra panašus. Labai mažiems vaikams (įskaitant prieš laiką gimusius naujagimius) pirmomis gyvenimo savaitėmis vaistinio preparato dozę galima vartoti ne dažniau kaip du kartus per parą, nes dėl nesubrendimo būna nepakankama eliminacija per inkstus. </w:t>
      </w:r>
    </w:p>
    <w:p w14:paraId="22A3C3E4" w14:textId="77777777" w:rsidR="00032C52" w:rsidRPr="00386E0B" w:rsidRDefault="00032C52" w:rsidP="00032C52">
      <w:pPr>
        <w:keepNext/>
        <w:tabs>
          <w:tab w:val="left" w:pos="1296"/>
        </w:tabs>
        <w:rPr>
          <w:rFonts w:eastAsia="Calibri"/>
          <w:szCs w:val="22"/>
          <w:lang w:eastAsia="lt-LT"/>
        </w:rPr>
      </w:pPr>
      <w:r w:rsidRPr="00386E0B">
        <w:rPr>
          <w:rFonts w:eastAsia="Calibri"/>
          <w:szCs w:val="22"/>
          <w:lang w:eastAsia="lt-LT"/>
        </w:rPr>
        <w:t>Senyvų asmenų inkstų funkcija dažniau gali būti susilpnėjusi, taigi jiems dozę nustatyti reikia atsargiai ir gali prireikti stebėti inkstų funkciją.</w:t>
      </w:r>
    </w:p>
    <w:p w14:paraId="7F9EB646" w14:textId="77777777" w:rsidR="00032C52" w:rsidRPr="00386E0B" w:rsidRDefault="00032C52" w:rsidP="00032C52">
      <w:pPr>
        <w:tabs>
          <w:tab w:val="left" w:pos="1296"/>
        </w:tabs>
        <w:rPr>
          <w:rFonts w:eastAsia="Calibri"/>
          <w:szCs w:val="22"/>
          <w:lang w:eastAsia="lt-LT"/>
        </w:rPr>
      </w:pPr>
    </w:p>
    <w:p w14:paraId="06C3A155" w14:textId="77777777" w:rsidR="00032C52" w:rsidRPr="00386E0B" w:rsidRDefault="00032C52" w:rsidP="00032C52">
      <w:pPr>
        <w:keepNext/>
        <w:rPr>
          <w:rFonts w:eastAsia="Calibri"/>
          <w:szCs w:val="22"/>
          <w:u w:val="single"/>
          <w:lang w:eastAsia="lt-LT"/>
        </w:rPr>
      </w:pPr>
      <w:r>
        <w:rPr>
          <w:rFonts w:eastAsia="Calibri"/>
          <w:szCs w:val="22"/>
          <w:u w:val="single"/>
          <w:lang w:eastAsia="lt-LT"/>
        </w:rPr>
        <w:t>Sutrikusi i</w:t>
      </w:r>
      <w:r w:rsidRPr="00386E0B">
        <w:rPr>
          <w:rFonts w:eastAsia="Calibri"/>
          <w:szCs w:val="22"/>
          <w:u w:val="single"/>
          <w:lang w:eastAsia="lt-LT"/>
        </w:rPr>
        <w:t>nkstų funkcij</w:t>
      </w:r>
      <w:r>
        <w:rPr>
          <w:rFonts w:eastAsia="Calibri"/>
          <w:szCs w:val="22"/>
          <w:u w:val="single"/>
          <w:lang w:eastAsia="lt-LT"/>
        </w:rPr>
        <w:t>a</w:t>
      </w:r>
    </w:p>
    <w:p w14:paraId="1A10DDC6" w14:textId="77777777" w:rsidR="00032C52" w:rsidRPr="00386E0B" w:rsidRDefault="00032C52" w:rsidP="00032C52">
      <w:pPr>
        <w:keepNext/>
        <w:rPr>
          <w:rFonts w:eastAsia="Calibri"/>
          <w:szCs w:val="22"/>
          <w:lang w:eastAsia="lt-LT"/>
        </w:rPr>
      </w:pPr>
      <w:r w:rsidRPr="00386E0B">
        <w:rPr>
          <w:rFonts w:eastAsia="Calibri"/>
          <w:szCs w:val="22"/>
          <w:lang w:eastAsia="lt-LT"/>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1418A8A2" w14:textId="77777777" w:rsidR="00032C52" w:rsidRPr="00386E0B" w:rsidRDefault="00032C52" w:rsidP="00032C52">
      <w:pPr>
        <w:rPr>
          <w:szCs w:val="22"/>
          <w:u w:val="single"/>
        </w:rPr>
      </w:pPr>
    </w:p>
    <w:p w14:paraId="110A0F11" w14:textId="77777777" w:rsidR="00032C52" w:rsidRPr="00386E0B" w:rsidRDefault="00032C52" w:rsidP="00032C52">
      <w:pPr>
        <w:ind w:left="567" w:hanging="567"/>
        <w:rPr>
          <w:szCs w:val="22"/>
          <w:u w:val="single"/>
        </w:rPr>
      </w:pPr>
      <w:r>
        <w:rPr>
          <w:szCs w:val="22"/>
          <w:u w:val="single"/>
        </w:rPr>
        <w:t>Sutrikusi k</w:t>
      </w:r>
      <w:r w:rsidRPr="00386E0B">
        <w:rPr>
          <w:szCs w:val="22"/>
          <w:u w:val="single"/>
        </w:rPr>
        <w:t>epenų funkcij</w:t>
      </w:r>
      <w:r>
        <w:rPr>
          <w:szCs w:val="22"/>
          <w:u w:val="single"/>
        </w:rPr>
        <w:t>a</w:t>
      </w:r>
    </w:p>
    <w:p w14:paraId="49F0CC34" w14:textId="77777777" w:rsidR="00032C52" w:rsidRPr="00386E0B" w:rsidRDefault="00032C52" w:rsidP="00032C52">
      <w:pPr>
        <w:rPr>
          <w:szCs w:val="22"/>
        </w:rPr>
      </w:pPr>
      <w:r w:rsidRPr="00386E0B">
        <w:rPr>
          <w:szCs w:val="22"/>
        </w:rPr>
        <w:t>Pacientams, kurių kepenų funkcija sutrikusi, vaistinio preparato reikia dozuoti atsargiai ir reguliariai tikrinti kepenų funkciją.</w:t>
      </w:r>
    </w:p>
    <w:p w14:paraId="35D6B63E" w14:textId="77777777" w:rsidR="00032C52" w:rsidRPr="00386E0B" w:rsidRDefault="00032C52" w:rsidP="00032C52">
      <w:pPr>
        <w:ind w:left="567" w:hanging="567"/>
        <w:rPr>
          <w:szCs w:val="22"/>
          <w:u w:val="single"/>
        </w:rPr>
      </w:pPr>
    </w:p>
    <w:p w14:paraId="091A29B7" w14:textId="77777777" w:rsidR="00032C52" w:rsidRPr="00386E0B" w:rsidRDefault="00032C52" w:rsidP="00032C52">
      <w:pPr>
        <w:ind w:left="567" w:hanging="567"/>
        <w:rPr>
          <w:b/>
          <w:szCs w:val="22"/>
        </w:rPr>
      </w:pPr>
      <w:r w:rsidRPr="00386E0B">
        <w:rPr>
          <w:b/>
          <w:szCs w:val="22"/>
        </w:rPr>
        <w:t>5.3</w:t>
      </w:r>
      <w:r w:rsidRPr="00386E0B">
        <w:rPr>
          <w:b/>
          <w:szCs w:val="22"/>
        </w:rPr>
        <w:tab/>
        <w:t>Ikiklinikinių saugumo tyrimų duomenys</w:t>
      </w:r>
    </w:p>
    <w:p w14:paraId="4BBF0601" w14:textId="77777777" w:rsidR="00032C52" w:rsidRPr="00386E0B" w:rsidRDefault="00032C52" w:rsidP="00032C52">
      <w:pPr>
        <w:ind w:left="567" w:hanging="567"/>
        <w:rPr>
          <w:szCs w:val="22"/>
        </w:rPr>
      </w:pPr>
    </w:p>
    <w:p w14:paraId="7A563ADD" w14:textId="77777777" w:rsidR="00032C52" w:rsidRPr="00386E0B" w:rsidRDefault="00032C52" w:rsidP="00032C52">
      <w:pPr>
        <w:rPr>
          <w:bCs/>
          <w:iCs/>
          <w:szCs w:val="22"/>
        </w:rPr>
      </w:pPr>
      <w:r w:rsidRPr="00386E0B">
        <w:rPr>
          <w:bCs/>
          <w:iCs/>
          <w:szCs w:val="22"/>
        </w:rPr>
        <w:t>Ikiklinikinių farmakologinio saugumo, genotoksinio poveikio ir toksinio poveikio dauginimosi funkcijai tyrimų duomenys specifinio pavojaus žmogui neparodė.</w:t>
      </w:r>
    </w:p>
    <w:p w14:paraId="591D1CB5" w14:textId="77777777" w:rsidR="00032C52" w:rsidRPr="00386E0B" w:rsidRDefault="00032C52" w:rsidP="00032C52">
      <w:pPr>
        <w:rPr>
          <w:bCs/>
          <w:iCs/>
          <w:szCs w:val="22"/>
        </w:rPr>
      </w:pPr>
      <w:r w:rsidRPr="00386E0B">
        <w:rPr>
          <w:bCs/>
          <w:iCs/>
          <w:szCs w:val="22"/>
        </w:rPr>
        <w:t>Amoksicilino ir klavulano rūgšties derinio toksinio kartotinių dozių poveikio tyrimai atlikti su šunimis parodė skrandžio dirginimą, vėmimą ir liežuvio spalvos pokytį.</w:t>
      </w:r>
    </w:p>
    <w:p w14:paraId="4CE31F4C" w14:textId="77777777" w:rsidR="00032C52" w:rsidRPr="00386E0B" w:rsidRDefault="00032C52" w:rsidP="00032C52">
      <w:pPr>
        <w:rPr>
          <w:bCs/>
          <w:iCs/>
          <w:szCs w:val="22"/>
        </w:rPr>
      </w:pPr>
      <w:r w:rsidRPr="00386E0B">
        <w:rPr>
          <w:bCs/>
          <w:iCs/>
          <w:szCs w:val="22"/>
        </w:rPr>
        <w:t xml:space="preserve">Kancerogeniškumo tyrimai su amoksicilinu ir klavulano rūgšties deriniu neatlikti. </w:t>
      </w:r>
    </w:p>
    <w:p w14:paraId="403494C1" w14:textId="77777777" w:rsidR="00032C52" w:rsidRPr="00386E0B" w:rsidRDefault="00032C52" w:rsidP="00032C52">
      <w:pPr>
        <w:rPr>
          <w:szCs w:val="22"/>
        </w:rPr>
      </w:pPr>
    </w:p>
    <w:p w14:paraId="3C3B8A67" w14:textId="77777777" w:rsidR="00032C52" w:rsidRPr="00386E0B" w:rsidRDefault="00032C52" w:rsidP="00032C52">
      <w:pPr>
        <w:ind w:left="567" w:hanging="567"/>
        <w:rPr>
          <w:szCs w:val="22"/>
        </w:rPr>
      </w:pPr>
      <w:bookmarkStart w:id="0" w:name="Kinetic"/>
      <w:bookmarkEnd w:id="0"/>
    </w:p>
    <w:p w14:paraId="53396689" w14:textId="77777777" w:rsidR="00032C52" w:rsidRPr="00386E0B" w:rsidRDefault="00032C52" w:rsidP="00032C52">
      <w:pPr>
        <w:ind w:left="567" w:hanging="567"/>
        <w:rPr>
          <w:b/>
          <w:caps/>
          <w:szCs w:val="22"/>
        </w:rPr>
      </w:pPr>
      <w:r w:rsidRPr="00386E0B">
        <w:rPr>
          <w:b/>
          <w:caps/>
          <w:szCs w:val="22"/>
        </w:rPr>
        <w:t>6.</w:t>
      </w:r>
      <w:r w:rsidRPr="00386E0B">
        <w:rPr>
          <w:b/>
          <w:caps/>
          <w:szCs w:val="22"/>
        </w:rPr>
        <w:tab/>
        <w:t>farmacinė informacija</w:t>
      </w:r>
    </w:p>
    <w:p w14:paraId="5C1F7CCB" w14:textId="77777777" w:rsidR="00032C52" w:rsidRPr="00386E0B" w:rsidRDefault="00032C52" w:rsidP="00032C52">
      <w:pPr>
        <w:ind w:left="567" w:hanging="567"/>
        <w:rPr>
          <w:szCs w:val="22"/>
        </w:rPr>
      </w:pPr>
    </w:p>
    <w:p w14:paraId="3F036E95" w14:textId="77777777" w:rsidR="00032C52" w:rsidRPr="00386E0B" w:rsidRDefault="00032C52" w:rsidP="00032C52">
      <w:pPr>
        <w:ind w:left="567" w:hanging="567"/>
        <w:outlineLvl w:val="0"/>
        <w:rPr>
          <w:b/>
          <w:szCs w:val="22"/>
        </w:rPr>
      </w:pPr>
      <w:r w:rsidRPr="00386E0B">
        <w:rPr>
          <w:b/>
          <w:szCs w:val="22"/>
        </w:rPr>
        <w:t>6.1</w:t>
      </w:r>
      <w:r w:rsidRPr="00386E0B">
        <w:rPr>
          <w:b/>
          <w:szCs w:val="22"/>
        </w:rPr>
        <w:tab/>
        <w:t>Pagalbinių medžiagų sąrašas</w:t>
      </w:r>
    </w:p>
    <w:p w14:paraId="01B6271E" w14:textId="77777777" w:rsidR="00032C52" w:rsidRPr="00386E0B" w:rsidRDefault="00032C52" w:rsidP="00032C52">
      <w:pPr>
        <w:rPr>
          <w:szCs w:val="22"/>
          <w:u w:val="single"/>
        </w:rPr>
      </w:pPr>
    </w:p>
    <w:p w14:paraId="44076D55" w14:textId="77777777" w:rsidR="00032C52" w:rsidRPr="00386E0B" w:rsidRDefault="00032C52" w:rsidP="00032C52">
      <w:pPr>
        <w:outlineLvl w:val="0"/>
        <w:rPr>
          <w:szCs w:val="22"/>
        </w:rPr>
      </w:pPr>
      <w:r w:rsidRPr="00386E0B">
        <w:rPr>
          <w:szCs w:val="22"/>
        </w:rPr>
        <w:lastRenderedPageBreak/>
        <w:t>Pagalbinių medžiagų nėra.</w:t>
      </w:r>
    </w:p>
    <w:p w14:paraId="6BFA4200" w14:textId="77777777" w:rsidR="00032C52" w:rsidRPr="00386E0B" w:rsidRDefault="00032C52" w:rsidP="00032C52">
      <w:pPr>
        <w:rPr>
          <w:szCs w:val="22"/>
        </w:rPr>
      </w:pPr>
    </w:p>
    <w:p w14:paraId="7AC2EEF6" w14:textId="77777777" w:rsidR="00032C52" w:rsidRPr="00386E0B" w:rsidRDefault="00032C52" w:rsidP="00032C52">
      <w:pPr>
        <w:ind w:left="567" w:hanging="567"/>
        <w:outlineLvl w:val="0"/>
        <w:rPr>
          <w:b/>
          <w:szCs w:val="22"/>
        </w:rPr>
      </w:pPr>
      <w:r w:rsidRPr="00386E0B">
        <w:rPr>
          <w:b/>
          <w:szCs w:val="22"/>
        </w:rPr>
        <w:t>6.2</w:t>
      </w:r>
      <w:r w:rsidRPr="00386E0B">
        <w:rPr>
          <w:b/>
          <w:szCs w:val="22"/>
        </w:rPr>
        <w:tab/>
        <w:t>Nesuderinamumas</w:t>
      </w:r>
    </w:p>
    <w:p w14:paraId="2356420A" w14:textId="77777777" w:rsidR="00032C52" w:rsidRPr="00386E0B" w:rsidRDefault="00032C52" w:rsidP="00032C52">
      <w:pPr>
        <w:ind w:left="567" w:hanging="567"/>
        <w:rPr>
          <w:szCs w:val="22"/>
        </w:rPr>
      </w:pPr>
    </w:p>
    <w:p w14:paraId="3F30380C" w14:textId="77777777" w:rsidR="00032C52" w:rsidRPr="00386E0B" w:rsidRDefault="00032C52" w:rsidP="00032C52">
      <w:pPr>
        <w:rPr>
          <w:noProof/>
        </w:rPr>
      </w:pPr>
      <w:r w:rsidRPr="00386E0B">
        <w:rPr>
          <w:noProof/>
        </w:rPr>
        <w:t>Šio vaistinio preparato negalima maišyti su kitais, išskyrus nurodytus 6.6 skyriuje.</w:t>
      </w:r>
    </w:p>
    <w:p w14:paraId="37E309F7" w14:textId="77777777" w:rsidR="00032C52" w:rsidRPr="00386E0B" w:rsidRDefault="00032C52" w:rsidP="00032C52">
      <w:pPr>
        <w:rPr>
          <w:szCs w:val="22"/>
        </w:rPr>
      </w:pPr>
      <w:r w:rsidRPr="00386E0B">
        <w:rPr>
          <w:noProof/>
        </w:rPr>
        <w:t>MEDOCLAV</w:t>
      </w:r>
      <w:r w:rsidRPr="00386E0B">
        <w:rPr>
          <w:szCs w:val="22"/>
        </w:rPr>
        <w:t xml:space="preserve"> negalima maišyti su kraujo preparatais, kitokiais baltymų tirpalais, pavyzdžiui, baltymų hidrolizatais ar į veną vartojamomis lipidų emulsijomis.</w:t>
      </w:r>
    </w:p>
    <w:p w14:paraId="1C0207E6" w14:textId="77777777" w:rsidR="00032C52" w:rsidRPr="00386E0B" w:rsidRDefault="00032C52" w:rsidP="00032C52">
      <w:pPr>
        <w:rPr>
          <w:szCs w:val="22"/>
        </w:rPr>
      </w:pPr>
    </w:p>
    <w:p w14:paraId="14F5BAC1" w14:textId="77777777" w:rsidR="00032C52" w:rsidRPr="00386E0B" w:rsidRDefault="00032C52" w:rsidP="00032C52">
      <w:pPr>
        <w:rPr>
          <w:szCs w:val="22"/>
        </w:rPr>
      </w:pPr>
      <w:r w:rsidRPr="00386E0B">
        <w:rPr>
          <w:szCs w:val="22"/>
        </w:rPr>
        <w:t>Jeigu paskirtas kartu su aminoglikozidų, antibiotiko negalima maišyti viename švirkšte, į veną vartojamų tirpalų talpyklėse arba infuzuoti per tą pačią sistemą, nes tokiomis aplinkybėmis gali sumažėti aminoglikozido veiksmingumas.</w:t>
      </w:r>
    </w:p>
    <w:p w14:paraId="320A3A6F" w14:textId="77777777" w:rsidR="00032C52" w:rsidRPr="00386E0B" w:rsidRDefault="00032C52" w:rsidP="00032C52">
      <w:pPr>
        <w:rPr>
          <w:szCs w:val="22"/>
        </w:rPr>
      </w:pPr>
      <w:r w:rsidRPr="00386E0B">
        <w:rPr>
          <w:szCs w:val="22"/>
        </w:rPr>
        <w:t>MEDOCLAV negalima maišyti su infuziniais tirpalais, kuriuose yra gliukozės, dekstrano ar bikarbonato.</w:t>
      </w:r>
    </w:p>
    <w:p w14:paraId="4D707044" w14:textId="77777777" w:rsidR="00032C52" w:rsidRPr="00386E0B" w:rsidRDefault="00032C52" w:rsidP="00032C52">
      <w:pPr>
        <w:ind w:left="567" w:hanging="567"/>
        <w:rPr>
          <w:szCs w:val="22"/>
        </w:rPr>
      </w:pPr>
    </w:p>
    <w:p w14:paraId="6D8FC687" w14:textId="77777777" w:rsidR="00032C52" w:rsidRPr="00386E0B" w:rsidRDefault="00032C52" w:rsidP="00032C52">
      <w:pPr>
        <w:ind w:left="567" w:hanging="567"/>
        <w:outlineLvl w:val="0"/>
        <w:rPr>
          <w:b/>
          <w:szCs w:val="22"/>
        </w:rPr>
      </w:pPr>
      <w:r w:rsidRPr="00386E0B">
        <w:rPr>
          <w:b/>
          <w:szCs w:val="22"/>
        </w:rPr>
        <w:t>6.3</w:t>
      </w:r>
      <w:r w:rsidRPr="00386E0B">
        <w:rPr>
          <w:b/>
          <w:szCs w:val="22"/>
        </w:rPr>
        <w:tab/>
        <w:t>Tinkamumo laikas</w:t>
      </w:r>
    </w:p>
    <w:p w14:paraId="3FC0237A" w14:textId="77777777" w:rsidR="00032C52" w:rsidRPr="00386E0B" w:rsidRDefault="00032C52" w:rsidP="00032C52">
      <w:pPr>
        <w:ind w:left="567" w:hanging="567"/>
        <w:rPr>
          <w:szCs w:val="22"/>
        </w:rPr>
      </w:pPr>
    </w:p>
    <w:p w14:paraId="491DD1AB" w14:textId="77777777" w:rsidR="00032C52" w:rsidRPr="00386E0B" w:rsidRDefault="00032C52" w:rsidP="00032C52">
      <w:pPr>
        <w:rPr>
          <w:szCs w:val="22"/>
        </w:rPr>
      </w:pPr>
      <w:r w:rsidRPr="00386E0B">
        <w:rPr>
          <w:szCs w:val="22"/>
        </w:rPr>
        <w:t>2 metai.</w:t>
      </w:r>
    </w:p>
    <w:p w14:paraId="18015880" w14:textId="77777777" w:rsidR="00032C52" w:rsidRPr="00386E0B" w:rsidRDefault="00032C52" w:rsidP="00032C52">
      <w:pPr>
        <w:rPr>
          <w:szCs w:val="22"/>
        </w:rPr>
      </w:pPr>
      <w:r w:rsidRPr="00386E0B">
        <w:rPr>
          <w:szCs w:val="22"/>
        </w:rPr>
        <w:t>Paruoštą tirpalą vartoti nedelsiant.</w:t>
      </w:r>
    </w:p>
    <w:p w14:paraId="06ACF601" w14:textId="77777777" w:rsidR="00032C52" w:rsidRPr="00386E0B" w:rsidRDefault="00032C52" w:rsidP="00032C52">
      <w:pPr>
        <w:ind w:left="567" w:hanging="567"/>
        <w:rPr>
          <w:szCs w:val="22"/>
        </w:rPr>
      </w:pPr>
    </w:p>
    <w:p w14:paraId="34662D20" w14:textId="77777777" w:rsidR="00032C52" w:rsidRPr="00386E0B" w:rsidRDefault="00032C52" w:rsidP="00032C52">
      <w:pPr>
        <w:ind w:left="567" w:hanging="567"/>
        <w:outlineLvl w:val="0"/>
        <w:rPr>
          <w:b/>
          <w:szCs w:val="22"/>
        </w:rPr>
      </w:pPr>
      <w:r w:rsidRPr="00386E0B">
        <w:rPr>
          <w:b/>
          <w:szCs w:val="22"/>
        </w:rPr>
        <w:t>6.4</w:t>
      </w:r>
      <w:r w:rsidRPr="00386E0B">
        <w:rPr>
          <w:b/>
          <w:szCs w:val="22"/>
        </w:rPr>
        <w:tab/>
        <w:t>Specialios laikymo sąlygos</w:t>
      </w:r>
    </w:p>
    <w:p w14:paraId="4EDDF745" w14:textId="77777777" w:rsidR="00032C52" w:rsidRPr="00386E0B" w:rsidRDefault="00032C52" w:rsidP="00032C52">
      <w:pPr>
        <w:rPr>
          <w:i/>
          <w:szCs w:val="22"/>
        </w:rPr>
      </w:pPr>
    </w:p>
    <w:p w14:paraId="3463F952" w14:textId="77777777" w:rsidR="00032C52" w:rsidRPr="00386E0B" w:rsidRDefault="00032C52" w:rsidP="00032C52">
      <w:pPr>
        <w:outlineLvl w:val="0"/>
        <w:rPr>
          <w:szCs w:val="22"/>
        </w:rPr>
      </w:pPr>
      <w:r w:rsidRPr="00386E0B">
        <w:rPr>
          <w:szCs w:val="22"/>
        </w:rPr>
        <w:t>Laikyti ne aukštesnėje kaip 25 ºC temperatūroje. Laikyti gamintojo pakuotėje.</w:t>
      </w:r>
    </w:p>
    <w:p w14:paraId="7A607DCD" w14:textId="77777777" w:rsidR="00032C52" w:rsidRPr="00386E0B" w:rsidRDefault="00032C52" w:rsidP="00032C52">
      <w:pPr>
        <w:rPr>
          <w:noProof/>
          <w:color w:val="0D0D0D"/>
        </w:rPr>
      </w:pPr>
      <w:r w:rsidRPr="00386E0B">
        <w:rPr>
          <w:noProof/>
          <w:color w:val="0D0D0D"/>
        </w:rPr>
        <w:t>Paruošto vaistinio preparato laikymo sąlygos pateikiamos 6.3 skyriuje.</w:t>
      </w:r>
    </w:p>
    <w:p w14:paraId="62C71875" w14:textId="77777777" w:rsidR="00032C52" w:rsidRPr="00386E0B" w:rsidRDefault="00032C52" w:rsidP="00032C52">
      <w:pPr>
        <w:rPr>
          <w:szCs w:val="22"/>
        </w:rPr>
      </w:pPr>
    </w:p>
    <w:p w14:paraId="0B022B6E" w14:textId="77777777" w:rsidR="00032C52" w:rsidRPr="00386E0B" w:rsidRDefault="00032C52" w:rsidP="00032C52">
      <w:pPr>
        <w:ind w:left="567" w:hanging="567"/>
        <w:outlineLvl w:val="0"/>
        <w:rPr>
          <w:b/>
          <w:szCs w:val="22"/>
        </w:rPr>
      </w:pPr>
      <w:r w:rsidRPr="00386E0B">
        <w:rPr>
          <w:b/>
          <w:szCs w:val="22"/>
        </w:rPr>
        <w:t>6.5</w:t>
      </w:r>
      <w:r w:rsidRPr="00386E0B">
        <w:rPr>
          <w:b/>
          <w:szCs w:val="22"/>
        </w:rPr>
        <w:tab/>
      </w:r>
      <w:r w:rsidRPr="00386E0B">
        <w:rPr>
          <w:b/>
          <w:bCs/>
          <w:szCs w:val="22"/>
        </w:rPr>
        <w:t>Talpyklės pobūdis ir jos</w:t>
      </w:r>
      <w:r w:rsidRPr="00386E0B">
        <w:rPr>
          <w:szCs w:val="22"/>
        </w:rPr>
        <w:t xml:space="preserve"> </w:t>
      </w:r>
      <w:r w:rsidRPr="00386E0B">
        <w:rPr>
          <w:b/>
          <w:szCs w:val="22"/>
        </w:rPr>
        <w:t>turinys</w:t>
      </w:r>
    </w:p>
    <w:p w14:paraId="6D48D627" w14:textId="77777777" w:rsidR="00032C52" w:rsidRPr="00386E0B" w:rsidRDefault="00032C52" w:rsidP="00032C52">
      <w:pPr>
        <w:ind w:left="567" w:hanging="567"/>
        <w:rPr>
          <w:szCs w:val="22"/>
        </w:rPr>
      </w:pPr>
    </w:p>
    <w:p w14:paraId="1E4C830B" w14:textId="5B676BAA" w:rsidR="00032C52" w:rsidRPr="00386E0B" w:rsidRDefault="00032C52" w:rsidP="00032C52">
      <w:pPr>
        <w:rPr>
          <w:szCs w:val="22"/>
        </w:rPr>
      </w:pPr>
      <w:r w:rsidRPr="00386E0B">
        <w:rPr>
          <w:szCs w:val="22"/>
        </w:rPr>
        <w:t xml:space="preserve">20 ml </w:t>
      </w:r>
      <w:r w:rsidR="00CE1D9D">
        <w:rPr>
          <w:szCs w:val="22"/>
        </w:rPr>
        <w:t xml:space="preserve">talpos II </w:t>
      </w:r>
      <w:r w:rsidR="00640C54">
        <w:rPr>
          <w:szCs w:val="22"/>
        </w:rPr>
        <w:t xml:space="preserve">arba III </w:t>
      </w:r>
      <w:r w:rsidR="00CE1D9D">
        <w:rPr>
          <w:szCs w:val="22"/>
        </w:rPr>
        <w:t xml:space="preserve">tipo skaidraus </w:t>
      </w:r>
      <w:r w:rsidRPr="00386E0B">
        <w:rPr>
          <w:szCs w:val="22"/>
        </w:rPr>
        <w:t xml:space="preserve">stiklo flakonai, </w:t>
      </w:r>
      <w:r w:rsidR="00622BFA" w:rsidRPr="00386E0B">
        <w:rPr>
          <w:szCs w:val="22"/>
        </w:rPr>
        <w:t>už</w:t>
      </w:r>
      <w:r w:rsidR="00622BFA">
        <w:rPr>
          <w:szCs w:val="22"/>
        </w:rPr>
        <w:t xml:space="preserve">sandarinti </w:t>
      </w:r>
      <w:r w:rsidR="00FF30BC">
        <w:rPr>
          <w:szCs w:val="22"/>
        </w:rPr>
        <w:t xml:space="preserve">I tipo </w:t>
      </w:r>
      <w:r w:rsidR="00CE1D9D">
        <w:rPr>
          <w:szCs w:val="22"/>
        </w:rPr>
        <w:t xml:space="preserve">pilkais chlorobutilo </w:t>
      </w:r>
      <w:r w:rsidRPr="00386E0B">
        <w:rPr>
          <w:szCs w:val="22"/>
        </w:rPr>
        <w:t>gumos kamšteliais ir aliuminio gaubteliais</w:t>
      </w:r>
      <w:r w:rsidR="00FF30BC">
        <w:rPr>
          <w:szCs w:val="22"/>
        </w:rPr>
        <w:t xml:space="preserve"> arba pilkais nuplėšiamais aliuminio gaubteliais</w:t>
      </w:r>
      <w:r w:rsidRPr="00386E0B">
        <w:rPr>
          <w:szCs w:val="22"/>
        </w:rPr>
        <w:t xml:space="preserve">. </w:t>
      </w:r>
    </w:p>
    <w:p w14:paraId="784BED9F" w14:textId="77777777" w:rsidR="00032C52" w:rsidRPr="00386E0B" w:rsidRDefault="00032C52" w:rsidP="00032C52">
      <w:pPr>
        <w:rPr>
          <w:szCs w:val="22"/>
        </w:rPr>
      </w:pPr>
      <w:r w:rsidRPr="00386E0B">
        <w:rPr>
          <w:szCs w:val="22"/>
        </w:rPr>
        <w:t>Kartono dėžutėje yra 1, 10, 25, 50 arba 100 flakonų.</w:t>
      </w:r>
    </w:p>
    <w:p w14:paraId="13E7E88C" w14:textId="77777777" w:rsidR="00032C52" w:rsidRPr="00386E0B" w:rsidRDefault="00032C52" w:rsidP="00032C52">
      <w:pPr>
        <w:rPr>
          <w:szCs w:val="22"/>
        </w:rPr>
      </w:pPr>
    </w:p>
    <w:p w14:paraId="42D0F908" w14:textId="77777777" w:rsidR="00032C52" w:rsidRPr="00386E0B" w:rsidRDefault="00032C52" w:rsidP="00032C52">
      <w:pPr>
        <w:outlineLvl w:val="0"/>
        <w:rPr>
          <w:szCs w:val="22"/>
        </w:rPr>
      </w:pPr>
      <w:r w:rsidRPr="00386E0B">
        <w:rPr>
          <w:szCs w:val="22"/>
        </w:rPr>
        <w:t>Gali būti tiekiamos ne visų dydžių pakuotės.</w:t>
      </w:r>
    </w:p>
    <w:p w14:paraId="65EE8E42" w14:textId="77777777" w:rsidR="00032C52" w:rsidRPr="00386E0B" w:rsidRDefault="00032C52" w:rsidP="00032C52">
      <w:pPr>
        <w:ind w:left="567" w:hanging="567"/>
        <w:rPr>
          <w:szCs w:val="22"/>
        </w:rPr>
      </w:pPr>
    </w:p>
    <w:p w14:paraId="0BD45877" w14:textId="77777777" w:rsidR="00032C52" w:rsidRPr="00386E0B" w:rsidRDefault="00032C52" w:rsidP="00032C52">
      <w:pPr>
        <w:ind w:left="567" w:hanging="567"/>
        <w:outlineLvl w:val="0"/>
        <w:rPr>
          <w:b/>
          <w:szCs w:val="22"/>
        </w:rPr>
      </w:pPr>
      <w:r w:rsidRPr="00386E0B">
        <w:rPr>
          <w:b/>
          <w:szCs w:val="22"/>
        </w:rPr>
        <w:t>6.6</w:t>
      </w:r>
      <w:r w:rsidRPr="00386E0B">
        <w:rPr>
          <w:b/>
          <w:szCs w:val="22"/>
        </w:rPr>
        <w:tab/>
        <w:t>Specialūs reikalavimai atliekoms tvarkyti</w:t>
      </w:r>
      <w:r w:rsidRPr="00386E0B">
        <w:rPr>
          <w:szCs w:val="22"/>
        </w:rPr>
        <w:t xml:space="preserve"> </w:t>
      </w:r>
      <w:r w:rsidRPr="00386E0B">
        <w:rPr>
          <w:b/>
          <w:szCs w:val="22"/>
        </w:rPr>
        <w:t>ir vaistiniam preparatui ruošti</w:t>
      </w:r>
    </w:p>
    <w:p w14:paraId="6C528294" w14:textId="77777777" w:rsidR="00032C52" w:rsidRPr="00386E0B" w:rsidRDefault="00032C52" w:rsidP="00032C52">
      <w:pPr>
        <w:rPr>
          <w:szCs w:val="22"/>
        </w:rPr>
      </w:pPr>
    </w:p>
    <w:p w14:paraId="34684E32" w14:textId="77777777" w:rsidR="00032C52" w:rsidRPr="00386E0B" w:rsidRDefault="00032C52" w:rsidP="00032C52">
      <w:pPr>
        <w:rPr>
          <w:szCs w:val="22"/>
        </w:rPr>
      </w:pPr>
      <w:r w:rsidRPr="00386E0B">
        <w:rPr>
          <w:szCs w:val="22"/>
        </w:rPr>
        <w:t>Specialių reikalavimų nėra.</w:t>
      </w:r>
    </w:p>
    <w:p w14:paraId="208C9355" w14:textId="77777777" w:rsidR="00032C52" w:rsidRPr="00386E0B" w:rsidRDefault="00032C52" w:rsidP="00032C52">
      <w:pPr>
        <w:outlineLvl w:val="0"/>
        <w:rPr>
          <w:szCs w:val="22"/>
        </w:rPr>
      </w:pPr>
      <w:r w:rsidRPr="00386E0B">
        <w:rPr>
          <w:szCs w:val="22"/>
        </w:rPr>
        <w:t>Prieš vartojant, miltelius reikia ištirpinti 20 ml injekcinio vandens.</w:t>
      </w:r>
    </w:p>
    <w:p w14:paraId="4BFCDC13" w14:textId="77777777" w:rsidR="00032C52" w:rsidRPr="00386E0B" w:rsidRDefault="00032C52" w:rsidP="00032C52">
      <w:pPr>
        <w:rPr>
          <w:szCs w:val="22"/>
        </w:rPr>
      </w:pPr>
    </w:p>
    <w:p w14:paraId="3E93A795" w14:textId="77777777" w:rsidR="00032C52" w:rsidRPr="00386E0B" w:rsidRDefault="00032C52" w:rsidP="00032C52">
      <w:pPr>
        <w:rPr>
          <w:szCs w:val="22"/>
        </w:rPr>
      </w:pPr>
      <w:r w:rsidRPr="00386E0B">
        <w:rPr>
          <w:caps/>
          <w:szCs w:val="22"/>
        </w:rPr>
        <w:t>MedocLAv</w:t>
      </w:r>
      <w:r w:rsidRPr="00386E0B">
        <w:rPr>
          <w:szCs w:val="22"/>
        </w:rPr>
        <w:t xml:space="preserve"> reikia lėtai per 3 </w:t>
      </w:r>
      <w:r w:rsidRPr="00386E0B">
        <w:rPr>
          <w:szCs w:val="22"/>
        </w:rPr>
        <w:noBreakHyphen/>
        <w:t xml:space="preserve"> 5 minutes sušvirkšti į veną. Ištirpintą vaistinį preparatą reikia suvartoti per 20 minučių. Vaistinį preparatą galima sušvirkšti tiesiai į veną arba per infuzijų vamzdelį.</w:t>
      </w:r>
    </w:p>
    <w:p w14:paraId="4190E16F" w14:textId="77777777" w:rsidR="00032C52" w:rsidRPr="00386E0B" w:rsidRDefault="00032C52" w:rsidP="00032C52">
      <w:pPr>
        <w:rPr>
          <w:szCs w:val="22"/>
        </w:rPr>
      </w:pPr>
    </w:p>
    <w:p w14:paraId="6E254526" w14:textId="77777777" w:rsidR="00032C52" w:rsidRPr="00386E0B" w:rsidRDefault="00032C52" w:rsidP="00032C52">
      <w:pPr>
        <w:rPr>
          <w:szCs w:val="22"/>
        </w:rPr>
      </w:pPr>
      <w:r w:rsidRPr="00386E0B">
        <w:rPr>
          <w:szCs w:val="22"/>
        </w:rPr>
        <w:t xml:space="preserve">Be to, </w:t>
      </w:r>
      <w:r w:rsidRPr="00386E0B">
        <w:rPr>
          <w:caps/>
          <w:szCs w:val="22"/>
        </w:rPr>
        <w:t>MedocLAv</w:t>
      </w:r>
      <w:r w:rsidRPr="00386E0B">
        <w:rPr>
          <w:szCs w:val="22"/>
        </w:rPr>
        <w:t>, ištirpintą injekciniame vandenyje, 0,9 proc. natrio chlorido injekciniame tirpale arba Ringerio laktato injekciniame tirpale, galima infuzuoti į veną. Iš 1200 mg miltelių paruoštą tirpalą reikia nedelsiant sušvirkšti į 100 ml infuzinio tirpalo (pvz., į mažą infuzijų maišą ar sistemos biuretę). Infuzijos trukmė 30</w:t>
      </w:r>
      <w:r w:rsidRPr="00386E0B">
        <w:rPr>
          <w:szCs w:val="22"/>
        </w:rPr>
        <w:noBreakHyphen/>
        <w:t>40 minučių</w:t>
      </w:r>
      <w:r w:rsidRPr="00386E0B">
        <w:rPr>
          <w:color w:val="000000"/>
          <w:szCs w:val="22"/>
        </w:rPr>
        <w:t xml:space="preserve">. Jeigu vaistinis preparatas ištirpintas injekciniame vandenyje, natrio chlorido injekciniame tirpale (0,9 proc. tūris tūryje) arba Ringerio laktato injekciniame tirpale, infuziją reikia baigti per 2 valandas po ištirpinimo. </w:t>
      </w:r>
      <w:r w:rsidRPr="00386E0B">
        <w:rPr>
          <w:szCs w:val="22"/>
        </w:rPr>
        <w:t>Nesuvartotą antibiotiko tirpalą reikia sunaikinti.</w:t>
      </w:r>
    </w:p>
    <w:p w14:paraId="26DABD3D" w14:textId="77777777" w:rsidR="00032C52" w:rsidRPr="00386E0B" w:rsidRDefault="00032C52" w:rsidP="00032C52">
      <w:pPr>
        <w:rPr>
          <w:szCs w:val="22"/>
        </w:rPr>
      </w:pPr>
    </w:p>
    <w:p w14:paraId="309A9F82" w14:textId="77777777" w:rsidR="00032C52" w:rsidRPr="00386E0B" w:rsidRDefault="00032C52" w:rsidP="00032C52">
      <w:pPr>
        <w:rPr>
          <w:color w:val="000000"/>
          <w:szCs w:val="22"/>
        </w:rPr>
      </w:pPr>
      <w:r w:rsidRPr="00386E0B">
        <w:rPr>
          <w:caps/>
          <w:color w:val="000000"/>
          <w:szCs w:val="22"/>
        </w:rPr>
        <w:t>MedocLAv</w:t>
      </w:r>
      <w:r w:rsidRPr="00386E0B">
        <w:rPr>
          <w:color w:val="000000"/>
          <w:szCs w:val="22"/>
        </w:rPr>
        <w:t xml:space="preserve"> yra mažiau stabilus infuziniuose tirpaluose, kuriuose yra gliukozės, dekstrino ar bikarbonato. Taigi paruošto tirpalo į tokius infuzinius tirpalus pridėti negalima. </w:t>
      </w:r>
    </w:p>
    <w:p w14:paraId="36E6099B" w14:textId="77777777" w:rsidR="00032C52" w:rsidRPr="00386E0B" w:rsidRDefault="00032C52" w:rsidP="00032C52">
      <w:pPr>
        <w:rPr>
          <w:szCs w:val="22"/>
        </w:rPr>
      </w:pPr>
    </w:p>
    <w:p w14:paraId="320B4ECF" w14:textId="77777777" w:rsidR="00032C52" w:rsidRPr="00386E0B" w:rsidRDefault="00032C52" w:rsidP="00032C52">
      <w:pPr>
        <w:rPr>
          <w:szCs w:val="22"/>
        </w:rPr>
      </w:pPr>
    </w:p>
    <w:p w14:paraId="76DB2A52" w14:textId="77777777" w:rsidR="00032C52" w:rsidRPr="00386E0B" w:rsidRDefault="00032C52" w:rsidP="00032C52">
      <w:pPr>
        <w:ind w:left="567" w:hanging="567"/>
        <w:rPr>
          <w:b/>
          <w:caps/>
          <w:szCs w:val="22"/>
        </w:rPr>
      </w:pPr>
      <w:r w:rsidRPr="00386E0B">
        <w:rPr>
          <w:b/>
          <w:caps/>
          <w:szCs w:val="22"/>
        </w:rPr>
        <w:t>7.</w:t>
      </w:r>
      <w:r w:rsidRPr="00386E0B">
        <w:rPr>
          <w:b/>
          <w:caps/>
          <w:szCs w:val="22"/>
        </w:rPr>
        <w:tab/>
        <w:t>REGISTRUOTOJAS</w:t>
      </w:r>
    </w:p>
    <w:p w14:paraId="50F384CC" w14:textId="77777777" w:rsidR="00032C52" w:rsidRPr="00386E0B" w:rsidRDefault="00032C52" w:rsidP="00032C52">
      <w:pPr>
        <w:ind w:left="567" w:hanging="567"/>
        <w:rPr>
          <w:szCs w:val="22"/>
        </w:rPr>
      </w:pPr>
    </w:p>
    <w:p w14:paraId="293A6D70" w14:textId="424772E1" w:rsidR="00032C52" w:rsidRPr="00386E0B" w:rsidRDefault="00032C52" w:rsidP="00032C52">
      <w:pPr>
        <w:tabs>
          <w:tab w:val="left" w:pos="1815"/>
        </w:tabs>
        <w:autoSpaceDE w:val="0"/>
        <w:autoSpaceDN w:val="0"/>
        <w:adjustRightInd w:val="0"/>
        <w:rPr>
          <w:color w:val="000000"/>
          <w:szCs w:val="22"/>
          <w:lang w:eastAsia="lt-LT"/>
        </w:rPr>
      </w:pPr>
      <w:r w:rsidRPr="00386E0B">
        <w:rPr>
          <w:color w:val="000000"/>
          <w:szCs w:val="22"/>
          <w:lang w:eastAsia="lt-LT"/>
        </w:rPr>
        <w:t>Medochemie Ltd</w:t>
      </w:r>
      <w:r w:rsidR="005043BC">
        <w:rPr>
          <w:color w:val="000000"/>
          <w:szCs w:val="22"/>
          <w:lang w:eastAsia="lt-LT"/>
        </w:rPr>
        <w:t>.</w:t>
      </w:r>
      <w:r w:rsidRPr="00386E0B">
        <w:rPr>
          <w:color w:val="000000"/>
          <w:szCs w:val="22"/>
          <w:lang w:eastAsia="lt-LT"/>
        </w:rPr>
        <w:tab/>
      </w:r>
    </w:p>
    <w:p w14:paraId="418527AC" w14:textId="10D88A4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1-10 Constantinoupoleos Str</w:t>
      </w:r>
      <w:r w:rsidR="005043BC">
        <w:rPr>
          <w:color w:val="000000"/>
          <w:szCs w:val="22"/>
          <w:lang w:eastAsia="lt-LT"/>
        </w:rPr>
        <w:t>eet</w:t>
      </w:r>
      <w:r w:rsidRPr="00386E0B">
        <w:rPr>
          <w:color w:val="000000"/>
          <w:szCs w:val="22"/>
          <w:lang w:eastAsia="lt-LT"/>
        </w:rPr>
        <w:t xml:space="preserve"> </w:t>
      </w:r>
    </w:p>
    <w:p w14:paraId="2C4FBDFD"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3011 Limassol </w:t>
      </w:r>
    </w:p>
    <w:p w14:paraId="0A3857D9"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Kipras</w:t>
      </w:r>
    </w:p>
    <w:p w14:paraId="2E8ED781" w14:textId="77777777" w:rsidR="00032C52" w:rsidRPr="00386E0B" w:rsidRDefault="00032C52" w:rsidP="00032C52">
      <w:pPr>
        <w:ind w:left="567" w:hanging="567"/>
        <w:rPr>
          <w:szCs w:val="22"/>
        </w:rPr>
      </w:pPr>
    </w:p>
    <w:p w14:paraId="38EE4821" w14:textId="77777777" w:rsidR="00032C52" w:rsidRPr="00386E0B" w:rsidRDefault="00032C52" w:rsidP="00032C52">
      <w:pPr>
        <w:ind w:left="567" w:hanging="567"/>
        <w:rPr>
          <w:szCs w:val="22"/>
        </w:rPr>
      </w:pPr>
    </w:p>
    <w:p w14:paraId="2851F2C8" w14:textId="77777777" w:rsidR="00032C52" w:rsidRPr="00386E0B" w:rsidRDefault="00032C52" w:rsidP="00032C52">
      <w:pPr>
        <w:ind w:left="567" w:hanging="567"/>
        <w:rPr>
          <w:b/>
          <w:caps/>
          <w:szCs w:val="22"/>
        </w:rPr>
      </w:pPr>
      <w:r w:rsidRPr="00386E0B">
        <w:rPr>
          <w:b/>
          <w:caps/>
          <w:szCs w:val="22"/>
        </w:rPr>
        <w:t>8.</w:t>
      </w:r>
      <w:r w:rsidRPr="00386E0B">
        <w:rPr>
          <w:b/>
          <w:caps/>
          <w:szCs w:val="22"/>
        </w:rPr>
        <w:tab/>
      </w:r>
      <w:r w:rsidRPr="00386E0B">
        <w:rPr>
          <w:b/>
          <w:szCs w:val="22"/>
        </w:rPr>
        <w:t>REGISTRACIJOS PAŽYMĖJIMO NUMERIS (-IAI)</w:t>
      </w:r>
    </w:p>
    <w:p w14:paraId="6ADB9F7F" w14:textId="77777777" w:rsidR="00032C52" w:rsidRPr="00386E0B" w:rsidRDefault="00032C52" w:rsidP="00032C52">
      <w:pPr>
        <w:ind w:left="567" w:hanging="567"/>
        <w:rPr>
          <w:szCs w:val="22"/>
        </w:rPr>
      </w:pPr>
    </w:p>
    <w:p w14:paraId="0682B7DD" w14:textId="77777777" w:rsidR="00032C52" w:rsidRPr="00386E0B" w:rsidRDefault="00032C52" w:rsidP="00032C52">
      <w:pPr>
        <w:ind w:left="567" w:hanging="567"/>
        <w:rPr>
          <w:szCs w:val="22"/>
        </w:rPr>
      </w:pPr>
      <w:r w:rsidRPr="00386E0B">
        <w:rPr>
          <w:szCs w:val="22"/>
        </w:rPr>
        <w:t>N1 – LT/1/2000/1061/005</w:t>
      </w:r>
    </w:p>
    <w:p w14:paraId="5FD43BFA" w14:textId="77777777" w:rsidR="00032C52" w:rsidRPr="00386E0B" w:rsidRDefault="00032C52" w:rsidP="00032C52">
      <w:pPr>
        <w:ind w:left="567" w:hanging="567"/>
        <w:rPr>
          <w:szCs w:val="22"/>
        </w:rPr>
      </w:pPr>
      <w:r w:rsidRPr="00386E0B">
        <w:rPr>
          <w:szCs w:val="22"/>
        </w:rPr>
        <w:t>N10 – LT/1/2000/1061/006</w:t>
      </w:r>
    </w:p>
    <w:p w14:paraId="6C0DC37A" w14:textId="77777777" w:rsidR="00032C52" w:rsidRPr="00386E0B" w:rsidRDefault="00032C52" w:rsidP="00032C52">
      <w:pPr>
        <w:ind w:left="567" w:hanging="567"/>
        <w:rPr>
          <w:szCs w:val="22"/>
        </w:rPr>
      </w:pPr>
      <w:r w:rsidRPr="00386E0B">
        <w:rPr>
          <w:szCs w:val="22"/>
        </w:rPr>
        <w:t>N25 – LT/1/2000/1061/007</w:t>
      </w:r>
    </w:p>
    <w:p w14:paraId="67112178" w14:textId="77777777" w:rsidR="00032C52" w:rsidRPr="00386E0B" w:rsidRDefault="00032C52" w:rsidP="00032C52">
      <w:pPr>
        <w:ind w:left="567" w:hanging="567"/>
        <w:rPr>
          <w:szCs w:val="22"/>
        </w:rPr>
      </w:pPr>
      <w:r w:rsidRPr="00386E0B">
        <w:rPr>
          <w:szCs w:val="22"/>
        </w:rPr>
        <w:t>N50 – LT/1/2000/1061/008</w:t>
      </w:r>
    </w:p>
    <w:p w14:paraId="173DE611" w14:textId="77777777" w:rsidR="00032C52" w:rsidRPr="00386E0B" w:rsidRDefault="00032C52" w:rsidP="00032C52">
      <w:pPr>
        <w:ind w:left="567" w:hanging="567"/>
        <w:rPr>
          <w:szCs w:val="22"/>
        </w:rPr>
      </w:pPr>
      <w:r w:rsidRPr="00386E0B">
        <w:rPr>
          <w:szCs w:val="22"/>
        </w:rPr>
        <w:t>N100 – LT/1/2000/1061/009</w:t>
      </w:r>
    </w:p>
    <w:p w14:paraId="3CAFDC1D" w14:textId="77777777" w:rsidR="00032C52" w:rsidRPr="00386E0B" w:rsidRDefault="00032C52" w:rsidP="00032C52">
      <w:pPr>
        <w:ind w:left="567" w:hanging="567"/>
        <w:rPr>
          <w:szCs w:val="22"/>
        </w:rPr>
      </w:pPr>
    </w:p>
    <w:p w14:paraId="419C1861" w14:textId="77777777" w:rsidR="00032C52" w:rsidRPr="00386E0B" w:rsidRDefault="00032C52" w:rsidP="00032C52">
      <w:pPr>
        <w:ind w:left="567" w:hanging="567"/>
        <w:rPr>
          <w:szCs w:val="22"/>
        </w:rPr>
      </w:pPr>
    </w:p>
    <w:p w14:paraId="1C6024E5" w14:textId="77777777" w:rsidR="00032C52" w:rsidRPr="00386E0B" w:rsidRDefault="00032C52" w:rsidP="00032C52">
      <w:pPr>
        <w:ind w:left="567" w:hanging="567"/>
        <w:rPr>
          <w:szCs w:val="22"/>
        </w:rPr>
      </w:pPr>
      <w:r w:rsidRPr="00386E0B">
        <w:rPr>
          <w:b/>
          <w:caps/>
          <w:szCs w:val="22"/>
        </w:rPr>
        <w:t>9.</w:t>
      </w:r>
      <w:r w:rsidRPr="00386E0B">
        <w:rPr>
          <w:b/>
          <w:caps/>
          <w:szCs w:val="22"/>
        </w:rPr>
        <w:tab/>
      </w:r>
      <w:r w:rsidRPr="00386E0B">
        <w:rPr>
          <w:b/>
          <w:szCs w:val="22"/>
        </w:rPr>
        <w:t>REGISTRAVIMO / PERREGISTRAVIMO DATA</w:t>
      </w:r>
    </w:p>
    <w:p w14:paraId="2F742EFF" w14:textId="77777777" w:rsidR="00032C52" w:rsidRPr="00386E0B" w:rsidRDefault="00032C52" w:rsidP="00032C52">
      <w:pPr>
        <w:rPr>
          <w:noProof/>
          <w:snapToGrid w:val="0"/>
        </w:rPr>
      </w:pPr>
    </w:p>
    <w:p w14:paraId="173BC342" w14:textId="607DEB55" w:rsidR="00032C52" w:rsidRPr="00386E0B" w:rsidRDefault="00032C52" w:rsidP="00032C52">
      <w:pPr>
        <w:rPr>
          <w:snapToGrid w:val="0"/>
        </w:rPr>
      </w:pPr>
      <w:r w:rsidRPr="00386E0B">
        <w:rPr>
          <w:noProof/>
          <w:snapToGrid w:val="0"/>
        </w:rPr>
        <w:t>Registravimo data 2011 m. sausio 17 d.</w:t>
      </w:r>
    </w:p>
    <w:p w14:paraId="6ABE6D8D" w14:textId="1130084B" w:rsidR="00032C52" w:rsidRPr="00386E0B" w:rsidRDefault="00032C52" w:rsidP="00032C52">
      <w:pPr>
        <w:jc w:val="both"/>
        <w:rPr>
          <w:szCs w:val="22"/>
        </w:rPr>
      </w:pPr>
      <w:r w:rsidRPr="00386E0B">
        <w:rPr>
          <w:szCs w:val="22"/>
        </w:rPr>
        <w:t>Paskutinio perregistravimo data 2016 m. gegužės 23 d.</w:t>
      </w:r>
    </w:p>
    <w:p w14:paraId="267DAB5E" w14:textId="77777777" w:rsidR="00032C52" w:rsidRPr="00386E0B" w:rsidRDefault="00032C52" w:rsidP="00032C52">
      <w:pPr>
        <w:ind w:left="567" w:hanging="567"/>
        <w:rPr>
          <w:caps/>
          <w:szCs w:val="22"/>
        </w:rPr>
      </w:pPr>
    </w:p>
    <w:p w14:paraId="3E23F344" w14:textId="77777777" w:rsidR="00032C52" w:rsidRPr="00386E0B" w:rsidRDefault="00032C52" w:rsidP="00032C52">
      <w:pPr>
        <w:ind w:left="567" w:hanging="567"/>
        <w:rPr>
          <w:b/>
          <w:caps/>
          <w:szCs w:val="22"/>
        </w:rPr>
      </w:pPr>
    </w:p>
    <w:p w14:paraId="04384170" w14:textId="77777777" w:rsidR="00032C52" w:rsidRPr="00386E0B" w:rsidRDefault="00032C52" w:rsidP="00032C52">
      <w:pPr>
        <w:ind w:left="567" w:hanging="567"/>
        <w:rPr>
          <w:b/>
          <w:caps/>
          <w:szCs w:val="22"/>
        </w:rPr>
      </w:pPr>
      <w:r w:rsidRPr="00386E0B">
        <w:rPr>
          <w:b/>
          <w:caps/>
          <w:szCs w:val="22"/>
        </w:rPr>
        <w:t>10.</w:t>
      </w:r>
      <w:r w:rsidRPr="00386E0B">
        <w:rPr>
          <w:b/>
          <w:caps/>
          <w:szCs w:val="22"/>
        </w:rPr>
        <w:tab/>
        <w:t>teksto peržiūros data</w:t>
      </w:r>
    </w:p>
    <w:p w14:paraId="7D330EF8" w14:textId="77777777" w:rsidR="00032C52" w:rsidRPr="00386E0B" w:rsidRDefault="00032C52" w:rsidP="00032C52">
      <w:pPr>
        <w:ind w:left="567" w:hanging="567"/>
        <w:rPr>
          <w:szCs w:val="22"/>
        </w:rPr>
      </w:pPr>
    </w:p>
    <w:p w14:paraId="5F750FDE" w14:textId="6D517489" w:rsidR="00032C52" w:rsidRPr="00386E0B" w:rsidRDefault="008C4751" w:rsidP="00032C52">
      <w:pPr>
        <w:ind w:left="567" w:hanging="567"/>
        <w:rPr>
          <w:szCs w:val="22"/>
        </w:rPr>
      </w:pPr>
      <w:r>
        <w:rPr>
          <w:szCs w:val="22"/>
        </w:rPr>
        <w:t xml:space="preserve">2025 m. </w:t>
      </w:r>
      <w:r w:rsidR="006D6025">
        <w:rPr>
          <w:szCs w:val="22"/>
        </w:rPr>
        <w:t>lapkričio</w:t>
      </w:r>
      <w:r>
        <w:rPr>
          <w:szCs w:val="22"/>
        </w:rPr>
        <w:t xml:space="preserve"> </w:t>
      </w:r>
      <w:r w:rsidR="006D6025">
        <w:rPr>
          <w:szCs w:val="22"/>
        </w:rPr>
        <w:t>2</w:t>
      </w:r>
      <w:r w:rsidR="00B81CD5">
        <w:rPr>
          <w:szCs w:val="22"/>
        </w:rPr>
        <w:t>8</w:t>
      </w:r>
      <w:r>
        <w:rPr>
          <w:szCs w:val="22"/>
        </w:rPr>
        <w:t xml:space="preserve"> d.</w:t>
      </w:r>
    </w:p>
    <w:p w14:paraId="28EEAD96" w14:textId="77777777" w:rsidR="00032C52" w:rsidRPr="00386E0B" w:rsidRDefault="00032C52" w:rsidP="00032C52">
      <w:pPr>
        <w:ind w:left="567" w:hanging="567"/>
        <w:rPr>
          <w:szCs w:val="22"/>
        </w:rPr>
      </w:pPr>
    </w:p>
    <w:p w14:paraId="67862995" w14:textId="3BD8B575" w:rsidR="00032C52" w:rsidRPr="00386E0B" w:rsidRDefault="00032C52" w:rsidP="00032C52">
      <w:pPr>
        <w:rPr>
          <w:szCs w:val="22"/>
        </w:rPr>
      </w:pPr>
      <w:r w:rsidRPr="00386E0B">
        <w:rPr>
          <w:noProof/>
          <w:szCs w:val="22"/>
        </w:rPr>
        <w:t>Išsami informacija apie šį vaistinį preparatą pateikiama Valstybinės vaistų kontrolės tarnybos prie Lietuvos Respublikos  sveikatos apsaugos ministerijos tinklalapyje</w:t>
      </w:r>
      <w:r w:rsidRPr="00386E0B">
        <w:rPr>
          <w:szCs w:val="22"/>
        </w:rPr>
        <w:t xml:space="preserve"> </w:t>
      </w:r>
      <w:hyperlink r:id="rId7" w:history="1">
        <w:r w:rsidR="00405790" w:rsidRPr="00530AE2">
          <w:rPr>
            <w:rStyle w:val="Hipersaitas"/>
            <w:szCs w:val="22"/>
            <w:lang w:eastAsia="lt-LT"/>
          </w:rPr>
          <w:t>https://vvkt.lrv.lt/lt/</w:t>
        </w:r>
      </w:hyperlink>
      <w:r w:rsidR="00405790">
        <w:t>.</w:t>
      </w:r>
    </w:p>
    <w:p w14:paraId="20F62E05" w14:textId="77777777" w:rsidR="00032C52" w:rsidRPr="00386E0B" w:rsidRDefault="00032C52" w:rsidP="00032C52">
      <w:pPr>
        <w:tabs>
          <w:tab w:val="left" w:pos="567"/>
        </w:tabs>
        <w:ind w:left="567" w:hanging="567"/>
        <w:jc w:val="center"/>
        <w:outlineLvl w:val="0"/>
        <w:rPr>
          <w:b/>
          <w:caps/>
          <w:szCs w:val="22"/>
        </w:rPr>
      </w:pPr>
      <w:bookmarkStart w:id="1" w:name="_Toc129243128"/>
      <w:bookmarkStart w:id="2" w:name="_Toc129243253"/>
    </w:p>
    <w:p w14:paraId="1F503715" w14:textId="77777777" w:rsidR="00032C52" w:rsidRPr="00386E0B" w:rsidRDefault="00032C52" w:rsidP="00032C52">
      <w:pPr>
        <w:spacing w:after="200" w:line="276" w:lineRule="auto"/>
        <w:rPr>
          <w:b/>
          <w:caps/>
          <w:szCs w:val="22"/>
        </w:rPr>
      </w:pPr>
      <w:r w:rsidRPr="00386E0B">
        <w:rPr>
          <w:b/>
          <w:caps/>
          <w:szCs w:val="22"/>
        </w:rPr>
        <w:br w:type="page"/>
      </w:r>
    </w:p>
    <w:p w14:paraId="635DDC1F" w14:textId="77777777" w:rsidR="00032C52" w:rsidRPr="00386E0B" w:rsidRDefault="00032C52" w:rsidP="00032C52">
      <w:pPr>
        <w:tabs>
          <w:tab w:val="left" w:pos="567"/>
        </w:tabs>
        <w:ind w:left="567" w:hanging="567"/>
        <w:jc w:val="center"/>
        <w:outlineLvl w:val="0"/>
        <w:rPr>
          <w:b/>
          <w:caps/>
          <w:szCs w:val="22"/>
        </w:rPr>
      </w:pPr>
    </w:p>
    <w:p w14:paraId="22D273A5" w14:textId="77777777" w:rsidR="00032C52" w:rsidRPr="00386E0B" w:rsidRDefault="00032C52" w:rsidP="00032C52">
      <w:pPr>
        <w:tabs>
          <w:tab w:val="left" w:pos="567"/>
        </w:tabs>
        <w:ind w:left="567" w:hanging="567"/>
        <w:jc w:val="center"/>
        <w:outlineLvl w:val="0"/>
        <w:rPr>
          <w:b/>
          <w:caps/>
          <w:szCs w:val="22"/>
        </w:rPr>
      </w:pPr>
    </w:p>
    <w:p w14:paraId="7EAB475F" w14:textId="77777777" w:rsidR="00032C52" w:rsidRPr="00386E0B" w:rsidRDefault="00032C52" w:rsidP="00032C52">
      <w:pPr>
        <w:tabs>
          <w:tab w:val="left" w:pos="567"/>
        </w:tabs>
        <w:ind w:left="567" w:hanging="567"/>
        <w:jc w:val="center"/>
        <w:outlineLvl w:val="0"/>
        <w:rPr>
          <w:b/>
          <w:caps/>
          <w:szCs w:val="22"/>
        </w:rPr>
      </w:pPr>
    </w:p>
    <w:p w14:paraId="0BDDFDD4" w14:textId="77777777" w:rsidR="00032C52" w:rsidRPr="00386E0B" w:rsidRDefault="00032C52" w:rsidP="00032C52">
      <w:pPr>
        <w:tabs>
          <w:tab w:val="left" w:pos="567"/>
        </w:tabs>
        <w:ind w:left="567" w:hanging="567"/>
        <w:jc w:val="center"/>
        <w:outlineLvl w:val="0"/>
        <w:rPr>
          <w:b/>
          <w:caps/>
          <w:szCs w:val="22"/>
        </w:rPr>
      </w:pPr>
    </w:p>
    <w:p w14:paraId="5E5F5A4C" w14:textId="77777777" w:rsidR="00032C52" w:rsidRPr="00386E0B" w:rsidRDefault="00032C52" w:rsidP="00032C52">
      <w:pPr>
        <w:tabs>
          <w:tab w:val="left" w:pos="567"/>
        </w:tabs>
        <w:ind w:left="567" w:hanging="567"/>
        <w:jc w:val="center"/>
        <w:outlineLvl w:val="0"/>
        <w:rPr>
          <w:b/>
          <w:caps/>
          <w:szCs w:val="22"/>
        </w:rPr>
      </w:pPr>
    </w:p>
    <w:p w14:paraId="0B17FCDD" w14:textId="77777777" w:rsidR="00032C52" w:rsidRPr="00386E0B" w:rsidRDefault="00032C52" w:rsidP="00032C52">
      <w:pPr>
        <w:tabs>
          <w:tab w:val="left" w:pos="567"/>
        </w:tabs>
        <w:ind w:left="567" w:hanging="567"/>
        <w:jc w:val="center"/>
        <w:outlineLvl w:val="0"/>
        <w:rPr>
          <w:b/>
          <w:caps/>
          <w:szCs w:val="22"/>
        </w:rPr>
      </w:pPr>
    </w:p>
    <w:p w14:paraId="324C694D" w14:textId="77777777" w:rsidR="00032C52" w:rsidRPr="00386E0B" w:rsidRDefault="00032C52" w:rsidP="00032C52">
      <w:pPr>
        <w:tabs>
          <w:tab w:val="left" w:pos="567"/>
        </w:tabs>
        <w:ind w:left="567" w:hanging="567"/>
        <w:jc w:val="center"/>
        <w:outlineLvl w:val="0"/>
        <w:rPr>
          <w:b/>
          <w:caps/>
          <w:szCs w:val="22"/>
        </w:rPr>
      </w:pPr>
    </w:p>
    <w:p w14:paraId="38707F99" w14:textId="77777777" w:rsidR="00032C52" w:rsidRPr="00386E0B" w:rsidRDefault="00032C52" w:rsidP="00032C52">
      <w:pPr>
        <w:tabs>
          <w:tab w:val="left" w:pos="567"/>
        </w:tabs>
        <w:ind w:left="567" w:hanging="567"/>
        <w:jc w:val="center"/>
        <w:outlineLvl w:val="0"/>
        <w:rPr>
          <w:b/>
          <w:caps/>
          <w:szCs w:val="22"/>
        </w:rPr>
      </w:pPr>
    </w:p>
    <w:p w14:paraId="4EDBD524" w14:textId="77777777" w:rsidR="00032C52" w:rsidRPr="00386E0B" w:rsidRDefault="00032C52" w:rsidP="00032C52">
      <w:pPr>
        <w:tabs>
          <w:tab w:val="left" w:pos="567"/>
        </w:tabs>
        <w:ind w:left="567" w:hanging="567"/>
        <w:jc w:val="center"/>
        <w:outlineLvl w:val="0"/>
        <w:rPr>
          <w:b/>
          <w:caps/>
          <w:szCs w:val="22"/>
        </w:rPr>
      </w:pPr>
    </w:p>
    <w:p w14:paraId="628CA7A2" w14:textId="77777777" w:rsidR="00032C52" w:rsidRPr="00386E0B" w:rsidRDefault="00032C52" w:rsidP="00032C52">
      <w:pPr>
        <w:tabs>
          <w:tab w:val="left" w:pos="567"/>
        </w:tabs>
        <w:ind w:left="567" w:hanging="567"/>
        <w:jc w:val="center"/>
        <w:outlineLvl w:val="0"/>
        <w:rPr>
          <w:b/>
          <w:caps/>
          <w:szCs w:val="22"/>
        </w:rPr>
      </w:pPr>
    </w:p>
    <w:p w14:paraId="4907DEB9" w14:textId="77777777" w:rsidR="00032C52" w:rsidRPr="00386E0B" w:rsidRDefault="00032C52" w:rsidP="00032C52">
      <w:pPr>
        <w:tabs>
          <w:tab w:val="left" w:pos="567"/>
        </w:tabs>
        <w:ind w:left="567" w:hanging="567"/>
        <w:jc w:val="center"/>
        <w:outlineLvl w:val="0"/>
        <w:rPr>
          <w:b/>
          <w:caps/>
          <w:szCs w:val="22"/>
        </w:rPr>
      </w:pPr>
    </w:p>
    <w:p w14:paraId="4DF83620" w14:textId="77777777" w:rsidR="00032C52" w:rsidRPr="00386E0B" w:rsidRDefault="00032C52" w:rsidP="00032C52">
      <w:pPr>
        <w:tabs>
          <w:tab w:val="left" w:pos="567"/>
        </w:tabs>
        <w:ind w:left="567" w:hanging="567"/>
        <w:jc w:val="center"/>
        <w:outlineLvl w:val="0"/>
        <w:rPr>
          <w:b/>
          <w:caps/>
          <w:szCs w:val="22"/>
        </w:rPr>
      </w:pPr>
    </w:p>
    <w:p w14:paraId="46413813" w14:textId="77777777" w:rsidR="00032C52" w:rsidRPr="00386E0B" w:rsidRDefault="00032C52" w:rsidP="00032C52">
      <w:pPr>
        <w:tabs>
          <w:tab w:val="left" w:pos="567"/>
        </w:tabs>
        <w:ind w:left="567" w:hanging="567"/>
        <w:jc w:val="center"/>
        <w:outlineLvl w:val="0"/>
        <w:rPr>
          <w:b/>
          <w:caps/>
          <w:szCs w:val="22"/>
        </w:rPr>
      </w:pPr>
    </w:p>
    <w:p w14:paraId="4F11118F" w14:textId="77777777" w:rsidR="00032C52" w:rsidRPr="00386E0B" w:rsidRDefault="00032C52" w:rsidP="00032C52">
      <w:pPr>
        <w:tabs>
          <w:tab w:val="left" w:pos="567"/>
        </w:tabs>
        <w:ind w:left="567" w:hanging="567"/>
        <w:jc w:val="center"/>
        <w:outlineLvl w:val="0"/>
        <w:rPr>
          <w:b/>
          <w:caps/>
          <w:szCs w:val="22"/>
        </w:rPr>
      </w:pPr>
    </w:p>
    <w:p w14:paraId="5CDB80ED" w14:textId="77777777" w:rsidR="00032C52" w:rsidRPr="00386E0B" w:rsidRDefault="00032C52" w:rsidP="00032C52">
      <w:pPr>
        <w:tabs>
          <w:tab w:val="left" w:pos="567"/>
        </w:tabs>
        <w:ind w:left="567" w:hanging="567"/>
        <w:jc w:val="center"/>
        <w:outlineLvl w:val="0"/>
        <w:rPr>
          <w:b/>
          <w:caps/>
          <w:szCs w:val="22"/>
        </w:rPr>
      </w:pPr>
    </w:p>
    <w:p w14:paraId="6BEDE61A" w14:textId="77777777" w:rsidR="00032C52" w:rsidRPr="00386E0B" w:rsidRDefault="00032C52" w:rsidP="00032C52">
      <w:pPr>
        <w:tabs>
          <w:tab w:val="left" w:pos="567"/>
        </w:tabs>
        <w:ind w:left="567" w:hanging="567"/>
        <w:jc w:val="center"/>
        <w:outlineLvl w:val="0"/>
        <w:rPr>
          <w:b/>
          <w:caps/>
          <w:szCs w:val="22"/>
        </w:rPr>
      </w:pPr>
    </w:p>
    <w:p w14:paraId="20A163C4" w14:textId="77777777" w:rsidR="00032C52" w:rsidRPr="00386E0B" w:rsidRDefault="00032C52" w:rsidP="00032C52">
      <w:pPr>
        <w:tabs>
          <w:tab w:val="left" w:pos="567"/>
        </w:tabs>
        <w:ind w:left="567" w:hanging="567"/>
        <w:jc w:val="center"/>
        <w:outlineLvl w:val="0"/>
        <w:rPr>
          <w:b/>
          <w:caps/>
          <w:szCs w:val="22"/>
        </w:rPr>
      </w:pPr>
    </w:p>
    <w:p w14:paraId="6A7D1477" w14:textId="77777777" w:rsidR="00032C52" w:rsidRPr="00386E0B" w:rsidRDefault="00032C52" w:rsidP="00032C52">
      <w:pPr>
        <w:tabs>
          <w:tab w:val="left" w:pos="567"/>
        </w:tabs>
        <w:ind w:left="567" w:hanging="567"/>
        <w:jc w:val="center"/>
        <w:outlineLvl w:val="0"/>
        <w:rPr>
          <w:b/>
          <w:caps/>
          <w:szCs w:val="22"/>
        </w:rPr>
      </w:pPr>
    </w:p>
    <w:p w14:paraId="5B871742" w14:textId="77777777" w:rsidR="00032C52" w:rsidRPr="00386E0B" w:rsidRDefault="00032C52" w:rsidP="00032C52">
      <w:pPr>
        <w:tabs>
          <w:tab w:val="left" w:pos="567"/>
        </w:tabs>
        <w:ind w:left="567" w:hanging="567"/>
        <w:jc w:val="center"/>
        <w:outlineLvl w:val="0"/>
        <w:rPr>
          <w:b/>
          <w:caps/>
          <w:szCs w:val="22"/>
        </w:rPr>
      </w:pPr>
    </w:p>
    <w:p w14:paraId="68942CBF" w14:textId="77777777" w:rsidR="00032C52" w:rsidRPr="00386E0B" w:rsidRDefault="00032C52" w:rsidP="00032C52">
      <w:pPr>
        <w:tabs>
          <w:tab w:val="left" w:pos="567"/>
        </w:tabs>
        <w:ind w:left="567" w:hanging="567"/>
        <w:jc w:val="center"/>
        <w:outlineLvl w:val="0"/>
        <w:rPr>
          <w:b/>
          <w:caps/>
          <w:szCs w:val="22"/>
        </w:rPr>
      </w:pPr>
    </w:p>
    <w:p w14:paraId="17857933" w14:textId="77777777" w:rsidR="00032C52" w:rsidRPr="00386E0B" w:rsidRDefault="00032C52" w:rsidP="00032C52">
      <w:pPr>
        <w:tabs>
          <w:tab w:val="left" w:pos="567"/>
        </w:tabs>
        <w:ind w:left="567" w:hanging="567"/>
        <w:jc w:val="center"/>
        <w:outlineLvl w:val="0"/>
        <w:rPr>
          <w:b/>
          <w:caps/>
          <w:szCs w:val="22"/>
        </w:rPr>
      </w:pPr>
    </w:p>
    <w:p w14:paraId="76875CE3" w14:textId="77777777" w:rsidR="00032C52" w:rsidRPr="00386E0B" w:rsidRDefault="00032C52" w:rsidP="00032C52">
      <w:pPr>
        <w:tabs>
          <w:tab w:val="left" w:pos="567"/>
        </w:tabs>
        <w:ind w:left="567" w:hanging="567"/>
        <w:jc w:val="center"/>
        <w:outlineLvl w:val="0"/>
        <w:rPr>
          <w:b/>
          <w:caps/>
          <w:szCs w:val="22"/>
        </w:rPr>
      </w:pPr>
    </w:p>
    <w:p w14:paraId="4203559E" w14:textId="77777777" w:rsidR="00032C52" w:rsidRPr="00386E0B" w:rsidRDefault="00032C52" w:rsidP="00032C52">
      <w:pPr>
        <w:tabs>
          <w:tab w:val="left" w:pos="567"/>
        </w:tabs>
        <w:ind w:left="567" w:hanging="567"/>
        <w:jc w:val="center"/>
        <w:outlineLvl w:val="0"/>
        <w:rPr>
          <w:b/>
          <w:caps/>
          <w:szCs w:val="22"/>
        </w:rPr>
      </w:pPr>
    </w:p>
    <w:p w14:paraId="14F870A2" w14:textId="77777777" w:rsidR="00032C52" w:rsidRPr="00386E0B" w:rsidRDefault="00032C52" w:rsidP="00032C52">
      <w:pPr>
        <w:tabs>
          <w:tab w:val="left" w:pos="567"/>
        </w:tabs>
        <w:ind w:left="567" w:hanging="567"/>
        <w:jc w:val="center"/>
        <w:outlineLvl w:val="0"/>
        <w:rPr>
          <w:b/>
          <w:caps/>
          <w:szCs w:val="22"/>
        </w:rPr>
      </w:pPr>
      <w:r w:rsidRPr="00386E0B">
        <w:rPr>
          <w:b/>
          <w:caps/>
          <w:szCs w:val="22"/>
        </w:rPr>
        <w:t>II PRIEDAS</w:t>
      </w:r>
      <w:bookmarkEnd w:id="1"/>
      <w:bookmarkEnd w:id="2"/>
    </w:p>
    <w:p w14:paraId="1A05AF5A" w14:textId="77777777" w:rsidR="00032C52" w:rsidRPr="00386E0B" w:rsidRDefault="00032C52" w:rsidP="00032C52">
      <w:pPr>
        <w:tabs>
          <w:tab w:val="left" w:pos="567"/>
        </w:tabs>
        <w:ind w:left="567" w:hanging="567"/>
        <w:jc w:val="center"/>
        <w:outlineLvl w:val="0"/>
        <w:rPr>
          <w:b/>
          <w:caps/>
          <w:szCs w:val="22"/>
        </w:rPr>
      </w:pPr>
    </w:p>
    <w:p w14:paraId="6724C185" w14:textId="77777777" w:rsidR="00032C52" w:rsidRPr="00386E0B" w:rsidRDefault="00032C52" w:rsidP="00032C52">
      <w:pPr>
        <w:tabs>
          <w:tab w:val="left" w:pos="567"/>
        </w:tabs>
        <w:ind w:left="567" w:hanging="567"/>
        <w:jc w:val="center"/>
        <w:outlineLvl w:val="0"/>
        <w:rPr>
          <w:b/>
          <w:caps/>
          <w:szCs w:val="22"/>
        </w:rPr>
      </w:pPr>
      <w:r w:rsidRPr="00386E0B">
        <w:rPr>
          <w:b/>
          <w:caps/>
          <w:szCs w:val="22"/>
        </w:rPr>
        <w:t>REGISTRACIJOS SĄLYGOS</w:t>
      </w:r>
    </w:p>
    <w:p w14:paraId="08210381" w14:textId="77777777" w:rsidR="00032C52" w:rsidRPr="00386E0B" w:rsidRDefault="00032C52" w:rsidP="00032C52">
      <w:pPr>
        <w:rPr>
          <w:bCs/>
          <w:color w:val="000000"/>
          <w:szCs w:val="22"/>
          <w:highlight w:val="yellow"/>
        </w:rPr>
      </w:pPr>
    </w:p>
    <w:p w14:paraId="75902CD3" w14:textId="77777777" w:rsidR="00032C52" w:rsidRPr="00386E0B" w:rsidRDefault="00032C52" w:rsidP="00032C52">
      <w:pPr>
        <w:tabs>
          <w:tab w:val="left" w:pos="1701"/>
        </w:tabs>
        <w:ind w:left="1701" w:hanging="567"/>
        <w:rPr>
          <w:rFonts w:cs="Tahoma"/>
          <w:b/>
          <w:szCs w:val="22"/>
          <w:highlight w:val="yellow"/>
        </w:rPr>
      </w:pPr>
      <w:r w:rsidRPr="00386E0B">
        <w:rPr>
          <w:rFonts w:cs="Tahoma"/>
          <w:b/>
          <w:szCs w:val="22"/>
        </w:rPr>
        <w:t>A.</w:t>
      </w:r>
      <w:r w:rsidRPr="00386E0B">
        <w:rPr>
          <w:rFonts w:cs="Tahoma"/>
          <w:b/>
          <w:szCs w:val="22"/>
        </w:rPr>
        <w:tab/>
        <w:t>GAMINTOJAS (-AI), ATSAKINGAS (-I) UŽ SERIJŲ IŠLEIDIMĄ</w:t>
      </w:r>
    </w:p>
    <w:p w14:paraId="37148700" w14:textId="77777777" w:rsidR="00032C52" w:rsidRPr="00386E0B" w:rsidRDefault="00032C52" w:rsidP="00032C52">
      <w:pPr>
        <w:rPr>
          <w:bCs/>
          <w:color w:val="000000"/>
          <w:szCs w:val="22"/>
          <w:highlight w:val="yellow"/>
        </w:rPr>
      </w:pPr>
    </w:p>
    <w:p w14:paraId="298BD7A7" w14:textId="77777777" w:rsidR="00032C52" w:rsidRPr="00386E0B" w:rsidRDefault="00032C52" w:rsidP="00032C52">
      <w:pPr>
        <w:tabs>
          <w:tab w:val="left" w:pos="1701"/>
        </w:tabs>
        <w:ind w:left="1701" w:hanging="567"/>
        <w:rPr>
          <w:rFonts w:cs="Tahoma"/>
          <w:b/>
          <w:szCs w:val="22"/>
        </w:rPr>
      </w:pPr>
      <w:r w:rsidRPr="00386E0B">
        <w:rPr>
          <w:rFonts w:cs="Tahoma"/>
          <w:b/>
          <w:szCs w:val="22"/>
        </w:rPr>
        <w:t>B.</w:t>
      </w:r>
      <w:r w:rsidRPr="00386E0B">
        <w:rPr>
          <w:rFonts w:cs="Tahoma"/>
          <w:b/>
          <w:szCs w:val="22"/>
        </w:rPr>
        <w:tab/>
      </w:r>
      <w:r w:rsidRPr="00386E0B">
        <w:rPr>
          <w:b/>
        </w:rPr>
        <w:t>TIEKIMO IR VARTOJIMO SĄLYGOS AR APRIBOJIMAI</w:t>
      </w:r>
    </w:p>
    <w:p w14:paraId="74DCF489" w14:textId="77777777" w:rsidR="00032C52" w:rsidRPr="00386E0B" w:rsidRDefault="00032C52" w:rsidP="00032C52">
      <w:pPr>
        <w:rPr>
          <w:bCs/>
          <w:color w:val="000000"/>
          <w:szCs w:val="22"/>
          <w:highlight w:val="yellow"/>
        </w:rPr>
      </w:pPr>
    </w:p>
    <w:p w14:paraId="5B9E27ED" w14:textId="77777777" w:rsidR="00032C52" w:rsidRPr="00386E0B" w:rsidRDefault="00032C52" w:rsidP="00032C52">
      <w:pPr>
        <w:keepNext/>
        <w:tabs>
          <w:tab w:val="left" w:pos="567"/>
        </w:tabs>
        <w:ind w:left="567" w:hanging="567"/>
        <w:outlineLvl w:val="1"/>
        <w:rPr>
          <w:b/>
          <w:szCs w:val="22"/>
        </w:rPr>
      </w:pPr>
      <w:r w:rsidRPr="00386E0B">
        <w:rPr>
          <w:b/>
          <w:szCs w:val="22"/>
        </w:rPr>
        <w:br w:type="page"/>
      </w:r>
      <w:r w:rsidRPr="00386E0B">
        <w:rPr>
          <w:b/>
          <w:szCs w:val="22"/>
        </w:rPr>
        <w:lastRenderedPageBreak/>
        <w:t>A.</w:t>
      </w:r>
      <w:r w:rsidRPr="00386E0B">
        <w:rPr>
          <w:b/>
          <w:szCs w:val="22"/>
        </w:rPr>
        <w:tab/>
        <w:t>GAMINTOJAS (-AI), ATSAKINGAS (-I) UŽ SERIJŲ IŠLEIDIMĄ</w:t>
      </w:r>
    </w:p>
    <w:p w14:paraId="5D6E8830" w14:textId="77777777" w:rsidR="00032C52" w:rsidRPr="00386E0B" w:rsidRDefault="00032C52" w:rsidP="00032C52">
      <w:pPr>
        <w:rPr>
          <w:bCs/>
          <w:color w:val="000000"/>
          <w:szCs w:val="22"/>
          <w:highlight w:val="yellow"/>
        </w:rPr>
      </w:pPr>
    </w:p>
    <w:p w14:paraId="746B7226" w14:textId="77777777" w:rsidR="00032C52" w:rsidRPr="00386E0B" w:rsidRDefault="00032C52" w:rsidP="00032C52">
      <w:pPr>
        <w:outlineLvl w:val="0"/>
        <w:rPr>
          <w:szCs w:val="22"/>
          <w:u w:val="single"/>
        </w:rPr>
      </w:pPr>
      <w:r w:rsidRPr="00386E0B">
        <w:rPr>
          <w:szCs w:val="22"/>
          <w:u w:val="single"/>
        </w:rPr>
        <w:t>Gamintojo, atsakingo už serijų išleidimą, pavadinimas ir adresas</w:t>
      </w:r>
    </w:p>
    <w:p w14:paraId="59071E67" w14:textId="77777777" w:rsidR="00032C52" w:rsidRPr="00386E0B" w:rsidRDefault="00032C52" w:rsidP="00032C52">
      <w:pPr>
        <w:rPr>
          <w:bCs/>
          <w:color w:val="000000"/>
          <w:szCs w:val="22"/>
        </w:rPr>
      </w:pPr>
    </w:p>
    <w:p w14:paraId="01264657"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Medochemie Ltd - Factory B    </w:t>
      </w:r>
    </w:p>
    <w:p w14:paraId="346520D1"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48 Iapetou Street, Agios Athanassios Industrial Area, </w:t>
      </w:r>
    </w:p>
    <w:p w14:paraId="26A8C805"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4101, Agios Athanassios, Limassol </w:t>
      </w:r>
    </w:p>
    <w:p w14:paraId="340E41D8"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Kipras</w:t>
      </w:r>
    </w:p>
    <w:p w14:paraId="2200CB62" w14:textId="77777777" w:rsidR="00032C52" w:rsidRPr="00386E0B" w:rsidRDefault="00032C52" w:rsidP="00032C52">
      <w:pPr>
        <w:rPr>
          <w:bCs/>
          <w:color w:val="000000"/>
          <w:szCs w:val="22"/>
          <w:highlight w:val="yellow"/>
        </w:rPr>
      </w:pPr>
    </w:p>
    <w:p w14:paraId="13872A83" w14:textId="77777777" w:rsidR="00032C52" w:rsidRPr="00386E0B" w:rsidRDefault="00032C52" w:rsidP="00032C52">
      <w:pPr>
        <w:rPr>
          <w:bCs/>
          <w:color w:val="000000"/>
          <w:szCs w:val="22"/>
          <w:highlight w:val="yellow"/>
        </w:rPr>
      </w:pPr>
    </w:p>
    <w:p w14:paraId="43768C63" w14:textId="77777777" w:rsidR="00032C52" w:rsidRPr="00386E0B" w:rsidRDefault="00032C52" w:rsidP="00032C52">
      <w:pPr>
        <w:keepNext/>
        <w:tabs>
          <w:tab w:val="left" w:pos="567"/>
        </w:tabs>
        <w:ind w:left="567" w:hanging="567"/>
        <w:outlineLvl w:val="0"/>
        <w:rPr>
          <w:b/>
          <w:szCs w:val="22"/>
        </w:rPr>
      </w:pPr>
      <w:bookmarkStart w:id="3" w:name="_Toc129243129"/>
      <w:bookmarkStart w:id="4" w:name="_Toc129243254"/>
      <w:r w:rsidRPr="00386E0B">
        <w:rPr>
          <w:b/>
          <w:szCs w:val="22"/>
        </w:rPr>
        <w:t>B.</w:t>
      </w:r>
      <w:r w:rsidRPr="00386E0B">
        <w:rPr>
          <w:b/>
          <w:szCs w:val="22"/>
        </w:rPr>
        <w:tab/>
      </w:r>
      <w:r w:rsidRPr="00386E0B">
        <w:rPr>
          <w:b/>
        </w:rPr>
        <w:t>TIEKIMO IR VARTOJIMO SĄLYGOS AR APRIBOJIMAI</w:t>
      </w:r>
      <w:bookmarkEnd w:id="3"/>
      <w:bookmarkEnd w:id="4"/>
    </w:p>
    <w:p w14:paraId="35F49B47" w14:textId="77777777" w:rsidR="00032C52" w:rsidRPr="00386E0B" w:rsidRDefault="00032C52" w:rsidP="00032C52">
      <w:pPr>
        <w:rPr>
          <w:bCs/>
          <w:color w:val="000000"/>
          <w:szCs w:val="22"/>
        </w:rPr>
      </w:pPr>
    </w:p>
    <w:p w14:paraId="03F5C4C5" w14:textId="77777777" w:rsidR="00032C52" w:rsidRPr="00386E0B" w:rsidRDefault="00032C52" w:rsidP="00032C52">
      <w:pPr>
        <w:outlineLvl w:val="0"/>
        <w:rPr>
          <w:bCs/>
          <w:color w:val="000000"/>
          <w:szCs w:val="22"/>
        </w:rPr>
      </w:pPr>
      <w:r w:rsidRPr="00386E0B">
        <w:rPr>
          <w:bCs/>
          <w:color w:val="000000"/>
          <w:szCs w:val="22"/>
        </w:rPr>
        <w:t>Receptinis vaistinis preparatas</w:t>
      </w:r>
    </w:p>
    <w:p w14:paraId="068A621B" w14:textId="77777777" w:rsidR="00032C52" w:rsidRPr="00386E0B" w:rsidRDefault="00032C52" w:rsidP="00032C52">
      <w:pPr>
        <w:rPr>
          <w:bCs/>
          <w:color w:val="000000"/>
          <w:szCs w:val="22"/>
          <w:highlight w:val="yellow"/>
        </w:rPr>
      </w:pPr>
    </w:p>
    <w:p w14:paraId="05E2638E" w14:textId="77777777" w:rsidR="00032C52" w:rsidRPr="00386E0B" w:rsidRDefault="00032C52" w:rsidP="00032C52">
      <w:pPr>
        <w:tabs>
          <w:tab w:val="left" w:pos="567"/>
        </w:tabs>
        <w:ind w:left="567" w:hanging="567"/>
        <w:jc w:val="center"/>
        <w:outlineLvl w:val="0"/>
        <w:rPr>
          <w:b/>
          <w:caps/>
          <w:szCs w:val="22"/>
        </w:rPr>
      </w:pPr>
      <w:bookmarkStart w:id="5" w:name="_Toc129243134"/>
      <w:bookmarkStart w:id="6" w:name="_Toc129243259"/>
      <w:r w:rsidRPr="00386E0B">
        <w:rPr>
          <w:bCs/>
          <w:color w:val="000000"/>
          <w:szCs w:val="22"/>
          <w:highlight w:val="yellow"/>
        </w:rPr>
        <w:br w:type="page"/>
      </w:r>
    </w:p>
    <w:p w14:paraId="5911E579" w14:textId="77777777" w:rsidR="00032C52" w:rsidRPr="00386E0B" w:rsidRDefault="00032C52" w:rsidP="00032C52">
      <w:pPr>
        <w:tabs>
          <w:tab w:val="left" w:pos="567"/>
        </w:tabs>
        <w:ind w:left="567" w:hanging="567"/>
        <w:jc w:val="center"/>
        <w:outlineLvl w:val="0"/>
        <w:rPr>
          <w:b/>
          <w:caps/>
          <w:szCs w:val="22"/>
        </w:rPr>
      </w:pPr>
    </w:p>
    <w:p w14:paraId="1E9D3737" w14:textId="77777777" w:rsidR="00032C52" w:rsidRPr="00386E0B" w:rsidRDefault="00032C52" w:rsidP="00032C52">
      <w:pPr>
        <w:tabs>
          <w:tab w:val="left" w:pos="567"/>
        </w:tabs>
        <w:ind w:left="567" w:hanging="567"/>
        <w:jc w:val="center"/>
        <w:outlineLvl w:val="0"/>
        <w:rPr>
          <w:b/>
          <w:caps/>
          <w:szCs w:val="22"/>
        </w:rPr>
      </w:pPr>
    </w:p>
    <w:p w14:paraId="105BEDCF" w14:textId="77777777" w:rsidR="00032C52" w:rsidRPr="00386E0B" w:rsidRDefault="00032C52" w:rsidP="00032C52">
      <w:pPr>
        <w:tabs>
          <w:tab w:val="left" w:pos="567"/>
        </w:tabs>
        <w:ind w:left="567" w:hanging="567"/>
        <w:jc w:val="center"/>
        <w:outlineLvl w:val="0"/>
        <w:rPr>
          <w:b/>
          <w:caps/>
          <w:szCs w:val="22"/>
        </w:rPr>
      </w:pPr>
    </w:p>
    <w:p w14:paraId="31BED3D9" w14:textId="77777777" w:rsidR="00032C52" w:rsidRPr="00386E0B" w:rsidRDefault="00032C52" w:rsidP="00032C52">
      <w:pPr>
        <w:tabs>
          <w:tab w:val="left" w:pos="567"/>
        </w:tabs>
        <w:ind w:left="567" w:hanging="567"/>
        <w:jc w:val="center"/>
        <w:outlineLvl w:val="0"/>
        <w:rPr>
          <w:b/>
          <w:caps/>
          <w:szCs w:val="22"/>
        </w:rPr>
      </w:pPr>
    </w:p>
    <w:p w14:paraId="00D207C6" w14:textId="77777777" w:rsidR="00032C52" w:rsidRPr="00386E0B" w:rsidRDefault="00032C52" w:rsidP="00032C52">
      <w:pPr>
        <w:tabs>
          <w:tab w:val="left" w:pos="567"/>
        </w:tabs>
        <w:ind w:left="567" w:hanging="567"/>
        <w:jc w:val="center"/>
        <w:outlineLvl w:val="0"/>
        <w:rPr>
          <w:b/>
          <w:caps/>
          <w:szCs w:val="22"/>
        </w:rPr>
      </w:pPr>
    </w:p>
    <w:p w14:paraId="1480E58A" w14:textId="77777777" w:rsidR="00032C52" w:rsidRPr="00386E0B" w:rsidRDefault="00032C52" w:rsidP="00032C52">
      <w:pPr>
        <w:tabs>
          <w:tab w:val="left" w:pos="567"/>
        </w:tabs>
        <w:ind w:left="567" w:hanging="567"/>
        <w:jc w:val="center"/>
        <w:outlineLvl w:val="0"/>
        <w:rPr>
          <w:b/>
          <w:caps/>
          <w:szCs w:val="22"/>
        </w:rPr>
      </w:pPr>
    </w:p>
    <w:p w14:paraId="2FF291DD" w14:textId="77777777" w:rsidR="00032C52" w:rsidRPr="00386E0B" w:rsidRDefault="00032C52" w:rsidP="00032C52">
      <w:pPr>
        <w:tabs>
          <w:tab w:val="left" w:pos="567"/>
        </w:tabs>
        <w:ind w:left="567" w:hanging="567"/>
        <w:jc w:val="center"/>
        <w:outlineLvl w:val="0"/>
        <w:rPr>
          <w:b/>
          <w:caps/>
          <w:szCs w:val="22"/>
        </w:rPr>
      </w:pPr>
    </w:p>
    <w:p w14:paraId="07D28924" w14:textId="77777777" w:rsidR="00032C52" w:rsidRPr="00386E0B" w:rsidRDefault="00032C52" w:rsidP="00032C52">
      <w:pPr>
        <w:tabs>
          <w:tab w:val="left" w:pos="567"/>
        </w:tabs>
        <w:ind w:left="567" w:hanging="567"/>
        <w:jc w:val="center"/>
        <w:outlineLvl w:val="0"/>
        <w:rPr>
          <w:b/>
          <w:caps/>
          <w:szCs w:val="22"/>
        </w:rPr>
      </w:pPr>
    </w:p>
    <w:p w14:paraId="32E3EE9A" w14:textId="77777777" w:rsidR="00032C52" w:rsidRPr="00386E0B" w:rsidRDefault="00032C52" w:rsidP="00032C52">
      <w:pPr>
        <w:tabs>
          <w:tab w:val="left" w:pos="567"/>
        </w:tabs>
        <w:ind w:left="567" w:hanging="567"/>
        <w:jc w:val="center"/>
        <w:outlineLvl w:val="0"/>
        <w:rPr>
          <w:b/>
          <w:caps/>
          <w:szCs w:val="22"/>
        </w:rPr>
      </w:pPr>
    </w:p>
    <w:p w14:paraId="6D4554D5" w14:textId="77777777" w:rsidR="00032C52" w:rsidRPr="00386E0B" w:rsidRDefault="00032C52" w:rsidP="00032C52">
      <w:pPr>
        <w:tabs>
          <w:tab w:val="left" w:pos="567"/>
        </w:tabs>
        <w:ind w:left="567" w:hanging="567"/>
        <w:jc w:val="center"/>
        <w:outlineLvl w:val="0"/>
        <w:rPr>
          <w:b/>
          <w:caps/>
          <w:szCs w:val="22"/>
        </w:rPr>
      </w:pPr>
    </w:p>
    <w:p w14:paraId="17D4717F" w14:textId="77777777" w:rsidR="00032C52" w:rsidRPr="00386E0B" w:rsidRDefault="00032C52" w:rsidP="00032C52">
      <w:pPr>
        <w:tabs>
          <w:tab w:val="left" w:pos="567"/>
        </w:tabs>
        <w:ind w:left="567" w:hanging="567"/>
        <w:jc w:val="center"/>
        <w:outlineLvl w:val="0"/>
        <w:rPr>
          <w:b/>
          <w:caps/>
          <w:szCs w:val="22"/>
        </w:rPr>
      </w:pPr>
    </w:p>
    <w:p w14:paraId="4C12C59D" w14:textId="77777777" w:rsidR="00032C52" w:rsidRPr="00386E0B" w:rsidRDefault="00032C52" w:rsidP="00032C52">
      <w:pPr>
        <w:tabs>
          <w:tab w:val="left" w:pos="567"/>
        </w:tabs>
        <w:ind w:left="567" w:hanging="567"/>
        <w:jc w:val="center"/>
        <w:outlineLvl w:val="0"/>
        <w:rPr>
          <w:b/>
          <w:caps/>
          <w:szCs w:val="22"/>
        </w:rPr>
      </w:pPr>
    </w:p>
    <w:p w14:paraId="073405E2" w14:textId="77777777" w:rsidR="00032C52" w:rsidRPr="00386E0B" w:rsidRDefault="00032C52" w:rsidP="00032C52">
      <w:pPr>
        <w:tabs>
          <w:tab w:val="left" w:pos="567"/>
        </w:tabs>
        <w:ind w:left="567" w:hanging="567"/>
        <w:jc w:val="center"/>
        <w:outlineLvl w:val="0"/>
        <w:rPr>
          <w:b/>
          <w:caps/>
          <w:szCs w:val="22"/>
        </w:rPr>
      </w:pPr>
    </w:p>
    <w:p w14:paraId="71D26D84" w14:textId="77777777" w:rsidR="00032C52" w:rsidRPr="00386E0B" w:rsidRDefault="00032C52" w:rsidP="00032C52">
      <w:pPr>
        <w:tabs>
          <w:tab w:val="left" w:pos="567"/>
        </w:tabs>
        <w:ind w:left="567" w:hanging="567"/>
        <w:jc w:val="center"/>
        <w:outlineLvl w:val="0"/>
        <w:rPr>
          <w:b/>
          <w:caps/>
          <w:szCs w:val="22"/>
        </w:rPr>
      </w:pPr>
    </w:p>
    <w:p w14:paraId="30C0468F" w14:textId="77777777" w:rsidR="00032C52" w:rsidRPr="00386E0B" w:rsidRDefault="00032C52" w:rsidP="00032C52">
      <w:pPr>
        <w:tabs>
          <w:tab w:val="left" w:pos="567"/>
        </w:tabs>
        <w:ind w:left="567" w:hanging="567"/>
        <w:jc w:val="center"/>
        <w:outlineLvl w:val="0"/>
        <w:rPr>
          <w:b/>
          <w:caps/>
          <w:szCs w:val="22"/>
        </w:rPr>
      </w:pPr>
    </w:p>
    <w:p w14:paraId="5B5F9B1D" w14:textId="77777777" w:rsidR="00032C52" w:rsidRPr="00386E0B" w:rsidRDefault="00032C52" w:rsidP="00032C52">
      <w:pPr>
        <w:tabs>
          <w:tab w:val="left" w:pos="567"/>
        </w:tabs>
        <w:ind w:left="567" w:hanging="567"/>
        <w:jc w:val="center"/>
        <w:outlineLvl w:val="0"/>
        <w:rPr>
          <w:b/>
          <w:caps/>
          <w:szCs w:val="22"/>
        </w:rPr>
      </w:pPr>
    </w:p>
    <w:p w14:paraId="7DCE8617" w14:textId="77777777" w:rsidR="00032C52" w:rsidRPr="00386E0B" w:rsidRDefault="00032C52" w:rsidP="00032C52">
      <w:pPr>
        <w:tabs>
          <w:tab w:val="left" w:pos="567"/>
        </w:tabs>
        <w:ind w:left="567" w:hanging="567"/>
        <w:jc w:val="center"/>
        <w:outlineLvl w:val="0"/>
        <w:rPr>
          <w:b/>
          <w:caps/>
          <w:szCs w:val="22"/>
        </w:rPr>
      </w:pPr>
    </w:p>
    <w:p w14:paraId="76FB2965" w14:textId="77777777" w:rsidR="00032C52" w:rsidRPr="00386E0B" w:rsidRDefault="00032C52" w:rsidP="00032C52">
      <w:pPr>
        <w:tabs>
          <w:tab w:val="left" w:pos="567"/>
        </w:tabs>
        <w:ind w:left="567" w:hanging="567"/>
        <w:jc w:val="center"/>
        <w:outlineLvl w:val="0"/>
        <w:rPr>
          <w:b/>
          <w:caps/>
          <w:szCs w:val="22"/>
        </w:rPr>
      </w:pPr>
    </w:p>
    <w:p w14:paraId="1C701070" w14:textId="77777777" w:rsidR="00032C52" w:rsidRPr="00386E0B" w:rsidRDefault="00032C52" w:rsidP="00032C52">
      <w:pPr>
        <w:tabs>
          <w:tab w:val="left" w:pos="567"/>
        </w:tabs>
        <w:ind w:left="567" w:hanging="567"/>
        <w:jc w:val="center"/>
        <w:outlineLvl w:val="0"/>
        <w:rPr>
          <w:b/>
          <w:caps/>
          <w:szCs w:val="22"/>
        </w:rPr>
      </w:pPr>
    </w:p>
    <w:p w14:paraId="12335F33" w14:textId="77777777" w:rsidR="00032C52" w:rsidRPr="00386E0B" w:rsidRDefault="00032C52" w:rsidP="00032C52">
      <w:pPr>
        <w:tabs>
          <w:tab w:val="left" w:pos="567"/>
        </w:tabs>
        <w:ind w:left="567" w:hanging="567"/>
        <w:jc w:val="center"/>
        <w:outlineLvl w:val="0"/>
        <w:rPr>
          <w:b/>
          <w:caps/>
          <w:szCs w:val="22"/>
        </w:rPr>
      </w:pPr>
    </w:p>
    <w:p w14:paraId="57D7D814" w14:textId="77777777" w:rsidR="00032C52" w:rsidRPr="00386E0B" w:rsidRDefault="00032C52" w:rsidP="00032C52">
      <w:pPr>
        <w:tabs>
          <w:tab w:val="left" w:pos="567"/>
        </w:tabs>
        <w:ind w:left="567" w:hanging="567"/>
        <w:jc w:val="center"/>
        <w:outlineLvl w:val="0"/>
        <w:rPr>
          <w:b/>
          <w:caps/>
          <w:szCs w:val="22"/>
        </w:rPr>
      </w:pPr>
    </w:p>
    <w:p w14:paraId="0E896C15" w14:textId="77777777" w:rsidR="00032C52" w:rsidRPr="00386E0B" w:rsidRDefault="00032C52" w:rsidP="00032C52">
      <w:pPr>
        <w:tabs>
          <w:tab w:val="left" w:pos="567"/>
        </w:tabs>
        <w:ind w:left="567" w:hanging="567"/>
        <w:jc w:val="center"/>
        <w:outlineLvl w:val="0"/>
        <w:rPr>
          <w:b/>
          <w:caps/>
          <w:szCs w:val="22"/>
        </w:rPr>
      </w:pPr>
    </w:p>
    <w:p w14:paraId="49041BEC" w14:textId="77777777" w:rsidR="00032C52" w:rsidRPr="00386E0B" w:rsidRDefault="00032C52" w:rsidP="00032C52">
      <w:pPr>
        <w:tabs>
          <w:tab w:val="left" w:pos="567"/>
        </w:tabs>
        <w:ind w:left="567" w:hanging="567"/>
        <w:jc w:val="center"/>
        <w:outlineLvl w:val="0"/>
        <w:rPr>
          <w:b/>
          <w:caps/>
          <w:szCs w:val="22"/>
        </w:rPr>
      </w:pPr>
    </w:p>
    <w:p w14:paraId="3DB012B6" w14:textId="77777777" w:rsidR="00032C52" w:rsidRPr="00386E0B" w:rsidRDefault="00032C52" w:rsidP="00032C52">
      <w:pPr>
        <w:tabs>
          <w:tab w:val="left" w:pos="567"/>
        </w:tabs>
        <w:ind w:left="567" w:hanging="567"/>
        <w:jc w:val="center"/>
        <w:outlineLvl w:val="0"/>
        <w:rPr>
          <w:b/>
          <w:caps/>
          <w:szCs w:val="22"/>
        </w:rPr>
      </w:pPr>
      <w:r w:rsidRPr="00386E0B">
        <w:rPr>
          <w:b/>
          <w:caps/>
          <w:szCs w:val="22"/>
        </w:rPr>
        <w:t>III PRIEDAS</w:t>
      </w:r>
      <w:bookmarkEnd w:id="5"/>
      <w:bookmarkEnd w:id="6"/>
    </w:p>
    <w:p w14:paraId="26CAB220" w14:textId="77777777" w:rsidR="00032C52" w:rsidRPr="00386E0B" w:rsidRDefault="00032C52" w:rsidP="00032C52">
      <w:pPr>
        <w:rPr>
          <w:bCs/>
          <w:color w:val="000000"/>
          <w:szCs w:val="22"/>
        </w:rPr>
      </w:pPr>
    </w:p>
    <w:p w14:paraId="49203F94" w14:textId="77777777" w:rsidR="00032C52" w:rsidRPr="00386E0B" w:rsidRDefault="00032C52" w:rsidP="00032C52">
      <w:pPr>
        <w:tabs>
          <w:tab w:val="left" w:pos="567"/>
        </w:tabs>
        <w:ind w:left="567" w:hanging="567"/>
        <w:jc w:val="center"/>
        <w:outlineLvl w:val="0"/>
        <w:rPr>
          <w:b/>
          <w:caps/>
          <w:szCs w:val="22"/>
        </w:rPr>
      </w:pPr>
      <w:bookmarkStart w:id="7" w:name="_Toc129243135"/>
      <w:bookmarkStart w:id="8" w:name="_Toc129243260"/>
      <w:r w:rsidRPr="00386E0B">
        <w:rPr>
          <w:b/>
          <w:caps/>
          <w:szCs w:val="22"/>
        </w:rPr>
        <w:t>ŽENKLINIMAS IR PAKUOTĖS LAPELIS</w:t>
      </w:r>
      <w:bookmarkEnd w:id="7"/>
      <w:bookmarkEnd w:id="8"/>
    </w:p>
    <w:p w14:paraId="7533F551" w14:textId="77777777" w:rsidR="00032C52" w:rsidRPr="00386E0B" w:rsidRDefault="00032C52" w:rsidP="00032C52">
      <w:pPr>
        <w:rPr>
          <w:bCs/>
          <w:color w:val="000000"/>
          <w:szCs w:val="22"/>
        </w:rPr>
      </w:pPr>
      <w:r w:rsidRPr="00386E0B">
        <w:rPr>
          <w:bCs/>
          <w:color w:val="000000"/>
          <w:szCs w:val="22"/>
        </w:rPr>
        <w:br w:type="page"/>
      </w:r>
    </w:p>
    <w:p w14:paraId="65571B7C" w14:textId="77777777" w:rsidR="00032C52" w:rsidRPr="00386E0B" w:rsidRDefault="00032C52" w:rsidP="00032C52">
      <w:pPr>
        <w:rPr>
          <w:bCs/>
          <w:color w:val="000000"/>
          <w:szCs w:val="22"/>
        </w:rPr>
      </w:pPr>
    </w:p>
    <w:p w14:paraId="59C65603" w14:textId="77777777" w:rsidR="00032C52" w:rsidRPr="00386E0B" w:rsidRDefault="00032C52" w:rsidP="00032C52">
      <w:pPr>
        <w:rPr>
          <w:bCs/>
          <w:color w:val="000000"/>
          <w:szCs w:val="22"/>
        </w:rPr>
      </w:pPr>
    </w:p>
    <w:p w14:paraId="28DE957F" w14:textId="77777777" w:rsidR="00032C52" w:rsidRPr="00386E0B" w:rsidRDefault="00032C52" w:rsidP="00032C52">
      <w:pPr>
        <w:rPr>
          <w:bCs/>
          <w:color w:val="000000"/>
          <w:szCs w:val="22"/>
        </w:rPr>
      </w:pPr>
    </w:p>
    <w:p w14:paraId="7E19EBE5" w14:textId="77777777" w:rsidR="00032C52" w:rsidRPr="00386E0B" w:rsidRDefault="00032C52" w:rsidP="00032C52">
      <w:pPr>
        <w:rPr>
          <w:bCs/>
          <w:color w:val="000000"/>
          <w:szCs w:val="22"/>
        </w:rPr>
      </w:pPr>
    </w:p>
    <w:p w14:paraId="437BAA53" w14:textId="77777777" w:rsidR="00032C52" w:rsidRPr="00386E0B" w:rsidRDefault="00032C52" w:rsidP="00032C52">
      <w:pPr>
        <w:rPr>
          <w:bCs/>
          <w:color w:val="000000"/>
          <w:szCs w:val="22"/>
        </w:rPr>
      </w:pPr>
    </w:p>
    <w:p w14:paraId="7A420EFC" w14:textId="77777777" w:rsidR="00032C52" w:rsidRPr="00386E0B" w:rsidRDefault="00032C52" w:rsidP="00032C52">
      <w:pPr>
        <w:rPr>
          <w:bCs/>
          <w:color w:val="000000"/>
          <w:szCs w:val="22"/>
        </w:rPr>
      </w:pPr>
    </w:p>
    <w:p w14:paraId="5345DBC5" w14:textId="77777777" w:rsidR="00032C52" w:rsidRPr="00386E0B" w:rsidRDefault="00032C52" w:rsidP="00032C52">
      <w:pPr>
        <w:rPr>
          <w:bCs/>
          <w:color w:val="000000"/>
          <w:szCs w:val="22"/>
        </w:rPr>
      </w:pPr>
    </w:p>
    <w:p w14:paraId="3A0D0915" w14:textId="77777777" w:rsidR="00032C52" w:rsidRPr="00386E0B" w:rsidRDefault="00032C52" w:rsidP="00032C52">
      <w:pPr>
        <w:rPr>
          <w:bCs/>
          <w:color w:val="000000"/>
          <w:szCs w:val="22"/>
        </w:rPr>
      </w:pPr>
    </w:p>
    <w:p w14:paraId="21222F6A" w14:textId="77777777" w:rsidR="00032C52" w:rsidRPr="00386E0B" w:rsidRDefault="00032C52" w:rsidP="00032C52">
      <w:pPr>
        <w:rPr>
          <w:bCs/>
          <w:color w:val="000000"/>
          <w:szCs w:val="22"/>
        </w:rPr>
      </w:pPr>
    </w:p>
    <w:p w14:paraId="3781C59B" w14:textId="77777777" w:rsidR="00032C52" w:rsidRPr="00386E0B" w:rsidRDefault="00032C52" w:rsidP="00032C52">
      <w:pPr>
        <w:rPr>
          <w:bCs/>
          <w:color w:val="000000"/>
          <w:szCs w:val="22"/>
        </w:rPr>
      </w:pPr>
    </w:p>
    <w:p w14:paraId="0886ABD2" w14:textId="77777777" w:rsidR="00032C52" w:rsidRPr="00386E0B" w:rsidRDefault="00032C52" w:rsidP="00032C52">
      <w:pPr>
        <w:rPr>
          <w:bCs/>
          <w:color w:val="000000"/>
          <w:szCs w:val="22"/>
        </w:rPr>
      </w:pPr>
    </w:p>
    <w:p w14:paraId="317A48F8" w14:textId="77777777" w:rsidR="00032C52" w:rsidRPr="00386E0B" w:rsidRDefault="00032C52" w:rsidP="00032C52">
      <w:pPr>
        <w:rPr>
          <w:bCs/>
          <w:color w:val="000000"/>
          <w:szCs w:val="22"/>
        </w:rPr>
      </w:pPr>
    </w:p>
    <w:p w14:paraId="3B4E15FB" w14:textId="77777777" w:rsidR="00032C52" w:rsidRPr="00386E0B" w:rsidRDefault="00032C52" w:rsidP="00032C52">
      <w:pPr>
        <w:rPr>
          <w:bCs/>
          <w:color w:val="000000"/>
          <w:szCs w:val="22"/>
        </w:rPr>
      </w:pPr>
    </w:p>
    <w:p w14:paraId="3DAE0764" w14:textId="77777777" w:rsidR="00032C52" w:rsidRPr="00386E0B" w:rsidRDefault="00032C52" w:rsidP="00032C52">
      <w:pPr>
        <w:rPr>
          <w:bCs/>
          <w:color w:val="000000"/>
          <w:szCs w:val="22"/>
        </w:rPr>
      </w:pPr>
    </w:p>
    <w:p w14:paraId="585E4C90" w14:textId="77777777" w:rsidR="00032C52" w:rsidRPr="00386E0B" w:rsidRDefault="00032C52" w:rsidP="00032C52">
      <w:pPr>
        <w:rPr>
          <w:bCs/>
          <w:color w:val="000000"/>
          <w:szCs w:val="22"/>
        </w:rPr>
      </w:pPr>
    </w:p>
    <w:p w14:paraId="34AC03DC" w14:textId="77777777" w:rsidR="00032C52" w:rsidRPr="00386E0B" w:rsidRDefault="00032C52" w:rsidP="00032C52">
      <w:pPr>
        <w:rPr>
          <w:bCs/>
          <w:color w:val="000000"/>
          <w:szCs w:val="22"/>
        </w:rPr>
      </w:pPr>
    </w:p>
    <w:p w14:paraId="461CD6B4" w14:textId="77777777" w:rsidR="00032C52" w:rsidRPr="00386E0B" w:rsidRDefault="00032C52" w:rsidP="00032C52">
      <w:pPr>
        <w:rPr>
          <w:bCs/>
          <w:color w:val="000000"/>
          <w:szCs w:val="22"/>
        </w:rPr>
      </w:pPr>
    </w:p>
    <w:p w14:paraId="5B6591AE" w14:textId="77777777" w:rsidR="00032C52" w:rsidRPr="00386E0B" w:rsidRDefault="00032C52" w:rsidP="00032C52">
      <w:pPr>
        <w:rPr>
          <w:bCs/>
          <w:color w:val="000000"/>
          <w:szCs w:val="22"/>
        </w:rPr>
      </w:pPr>
    </w:p>
    <w:p w14:paraId="62929554" w14:textId="77777777" w:rsidR="00032C52" w:rsidRPr="00386E0B" w:rsidRDefault="00032C52" w:rsidP="00032C52">
      <w:pPr>
        <w:rPr>
          <w:bCs/>
          <w:color w:val="000000"/>
          <w:szCs w:val="22"/>
        </w:rPr>
      </w:pPr>
    </w:p>
    <w:p w14:paraId="2C779E8B" w14:textId="77777777" w:rsidR="00032C52" w:rsidRPr="00386E0B" w:rsidRDefault="00032C52" w:rsidP="00032C52">
      <w:pPr>
        <w:rPr>
          <w:bCs/>
          <w:color w:val="000000"/>
          <w:szCs w:val="22"/>
        </w:rPr>
      </w:pPr>
    </w:p>
    <w:p w14:paraId="040A0AF9" w14:textId="77777777" w:rsidR="00032C52" w:rsidRPr="00386E0B" w:rsidRDefault="00032C52" w:rsidP="00032C52">
      <w:pPr>
        <w:rPr>
          <w:bCs/>
          <w:color w:val="000000"/>
          <w:szCs w:val="22"/>
        </w:rPr>
      </w:pPr>
    </w:p>
    <w:p w14:paraId="1053A915" w14:textId="77777777" w:rsidR="00032C52" w:rsidRPr="00386E0B" w:rsidRDefault="00032C52" w:rsidP="00032C52">
      <w:pPr>
        <w:rPr>
          <w:bCs/>
          <w:color w:val="000000"/>
          <w:szCs w:val="22"/>
        </w:rPr>
      </w:pPr>
    </w:p>
    <w:p w14:paraId="748A4E10" w14:textId="77777777" w:rsidR="00032C52" w:rsidRPr="00386E0B" w:rsidRDefault="00032C52" w:rsidP="00032C52">
      <w:pPr>
        <w:rPr>
          <w:bCs/>
          <w:color w:val="000000"/>
          <w:szCs w:val="22"/>
        </w:rPr>
      </w:pPr>
    </w:p>
    <w:p w14:paraId="78E1A7EE" w14:textId="77777777" w:rsidR="00032C52" w:rsidRPr="00386E0B" w:rsidRDefault="00032C52" w:rsidP="00032C52">
      <w:pPr>
        <w:tabs>
          <w:tab w:val="left" w:pos="567"/>
        </w:tabs>
        <w:ind w:left="567" w:hanging="567"/>
        <w:jc w:val="center"/>
        <w:outlineLvl w:val="0"/>
        <w:rPr>
          <w:b/>
          <w:caps/>
          <w:szCs w:val="22"/>
        </w:rPr>
      </w:pPr>
      <w:bookmarkStart w:id="9" w:name="_Toc129243136"/>
      <w:bookmarkStart w:id="10" w:name="_Toc129243261"/>
      <w:r w:rsidRPr="00386E0B">
        <w:rPr>
          <w:b/>
          <w:caps/>
          <w:szCs w:val="22"/>
        </w:rPr>
        <w:t>A. ŽENKLINIMAS</w:t>
      </w:r>
      <w:bookmarkEnd w:id="9"/>
      <w:bookmarkEnd w:id="10"/>
    </w:p>
    <w:p w14:paraId="03F459DD" w14:textId="77777777" w:rsidR="00032C52" w:rsidRPr="00386E0B" w:rsidRDefault="00032C52" w:rsidP="00032C52">
      <w:pPr>
        <w:rPr>
          <w:bCs/>
          <w:color w:val="000000"/>
          <w:szCs w:val="22"/>
        </w:rPr>
      </w:pPr>
      <w:r w:rsidRPr="00386E0B">
        <w:rPr>
          <w:bCs/>
          <w:color w:val="000000"/>
          <w:szCs w:val="22"/>
        </w:rPr>
        <w:br w:type="page"/>
      </w:r>
    </w:p>
    <w:p w14:paraId="50282543"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lastRenderedPageBreak/>
        <w:t>INFORMACIJA ANT IŠORINĖS PAKUOTĖS</w:t>
      </w:r>
    </w:p>
    <w:p w14:paraId="2F2A5B19"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rPr>
          <w:b/>
          <w:szCs w:val="22"/>
        </w:rPr>
      </w:pPr>
    </w:p>
    <w:p w14:paraId="06F5AD2B"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bCs/>
          <w:szCs w:val="22"/>
        </w:rPr>
      </w:pPr>
      <w:r w:rsidRPr="00386E0B">
        <w:rPr>
          <w:b/>
          <w:szCs w:val="22"/>
        </w:rPr>
        <w:t>KARTONO DĖŽUTĖ</w:t>
      </w:r>
    </w:p>
    <w:p w14:paraId="1A01115B" w14:textId="77777777" w:rsidR="00032C52" w:rsidRPr="00386E0B" w:rsidRDefault="00032C52" w:rsidP="00032C52">
      <w:pPr>
        <w:rPr>
          <w:bCs/>
          <w:color w:val="000000"/>
          <w:szCs w:val="22"/>
        </w:rPr>
      </w:pPr>
    </w:p>
    <w:p w14:paraId="36039585" w14:textId="77777777" w:rsidR="00032C52" w:rsidRPr="00386E0B" w:rsidRDefault="00032C52" w:rsidP="00032C52">
      <w:pPr>
        <w:rPr>
          <w:bCs/>
          <w:color w:val="000000"/>
          <w:szCs w:val="22"/>
        </w:rPr>
      </w:pPr>
    </w:p>
    <w:p w14:paraId="428BD167"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w:t>
      </w:r>
      <w:r w:rsidRPr="00386E0B">
        <w:rPr>
          <w:b/>
          <w:szCs w:val="22"/>
        </w:rPr>
        <w:tab/>
        <w:t>VAISTINIO PREPARATO PAVADINIMAS</w:t>
      </w:r>
    </w:p>
    <w:p w14:paraId="08ED3E34" w14:textId="77777777" w:rsidR="00032C52" w:rsidRPr="00386E0B" w:rsidRDefault="00032C52" w:rsidP="00032C52">
      <w:pPr>
        <w:rPr>
          <w:bCs/>
          <w:color w:val="000000"/>
          <w:szCs w:val="22"/>
        </w:rPr>
      </w:pPr>
    </w:p>
    <w:p w14:paraId="107805F1" w14:textId="77777777" w:rsidR="00032C52" w:rsidRPr="00386E0B" w:rsidRDefault="00032C52" w:rsidP="00032C52">
      <w:pPr>
        <w:outlineLvl w:val="0"/>
        <w:rPr>
          <w:bCs/>
          <w:color w:val="000000"/>
          <w:szCs w:val="22"/>
        </w:rPr>
      </w:pPr>
      <w:r w:rsidRPr="00386E0B">
        <w:rPr>
          <w:bCs/>
          <w:color w:val="000000"/>
          <w:szCs w:val="22"/>
        </w:rPr>
        <w:t>MEDOCLAV 1000 mg/200 mg milteliai injekciniam ar infuziniam tirpalui</w:t>
      </w:r>
    </w:p>
    <w:p w14:paraId="6788B91A" w14:textId="0EB350F9" w:rsidR="00032C52" w:rsidRPr="00386E0B" w:rsidRDefault="005043BC" w:rsidP="00032C52">
      <w:pPr>
        <w:rPr>
          <w:bCs/>
          <w:color w:val="000000"/>
          <w:szCs w:val="22"/>
        </w:rPr>
      </w:pPr>
      <w:r>
        <w:rPr>
          <w:bCs/>
          <w:color w:val="000000"/>
          <w:szCs w:val="22"/>
        </w:rPr>
        <w:t>a</w:t>
      </w:r>
      <w:r w:rsidRPr="00386E0B">
        <w:rPr>
          <w:bCs/>
          <w:color w:val="000000"/>
          <w:szCs w:val="22"/>
        </w:rPr>
        <w:t>moksicilinas</w:t>
      </w:r>
      <w:r w:rsidR="00990013">
        <w:rPr>
          <w:bCs/>
          <w:color w:val="000000"/>
          <w:szCs w:val="22"/>
        </w:rPr>
        <w:t>/</w:t>
      </w:r>
      <w:r>
        <w:rPr>
          <w:bCs/>
          <w:color w:val="000000"/>
          <w:szCs w:val="22"/>
        </w:rPr>
        <w:t xml:space="preserve"> k</w:t>
      </w:r>
      <w:r w:rsidR="00032C52" w:rsidRPr="00386E0B">
        <w:rPr>
          <w:bCs/>
          <w:color w:val="000000"/>
          <w:szCs w:val="22"/>
        </w:rPr>
        <w:t>lavulano rūgštis</w:t>
      </w:r>
    </w:p>
    <w:p w14:paraId="03321063" w14:textId="77777777" w:rsidR="00032C52" w:rsidRPr="00386E0B" w:rsidRDefault="00032C52" w:rsidP="00032C52">
      <w:pPr>
        <w:rPr>
          <w:bCs/>
          <w:color w:val="000000"/>
          <w:szCs w:val="22"/>
        </w:rPr>
      </w:pPr>
    </w:p>
    <w:p w14:paraId="32AB55B2" w14:textId="77777777" w:rsidR="00032C52" w:rsidRPr="00386E0B" w:rsidRDefault="00032C52" w:rsidP="00032C52">
      <w:pPr>
        <w:rPr>
          <w:bCs/>
          <w:color w:val="000000"/>
          <w:szCs w:val="22"/>
        </w:rPr>
      </w:pPr>
    </w:p>
    <w:p w14:paraId="72035C30"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2.</w:t>
      </w:r>
      <w:r w:rsidRPr="00386E0B">
        <w:rPr>
          <w:b/>
          <w:szCs w:val="22"/>
        </w:rPr>
        <w:tab/>
        <w:t>VEIKLIOJI MEDŽIAGA IR JOS KIEKIS</w:t>
      </w:r>
    </w:p>
    <w:p w14:paraId="05F49C12" w14:textId="77777777" w:rsidR="00032C52" w:rsidRPr="00386E0B" w:rsidRDefault="00032C52" w:rsidP="00032C52">
      <w:pPr>
        <w:rPr>
          <w:bCs/>
          <w:color w:val="000000"/>
          <w:szCs w:val="22"/>
        </w:rPr>
      </w:pPr>
    </w:p>
    <w:p w14:paraId="1414111E" w14:textId="77777777" w:rsidR="00032C52" w:rsidRPr="00386E0B" w:rsidRDefault="00032C52" w:rsidP="00032C52">
      <w:pPr>
        <w:tabs>
          <w:tab w:val="left" w:pos="567"/>
        </w:tabs>
        <w:spacing w:line="260" w:lineRule="exact"/>
        <w:rPr>
          <w:szCs w:val="22"/>
        </w:rPr>
      </w:pPr>
      <w:r w:rsidRPr="00386E0B">
        <w:rPr>
          <w:szCs w:val="22"/>
        </w:rPr>
        <w:t>Viename flakone yra 1000 mg amoksicilino (amoksicilino natrio druskos pavidalu) ir 200 mg klavulano rūgšties (kalio klavulanato pavidalu).</w:t>
      </w:r>
    </w:p>
    <w:p w14:paraId="60E176AD" w14:textId="77777777" w:rsidR="00032C52" w:rsidRPr="00386E0B" w:rsidRDefault="00032C52" w:rsidP="00032C52">
      <w:pPr>
        <w:rPr>
          <w:bCs/>
          <w:color w:val="000000"/>
          <w:szCs w:val="22"/>
        </w:rPr>
      </w:pPr>
    </w:p>
    <w:p w14:paraId="4492AF54" w14:textId="77777777" w:rsidR="00032C52" w:rsidRPr="00386E0B" w:rsidRDefault="00032C52" w:rsidP="00032C52">
      <w:pPr>
        <w:rPr>
          <w:bCs/>
          <w:color w:val="000000"/>
          <w:szCs w:val="22"/>
        </w:rPr>
      </w:pPr>
    </w:p>
    <w:p w14:paraId="4A5CF33F"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3.</w:t>
      </w:r>
      <w:r w:rsidRPr="00386E0B">
        <w:rPr>
          <w:b/>
          <w:szCs w:val="22"/>
        </w:rPr>
        <w:tab/>
        <w:t>PAGALBINIŲ MEDŽIAGŲ SĄRAŠAS</w:t>
      </w:r>
    </w:p>
    <w:p w14:paraId="6AEC8788" w14:textId="77777777" w:rsidR="00032C52" w:rsidRPr="00386E0B" w:rsidRDefault="00032C52" w:rsidP="00032C52">
      <w:pPr>
        <w:rPr>
          <w:bCs/>
          <w:color w:val="000000"/>
          <w:szCs w:val="22"/>
        </w:rPr>
      </w:pPr>
    </w:p>
    <w:p w14:paraId="0F186FD5" w14:textId="77777777" w:rsidR="00032C52" w:rsidRPr="00386E0B" w:rsidRDefault="00032C52" w:rsidP="00032C52">
      <w:pPr>
        <w:rPr>
          <w:bCs/>
          <w:color w:val="000000"/>
          <w:szCs w:val="22"/>
        </w:rPr>
      </w:pPr>
    </w:p>
    <w:p w14:paraId="378708EF"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4.</w:t>
      </w:r>
      <w:r w:rsidRPr="00386E0B">
        <w:rPr>
          <w:b/>
          <w:szCs w:val="22"/>
        </w:rPr>
        <w:tab/>
        <w:t>FARMACINĖ FORMA IR KIEKIS PAKUOTĖJE</w:t>
      </w:r>
    </w:p>
    <w:p w14:paraId="526E8866" w14:textId="77777777" w:rsidR="00032C52" w:rsidRPr="00386E0B" w:rsidRDefault="00032C52" w:rsidP="00032C52">
      <w:pPr>
        <w:rPr>
          <w:bCs/>
          <w:color w:val="000000"/>
          <w:szCs w:val="22"/>
        </w:rPr>
      </w:pPr>
    </w:p>
    <w:p w14:paraId="75738725" w14:textId="77777777" w:rsidR="00032C52" w:rsidRPr="00386E0B" w:rsidRDefault="00032C52" w:rsidP="00032C52">
      <w:pPr>
        <w:outlineLvl w:val="0"/>
        <w:rPr>
          <w:bCs/>
          <w:color w:val="000000"/>
          <w:szCs w:val="22"/>
        </w:rPr>
      </w:pPr>
      <w:r w:rsidRPr="007546A2">
        <w:rPr>
          <w:color w:val="000000"/>
          <w:highlight w:val="lightGray"/>
        </w:rPr>
        <w:t>Milteliai injekciniam ar infuziniam tirpalui</w:t>
      </w:r>
    </w:p>
    <w:p w14:paraId="6C148B54" w14:textId="77777777" w:rsidR="00032C52" w:rsidRPr="00386E0B" w:rsidRDefault="00032C52" w:rsidP="00032C52">
      <w:pPr>
        <w:rPr>
          <w:bCs/>
          <w:color w:val="000000"/>
          <w:szCs w:val="22"/>
        </w:rPr>
      </w:pPr>
      <w:r w:rsidRPr="00386E0B">
        <w:rPr>
          <w:bCs/>
          <w:color w:val="000000"/>
          <w:szCs w:val="22"/>
        </w:rPr>
        <w:t>1 flakonas</w:t>
      </w:r>
    </w:p>
    <w:p w14:paraId="6B31FD24" w14:textId="77777777" w:rsidR="00032C52" w:rsidRPr="003C3C66" w:rsidRDefault="00032C52" w:rsidP="00032C52">
      <w:pPr>
        <w:rPr>
          <w:bCs/>
          <w:color w:val="000000"/>
          <w:szCs w:val="22"/>
          <w:highlight w:val="lightGray"/>
        </w:rPr>
      </w:pPr>
      <w:r w:rsidRPr="003C3C66">
        <w:rPr>
          <w:bCs/>
          <w:color w:val="000000"/>
          <w:szCs w:val="22"/>
          <w:highlight w:val="lightGray"/>
        </w:rPr>
        <w:t>10 flakonų</w:t>
      </w:r>
    </w:p>
    <w:p w14:paraId="77C93002" w14:textId="77777777" w:rsidR="00032C52" w:rsidRPr="003C3C66" w:rsidRDefault="00032C52" w:rsidP="00032C52">
      <w:pPr>
        <w:rPr>
          <w:bCs/>
          <w:color w:val="000000"/>
          <w:szCs w:val="22"/>
          <w:highlight w:val="lightGray"/>
        </w:rPr>
      </w:pPr>
      <w:r w:rsidRPr="003C3C66">
        <w:rPr>
          <w:bCs/>
          <w:color w:val="000000"/>
          <w:szCs w:val="22"/>
          <w:highlight w:val="lightGray"/>
        </w:rPr>
        <w:t>25 flakonai</w:t>
      </w:r>
    </w:p>
    <w:p w14:paraId="7C43A626" w14:textId="77777777" w:rsidR="00032C52" w:rsidRPr="003C3C66" w:rsidRDefault="00032C52" w:rsidP="00032C52">
      <w:pPr>
        <w:rPr>
          <w:bCs/>
          <w:color w:val="000000"/>
          <w:szCs w:val="22"/>
          <w:highlight w:val="lightGray"/>
        </w:rPr>
      </w:pPr>
      <w:r w:rsidRPr="003C3C66">
        <w:rPr>
          <w:bCs/>
          <w:color w:val="000000"/>
          <w:szCs w:val="22"/>
          <w:highlight w:val="lightGray"/>
        </w:rPr>
        <w:t>50 flakonų</w:t>
      </w:r>
    </w:p>
    <w:p w14:paraId="4A49EF86" w14:textId="77777777" w:rsidR="00032C52" w:rsidRPr="00386E0B" w:rsidRDefault="00032C52" w:rsidP="00032C52">
      <w:pPr>
        <w:rPr>
          <w:bCs/>
          <w:color w:val="000000"/>
          <w:szCs w:val="22"/>
        </w:rPr>
      </w:pPr>
      <w:r w:rsidRPr="003C3C66">
        <w:rPr>
          <w:bCs/>
          <w:color w:val="000000"/>
          <w:szCs w:val="22"/>
          <w:highlight w:val="lightGray"/>
        </w:rPr>
        <w:t>100 flakonų</w:t>
      </w:r>
    </w:p>
    <w:p w14:paraId="1176BAEE" w14:textId="77777777" w:rsidR="00032C52" w:rsidRPr="00386E0B" w:rsidRDefault="00032C52" w:rsidP="00032C52">
      <w:pPr>
        <w:rPr>
          <w:bCs/>
          <w:color w:val="000000"/>
          <w:szCs w:val="22"/>
        </w:rPr>
      </w:pPr>
    </w:p>
    <w:p w14:paraId="12EDE85F" w14:textId="77777777" w:rsidR="00032C52" w:rsidRPr="00386E0B" w:rsidRDefault="00032C52" w:rsidP="00032C52">
      <w:pPr>
        <w:rPr>
          <w:bCs/>
          <w:color w:val="000000"/>
          <w:szCs w:val="22"/>
        </w:rPr>
      </w:pPr>
    </w:p>
    <w:p w14:paraId="4BF848EC"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5.</w:t>
      </w:r>
      <w:r w:rsidRPr="00386E0B">
        <w:rPr>
          <w:b/>
          <w:szCs w:val="22"/>
        </w:rPr>
        <w:tab/>
        <w:t>VARTOJIMO METODAS IR BŪDAS (-AI)</w:t>
      </w:r>
    </w:p>
    <w:p w14:paraId="0F12595C" w14:textId="77777777" w:rsidR="00032C52" w:rsidRPr="00386E0B" w:rsidRDefault="00032C52" w:rsidP="00032C52">
      <w:pPr>
        <w:rPr>
          <w:bCs/>
          <w:color w:val="000000"/>
          <w:szCs w:val="22"/>
        </w:rPr>
      </w:pPr>
    </w:p>
    <w:p w14:paraId="4DFAC6CF" w14:textId="77777777" w:rsidR="00032C52" w:rsidRPr="00386E0B" w:rsidRDefault="00032C52" w:rsidP="00032C52">
      <w:pPr>
        <w:rPr>
          <w:bCs/>
          <w:color w:val="000000"/>
          <w:szCs w:val="22"/>
        </w:rPr>
      </w:pPr>
      <w:r w:rsidRPr="00386E0B">
        <w:rPr>
          <w:bCs/>
          <w:color w:val="000000"/>
          <w:szCs w:val="22"/>
        </w:rPr>
        <w:t>Leisti į veną.</w:t>
      </w:r>
    </w:p>
    <w:p w14:paraId="28A9C95E" w14:textId="77777777" w:rsidR="00032C52" w:rsidRPr="00386E0B" w:rsidRDefault="00032C52" w:rsidP="00032C52">
      <w:pPr>
        <w:rPr>
          <w:bCs/>
          <w:color w:val="000000"/>
          <w:szCs w:val="22"/>
        </w:rPr>
      </w:pPr>
      <w:r w:rsidRPr="00386E0B">
        <w:rPr>
          <w:bCs/>
          <w:color w:val="000000"/>
          <w:szCs w:val="22"/>
        </w:rPr>
        <w:t>Prieš vartojimą perskaitykite pakuotės lapelį.</w:t>
      </w:r>
    </w:p>
    <w:p w14:paraId="149EF0A5" w14:textId="77777777" w:rsidR="00032C52" w:rsidRPr="00386E0B" w:rsidRDefault="00032C52" w:rsidP="00032C52">
      <w:pPr>
        <w:rPr>
          <w:bCs/>
          <w:color w:val="000000"/>
          <w:szCs w:val="22"/>
        </w:rPr>
      </w:pPr>
    </w:p>
    <w:p w14:paraId="3082A716" w14:textId="77777777" w:rsidR="00032C52" w:rsidRPr="00386E0B" w:rsidRDefault="00032C52" w:rsidP="00032C52">
      <w:pPr>
        <w:rPr>
          <w:bCs/>
          <w:color w:val="000000"/>
          <w:szCs w:val="22"/>
        </w:rPr>
      </w:pPr>
    </w:p>
    <w:p w14:paraId="1F50B2DD"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6.</w:t>
      </w:r>
      <w:r w:rsidRPr="00386E0B">
        <w:rPr>
          <w:b/>
          <w:szCs w:val="22"/>
        </w:rPr>
        <w:tab/>
        <w:t>SPECIALUS ĮSPĖJIMAS, KAD VAISTINĮ PREPARATĄ BŪTINA LAIKYTI VAIKAMS NEPASTEBIMOJE IR NEPASIEKIAMOJE VIETOJE</w:t>
      </w:r>
    </w:p>
    <w:p w14:paraId="75EA80C7" w14:textId="77777777" w:rsidR="00032C52" w:rsidRPr="00386E0B" w:rsidRDefault="00032C52" w:rsidP="00032C52">
      <w:pPr>
        <w:rPr>
          <w:bCs/>
          <w:color w:val="000000"/>
          <w:szCs w:val="22"/>
        </w:rPr>
      </w:pPr>
    </w:p>
    <w:p w14:paraId="405B50D9" w14:textId="77777777" w:rsidR="00032C52" w:rsidRPr="00386E0B" w:rsidRDefault="00032C52" w:rsidP="00032C52">
      <w:pPr>
        <w:outlineLvl w:val="0"/>
        <w:rPr>
          <w:bCs/>
          <w:color w:val="000000"/>
          <w:szCs w:val="22"/>
        </w:rPr>
      </w:pPr>
      <w:r w:rsidRPr="00386E0B">
        <w:rPr>
          <w:bCs/>
          <w:color w:val="000000"/>
          <w:szCs w:val="22"/>
        </w:rPr>
        <w:t>Laikyti vaikams nepastebimoje ir nepasiekiamoje vietoje.</w:t>
      </w:r>
    </w:p>
    <w:p w14:paraId="0A3966BB" w14:textId="77777777" w:rsidR="00032C52" w:rsidRPr="00386E0B" w:rsidRDefault="00032C52" w:rsidP="00032C52">
      <w:pPr>
        <w:rPr>
          <w:bCs/>
          <w:color w:val="000000"/>
          <w:szCs w:val="22"/>
        </w:rPr>
      </w:pPr>
    </w:p>
    <w:p w14:paraId="5726DBDD" w14:textId="77777777" w:rsidR="00032C52" w:rsidRPr="00386E0B" w:rsidRDefault="00032C52" w:rsidP="00032C52">
      <w:pPr>
        <w:rPr>
          <w:bCs/>
          <w:color w:val="000000"/>
          <w:szCs w:val="22"/>
        </w:rPr>
      </w:pPr>
    </w:p>
    <w:p w14:paraId="08CD9584"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7.</w:t>
      </w:r>
      <w:r w:rsidRPr="00386E0B">
        <w:rPr>
          <w:b/>
          <w:szCs w:val="22"/>
        </w:rPr>
        <w:tab/>
        <w:t>KITAS (-I) SPECIALUS (-ŪS) ĮSPĖJIMAS (-AI) (JEI REIKIA)</w:t>
      </w:r>
    </w:p>
    <w:p w14:paraId="51ED8F77" w14:textId="77777777" w:rsidR="00032C52" w:rsidRPr="00386E0B" w:rsidRDefault="00032C52" w:rsidP="00032C52">
      <w:pPr>
        <w:rPr>
          <w:bCs/>
          <w:color w:val="000000"/>
          <w:szCs w:val="22"/>
        </w:rPr>
      </w:pPr>
    </w:p>
    <w:p w14:paraId="21A5B002" w14:textId="77777777" w:rsidR="00032C52" w:rsidRPr="00386E0B" w:rsidRDefault="00032C52" w:rsidP="00032C52">
      <w:pPr>
        <w:rPr>
          <w:bCs/>
          <w:color w:val="000000"/>
          <w:szCs w:val="22"/>
        </w:rPr>
      </w:pPr>
    </w:p>
    <w:p w14:paraId="6C5E0627"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8.</w:t>
      </w:r>
      <w:r w:rsidRPr="00386E0B">
        <w:rPr>
          <w:b/>
          <w:szCs w:val="22"/>
        </w:rPr>
        <w:tab/>
        <w:t>TINKAMUMO LAIKAS</w:t>
      </w:r>
    </w:p>
    <w:p w14:paraId="6E1F06AB" w14:textId="77777777" w:rsidR="00032C52" w:rsidRPr="00386E0B" w:rsidRDefault="00032C52" w:rsidP="00032C52">
      <w:pPr>
        <w:rPr>
          <w:bCs/>
          <w:color w:val="000000"/>
          <w:szCs w:val="22"/>
        </w:rPr>
      </w:pPr>
    </w:p>
    <w:p w14:paraId="374FBBBE" w14:textId="37730F77" w:rsidR="00032C52" w:rsidRPr="00386E0B" w:rsidRDefault="00A31975" w:rsidP="00032C52">
      <w:pPr>
        <w:outlineLvl w:val="0"/>
        <w:rPr>
          <w:bCs/>
          <w:color w:val="000000"/>
          <w:szCs w:val="22"/>
        </w:rPr>
      </w:pPr>
      <w:r>
        <w:rPr>
          <w:bCs/>
          <w:color w:val="000000"/>
          <w:szCs w:val="22"/>
        </w:rPr>
        <w:t>EXP</w:t>
      </w:r>
      <w:r w:rsidR="00032C52" w:rsidRPr="00330C9A">
        <w:rPr>
          <w:bCs/>
          <w:color w:val="000000"/>
          <w:szCs w:val="22"/>
          <w:highlight w:val="lightGray"/>
        </w:rPr>
        <w:t>:</w:t>
      </w:r>
      <w:r w:rsidR="00032C52" w:rsidRPr="00386E0B">
        <w:rPr>
          <w:bCs/>
          <w:color w:val="000000"/>
          <w:szCs w:val="22"/>
        </w:rPr>
        <w:t xml:space="preserve"> {mm</w:t>
      </w:r>
      <w:r w:rsidR="00032C52">
        <w:rPr>
          <w:bCs/>
          <w:color w:val="000000"/>
          <w:szCs w:val="22"/>
        </w:rPr>
        <w:t>/MMMM</w:t>
      </w:r>
      <w:r w:rsidR="00032C52" w:rsidRPr="00386E0B">
        <w:rPr>
          <w:bCs/>
          <w:color w:val="000000"/>
          <w:szCs w:val="22"/>
        </w:rPr>
        <w:t>}</w:t>
      </w:r>
    </w:p>
    <w:p w14:paraId="08E237FA" w14:textId="77777777" w:rsidR="00032C52" w:rsidRPr="00386E0B" w:rsidRDefault="00032C52" w:rsidP="00032C52">
      <w:pPr>
        <w:outlineLvl w:val="0"/>
        <w:rPr>
          <w:bCs/>
          <w:color w:val="000000"/>
          <w:szCs w:val="22"/>
        </w:rPr>
      </w:pPr>
      <w:r w:rsidRPr="00386E0B">
        <w:rPr>
          <w:bCs/>
          <w:color w:val="000000"/>
          <w:szCs w:val="22"/>
        </w:rPr>
        <w:t>Tinkamumo laikas paruošus vartoti nurodytas pakuotės lapelyje.</w:t>
      </w:r>
    </w:p>
    <w:p w14:paraId="698A1E07" w14:textId="77777777" w:rsidR="00032C52" w:rsidRPr="00386E0B" w:rsidRDefault="00032C52" w:rsidP="00032C52">
      <w:pPr>
        <w:rPr>
          <w:bCs/>
          <w:color w:val="000000"/>
          <w:szCs w:val="22"/>
        </w:rPr>
      </w:pPr>
    </w:p>
    <w:p w14:paraId="72AED2D3" w14:textId="77777777" w:rsidR="00032C52" w:rsidRPr="00386E0B" w:rsidRDefault="00032C52" w:rsidP="00032C52">
      <w:pPr>
        <w:rPr>
          <w:bCs/>
          <w:color w:val="000000"/>
          <w:szCs w:val="22"/>
        </w:rPr>
      </w:pPr>
    </w:p>
    <w:p w14:paraId="37DAD227"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9.</w:t>
      </w:r>
      <w:r w:rsidRPr="00386E0B">
        <w:rPr>
          <w:b/>
          <w:szCs w:val="22"/>
        </w:rPr>
        <w:tab/>
        <w:t>SPECIALIOS LAIKYMO SĄLYGOS</w:t>
      </w:r>
    </w:p>
    <w:p w14:paraId="60BCF26A" w14:textId="77777777" w:rsidR="00032C52" w:rsidRPr="00386E0B" w:rsidRDefault="00032C52" w:rsidP="00032C52">
      <w:pPr>
        <w:rPr>
          <w:bCs/>
          <w:color w:val="000000"/>
          <w:szCs w:val="22"/>
        </w:rPr>
      </w:pPr>
    </w:p>
    <w:p w14:paraId="4BACBAF4" w14:textId="77777777" w:rsidR="00032C52" w:rsidRPr="00386E0B" w:rsidRDefault="00032C52" w:rsidP="00032C52">
      <w:pPr>
        <w:outlineLvl w:val="0"/>
        <w:rPr>
          <w:bCs/>
          <w:color w:val="000000"/>
          <w:szCs w:val="22"/>
        </w:rPr>
      </w:pPr>
      <w:r w:rsidRPr="00386E0B">
        <w:rPr>
          <w:bCs/>
          <w:color w:val="000000"/>
          <w:szCs w:val="22"/>
        </w:rPr>
        <w:t>Laikyti ne aukštesnėje kaip 25 °C temperatūroje. Laikyti gamintojo pakuotėje.</w:t>
      </w:r>
    </w:p>
    <w:p w14:paraId="3C8CF271" w14:textId="77777777" w:rsidR="00032C52" w:rsidRPr="00386E0B" w:rsidRDefault="00032C52" w:rsidP="00032C52">
      <w:pPr>
        <w:rPr>
          <w:bCs/>
          <w:color w:val="000000"/>
          <w:szCs w:val="22"/>
        </w:rPr>
      </w:pPr>
    </w:p>
    <w:p w14:paraId="063D9DB0" w14:textId="77777777" w:rsidR="00032C52" w:rsidRPr="00386E0B" w:rsidRDefault="00032C52" w:rsidP="00032C52">
      <w:pPr>
        <w:rPr>
          <w:bCs/>
          <w:color w:val="000000"/>
          <w:szCs w:val="22"/>
        </w:rPr>
      </w:pPr>
    </w:p>
    <w:p w14:paraId="04D72B1A"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10.</w:t>
      </w:r>
      <w:r w:rsidRPr="00386E0B">
        <w:rPr>
          <w:b/>
          <w:szCs w:val="22"/>
        </w:rPr>
        <w:tab/>
        <w:t xml:space="preserve">SPECIALIOS ATSARGUMO PRIEMONĖS DĖL NESUVARTOTO </w:t>
      </w:r>
      <w:r w:rsidRPr="00386E0B">
        <w:rPr>
          <w:b/>
          <w:bCs/>
          <w:szCs w:val="22"/>
        </w:rPr>
        <w:t xml:space="preserve">VAISTINIO PREPARATO AR JO ATLIEKŲ </w:t>
      </w:r>
      <w:r w:rsidRPr="00386E0B">
        <w:rPr>
          <w:b/>
          <w:szCs w:val="22"/>
        </w:rPr>
        <w:t>TVARKYMO (JEI REIKIA)</w:t>
      </w:r>
    </w:p>
    <w:p w14:paraId="4D9D46D5" w14:textId="77777777" w:rsidR="00032C52" w:rsidRPr="00386E0B" w:rsidRDefault="00032C52" w:rsidP="00032C52">
      <w:pPr>
        <w:rPr>
          <w:bCs/>
          <w:color w:val="000000"/>
          <w:szCs w:val="22"/>
        </w:rPr>
      </w:pPr>
    </w:p>
    <w:p w14:paraId="25B330AC" w14:textId="77777777" w:rsidR="00032C52" w:rsidRPr="00386E0B" w:rsidRDefault="00032C52" w:rsidP="00032C52">
      <w:pPr>
        <w:rPr>
          <w:bCs/>
          <w:color w:val="000000"/>
          <w:szCs w:val="22"/>
        </w:rPr>
      </w:pPr>
    </w:p>
    <w:p w14:paraId="665F0169"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11.</w:t>
      </w:r>
      <w:r w:rsidRPr="00386E0B">
        <w:rPr>
          <w:b/>
          <w:szCs w:val="22"/>
        </w:rPr>
        <w:tab/>
        <w:t>REGISTRUOTOJO</w:t>
      </w:r>
      <w:r w:rsidRPr="00386E0B" w:rsidDel="002D6F83">
        <w:rPr>
          <w:b/>
          <w:szCs w:val="22"/>
        </w:rPr>
        <w:t xml:space="preserve"> </w:t>
      </w:r>
      <w:r w:rsidRPr="00386E0B">
        <w:rPr>
          <w:b/>
          <w:szCs w:val="22"/>
        </w:rPr>
        <w:t>PAVADINIMAS IR ADRESAS</w:t>
      </w:r>
    </w:p>
    <w:p w14:paraId="65C60B8F" w14:textId="77777777" w:rsidR="00032C52" w:rsidRPr="00386E0B" w:rsidRDefault="00032C52" w:rsidP="00032C52">
      <w:pPr>
        <w:rPr>
          <w:bCs/>
          <w:color w:val="000000"/>
          <w:szCs w:val="22"/>
        </w:rPr>
      </w:pPr>
    </w:p>
    <w:p w14:paraId="5749E355" w14:textId="5318625C" w:rsidR="00032C52" w:rsidRPr="00386E0B" w:rsidRDefault="00032C52" w:rsidP="00B72B72">
      <w:pPr>
        <w:tabs>
          <w:tab w:val="left" w:pos="1815"/>
        </w:tabs>
        <w:autoSpaceDE w:val="0"/>
        <w:autoSpaceDN w:val="0"/>
        <w:adjustRightInd w:val="0"/>
        <w:rPr>
          <w:color w:val="000000"/>
          <w:szCs w:val="22"/>
          <w:lang w:eastAsia="lt-LT"/>
        </w:rPr>
      </w:pPr>
      <w:r w:rsidRPr="00386E0B">
        <w:rPr>
          <w:color w:val="000000"/>
          <w:szCs w:val="22"/>
          <w:lang w:eastAsia="lt-LT"/>
        </w:rPr>
        <w:t>Medochemie Ltd</w:t>
      </w:r>
      <w:r w:rsidR="00A31975">
        <w:rPr>
          <w:color w:val="000000"/>
          <w:szCs w:val="22"/>
          <w:lang w:eastAsia="lt-LT"/>
        </w:rPr>
        <w:t xml:space="preserve">., </w:t>
      </w:r>
      <w:r w:rsidRPr="00386E0B">
        <w:rPr>
          <w:color w:val="000000"/>
          <w:szCs w:val="22"/>
          <w:lang w:eastAsia="lt-LT"/>
        </w:rPr>
        <w:t>1-10 Constantinoupoleos Str</w:t>
      </w:r>
      <w:r w:rsidR="00A31975">
        <w:rPr>
          <w:color w:val="000000"/>
          <w:szCs w:val="22"/>
          <w:lang w:eastAsia="lt-LT"/>
        </w:rPr>
        <w:t xml:space="preserve">eet, </w:t>
      </w:r>
      <w:r w:rsidRPr="00386E0B">
        <w:rPr>
          <w:color w:val="000000"/>
          <w:szCs w:val="22"/>
          <w:lang w:eastAsia="lt-LT"/>
        </w:rPr>
        <w:t>3011 Limassol</w:t>
      </w:r>
      <w:r w:rsidR="00A31975">
        <w:rPr>
          <w:color w:val="000000"/>
          <w:szCs w:val="22"/>
          <w:lang w:eastAsia="lt-LT"/>
        </w:rPr>
        <w:t xml:space="preserve">, </w:t>
      </w:r>
      <w:r w:rsidRPr="00386E0B">
        <w:rPr>
          <w:color w:val="000000"/>
          <w:szCs w:val="22"/>
          <w:lang w:eastAsia="lt-LT"/>
        </w:rPr>
        <w:t>Kipras</w:t>
      </w:r>
    </w:p>
    <w:p w14:paraId="48A31B81" w14:textId="77777777" w:rsidR="00032C52" w:rsidRPr="00386E0B" w:rsidRDefault="00032C52" w:rsidP="00032C52">
      <w:pPr>
        <w:rPr>
          <w:bCs/>
          <w:color w:val="000000"/>
          <w:szCs w:val="22"/>
        </w:rPr>
      </w:pPr>
    </w:p>
    <w:p w14:paraId="346305B8" w14:textId="77777777" w:rsidR="00032C52" w:rsidRPr="00386E0B" w:rsidRDefault="00032C52" w:rsidP="00032C52">
      <w:pPr>
        <w:rPr>
          <w:bCs/>
          <w:color w:val="000000"/>
          <w:szCs w:val="22"/>
        </w:rPr>
      </w:pPr>
    </w:p>
    <w:p w14:paraId="55DF4639"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12.</w:t>
      </w:r>
      <w:r w:rsidRPr="00386E0B">
        <w:rPr>
          <w:b/>
          <w:szCs w:val="22"/>
        </w:rPr>
        <w:tab/>
        <w:t>REGISTRACIJOS PAŽYMĖJIMO NUMERIS (-IAI)</w:t>
      </w:r>
    </w:p>
    <w:p w14:paraId="7195E580" w14:textId="77777777" w:rsidR="00032C52" w:rsidRPr="00386E0B" w:rsidRDefault="00032C52" w:rsidP="00032C52">
      <w:pPr>
        <w:rPr>
          <w:bCs/>
          <w:color w:val="000000"/>
          <w:szCs w:val="22"/>
        </w:rPr>
      </w:pPr>
    </w:p>
    <w:p w14:paraId="1E9255D0" w14:textId="77777777" w:rsidR="00032C52" w:rsidRPr="00386E0B" w:rsidRDefault="00032C52" w:rsidP="00032C52">
      <w:pPr>
        <w:ind w:left="567" w:hanging="567"/>
        <w:rPr>
          <w:szCs w:val="22"/>
        </w:rPr>
      </w:pPr>
      <w:r w:rsidRPr="007546A2">
        <w:rPr>
          <w:highlight w:val="lightGray"/>
        </w:rPr>
        <w:t>N1 –</w:t>
      </w:r>
      <w:r w:rsidRPr="00386E0B">
        <w:rPr>
          <w:szCs w:val="22"/>
        </w:rPr>
        <w:t xml:space="preserve"> LT/1/2000/1061/005</w:t>
      </w:r>
    </w:p>
    <w:p w14:paraId="6EF2DF35" w14:textId="77777777" w:rsidR="00032C52" w:rsidRPr="007546A2" w:rsidRDefault="00032C52" w:rsidP="00032C52">
      <w:pPr>
        <w:ind w:left="567" w:hanging="567"/>
        <w:rPr>
          <w:highlight w:val="lightGray"/>
        </w:rPr>
      </w:pPr>
      <w:r w:rsidRPr="007546A2">
        <w:rPr>
          <w:highlight w:val="lightGray"/>
        </w:rPr>
        <w:t>N10 – LT/1/2000/1061/006</w:t>
      </w:r>
    </w:p>
    <w:p w14:paraId="7669DB81" w14:textId="77777777" w:rsidR="00032C52" w:rsidRPr="007546A2" w:rsidRDefault="00032C52" w:rsidP="00032C52">
      <w:pPr>
        <w:ind w:left="567" w:hanging="567"/>
        <w:rPr>
          <w:highlight w:val="lightGray"/>
        </w:rPr>
      </w:pPr>
      <w:r w:rsidRPr="007546A2">
        <w:rPr>
          <w:highlight w:val="lightGray"/>
        </w:rPr>
        <w:t>N25 – LT/1/2000/1061/007</w:t>
      </w:r>
    </w:p>
    <w:p w14:paraId="5616C964" w14:textId="77777777" w:rsidR="00032C52" w:rsidRPr="007546A2" w:rsidRDefault="00032C52" w:rsidP="00032C52">
      <w:pPr>
        <w:ind w:left="567" w:hanging="567"/>
        <w:rPr>
          <w:highlight w:val="lightGray"/>
        </w:rPr>
      </w:pPr>
      <w:r w:rsidRPr="007546A2">
        <w:rPr>
          <w:highlight w:val="lightGray"/>
        </w:rPr>
        <w:t>N50 – LT/1/2000/1061/008</w:t>
      </w:r>
    </w:p>
    <w:p w14:paraId="4338DFF6" w14:textId="77777777" w:rsidR="00032C52" w:rsidRPr="00386E0B" w:rsidRDefault="00032C52" w:rsidP="00032C52">
      <w:pPr>
        <w:ind w:left="567" w:hanging="567"/>
        <w:rPr>
          <w:szCs w:val="22"/>
        </w:rPr>
      </w:pPr>
      <w:r w:rsidRPr="007546A2">
        <w:rPr>
          <w:highlight w:val="lightGray"/>
        </w:rPr>
        <w:t>N100 – LT/1/2000/1061/009</w:t>
      </w:r>
    </w:p>
    <w:p w14:paraId="77F4CA03" w14:textId="77777777" w:rsidR="00032C52" w:rsidRPr="00386E0B" w:rsidRDefault="00032C52" w:rsidP="00032C52">
      <w:pPr>
        <w:rPr>
          <w:bCs/>
          <w:color w:val="000000"/>
          <w:szCs w:val="22"/>
        </w:rPr>
      </w:pPr>
    </w:p>
    <w:p w14:paraId="04F6D9A4" w14:textId="77777777" w:rsidR="00032C52" w:rsidRPr="00386E0B" w:rsidRDefault="00032C52" w:rsidP="00032C52">
      <w:pPr>
        <w:rPr>
          <w:bCs/>
          <w:color w:val="000000"/>
          <w:szCs w:val="22"/>
        </w:rPr>
      </w:pPr>
    </w:p>
    <w:p w14:paraId="0D08287F"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13.</w:t>
      </w:r>
      <w:r w:rsidRPr="00386E0B">
        <w:rPr>
          <w:b/>
          <w:szCs w:val="22"/>
        </w:rPr>
        <w:tab/>
        <w:t>SERIJOS NUMERIS</w:t>
      </w:r>
    </w:p>
    <w:p w14:paraId="0D06414B" w14:textId="77777777" w:rsidR="00032C52" w:rsidRPr="00386E0B" w:rsidRDefault="00032C52" w:rsidP="00032C52">
      <w:pPr>
        <w:rPr>
          <w:bCs/>
          <w:color w:val="000000"/>
          <w:szCs w:val="22"/>
        </w:rPr>
      </w:pPr>
    </w:p>
    <w:p w14:paraId="440393B7" w14:textId="2B6E70F1" w:rsidR="00032C52" w:rsidRPr="00386E0B" w:rsidRDefault="00A31975" w:rsidP="00032C52">
      <w:pPr>
        <w:outlineLvl w:val="0"/>
        <w:rPr>
          <w:bCs/>
          <w:color w:val="000000"/>
          <w:szCs w:val="22"/>
        </w:rPr>
      </w:pPr>
      <w:r>
        <w:rPr>
          <w:bCs/>
          <w:color w:val="000000"/>
          <w:szCs w:val="22"/>
        </w:rPr>
        <w:t>Lot</w:t>
      </w:r>
      <w:r w:rsidR="00032C52" w:rsidRPr="00330C9A">
        <w:rPr>
          <w:bCs/>
          <w:color w:val="000000"/>
          <w:szCs w:val="22"/>
          <w:highlight w:val="lightGray"/>
        </w:rPr>
        <w:t>:</w:t>
      </w:r>
    </w:p>
    <w:p w14:paraId="5846B988" w14:textId="77777777" w:rsidR="00032C52" w:rsidRPr="00386E0B" w:rsidRDefault="00032C52" w:rsidP="00032C52">
      <w:pPr>
        <w:rPr>
          <w:bCs/>
          <w:color w:val="000000"/>
          <w:szCs w:val="22"/>
        </w:rPr>
      </w:pPr>
    </w:p>
    <w:p w14:paraId="2C487F62" w14:textId="77777777" w:rsidR="00032C52" w:rsidRPr="00386E0B" w:rsidRDefault="00032C52" w:rsidP="00032C52">
      <w:pPr>
        <w:rPr>
          <w:bCs/>
          <w:color w:val="000000"/>
          <w:szCs w:val="22"/>
        </w:rPr>
      </w:pPr>
    </w:p>
    <w:p w14:paraId="744B986F"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14.</w:t>
      </w:r>
      <w:r w:rsidRPr="00386E0B">
        <w:rPr>
          <w:b/>
          <w:szCs w:val="22"/>
        </w:rPr>
        <w:tab/>
        <w:t>PARDAVIMO (IŠDAVIMO) TVARKA</w:t>
      </w:r>
    </w:p>
    <w:p w14:paraId="1323BF41" w14:textId="77777777" w:rsidR="00032C52" w:rsidRPr="00386E0B" w:rsidRDefault="00032C52" w:rsidP="00032C52">
      <w:pPr>
        <w:rPr>
          <w:bCs/>
          <w:color w:val="000000"/>
          <w:szCs w:val="22"/>
        </w:rPr>
      </w:pPr>
    </w:p>
    <w:p w14:paraId="5D6CEDDD" w14:textId="6BD488CE" w:rsidR="00032C52" w:rsidRPr="00386E0B" w:rsidRDefault="00032C52" w:rsidP="00032C52">
      <w:pPr>
        <w:outlineLvl w:val="0"/>
        <w:rPr>
          <w:bCs/>
          <w:color w:val="000000"/>
          <w:szCs w:val="22"/>
        </w:rPr>
      </w:pPr>
      <w:r w:rsidRPr="00386E0B">
        <w:rPr>
          <w:bCs/>
          <w:color w:val="000000"/>
          <w:szCs w:val="22"/>
        </w:rPr>
        <w:t>Receptinis vaist</w:t>
      </w:r>
      <w:r>
        <w:rPr>
          <w:bCs/>
          <w:color w:val="000000"/>
          <w:szCs w:val="22"/>
        </w:rPr>
        <w:t>as</w:t>
      </w:r>
      <w:r w:rsidR="00A31975">
        <w:rPr>
          <w:bCs/>
          <w:color w:val="000000"/>
          <w:szCs w:val="22"/>
        </w:rPr>
        <w:t>.</w:t>
      </w:r>
    </w:p>
    <w:p w14:paraId="36EE1B8A" w14:textId="77777777" w:rsidR="00032C52" w:rsidRPr="00386E0B" w:rsidRDefault="00032C52" w:rsidP="00032C52">
      <w:pPr>
        <w:rPr>
          <w:bCs/>
          <w:color w:val="000000"/>
          <w:szCs w:val="22"/>
        </w:rPr>
      </w:pPr>
    </w:p>
    <w:p w14:paraId="67A35852" w14:textId="77777777" w:rsidR="00032C52" w:rsidRPr="00386E0B" w:rsidRDefault="00032C52" w:rsidP="00032C52">
      <w:pPr>
        <w:rPr>
          <w:bCs/>
          <w:color w:val="000000"/>
          <w:szCs w:val="22"/>
        </w:rPr>
      </w:pPr>
    </w:p>
    <w:p w14:paraId="00801DCE"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15.</w:t>
      </w:r>
      <w:r w:rsidRPr="00386E0B">
        <w:rPr>
          <w:b/>
          <w:szCs w:val="22"/>
        </w:rPr>
        <w:tab/>
        <w:t>VARTOJIMO INSTRUKCIJA</w:t>
      </w:r>
    </w:p>
    <w:p w14:paraId="4E041D69" w14:textId="77777777" w:rsidR="00032C52" w:rsidRPr="00386E0B" w:rsidRDefault="00032C52" w:rsidP="00032C52">
      <w:pPr>
        <w:rPr>
          <w:bCs/>
          <w:color w:val="000000"/>
          <w:szCs w:val="22"/>
        </w:rPr>
      </w:pPr>
    </w:p>
    <w:p w14:paraId="0EE91A1E" w14:textId="77777777" w:rsidR="00032C52" w:rsidRPr="00386E0B" w:rsidRDefault="00032C52" w:rsidP="00032C52">
      <w:pPr>
        <w:rPr>
          <w:bCs/>
          <w:color w:val="000000"/>
          <w:szCs w:val="22"/>
        </w:rPr>
      </w:pPr>
    </w:p>
    <w:p w14:paraId="1F9BAF17"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16.</w:t>
      </w:r>
      <w:r w:rsidRPr="00386E0B">
        <w:rPr>
          <w:b/>
          <w:szCs w:val="22"/>
        </w:rPr>
        <w:tab/>
        <w:t>INFORMACIJA BRAILIO RAŠTU</w:t>
      </w:r>
    </w:p>
    <w:p w14:paraId="3298D60E" w14:textId="77777777" w:rsidR="00032C52" w:rsidRPr="00386E0B" w:rsidRDefault="00032C52" w:rsidP="00032C52">
      <w:pPr>
        <w:rPr>
          <w:bCs/>
          <w:color w:val="000000"/>
          <w:szCs w:val="22"/>
        </w:rPr>
      </w:pPr>
    </w:p>
    <w:p w14:paraId="2C58A29D" w14:textId="3E394F78" w:rsidR="00032C52" w:rsidRPr="00386E0B" w:rsidRDefault="00A31975" w:rsidP="00032C52">
      <w:pPr>
        <w:rPr>
          <w:bCs/>
          <w:color w:val="000000"/>
          <w:szCs w:val="22"/>
        </w:rPr>
      </w:pPr>
      <w:r>
        <w:rPr>
          <w:bCs/>
          <w:color w:val="000000"/>
          <w:szCs w:val="22"/>
        </w:rPr>
        <w:t>medoclav</w:t>
      </w:r>
      <w:r w:rsidRPr="00386E0B">
        <w:rPr>
          <w:bCs/>
          <w:color w:val="000000"/>
          <w:szCs w:val="22"/>
        </w:rPr>
        <w:t xml:space="preserve"> </w:t>
      </w:r>
      <w:r w:rsidR="00032C52" w:rsidRPr="00386E0B">
        <w:rPr>
          <w:bCs/>
          <w:color w:val="000000"/>
          <w:szCs w:val="22"/>
        </w:rPr>
        <w:t xml:space="preserve">1000 mg/200 mg </w:t>
      </w:r>
    </w:p>
    <w:p w14:paraId="5F633E78" w14:textId="77777777" w:rsidR="00032C52" w:rsidRPr="00F34DA8" w:rsidRDefault="00032C52" w:rsidP="00032C52">
      <w:pPr>
        <w:rPr>
          <w:b/>
          <w:szCs w:val="22"/>
          <w:lang w:eastAsia="lt-LT"/>
        </w:rPr>
      </w:pPr>
    </w:p>
    <w:p w14:paraId="7D606ED6" w14:textId="77777777" w:rsidR="00032C52" w:rsidRPr="00F34DA8" w:rsidRDefault="00032C52" w:rsidP="00032C52">
      <w:pPr>
        <w:tabs>
          <w:tab w:val="left" w:pos="567"/>
        </w:tabs>
        <w:spacing w:line="260" w:lineRule="exact"/>
        <w:rPr>
          <w:noProof/>
          <w:szCs w:val="22"/>
          <w:shd w:val="clear" w:color="auto" w:fill="CCCCCC"/>
        </w:rPr>
      </w:pPr>
    </w:p>
    <w:p w14:paraId="7789017F" w14:textId="77777777" w:rsidR="00032C52" w:rsidRPr="00F34DA8" w:rsidRDefault="00032C52" w:rsidP="00032C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F34DA8">
        <w:rPr>
          <w:b/>
          <w:noProof/>
          <w:snapToGrid w:val="0"/>
          <w:szCs w:val="20"/>
          <w:lang w:val="en-GB"/>
        </w:rPr>
        <w:t>17.</w:t>
      </w:r>
      <w:r w:rsidRPr="00F34DA8">
        <w:rPr>
          <w:b/>
          <w:noProof/>
          <w:snapToGrid w:val="0"/>
          <w:szCs w:val="20"/>
          <w:lang w:val="en-GB"/>
        </w:rPr>
        <w:tab/>
        <w:t>UNIKALUS IDENTIFIKATORIUS – 2D BRŪKŠNINIS KODAS</w:t>
      </w:r>
    </w:p>
    <w:p w14:paraId="5E0B6BC8" w14:textId="77777777" w:rsidR="00032C52" w:rsidRPr="00F34DA8" w:rsidRDefault="00032C52" w:rsidP="00032C52">
      <w:pPr>
        <w:tabs>
          <w:tab w:val="left" w:pos="567"/>
        </w:tabs>
        <w:spacing w:line="260" w:lineRule="exact"/>
        <w:rPr>
          <w:noProof/>
          <w:snapToGrid w:val="0"/>
          <w:szCs w:val="20"/>
          <w:lang w:val="en-GB"/>
        </w:rPr>
      </w:pPr>
    </w:p>
    <w:p w14:paraId="7732C13A" w14:textId="64A4A17F" w:rsidR="00032C52" w:rsidRPr="00F34DA8" w:rsidRDefault="00032C52" w:rsidP="00032C52">
      <w:pPr>
        <w:tabs>
          <w:tab w:val="left" w:pos="567"/>
        </w:tabs>
        <w:spacing w:line="260" w:lineRule="exact"/>
        <w:rPr>
          <w:noProof/>
          <w:snapToGrid w:val="0"/>
          <w:szCs w:val="22"/>
          <w:shd w:val="clear" w:color="auto" w:fill="CCCCCC"/>
          <w:lang w:val="en-GB"/>
        </w:rPr>
      </w:pPr>
      <w:r w:rsidRPr="003C3C66">
        <w:rPr>
          <w:noProof/>
          <w:snapToGrid w:val="0"/>
          <w:szCs w:val="20"/>
          <w:highlight w:val="lightGray"/>
          <w:lang w:val="en-GB"/>
        </w:rPr>
        <w:t>2D brūkšninis kodas su nurodytu unikaliu identifikatoriumi.</w:t>
      </w:r>
    </w:p>
    <w:p w14:paraId="391CB5BD" w14:textId="77777777" w:rsidR="00032C52" w:rsidRPr="00C412B3" w:rsidRDefault="00032C52" w:rsidP="00032C52">
      <w:pPr>
        <w:tabs>
          <w:tab w:val="left" w:pos="567"/>
        </w:tabs>
        <w:spacing w:line="260" w:lineRule="exact"/>
        <w:rPr>
          <w:noProof/>
          <w:snapToGrid w:val="0"/>
          <w:szCs w:val="20"/>
          <w:lang w:val="en-GB"/>
        </w:rPr>
      </w:pPr>
    </w:p>
    <w:p w14:paraId="1D74DBBE" w14:textId="77777777" w:rsidR="00032C52" w:rsidRPr="00F34DA8" w:rsidRDefault="00032C52" w:rsidP="00032C52">
      <w:pPr>
        <w:tabs>
          <w:tab w:val="left" w:pos="567"/>
        </w:tabs>
        <w:spacing w:line="260" w:lineRule="exact"/>
        <w:rPr>
          <w:noProof/>
          <w:snapToGrid w:val="0"/>
          <w:szCs w:val="20"/>
          <w:lang w:val="en-GB"/>
        </w:rPr>
      </w:pPr>
    </w:p>
    <w:p w14:paraId="271ED7D3" w14:textId="77777777" w:rsidR="00032C52" w:rsidRPr="00F34DA8" w:rsidRDefault="00032C52" w:rsidP="00032C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F34DA8">
        <w:rPr>
          <w:b/>
          <w:noProof/>
          <w:snapToGrid w:val="0"/>
          <w:szCs w:val="20"/>
          <w:lang w:val="en-GB"/>
        </w:rPr>
        <w:t>18.</w:t>
      </w:r>
      <w:r w:rsidRPr="00F34DA8">
        <w:rPr>
          <w:b/>
          <w:noProof/>
          <w:snapToGrid w:val="0"/>
          <w:szCs w:val="20"/>
          <w:lang w:val="en-GB"/>
        </w:rPr>
        <w:tab/>
        <w:t>UNIKALUS IDENTIFIKATORIUS – ŽMONĖMS SUPRANTAMI DUOMENYS</w:t>
      </w:r>
    </w:p>
    <w:p w14:paraId="654A7E49" w14:textId="77777777" w:rsidR="00032C52" w:rsidRPr="00F34DA8" w:rsidRDefault="00032C52" w:rsidP="00032C52">
      <w:pPr>
        <w:tabs>
          <w:tab w:val="left" w:pos="567"/>
        </w:tabs>
        <w:spacing w:line="260" w:lineRule="exact"/>
        <w:rPr>
          <w:noProof/>
          <w:snapToGrid w:val="0"/>
          <w:szCs w:val="20"/>
          <w:lang w:val="en-GB"/>
        </w:rPr>
      </w:pPr>
    </w:p>
    <w:p w14:paraId="75DB9F0B" w14:textId="50B2C6E0" w:rsidR="00032C52" w:rsidRPr="00F34DA8" w:rsidRDefault="00032C52" w:rsidP="00032C52">
      <w:pPr>
        <w:tabs>
          <w:tab w:val="left" w:pos="567"/>
        </w:tabs>
        <w:spacing w:line="260" w:lineRule="exact"/>
        <w:rPr>
          <w:snapToGrid w:val="0"/>
          <w:color w:val="008000"/>
          <w:szCs w:val="22"/>
          <w:lang w:val="en-GB"/>
        </w:rPr>
      </w:pPr>
      <w:r w:rsidRPr="00F34DA8">
        <w:rPr>
          <w:snapToGrid w:val="0"/>
          <w:szCs w:val="20"/>
          <w:lang w:val="en-GB"/>
        </w:rPr>
        <w:t>PC</w:t>
      </w:r>
      <w:r w:rsidRPr="00330C9A">
        <w:rPr>
          <w:snapToGrid w:val="0"/>
          <w:szCs w:val="20"/>
          <w:highlight w:val="lightGray"/>
          <w:lang w:val="en-GB"/>
        </w:rPr>
        <w:t>:</w:t>
      </w:r>
      <w:r w:rsidRPr="00F34DA8">
        <w:rPr>
          <w:snapToGrid w:val="0"/>
          <w:szCs w:val="20"/>
          <w:lang w:val="en-GB"/>
        </w:rPr>
        <w:t xml:space="preserve"> {numeris} </w:t>
      </w:r>
    </w:p>
    <w:p w14:paraId="057151C0" w14:textId="0C25C3FB" w:rsidR="00032C52" w:rsidRPr="00F34DA8" w:rsidRDefault="00032C52" w:rsidP="00032C52">
      <w:pPr>
        <w:tabs>
          <w:tab w:val="left" w:pos="567"/>
        </w:tabs>
        <w:spacing w:line="260" w:lineRule="exact"/>
        <w:rPr>
          <w:snapToGrid w:val="0"/>
          <w:szCs w:val="22"/>
          <w:lang w:val="en-GB"/>
        </w:rPr>
      </w:pPr>
      <w:r w:rsidRPr="00F34DA8">
        <w:rPr>
          <w:snapToGrid w:val="0"/>
          <w:szCs w:val="20"/>
          <w:lang w:val="en-GB"/>
        </w:rPr>
        <w:t>SN</w:t>
      </w:r>
      <w:r w:rsidRPr="00330C9A">
        <w:rPr>
          <w:snapToGrid w:val="0"/>
          <w:szCs w:val="20"/>
          <w:highlight w:val="lightGray"/>
          <w:lang w:val="en-GB"/>
        </w:rPr>
        <w:t>:</w:t>
      </w:r>
      <w:r w:rsidRPr="00F34DA8">
        <w:rPr>
          <w:snapToGrid w:val="0"/>
          <w:szCs w:val="20"/>
          <w:lang w:val="en-GB"/>
        </w:rPr>
        <w:t xml:space="preserve"> {numeris} </w:t>
      </w:r>
    </w:p>
    <w:p w14:paraId="6759E3D3" w14:textId="00576FED" w:rsidR="00032C52" w:rsidRPr="00F34DA8" w:rsidRDefault="00032C52" w:rsidP="00032C52">
      <w:pPr>
        <w:tabs>
          <w:tab w:val="left" w:pos="567"/>
        </w:tabs>
        <w:spacing w:line="260" w:lineRule="exact"/>
        <w:rPr>
          <w:snapToGrid w:val="0"/>
          <w:szCs w:val="22"/>
          <w:lang w:val="en-GB"/>
        </w:rPr>
      </w:pPr>
      <w:r w:rsidRPr="003C3C66">
        <w:rPr>
          <w:snapToGrid w:val="0"/>
          <w:szCs w:val="20"/>
          <w:highlight w:val="lightGray"/>
          <w:lang w:val="en-GB"/>
        </w:rPr>
        <w:t>NN: {numeris}</w:t>
      </w:r>
    </w:p>
    <w:p w14:paraId="27100452" w14:textId="53564065" w:rsidR="00A31975" w:rsidRDefault="00A31975">
      <w:pPr>
        <w:spacing w:after="160" w:line="259" w:lineRule="auto"/>
        <w:rPr>
          <w:noProof/>
          <w:snapToGrid w:val="0"/>
          <w:szCs w:val="20"/>
          <w:lang w:val="en-GB"/>
        </w:rPr>
      </w:pPr>
      <w:r>
        <w:rPr>
          <w:noProof/>
          <w:snapToGrid w:val="0"/>
          <w:szCs w:val="20"/>
          <w:lang w:val="en-GB"/>
        </w:rPr>
        <w:br w:type="page"/>
      </w:r>
    </w:p>
    <w:p w14:paraId="2EF154A9" w14:textId="77777777" w:rsidR="00032C52" w:rsidRPr="007546A2" w:rsidRDefault="00032C52" w:rsidP="007546A2">
      <w:pPr>
        <w:tabs>
          <w:tab w:val="left" w:pos="567"/>
        </w:tabs>
        <w:spacing w:line="260" w:lineRule="exact"/>
        <w:rPr>
          <w:lang w:val="en-GB"/>
        </w:rPr>
      </w:pPr>
    </w:p>
    <w:p w14:paraId="1B69DFA6"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INFORMACIJA ANT VIDINĖS PAKUOTĖS</w:t>
      </w:r>
    </w:p>
    <w:p w14:paraId="47B5A2D8"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rPr>
          <w:b/>
          <w:szCs w:val="22"/>
        </w:rPr>
      </w:pPr>
    </w:p>
    <w:p w14:paraId="1E351382"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bCs/>
          <w:szCs w:val="22"/>
        </w:rPr>
      </w:pPr>
      <w:r w:rsidRPr="00386E0B">
        <w:rPr>
          <w:b/>
          <w:szCs w:val="22"/>
        </w:rPr>
        <w:t>FLAKONO ETIKETĖ</w:t>
      </w:r>
    </w:p>
    <w:p w14:paraId="753A304D" w14:textId="77777777" w:rsidR="00032C52" w:rsidRPr="00386E0B" w:rsidRDefault="00032C52" w:rsidP="00032C52">
      <w:pPr>
        <w:rPr>
          <w:bCs/>
          <w:color w:val="000000"/>
          <w:szCs w:val="22"/>
        </w:rPr>
      </w:pPr>
    </w:p>
    <w:p w14:paraId="545BDE27" w14:textId="77777777" w:rsidR="00032C52" w:rsidRPr="00386E0B" w:rsidRDefault="00032C52" w:rsidP="00032C52">
      <w:pPr>
        <w:rPr>
          <w:bCs/>
          <w:color w:val="000000"/>
          <w:szCs w:val="22"/>
        </w:rPr>
      </w:pPr>
    </w:p>
    <w:p w14:paraId="63665276"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w:t>
      </w:r>
      <w:r w:rsidRPr="00386E0B">
        <w:rPr>
          <w:b/>
          <w:szCs w:val="22"/>
        </w:rPr>
        <w:tab/>
        <w:t>VAISTINIO PREPARATO PAVADINIMAS</w:t>
      </w:r>
    </w:p>
    <w:p w14:paraId="67765FF7" w14:textId="77777777" w:rsidR="00032C52" w:rsidRPr="00386E0B" w:rsidRDefault="00032C52" w:rsidP="00032C52">
      <w:pPr>
        <w:rPr>
          <w:bCs/>
          <w:color w:val="000000"/>
          <w:szCs w:val="22"/>
        </w:rPr>
      </w:pPr>
    </w:p>
    <w:p w14:paraId="434C8489" w14:textId="77777777" w:rsidR="00032C52" w:rsidRPr="00386E0B" w:rsidRDefault="00032C52" w:rsidP="00032C52">
      <w:pPr>
        <w:outlineLvl w:val="0"/>
        <w:rPr>
          <w:bCs/>
          <w:color w:val="000000"/>
          <w:szCs w:val="22"/>
        </w:rPr>
      </w:pPr>
      <w:r w:rsidRPr="00386E0B">
        <w:rPr>
          <w:bCs/>
          <w:color w:val="000000"/>
          <w:szCs w:val="22"/>
        </w:rPr>
        <w:t>MEDOCLAV 1000 mg/200 mg milteliai injekciniam ar infuziniam tirpalui</w:t>
      </w:r>
    </w:p>
    <w:p w14:paraId="698554A2" w14:textId="162E9A1D" w:rsidR="00032C52" w:rsidRPr="00386E0B" w:rsidRDefault="00A31975" w:rsidP="00032C52">
      <w:pPr>
        <w:rPr>
          <w:bCs/>
          <w:color w:val="000000"/>
          <w:szCs w:val="22"/>
        </w:rPr>
      </w:pPr>
      <w:r>
        <w:rPr>
          <w:bCs/>
          <w:color w:val="000000"/>
          <w:szCs w:val="22"/>
        </w:rPr>
        <w:t>a</w:t>
      </w:r>
      <w:r w:rsidR="00032C52" w:rsidRPr="00386E0B">
        <w:rPr>
          <w:bCs/>
          <w:color w:val="000000"/>
          <w:szCs w:val="22"/>
        </w:rPr>
        <w:t>moksicilinas</w:t>
      </w:r>
      <w:r>
        <w:rPr>
          <w:bCs/>
          <w:color w:val="000000"/>
          <w:szCs w:val="22"/>
        </w:rPr>
        <w:t xml:space="preserve"> </w:t>
      </w:r>
      <w:r w:rsidR="00990013">
        <w:rPr>
          <w:bCs/>
          <w:color w:val="000000"/>
          <w:szCs w:val="22"/>
        </w:rPr>
        <w:t>/</w:t>
      </w:r>
      <w:r>
        <w:rPr>
          <w:bCs/>
          <w:color w:val="000000"/>
          <w:szCs w:val="22"/>
        </w:rPr>
        <w:t xml:space="preserve"> k</w:t>
      </w:r>
      <w:r w:rsidR="00032C52" w:rsidRPr="00386E0B">
        <w:rPr>
          <w:bCs/>
          <w:color w:val="000000"/>
          <w:szCs w:val="22"/>
        </w:rPr>
        <w:t>lavulano rūgštis</w:t>
      </w:r>
    </w:p>
    <w:p w14:paraId="3B0CB507" w14:textId="77777777" w:rsidR="00032C52" w:rsidRPr="00386E0B" w:rsidRDefault="00032C52" w:rsidP="00032C52">
      <w:pPr>
        <w:rPr>
          <w:bCs/>
          <w:color w:val="000000"/>
          <w:szCs w:val="22"/>
        </w:rPr>
      </w:pPr>
    </w:p>
    <w:p w14:paraId="71898FC7" w14:textId="77777777" w:rsidR="00032C52" w:rsidRPr="00386E0B" w:rsidRDefault="00032C52" w:rsidP="00032C52">
      <w:pPr>
        <w:rPr>
          <w:bCs/>
          <w:color w:val="000000"/>
          <w:szCs w:val="22"/>
        </w:rPr>
      </w:pPr>
    </w:p>
    <w:p w14:paraId="455DB503"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2.</w:t>
      </w:r>
      <w:r w:rsidRPr="00386E0B">
        <w:rPr>
          <w:b/>
          <w:szCs w:val="22"/>
        </w:rPr>
        <w:tab/>
        <w:t>VEIKLIOJI MEDŽIAGA IR JOS KIEKIS</w:t>
      </w:r>
    </w:p>
    <w:p w14:paraId="36F60756" w14:textId="77777777" w:rsidR="00032C52" w:rsidRPr="00386E0B" w:rsidRDefault="00032C52" w:rsidP="00032C52">
      <w:pPr>
        <w:rPr>
          <w:bCs/>
          <w:color w:val="000000"/>
          <w:szCs w:val="22"/>
        </w:rPr>
      </w:pPr>
    </w:p>
    <w:p w14:paraId="17844084" w14:textId="77777777" w:rsidR="00032C52" w:rsidRPr="00386E0B" w:rsidRDefault="00032C52" w:rsidP="00032C52">
      <w:pPr>
        <w:tabs>
          <w:tab w:val="left" w:pos="567"/>
        </w:tabs>
        <w:spacing w:line="260" w:lineRule="exact"/>
        <w:rPr>
          <w:szCs w:val="22"/>
        </w:rPr>
      </w:pPr>
      <w:r w:rsidRPr="00386E0B">
        <w:rPr>
          <w:szCs w:val="22"/>
        </w:rPr>
        <w:t>Viename flakone yra 1000 mg amoksicilino (natrio druskos pavidalu) ir 200 mg klavulano rūgšties (kalio klavulanato pavidalu).</w:t>
      </w:r>
    </w:p>
    <w:p w14:paraId="47ABCC5D" w14:textId="77777777" w:rsidR="00032C52" w:rsidRPr="00386E0B" w:rsidRDefault="00032C52" w:rsidP="00032C52">
      <w:pPr>
        <w:rPr>
          <w:bCs/>
          <w:color w:val="000000"/>
          <w:szCs w:val="22"/>
        </w:rPr>
      </w:pPr>
    </w:p>
    <w:p w14:paraId="24CBDF68" w14:textId="77777777" w:rsidR="00032C52" w:rsidRPr="00386E0B" w:rsidRDefault="00032C52" w:rsidP="00032C52">
      <w:pPr>
        <w:rPr>
          <w:bCs/>
          <w:color w:val="000000"/>
          <w:szCs w:val="22"/>
        </w:rPr>
      </w:pPr>
    </w:p>
    <w:p w14:paraId="3C466788"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3.</w:t>
      </w:r>
      <w:r w:rsidRPr="00386E0B">
        <w:rPr>
          <w:b/>
          <w:szCs w:val="22"/>
        </w:rPr>
        <w:tab/>
        <w:t>PAGALBINIŲ MEDŽIAGŲ SĄRAŠAS</w:t>
      </w:r>
    </w:p>
    <w:p w14:paraId="73FEA292" w14:textId="77777777" w:rsidR="00032C52" w:rsidRPr="00386E0B" w:rsidRDefault="00032C52" w:rsidP="00032C52">
      <w:pPr>
        <w:rPr>
          <w:bCs/>
          <w:color w:val="000000"/>
          <w:szCs w:val="22"/>
        </w:rPr>
      </w:pPr>
    </w:p>
    <w:p w14:paraId="0AAFB6E6" w14:textId="77777777" w:rsidR="00032C52" w:rsidRPr="00386E0B" w:rsidRDefault="00032C52" w:rsidP="00032C52">
      <w:pPr>
        <w:rPr>
          <w:bCs/>
          <w:color w:val="000000"/>
          <w:szCs w:val="22"/>
        </w:rPr>
      </w:pPr>
    </w:p>
    <w:p w14:paraId="120852C6"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4.</w:t>
      </w:r>
      <w:r w:rsidRPr="00386E0B">
        <w:rPr>
          <w:b/>
          <w:szCs w:val="22"/>
        </w:rPr>
        <w:tab/>
        <w:t>FARMACINĖ FORMA IR KIEKIS PAKUOTĖJE</w:t>
      </w:r>
    </w:p>
    <w:p w14:paraId="645C38C4" w14:textId="77777777" w:rsidR="00032C52" w:rsidRPr="00386E0B" w:rsidRDefault="00032C52" w:rsidP="00032C52">
      <w:pPr>
        <w:rPr>
          <w:bCs/>
          <w:color w:val="000000"/>
          <w:szCs w:val="22"/>
        </w:rPr>
      </w:pPr>
    </w:p>
    <w:p w14:paraId="40FA91F1" w14:textId="77777777" w:rsidR="00032C52" w:rsidRPr="00386E0B" w:rsidRDefault="00032C52" w:rsidP="00032C52">
      <w:pPr>
        <w:rPr>
          <w:bCs/>
          <w:color w:val="000000"/>
          <w:szCs w:val="22"/>
        </w:rPr>
      </w:pPr>
      <w:r w:rsidRPr="007546A2">
        <w:rPr>
          <w:color w:val="000000"/>
          <w:highlight w:val="lightGray"/>
        </w:rPr>
        <w:t>Milteliai injekciniam ar infuziniam tirpalui</w:t>
      </w:r>
    </w:p>
    <w:p w14:paraId="67BDA31D" w14:textId="77777777" w:rsidR="00032C52" w:rsidRPr="00386E0B" w:rsidRDefault="00032C52" w:rsidP="00032C52">
      <w:pPr>
        <w:rPr>
          <w:bCs/>
          <w:color w:val="000000"/>
          <w:szCs w:val="22"/>
        </w:rPr>
      </w:pPr>
    </w:p>
    <w:p w14:paraId="71278432" w14:textId="77777777" w:rsidR="00032C52" w:rsidRPr="00386E0B" w:rsidRDefault="00032C52" w:rsidP="00032C52">
      <w:pPr>
        <w:rPr>
          <w:bCs/>
          <w:color w:val="000000"/>
          <w:szCs w:val="22"/>
        </w:rPr>
      </w:pPr>
    </w:p>
    <w:p w14:paraId="14076B40"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5.</w:t>
      </w:r>
      <w:r w:rsidRPr="00386E0B">
        <w:rPr>
          <w:b/>
          <w:szCs w:val="22"/>
        </w:rPr>
        <w:tab/>
        <w:t>VARTOJIMO METODAS IR BŪDAS (-AI)</w:t>
      </w:r>
    </w:p>
    <w:p w14:paraId="7BAA3E1A" w14:textId="77777777" w:rsidR="00032C52" w:rsidRPr="00386E0B" w:rsidRDefault="00032C52" w:rsidP="00032C52">
      <w:pPr>
        <w:rPr>
          <w:bCs/>
          <w:color w:val="000000"/>
          <w:szCs w:val="22"/>
        </w:rPr>
      </w:pPr>
    </w:p>
    <w:p w14:paraId="4D1D7311" w14:textId="77777777" w:rsidR="00032C52" w:rsidRPr="00386E0B" w:rsidRDefault="00032C52" w:rsidP="00032C52">
      <w:pPr>
        <w:rPr>
          <w:bCs/>
          <w:color w:val="000000"/>
          <w:szCs w:val="22"/>
        </w:rPr>
      </w:pPr>
      <w:r w:rsidRPr="00386E0B">
        <w:rPr>
          <w:bCs/>
          <w:color w:val="000000"/>
          <w:szCs w:val="22"/>
        </w:rPr>
        <w:t>Leisti į veną.</w:t>
      </w:r>
    </w:p>
    <w:p w14:paraId="7DD42452" w14:textId="77777777" w:rsidR="00032C52" w:rsidRPr="00386E0B" w:rsidRDefault="00032C52" w:rsidP="00032C52">
      <w:pPr>
        <w:rPr>
          <w:bCs/>
          <w:color w:val="000000"/>
          <w:szCs w:val="22"/>
        </w:rPr>
      </w:pPr>
      <w:r w:rsidRPr="00386E0B">
        <w:rPr>
          <w:bCs/>
          <w:color w:val="000000"/>
          <w:szCs w:val="22"/>
        </w:rPr>
        <w:t>Prieš vartojimą perskaitykite pakuotės lapelį.</w:t>
      </w:r>
    </w:p>
    <w:p w14:paraId="4E825320" w14:textId="77777777" w:rsidR="00032C52" w:rsidRPr="00386E0B" w:rsidRDefault="00032C52" w:rsidP="00032C52">
      <w:pPr>
        <w:rPr>
          <w:bCs/>
          <w:color w:val="000000"/>
          <w:szCs w:val="22"/>
        </w:rPr>
      </w:pPr>
    </w:p>
    <w:p w14:paraId="78BBDDD8" w14:textId="77777777" w:rsidR="00032C52" w:rsidRPr="00386E0B" w:rsidRDefault="00032C52" w:rsidP="00032C52">
      <w:pPr>
        <w:rPr>
          <w:bCs/>
          <w:color w:val="000000"/>
          <w:szCs w:val="22"/>
        </w:rPr>
      </w:pPr>
    </w:p>
    <w:p w14:paraId="5A3AA4E6"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6.</w:t>
      </w:r>
      <w:r w:rsidRPr="00386E0B">
        <w:rPr>
          <w:b/>
          <w:szCs w:val="22"/>
        </w:rPr>
        <w:tab/>
        <w:t>SPECIALUS ĮSPĖJIMAS, KAD VAISTINĮ PREPARATĄ BŪTINA LAIKYTI VAIKAMS NEPASTEBIMOJE IR NEPASIEKIAMOJE VIETOJE</w:t>
      </w:r>
    </w:p>
    <w:p w14:paraId="16D4E818" w14:textId="77777777" w:rsidR="00032C52" w:rsidRPr="00386E0B" w:rsidRDefault="00032C52" w:rsidP="00032C52">
      <w:pPr>
        <w:rPr>
          <w:bCs/>
          <w:color w:val="000000"/>
          <w:szCs w:val="22"/>
        </w:rPr>
      </w:pPr>
    </w:p>
    <w:p w14:paraId="00D8A0B6" w14:textId="77777777" w:rsidR="00032C52" w:rsidRPr="00386E0B" w:rsidRDefault="00032C52" w:rsidP="00032C52">
      <w:pPr>
        <w:outlineLvl w:val="0"/>
        <w:rPr>
          <w:bCs/>
          <w:color w:val="000000"/>
          <w:szCs w:val="22"/>
        </w:rPr>
      </w:pPr>
      <w:r w:rsidRPr="007546A2">
        <w:rPr>
          <w:color w:val="000000"/>
          <w:highlight w:val="lightGray"/>
        </w:rPr>
        <w:t>Laikyti vaikams nepastebimoje ir nepasiekiamoje vietoje.</w:t>
      </w:r>
    </w:p>
    <w:p w14:paraId="119A1E3E" w14:textId="77777777" w:rsidR="00032C52" w:rsidRPr="00386E0B" w:rsidRDefault="00032C52" w:rsidP="00032C52">
      <w:pPr>
        <w:rPr>
          <w:bCs/>
          <w:color w:val="000000"/>
          <w:szCs w:val="22"/>
        </w:rPr>
      </w:pPr>
    </w:p>
    <w:p w14:paraId="6086E5DF" w14:textId="77777777" w:rsidR="00032C52" w:rsidRPr="00386E0B" w:rsidRDefault="00032C52" w:rsidP="00032C52">
      <w:pPr>
        <w:rPr>
          <w:bCs/>
          <w:color w:val="000000"/>
          <w:szCs w:val="22"/>
        </w:rPr>
      </w:pPr>
    </w:p>
    <w:p w14:paraId="322D8DF1"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7.</w:t>
      </w:r>
      <w:r w:rsidRPr="00386E0B">
        <w:rPr>
          <w:b/>
          <w:szCs w:val="22"/>
        </w:rPr>
        <w:tab/>
        <w:t>KITAS (-I) SPECIALUS (-ŪS) ĮSPĖJIMAS (-AI) (JEI REIKIA)</w:t>
      </w:r>
    </w:p>
    <w:p w14:paraId="18AB2454" w14:textId="77777777" w:rsidR="00032C52" w:rsidRPr="00386E0B" w:rsidRDefault="00032C52" w:rsidP="00032C52">
      <w:pPr>
        <w:rPr>
          <w:bCs/>
          <w:color w:val="000000"/>
          <w:szCs w:val="22"/>
        </w:rPr>
      </w:pPr>
    </w:p>
    <w:p w14:paraId="789D72D1" w14:textId="77777777" w:rsidR="00032C52" w:rsidRPr="00386E0B" w:rsidRDefault="00032C52" w:rsidP="00032C52">
      <w:pPr>
        <w:rPr>
          <w:bCs/>
          <w:color w:val="000000"/>
          <w:szCs w:val="22"/>
        </w:rPr>
      </w:pPr>
    </w:p>
    <w:p w14:paraId="4B4AC6FE" w14:textId="77777777" w:rsidR="00032C52" w:rsidRPr="003C3C66"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highlight w:val="lightGray"/>
        </w:rPr>
      </w:pPr>
      <w:r w:rsidRPr="00386E0B">
        <w:rPr>
          <w:b/>
          <w:szCs w:val="22"/>
        </w:rPr>
        <w:t>8.</w:t>
      </w:r>
      <w:r w:rsidRPr="00386E0B">
        <w:rPr>
          <w:b/>
          <w:szCs w:val="22"/>
        </w:rPr>
        <w:tab/>
        <w:t>TINKAMUMO LAIKAS</w:t>
      </w:r>
    </w:p>
    <w:p w14:paraId="0EC0DCE9" w14:textId="77777777" w:rsidR="00032C52" w:rsidRPr="00386E0B" w:rsidRDefault="00032C52" w:rsidP="00032C52">
      <w:pPr>
        <w:rPr>
          <w:bCs/>
          <w:color w:val="000000"/>
          <w:szCs w:val="22"/>
        </w:rPr>
      </w:pPr>
    </w:p>
    <w:p w14:paraId="17E799EF" w14:textId="237FD90F" w:rsidR="00032C52" w:rsidRPr="00386E0B" w:rsidRDefault="00A31975" w:rsidP="00032C52">
      <w:pPr>
        <w:ind w:left="567" w:hanging="567"/>
        <w:outlineLvl w:val="0"/>
        <w:rPr>
          <w:color w:val="000000"/>
          <w:szCs w:val="22"/>
        </w:rPr>
      </w:pPr>
      <w:r w:rsidRPr="00B72B72">
        <w:rPr>
          <w:szCs w:val="22"/>
          <w:highlight w:val="lightGray"/>
        </w:rPr>
        <w:t>EXP</w:t>
      </w:r>
      <w:r w:rsidR="00032C52" w:rsidRPr="007546A2">
        <w:rPr>
          <w:highlight w:val="lightGray"/>
        </w:rPr>
        <w:t>:</w:t>
      </w:r>
      <w:r w:rsidR="00032C52" w:rsidRPr="00386E0B">
        <w:rPr>
          <w:szCs w:val="22"/>
        </w:rPr>
        <w:t xml:space="preserve"> </w:t>
      </w:r>
      <w:r w:rsidR="00032C52" w:rsidRPr="00386E0B">
        <w:rPr>
          <w:color w:val="000000"/>
          <w:szCs w:val="22"/>
        </w:rPr>
        <w:t>{mm</w:t>
      </w:r>
      <w:r w:rsidR="00032C52">
        <w:rPr>
          <w:color w:val="000000"/>
          <w:szCs w:val="22"/>
        </w:rPr>
        <w:t>/MMMM</w:t>
      </w:r>
      <w:r w:rsidR="00032C52" w:rsidRPr="00386E0B">
        <w:rPr>
          <w:color w:val="000000"/>
          <w:szCs w:val="22"/>
        </w:rPr>
        <w:t>}</w:t>
      </w:r>
    </w:p>
    <w:p w14:paraId="2B091DA6" w14:textId="77777777" w:rsidR="00032C52" w:rsidRPr="00386E0B" w:rsidRDefault="00032C52" w:rsidP="00032C52">
      <w:pPr>
        <w:outlineLvl w:val="0"/>
        <w:rPr>
          <w:bCs/>
          <w:color w:val="000000"/>
          <w:szCs w:val="22"/>
        </w:rPr>
      </w:pPr>
    </w:p>
    <w:p w14:paraId="17C32925" w14:textId="77777777" w:rsidR="00032C52" w:rsidRPr="00386E0B" w:rsidRDefault="00032C52" w:rsidP="00032C52">
      <w:pPr>
        <w:rPr>
          <w:bCs/>
          <w:color w:val="000000"/>
          <w:szCs w:val="22"/>
        </w:rPr>
      </w:pPr>
      <w:r w:rsidRPr="007546A2">
        <w:rPr>
          <w:color w:val="000000"/>
          <w:highlight w:val="lightGray"/>
        </w:rPr>
        <w:t>Tinkamumo laikas paruošus vartoti nurodytas pakuotės lapelyje.</w:t>
      </w:r>
    </w:p>
    <w:p w14:paraId="350E40FE" w14:textId="77777777" w:rsidR="00032C52" w:rsidRPr="00386E0B" w:rsidRDefault="00032C52" w:rsidP="00032C52">
      <w:pPr>
        <w:rPr>
          <w:bCs/>
          <w:color w:val="000000"/>
          <w:szCs w:val="22"/>
        </w:rPr>
      </w:pPr>
    </w:p>
    <w:p w14:paraId="7EE00DDC" w14:textId="77777777" w:rsidR="00032C52" w:rsidRPr="00386E0B" w:rsidRDefault="00032C52" w:rsidP="00032C52">
      <w:pPr>
        <w:rPr>
          <w:bCs/>
          <w:color w:val="000000"/>
          <w:szCs w:val="22"/>
        </w:rPr>
      </w:pPr>
    </w:p>
    <w:p w14:paraId="7480BCF6"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9.</w:t>
      </w:r>
      <w:r w:rsidRPr="00386E0B">
        <w:rPr>
          <w:b/>
          <w:szCs w:val="22"/>
        </w:rPr>
        <w:tab/>
        <w:t>SPECIALIOS LAIKYMO SĄLYGOS</w:t>
      </w:r>
    </w:p>
    <w:p w14:paraId="09DE15F1" w14:textId="77777777" w:rsidR="00032C52" w:rsidRPr="00386E0B" w:rsidRDefault="00032C52" w:rsidP="00032C52">
      <w:pPr>
        <w:rPr>
          <w:bCs/>
          <w:color w:val="000000"/>
          <w:szCs w:val="22"/>
        </w:rPr>
      </w:pPr>
    </w:p>
    <w:p w14:paraId="27FC79AC" w14:textId="77777777" w:rsidR="00032C52" w:rsidRPr="00386E0B" w:rsidRDefault="00032C52" w:rsidP="00032C52">
      <w:pPr>
        <w:outlineLvl w:val="0"/>
        <w:rPr>
          <w:bCs/>
          <w:color w:val="000000"/>
          <w:szCs w:val="22"/>
        </w:rPr>
      </w:pPr>
      <w:r w:rsidRPr="007546A2">
        <w:rPr>
          <w:color w:val="000000"/>
          <w:highlight w:val="lightGray"/>
        </w:rPr>
        <w:t>Laikyti ne aukštesnėje kaip 25 °C temperatūroje.</w:t>
      </w:r>
      <w:r w:rsidRPr="00386E0B">
        <w:rPr>
          <w:bCs/>
          <w:color w:val="000000"/>
          <w:szCs w:val="22"/>
        </w:rPr>
        <w:t xml:space="preserve"> </w:t>
      </w:r>
    </w:p>
    <w:p w14:paraId="1BD47B07" w14:textId="77777777" w:rsidR="00032C52" w:rsidRPr="00386E0B" w:rsidRDefault="00032C52" w:rsidP="00032C52">
      <w:pPr>
        <w:rPr>
          <w:bCs/>
          <w:color w:val="000000"/>
          <w:szCs w:val="22"/>
        </w:rPr>
      </w:pPr>
    </w:p>
    <w:p w14:paraId="41807038" w14:textId="77777777" w:rsidR="00032C52" w:rsidRPr="00386E0B" w:rsidRDefault="00032C52" w:rsidP="00032C52">
      <w:pPr>
        <w:rPr>
          <w:bCs/>
          <w:color w:val="000000"/>
          <w:szCs w:val="22"/>
        </w:rPr>
      </w:pPr>
    </w:p>
    <w:p w14:paraId="775DE26A"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lastRenderedPageBreak/>
        <w:t>10.</w:t>
      </w:r>
      <w:r w:rsidRPr="00386E0B">
        <w:rPr>
          <w:b/>
          <w:szCs w:val="22"/>
        </w:rPr>
        <w:tab/>
        <w:t xml:space="preserve">SPECIALIOS ATSARGUMO PRIEMONĖS DĖL NESUVARTOTO </w:t>
      </w:r>
      <w:r w:rsidRPr="00386E0B">
        <w:rPr>
          <w:b/>
          <w:bCs/>
          <w:szCs w:val="22"/>
        </w:rPr>
        <w:t xml:space="preserve">VAISTINIO PREPARATO AR JO ATLIEKŲ </w:t>
      </w:r>
      <w:r w:rsidRPr="00386E0B">
        <w:rPr>
          <w:b/>
          <w:szCs w:val="22"/>
        </w:rPr>
        <w:t>TVARKYMO (JEI REIKIA)</w:t>
      </w:r>
    </w:p>
    <w:p w14:paraId="67C4070C" w14:textId="77777777" w:rsidR="00032C52" w:rsidRPr="00386E0B" w:rsidRDefault="00032C52" w:rsidP="00032C52">
      <w:pPr>
        <w:rPr>
          <w:bCs/>
          <w:color w:val="000000"/>
          <w:szCs w:val="22"/>
        </w:rPr>
      </w:pPr>
    </w:p>
    <w:p w14:paraId="664F5204" w14:textId="77777777" w:rsidR="00032C52" w:rsidRPr="00386E0B" w:rsidRDefault="00032C52" w:rsidP="00032C52">
      <w:pPr>
        <w:rPr>
          <w:bCs/>
          <w:color w:val="000000"/>
          <w:szCs w:val="22"/>
        </w:rPr>
      </w:pPr>
    </w:p>
    <w:p w14:paraId="0C0A4A8F"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11.</w:t>
      </w:r>
      <w:r w:rsidRPr="00386E0B">
        <w:rPr>
          <w:b/>
          <w:szCs w:val="22"/>
        </w:rPr>
        <w:tab/>
      </w:r>
      <w:r w:rsidRPr="00386E0B">
        <w:rPr>
          <w:b/>
          <w:caps/>
          <w:noProof/>
        </w:rPr>
        <w:t>REGISTRUOTOJO</w:t>
      </w:r>
      <w:r w:rsidRPr="00386E0B" w:rsidDel="0085707E">
        <w:rPr>
          <w:b/>
          <w:szCs w:val="22"/>
        </w:rPr>
        <w:t xml:space="preserve"> </w:t>
      </w:r>
      <w:r w:rsidRPr="00386E0B">
        <w:rPr>
          <w:b/>
          <w:szCs w:val="22"/>
        </w:rPr>
        <w:t>PAVADINIMAS IR ADRESAS</w:t>
      </w:r>
    </w:p>
    <w:p w14:paraId="01DB0108" w14:textId="77777777" w:rsidR="00032C52" w:rsidRPr="00386E0B" w:rsidRDefault="00032C52" w:rsidP="00032C52">
      <w:pPr>
        <w:rPr>
          <w:bCs/>
          <w:color w:val="000000"/>
          <w:szCs w:val="22"/>
        </w:rPr>
      </w:pPr>
    </w:p>
    <w:p w14:paraId="4DFA822D" w14:textId="7D4796D9" w:rsidR="00032C52" w:rsidRPr="00386E0B" w:rsidRDefault="00032C52" w:rsidP="00B72B72">
      <w:pPr>
        <w:tabs>
          <w:tab w:val="left" w:pos="1815"/>
        </w:tabs>
        <w:autoSpaceDE w:val="0"/>
        <w:autoSpaceDN w:val="0"/>
        <w:adjustRightInd w:val="0"/>
        <w:rPr>
          <w:color w:val="000000"/>
          <w:szCs w:val="22"/>
          <w:lang w:eastAsia="lt-LT"/>
        </w:rPr>
      </w:pPr>
      <w:r w:rsidRPr="00386E0B">
        <w:rPr>
          <w:color w:val="000000"/>
          <w:szCs w:val="22"/>
          <w:lang w:eastAsia="lt-LT"/>
        </w:rPr>
        <w:t>Medochemie Ltd</w:t>
      </w:r>
      <w:r w:rsidR="00A31975" w:rsidRPr="00B72B72">
        <w:rPr>
          <w:color w:val="000000"/>
          <w:szCs w:val="22"/>
          <w:highlight w:val="lightGray"/>
          <w:lang w:eastAsia="lt-LT"/>
        </w:rPr>
        <w:t>.,</w:t>
      </w:r>
      <w:r w:rsidR="00A31975">
        <w:rPr>
          <w:color w:val="000000"/>
          <w:szCs w:val="22"/>
          <w:lang w:eastAsia="lt-LT"/>
        </w:rPr>
        <w:t xml:space="preserve"> </w:t>
      </w:r>
      <w:r w:rsidRPr="00B72B72">
        <w:rPr>
          <w:color w:val="000000"/>
          <w:szCs w:val="22"/>
          <w:highlight w:val="lightGray"/>
          <w:lang w:eastAsia="lt-LT"/>
        </w:rPr>
        <w:t>1-10 Constantinoupoleos Str</w:t>
      </w:r>
      <w:r w:rsidR="00A31975" w:rsidRPr="00B72B72">
        <w:rPr>
          <w:color w:val="000000"/>
          <w:szCs w:val="22"/>
          <w:highlight w:val="lightGray"/>
          <w:lang w:eastAsia="lt-LT"/>
        </w:rPr>
        <w:t xml:space="preserve">eet, </w:t>
      </w:r>
      <w:r w:rsidRPr="00B72B72">
        <w:rPr>
          <w:color w:val="000000"/>
          <w:szCs w:val="22"/>
          <w:highlight w:val="lightGray"/>
          <w:lang w:eastAsia="lt-LT"/>
        </w:rPr>
        <w:t>3011 Limassol</w:t>
      </w:r>
      <w:r w:rsidR="00A31975" w:rsidRPr="00B72B72">
        <w:rPr>
          <w:color w:val="000000"/>
          <w:szCs w:val="22"/>
          <w:highlight w:val="lightGray"/>
          <w:lang w:eastAsia="lt-LT"/>
        </w:rPr>
        <w:t xml:space="preserve">, </w:t>
      </w:r>
      <w:r w:rsidRPr="00B72B72">
        <w:rPr>
          <w:color w:val="000000"/>
          <w:szCs w:val="22"/>
          <w:highlight w:val="lightGray"/>
          <w:lang w:eastAsia="lt-LT"/>
        </w:rPr>
        <w:t>Kipras</w:t>
      </w:r>
    </w:p>
    <w:p w14:paraId="1E60CC7F" w14:textId="77777777" w:rsidR="00032C52" w:rsidRPr="00386E0B" w:rsidRDefault="00032C52" w:rsidP="00032C52">
      <w:pPr>
        <w:rPr>
          <w:bCs/>
          <w:color w:val="000000"/>
          <w:szCs w:val="22"/>
        </w:rPr>
      </w:pPr>
    </w:p>
    <w:p w14:paraId="0291D6F1" w14:textId="77777777" w:rsidR="00032C52" w:rsidRPr="00386E0B" w:rsidRDefault="00032C52" w:rsidP="00032C52">
      <w:pPr>
        <w:rPr>
          <w:bCs/>
          <w:color w:val="000000"/>
          <w:szCs w:val="22"/>
        </w:rPr>
      </w:pPr>
    </w:p>
    <w:p w14:paraId="2FEF94DF"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12.</w:t>
      </w:r>
      <w:r w:rsidRPr="00386E0B">
        <w:rPr>
          <w:b/>
          <w:szCs w:val="22"/>
        </w:rPr>
        <w:tab/>
      </w:r>
      <w:r w:rsidRPr="00386E0B">
        <w:rPr>
          <w:b/>
          <w:noProof/>
        </w:rPr>
        <w:t xml:space="preserve">REGISTRACIJOS </w:t>
      </w:r>
      <w:r w:rsidRPr="00386E0B">
        <w:rPr>
          <w:b/>
          <w:szCs w:val="22"/>
        </w:rPr>
        <w:t xml:space="preserve">PAŽYMĖJIMO NUMERIS </w:t>
      </w:r>
    </w:p>
    <w:p w14:paraId="152F0722" w14:textId="77777777" w:rsidR="00032C52" w:rsidRPr="00386E0B" w:rsidRDefault="00032C52" w:rsidP="00032C52">
      <w:pPr>
        <w:rPr>
          <w:bCs/>
          <w:color w:val="000000"/>
          <w:szCs w:val="22"/>
        </w:rPr>
      </w:pPr>
    </w:p>
    <w:p w14:paraId="48315ED8" w14:textId="77777777" w:rsidR="00032C52" w:rsidRPr="00386E0B" w:rsidRDefault="00032C52" w:rsidP="00032C52">
      <w:pPr>
        <w:rPr>
          <w:bCs/>
          <w:color w:val="000000"/>
          <w:szCs w:val="22"/>
        </w:rPr>
      </w:pPr>
    </w:p>
    <w:p w14:paraId="291066DA"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13.</w:t>
      </w:r>
      <w:r w:rsidRPr="00386E0B">
        <w:rPr>
          <w:b/>
          <w:szCs w:val="22"/>
        </w:rPr>
        <w:tab/>
        <w:t>SERIJOS NUMERIS</w:t>
      </w:r>
    </w:p>
    <w:p w14:paraId="75467FA0" w14:textId="77777777" w:rsidR="00032C52" w:rsidRPr="00386E0B" w:rsidRDefault="00032C52" w:rsidP="00032C52">
      <w:pPr>
        <w:rPr>
          <w:bCs/>
          <w:color w:val="000000"/>
          <w:szCs w:val="22"/>
        </w:rPr>
      </w:pPr>
    </w:p>
    <w:p w14:paraId="2C9B1370" w14:textId="47DB2EB4" w:rsidR="00032C52" w:rsidRPr="00386E0B" w:rsidRDefault="00A31975" w:rsidP="00032C52">
      <w:pPr>
        <w:outlineLvl w:val="0"/>
        <w:rPr>
          <w:bCs/>
          <w:color w:val="000000"/>
          <w:szCs w:val="22"/>
        </w:rPr>
      </w:pPr>
      <w:r w:rsidRPr="00B72B72">
        <w:rPr>
          <w:bCs/>
          <w:color w:val="000000"/>
          <w:szCs w:val="22"/>
          <w:highlight w:val="lightGray"/>
        </w:rPr>
        <w:t>Lot</w:t>
      </w:r>
      <w:r w:rsidR="00032C52" w:rsidRPr="007546A2">
        <w:rPr>
          <w:color w:val="000000"/>
          <w:highlight w:val="lightGray"/>
        </w:rPr>
        <w:t>:</w:t>
      </w:r>
    </w:p>
    <w:p w14:paraId="54458255" w14:textId="77777777" w:rsidR="00032C52" w:rsidRPr="00386E0B" w:rsidRDefault="00032C52" w:rsidP="00032C52">
      <w:pPr>
        <w:rPr>
          <w:bCs/>
          <w:color w:val="000000"/>
          <w:szCs w:val="22"/>
        </w:rPr>
      </w:pPr>
    </w:p>
    <w:p w14:paraId="09A5DE22" w14:textId="77777777" w:rsidR="00032C52" w:rsidRPr="00386E0B" w:rsidRDefault="00032C52" w:rsidP="00032C52">
      <w:pPr>
        <w:rPr>
          <w:bCs/>
          <w:color w:val="000000"/>
          <w:szCs w:val="22"/>
        </w:rPr>
      </w:pPr>
    </w:p>
    <w:p w14:paraId="3B477D5E"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14.</w:t>
      </w:r>
      <w:r w:rsidRPr="00386E0B">
        <w:rPr>
          <w:b/>
          <w:szCs w:val="22"/>
        </w:rPr>
        <w:tab/>
        <w:t>PARDAVIMO (IŠDAVIMO) TVARKA</w:t>
      </w:r>
    </w:p>
    <w:p w14:paraId="40A14FC6" w14:textId="77777777" w:rsidR="00032C52" w:rsidRPr="00386E0B" w:rsidRDefault="00032C52" w:rsidP="00032C52">
      <w:pPr>
        <w:rPr>
          <w:bCs/>
          <w:color w:val="000000"/>
          <w:szCs w:val="22"/>
        </w:rPr>
      </w:pPr>
    </w:p>
    <w:p w14:paraId="077E237E" w14:textId="77777777" w:rsidR="00032C52" w:rsidRPr="00386E0B" w:rsidRDefault="00032C52" w:rsidP="00032C52">
      <w:pPr>
        <w:outlineLvl w:val="0"/>
        <w:rPr>
          <w:bCs/>
          <w:color w:val="000000"/>
          <w:szCs w:val="22"/>
        </w:rPr>
      </w:pPr>
      <w:r w:rsidRPr="007546A2">
        <w:rPr>
          <w:color w:val="000000"/>
          <w:highlight w:val="lightGray"/>
        </w:rPr>
        <w:t>Receptinis vaistas.</w:t>
      </w:r>
    </w:p>
    <w:p w14:paraId="0D2453F8" w14:textId="77777777" w:rsidR="00032C52" w:rsidRPr="00386E0B" w:rsidRDefault="00032C52" w:rsidP="00032C52">
      <w:pPr>
        <w:rPr>
          <w:bCs/>
          <w:color w:val="000000"/>
          <w:szCs w:val="22"/>
        </w:rPr>
      </w:pPr>
    </w:p>
    <w:p w14:paraId="45B6179A" w14:textId="77777777" w:rsidR="00032C52" w:rsidRPr="00386E0B" w:rsidRDefault="00032C52" w:rsidP="00032C52">
      <w:pPr>
        <w:rPr>
          <w:bCs/>
          <w:color w:val="000000"/>
          <w:szCs w:val="22"/>
        </w:rPr>
      </w:pPr>
    </w:p>
    <w:p w14:paraId="75B445DC" w14:textId="77777777" w:rsidR="00032C52" w:rsidRPr="00386E0B" w:rsidRDefault="00032C52" w:rsidP="00032C52">
      <w:pPr>
        <w:pBdr>
          <w:top w:val="single" w:sz="4" w:space="1" w:color="auto"/>
          <w:left w:val="single" w:sz="4" w:space="4" w:color="auto"/>
          <w:bottom w:val="single" w:sz="4" w:space="1" w:color="auto"/>
          <w:right w:val="single" w:sz="4" w:space="4" w:color="auto"/>
        </w:pBdr>
        <w:tabs>
          <w:tab w:val="left" w:pos="540"/>
        </w:tabs>
        <w:outlineLvl w:val="0"/>
        <w:rPr>
          <w:b/>
          <w:szCs w:val="22"/>
        </w:rPr>
      </w:pPr>
      <w:r w:rsidRPr="00386E0B">
        <w:rPr>
          <w:b/>
          <w:szCs w:val="22"/>
        </w:rPr>
        <w:t>15.</w:t>
      </w:r>
      <w:r w:rsidRPr="00386E0B">
        <w:rPr>
          <w:b/>
          <w:szCs w:val="22"/>
        </w:rPr>
        <w:tab/>
        <w:t>VARTOJIMO INSTRUKCIJA</w:t>
      </w:r>
    </w:p>
    <w:p w14:paraId="1FE8FDBD" w14:textId="77777777" w:rsidR="00032C52" w:rsidRPr="00386E0B" w:rsidRDefault="00032C52" w:rsidP="00032C52">
      <w:pPr>
        <w:rPr>
          <w:szCs w:val="22"/>
        </w:rPr>
      </w:pPr>
    </w:p>
    <w:p w14:paraId="485AF607" w14:textId="77777777" w:rsidR="00032C52" w:rsidRPr="00386E0B" w:rsidRDefault="00032C52" w:rsidP="00032C52">
      <w:pPr>
        <w:ind w:left="567" w:hanging="567"/>
        <w:rPr>
          <w:szCs w:val="22"/>
        </w:rPr>
      </w:pPr>
    </w:p>
    <w:p w14:paraId="649D577D" w14:textId="77777777" w:rsidR="00032C52" w:rsidRPr="00386E0B" w:rsidRDefault="00032C52" w:rsidP="00032C52">
      <w:pPr>
        <w:ind w:left="567" w:hanging="567"/>
        <w:jc w:val="center"/>
        <w:rPr>
          <w:b/>
          <w:caps/>
          <w:szCs w:val="22"/>
        </w:rPr>
      </w:pPr>
    </w:p>
    <w:p w14:paraId="0332344D" w14:textId="77777777" w:rsidR="00032C52" w:rsidRPr="00386E0B" w:rsidRDefault="00032C52" w:rsidP="00032C52">
      <w:pPr>
        <w:ind w:left="567" w:hanging="567"/>
        <w:jc w:val="center"/>
        <w:rPr>
          <w:b/>
          <w:caps/>
          <w:szCs w:val="22"/>
        </w:rPr>
      </w:pPr>
    </w:p>
    <w:p w14:paraId="380D11F0" w14:textId="77777777" w:rsidR="00032C52" w:rsidRPr="00386E0B" w:rsidRDefault="00032C52" w:rsidP="00032C52">
      <w:pPr>
        <w:ind w:left="567" w:hanging="567"/>
        <w:jc w:val="center"/>
        <w:rPr>
          <w:b/>
          <w:caps/>
          <w:szCs w:val="22"/>
        </w:rPr>
      </w:pPr>
    </w:p>
    <w:p w14:paraId="68760538" w14:textId="77777777" w:rsidR="00032C52" w:rsidRPr="00386E0B" w:rsidRDefault="00032C52" w:rsidP="00032C52">
      <w:pPr>
        <w:ind w:left="567" w:hanging="567"/>
        <w:jc w:val="center"/>
        <w:rPr>
          <w:b/>
          <w:caps/>
          <w:szCs w:val="22"/>
        </w:rPr>
      </w:pPr>
    </w:p>
    <w:p w14:paraId="12B32ECE" w14:textId="77777777" w:rsidR="00032C52" w:rsidRPr="00386E0B" w:rsidRDefault="00032C52" w:rsidP="00032C52">
      <w:pPr>
        <w:ind w:left="567" w:hanging="567"/>
        <w:jc w:val="center"/>
        <w:rPr>
          <w:b/>
          <w:caps/>
          <w:szCs w:val="22"/>
        </w:rPr>
      </w:pPr>
    </w:p>
    <w:p w14:paraId="7F17592B" w14:textId="77777777" w:rsidR="00032C52" w:rsidRPr="00386E0B" w:rsidRDefault="00032C52" w:rsidP="00032C52">
      <w:pPr>
        <w:ind w:left="567" w:hanging="567"/>
        <w:jc w:val="center"/>
        <w:rPr>
          <w:b/>
          <w:caps/>
          <w:szCs w:val="22"/>
        </w:rPr>
      </w:pPr>
    </w:p>
    <w:p w14:paraId="3DC4B9A3" w14:textId="77777777" w:rsidR="00032C52" w:rsidRPr="00386E0B" w:rsidRDefault="00032C52" w:rsidP="00032C52">
      <w:pPr>
        <w:ind w:left="567" w:hanging="567"/>
        <w:jc w:val="center"/>
        <w:rPr>
          <w:b/>
          <w:caps/>
          <w:szCs w:val="22"/>
        </w:rPr>
      </w:pPr>
    </w:p>
    <w:p w14:paraId="3F127529" w14:textId="77777777" w:rsidR="00032C52" w:rsidRPr="00386E0B" w:rsidRDefault="00032C52" w:rsidP="00032C52">
      <w:pPr>
        <w:ind w:left="567" w:hanging="567"/>
        <w:jc w:val="center"/>
        <w:rPr>
          <w:b/>
          <w:caps/>
          <w:szCs w:val="22"/>
        </w:rPr>
      </w:pPr>
    </w:p>
    <w:p w14:paraId="422582A8" w14:textId="77777777" w:rsidR="00032C52" w:rsidRPr="00386E0B" w:rsidRDefault="00032C52" w:rsidP="00032C52">
      <w:pPr>
        <w:ind w:left="567" w:hanging="567"/>
        <w:jc w:val="center"/>
        <w:rPr>
          <w:b/>
          <w:caps/>
          <w:szCs w:val="22"/>
        </w:rPr>
      </w:pPr>
    </w:p>
    <w:p w14:paraId="34123BED" w14:textId="77777777" w:rsidR="00032C52" w:rsidRPr="00386E0B" w:rsidRDefault="00032C52" w:rsidP="00032C52">
      <w:pPr>
        <w:ind w:left="567" w:hanging="567"/>
        <w:jc w:val="center"/>
        <w:rPr>
          <w:b/>
          <w:caps/>
          <w:szCs w:val="22"/>
        </w:rPr>
      </w:pPr>
    </w:p>
    <w:p w14:paraId="3A91C538" w14:textId="77777777" w:rsidR="00032C52" w:rsidRPr="00386E0B" w:rsidRDefault="00032C52" w:rsidP="00032C52">
      <w:pPr>
        <w:ind w:left="567" w:hanging="567"/>
        <w:jc w:val="center"/>
        <w:rPr>
          <w:b/>
          <w:caps/>
          <w:szCs w:val="22"/>
        </w:rPr>
      </w:pPr>
    </w:p>
    <w:p w14:paraId="0547D22F" w14:textId="77777777" w:rsidR="00032C52" w:rsidRPr="00386E0B" w:rsidRDefault="00032C52" w:rsidP="00032C52">
      <w:pPr>
        <w:ind w:left="567" w:hanging="567"/>
        <w:jc w:val="center"/>
        <w:rPr>
          <w:b/>
          <w:caps/>
          <w:szCs w:val="22"/>
        </w:rPr>
      </w:pPr>
    </w:p>
    <w:p w14:paraId="2F570A93" w14:textId="77777777" w:rsidR="00032C52" w:rsidRPr="00386E0B" w:rsidRDefault="00032C52" w:rsidP="00032C52">
      <w:pPr>
        <w:ind w:left="567" w:hanging="567"/>
        <w:jc w:val="center"/>
        <w:rPr>
          <w:b/>
          <w:caps/>
          <w:szCs w:val="22"/>
        </w:rPr>
      </w:pPr>
    </w:p>
    <w:p w14:paraId="393D7767" w14:textId="77777777" w:rsidR="00032C52" w:rsidRPr="00386E0B" w:rsidRDefault="00032C52" w:rsidP="00032C52">
      <w:pPr>
        <w:ind w:left="567" w:hanging="567"/>
        <w:jc w:val="center"/>
        <w:rPr>
          <w:b/>
          <w:caps/>
          <w:szCs w:val="22"/>
        </w:rPr>
      </w:pPr>
    </w:p>
    <w:p w14:paraId="061A87A2" w14:textId="77777777" w:rsidR="00032C52" w:rsidRPr="00386E0B" w:rsidRDefault="00032C52" w:rsidP="00032C52">
      <w:pPr>
        <w:ind w:left="567" w:hanging="567"/>
        <w:jc w:val="center"/>
        <w:rPr>
          <w:b/>
          <w:caps/>
          <w:szCs w:val="22"/>
        </w:rPr>
      </w:pPr>
    </w:p>
    <w:p w14:paraId="42D203D4" w14:textId="77777777" w:rsidR="00032C52" w:rsidRPr="00386E0B" w:rsidRDefault="00032C52" w:rsidP="00032C52">
      <w:pPr>
        <w:ind w:left="567" w:hanging="567"/>
        <w:jc w:val="center"/>
        <w:rPr>
          <w:b/>
          <w:caps/>
          <w:szCs w:val="22"/>
        </w:rPr>
      </w:pPr>
    </w:p>
    <w:p w14:paraId="0DE9BBC7" w14:textId="77777777" w:rsidR="00032C52" w:rsidRPr="00386E0B" w:rsidRDefault="00032C52" w:rsidP="00032C52">
      <w:pPr>
        <w:ind w:left="567" w:hanging="567"/>
        <w:jc w:val="center"/>
        <w:rPr>
          <w:b/>
          <w:caps/>
          <w:szCs w:val="22"/>
        </w:rPr>
      </w:pPr>
    </w:p>
    <w:p w14:paraId="5AD57A03" w14:textId="77777777" w:rsidR="00032C52" w:rsidRPr="00386E0B" w:rsidRDefault="00032C52" w:rsidP="00032C52">
      <w:pPr>
        <w:ind w:left="567" w:hanging="567"/>
        <w:jc w:val="center"/>
        <w:rPr>
          <w:b/>
          <w:caps/>
          <w:szCs w:val="22"/>
        </w:rPr>
      </w:pPr>
    </w:p>
    <w:p w14:paraId="4AB6B22F" w14:textId="77777777" w:rsidR="00032C52" w:rsidRPr="00386E0B" w:rsidRDefault="00032C52" w:rsidP="00032C52">
      <w:pPr>
        <w:ind w:left="567" w:hanging="567"/>
        <w:jc w:val="center"/>
        <w:rPr>
          <w:b/>
          <w:caps/>
          <w:szCs w:val="22"/>
        </w:rPr>
      </w:pPr>
    </w:p>
    <w:p w14:paraId="5DDEA0E5" w14:textId="77777777" w:rsidR="00032C52" w:rsidRPr="00386E0B" w:rsidRDefault="00032C52" w:rsidP="00032C52">
      <w:pPr>
        <w:ind w:left="567" w:hanging="567"/>
        <w:jc w:val="center"/>
        <w:rPr>
          <w:b/>
          <w:caps/>
          <w:szCs w:val="22"/>
        </w:rPr>
      </w:pPr>
    </w:p>
    <w:p w14:paraId="40CF59A4" w14:textId="77777777" w:rsidR="00032C52" w:rsidRPr="00386E0B" w:rsidRDefault="00032C52" w:rsidP="00032C52">
      <w:pPr>
        <w:ind w:left="567" w:hanging="567"/>
        <w:jc w:val="center"/>
        <w:rPr>
          <w:b/>
          <w:caps/>
          <w:szCs w:val="22"/>
        </w:rPr>
      </w:pPr>
    </w:p>
    <w:p w14:paraId="6DAECA5B" w14:textId="77777777" w:rsidR="00032C52" w:rsidRPr="00386E0B" w:rsidRDefault="00032C52" w:rsidP="00032C52">
      <w:pPr>
        <w:jc w:val="center"/>
        <w:rPr>
          <w:b/>
          <w:caps/>
          <w:szCs w:val="22"/>
        </w:rPr>
      </w:pPr>
    </w:p>
    <w:p w14:paraId="659606D5" w14:textId="77777777" w:rsidR="00032C52" w:rsidRPr="00386E0B" w:rsidRDefault="00032C52" w:rsidP="00032C52">
      <w:pPr>
        <w:jc w:val="center"/>
        <w:rPr>
          <w:b/>
          <w:caps/>
          <w:szCs w:val="22"/>
        </w:rPr>
      </w:pPr>
    </w:p>
    <w:p w14:paraId="47910A4C" w14:textId="77777777" w:rsidR="00032C52" w:rsidRDefault="00032C52" w:rsidP="00032C52">
      <w:pPr>
        <w:ind w:left="567" w:hanging="567"/>
        <w:jc w:val="center"/>
        <w:outlineLvl w:val="0"/>
        <w:rPr>
          <w:b/>
          <w:caps/>
          <w:szCs w:val="22"/>
        </w:rPr>
      </w:pPr>
    </w:p>
    <w:p w14:paraId="2244D52F" w14:textId="77777777" w:rsidR="00032C52" w:rsidRDefault="00032C52" w:rsidP="00032C52">
      <w:pPr>
        <w:ind w:left="567" w:hanging="567"/>
        <w:jc w:val="center"/>
        <w:outlineLvl w:val="0"/>
        <w:rPr>
          <w:b/>
          <w:caps/>
          <w:szCs w:val="22"/>
        </w:rPr>
      </w:pPr>
    </w:p>
    <w:p w14:paraId="45B3422B" w14:textId="77777777" w:rsidR="00032C52" w:rsidRDefault="00032C52" w:rsidP="00032C52">
      <w:pPr>
        <w:ind w:left="567" w:hanging="567"/>
        <w:jc w:val="center"/>
        <w:outlineLvl w:val="0"/>
        <w:rPr>
          <w:b/>
          <w:caps/>
          <w:szCs w:val="22"/>
        </w:rPr>
      </w:pPr>
    </w:p>
    <w:p w14:paraId="08FE3A26" w14:textId="77777777" w:rsidR="00032C52" w:rsidRDefault="00032C52" w:rsidP="00032C52">
      <w:pPr>
        <w:ind w:left="567" w:hanging="567"/>
        <w:jc w:val="center"/>
        <w:outlineLvl w:val="0"/>
        <w:rPr>
          <w:b/>
          <w:caps/>
          <w:szCs w:val="22"/>
        </w:rPr>
      </w:pPr>
    </w:p>
    <w:p w14:paraId="1C098512" w14:textId="77777777" w:rsidR="00032C52" w:rsidRDefault="00032C52" w:rsidP="00032C52">
      <w:pPr>
        <w:ind w:left="567" w:hanging="567"/>
        <w:jc w:val="center"/>
        <w:outlineLvl w:val="0"/>
        <w:rPr>
          <w:b/>
          <w:caps/>
          <w:szCs w:val="22"/>
        </w:rPr>
      </w:pPr>
    </w:p>
    <w:p w14:paraId="3442BF08" w14:textId="77777777" w:rsidR="00032C52" w:rsidRDefault="00032C52" w:rsidP="00032C52">
      <w:pPr>
        <w:ind w:left="567" w:hanging="567"/>
        <w:jc w:val="center"/>
        <w:outlineLvl w:val="0"/>
        <w:rPr>
          <w:b/>
          <w:caps/>
          <w:szCs w:val="22"/>
        </w:rPr>
      </w:pPr>
    </w:p>
    <w:p w14:paraId="7FA77849" w14:textId="77777777" w:rsidR="00032C52" w:rsidRDefault="00032C52" w:rsidP="00032C52">
      <w:pPr>
        <w:ind w:left="567" w:hanging="567"/>
        <w:jc w:val="center"/>
        <w:outlineLvl w:val="0"/>
        <w:rPr>
          <w:b/>
          <w:caps/>
          <w:szCs w:val="22"/>
        </w:rPr>
      </w:pPr>
    </w:p>
    <w:p w14:paraId="56BE7550" w14:textId="77777777" w:rsidR="00032C52" w:rsidRDefault="00032C52" w:rsidP="00032C52">
      <w:pPr>
        <w:ind w:left="567" w:hanging="567"/>
        <w:jc w:val="center"/>
        <w:outlineLvl w:val="0"/>
        <w:rPr>
          <w:b/>
          <w:caps/>
          <w:szCs w:val="22"/>
        </w:rPr>
      </w:pPr>
    </w:p>
    <w:p w14:paraId="63A7745F" w14:textId="77777777" w:rsidR="00032C52" w:rsidRDefault="00032C52" w:rsidP="00032C52">
      <w:pPr>
        <w:ind w:left="567" w:hanging="567"/>
        <w:jc w:val="center"/>
        <w:outlineLvl w:val="0"/>
        <w:rPr>
          <w:b/>
          <w:caps/>
          <w:szCs w:val="22"/>
        </w:rPr>
      </w:pPr>
    </w:p>
    <w:p w14:paraId="2A285973" w14:textId="77777777" w:rsidR="00032C52" w:rsidRDefault="00032C52" w:rsidP="00032C52">
      <w:pPr>
        <w:ind w:left="567" w:hanging="567"/>
        <w:jc w:val="center"/>
        <w:outlineLvl w:val="0"/>
        <w:rPr>
          <w:b/>
          <w:caps/>
          <w:szCs w:val="22"/>
        </w:rPr>
      </w:pPr>
    </w:p>
    <w:p w14:paraId="68FC4AB2" w14:textId="77777777" w:rsidR="00032C52" w:rsidRDefault="00032C52" w:rsidP="00032C52">
      <w:pPr>
        <w:ind w:left="567" w:hanging="567"/>
        <w:jc w:val="center"/>
        <w:outlineLvl w:val="0"/>
        <w:rPr>
          <w:b/>
          <w:caps/>
          <w:szCs w:val="22"/>
        </w:rPr>
      </w:pPr>
    </w:p>
    <w:p w14:paraId="31CA782A" w14:textId="77777777" w:rsidR="00032C52" w:rsidRDefault="00032C52" w:rsidP="00032C52">
      <w:pPr>
        <w:ind w:left="567" w:hanging="567"/>
        <w:jc w:val="center"/>
        <w:outlineLvl w:val="0"/>
        <w:rPr>
          <w:b/>
          <w:caps/>
          <w:szCs w:val="22"/>
        </w:rPr>
      </w:pPr>
    </w:p>
    <w:p w14:paraId="3F70B382" w14:textId="77777777" w:rsidR="00032C52" w:rsidRDefault="00032C52" w:rsidP="00032C52">
      <w:pPr>
        <w:ind w:left="567" w:hanging="567"/>
        <w:jc w:val="center"/>
        <w:outlineLvl w:val="0"/>
        <w:rPr>
          <w:b/>
          <w:caps/>
          <w:szCs w:val="22"/>
        </w:rPr>
      </w:pPr>
    </w:p>
    <w:p w14:paraId="61A34A4E" w14:textId="77777777" w:rsidR="00032C52" w:rsidRDefault="00032C52" w:rsidP="00032C52">
      <w:pPr>
        <w:ind w:left="567" w:hanging="567"/>
        <w:jc w:val="center"/>
        <w:outlineLvl w:val="0"/>
        <w:rPr>
          <w:b/>
          <w:caps/>
          <w:szCs w:val="22"/>
        </w:rPr>
      </w:pPr>
    </w:p>
    <w:p w14:paraId="5066887F" w14:textId="77777777" w:rsidR="00032C52" w:rsidRDefault="00032C52" w:rsidP="00032C52">
      <w:pPr>
        <w:ind w:left="567" w:hanging="567"/>
        <w:jc w:val="center"/>
        <w:outlineLvl w:val="0"/>
        <w:rPr>
          <w:b/>
          <w:caps/>
          <w:szCs w:val="22"/>
        </w:rPr>
      </w:pPr>
    </w:p>
    <w:p w14:paraId="088F5B23" w14:textId="77777777" w:rsidR="00032C52" w:rsidRDefault="00032C52" w:rsidP="00032C52">
      <w:pPr>
        <w:ind w:left="567" w:hanging="567"/>
        <w:jc w:val="center"/>
        <w:outlineLvl w:val="0"/>
        <w:rPr>
          <w:b/>
          <w:caps/>
          <w:szCs w:val="22"/>
        </w:rPr>
      </w:pPr>
    </w:p>
    <w:p w14:paraId="7EA80FDF" w14:textId="77777777" w:rsidR="00032C52" w:rsidRDefault="00032C52" w:rsidP="00032C52">
      <w:pPr>
        <w:ind w:left="567" w:hanging="567"/>
        <w:jc w:val="center"/>
        <w:outlineLvl w:val="0"/>
        <w:rPr>
          <w:b/>
          <w:caps/>
          <w:szCs w:val="22"/>
        </w:rPr>
      </w:pPr>
    </w:p>
    <w:p w14:paraId="1075ED21" w14:textId="77777777" w:rsidR="00032C52" w:rsidRDefault="00032C52" w:rsidP="00032C52">
      <w:pPr>
        <w:ind w:left="567" w:hanging="567"/>
        <w:jc w:val="center"/>
        <w:outlineLvl w:val="0"/>
        <w:rPr>
          <w:b/>
          <w:caps/>
          <w:szCs w:val="22"/>
        </w:rPr>
      </w:pPr>
    </w:p>
    <w:p w14:paraId="1716BC12" w14:textId="77777777" w:rsidR="00032C52" w:rsidRDefault="00032C52" w:rsidP="00032C52">
      <w:pPr>
        <w:ind w:left="567" w:hanging="567"/>
        <w:jc w:val="center"/>
        <w:outlineLvl w:val="0"/>
        <w:rPr>
          <w:b/>
          <w:caps/>
          <w:szCs w:val="22"/>
        </w:rPr>
      </w:pPr>
    </w:p>
    <w:p w14:paraId="5E39B10A" w14:textId="77777777" w:rsidR="00032C52" w:rsidRDefault="00032C52" w:rsidP="00032C52">
      <w:pPr>
        <w:ind w:left="567" w:hanging="567"/>
        <w:jc w:val="center"/>
        <w:outlineLvl w:val="0"/>
        <w:rPr>
          <w:b/>
          <w:caps/>
          <w:szCs w:val="22"/>
        </w:rPr>
      </w:pPr>
    </w:p>
    <w:p w14:paraId="6649B6CE" w14:textId="77777777" w:rsidR="00032C52" w:rsidRDefault="00032C52" w:rsidP="00032C52">
      <w:pPr>
        <w:ind w:left="567" w:hanging="567"/>
        <w:jc w:val="center"/>
        <w:outlineLvl w:val="0"/>
        <w:rPr>
          <w:b/>
          <w:caps/>
          <w:szCs w:val="22"/>
        </w:rPr>
      </w:pPr>
    </w:p>
    <w:p w14:paraId="34F6E570" w14:textId="77777777" w:rsidR="00032C52" w:rsidRDefault="00032C52" w:rsidP="00032C52">
      <w:pPr>
        <w:ind w:left="567" w:hanging="567"/>
        <w:jc w:val="center"/>
        <w:outlineLvl w:val="0"/>
        <w:rPr>
          <w:b/>
          <w:caps/>
          <w:szCs w:val="22"/>
        </w:rPr>
      </w:pPr>
    </w:p>
    <w:p w14:paraId="7ECCC30A" w14:textId="77777777" w:rsidR="00032C52" w:rsidRDefault="00032C52" w:rsidP="00032C52">
      <w:pPr>
        <w:ind w:left="567" w:hanging="567"/>
        <w:jc w:val="center"/>
        <w:outlineLvl w:val="0"/>
        <w:rPr>
          <w:b/>
          <w:caps/>
          <w:szCs w:val="22"/>
        </w:rPr>
      </w:pPr>
    </w:p>
    <w:p w14:paraId="1063502B" w14:textId="77777777" w:rsidR="00032C52" w:rsidRDefault="00032C52" w:rsidP="00032C52">
      <w:pPr>
        <w:ind w:left="567" w:hanging="567"/>
        <w:jc w:val="center"/>
        <w:outlineLvl w:val="0"/>
        <w:rPr>
          <w:b/>
          <w:caps/>
          <w:szCs w:val="22"/>
        </w:rPr>
      </w:pPr>
    </w:p>
    <w:p w14:paraId="4D074D13" w14:textId="77777777" w:rsidR="00032C52" w:rsidRDefault="00032C52" w:rsidP="00032C52">
      <w:pPr>
        <w:ind w:left="567" w:hanging="567"/>
        <w:jc w:val="center"/>
        <w:outlineLvl w:val="0"/>
        <w:rPr>
          <w:b/>
          <w:caps/>
          <w:szCs w:val="22"/>
        </w:rPr>
      </w:pPr>
    </w:p>
    <w:p w14:paraId="2C24A85F" w14:textId="77777777" w:rsidR="00032C52" w:rsidRDefault="00032C52" w:rsidP="00032C52">
      <w:pPr>
        <w:ind w:left="567" w:hanging="567"/>
        <w:jc w:val="center"/>
        <w:outlineLvl w:val="0"/>
        <w:rPr>
          <w:b/>
          <w:caps/>
          <w:szCs w:val="22"/>
        </w:rPr>
      </w:pPr>
    </w:p>
    <w:p w14:paraId="155C0F85" w14:textId="77777777" w:rsidR="00032C52" w:rsidRDefault="00032C52" w:rsidP="00032C52">
      <w:pPr>
        <w:ind w:left="567" w:hanging="567"/>
        <w:jc w:val="center"/>
        <w:outlineLvl w:val="0"/>
        <w:rPr>
          <w:b/>
          <w:caps/>
          <w:szCs w:val="22"/>
        </w:rPr>
      </w:pPr>
    </w:p>
    <w:p w14:paraId="07CC0DFA" w14:textId="77777777" w:rsidR="00032C52" w:rsidRDefault="00032C52" w:rsidP="00032C52">
      <w:pPr>
        <w:ind w:left="567" w:hanging="567"/>
        <w:jc w:val="center"/>
        <w:outlineLvl w:val="0"/>
        <w:rPr>
          <w:b/>
          <w:caps/>
          <w:szCs w:val="22"/>
        </w:rPr>
      </w:pPr>
    </w:p>
    <w:p w14:paraId="3A40ED30" w14:textId="77777777" w:rsidR="00032C52" w:rsidRDefault="00032C52" w:rsidP="00032C52">
      <w:pPr>
        <w:ind w:left="567" w:hanging="567"/>
        <w:jc w:val="center"/>
        <w:outlineLvl w:val="0"/>
        <w:rPr>
          <w:b/>
          <w:caps/>
          <w:szCs w:val="22"/>
        </w:rPr>
      </w:pPr>
    </w:p>
    <w:p w14:paraId="67D81B35" w14:textId="77777777" w:rsidR="00032C52" w:rsidRDefault="00032C52" w:rsidP="00032C52">
      <w:pPr>
        <w:ind w:left="567" w:hanging="567"/>
        <w:jc w:val="center"/>
        <w:outlineLvl w:val="0"/>
        <w:rPr>
          <w:b/>
          <w:caps/>
          <w:szCs w:val="22"/>
        </w:rPr>
      </w:pPr>
    </w:p>
    <w:p w14:paraId="6898B91C" w14:textId="77777777" w:rsidR="00032C52" w:rsidRPr="00386E0B" w:rsidRDefault="00032C52" w:rsidP="00032C52">
      <w:pPr>
        <w:ind w:left="567" w:hanging="567"/>
        <w:jc w:val="center"/>
        <w:outlineLvl w:val="0"/>
        <w:rPr>
          <w:b/>
          <w:caps/>
          <w:szCs w:val="22"/>
        </w:rPr>
      </w:pPr>
      <w:r w:rsidRPr="00386E0B">
        <w:rPr>
          <w:b/>
          <w:caps/>
          <w:szCs w:val="22"/>
        </w:rPr>
        <w:t>B. Pakuotės lapelis</w:t>
      </w:r>
    </w:p>
    <w:p w14:paraId="460266DA" w14:textId="77777777" w:rsidR="00032C52" w:rsidRPr="00386E0B" w:rsidRDefault="00032C52" w:rsidP="00032C52">
      <w:pPr>
        <w:jc w:val="center"/>
        <w:outlineLvl w:val="0"/>
        <w:rPr>
          <w:b/>
          <w:szCs w:val="22"/>
        </w:rPr>
      </w:pPr>
      <w:r w:rsidRPr="00386E0B">
        <w:rPr>
          <w:szCs w:val="22"/>
        </w:rPr>
        <w:br w:type="page"/>
      </w:r>
      <w:bookmarkStart w:id="11" w:name="_Toc129243138"/>
      <w:bookmarkStart w:id="12" w:name="_Toc129243263"/>
      <w:r w:rsidRPr="00386E0B">
        <w:rPr>
          <w:b/>
        </w:rPr>
        <w:lastRenderedPageBreak/>
        <w:t>Pakuotės lapelis:</w:t>
      </w:r>
      <w:r w:rsidRPr="00386E0B">
        <w:rPr>
          <w:b/>
          <w:bCs/>
          <w:iCs/>
        </w:rPr>
        <w:t xml:space="preserve"> </w:t>
      </w:r>
      <w:r w:rsidRPr="00386E0B">
        <w:rPr>
          <w:b/>
        </w:rPr>
        <w:t>informacija vartotojui</w:t>
      </w:r>
      <w:bookmarkEnd w:id="11"/>
      <w:bookmarkEnd w:id="12"/>
    </w:p>
    <w:p w14:paraId="65308073" w14:textId="77777777" w:rsidR="00032C52" w:rsidRPr="00386E0B" w:rsidRDefault="00032C52" w:rsidP="00032C52">
      <w:pPr>
        <w:jc w:val="center"/>
        <w:rPr>
          <w:b/>
          <w:szCs w:val="22"/>
        </w:rPr>
      </w:pPr>
    </w:p>
    <w:p w14:paraId="10BCB204" w14:textId="77777777" w:rsidR="00032C52" w:rsidRPr="00386E0B" w:rsidRDefault="00032C52" w:rsidP="00032C52">
      <w:pPr>
        <w:jc w:val="center"/>
        <w:outlineLvl w:val="0"/>
        <w:rPr>
          <w:b/>
          <w:szCs w:val="22"/>
        </w:rPr>
      </w:pPr>
      <w:r w:rsidRPr="00386E0B">
        <w:rPr>
          <w:b/>
          <w:caps/>
          <w:szCs w:val="22"/>
        </w:rPr>
        <w:t>Medoclav</w:t>
      </w:r>
      <w:r w:rsidRPr="00386E0B">
        <w:rPr>
          <w:b/>
          <w:szCs w:val="22"/>
        </w:rPr>
        <w:t xml:space="preserve"> 1000 mg/200 mg milteliai injekciniam ar infuziniam tirpalui</w:t>
      </w:r>
    </w:p>
    <w:p w14:paraId="32060F0F" w14:textId="67581FC3" w:rsidR="00032C52" w:rsidRPr="00386E0B" w:rsidRDefault="00073F6E" w:rsidP="00032C52">
      <w:pPr>
        <w:numPr>
          <w:ilvl w:val="12"/>
          <w:numId w:val="0"/>
        </w:numPr>
        <w:jc w:val="center"/>
        <w:rPr>
          <w:rFonts w:eastAsia="Calibri"/>
          <w:szCs w:val="22"/>
          <w:lang w:eastAsia="lt-LT"/>
        </w:rPr>
      </w:pPr>
      <w:r>
        <w:rPr>
          <w:rFonts w:eastAsia="Calibri"/>
          <w:szCs w:val="22"/>
          <w:lang w:eastAsia="lt-LT"/>
        </w:rPr>
        <w:t>a</w:t>
      </w:r>
      <w:r w:rsidRPr="00386E0B">
        <w:rPr>
          <w:rFonts w:eastAsia="Calibri"/>
          <w:szCs w:val="22"/>
          <w:lang w:eastAsia="lt-LT"/>
        </w:rPr>
        <w:t xml:space="preserve">moksicilinas </w:t>
      </w:r>
      <w:r w:rsidR="00032C52" w:rsidRPr="00386E0B">
        <w:rPr>
          <w:rFonts w:eastAsia="Calibri"/>
          <w:szCs w:val="22"/>
          <w:lang w:eastAsia="lt-LT"/>
        </w:rPr>
        <w:t>ir</w:t>
      </w:r>
      <w:r>
        <w:rPr>
          <w:rFonts w:eastAsia="Calibri"/>
          <w:szCs w:val="22"/>
          <w:lang w:eastAsia="lt-LT"/>
        </w:rPr>
        <w:t xml:space="preserve"> </w:t>
      </w:r>
      <w:r w:rsidR="00032C52" w:rsidRPr="00386E0B">
        <w:rPr>
          <w:rFonts w:eastAsia="Calibri"/>
          <w:szCs w:val="22"/>
          <w:lang w:eastAsia="lt-LT"/>
        </w:rPr>
        <w:t>klavulano rūgštis</w:t>
      </w:r>
    </w:p>
    <w:p w14:paraId="2D7C707E" w14:textId="77777777" w:rsidR="00032C52" w:rsidRPr="00386E0B" w:rsidRDefault="00032C52" w:rsidP="00032C52">
      <w:pPr>
        <w:ind w:left="567" w:hanging="567"/>
        <w:jc w:val="center"/>
        <w:rPr>
          <w:szCs w:val="22"/>
        </w:rPr>
      </w:pPr>
    </w:p>
    <w:p w14:paraId="19F4548A" w14:textId="77777777" w:rsidR="00032C52" w:rsidRPr="00386E0B" w:rsidRDefault="00032C52" w:rsidP="00032C52">
      <w:pPr>
        <w:outlineLvl w:val="0"/>
        <w:rPr>
          <w:b/>
          <w:szCs w:val="22"/>
        </w:rPr>
      </w:pPr>
      <w:r w:rsidRPr="00386E0B">
        <w:rPr>
          <w:b/>
          <w:szCs w:val="22"/>
        </w:rPr>
        <w:t>Atidžiai perskaitykite visą šį lapelį, prieš pradėdami vartoti vaistą</w:t>
      </w:r>
      <w:r w:rsidRPr="00386E0B">
        <w:rPr>
          <w:b/>
          <w:noProof/>
        </w:rPr>
        <w:t>, nes jame pateikiama Jums svarbi informacija.</w:t>
      </w:r>
    </w:p>
    <w:p w14:paraId="4D5BDF8A" w14:textId="77777777" w:rsidR="00032C52" w:rsidRPr="00386E0B" w:rsidRDefault="00032C52" w:rsidP="00032C52">
      <w:pPr>
        <w:ind w:left="567" w:hanging="567"/>
        <w:rPr>
          <w:szCs w:val="22"/>
        </w:rPr>
      </w:pPr>
      <w:r w:rsidRPr="00386E0B">
        <w:rPr>
          <w:szCs w:val="22"/>
        </w:rPr>
        <w:t>-</w:t>
      </w:r>
      <w:r w:rsidRPr="00386E0B">
        <w:rPr>
          <w:szCs w:val="22"/>
        </w:rPr>
        <w:tab/>
        <w:t>Neišmeskite šio lapelio, nes vėl gali prireikti jį perskaityti.</w:t>
      </w:r>
    </w:p>
    <w:p w14:paraId="589B8DD1" w14:textId="77777777" w:rsidR="00032C52" w:rsidRPr="00386E0B" w:rsidRDefault="00032C52" w:rsidP="00032C52">
      <w:pPr>
        <w:ind w:left="567" w:hanging="567"/>
        <w:rPr>
          <w:szCs w:val="22"/>
        </w:rPr>
      </w:pPr>
      <w:r w:rsidRPr="00386E0B">
        <w:rPr>
          <w:szCs w:val="22"/>
        </w:rPr>
        <w:t>-</w:t>
      </w:r>
      <w:r w:rsidRPr="00386E0B">
        <w:rPr>
          <w:szCs w:val="22"/>
        </w:rPr>
        <w:tab/>
        <w:t>Jeigu kiltų daugiau klausimų, kreipkitės į gydytoją arba vaistininką.</w:t>
      </w:r>
    </w:p>
    <w:p w14:paraId="629C7F36" w14:textId="77777777" w:rsidR="00032C52" w:rsidRPr="00386E0B" w:rsidRDefault="00032C52" w:rsidP="00032C52">
      <w:pPr>
        <w:ind w:left="567" w:hanging="567"/>
        <w:rPr>
          <w:szCs w:val="22"/>
        </w:rPr>
      </w:pPr>
      <w:r w:rsidRPr="00386E0B">
        <w:rPr>
          <w:szCs w:val="22"/>
        </w:rPr>
        <w:t>-</w:t>
      </w:r>
      <w:r w:rsidRPr="00386E0B">
        <w:rPr>
          <w:szCs w:val="22"/>
        </w:rPr>
        <w:tab/>
        <w:t>Šis vaistas skirtas tik Jums, todėl kitiems žmonėms jo duoti negalima. Vaistas gali jiems pakenkti (net tiems, kurių ligos požymiai yra tokie patys kaip Jūsų).</w:t>
      </w:r>
    </w:p>
    <w:p w14:paraId="28C9373A" w14:textId="77777777" w:rsidR="00032C52" w:rsidRPr="00386E0B" w:rsidRDefault="00032C52" w:rsidP="00032C52">
      <w:pPr>
        <w:ind w:left="567" w:hanging="567"/>
        <w:rPr>
          <w:szCs w:val="22"/>
        </w:rPr>
      </w:pPr>
      <w:r w:rsidRPr="00386E0B">
        <w:rPr>
          <w:szCs w:val="22"/>
        </w:rPr>
        <w:t>-</w:t>
      </w:r>
      <w:r w:rsidRPr="00386E0B">
        <w:rPr>
          <w:szCs w:val="22"/>
        </w:rPr>
        <w:tab/>
        <w:t>Jeigu pasireiškė šalutinis poveikis (net jeigu jis šiame lapelyje nenurodytas), kreipkitės į gydytoją arba vaistininką. Žr. 4 skyrių.</w:t>
      </w:r>
    </w:p>
    <w:p w14:paraId="4A58622B" w14:textId="77777777" w:rsidR="00032C52" w:rsidRPr="00386E0B" w:rsidRDefault="00032C52" w:rsidP="00032C52">
      <w:pPr>
        <w:ind w:left="567" w:hanging="567"/>
        <w:rPr>
          <w:szCs w:val="22"/>
        </w:rPr>
      </w:pPr>
    </w:p>
    <w:p w14:paraId="3BBAEB01" w14:textId="77777777" w:rsidR="00032C52" w:rsidRPr="00386E0B" w:rsidRDefault="00032C52" w:rsidP="00032C52">
      <w:pPr>
        <w:keepNext/>
        <w:tabs>
          <w:tab w:val="left" w:pos="567"/>
        </w:tabs>
        <w:spacing w:line="260" w:lineRule="exact"/>
        <w:jc w:val="both"/>
        <w:outlineLvl w:val="3"/>
        <w:rPr>
          <w:b/>
          <w:bCs/>
          <w:snapToGrid w:val="0"/>
          <w:szCs w:val="28"/>
          <w:lang w:eastAsia="x-none"/>
        </w:rPr>
      </w:pPr>
      <w:r w:rsidRPr="00386E0B">
        <w:rPr>
          <w:b/>
          <w:bCs/>
          <w:snapToGrid w:val="0"/>
          <w:szCs w:val="28"/>
          <w:lang w:eastAsia="x-none"/>
        </w:rPr>
        <w:t>Apie ką rašoma šiame lapelyje?</w:t>
      </w:r>
    </w:p>
    <w:p w14:paraId="0CD667F9" w14:textId="77777777" w:rsidR="00032C52" w:rsidRPr="00386E0B" w:rsidRDefault="00032C52" w:rsidP="00032C52">
      <w:pPr>
        <w:ind w:left="567" w:hanging="567"/>
        <w:rPr>
          <w:b/>
          <w:szCs w:val="22"/>
        </w:rPr>
      </w:pPr>
    </w:p>
    <w:p w14:paraId="185F706F" w14:textId="77777777" w:rsidR="00032C52" w:rsidRPr="00386E0B" w:rsidRDefault="00032C52" w:rsidP="00032C52">
      <w:pPr>
        <w:ind w:left="567" w:hanging="567"/>
        <w:rPr>
          <w:szCs w:val="22"/>
        </w:rPr>
      </w:pPr>
      <w:r w:rsidRPr="00386E0B">
        <w:rPr>
          <w:szCs w:val="22"/>
        </w:rPr>
        <w:t>1.</w:t>
      </w:r>
      <w:r w:rsidRPr="00386E0B">
        <w:rPr>
          <w:szCs w:val="22"/>
        </w:rPr>
        <w:tab/>
        <w:t>Kas yra MEDOCLAV ir kam jis vartojamas</w:t>
      </w:r>
    </w:p>
    <w:p w14:paraId="206915E9" w14:textId="77777777" w:rsidR="00032C52" w:rsidRPr="00386E0B" w:rsidRDefault="00032C52" w:rsidP="00032C52">
      <w:pPr>
        <w:ind w:left="567" w:hanging="567"/>
        <w:rPr>
          <w:szCs w:val="22"/>
        </w:rPr>
      </w:pPr>
      <w:r w:rsidRPr="00386E0B">
        <w:rPr>
          <w:szCs w:val="22"/>
        </w:rPr>
        <w:t>2.</w:t>
      </w:r>
      <w:r w:rsidRPr="00386E0B">
        <w:rPr>
          <w:szCs w:val="22"/>
        </w:rPr>
        <w:tab/>
        <w:t xml:space="preserve">Kas žinotina prieš vartojant MEDOCLAV </w:t>
      </w:r>
    </w:p>
    <w:p w14:paraId="7A7A5F56" w14:textId="77777777" w:rsidR="00032C52" w:rsidRPr="00386E0B" w:rsidRDefault="00032C52" w:rsidP="00032C52">
      <w:pPr>
        <w:ind w:left="567" w:hanging="567"/>
        <w:rPr>
          <w:szCs w:val="22"/>
        </w:rPr>
      </w:pPr>
      <w:r w:rsidRPr="00386E0B">
        <w:rPr>
          <w:szCs w:val="22"/>
        </w:rPr>
        <w:t>3.</w:t>
      </w:r>
      <w:r w:rsidRPr="00386E0B">
        <w:rPr>
          <w:szCs w:val="22"/>
        </w:rPr>
        <w:tab/>
        <w:t xml:space="preserve">Kaip vartoti MEDOCLAV </w:t>
      </w:r>
    </w:p>
    <w:p w14:paraId="43A86253" w14:textId="77777777" w:rsidR="00032C52" w:rsidRPr="00386E0B" w:rsidRDefault="00032C52" w:rsidP="00032C52">
      <w:pPr>
        <w:ind w:left="567" w:hanging="567"/>
        <w:rPr>
          <w:szCs w:val="22"/>
        </w:rPr>
      </w:pPr>
      <w:r w:rsidRPr="00386E0B">
        <w:rPr>
          <w:szCs w:val="22"/>
        </w:rPr>
        <w:t>4.</w:t>
      </w:r>
      <w:r w:rsidRPr="00386E0B">
        <w:rPr>
          <w:szCs w:val="22"/>
        </w:rPr>
        <w:tab/>
        <w:t>Galimas šalutinis poveikis</w:t>
      </w:r>
    </w:p>
    <w:p w14:paraId="2DD0DC33" w14:textId="77777777" w:rsidR="00032C52" w:rsidRPr="00386E0B" w:rsidRDefault="00032C52" w:rsidP="00032C52">
      <w:pPr>
        <w:ind w:left="567" w:hanging="567"/>
        <w:rPr>
          <w:szCs w:val="22"/>
        </w:rPr>
      </w:pPr>
      <w:r w:rsidRPr="00386E0B">
        <w:rPr>
          <w:szCs w:val="22"/>
        </w:rPr>
        <w:t>5.</w:t>
      </w:r>
      <w:r w:rsidRPr="00386E0B">
        <w:rPr>
          <w:szCs w:val="22"/>
        </w:rPr>
        <w:tab/>
        <w:t xml:space="preserve">Kaip laikyti MEDOCLAV </w:t>
      </w:r>
    </w:p>
    <w:p w14:paraId="409C6665" w14:textId="77777777" w:rsidR="00032C52" w:rsidRPr="00386E0B" w:rsidRDefault="00032C52" w:rsidP="00032C52">
      <w:pPr>
        <w:ind w:left="567" w:hanging="567"/>
        <w:rPr>
          <w:szCs w:val="22"/>
        </w:rPr>
      </w:pPr>
      <w:r w:rsidRPr="00386E0B">
        <w:rPr>
          <w:szCs w:val="22"/>
        </w:rPr>
        <w:t>6.</w:t>
      </w:r>
      <w:r w:rsidRPr="00386E0B">
        <w:rPr>
          <w:szCs w:val="22"/>
        </w:rPr>
        <w:tab/>
        <w:t>Pakuotės turinys ir kita informacija</w:t>
      </w:r>
    </w:p>
    <w:p w14:paraId="4B1110AD" w14:textId="77777777" w:rsidR="00032C52" w:rsidRPr="00386E0B" w:rsidRDefault="00032C52" w:rsidP="00032C52">
      <w:pPr>
        <w:ind w:left="567" w:hanging="567"/>
        <w:rPr>
          <w:szCs w:val="22"/>
        </w:rPr>
      </w:pPr>
    </w:p>
    <w:p w14:paraId="68B98A79" w14:textId="77777777" w:rsidR="00032C52" w:rsidRPr="00386E0B" w:rsidRDefault="00032C52" w:rsidP="00032C52">
      <w:pPr>
        <w:ind w:left="567" w:hanging="567"/>
        <w:rPr>
          <w:szCs w:val="22"/>
        </w:rPr>
      </w:pPr>
    </w:p>
    <w:p w14:paraId="310224B1" w14:textId="77777777" w:rsidR="00032C52" w:rsidRPr="00386E0B" w:rsidRDefault="00032C52" w:rsidP="00032C52">
      <w:pPr>
        <w:numPr>
          <w:ilvl w:val="12"/>
          <w:numId w:val="0"/>
        </w:numPr>
        <w:ind w:left="567" w:hanging="567"/>
        <w:outlineLvl w:val="0"/>
        <w:rPr>
          <w:b/>
          <w:caps/>
          <w:szCs w:val="22"/>
        </w:rPr>
      </w:pPr>
      <w:r w:rsidRPr="00386E0B">
        <w:rPr>
          <w:b/>
          <w:szCs w:val="22"/>
        </w:rPr>
        <w:t>1.</w:t>
      </w:r>
      <w:r w:rsidRPr="00386E0B">
        <w:rPr>
          <w:b/>
          <w:szCs w:val="22"/>
        </w:rPr>
        <w:tab/>
        <w:t>Kas yra MEDOCLAV ir kam jis vartojamas</w:t>
      </w:r>
    </w:p>
    <w:p w14:paraId="3A4660E2" w14:textId="77777777" w:rsidR="00032C52" w:rsidRPr="00386E0B" w:rsidRDefault="00032C52" w:rsidP="00032C52">
      <w:pPr>
        <w:ind w:left="567" w:hanging="567"/>
        <w:rPr>
          <w:szCs w:val="22"/>
        </w:rPr>
      </w:pPr>
    </w:p>
    <w:p w14:paraId="38FF9BFD" w14:textId="77777777" w:rsidR="00032C52" w:rsidRPr="00386E0B" w:rsidRDefault="00032C52" w:rsidP="00032C52">
      <w:pPr>
        <w:rPr>
          <w:szCs w:val="22"/>
        </w:rPr>
      </w:pPr>
      <w:r w:rsidRPr="00386E0B">
        <w:rPr>
          <w:szCs w:val="22"/>
        </w:rPr>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14:paraId="4110033D" w14:textId="77777777" w:rsidR="00032C52" w:rsidRPr="00386E0B" w:rsidRDefault="00032C52" w:rsidP="00032C52">
      <w:pPr>
        <w:rPr>
          <w:szCs w:val="22"/>
        </w:rPr>
      </w:pPr>
    </w:p>
    <w:p w14:paraId="1E591C32" w14:textId="77777777" w:rsidR="00032C52" w:rsidRPr="00386E0B" w:rsidRDefault="00032C52" w:rsidP="00032C52">
      <w:pPr>
        <w:rPr>
          <w:szCs w:val="22"/>
        </w:rPr>
      </w:pPr>
      <w:r w:rsidRPr="00386E0B">
        <w:rPr>
          <w:szCs w:val="22"/>
        </w:rPr>
        <w:t>MEDOCLAV yra gydomos šios suaugusiųjų ir vaikų infekcinės ligos:</w:t>
      </w:r>
    </w:p>
    <w:p w14:paraId="5B9B6641" w14:textId="77777777" w:rsidR="00032C52" w:rsidRPr="00386E0B" w:rsidRDefault="00032C52" w:rsidP="00032C52">
      <w:pPr>
        <w:numPr>
          <w:ilvl w:val="0"/>
          <w:numId w:val="4"/>
        </w:numPr>
        <w:rPr>
          <w:szCs w:val="22"/>
        </w:rPr>
      </w:pPr>
      <w:r w:rsidRPr="00386E0B">
        <w:rPr>
          <w:szCs w:val="22"/>
        </w:rPr>
        <w:t>sunkios ausų, nosies ir prienosinių ančių infekcinės ligos;</w:t>
      </w:r>
    </w:p>
    <w:p w14:paraId="73AEBF60" w14:textId="77777777" w:rsidR="00032C52" w:rsidRPr="00386E0B" w:rsidRDefault="00032C52" w:rsidP="00032C52">
      <w:pPr>
        <w:numPr>
          <w:ilvl w:val="0"/>
          <w:numId w:val="4"/>
        </w:numPr>
        <w:rPr>
          <w:szCs w:val="22"/>
        </w:rPr>
      </w:pPr>
      <w:r w:rsidRPr="00386E0B">
        <w:rPr>
          <w:szCs w:val="22"/>
        </w:rPr>
        <w:t>kvėpavimo takų infekcinės ligos;</w:t>
      </w:r>
    </w:p>
    <w:p w14:paraId="11F0B812" w14:textId="77777777" w:rsidR="00032C52" w:rsidRPr="00386E0B" w:rsidRDefault="00032C52" w:rsidP="00032C52">
      <w:pPr>
        <w:numPr>
          <w:ilvl w:val="0"/>
          <w:numId w:val="4"/>
        </w:numPr>
        <w:rPr>
          <w:szCs w:val="22"/>
        </w:rPr>
      </w:pPr>
      <w:r w:rsidRPr="00386E0B">
        <w:rPr>
          <w:szCs w:val="22"/>
        </w:rPr>
        <w:t>šlapimo takų infekcinės ligos;</w:t>
      </w:r>
    </w:p>
    <w:p w14:paraId="5AD2371F" w14:textId="77777777" w:rsidR="00032C52" w:rsidRPr="00386E0B" w:rsidRDefault="00032C52" w:rsidP="00032C52">
      <w:pPr>
        <w:numPr>
          <w:ilvl w:val="0"/>
          <w:numId w:val="4"/>
        </w:numPr>
        <w:rPr>
          <w:szCs w:val="22"/>
        </w:rPr>
      </w:pPr>
      <w:r w:rsidRPr="00386E0B">
        <w:rPr>
          <w:szCs w:val="22"/>
        </w:rPr>
        <w:t>odos ir poodinio audinio infekcinės ligos, įskaitant dantų infekcines ligas;</w:t>
      </w:r>
    </w:p>
    <w:p w14:paraId="4D997D06" w14:textId="77777777" w:rsidR="00032C52" w:rsidRPr="00386E0B" w:rsidRDefault="00032C52" w:rsidP="00032C52">
      <w:pPr>
        <w:numPr>
          <w:ilvl w:val="0"/>
          <w:numId w:val="4"/>
        </w:numPr>
        <w:rPr>
          <w:szCs w:val="22"/>
        </w:rPr>
      </w:pPr>
      <w:r w:rsidRPr="00386E0B">
        <w:rPr>
          <w:szCs w:val="22"/>
        </w:rPr>
        <w:t>kaulų ir sąnarių infekcinės ligos;</w:t>
      </w:r>
    </w:p>
    <w:p w14:paraId="145E2414" w14:textId="77777777" w:rsidR="00032C52" w:rsidRPr="00386E0B" w:rsidRDefault="00032C52" w:rsidP="00032C52">
      <w:pPr>
        <w:numPr>
          <w:ilvl w:val="0"/>
          <w:numId w:val="4"/>
        </w:numPr>
        <w:rPr>
          <w:szCs w:val="22"/>
        </w:rPr>
      </w:pPr>
      <w:r w:rsidRPr="00386E0B">
        <w:rPr>
          <w:szCs w:val="22"/>
        </w:rPr>
        <w:t>pilvo ertmės organų infekcinės ligos;</w:t>
      </w:r>
    </w:p>
    <w:p w14:paraId="7A9ABF05" w14:textId="77777777" w:rsidR="00032C52" w:rsidRPr="00386E0B" w:rsidRDefault="00032C52" w:rsidP="00032C52">
      <w:pPr>
        <w:numPr>
          <w:ilvl w:val="0"/>
          <w:numId w:val="4"/>
        </w:numPr>
        <w:rPr>
          <w:szCs w:val="22"/>
        </w:rPr>
      </w:pPr>
      <w:r w:rsidRPr="00386E0B">
        <w:rPr>
          <w:szCs w:val="22"/>
        </w:rPr>
        <w:t>moterų lyties organų ligos.</w:t>
      </w:r>
    </w:p>
    <w:p w14:paraId="1D9F2605" w14:textId="77777777" w:rsidR="00032C52" w:rsidRPr="00386E0B" w:rsidRDefault="00032C52" w:rsidP="00032C52">
      <w:pPr>
        <w:rPr>
          <w:szCs w:val="22"/>
        </w:rPr>
      </w:pPr>
    </w:p>
    <w:p w14:paraId="7D824363" w14:textId="77777777" w:rsidR="00032C52" w:rsidRPr="00386E0B" w:rsidRDefault="00032C52" w:rsidP="00032C52">
      <w:pPr>
        <w:rPr>
          <w:szCs w:val="22"/>
        </w:rPr>
      </w:pPr>
      <w:r w:rsidRPr="00386E0B">
        <w:rPr>
          <w:szCs w:val="22"/>
        </w:rPr>
        <w:t xml:space="preserve">MEDOCAV vartojamas suaugusiems žmonėms ir vaikams infekcijų, susijusių su didesnėmis chirurginėmis procedūromis, profilaktikai. </w:t>
      </w:r>
    </w:p>
    <w:p w14:paraId="0960284D" w14:textId="77777777" w:rsidR="00032C52" w:rsidRPr="00386E0B" w:rsidRDefault="00032C52" w:rsidP="00032C52">
      <w:pPr>
        <w:rPr>
          <w:szCs w:val="22"/>
        </w:rPr>
      </w:pPr>
    </w:p>
    <w:p w14:paraId="48F6C4D9" w14:textId="77777777" w:rsidR="00032C52" w:rsidRPr="00386E0B" w:rsidRDefault="00032C52" w:rsidP="00032C52">
      <w:pPr>
        <w:ind w:left="567" w:hanging="567"/>
        <w:rPr>
          <w:szCs w:val="22"/>
        </w:rPr>
      </w:pPr>
    </w:p>
    <w:p w14:paraId="3DEA9F7C" w14:textId="77777777" w:rsidR="00032C52" w:rsidRPr="00386E0B" w:rsidRDefault="00032C52" w:rsidP="00032C52">
      <w:pPr>
        <w:numPr>
          <w:ilvl w:val="12"/>
          <w:numId w:val="0"/>
        </w:numPr>
        <w:ind w:left="567" w:hanging="567"/>
        <w:outlineLvl w:val="0"/>
        <w:rPr>
          <w:szCs w:val="22"/>
        </w:rPr>
      </w:pPr>
      <w:r w:rsidRPr="00386E0B">
        <w:rPr>
          <w:b/>
          <w:szCs w:val="22"/>
        </w:rPr>
        <w:t>2.</w:t>
      </w:r>
      <w:r w:rsidRPr="00386E0B">
        <w:rPr>
          <w:b/>
          <w:szCs w:val="22"/>
        </w:rPr>
        <w:tab/>
        <w:t>Kas žinotina prieš vartojant MEDOCLAV</w:t>
      </w:r>
    </w:p>
    <w:p w14:paraId="6CF52C0A" w14:textId="77777777" w:rsidR="00032C52" w:rsidRPr="00386E0B" w:rsidRDefault="00032C52" w:rsidP="00032C52">
      <w:pPr>
        <w:ind w:left="567" w:hanging="567"/>
        <w:outlineLvl w:val="0"/>
        <w:rPr>
          <w:b/>
          <w:szCs w:val="22"/>
        </w:rPr>
      </w:pPr>
    </w:p>
    <w:p w14:paraId="14A76D3A" w14:textId="0F9229C3" w:rsidR="00032C52" w:rsidRPr="00386E0B" w:rsidRDefault="00032C52" w:rsidP="00032C52">
      <w:pPr>
        <w:ind w:left="567" w:hanging="567"/>
        <w:outlineLvl w:val="0"/>
        <w:rPr>
          <w:szCs w:val="22"/>
        </w:rPr>
      </w:pPr>
      <w:r w:rsidRPr="00386E0B">
        <w:rPr>
          <w:b/>
          <w:szCs w:val="22"/>
        </w:rPr>
        <w:t xml:space="preserve">MEDOCLAV vartoti </w:t>
      </w:r>
      <w:r w:rsidR="00205F02">
        <w:rPr>
          <w:b/>
          <w:szCs w:val="22"/>
        </w:rPr>
        <w:t>draudžiama</w:t>
      </w:r>
      <w:r w:rsidR="008C4751">
        <w:rPr>
          <w:b/>
          <w:szCs w:val="22"/>
        </w:rPr>
        <w:t>:</w:t>
      </w:r>
    </w:p>
    <w:p w14:paraId="76160BA1" w14:textId="77777777" w:rsidR="00032C52" w:rsidRPr="00386E0B" w:rsidRDefault="00032C52" w:rsidP="00032C52">
      <w:pPr>
        <w:numPr>
          <w:ilvl w:val="0"/>
          <w:numId w:val="1"/>
        </w:numPr>
        <w:tabs>
          <w:tab w:val="clear" w:pos="930"/>
          <w:tab w:val="num" w:pos="540"/>
        </w:tabs>
        <w:ind w:left="540" w:hanging="540"/>
        <w:rPr>
          <w:szCs w:val="22"/>
        </w:rPr>
      </w:pPr>
      <w:r w:rsidRPr="00386E0B">
        <w:rPr>
          <w:szCs w:val="22"/>
        </w:rPr>
        <w:t>jeigu yra alergija amoksicilinui, klavulano rūgščiai, bet kokiam kitam penicilinui arba bet kuriai pagalbinei šio vaisto medžiagai (jos išvardytos 6 skyriuje);</w:t>
      </w:r>
    </w:p>
    <w:p w14:paraId="46C91D38" w14:textId="77777777" w:rsidR="00032C52" w:rsidRPr="00386E0B" w:rsidRDefault="00032C52" w:rsidP="00032C52">
      <w:pPr>
        <w:numPr>
          <w:ilvl w:val="0"/>
          <w:numId w:val="1"/>
        </w:numPr>
        <w:tabs>
          <w:tab w:val="clear" w:pos="930"/>
          <w:tab w:val="num" w:pos="540"/>
        </w:tabs>
        <w:ind w:left="540" w:hanging="540"/>
        <w:rPr>
          <w:szCs w:val="22"/>
        </w:rPr>
      </w:pPr>
      <w:r w:rsidRPr="00386E0B">
        <w:rPr>
          <w:szCs w:val="22"/>
        </w:rPr>
        <w:t>jeigu Jums yra buvę sunkių alerginių (padidėjusio jautrumo) reakcijų, tokių kaip odos išbėrimas, veido arba kaklo patinimas, bet kuriam kitam antibiotikui;</w:t>
      </w:r>
    </w:p>
    <w:p w14:paraId="2C72BF64" w14:textId="77777777" w:rsidR="00032C52" w:rsidRPr="00386E0B" w:rsidRDefault="00032C52" w:rsidP="00032C52">
      <w:pPr>
        <w:numPr>
          <w:ilvl w:val="0"/>
          <w:numId w:val="1"/>
        </w:numPr>
        <w:tabs>
          <w:tab w:val="clear" w:pos="930"/>
          <w:tab w:val="num" w:pos="540"/>
        </w:tabs>
        <w:ind w:left="540" w:hanging="540"/>
        <w:rPr>
          <w:szCs w:val="22"/>
        </w:rPr>
      </w:pPr>
      <w:r w:rsidRPr="00386E0B">
        <w:rPr>
          <w:szCs w:val="22"/>
        </w:rPr>
        <w:t>jeigu vartojant antibiotiko Jums kada nors buvo kepenų veiklos sutrikimas ar gelta (odos pageltimas).</w:t>
      </w:r>
    </w:p>
    <w:p w14:paraId="49253532" w14:textId="77777777" w:rsidR="00032C52" w:rsidRPr="00386E0B" w:rsidRDefault="00032C52" w:rsidP="00032C52">
      <w:pPr>
        <w:rPr>
          <w:szCs w:val="22"/>
        </w:rPr>
      </w:pPr>
    </w:p>
    <w:p w14:paraId="33769F26" w14:textId="77777777" w:rsidR="00032C52" w:rsidRPr="00386E0B" w:rsidRDefault="00032C52" w:rsidP="00032C52">
      <w:pPr>
        <w:rPr>
          <w:szCs w:val="22"/>
        </w:rPr>
      </w:pPr>
      <w:r w:rsidRPr="00386E0B">
        <w:rPr>
          <w:b/>
          <w:szCs w:val="22"/>
        </w:rPr>
        <w:t>Nevartokite MEDOCLAV, jei Jums tinka bet kuris aukščiau minėtas atvejis</w:t>
      </w:r>
      <w:r w:rsidRPr="00386E0B">
        <w:rPr>
          <w:szCs w:val="22"/>
        </w:rPr>
        <w:t>. Jei nesate tikras, prieš vartojant MEDOCLAV, pasitarkite su savo gydytoju, vaistininku arba slaugytoja.</w:t>
      </w:r>
    </w:p>
    <w:p w14:paraId="68C4426E" w14:textId="77777777" w:rsidR="00032C52" w:rsidRPr="00386E0B" w:rsidRDefault="00032C52" w:rsidP="00032C52">
      <w:pPr>
        <w:rPr>
          <w:szCs w:val="22"/>
        </w:rPr>
      </w:pPr>
    </w:p>
    <w:p w14:paraId="4C3556B1" w14:textId="77777777" w:rsidR="00032C52" w:rsidRPr="00386E0B" w:rsidRDefault="00032C52" w:rsidP="00032C52">
      <w:pPr>
        <w:ind w:left="567" w:hanging="567"/>
        <w:rPr>
          <w:b/>
          <w:szCs w:val="22"/>
        </w:rPr>
      </w:pPr>
      <w:r w:rsidRPr="00386E0B">
        <w:rPr>
          <w:b/>
          <w:szCs w:val="22"/>
        </w:rPr>
        <w:lastRenderedPageBreak/>
        <w:t>Įspėjimai ir atsargumo priemonės</w:t>
      </w:r>
    </w:p>
    <w:p w14:paraId="354BB13F" w14:textId="77777777" w:rsidR="00032C52" w:rsidRPr="00386E0B" w:rsidRDefault="00032C52" w:rsidP="00032C52">
      <w:pPr>
        <w:ind w:left="567" w:hanging="567"/>
        <w:rPr>
          <w:szCs w:val="22"/>
        </w:rPr>
      </w:pPr>
      <w:r w:rsidRPr="00386E0B">
        <w:rPr>
          <w:szCs w:val="22"/>
        </w:rPr>
        <w:t>Pasitarkite su gydytoju arba vaistininku prieš pradėdami vartoti MEDOCLAV, jeigu:</w:t>
      </w:r>
    </w:p>
    <w:p w14:paraId="33DB9BC6" w14:textId="77777777" w:rsidR="00032C52" w:rsidRPr="00386E0B" w:rsidRDefault="00032C52" w:rsidP="00032C52">
      <w:pPr>
        <w:numPr>
          <w:ilvl w:val="0"/>
          <w:numId w:val="1"/>
        </w:numPr>
        <w:tabs>
          <w:tab w:val="clear" w:pos="930"/>
          <w:tab w:val="num" w:pos="540"/>
        </w:tabs>
        <w:ind w:left="540" w:hanging="540"/>
        <w:rPr>
          <w:szCs w:val="22"/>
        </w:rPr>
      </w:pPr>
      <w:r w:rsidRPr="00386E0B">
        <w:rPr>
          <w:szCs w:val="22"/>
        </w:rPr>
        <w:t>yra liaukų uždegimas (infekcinė mononukleozė);</w:t>
      </w:r>
    </w:p>
    <w:p w14:paraId="0AF3C543" w14:textId="77777777" w:rsidR="00032C52" w:rsidRPr="00386E0B" w:rsidRDefault="00032C52" w:rsidP="00032C52">
      <w:pPr>
        <w:numPr>
          <w:ilvl w:val="0"/>
          <w:numId w:val="1"/>
        </w:numPr>
        <w:tabs>
          <w:tab w:val="clear" w:pos="930"/>
          <w:tab w:val="num" w:pos="540"/>
        </w:tabs>
        <w:ind w:left="540" w:hanging="540"/>
        <w:rPr>
          <w:szCs w:val="22"/>
        </w:rPr>
      </w:pPr>
      <w:r w:rsidRPr="00386E0B">
        <w:rPr>
          <w:szCs w:val="22"/>
        </w:rPr>
        <w:t>buvote gydytas dėl inkstų ar kepenų problemų;</w:t>
      </w:r>
    </w:p>
    <w:p w14:paraId="44E35602" w14:textId="77777777" w:rsidR="00032C52" w:rsidRPr="00386E0B" w:rsidRDefault="00032C52" w:rsidP="00032C52">
      <w:pPr>
        <w:numPr>
          <w:ilvl w:val="0"/>
          <w:numId w:val="1"/>
        </w:numPr>
        <w:tabs>
          <w:tab w:val="clear" w:pos="930"/>
          <w:tab w:val="num" w:pos="540"/>
        </w:tabs>
        <w:ind w:hanging="930"/>
        <w:rPr>
          <w:szCs w:val="22"/>
        </w:rPr>
      </w:pPr>
      <w:r w:rsidRPr="00386E0B">
        <w:rPr>
          <w:szCs w:val="22"/>
        </w:rPr>
        <w:t>nereguliariai šlapinatės.</w:t>
      </w:r>
    </w:p>
    <w:p w14:paraId="60676D2E" w14:textId="77777777" w:rsidR="00032C52" w:rsidRPr="00386E0B" w:rsidRDefault="00032C52" w:rsidP="00032C52">
      <w:pPr>
        <w:rPr>
          <w:szCs w:val="22"/>
        </w:rPr>
      </w:pPr>
    </w:p>
    <w:p w14:paraId="7AD47179" w14:textId="77777777" w:rsidR="00032C52" w:rsidRPr="00386E0B" w:rsidRDefault="00032C52" w:rsidP="00032C52">
      <w:pPr>
        <w:rPr>
          <w:szCs w:val="22"/>
        </w:rPr>
      </w:pPr>
      <w:r w:rsidRPr="00386E0B">
        <w:rPr>
          <w:szCs w:val="22"/>
        </w:rPr>
        <w:t>Jei nesate tikras, ar Jums tinka bet kuris iš minėtų atvejų, prieš vartojant MEDOCLAV pasitarkite su savo gydytoju, vaistininku arba slaugytoja.</w:t>
      </w:r>
    </w:p>
    <w:p w14:paraId="43122126" w14:textId="77777777" w:rsidR="00032C52" w:rsidRPr="00386E0B" w:rsidRDefault="00032C52" w:rsidP="00032C52">
      <w:pPr>
        <w:rPr>
          <w:b/>
          <w:szCs w:val="22"/>
        </w:rPr>
      </w:pPr>
    </w:p>
    <w:p w14:paraId="298E81C1" w14:textId="77777777" w:rsidR="00032C52" w:rsidRPr="00386E0B" w:rsidRDefault="00032C52" w:rsidP="00032C52">
      <w:pPr>
        <w:rPr>
          <w:szCs w:val="22"/>
        </w:rPr>
      </w:pPr>
      <w:r w:rsidRPr="00386E0B">
        <w:rPr>
          <w:szCs w:val="22"/>
        </w:rPr>
        <w:t>Tam tikrais atvejais Jūsų gydytojas gali ištirti infekcinę ligą sukėlusių bakterijų tipą. Atsižvelgiant į rezultatus, Jums gali būti paskirta kito stiprumo MEDOCLAC arba kito vaisto.</w:t>
      </w:r>
    </w:p>
    <w:p w14:paraId="5B147F83" w14:textId="77777777" w:rsidR="00032C52" w:rsidRPr="00386E0B" w:rsidRDefault="00032C52" w:rsidP="00032C52">
      <w:pPr>
        <w:rPr>
          <w:szCs w:val="22"/>
        </w:rPr>
      </w:pPr>
    </w:p>
    <w:p w14:paraId="3C6C997C" w14:textId="77777777" w:rsidR="00032C52" w:rsidRPr="00386E0B" w:rsidRDefault="00032C52" w:rsidP="00032C52">
      <w:pPr>
        <w:rPr>
          <w:b/>
          <w:szCs w:val="22"/>
        </w:rPr>
      </w:pPr>
      <w:r w:rsidRPr="00386E0B">
        <w:rPr>
          <w:b/>
          <w:szCs w:val="22"/>
        </w:rPr>
        <w:t>Būklės į kurias reikia atkreipti dėmesį</w:t>
      </w:r>
    </w:p>
    <w:p w14:paraId="2D48FC2B" w14:textId="77777777" w:rsidR="00032C52" w:rsidRPr="00386E0B" w:rsidRDefault="00032C52" w:rsidP="00032C52">
      <w:pPr>
        <w:rPr>
          <w:szCs w:val="22"/>
        </w:rPr>
      </w:pPr>
      <w:r w:rsidRPr="00386E0B">
        <w:rPr>
          <w:szCs w:val="22"/>
        </w:rPr>
        <w:t>MEDOCLAV gali pasunkinti kai kuriuos jau esančius sutrikimus ar sukelti sunkų nepageidaujamą poveikį. Tai apima alergines reakcijas, traukulius ir storųjų žarnų uždegimą. Kad sumažėtų bet kokių problemų rizika, vartojant MEDOCLAV turite stebėti, ar neatsiranda tam tikrų simptomų (žr. 4 skyrių „Būklės į kurias reikia atkreipti dėmesį“).</w:t>
      </w:r>
    </w:p>
    <w:p w14:paraId="63FEDA75" w14:textId="77777777" w:rsidR="00032C52" w:rsidRPr="00386E0B" w:rsidRDefault="00032C52" w:rsidP="00032C52">
      <w:pPr>
        <w:rPr>
          <w:szCs w:val="22"/>
        </w:rPr>
      </w:pPr>
    </w:p>
    <w:p w14:paraId="430F965E" w14:textId="77777777" w:rsidR="00032C52" w:rsidRPr="00386E0B" w:rsidRDefault="00032C52" w:rsidP="00032C52">
      <w:pPr>
        <w:rPr>
          <w:b/>
          <w:szCs w:val="22"/>
        </w:rPr>
      </w:pPr>
      <w:r w:rsidRPr="00386E0B">
        <w:rPr>
          <w:b/>
          <w:szCs w:val="22"/>
        </w:rPr>
        <w:t>Kraujo ir šlapimo tyrimai</w:t>
      </w:r>
    </w:p>
    <w:p w14:paraId="48086226" w14:textId="77777777" w:rsidR="00032C52" w:rsidRPr="00386E0B" w:rsidRDefault="00032C52" w:rsidP="00032C52">
      <w:pPr>
        <w:rPr>
          <w:szCs w:val="22"/>
        </w:rPr>
      </w:pPr>
      <w:r w:rsidRPr="00386E0B">
        <w:rPr>
          <w:szCs w:val="22"/>
        </w:rPr>
        <w:t>Jeigu Jums atliekami kraujo tyrimai (raudonųjų kraujo kūnelių būklės tyrimai ar kepenų veiklos tyrimai) arba šlapimo tyrimai (gliukozės nustatymui), įspėkite gydytoją ar slaugytoją, kad vartojate MEDOCLAV. Tai yra todėl, kad MEDOCLAV gali paveikti šių tipų tyrimų rezultatus.</w:t>
      </w:r>
    </w:p>
    <w:p w14:paraId="04AA2905" w14:textId="77777777" w:rsidR="00032C52" w:rsidRPr="00386E0B" w:rsidRDefault="00032C52" w:rsidP="00032C52">
      <w:pPr>
        <w:rPr>
          <w:b/>
          <w:szCs w:val="22"/>
        </w:rPr>
      </w:pPr>
    </w:p>
    <w:p w14:paraId="0EF456CC" w14:textId="77777777" w:rsidR="00032C52" w:rsidRPr="00386E0B" w:rsidRDefault="00032C52" w:rsidP="00032C52">
      <w:pPr>
        <w:ind w:left="567" w:hanging="567"/>
        <w:rPr>
          <w:b/>
          <w:szCs w:val="22"/>
        </w:rPr>
      </w:pPr>
      <w:r w:rsidRPr="00386E0B">
        <w:rPr>
          <w:b/>
          <w:szCs w:val="22"/>
        </w:rPr>
        <w:t>Kiti vaistai ir MEDOCLAV</w:t>
      </w:r>
    </w:p>
    <w:p w14:paraId="4EB28981" w14:textId="77777777" w:rsidR="00032C52" w:rsidRPr="00386E0B" w:rsidRDefault="00032C52" w:rsidP="00032C52">
      <w:pPr>
        <w:rPr>
          <w:szCs w:val="22"/>
        </w:rPr>
      </w:pPr>
      <w:r w:rsidRPr="00386E0B">
        <w:rPr>
          <w:szCs w:val="22"/>
        </w:rPr>
        <w:t>Jeigu vartojate ar neseniai vartojote kitų vaistų arba dėl to nesate tikri, apie tai pasakykite gydytojui arba vaistininkui.</w:t>
      </w:r>
    </w:p>
    <w:p w14:paraId="3251F8F3" w14:textId="77777777" w:rsidR="00032C52" w:rsidRPr="00386E0B" w:rsidRDefault="00032C52" w:rsidP="00032C52">
      <w:pPr>
        <w:rPr>
          <w:szCs w:val="22"/>
        </w:rPr>
      </w:pPr>
    </w:p>
    <w:p w14:paraId="0DC84903" w14:textId="77777777" w:rsidR="00032C52" w:rsidRPr="00386E0B" w:rsidRDefault="00032C52" w:rsidP="00032C52">
      <w:pPr>
        <w:rPr>
          <w:szCs w:val="22"/>
        </w:rPr>
      </w:pPr>
      <w:r w:rsidRPr="00386E0B">
        <w:rPr>
          <w:szCs w:val="22"/>
        </w:rPr>
        <w:t>Jeigu alopurinolio (vaistas nuo podagros) vartojate kartu su MEDOCLAV, gali būti labiau tikėtina, kad Jums pasireikš alerginė odos reakcija.</w:t>
      </w:r>
    </w:p>
    <w:p w14:paraId="57A5BD8C" w14:textId="77777777" w:rsidR="00032C52" w:rsidRPr="00386E0B" w:rsidRDefault="00032C52" w:rsidP="00032C52">
      <w:pPr>
        <w:rPr>
          <w:szCs w:val="22"/>
        </w:rPr>
      </w:pPr>
    </w:p>
    <w:p w14:paraId="0C658C50" w14:textId="77777777" w:rsidR="00032C52" w:rsidRPr="00386E0B" w:rsidRDefault="00032C52" w:rsidP="00032C52">
      <w:pPr>
        <w:rPr>
          <w:szCs w:val="22"/>
        </w:rPr>
      </w:pPr>
      <w:r w:rsidRPr="00386E0B">
        <w:rPr>
          <w:szCs w:val="22"/>
        </w:rPr>
        <w:t>Jeigu vartojate probenecido (vaistas nuo podagros) Jūsų gydytojas gali nuspręsti priderinti Jūsų MEDOCLAV dozę.</w:t>
      </w:r>
    </w:p>
    <w:p w14:paraId="2EC4947B" w14:textId="77777777" w:rsidR="00032C52" w:rsidRPr="00386E0B" w:rsidRDefault="00032C52" w:rsidP="00032C52">
      <w:pPr>
        <w:rPr>
          <w:szCs w:val="22"/>
        </w:rPr>
      </w:pPr>
    </w:p>
    <w:p w14:paraId="46810E19" w14:textId="77777777" w:rsidR="00032C52" w:rsidRPr="00386E0B" w:rsidRDefault="00032C52" w:rsidP="00032C52">
      <w:pPr>
        <w:rPr>
          <w:szCs w:val="22"/>
        </w:rPr>
      </w:pPr>
      <w:r w:rsidRPr="00386E0B">
        <w:rPr>
          <w:szCs w:val="22"/>
        </w:rPr>
        <w:t>Jei kartu su MEDOCLAV vartojama vaistų, padedančių sustabdyti kraujo krešėjimą (tokių, kaip varfarinas), gali būti reikalingi papildomi kraujo tyrimai.</w:t>
      </w:r>
    </w:p>
    <w:p w14:paraId="60069FA2" w14:textId="77777777" w:rsidR="00032C52" w:rsidRPr="00386E0B" w:rsidRDefault="00032C52" w:rsidP="00032C52">
      <w:pPr>
        <w:rPr>
          <w:szCs w:val="22"/>
        </w:rPr>
      </w:pPr>
    </w:p>
    <w:p w14:paraId="7926FFC9" w14:textId="77777777" w:rsidR="00032C52" w:rsidRPr="00386E0B" w:rsidRDefault="00032C52" w:rsidP="00032C52">
      <w:pPr>
        <w:rPr>
          <w:szCs w:val="22"/>
        </w:rPr>
      </w:pPr>
      <w:r w:rsidRPr="00386E0B">
        <w:rPr>
          <w:szCs w:val="22"/>
        </w:rPr>
        <w:t>MEDOCLAV gali keisti metotreksato (vaisto, kuriuo gydomas vėžys arba reumatinės ligos) veikimą.</w:t>
      </w:r>
    </w:p>
    <w:p w14:paraId="682FBE79" w14:textId="77777777" w:rsidR="00032C52" w:rsidRPr="00386E0B" w:rsidRDefault="00032C52" w:rsidP="00032C52">
      <w:pPr>
        <w:rPr>
          <w:szCs w:val="22"/>
        </w:rPr>
      </w:pPr>
    </w:p>
    <w:p w14:paraId="0AAB1CEC" w14:textId="77777777" w:rsidR="00032C52" w:rsidRPr="00386E0B" w:rsidRDefault="00032C52" w:rsidP="00032C52">
      <w:pPr>
        <w:rPr>
          <w:szCs w:val="22"/>
        </w:rPr>
      </w:pPr>
      <w:r w:rsidRPr="00386E0B">
        <w:rPr>
          <w:szCs w:val="22"/>
        </w:rPr>
        <w:t>MEDOCLAV gali keisti mikofenolato mofetilio (vaisto, kuris vartojamas, norint apsisaugoti nuo persodinto organo atmetimo) veikimą.</w:t>
      </w:r>
    </w:p>
    <w:p w14:paraId="618151F7" w14:textId="77777777" w:rsidR="00032C52" w:rsidRPr="00386E0B" w:rsidRDefault="00032C52" w:rsidP="00032C52">
      <w:pPr>
        <w:rPr>
          <w:szCs w:val="22"/>
        </w:rPr>
      </w:pPr>
    </w:p>
    <w:p w14:paraId="39324E77" w14:textId="77777777" w:rsidR="00032C52" w:rsidRPr="00386E0B" w:rsidRDefault="00032C52" w:rsidP="00032C52">
      <w:pPr>
        <w:ind w:left="567" w:hanging="567"/>
        <w:rPr>
          <w:b/>
          <w:szCs w:val="22"/>
        </w:rPr>
      </w:pPr>
      <w:r w:rsidRPr="00386E0B">
        <w:rPr>
          <w:b/>
          <w:szCs w:val="22"/>
        </w:rPr>
        <w:t>Nėštumas ir žindymo laikotarpis</w:t>
      </w:r>
    </w:p>
    <w:p w14:paraId="59F90DFC" w14:textId="77777777" w:rsidR="00032C52" w:rsidRPr="00386E0B" w:rsidRDefault="00032C52" w:rsidP="00032C52">
      <w:pPr>
        <w:rPr>
          <w:szCs w:val="22"/>
        </w:rPr>
      </w:pPr>
      <w:r w:rsidRPr="00386E0B">
        <w:rPr>
          <w:noProof/>
        </w:rPr>
        <w:t>Jeigu esate nėščia, žindote kūdikį, manote, kad galbūt esate nėščia, arba planuojate pastoti, tai prieš vartodama šį vaistą, pasitarkite su gydytoju arba vaistininku</w:t>
      </w:r>
      <w:r w:rsidRPr="00386E0B">
        <w:rPr>
          <w:szCs w:val="22"/>
        </w:rPr>
        <w:t>.</w:t>
      </w:r>
    </w:p>
    <w:p w14:paraId="429A65D2" w14:textId="77777777" w:rsidR="00032C52" w:rsidRPr="00386E0B" w:rsidRDefault="00032C52" w:rsidP="00032C52">
      <w:pPr>
        <w:ind w:left="567" w:hanging="567"/>
        <w:rPr>
          <w:szCs w:val="22"/>
        </w:rPr>
      </w:pPr>
    </w:p>
    <w:p w14:paraId="38410AFF" w14:textId="77777777" w:rsidR="00032C52" w:rsidRPr="00386E0B" w:rsidRDefault="00032C52" w:rsidP="00032C52">
      <w:pPr>
        <w:ind w:left="567" w:hanging="567"/>
        <w:rPr>
          <w:b/>
          <w:szCs w:val="22"/>
        </w:rPr>
      </w:pPr>
      <w:r w:rsidRPr="00386E0B">
        <w:rPr>
          <w:b/>
          <w:szCs w:val="22"/>
        </w:rPr>
        <w:t>Vairavimas ir mechanizmų valdymas</w:t>
      </w:r>
    </w:p>
    <w:p w14:paraId="324FAD15" w14:textId="77777777" w:rsidR="00032C52" w:rsidRPr="00386E0B" w:rsidRDefault="00032C52" w:rsidP="00032C52">
      <w:pPr>
        <w:rPr>
          <w:szCs w:val="22"/>
        </w:rPr>
      </w:pPr>
      <w:r w:rsidRPr="00386E0B">
        <w:rPr>
          <w:szCs w:val="22"/>
        </w:rPr>
        <w:t>MEDOCLAV gali sukelti šalutinį poveikį, kuris gali veikti gebėjimą vairuoti. Nevairuokite ir nevaldykite mechanizmų, kol nepasijusite geriau.</w:t>
      </w:r>
    </w:p>
    <w:p w14:paraId="35AFCD4E" w14:textId="77777777" w:rsidR="00032C52" w:rsidRPr="00386E0B" w:rsidRDefault="00032C52" w:rsidP="00032C52">
      <w:pPr>
        <w:rPr>
          <w:szCs w:val="22"/>
        </w:rPr>
      </w:pPr>
    </w:p>
    <w:p w14:paraId="3463F889" w14:textId="77777777" w:rsidR="00032C52" w:rsidRPr="00386E0B" w:rsidRDefault="00032C52" w:rsidP="00032C52">
      <w:pPr>
        <w:spacing w:line="220" w:lineRule="exact"/>
        <w:rPr>
          <w:b/>
          <w:bCs/>
          <w:szCs w:val="22"/>
        </w:rPr>
      </w:pPr>
      <w:r w:rsidRPr="00386E0B">
        <w:rPr>
          <w:b/>
          <w:bCs/>
          <w:szCs w:val="22"/>
        </w:rPr>
        <w:t>MEDOCLAV sudėtyje yra natrio</w:t>
      </w:r>
    </w:p>
    <w:p w14:paraId="7A427961" w14:textId="77777777" w:rsidR="00032C52" w:rsidRPr="00386E0B" w:rsidRDefault="00032C52" w:rsidP="00032C52">
      <w:pPr>
        <w:rPr>
          <w:szCs w:val="22"/>
        </w:rPr>
      </w:pPr>
      <w:r w:rsidRPr="00386E0B">
        <w:rPr>
          <w:szCs w:val="22"/>
        </w:rPr>
        <w:t xml:space="preserve">Vienoje šio vaistinio preparato dozėje yra maždaug 62,7 mg (2,7 mmol) natrio. Į tai reikia atsižvelgti pacientams, kurių dietoje kontroliuojamas natrio kiekis. </w:t>
      </w:r>
    </w:p>
    <w:p w14:paraId="633787BB" w14:textId="77777777" w:rsidR="00032C52" w:rsidRPr="00386E0B" w:rsidRDefault="00032C52" w:rsidP="00032C52">
      <w:pPr>
        <w:ind w:left="567" w:hanging="567"/>
        <w:rPr>
          <w:szCs w:val="22"/>
        </w:rPr>
      </w:pPr>
    </w:p>
    <w:p w14:paraId="645EF6C2" w14:textId="77777777" w:rsidR="00032C52" w:rsidRPr="00386E0B" w:rsidRDefault="00032C52" w:rsidP="00032C52">
      <w:pPr>
        <w:spacing w:line="220" w:lineRule="exact"/>
        <w:rPr>
          <w:b/>
          <w:bCs/>
          <w:szCs w:val="22"/>
        </w:rPr>
      </w:pPr>
      <w:r w:rsidRPr="00386E0B">
        <w:rPr>
          <w:b/>
          <w:bCs/>
          <w:szCs w:val="22"/>
        </w:rPr>
        <w:t>MEDOCLAV sudėtyje yra kalio</w:t>
      </w:r>
    </w:p>
    <w:p w14:paraId="2A2D6AE9" w14:textId="77777777" w:rsidR="00032C52" w:rsidRPr="00386E0B" w:rsidRDefault="00032C52" w:rsidP="00032C52">
      <w:pPr>
        <w:rPr>
          <w:szCs w:val="22"/>
        </w:rPr>
      </w:pPr>
      <w:r w:rsidRPr="00386E0B">
        <w:rPr>
          <w:szCs w:val="22"/>
        </w:rPr>
        <w:t xml:space="preserve">Vienoje šio vaistinio preparato dozėje yra maždaug 39,5 mg (1 mmol) kalio. Į tai reikia atsižvelgti pacientams, kurių susilpnėjusi inkstų funkcija arba kurių dietoje kontroliuojamas kalio kiekis. </w:t>
      </w:r>
    </w:p>
    <w:p w14:paraId="2B6B3ED8" w14:textId="77777777" w:rsidR="00032C52" w:rsidRPr="00386E0B" w:rsidRDefault="00032C52" w:rsidP="00032C52">
      <w:pPr>
        <w:ind w:left="567" w:hanging="567"/>
        <w:rPr>
          <w:szCs w:val="22"/>
        </w:rPr>
      </w:pPr>
    </w:p>
    <w:p w14:paraId="4C56A1E9" w14:textId="77777777" w:rsidR="00032C52" w:rsidRPr="00386E0B" w:rsidRDefault="00032C52" w:rsidP="00032C52">
      <w:pPr>
        <w:ind w:left="567" w:hanging="567"/>
        <w:rPr>
          <w:szCs w:val="22"/>
        </w:rPr>
      </w:pPr>
    </w:p>
    <w:p w14:paraId="328E3F63" w14:textId="77777777" w:rsidR="00032C52" w:rsidRPr="00386E0B" w:rsidRDefault="00032C52" w:rsidP="00032C52">
      <w:pPr>
        <w:numPr>
          <w:ilvl w:val="12"/>
          <w:numId w:val="0"/>
        </w:numPr>
        <w:ind w:left="567" w:hanging="567"/>
        <w:outlineLvl w:val="0"/>
        <w:rPr>
          <w:b/>
          <w:caps/>
          <w:szCs w:val="22"/>
        </w:rPr>
      </w:pPr>
      <w:r w:rsidRPr="00386E0B">
        <w:rPr>
          <w:b/>
          <w:szCs w:val="22"/>
        </w:rPr>
        <w:t>3.</w:t>
      </w:r>
      <w:r w:rsidRPr="00386E0B">
        <w:rPr>
          <w:b/>
          <w:szCs w:val="22"/>
        </w:rPr>
        <w:tab/>
        <w:t>Kaip vartoti MEDOCLAV</w:t>
      </w:r>
    </w:p>
    <w:p w14:paraId="16228758" w14:textId="77777777" w:rsidR="00032C52" w:rsidRPr="00386E0B" w:rsidRDefault="00032C52" w:rsidP="00032C52">
      <w:pPr>
        <w:ind w:left="567" w:hanging="567"/>
        <w:rPr>
          <w:szCs w:val="22"/>
        </w:rPr>
      </w:pPr>
    </w:p>
    <w:p w14:paraId="45AEEE4B" w14:textId="77777777" w:rsidR="00032C52" w:rsidRPr="00386E0B" w:rsidRDefault="00032C52" w:rsidP="00032C52">
      <w:pPr>
        <w:rPr>
          <w:szCs w:val="22"/>
        </w:rPr>
      </w:pPr>
      <w:r w:rsidRPr="00386E0B">
        <w:rPr>
          <w:szCs w:val="22"/>
        </w:rPr>
        <w:t xml:space="preserve">Visada vartokite šį vaistą tiksliai kaip nurodė gydytojas arba vaistininkas. Jeigu abejojate, kreipkitės į gydytoją arba vaistininką. </w:t>
      </w:r>
    </w:p>
    <w:p w14:paraId="62F89D58" w14:textId="77777777" w:rsidR="00032C52" w:rsidRPr="00386E0B" w:rsidRDefault="00032C52" w:rsidP="00032C52">
      <w:pPr>
        <w:rPr>
          <w:szCs w:val="22"/>
        </w:rPr>
      </w:pPr>
    </w:p>
    <w:p w14:paraId="76B91A99" w14:textId="77777777" w:rsidR="00032C52" w:rsidRPr="00386E0B" w:rsidRDefault="00032C52" w:rsidP="00032C52">
      <w:pPr>
        <w:rPr>
          <w:b/>
          <w:szCs w:val="22"/>
        </w:rPr>
      </w:pPr>
      <w:r w:rsidRPr="00386E0B">
        <w:rPr>
          <w:b/>
          <w:szCs w:val="22"/>
        </w:rPr>
        <w:t xml:space="preserve">Niekada pats neleiskite šio vaisto. Šį vaistą Jums suleis kvalifikuotas asmuo, t. y. gydytojas ar slaugytoja. </w:t>
      </w:r>
    </w:p>
    <w:p w14:paraId="363E536C" w14:textId="77777777" w:rsidR="00032C52" w:rsidRPr="00386E0B" w:rsidRDefault="00032C52" w:rsidP="00032C52">
      <w:pPr>
        <w:rPr>
          <w:noProof/>
        </w:rPr>
      </w:pPr>
    </w:p>
    <w:p w14:paraId="1013292F" w14:textId="77777777" w:rsidR="00032C52" w:rsidRPr="00386E0B" w:rsidRDefault="00032C52" w:rsidP="00032C52">
      <w:pPr>
        <w:rPr>
          <w:szCs w:val="22"/>
        </w:rPr>
      </w:pPr>
      <w:r w:rsidRPr="00386E0B">
        <w:rPr>
          <w:noProof/>
        </w:rPr>
        <w:t>Rekomenduojama dozė</w:t>
      </w:r>
    </w:p>
    <w:p w14:paraId="4A1FA679" w14:textId="77777777" w:rsidR="00032C52" w:rsidRPr="00386E0B" w:rsidRDefault="00032C52" w:rsidP="00032C52">
      <w:pPr>
        <w:rPr>
          <w:i/>
          <w:szCs w:val="22"/>
        </w:rPr>
      </w:pPr>
    </w:p>
    <w:p w14:paraId="3B4244DA" w14:textId="77777777" w:rsidR="00032C52" w:rsidRPr="00386E0B" w:rsidRDefault="00032C52" w:rsidP="00032C52">
      <w:pPr>
        <w:rPr>
          <w:i/>
          <w:szCs w:val="22"/>
        </w:rPr>
      </w:pPr>
      <w:r w:rsidRPr="00386E0B">
        <w:rPr>
          <w:i/>
          <w:szCs w:val="22"/>
        </w:rPr>
        <w:t>Suaugusiesiems ir vaikams, sveriantiems 40 kg ar daugiau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032C52" w:rsidRPr="00386E0B" w14:paraId="51975F47" w14:textId="77777777" w:rsidTr="00D547CA">
        <w:tc>
          <w:tcPr>
            <w:tcW w:w="4643" w:type="dxa"/>
          </w:tcPr>
          <w:p w14:paraId="78583150" w14:textId="77777777" w:rsidR="00032C52" w:rsidRPr="00386E0B" w:rsidRDefault="00032C52" w:rsidP="00D547CA">
            <w:pPr>
              <w:rPr>
                <w:szCs w:val="22"/>
              </w:rPr>
            </w:pPr>
            <w:r w:rsidRPr="00386E0B">
              <w:rPr>
                <w:szCs w:val="22"/>
              </w:rPr>
              <w:t>Įprastinė dozė</w:t>
            </w:r>
          </w:p>
        </w:tc>
        <w:tc>
          <w:tcPr>
            <w:tcW w:w="4643" w:type="dxa"/>
          </w:tcPr>
          <w:p w14:paraId="6A68CD42" w14:textId="77777777" w:rsidR="00032C52" w:rsidRPr="00386E0B" w:rsidRDefault="00032C52" w:rsidP="00D547CA">
            <w:pPr>
              <w:rPr>
                <w:szCs w:val="22"/>
              </w:rPr>
            </w:pPr>
            <w:r w:rsidRPr="00386E0B">
              <w:rPr>
                <w:szCs w:val="22"/>
              </w:rPr>
              <w:t>1000 mg/ 200 mg kas 8 valandos</w:t>
            </w:r>
          </w:p>
        </w:tc>
      </w:tr>
      <w:tr w:rsidR="00032C52" w:rsidRPr="00386E0B" w14:paraId="267B9473" w14:textId="77777777" w:rsidTr="00D547CA">
        <w:tc>
          <w:tcPr>
            <w:tcW w:w="4643" w:type="dxa"/>
          </w:tcPr>
          <w:p w14:paraId="372EFBC3" w14:textId="77777777" w:rsidR="00032C52" w:rsidRPr="00386E0B" w:rsidRDefault="00032C52" w:rsidP="00D547CA">
            <w:pPr>
              <w:rPr>
                <w:szCs w:val="22"/>
              </w:rPr>
            </w:pPr>
            <w:r w:rsidRPr="00386E0B">
              <w:rPr>
                <w:szCs w:val="22"/>
              </w:rPr>
              <w:t>Infekcijos profilaktika operacijos metu ir po jos</w:t>
            </w:r>
          </w:p>
        </w:tc>
        <w:tc>
          <w:tcPr>
            <w:tcW w:w="4643" w:type="dxa"/>
          </w:tcPr>
          <w:p w14:paraId="207D40EF" w14:textId="77777777" w:rsidR="00032C52" w:rsidRPr="00386E0B" w:rsidRDefault="00032C52" w:rsidP="00D547CA">
            <w:pPr>
              <w:rPr>
                <w:szCs w:val="22"/>
              </w:rPr>
            </w:pPr>
            <w:r w:rsidRPr="00386E0B">
              <w:rPr>
                <w:szCs w:val="22"/>
              </w:rPr>
              <w:t>1000 mg/ 200 mg prieš operaciją, kai Jums duoda anestetikų.</w:t>
            </w:r>
          </w:p>
          <w:p w14:paraId="0030C32E" w14:textId="77777777" w:rsidR="00032C52" w:rsidRPr="00386E0B" w:rsidRDefault="00032C52" w:rsidP="00D547CA">
            <w:pPr>
              <w:rPr>
                <w:szCs w:val="22"/>
              </w:rPr>
            </w:pPr>
          </w:p>
          <w:p w14:paraId="69BC7195" w14:textId="77777777" w:rsidR="00032C52" w:rsidRPr="00386E0B" w:rsidRDefault="00032C52" w:rsidP="00D547CA">
            <w:pPr>
              <w:rPr>
                <w:szCs w:val="22"/>
              </w:rPr>
            </w:pPr>
            <w:r w:rsidRPr="00386E0B">
              <w:rPr>
                <w:szCs w:val="22"/>
              </w:rPr>
              <w:t>Dozė gali skirtis priklausomai nuo operacijos pobūdžio. Jūsų gydytojas gali kartotinai skirti dar vieną dozę, jei operacija trunka ilgiau kaip 1 valandą.</w:t>
            </w:r>
          </w:p>
          <w:p w14:paraId="7D5E51F8" w14:textId="77777777" w:rsidR="00032C52" w:rsidRPr="00386E0B" w:rsidRDefault="00032C52" w:rsidP="00D547CA">
            <w:pPr>
              <w:rPr>
                <w:szCs w:val="22"/>
              </w:rPr>
            </w:pPr>
          </w:p>
        </w:tc>
      </w:tr>
    </w:tbl>
    <w:p w14:paraId="6DFAD545" w14:textId="77777777" w:rsidR="00032C52" w:rsidRPr="00386E0B" w:rsidRDefault="00032C52" w:rsidP="00032C52">
      <w:pPr>
        <w:ind w:left="567" w:hanging="567"/>
        <w:rPr>
          <w:szCs w:val="22"/>
        </w:rPr>
      </w:pPr>
    </w:p>
    <w:p w14:paraId="4AD49B92" w14:textId="77777777" w:rsidR="00032C52" w:rsidRPr="00386E0B" w:rsidRDefault="00032C52" w:rsidP="00032C52">
      <w:pPr>
        <w:ind w:left="567" w:hanging="567"/>
        <w:rPr>
          <w:b/>
          <w:szCs w:val="22"/>
        </w:rPr>
      </w:pPr>
      <w:r w:rsidRPr="00386E0B">
        <w:rPr>
          <w:i/>
          <w:szCs w:val="22"/>
        </w:rPr>
        <w:t>Mažiau kaip 40 kg sveriantiems vaikams</w:t>
      </w:r>
      <w:r w:rsidRPr="00386E0B" w:rsidDel="00C77E98">
        <w:rPr>
          <w:i/>
          <w:szCs w:val="22"/>
        </w:rPr>
        <w:t xml:space="preserve"> </w:t>
      </w:r>
    </w:p>
    <w:p w14:paraId="59611245" w14:textId="77777777" w:rsidR="00032C52" w:rsidRPr="00386E0B" w:rsidRDefault="00032C52" w:rsidP="00032C52">
      <w:pPr>
        <w:rPr>
          <w:szCs w:val="22"/>
        </w:rPr>
      </w:pPr>
      <w:r w:rsidRPr="00386E0B">
        <w:rPr>
          <w:szCs w:val="22"/>
        </w:rPr>
        <w:t>Visos dozės nustatytos atsižvelgiant į vaiko kūno svorį kilogramais.</w:t>
      </w:r>
    </w:p>
    <w:p w14:paraId="7C06BFEC" w14:textId="77777777" w:rsidR="00032C52" w:rsidRPr="00386E0B" w:rsidRDefault="00032C52" w:rsidP="00032C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032C52" w:rsidRPr="00386E0B" w14:paraId="526505B7" w14:textId="77777777" w:rsidTr="00D547CA">
        <w:tc>
          <w:tcPr>
            <w:tcW w:w="4643" w:type="dxa"/>
          </w:tcPr>
          <w:p w14:paraId="29FDBF4A" w14:textId="77777777" w:rsidR="00032C52" w:rsidRPr="00386E0B" w:rsidRDefault="00032C52" w:rsidP="00D547CA">
            <w:pPr>
              <w:rPr>
                <w:szCs w:val="22"/>
              </w:rPr>
            </w:pPr>
            <w:r w:rsidRPr="00386E0B">
              <w:rPr>
                <w:szCs w:val="22"/>
              </w:rPr>
              <w:t>3 mėnesių ir vyresniems vaikams</w:t>
            </w:r>
          </w:p>
        </w:tc>
        <w:tc>
          <w:tcPr>
            <w:tcW w:w="4643" w:type="dxa"/>
          </w:tcPr>
          <w:p w14:paraId="06A04BC9" w14:textId="77777777" w:rsidR="00032C52" w:rsidRPr="00386E0B" w:rsidRDefault="00032C52" w:rsidP="00D547CA">
            <w:pPr>
              <w:rPr>
                <w:szCs w:val="22"/>
              </w:rPr>
            </w:pPr>
            <w:r w:rsidRPr="00386E0B">
              <w:rPr>
                <w:szCs w:val="22"/>
              </w:rPr>
              <w:t>25 mg/5 mg kiekvienam kūno svorio kg kas 8 valandos.</w:t>
            </w:r>
          </w:p>
          <w:p w14:paraId="4E87FF96" w14:textId="77777777" w:rsidR="00032C52" w:rsidRPr="00386E0B" w:rsidRDefault="00032C52" w:rsidP="00D547CA">
            <w:pPr>
              <w:rPr>
                <w:szCs w:val="22"/>
              </w:rPr>
            </w:pPr>
          </w:p>
        </w:tc>
      </w:tr>
      <w:tr w:rsidR="00032C52" w:rsidRPr="00386E0B" w14:paraId="0A06F4F1" w14:textId="77777777" w:rsidTr="00D547CA">
        <w:tc>
          <w:tcPr>
            <w:tcW w:w="4643" w:type="dxa"/>
          </w:tcPr>
          <w:p w14:paraId="089930B9" w14:textId="77777777" w:rsidR="00032C52" w:rsidRPr="00386E0B" w:rsidRDefault="00032C52" w:rsidP="00D547CA">
            <w:pPr>
              <w:rPr>
                <w:szCs w:val="22"/>
              </w:rPr>
            </w:pPr>
            <w:r w:rsidRPr="00386E0B">
              <w:rPr>
                <w:szCs w:val="22"/>
              </w:rPr>
              <w:t>Jaunesniems kaip 3 mėnesių arba mažiau kaip 4 kg sveriantiems vaikams</w:t>
            </w:r>
          </w:p>
        </w:tc>
        <w:tc>
          <w:tcPr>
            <w:tcW w:w="4643" w:type="dxa"/>
          </w:tcPr>
          <w:p w14:paraId="77EEEA9E" w14:textId="77777777" w:rsidR="00032C52" w:rsidRPr="00386E0B" w:rsidRDefault="00032C52" w:rsidP="00D547CA">
            <w:pPr>
              <w:rPr>
                <w:szCs w:val="22"/>
              </w:rPr>
            </w:pPr>
            <w:r w:rsidRPr="00386E0B">
              <w:rPr>
                <w:szCs w:val="22"/>
              </w:rPr>
              <w:t>25 mg/5 mg kiekvienam kūno svorio kg kas 12 valandų.</w:t>
            </w:r>
          </w:p>
          <w:p w14:paraId="23AB9F32" w14:textId="77777777" w:rsidR="00032C52" w:rsidRPr="00386E0B" w:rsidRDefault="00032C52" w:rsidP="00D547CA">
            <w:pPr>
              <w:rPr>
                <w:szCs w:val="22"/>
              </w:rPr>
            </w:pPr>
          </w:p>
        </w:tc>
      </w:tr>
    </w:tbl>
    <w:p w14:paraId="47EF88BC" w14:textId="77777777" w:rsidR="00032C52" w:rsidRPr="00386E0B" w:rsidRDefault="00032C52" w:rsidP="00032C52">
      <w:pPr>
        <w:rPr>
          <w:szCs w:val="22"/>
        </w:rPr>
      </w:pPr>
    </w:p>
    <w:p w14:paraId="4B5D5D34" w14:textId="77777777" w:rsidR="00032C52" w:rsidRPr="00386E0B" w:rsidRDefault="00032C52" w:rsidP="00032C52">
      <w:pPr>
        <w:ind w:left="567" w:hanging="567"/>
        <w:rPr>
          <w:i/>
          <w:szCs w:val="22"/>
        </w:rPr>
      </w:pPr>
      <w:r w:rsidRPr="00386E0B">
        <w:rPr>
          <w:i/>
          <w:szCs w:val="22"/>
        </w:rPr>
        <w:t>Pacientams, kurių inkstų ar kepenų funkcija sutrikusi</w:t>
      </w:r>
    </w:p>
    <w:p w14:paraId="57CD639D" w14:textId="77777777" w:rsidR="00032C52" w:rsidRPr="00386E0B" w:rsidRDefault="00032C52" w:rsidP="007546A2">
      <w:pPr>
        <w:pStyle w:val="BT-EMEASMCA"/>
        <w:tabs>
          <w:tab w:val="num" w:pos="567"/>
        </w:tabs>
        <w:ind w:left="567" w:hanging="567"/>
      </w:pPr>
      <w:r w:rsidRPr="00386E0B">
        <w:t>Jei Jūsų inkstų funkcija sutrikusi, jums gali būti duodama skirtinga dozė. Jūsų gydytojas gali parinkti kito stiprumo ar kitą vaistą.</w:t>
      </w:r>
    </w:p>
    <w:p w14:paraId="7D736210" w14:textId="77777777" w:rsidR="00032C52" w:rsidRPr="00386E0B" w:rsidRDefault="00032C52" w:rsidP="007546A2">
      <w:pPr>
        <w:pStyle w:val="BT-EMEASMCA"/>
        <w:tabs>
          <w:tab w:val="num" w:pos="567"/>
        </w:tabs>
        <w:ind w:left="567" w:hanging="567"/>
      </w:pPr>
      <w:r w:rsidRPr="00386E0B">
        <w:t>Jei Jūsų kepenų funkcija sutrikusi, Jums gydytojas toliau Jus atidžia stebės ir Jums gali tekti dažniau tirti kraują, kad būtų nustatyta, kaip veikia kepenys.</w:t>
      </w:r>
    </w:p>
    <w:p w14:paraId="4E85EC75" w14:textId="77777777" w:rsidR="00032C52" w:rsidRPr="00386E0B" w:rsidRDefault="00032C52" w:rsidP="00032C52">
      <w:pPr>
        <w:rPr>
          <w:szCs w:val="22"/>
        </w:rPr>
      </w:pPr>
    </w:p>
    <w:p w14:paraId="02CD2D08" w14:textId="77777777" w:rsidR="00032C52" w:rsidRPr="00386E0B" w:rsidRDefault="00032C52" w:rsidP="00032C52">
      <w:pPr>
        <w:ind w:left="567" w:hanging="567"/>
        <w:rPr>
          <w:i/>
          <w:szCs w:val="22"/>
        </w:rPr>
      </w:pPr>
      <w:r w:rsidRPr="00386E0B">
        <w:rPr>
          <w:i/>
          <w:szCs w:val="22"/>
        </w:rPr>
        <w:t>Kaip MEDOCLAV bus duodamas Jums</w:t>
      </w:r>
    </w:p>
    <w:p w14:paraId="14454E4C" w14:textId="77777777" w:rsidR="00032C52" w:rsidRPr="00386E0B" w:rsidRDefault="00032C52" w:rsidP="007546A2">
      <w:pPr>
        <w:pStyle w:val="BT-EMEASMCA"/>
        <w:tabs>
          <w:tab w:val="num" w:pos="567"/>
        </w:tabs>
        <w:ind w:left="567" w:hanging="567"/>
        <w:rPr>
          <w:i/>
        </w:rPr>
      </w:pPr>
      <w:r w:rsidRPr="00386E0B">
        <w:t>MEDOCLAV bus leidžiamas į veną arba vartojamas į veną infuzijos būdu.</w:t>
      </w:r>
    </w:p>
    <w:p w14:paraId="41D96A8A" w14:textId="77777777" w:rsidR="00032C52" w:rsidRPr="00386E0B" w:rsidRDefault="00032C52" w:rsidP="007546A2">
      <w:pPr>
        <w:pStyle w:val="BT-EMEASMCA"/>
        <w:tabs>
          <w:tab w:val="num" w:pos="567"/>
        </w:tabs>
        <w:ind w:left="567" w:hanging="567"/>
        <w:rPr>
          <w:i/>
        </w:rPr>
      </w:pPr>
      <w:r w:rsidRPr="00386E0B">
        <w:t>Užtikrinkite, kad MEDOCLAV vartojimo metu gertumėte pakankamai skysčių.</w:t>
      </w:r>
    </w:p>
    <w:p w14:paraId="4CD91210" w14:textId="77777777" w:rsidR="00032C52" w:rsidRPr="00386E0B" w:rsidRDefault="00032C52" w:rsidP="007546A2">
      <w:pPr>
        <w:pStyle w:val="BT-EMEASMCA"/>
        <w:tabs>
          <w:tab w:val="num" w:pos="567"/>
        </w:tabs>
        <w:ind w:left="567" w:hanging="567"/>
        <w:rPr>
          <w:i/>
        </w:rPr>
      </w:pPr>
      <w:r w:rsidRPr="00386E0B">
        <w:t xml:space="preserve">Jums paprastai MEDOCLAV bus duodama ne ilgiau kaip 2 savaites, jeigu gydytojas neperžiūrėjo Jūsų gydymo. </w:t>
      </w:r>
    </w:p>
    <w:p w14:paraId="3E96D929" w14:textId="77777777" w:rsidR="00032C52" w:rsidRPr="00386E0B" w:rsidRDefault="00032C52" w:rsidP="00032C52">
      <w:pPr>
        <w:ind w:left="567" w:hanging="567"/>
        <w:rPr>
          <w:i/>
          <w:szCs w:val="22"/>
        </w:rPr>
      </w:pPr>
    </w:p>
    <w:p w14:paraId="3C15E292" w14:textId="3AE26D4D" w:rsidR="00032C52" w:rsidRPr="00386E0B" w:rsidRDefault="00032C52" w:rsidP="00032C52">
      <w:pPr>
        <w:ind w:left="567" w:hanging="567"/>
        <w:rPr>
          <w:b/>
          <w:szCs w:val="22"/>
        </w:rPr>
      </w:pPr>
      <w:r w:rsidRPr="00386E0B">
        <w:rPr>
          <w:b/>
          <w:szCs w:val="22"/>
        </w:rPr>
        <w:t>Ką daryti pavartojus per didelę MEDOCLAV dozę</w:t>
      </w:r>
    </w:p>
    <w:p w14:paraId="2EA1CB5D" w14:textId="77777777" w:rsidR="00032C52" w:rsidRPr="00386E0B" w:rsidRDefault="00032C52" w:rsidP="00032C52">
      <w:pPr>
        <w:rPr>
          <w:szCs w:val="22"/>
        </w:rPr>
      </w:pPr>
      <w:r w:rsidRPr="00386E0B">
        <w:rPr>
          <w:szCs w:val="22"/>
        </w:rPr>
        <w:t xml:space="preserve">Mažai tikėtina, kad Jums suleistų per didelę dozę, bet jei manote, kad gavote per daug MEDOCLAV, nedelsiant pasakykite savo gydytojui, vaistininkui ar slaugytojai. Perdozavimo simptomai gali būti skrandžio sutrikimas (pykinimas, vėmimas ar viduriavimas) arba konvulsijos. </w:t>
      </w:r>
    </w:p>
    <w:p w14:paraId="10037DD6" w14:textId="77777777" w:rsidR="00032C52" w:rsidRPr="00386E0B" w:rsidRDefault="00032C52" w:rsidP="00032C52">
      <w:pPr>
        <w:ind w:left="567" w:hanging="567"/>
        <w:rPr>
          <w:szCs w:val="22"/>
        </w:rPr>
      </w:pPr>
    </w:p>
    <w:p w14:paraId="70FF466B" w14:textId="77777777" w:rsidR="00032C52" w:rsidRPr="00386E0B" w:rsidRDefault="00032C52" w:rsidP="00032C52">
      <w:pPr>
        <w:rPr>
          <w:szCs w:val="22"/>
        </w:rPr>
      </w:pPr>
      <w:r w:rsidRPr="00386E0B">
        <w:rPr>
          <w:noProof/>
        </w:rPr>
        <w:t>Jeigu kiltų daugiau klausimų dėl šio vaisto vartojimo, kreipkitės į gydytoją vaistininką arba slaugytoją.</w:t>
      </w:r>
      <w:r w:rsidRPr="00386E0B">
        <w:rPr>
          <w:szCs w:val="22"/>
        </w:rPr>
        <w:t xml:space="preserve"> </w:t>
      </w:r>
    </w:p>
    <w:p w14:paraId="0C3D623F" w14:textId="77777777" w:rsidR="00032C52" w:rsidRPr="00386E0B" w:rsidRDefault="00032C52" w:rsidP="00032C52">
      <w:pPr>
        <w:ind w:left="567" w:hanging="567"/>
        <w:rPr>
          <w:szCs w:val="22"/>
        </w:rPr>
      </w:pPr>
    </w:p>
    <w:p w14:paraId="29EEC99A" w14:textId="77777777" w:rsidR="00032C52" w:rsidRPr="00386E0B" w:rsidRDefault="00032C52" w:rsidP="00032C52">
      <w:pPr>
        <w:ind w:left="567" w:hanging="567"/>
        <w:rPr>
          <w:szCs w:val="22"/>
        </w:rPr>
      </w:pPr>
    </w:p>
    <w:p w14:paraId="48B8F40F" w14:textId="77777777" w:rsidR="00032C52" w:rsidRPr="00386E0B" w:rsidRDefault="00032C52" w:rsidP="00032C52">
      <w:pPr>
        <w:numPr>
          <w:ilvl w:val="12"/>
          <w:numId w:val="0"/>
        </w:numPr>
        <w:ind w:left="567" w:hanging="567"/>
        <w:outlineLvl w:val="0"/>
        <w:rPr>
          <w:b/>
          <w:caps/>
          <w:szCs w:val="22"/>
        </w:rPr>
      </w:pPr>
      <w:r w:rsidRPr="00386E0B">
        <w:rPr>
          <w:b/>
          <w:caps/>
          <w:szCs w:val="22"/>
        </w:rPr>
        <w:t>4.</w:t>
      </w:r>
      <w:r w:rsidRPr="00386E0B">
        <w:rPr>
          <w:b/>
          <w:caps/>
          <w:szCs w:val="22"/>
        </w:rPr>
        <w:tab/>
        <w:t>G</w:t>
      </w:r>
      <w:r w:rsidRPr="00386E0B">
        <w:rPr>
          <w:b/>
          <w:szCs w:val="22"/>
        </w:rPr>
        <w:t>alimas šalutinis poveikis</w:t>
      </w:r>
    </w:p>
    <w:p w14:paraId="7A77B87D" w14:textId="77777777" w:rsidR="00032C52" w:rsidRPr="00386E0B" w:rsidRDefault="00032C52" w:rsidP="00032C52">
      <w:pPr>
        <w:ind w:left="567" w:hanging="567"/>
        <w:rPr>
          <w:szCs w:val="22"/>
        </w:rPr>
      </w:pPr>
    </w:p>
    <w:p w14:paraId="5DED99D4" w14:textId="77777777" w:rsidR="00032C52" w:rsidRPr="00386E0B" w:rsidRDefault="00032C52" w:rsidP="00032C52">
      <w:pPr>
        <w:rPr>
          <w:szCs w:val="22"/>
        </w:rPr>
      </w:pPr>
      <w:r w:rsidRPr="00386E0B">
        <w:rPr>
          <w:szCs w:val="22"/>
        </w:rPr>
        <w:t xml:space="preserve">Šis vaistas, kaip ir visi kiti, gali sukelti šalutinį poveikį, nors jis pasireiškia ne visiems žmonėms. </w:t>
      </w:r>
    </w:p>
    <w:p w14:paraId="7F33551F" w14:textId="77777777" w:rsidR="00032C52" w:rsidRPr="00386E0B" w:rsidRDefault="00032C52" w:rsidP="00032C52">
      <w:pPr>
        <w:ind w:left="567" w:hanging="567"/>
        <w:rPr>
          <w:szCs w:val="22"/>
        </w:rPr>
      </w:pPr>
    </w:p>
    <w:p w14:paraId="6F5570CF" w14:textId="77777777" w:rsidR="00032C52" w:rsidRPr="00386E0B" w:rsidRDefault="00032C52" w:rsidP="00032C52">
      <w:pPr>
        <w:rPr>
          <w:i/>
          <w:szCs w:val="22"/>
        </w:rPr>
      </w:pPr>
      <w:r w:rsidRPr="00386E0B">
        <w:rPr>
          <w:i/>
          <w:szCs w:val="22"/>
        </w:rPr>
        <w:t>Būklės į kurias reikia atkreipti dėmesį</w:t>
      </w:r>
    </w:p>
    <w:p w14:paraId="3BD59A6E" w14:textId="77777777" w:rsidR="00032C52" w:rsidRPr="00386E0B" w:rsidRDefault="00032C52" w:rsidP="00032C52">
      <w:pPr>
        <w:rPr>
          <w:bCs/>
          <w:color w:val="000000"/>
          <w:szCs w:val="22"/>
        </w:rPr>
      </w:pPr>
      <w:r w:rsidRPr="00386E0B">
        <w:rPr>
          <w:bCs/>
          <w:color w:val="000000"/>
          <w:szCs w:val="22"/>
          <w:u w:val="single"/>
        </w:rPr>
        <w:lastRenderedPageBreak/>
        <w:t>Alerginės reakcijos</w:t>
      </w:r>
      <w:r w:rsidRPr="00386E0B">
        <w:rPr>
          <w:bCs/>
          <w:color w:val="000000"/>
          <w:szCs w:val="22"/>
        </w:rPr>
        <w:t>:</w:t>
      </w:r>
    </w:p>
    <w:p w14:paraId="0C9230BA" w14:textId="57C6A60A" w:rsidR="00032C52" w:rsidRPr="007546A2" w:rsidRDefault="00032C52" w:rsidP="007546A2">
      <w:pPr>
        <w:pStyle w:val="BT-EMEASMCA"/>
        <w:ind w:left="567" w:hanging="567"/>
      </w:pPr>
      <w:r w:rsidRPr="007546A2">
        <w:t>odos išbėrimas;</w:t>
      </w:r>
    </w:p>
    <w:p w14:paraId="5F63FCFA" w14:textId="2F04B7E6" w:rsidR="00032C52" w:rsidRPr="007546A2" w:rsidRDefault="00032C52" w:rsidP="007546A2">
      <w:pPr>
        <w:pStyle w:val="BT-EMEASMCA"/>
        <w:ind w:left="567" w:hanging="567"/>
      </w:pPr>
      <w:r w:rsidRPr="007546A2">
        <w:t xml:space="preserve">kraujagyslių uždegimas (vaskulitas), kuris </w:t>
      </w:r>
      <w:r w:rsidR="00352A83" w:rsidRPr="007546A2">
        <w:t xml:space="preserve">gali </w:t>
      </w:r>
      <w:r w:rsidR="00352A83" w:rsidRPr="00352A83">
        <w:t>pasireikšti raudonomis</w:t>
      </w:r>
      <w:r w:rsidR="00352A83" w:rsidRPr="007546A2">
        <w:t xml:space="preserve"> ar </w:t>
      </w:r>
      <w:r w:rsidR="00352A83" w:rsidRPr="00352A83">
        <w:t>purpurinėmis iškiliomis dėmėmis odoje</w:t>
      </w:r>
      <w:r w:rsidRPr="007546A2">
        <w:t xml:space="preserve">, bet gali paveikti ir kitas </w:t>
      </w:r>
      <w:r w:rsidR="00352A83">
        <w:t>organizmo</w:t>
      </w:r>
      <w:r w:rsidR="00352A83" w:rsidRPr="007546A2">
        <w:t xml:space="preserve"> </w:t>
      </w:r>
      <w:r w:rsidRPr="007546A2">
        <w:t>vietas;</w:t>
      </w:r>
    </w:p>
    <w:p w14:paraId="19ECDF82" w14:textId="6FB592C2" w:rsidR="00032C52" w:rsidRPr="007546A2" w:rsidRDefault="00032C52" w:rsidP="007546A2">
      <w:pPr>
        <w:pStyle w:val="BT-EMEASMCA"/>
        <w:ind w:left="567" w:hanging="567"/>
      </w:pPr>
      <w:r w:rsidRPr="007546A2">
        <w:t>karščiavimas, sąnarių skausmas, kaklo, pažastų ar kirkšnių limfmazgių patinimas;</w:t>
      </w:r>
    </w:p>
    <w:p w14:paraId="2F474C27" w14:textId="301FF083" w:rsidR="00032C52" w:rsidRPr="0022765F" w:rsidRDefault="00352A83" w:rsidP="007546A2">
      <w:pPr>
        <w:pStyle w:val="BT-EMEASMCA"/>
        <w:ind w:left="567" w:hanging="567"/>
      </w:pPr>
      <w:r>
        <w:t>patinimas</w:t>
      </w:r>
      <w:r w:rsidR="00032C52" w:rsidRPr="0022765F">
        <w:t xml:space="preserve">, kartais veido ar </w:t>
      </w:r>
      <w:r>
        <w:t>gerklės</w:t>
      </w:r>
      <w:r w:rsidRPr="0022765F">
        <w:t xml:space="preserve"> </w:t>
      </w:r>
      <w:r w:rsidR="00032C52" w:rsidRPr="0022765F">
        <w:t xml:space="preserve">(angioneurozinė edema), </w:t>
      </w:r>
      <w:r>
        <w:t>dėl kurio gali pasunkėti kvėpavimas</w:t>
      </w:r>
      <w:r w:rsidR="00032C52" w:rsidRPr="0022765F">
        <w:t>;</w:t>
      </w:r>
    </w:p>
    <w:p w14:paraId="5D414A69" w14:textId="79C93B54" w:rsidR="00032C52" w:rsidRPr="0022765F" w:rsidRDefault="00352A83" w:rsidP="007546A2">
      <w:pPr>
        <w:pStyle w:val="BT-EMEASMCA"/>
        <w:ind w:left="567" w:hanging="567"/>
      </w:pPr>
      <w:r w:rsidRPr="00352A83">
        <w:t>ūminis kraujotakos nepakankamumas (</w:t>
      </w:r>
      <w:r w:rsidR="00032C52" w:rsidRPr="0022765F">
        <w:t>kolapsas</w:t>
      </w:r>
      <w:r>
        <w:t>);</w:t>
      </w:r>
    </w:p>
    <w:p w14:paraId="7721E03D" w14:textId="44091181" w:rsidR="00352A83" w:rsidRPr="00386E0B" w:rsidRDefault="00352A83" w:rsidP="00B72B72">
      <w:pPr>
        <w:pStyle w:val="BT-EMEASMCA"/>
        <w:ind w:left="567" w:hanging="567"/>
      </w:pPr>
      <w:r w:rsidRPr="00352A83">
        <w:t>krūtinės skausmas pasireiškus alerginėms reakcijoms, kuris gali būti alergijos sukelto širdies smūgio (širdies priepuolio) simptomas (Kounis sindromas)</w:t>
      </w:r>
      <w:r>
        <w:t>.</w:t>
      </w:r>
    </w:p>
    <w:p w14:paraId="54FC6BB1" w14:textId="4CA42C06" w:rsidR="00032C52" w:rsidRPr="00386E0B" w:rsidRDefault="00032C52" w:rsidP="00032C52">
      <w:pPr>
        <w:rPr>
          <w:bCs/>
          <w:color w:val="000000"/>
          <w:szCs w:val="22"/>
        </w:rPr>
      </w:pPr>
      <w:r w:rsidRPr="00386E0B">
        <w:rPr>
          <w:bCs/>
          <w:color w:val="000000"/>
          <w:szCs w:val="22"/>
        </w:rPr>
        <w:t xml:space="preserve">Atsiradus bet kuriam iš šių simptomų, </w:t>
      </w:r>
      <w:r w:rsidRPr="00386E0B">
        <w:rPr>
          <w:b/>
          <w:bCs/>
          <w:color w:val="000000"/>
          <w:szCs w:val="22"/>
        </w:rPr>
        <w:t>nedelsiant kreipkitės į gydytoją. Nutraukite MEDOCLAV vartojimą</w:t>
      </w:r>
      <w:r w:rsidRPr="00386E0B">
        <w:rPr>
          <w:bCs/>
          <w:color w:val="000000"/>
          <w:szCs w:val="22"/>
        </w:rPr>
        <w:t>.</w:t>
      </w:r>
    </w:p>
    <w:p w14:paraId="72BC47E7" w14:textId="77777777" w:rsidR="00032C52" w:rsidRPr="00386E0B" w:rsidRDefault="00032C52" w:rsidP="00032C52">
      <w:pPr>
        <w:rPr>
          <w:bCs/>
          <w:color w:val="000000"/>
          <w:szCs w:val="22"/>
        </w:rPr>
      </w:pPr>
    </w:p>
    <w:p w14:paraId="3C1F6A9F" w14:textId="07F5266F" w:rsidR="00032C52" w:rsidRPr="0022765F" w:rsidRDefault="009F2B6C" w:rsidP="00032C52">
      <w:pPr>
        <w:rPr>
          <w:b/>
          <w:color w:val="000000"/>
        </w:rPr>
      </w:pPr>
      <w:r>
        <w:rPr>
          <w:b/>
          <w:color w:val="000000"/>
          <w:szCs w:val="22"/>
        </w:rPr>
        <w:t>Storosios žarnos</w:t>
      </w:r>
      <w:r w:rsidR="00032C52" w:rsidRPr="0022765F">
        <w:rPr>
          <w:b/>
          <w:color w:val="000000"/>
        </w:rPr>
        <w:t xml:space="preserve"> uždegimas</w:t>
      </w:r>
    </w:p>
    <w:p w14:paraId="1C4A196D" w14:textId="3D568E47" w:rsidR="00032C52" w:rsidRPr="00386E0B" w:rsidRDefault="009F2B6C" w:rsidP="00032C52">
      <w:pPr>
        <w:rPr>
          <w:bCs/>
          <w:color w:val="000000"/>
          <w:szCs w:val="22"/>
        </w:rPr>
      </w:pPr>
      <w:r w:rsidRPr="009F2B6C">
        <w:rPr>
          <w:bCs/>
          <w:color w:val="000000"/>
          <w:szCs w:val="22"/>
        </w:rPr>
        <w:t>Dėl storosios žarnos uždegimo gali pasireikšti viduriavimas vandeningomis išmatomis su krauju ir gleivėmis, pilvo skausmas ir (arba) karščiavimas.</w:t>
      </w:r>
    </w:p>
    <w:p w14:paraId="22046F05" w14:textId="430D377A" w:rsidR="009F2B6C" w:rsidRDefault="009F2B6C" w:rsidP="00032C52">
      <w:pPr>
        <w:rPr>
          <w:bCs/>
          <w:color w:val="000000"/>
          <w:szCs w:val="22"/>
        </w:rPr>
      </w:pPr>
    </w:p>
    <w:p w14:paraId="513E3240" w14:textId="77777777" w:rsidR="009F2B6C" w:rsidRPr="0022765F" w:rsidRDefault="009F2B6C" w:rsidP="009F2B6C">
      <w:pPr>
        <w:rPr>
          <w:bCs/>
          <w:color w:val="000000"/>
          <w:szCs w:val="22"/>
          <w:u w:val="single"/>
        </w:rPr>
      </w:pPr>
      <w:r w:rsidRPr="0022765F">
        <w:rPr>
          <w:bCs/>
          <w:color w:val="000000"/>
          <w:szCs w:val="22"/>
          <w:u w:val="single"/>
        </w:rPr>
        <w:t>Ūminis kasos uždegimas (ūminis pankreatitas)</w:t>
      </w:r>
    </w:p>
    <w:p w14:paraId="5A1A9A43" w14:textId="4C99C987" w:rsidR="009F2B6C" w:rsidRDefault="009F2B6C" w:rsidP="009F2B6C">
      <w:pPr>
        <w:rPr>
          <w:bCs/>
          <w:color w:val="000000"/>
          <w:szCs w:val="22"/>
        </w:rPr>
      </w:pPr>
      <w:r w:rsidRPr="009F2B6C">
        <w:rPr>
          <w:bCs/>
          <w:color w:val="000000"/>
          <w:szCs w:val="22"/>
        </w:rPr>
        <w:t>Jei pajutote stiprų ir nepraeinantį skausmą pilvo srityje, tai gali būti ūminio pankreatito požymis.</w:t>
      </w:r>
    </w:p>
    <w:p w14:paraId="61BFF9BF" w14:textId="77777777" w:rsidR="00990013" w:rsidRPr="009F2B6C" w:rsidRDefault="00990013" w:rsidP="009F2B6C">
      <w:pPr>
        <w:rPr>
          <w:bCs/>
          <w:color w:val="000000"/>
          <w:szCs w:val="22"/>
        </w:rPr>
      </w:pPr>
    </w:p>
    <w:p w14:paraId="6E450247" w14:textId="13CA5ABC" w:rsidR="009F2B6C" w:rsidRPr="009F2B6C" w:rsidRDefault="009F2B6C" w:rsidP="009F2B6C">
      <w:pPr>
        <w:rPr>
          <w:bCs/>
          <w:color w:val="000000"/>
          <w:szCs w:val="22"/>
        </w:rPr>
      </w:pPr>
      <w:r w:rsidRPr="0022765F">
        <w:rPr>
          <w:bCs/>
          <w:color w:val="000000"/>
          <w:szCs w:val="22"/>
          <w:u w:val="single"/>
        </w:rPr>
        <w:t>Vaistų s</w:t>
      </w:r>
      <w:r w:rsidR="00AE36A6">
        <w:rPr>
          <w:bCs/>
          <w:color w:val="000000"/>
          <w:szCs w:val="22"/>
          <w:u w:val="single"/>
        </w:rPr>
        <w:t>u</w:t>
      </w:r>
      <w:r w:rsidRPr="0022765F">
        <w:rPr>
          <w:bCs/>
          <w:color w:val="000000"/>
          <w:szCs w:val="22"/>
          <w:u w:val="single"/>
        </w:rPr>
        <w:t>kelto enterokolito sindromas (VSES)</w:t>
      </w:r>
    </w:p>
    <w:p w14:paraId="6D16179D" w14:textId="38DF4FAB" w:rsidR="009F2B6C" w:rsidRDefault="009F2B6C" w:rsidP="009F2B6C">
      <w:pPr>
        <w:rPr>
          <w:bCs/>
          <w:color w:val="000000"/>
          <w:szCs w:val="22"/>
        </w:rPr>
      </w:pPr>
      <w:r w:rsidRPr="009F2B6C">
        <w:rPr>
          <w:bCs/>
          <w:color w:val="000000"/>
          <w:szCs w:val="22"/>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61BE1EE5" w14:textId="6CFC3183" w:rsidR="00032C52" w:rsidRPr="00D55939" w:rsidRDefault="00032C52" w:rsidP="00032C52">
      <w:pPr>
        <w:rPr>
          <w:bCs/>
          <w:color w:val="000000"/>
          <w:szCs w:val="22"/>
        </w:rPr>
      </w:pPr>
      <w:r w:rsidRPr="00386E0B">
        <w:rPr>
          <w:bCs/>
          <w:color w:val="000000"/>
          <w:szCs w:val="22"/>
        </w:rPr>
        <w:t xml:space="preserve">Atsiradus šių simptomų, </w:t>
      </w:r>
      <w:r w:rsidRPr="0022765F">
        <w:rPr>
          <w:b/>
          <w:color w:val="000000"/>
        </w:rPr>
        <w:t>kiek galima greičiau kreipkitės į savo gydytoją</w:t>
      </w:r>
      <w:r w:rsidRPr="00D55939">
        <w:rPr>
          <w:bCs/>
          <w:color w:val="000000"/>
          <w:szCs w:val="22"/>
        </w:rPr>
        <w:t>.</w:t>
      </w:r>
    </w:p>
    <w:p w14:paraId="55B42F27" w14:textId="77777777" w:rsidR="00032C52" w:rsidRPr="00386E0B" w:rsidRDefault="00032C52" w:rsidP="00032C52">
      <w:pPr>
        <w:rPr>
          <w:bCs/>
          <w:color w:val="000000"/>
          <w:szCs w:val="22"/>
        </w:rPr>
      </w:pPr>
    </w:p>
    <w:p w14:paraId="18531C34" w14:textId="7810DA2D" w:rsidR="00032C52" w:rsidRPr="00386E0B" w:rsidRDefault="00097365" w:rsidP="00032C52">
      <w:pPr>
        <w:rPr>
          <w:bCs/>
          <w:color w:val="000000"/>
          <w:szCs w:val="22"/>
        </w:rPr>
      </w:pPr>
      <w:r w:rsidRPr="0022765F">
        <w:rPr>
          <w:b/>
        </w:rPr>
        <w:t xml:space="preserve">Labai </w:t>
      </w:r>
      <w:r w:rsidRPr="00097365">
        <w:rPr>
          <w:b/>
          <w:bCs/>
          <w:noProof/>
          <w:snapToGrid w:val="0"/>
          <w:szCs w:val="22"/>
        </w:rPr>
        <w:t>dažni šalutinio poveikio reiškiniai (</w:t>
      </w:r>
      <w:r w:rsidRPr="0022765F">
        <w:rPr>
          <w:b/>
        </w:rPr>
        <w:t xml:space="preserve">gali </w:t>
      </w:r>
      <w:r w:rsidRPr="00097365">
        <w:rPr>
          <w:b/>
          <w:bCs/>
          <w:noProof/>
          <w:snapToGrid w:val="0"/>
          <w:szCs w:val="22"/>
        </w:rPr>
        <w:t>pasireikšti ne rečiau</w:t>
      </w:r>
      <w:r w:rsidRPr="0022765F">
        <w:rPr>
          <w:b/>
        </w:rPr>
        <w:t xml:space="preserve"> kaip 1 iš 10 </w:t>
      </w:r>
      <w:r w:rsidRPr="00097365">
        <w:rPr>
          <w:b/>
          <w:bCs/>
          <w:noProof/>
          <w:snapToGrid w:val="0"/>
          <w:szCs w:val="22"/>
        </w:rPr>
        <w:t>asmenų):</w:t>
      </w:r>
      <w:r w:rsidR="00032C52" w:rsidRPr="00386E0B">
        <w:rPr>
          <w:bCs/>
          <w:color w:val="000000"/>
          <w:szCs w:val="22"/>
        </w:rPr>
        <w:t xml:space="preserve"> </w:t>
      </w:r>
    </w:p>
    <w:p w14:paraId="476DC258" w14:textId="77777777" w:rsidR="00032C52" w:rsidRPr="0022765F" w:rsidRDefault="00032C52" w:rsidP="0022765F">
      <w:pPr>
        <w:pStyle w:val="BT-EMEASMCA"/>
        <w:tabs>
          <w:tab w:val="num" w:pos="567"/>
        </w:tabs>
        <w:ind w:left="567" w:hanging="567"/>
      </w:pPr>
      <w:r w:rsidRPr="0022765F">
        <w:t>Viduriavimas.</w:t>
      </w:r>
    </w:p>
    <w:p w14:paraId="58C5806F" w14:textId="77777777" w:rsidR="00032C52" w:rsidRPr="00386E0B" w:rsidRDefault="00032C52" w:rsidP="00032C52">
      <w:pPr>
        <w:rPr>
          <w:bCs/>
          <w:color w:val="000000"/>
          <w:szCs w:val="22"/>
        </w:rPr>
      </w:pPr>
    </w:p>
    <w:p w14:paraId="684168C6" w14:textId="3267DA52" w:rsidR="00097365" w:rsidRPr="00386E0B" w:rsidRDefault="00097365" w:rsidP="0022765F">
      <w:pPr>
        <w:rPr>
          <w:bCs/>
          <w:color w:val="000000"/>
          <w:szCs w:val="22"/>
        </w:rPr>
      </w:pPr>
      <w:r w:rsidRPr="00097365">
        <w:rPr>
          <w:b/>
          <w:bCs/>
          <w:noProof/>
          <w:snapToGrid w:val="0"/>
          <w:szCs w:val="22"/>
        </w:rPr>
        <w:t>Dažni šalutinio poveikio reiškiniai (</w:t>
      </w:r>
      <w:r w:rsidRPr="0022765F">
        <w:rPr>
          <w:b/>
        </w:rPr>
        <w:t xml:space="preserve">gali </w:t>
      </w:r>
      <w:r w:rsidRPr="00097365">
        <w:rPr>
          <w:b/>
          <w:bCs/>
          <w:noProof/>
          <w:snapToGrid w:val="0"/>
          <w:szCs w:val="22"/>
        </w:rPr>
        <w:t>pasireikšti rečiau</w:t>
      </w:r>
      <w:r w:rsidRPr="0022765F">
        <w:rPr>
          <w:b/>
        </w:rPr>
        <w:t xml:space="preserve"> kaip 1 iš 10 </w:t>
      </w:r>
      <w:r w:rsidRPr="00097365">
        <w:rPr>
          <w:b/>
          <w:bCs/>
          <w:noProof/>
          <w:snapToGrid w:val="0"/>
          <w:szCs w:val="22"/>
        </w:rPr>
        <w:t>asmenų)</w:t>
      </w:r>
      <w:r>
        <w:rPr>
          <w:b/>
          <w:bCs/>
          <w:noProof/>
          <w:snapToGrid w:val="0"/>
          <w:szCs w:val="22"/>
        </w:rPr>
        <w:t>:</w:t>
      </w:r>
    </w:p>
    <w:p w14:paraId="24356D85" w14:textId="231DBEA9" w:rsidR="00032C52" w:rsidRPr="0022765F" w:rsidRDefault="00032C52" w:rsidP="0022765F">
      <w:pPr>
        <w:pStyle w:val="BT-EMEASMCA"/>
        <w:ind w:left="567" w:hanging="567"/>
      </w:pPr>
      <w:r w:rsidRPr="0022765F">
        <w:t>Pienligė (</w:t>
      </w:r>
      <w:r w:rsidRPr="0022765F">
        <w:rPr>
          <w:i/>
        </w:rPr>
        <w:t xml:space="preserve">Candida </w:t>
      </w:r>
      <w:r w:rsidRPr="0022765F">
        <w:t>–mieliagrybių infekcija, pažeidžianti</w:t>
      </w:r>
      <w:r w:rsidRPr="0022765F">
        <w:rPr>
          <w:i/>
        </w:rPr>
        <w:t xml:space="preserve"> </w:t>
      </w:r>
      <w:r w:rsidRPr="0022765F">
        <w:t>makštį, burną ar odos klostes).</w:t>
      </w:r>
    </w:p>
    <w:p w14:paraId="30B75817" w14:textId="23F6AA06" w:rsidR="00032C52" w:rsidRPr="0022765F" w:rsidRDefault="00032C52" w:rsidP="0022765F">
      <w:pPr>
        <w:pStyle w:val="BT-EMEASMCA"/>
        <w:ind w:left="567" w:hanging="567"/>
      </w:pPr>
      <w:r w:rsidRPr="0022765F">
        <w:t>Šleikštulys (pykinimas), ypač vartojant dideles dozes.</w:t>
      </w:r>
    </w:p>
    <w:p w14:paraId="04BB3CDB" w14:textId="77777777" w:rsidR="00032C52" w:rsidRPr="0022765F" w:rsidRDefault="00032C52" w:rsidP="0022765F">
      <w:pPr>
        <w:pStyle w:val="BT-EMEASMCA"/>
        <w:ind w:left="567" w:hanging="567"/>
      </w:pPr>
      <w:r w:rsidRPr="0022765F">
        <w:t>Vėmimas.</w:t>
      </w:r>
    </w:p>
    <w:p w14:paraId="1E1A5083" w14:textId="77777777" w:rsidR="00032C52" w:rsidRPr="00386E0B" w:rsidRDefault="00032C52" w:rsidP="00032C52">
      <w:pPr>
        <w:tabs>
          <w:tab w:val="left" w:pos="567"/>
        </w:tabs>
        <w:rPr>
          <w:bCs/>
          <w:color w:val="000000"/>
          <w:szCs w:val="22"/>
        </w:rPr>
      </w:pPr>
    </w:p>
    <w:p w14:paraId="051BECB6" w14:textId="797DFB03" w:rsidR="00032C52" w:rsidRPr="00386E0B" w:rsidRDefault="00097365" w:rsidP="00032C52">
      <w:pPr>
        <w:tabs>
          <w:tab w:val="left" w:pos="567"/>
        </w:tabs>
        <w:rPr>
          <w:bCs/>
          <w:color w:val="000000"/>
          <w:szCs w:val="22"/>
        </w:rPr>
      </w:pPr>
      <w:r w:rsidRPr="00097365">
        <w:rPr>
          <w:b/>
          <w:bCs/>
          <w:noProof/>
          <w:snapToGrid w:val="0"/>
          <w:szCs w:val="22"/>
        </w:rPr>
        <w:t>Nedažni šalutinio poveikio reiškiniai (</w:t>
      </w:r>
      <w:r w:rsidRPr="0022765F">
        <w:rPr>
          <w:b/>
        </w:rPr>
        <w:t xml:space="preserve">gali </w:t>
      </w:r>
      <w:r w:rsidRPr="00097365">
        <w:rPr>
          <w:b/>
          <w:bCs/>
          <w:noProof/>
          <w:snapToGrid w:val="0"/>
          <w:szCs w:val="22"/>
        </w:rPr>
        <w:t>pasireikšti rečiau</w:t>
      </w:r>
      <w:r w:rsidRPr="0022765F">
        <w:rPr>
          <w:b/>
        </w:rPr>
        <w:t xml:space="preserve"> kaip 1 iš 100 </w:t>
      </w:r>
      <w:r w:rsidRPr="00097365">
        <w:rPr>
          <w:b/>
          <w:bCs/>
          <w:noProof/>
          <w:snapToGrid w:val="0"/>
          <w:szCs w:val="22"/>
        </w:rPr>
        <w:t>asmenų):</w:t>
      </w:r>
      <w:r w:rsidR="00032C52" w:rsidRPr="00386E0B">
        <w:rPr>
          <w:bCs/>
          <w:color w:val="000000"/>
          <w:szCs w:val="22"/>
        </w:rPr>
        <w:t xml:space="preserve"> </w:t>
      </w:r>
    </w:p>
    <w:p w14:paraId="1B54A782" w14:textId="4CA1E16C" w:rsidR="00032C52" w:rsidRPr="0022765F" w:rsidRDefault="00032C52" w:rsidP="0022765F">
      <w:pPr>
        <w:pStyle w:val="BT-EMEASMCA"/>
        <w:ind w:left="567" w:hanging="567"/>
      </w:pPr>
      <w:r w:rsidRPr="0022765F">
        <w:t xml:space="preserve">Odos išbėrimas, niežulys. </w:t>
      </w:r>
    </w:p>
    <w:p w14:paraId="19AAF235" w14:textId="619299BF" w:rsidR="00032C52" w:rsidRPr="0022765F" w:rsidRDefault="00032C52" w:rsidP="0022765F">
      <w:pPr>
        <w:pStyle w:val="BT-EMEASMCA"/>
        <w:ind w:left="567" w:hanging="567"/>
      </w:pPr>
      <w:r w:rsidRPr="0022765F">
        <w:t>Reljefiškas, niežtintis išbėrimas (dilgėlinė).</w:t>
      </w:r>
    </w:p>
    <w:p w14:paraId="4E1A95C6" w14:textId="1027ABFD" w:rsidR="00032C52" w:rsidRPr="0022765F" w:rsidRDefault="00032C52" w:rsidP="0022765F">
      <w:pPr>
        <w:pStyle w:val="BT-EMEASMCA"/>
        <w:ind w:left="567" w:hanging="567"/>
      </w:pPr>
      <w:r w:rsidRPr="0022765F">
        <w:t>Nevirškinimas (Skrandžio veiklos sutrikimas).</w:t>
      </w:r>
    </w:p>
    <w:p w14:paraId="6CF0A172" w14:textId="77777777" w:rsidR="00032C52" w:rsidRPr="0022765F" w:rsidRDefault="00032C52" w:rsidP="0022765F">
      <w:pPr>
        <w:pStyle w:val="BT-EMEASMCA"/>
        <w:ind w:left="567" w:hanging="567"/>
      </w:pPr>
      <w:r w:rsidRPr="0022765F">
        <w:t>Svaigulys.</w:t>
      </w:r>
    </w:p>
    <w:p w14:paraId="666E8E6B" w14:textId="5A6005B3" w:rsidR="00032C52" w:rsidRPr="0022765F" w:rsidRDefault="00032C52" w:rsidP="0022765F">
      <w:pPr>
        <w:pStyle w:val="BT-EMEASMCA"/>
        <w:ind w:left="567" w:hanging="567"/>
      </w:pPr>
      <w:r w:rsidRPr="0022765F">
        <w:t>Galvos skausmas.</w:t>
      </w:r>
    </w:p>
    <w:p w14:paraId="3A5A9063" w14:textId="77777777" w:rsidR="00032C52" w:rsidRPr="00386E0B" w:rsidRDefault="00032C52" w:rsidP="00032C52">
      <w:pPr>
        <w:tabs>
          <w:tab w:val="left" w:pos="567"/>
        </w:tabs>
        <w:rPr>
          <w:bCs/>
          <w:color w:val="000000"/>
          <w:szCs w:val="22"/>
        </w:rPr>
      </w:pPr>
    </w:p>
    <w:p w14:paraId="3F6206EC" w14:textId="77777777" w:rsidR="00032C52" w:rsidRPr="00386E0B" w:rsidRDefault="00032C52" w:rsidP="00032C52">
      <w:pPr>
        <w:tabs>
          <w:tab w:val="left" w:pos="567"/>
        </w:tabs>
        <w:rPr>
          <w:bCs/>
          <w:color w:val="000000"/>
          <w:szCs w:val="22"/>
        </w:rPr>
      </w:pPr>
      <w:r w:rsidRPr="00386E0B">
        <w:rPr>
          <w:bCs/>
          <w:color w:val="000000"/>
          <w:szCs w:val="22"/>
        </w:rPr>
        <w:t>Nedažnas šalutinis poveikis, kurį galima pastebėti Jūsų kraujo tyrimuose:</w:t>
      </w:r>
    </w:p>
    <w:p w14:paraId="2EB06739" w14:textId="125BE74B" w:rsidR="00032C52" w:rsidRPr="0022765F" w:rsidRDefault="00032C52" w:rsidP="0022765F">
      <w:pPr>
        <w:pStyle w:val="BT-EMEASMCA"/>
        <w:ind w:left="567" w:hanging="567"/>
      </w:pPr>
      <w:r w:rsidRPr="0022765F">
        <w:t xml:space="preserve">Tam tikrų kepenų gaminamų medžiagų (fermentų) aktyvumo padidėjimas. </w:t>
      </w:r>
    </w:p>
    <w:p w14:paraId="4074C73B" w14:textId="77777777" w:rsidR="00032C52" w:rsidRPr="00386E0B" w:rsidRDefault="00032C52" w:rsidP="00032C52">
      <w:pPr>
        <w:tabs>
          <w:tab w:val="left" w:pos="567"/>
        </w:tabs>
        <w:rPr>
          <w:bCs/>
          <w:color w:val="000000"/>
          <w:szCs w:val="22"/>
        </w:rPr>
      </w:pPr>
    </w:p>
    <w:p w14:paraId="3DD1B5F6" w14:textId="231F5AAD" w:rsidR="00097365" w:rsidRPr="00386E0B" w:rsidRDefault="00097365" w:rsidP="00032C52">
      <w:pPr>
        <w:tabs>
          <w:tab w:val="left" w:pos="567"/>
        </w:tabs>
        <w:rPr>
          <w:bCs/>
          <w:color w:val="000000"/>
          <w:szCs w:val="22"/>
        </w:rPr>
      </w:pPr>
      <w:r w:rsidRPr="00097365">
        <w:rPr>
          <w:b/>
          <w:bCs/>
          <w:noProof/>
          <w:snapToGrid w:val="0"/>
          <w:szCs w:val="22"/>
        </w:rPr>
        <w:t>Reti šalutinio poveikio reiškiniai (</w:t>
      </w:r>
      <w:r w:rsidRPr="0022765F">
        <w:rPr>
          <w:b/>
        </w:rPr>
        <w:t xml:space="preserve">gali </w:t>
      </w:r>
      <w:r w:rsidRPr="00097365">
        <w:rPr>
          <w:b/>
          <w:bCs/>
          <w:noProof/>
          <w:snapToGrid w:val="0"/>
          <w:szCs w:val="22"/>
        </w:rPr>
        <w:t>pasireikšti rečiau</w:t>
      </w:r>
      <w:r w:rsidRPr="0022765F">
        <w:rPr>
          <w:b/>
        </w:rPr>
        <w:t xml:space="preserve"> kaip 1 iš </w:t>
      </w:r>
      <w:r w:rsidRPr="00097365">
        <w:rPr>
          <w:b/>
          <w:bCs/>
          <w:noProof/>
          <w:snapToGrid w:val="0"/>
          <w:szCs w:val="22"/>
        </w:rPr>
        <w:t>1 000 asmenų):</w:t>
      </w:r>
    </w:p>
    <w:p w14:paraId="0CE7E2D5" w14:textId="62A616E8" w:rsidR="00032C52" w:rsidRPr="0022765F" w:rsidRDefault="00032C52" w:rsidP="0022765F">
      <w:pPr>
        <w:pStyle w:val="BT-EMEASMCA"/>
        <w:ind w:left="567" w:hanging="567"/>
      </w:pPr>
      <w:r w:rsidRPr="0022765F">
        <w:t>Odos išbėrimas,  kuris gali pasireikšti pūslėmis ar būti panašus į mažus taikinius (viduryje tamsi dėmelė, apsupta blyškesnės srities, kurią supa tamsus žiedas –daugiaformė raudonė).</w:t>
      </w:r>
    </w:p>
    <w:p w14:paraId="36F5B21D" w14:textId="77777777" w:rsidR="00032C52" w:rsidRPr="00386E0B" w:rsidRDefault="00032C52" w:rsidP="0022765F">
      <w:pPr>
        <w:pStyle w:val="BT-EMEASMCA"/>
        <w:ind w:left="567" w:hanging="567"/>
        <w:rPr>
          <w:bCs/>
          <w:color w:val="000000"/>
          <w:szCs w:val="22"/>
        </w:rPr>
      </w:pPr>
      <w:r w:rsidRPr="00386E0B">
        <w:rPr>
          <w:bCs/>
          <w:color w:val="000000"/>
          <w:szCs w:val="22"/>
        </w:rPr>
        <w:t>Tromboflebitas (</w:t>
      </w:r>
      <w:r w:rsidRPr="00386E0B">
        <w:rPr>
          <w:szCs w:val="22"/>
        </w:rPr>
        <w:t>venų uždegimas,</w:t>
      </w:r>
      <w:r w:rsidRPr="00386E0B">
        <w:t xml:space="preserve"> kylantis susidarius trombams venose</w:t>
      </w:r>
      <w:r w:rsidRPr="00386E0B">
        <w:rPr>
          <w:szCs w:val="22"/>
        </w:rPr>
        <w:t>)</w:t>
      </w:r>
    </w:p>
    <w:p w14:paraId="0ABEC6E0" w14:textId="0EAADAB4" w:rsidR="00032C52" w:rsidRPr="0022765F" w:rsidRDefault="00E24991" w:rsidP="0022765F">
      <w:pPr>
        <w:pStyle w:val="BT-EMEASMCA"/>
        <w:numPr>
          <w:ilvl w:val="0"/>
          <w:numId w:val="0"/>
        </w:numPr>
      </w:pPr>
      <w:r w:rsidRPr="00373A52">
        <w:rPr>
          <w:rFonts w:eastAsia="ArialUnicodeMS"/>
          <w:szCs w:val="22"/>
        </w:rPr>
        <w:t>→</w:t>
      </w:r>
      <w:r>
        <w:rPr>
          <w:rFonts w:eastAsia="ArialUnicodeMS"/>
          <w:szCs w:val="22"/>
        </w:rPr>
        <w:t xml:space="preserve"> </w:t>
      </w:r>
      <w:r w:rsidR="00032C52" w:rsidRPr="0022765F">
        <w:t>Jeigu pastebėjote bet kurį iš šių simptomų, nedelsdami kreipkitės į gydytoją.</w:t>
      </w:r>
    </w:p>
    <w:p w14:paraId="53E025AA" w14:textId="77777777" w:rsidR="00032C52" w:rsidRPr="00386E0B" w:rsidRDefault="00032C52" w:rsidP="00032C52">
      <w:pPr>
        <w:tabs>
          <w:tab w:val="left" w:pos="567"/>
        </w:tabs>
        <w:rPr>
          <w:bCs/>
          <w:color w:val="000000"/>
          <w:szCs w:val="22"/>
        </w:rPr>
      </w:pPr>
    </w:p>
    <w:p w14:paraId="5911BDA1" w14:textId="77777777" w:rsidR="00032C52" w:rsidRPr="00386E0B" w:rsidRDefault="00032C52" w:rsidP="00032C52">
      <w:pPr>
        <w:tabs>
          <w:tab w:val="left" w:pos="567"/>
        </w:tabs>
        <w:rPr>
          <w:bCs/>
          <w:color w:val="000000"/>
          <w:szCs w:val="22"/>
        </w:rPr>
      </w:pPr>
      <w:r w:rsidRPr="00386E0B">
        <w:rPr>
          <w:bCs/>
          <w:color w:val="000000"/>
          <w:szCs w:val="22"/>
        </w:rPr>
        <w:t>Retas šalutinis poveikis, kurį galima pastebėti Jūsų kraujo tyrimuose:</w:t>
      </w:r>
    </w:p>
    <w:p w14:paraId="18A49F49" w14:textId="47BB49AF" w:rsidR="00032C52" w:rsidRPr="0022765F" w:rsidRDefault="00032C52" w:rsidP="0022765F">
      <w:pPr>
        <w:pStyle w:val="BT-EMEASMCA"/>
        <w:ind w:left="567" w:hanging="567"/>
      </w:pPr>
      <w:r w:rsidRPr="0022765F">
        <w:t>mažas ląstelių, dalyvaujančių krešėjime kiekis;</w:t>
      </w:r>
    </w:p>
    <w:p w14:paraId="7E7F662B" w14:textId="1B02B400" w:rsidR="00032C52" w:rsidRPr="0022765F" w:rsidRDefault="00032C52" w:rsidP="0022765F">
      <w:pPr>
        <w:pStyle w:val="BT-EMEASMCA"/>
        <w:ind w:left="567" w:hanging="567"/>
      </w:pPr>
      <w:r w:rsidRPr="0022765F">
        <w:t>mažas baltųjų kraujo ląstelių kiekis.</w:t>
      </w:r>
    </w:p>
    <w:p w14:paraId="787F77BA" w14:textId="77777777" w:rsidR="00032C52" w:rsidRPr="00386E0B" w:rsidRDefault="00032C52" w:rsidP="00032C52">
      <w:pPr>
        <w:tabs>
          <w:tab w:val="left" w:pos="567"/>
        </w:tabs>
        <w:rPr>
          <w:bCs/>
          <w:color w:val="000000"/>
          <w:szCs w:val="22"/>
        </w:rPr>
      </w:pPr>
    </w:p>
    <w:p w14:paraId="3FF9F715" w14:textId="7C98A59C" w:rsidR="00E24991" w:rsidRPr="0022765F" w:rsidRDefault="00E24991" w:rsidP="0022765F">
      <w:pPr>
        <w:tabs>
          <w:tab w:val="left" w:pos="0"/>
        </w:tabs>
        <w:rPr>
          <w:b/>
        </w:rPr>
      </w:pPr>
      <w:r w:rsidRPr="00E24991">
        <w:rPr>
          <w:b/>
          <w:bCs/>
          <w:noProof/>
          <w:snapToGrid w:val="0"/>
          <w:szCs w:val="22"/>
        </w:rPr>
        <w:t>Šalutinio poveikio reiškiniai, kurių</w:t>
      </w:r>
      <w:r w:rsidRPr="0022765F">
        <w:rPr>
          <w:b/>
        </w:rPr>
        <w:t xml:space="preserve"> dažnis nežinomas (negali būti apskaičiuotas pagal turimus duomenis</w:t>
      </w:r>
      <w:r w:rsidRPr="00E24991">
        <w:rPr>
          <w:b/>
          <w:bCs/>
          <w:noProof/>
          <w:snapToGrid w:val="0"/>
          <w:szCs w:val="22"/>
        </w:rPr>
        <w:t>):</w:t>
      </w:r>
    </w:p>
    <w:p w14:paraId="15880696" w14:textId="1CAA9E69" w:rsidR="00032C52" w:rsidRPr="0022765F" w:rsidRDefault="00032C52" w:rsidP="0022765F">
      <w:pPr>
        <w:pStyle w:val="BT-EMEASMCA"/>
        <w:ind w:left="567" w:hanging="567"/>
      </w:pPr>
      <w:r w:rsidRPr="0022765F">
        <w:lastRenderedPageBreak/>
        <w:t>Alerginės reakcijos (žr. aukščiau).</w:t>
      </w:r>
    </w:p>
    <w:p w14:paraId="1E716D34" w14:textId="283E86A6" w:rsidR="00032C52" w:rsidRPr="0022765F" w:rsidRDefault="00032C52" w:rsidP="0022765F">
      <w:pPr>
        <w:pStyle w:val="BT-EMEASMCA"/>
        <w:ind w:left="567" w:hanging="567"/>
      </w:pPr>
      <w:r w:rsidRPr="0022765F">
        <w:t>Storųjų žarnų uždegimas (žr. aukščiau).</w:t>
      </w:r>
    </w:p>
    <w:p w14:paraId="00772D06" w14:textId="3182983C" w:rsidR="00032C52" w:rsidRPr="0022765F" w:rsidRDefault="00032C52" w:rsidP="0022765F">
      <w:pPr>
        <w:pStyle w:val="BT-EMEASMCA"/>
        <w:ind w:left="567" w:hanging="567"/>
      </w:pPr>
      <w:r w:rsidRPr="0022765F">
        <w:t>Sunkios odos reakcijos:</w:t>
      </w:r>
    </w:p>
    <w:p w14:paraId="7706FD71" w14:textId="77777777" w:rsidR="00032C52" w:rsidRPr="0022765F" w:rsidRDefault="00032C52" w:rsidP="0022765F">
      <w:pPr>
        <w:pStyle w:val="BT-EMEASMCA"/>
        <w:ind w:left="851" w:hanging="284"/>
      </w:pPr>
      <w:r w:rsidRPr="0022765F">
        <w:t>plačiai išplitęs odos išbėrimas, kuris gali pasireikšti pūslėmis ar odos lupimusi, ypač apie burną, nosį, akis ir lytinius organus (Stivenso - Džonsono [</w:t>
      </w:r>
      <w:r w:rsidRPr="0022765F">
        <w:rPr>
          <w:i/>
        </w:rPr>
        <w:t>Stevens-Johnson</w:t>
      </w:r>
      <w:r w:rsidRPr="0022765F">
        <w:t xml:space="preserve">] sindromas) ir sunkesnėmis formomis, dėl kurių pasireiškia masyvus odos lupimasis (daugiau kaip 30 % kūno paviršiaus ploto – </w:t>
      </w:r>
      <w:r w:rsidRPr="0022765F">
        <w:rPr>
          <w:i/>
        </w:rPr>
        <w:t>toksinė epidermio nekrolizė</w:t>
      </w:r>
      <w:r w:rsidRPr="0022765F">
        <w:t>);</w:t>
      </w:r>
    </w:p>
    <w:p w14:paraId="6235D614" w14:textId="77777777" w:rsidR="00032C52" w:rsidRPr="0022765F" w:rsidRDefault="00032C52" w:rsidP="0022765F">
      <w:pPr>
        <w:pStyle w:val="BT-EMEASMCA"/>
        <w:ind w:left="851" w:hanging="284"/>
      </w:pPr>
      <w:r w:rsidRPr="0022765F">
        <w:t>plačiai išplitęs raudonas odos išbėrimas, pasireiškiantis mažomis pūlingomis pūslėmis (</w:t>
      </w:r>
      <w:r w:rsidRPr="0022765F">
        <w:rPr>
          <w:i/>
        </w:rPr>
        <w:t>buliozinis [pūslinis] eksfoliacinis dermatitas</w:t>
      </w:r>
      <w:r w:rsidRPr="0022765F">
        <w:t>);</w:t>
      </w:r>
    </w:p>
    <w:p w14:paraId="4662B693" w14:textId="77777777" w:rsidR="00032C52" w:rsidRPr="0022765F" w:rsidRDefault="00032C52" w:rsidP="0022765F">
      <w:pPr>
        <w:pStyle w:val="BT-EMEASMCA"/>
        <w:ind w:left="851" w:hanging="284"/>
      </w:pPr>
      <w:r w:rsidRPr="0022765F">
        <w:t>raudonas, žvynuotas išbėrimas, pasireiškiantis gumbais po oda ir pūslėmis (</w:t>
      </w:r>
      <w:r w:rsidRPr="0022765F">
        <w:rPr>
          <w:i/>
        </w:rPr>
        <w:t>egzanteminė pustuliozė</w:t>
      </w:r>
      <w:r w:rsidRPr="0022765F">
        <w:t>);</w:t>
      </w:r>
    </w:p>
    <w:p w14:paraId="5403022A" w14:textId="77777777" w:rsidR="00032C52" w:rsidRPr="00493992" w:rsidRDefault="00032C52" w:rsidP="0022765F">
      <w:pPr>
        <w:pStyle w:val="BT-EMEASMCA"/>
        <w:ind w:left="851" w:hanging="284"/>
        <w:rPr>
          <w:bCs/>
          <w:color w:val="000000"/>
        </w:rPr>
      </w:pPr>
      <w:r w:rsidRPr="0066717C">
        <w:t>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66717C">
        <w:rPr>
          <w:i/>
          <w:iCs/>
        </w:rPr>
        <w:t>DRESS</w:t>
      </w:r>
      <w:r w:rsidRPr="0066717C">
        <w:t>)</w:t>
      </w:r>
      <w:r w:rsidRPr="00493992">
        <w:rPr>
          <w:bCs/>
          <w:color w:val="000000"/>
        </w:rPr>
        <w:t>.</w:t>
      </w:r>
    </w:p>
    <w:p w14:paraId="1276DA28" w14:textId="77777777" w:rsidR="00032C52" w:rsidRDefault="00032C52" w:rsidP="00032C52">
      <w:pPr>
        <w:ind w:firstLine="567"/>
        <w:rPr>
          <w:bCs/>
          <w:color w:val="000000"/>
          <w:szCs w:val="22"/>
        </w:rPr>
      </w:pPr>
    </w:p>
    <w:p w14:paraId="749BDC49" w14:textId="77777777" w:rsidR="00032C52" w:rsidRPr="00386E0B" w:rsidRDefault="00032C52" w:rsidP="0022765F">
      <w:pPr>
        <w:rPr>
          <w:bCs/>
          <w:color w:val="000000"/>
          <w:szCs w:val="22"/>
        </w:rPr>
      </w:pPr>
      <w:r w:rsidRPr="00386E0B">
        <w:rPr>
          <w:bCs/>
          <w:color w:val="000000"/>
          <w:szCs w:val="22"/>
        </w:rPr>
        <w:t>Pasireiškus bet kuriam iš šių simptomų, nedelsiant kreipkitės į gydytoją.</w:t>
      </w:r>
    </w:p>
    <w:p w14:paraId="1A5EDFB9" w14:textId="3C1886D7" w:rsidR="00032C52" w:rsidRPr="00386E0B" w:rsidRDefault="00032C52" w:rsidP="0022765F">
      <w:pPr>
        <w:pStyle w:val="BT-EMEASMCA"/>
        <w:ind w:left="567" w:hanging="567"/>
      </w:pPr>
      <w:r w:rsidRPr="00386E0B">
        <w:t>Kepenų uždegimas (hepatitas).</w:t>
      </w:r>
    </w:p>
    <w:p w14:paraId="44B971C8" w14:textId="6D93201F" w:rsidR="00032C52" w:rsidRPr="00386E0B" w:rsidRDefault="00032C52" w:rsidP="0022765F">
      <w:pPr>
        <w:pStyle w:val="BT-EMEASMCA"/>
        <w:ind w:left="567" w:hanging="567"/>
      </w:pPr>
      <w:r w:rsidRPr="00386E0B">
        <w:t>Gelta dėl bilirubino (kepenyse gaminamos medžiagos) padaugėjimo kraujyje, kuri gali pasireikšti Jūsų odos ir akių baltymo pageltimu.</w:t>
      </w:r>
    </w:p>
    <w:p w14:paraId="194EDAA1" w14:textId="66DE6386" w:rsidR="00032C52" w:rsidRPr="00386E0B" w:rsidRDefault="00032C52" w:rsidP="0022765F">
      <w:pPr>
        <w:pStyle w:val="BT-EMEASMCA"/>
        <w:ind w:left="567" w:hanging="567"/>
      </w:pPr>
      <w:r w:rsidRPr="00386E0B">
        <w:t>Inkstų kanalėlių uždegimas.</w:t>
      </w:r>
    </w:p>
    <w:p w14:paraId="01260538" w14:textId="51EC5F45" w:rsidR="00032C52" w:rsidRPr="00386E0B" w:rsidRDefault="00032C52" w:rsidP="0022765F">
      <w:pPr>
        <w:pStyle w:val="BT-EMEASMCA"/>
        <w:ind w:left="567" w:hanging="567"/>
      </w:pPr>
      <w:r w:rsidRPr="00386E0B">
        <w:t>Kraujo krešėjimo pailgėjimas.</w:t>
      </w:r>
    </w:p>
    <w:p w14:paraId="2AA2E7B2" w14:textId="40DBB5DB" w:rsidR="00032C52" w:rsidRPr="00386E0B" w:rsidRDefault="00032C52" w:rsidP="0022765F">
      <w:pPr>
        <w:pStyle w:val="BT-EMEASMCA"/>
        <w:ind w:left="567" w:hanging="567"/>
      </w:pPr>
      <w:r w:rsidRPr="00386E0B">
        <w:t>Grįžtamas padidėjęs aktyvumas.</w:t>
      </w:r>
    </w:p>
    <w:p w14:paraId="469F73E7" w14:textId="5F54B93E" w:rsidR="00032C52" w:rsidRPr="00386E0B" w:rsidRDefault="00032C52" w:rsidP="0022765F">
      <w:pPr>
        <w:pStyle w:val="BT-EMEASMCA"/>
        <w:ind w:left="567" w:hanging="567"/>
      </w:pPr>
      <w:r w:rsidRPr="00386E0B">
        <w:t>Gauruotasis juodas liežuvis.</w:t>
      </w:r>
    </w:p>
    <w:p w14:paraId="6E2E3AE5" w14:textId="48DE41F8" w:rsidR="00032C52" w:rsidRPr="00386E0B" w:rsidRDefault="00032C52" w:rsidP="0022765F">
      <w:pPr>
        <w:pStyle w:val="BT-EMEASMCA"/>
        <w:ind w:left="567" w:hanging="567"/>
      </w:pPr>
      <w:r w:rsidRPr="00386E0B">
        <w:t>Konvulsijos (žmonėms, kurie vartoja dideles MEDOCLAV dozes ar kurių sutrikusi inkstų funkcija).</w:t>
      </w:r>
    </w:p>
    <w:p w14:paraId="7E9660C5" w14:textId="77777777" w:rsidR="00032C52" w:rsidRPr="00386E0B" w:rsidRDefault="00032C52" w:rsidP="00032C52">
      <w:pPr>
        <w:ind w:left="567" w:hanging="567"/>
        <w:rPr>
          <w:szCs w:val="22"/>
        </w:rPr>
      </w:pPr>
    </w:p>
    <w:p w14:paraId="6A0B4FE3" w14:textId="77777777" w:rsidR="00032C52" w:rsidRPr="00386E0B" w:rsidRDefault="00032C52" w:rsidP="00032C52">
      <w:pPr>
        <w:ind w:left="567" w:hanging="567"/>
        <w:rPr>
          <w:szCs w:val="22"/>
        </w:rPr>
      </w:pPr>
      <w:r w:rsidRPr="00386E0B">
        <w:rPr>
          <w:szCs w:val="22"/>
        </w:rPr>
        <w:t xml:space="preserve">Šalutinis poveikis, </w:t>
      </w:r>
      <w:r w:rsidRPr="00386E0B">
        <w:rPr>
          <w:bCs/>
          <w:color w:val="000000"/>
          <w:szCs w:val="22"/>
        </w:rPr>
        <w:t>kurį galima pastebėti Jūsų kraujo tyrimuose:</w:t>
      </w:r>
    </w:p>
    <w:p w14:paraId="4F04AE13" w14:textId="46D79580" w:rsidR="00032C52" w:rsidRPr="00386E0B" w:rsidRDefault="00032C52" w:rsidP="0022765F">
      <w:pPr>
        <w:pStyle w:val="BT-EMEASMCA"/>
        <w:ind w:left="567" w:hanging="567"/>
      </w:pPr>
      <w:r w:rsidRPr="00386E0B">
        <w:t>Sunkus baltųjų kraujo ląstelių kiekio sumažėjimas.</w:t>
      </w:r>
    </w:p>
    <w:p w14:paraId="0196FD5A" w14:textId="1D167EF6" w:rsidR="00032C52" w:rsidRPr="00386E0B" w:rsidRDefault="00032C52" w:rsidP="0022765F">
      <w:pPr>
        <w:pStyle w:val="BT-EMEASMCA"/>
        <w:ind w:left="567" w:hanging="567"/>
      </w:pPr>
      <w:r w:rsidRPr="00386E0B">
        <w:t>Mažas raudonųjų kraujo kūnelių kiekis (</w:t>
      </w:r>
      <w:r w:rsidRPr="00386E0B">
        <w:rPr>
          <w:i/>
        </w:rPr>
        <w:t>hemolizinė anemija</w:t>
      </w:r>
      <w:r w:rsidRPr="00386E0B">
        <w:t>).</w:t>
      </w:r>
    </w:p>
    <w:p w14:paraId="18820F22" w14:textId="6B0FA845" w:rsidR="00032C52" w:rsidRDefault="00032C52" w:rsidP="0022765F">
      <w:pPr>
        <w:pStyle w:val="BT-EMEASMCA"/>
        <w:ind w:left="567" w:hanging="567"/>
      </w:pPr>
      <w:r w:rsidRPr="00386E0B">
        <w:t>Kristalai šlapime</w:t>
      </w:r>
      <w:r w:rsidR="00F67C98">
        <w:t xml:space="preserve">, </w:t>
      </w:r>
      <w:r w:rsidR="00F67C98" w:rsidRPr="00F67C98">
        <w:t>kurie gali sukelti ūminę inkstų pažaidą</w:t>
      </w:r>
      <w:r w:rsidRPr="00386E0B">
        <w:t>.</w:t>
      </w:r>
    </w:p>
    <w:p w14:paraId="0465D8EB" w14:textId="78F4856D" w:rsidR="00F67C98" w:rsidRDefault="00F67C98" w:rsidP="00E24991">
      <w:pPr>
        <w:pStyle w:val="BT-EMEASMCA"/>
        <w:ind w:left="567" w:hanging="567"/>
      </w:pPr>
      <w:r w:rsidRPr="00F67C98">
        <w:t>Išbėrimas su pūslėmis, kurios išsidėsto ratu arba kaip perlų grandinėlės aplink centrinėje dalyje susiformavusį šašą (linijinė IgA liga).</w:t>
      </w:r>
    </w:p>
    <w:p w14:paraId="57AF8C59" w14:textId="68B6B679" w:rsidR="00F67C98" w:rsidRPr="00386E0B" w:rsidRDefault="00F67C98" w:rsidP="00B72B72">
      <w:pPr>
        <w:pStyle w:val="BT-EMEASMCA"/>
        <w:ind w:left="567" w:hanging="567"/>
      </w:pPr>
      <w:r w:rsidRPr="00F67C98">
        <w:t>Galvos ir nugaros smegenis gaubiančių membranų uždegimas (aseptinis meningitas).</w:t>
      </w:r>
    </w:p>
    <w:p w14:paraId="508B4FFD" w14:textId="77777777" w:rsidR="00032C52" w:rsidRPr="00386E0B" w:rsidRDefault="00032C52" w:rsidP="00032C52">
      <w:pPr>
        <w:rPr>
          <w:bCs/>
          <w:color w:val="000000"/>
          <w:szCs w:val="22"/>
        </w:rPr>
      </w:pPr>
    </w:p>
    <w:p w14:paraId="0B886A94" w14:textId="77777777" w:rsidR="00032C52" w:rsidRPr="00386E0B" w:rsidRDefault="00032C52" w:rsidP="00032C52">
      <w:pPr>
        <w:tabs>
          <w:tab w:val="left" w:pos="567"/>
        </w:tabs>
        <w:rPr>
          <w:b/>
          <w:snapToGrid w:val="0"/>
        </w:rPr>
      </w:pPr>
      <w:r w:rsidRPr="00386E0B">
        <w:rPr>
          <w:b/>
          <w:noProof/>
          <w:snapToGrid w:val="0"/>
        </w:rPr>
        <w:t>Pranešimas apie šalutinį poveikį</w:t>
      </w:r>
    </w:p>
    <w:p w14:paraId="64AE4265" w14:textId="675A9F7B" w:rsidR="00A31CCF" w:rsidRPr="00A90423" w:rsidRDefault="00A31CCF" w:rsidP="00A31CCF">
      <w:pPr>
        <w:tabs>
          <w:tab w:val="left" w:pos="567"/>
        </w:tabs>
        <w:suppressAutoHyphens/>
        <w:spacing w:line="100" w:lineRule="atLeast"/>
        <w:rPr>
          <w:color w:val="000000"/>
          <w:lang w:eastAsia="ar-SA"/>
        </w:rPr>
      </w:pPr>
      <w:r w:rsidRPr="00A90423">
        <w:rPr>
          <w:snapToGrid w:val="0"/>
          <w:color w:val="00000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A90423">
          <w:rPr>
            <w:rFonts w:eastAsia="Calibri"/>
            <w:snapToGrid w:val="0"/>
            <w:color w:val="0000FF"/>
            <w:u w:val="single"/>
          </w:rPr>
          <w:t>https://vvkt.lrv.lt/lt/</w:t>
        </w:r>
      </w:hyperlink>
      <w:r w:rsidRPr="00A90423">
        <w:rPr>
          <w:snapToGrid w:val="0"/>
          <w:color w:val="000000"/>
          <w:szCs w:val="20"/>
        </w:rPr>
        <w:t xml:space="preserve"> nurodytais būdais arba paskambinti nemokamu telefonu </w:t>
      </w:r>
      <w:r w:rsidR="008B0F25">
        <w:rPr>
          <w:snapToGrid w:val="0"/>
          <w:color w:val="000000"/>
          <w:szCs w:val="20"/>
        </w:rPr>
        <w:t>+370</w:t>
      </w:r>
      <w:r w:rsidRPr="00A90423">
        <w:rPr>
          <w:snapToGrid w:val="0"/>
          <w:color w:val="000000"/>
          <w:szCs w:val="20"/>
        </w:rPr>
        <w:t xml:space="preserve"> 800 73 568. Pranešdami apie šalutinį poveikį galite mums padėti gauti daugiau informacijos apie šio vaisto saugumą.</w:t>
      </w:r>
    </w:p>
    <w:p w14:paraId="7D34C253" w14:textId="77777777" w:rsidR="00032C52" w:rsidRPr="00386E0B" w:rsidRDefault="00032C52" w:rsidP="00032C52">
      <w:pPr>
        <w:tabs>
          <w:tab w:val="left" w:pos="567"/>
        </w:tabs>
        <w:spacing w:line="260" w:lineRule="exact"/>
        <w:ind w:right="-449"/>
        <w:rPr>
          <w:noProof/>
          <w:snapToGrid w:val="0"/>
        </w:rPr>
      </w:pPr>
    </w:p>
    <w:p w14:paraId="6C0FD958" w14:textId="77777777" w:rsidR="00032C52" w:rsidRPr="00386E0B" w:rsidRDefault="00032C52" w:rsidP="00032C52">
      <w:pPr>
        <w:rPr>
          <w:szCs w:val="22"/>
        </w:rPr>
      </w:pPr>
    </w:p>
    <w:p w14:paraId="3711F417" w14:textId="77777777" w:rsidR="00032C52" w:rsidRPr="00386E0B" w:rsidRDefault="00032C52" w:rsidP="00032C52">
      <w:pPr>
        <w:numPr>
          <w:ilvl w:val="12"/>
          <w:numId w:val="0"/>
        </w:numPr>
        <w:ind w:left="567" w:hanging="567"/>
        <w:outlineLvl w:val="0"/>
        <w:rPr>
          <w:b/>
          <w:caps/>
          <w:szCs w:val="22"/>
        </w:rPr>
      </w:pPr>
      <w:r w:rsidRPr="00386E0B">
        <w:rPr>
          <w:b/>
          <w:caps/>
          <w:szCs w:val="22"/>
        </w:rPr>
        <w:t>5.</w:t>
      </w:r>
      <w:r w:rsidRPr="00386E0B">
        <w:rPr>
          <w:b/>
          <w:caps/>
          <w:szCs w:val="22"/>
        </w:rPr>
        <w:tab/>
      </w:r>
      <w:r w:rsidRPr="00386E0B">
        <w:rPr>
          <w:b/>
          <w:szCs w:val="22"/>
        </w:rPr>
        <w:t>Kaip laikyti MEDOCLAV</w:t>
      </w:r>
      <w:r w:rsidRPr="00386E0B">
        <w:rPr>
          <w:b/>
          <w:caps/>
          <w:szCs w:val="22"/>
        </w:rPr>
        <w:t xml:space="preserve"> </w:t>
      </w:r>
    </w:p>
    <w:p w14:paraId="46CDD838" w14:textId="77777777" w:rsidR="00032C52" w:rsidRPr="00386E0B" w:rsidRDefault="00032C52" w:rsidP="00032C52">
      <w:pPr>
        <w:ind w:left="567" w:hanging="567"/>
        <w:rPr>
          <w:szCs w:val="22"/>
        </w:rPr>
      </w:pPr>
    </w:p>
    <w:p w14:paraId="61ECA938" w14:textId="77777777" w:rsidR="00032C52" w:rsidRPr="00386E0B" w:rsidRDefault="00032C52" w:rsidP="00032C52">
      <w:pPr>
        <w:ind w:left="567" w:hanging="567"/>
        <w:outlineLvl w:val="0"/>
        <w:rPr>
          <w:szCs w:val="22"/>
        </w:rPr>
      </w:pPr>
      <w:r w:rsidRPr="00386E0B">
        <w:rPr>
          <w:szCs w:val="22"/>
        </w:rPr>
        <w:t>Šį vaistą laikykite vaikams nepastebimoje ir nepasiekiamoje vietoje.</w:t>
      </w:r>
    </w:p>
    <w:p w14:paraId="4F24B11E" w14:textId="77777777" w:rsidR="00032C52" w:rsidRPr="00386E0B" w:rsidRDefault="00032C52" w:rsidP="00032C52">
      <w:pPr>
        <w:ind w:left="567" w:hanging="567"/>
        <w:rPr>
          <w:szCs w:val="22"/>
        </w:rPr>
      </w:pPr>
    </w:p>
    <w:p w14:paraId="4DABBBB1" w14:textId="46FF9A41" w:rsidR="00032C52" w:rsidRPr="00386E0B" w:rsidRDefault="00032C52" w:rsidP="00032C52">
      <w:pPr>
        <w:ind w:left="567" w:hanging="567"/>
        <w:outlineLvl w:val="0"/>
        <w:rPr>
          <w:szCs w:val="22"/>
        </w:rPr>
      </w:pPr>
      <w:r w:rsidRPr="00386E0B">
        <w:rPr>
          <w:szCs w:val="22"/>
        </w:rPr>
        <w:t>Laikyti ne aukštesnėje kaip 25</w:t>
      </w:r>
      <w:r w:rsidR="00A72E5B">
        <w:rPr>
          <w:szCs w:val="22"/>
        </w:rPr>
        <w:t> </w:t>
      </w:r>
      <w:r w:rsidRPr="00386E0B">
        <w:rPr>
          <w:szCs w:val="22"/>
        </w:rPr>
        <w:t>ºC temperatūroje. Laikyti gamintojo pakuotėje.</w:t>
      </w:r>
    </w:p>
    <w:p w14:paraId="504C4F70" w14:textId="77777777" w:rsidR="00032C52" w:rsidRPr="00386E0B" w:rsidRDefault="00032C52" w:rsidP="00032C52">
      <w:pPr>
        <w:ind w:left="567" w:hanging="567"/>
        <w:rPr>
          <w:szCs w:val="22"/>
        </w:rPr>
      </w:pPr>
    </w:p>
    <w:p w14:paraId="1A90693C" w14:textId="5141E3E6" w:rsidR="00032C52" w:rsidRPr="00386E0B" w:rsidRDefault="00032C52" w:rsidP="00032C52">
      <w:pPr>
        <w:rPr>
          <w:bCs/>
          <w:color w:val="000000"/>
          <w:szCs w:val="22"/>
        </w:rPr>
      </w:pPr>
      <w:r w:rsidRPr="00386E0B">
        <w:rPr>
          <w:bCs/>
          <w:color w:val="000000"/>
          <w:szCs w:val="22"/>
        </w:rPr>
        <w:t xml:space="preserve">Ant dėžutės </w:t>
      </w:r>
      <w:r w:rsidR="00A72E5B" w:rsidRPr="00386E0B">
        <w:rPr>
          <w:bCs/>
          <w:color w:val="000000"/>
          <w:szCs w:val="22"/>
        </w:rPr>
        <w:t>po „</w:t>
      </w:r>
      <w:r w:rsidR="00A72E5B">
        <w:rPr>
          <w:bCs/>
          <w:color w:val="000000"/>
          <w:szCs w:val="22"/>
        </w:rPr>
        <w:t>EXP</w:t>
      </w:r>
      <w:r w:rsidR="00A72E5B" w:rsidRPr="00386E0B">
        <w:rPr>
          <w:bCs/>
          <w:color w:val="000000"/>
          <w:szCs w:val="22"/>
        </w:rPr>
        <w:t xml:space="preserve">“ </w:t>
      </w:r>
      <w:r w:rsidRPr="00386E0B">
        <w:rPr>
          <w:bCs/>
          <w:color w:val="000000"/>
          <w:szCs w:val="22"/>
        </w:rPr>
        <w:t>ir flakono etiketės nurodytam tinkamumo laikui pasibaigus, šio vaisto vartoti negalima. Vaistas tinkamas vartoti iki paskutinės nurodyto mėnesio dienos.</w:t>
      </w:r>
    </w:p>
    <w:p w14:paraId="3121EBB4" w14:textId="77777777" w:rsidR="00032C52" w:rsidRPr="00386E0B" w:rsidRDefault="00032C52" w:rsidP="00032C52">
      <w:pPr>
        <w:ind w:left="567" w:hanging="567"/>
        <w:rPr>
          <w:szCs w:val="22"/>
        </w:rPr>
      </w:pPr>
    </w:p>
    <w:p w14:paraId="7D5C281C" w14:textId="77777777" w:rsidR="00032C52" w:rsidRPr="00386E0B" w:rsidRDefault="00032C52" w:rsidP="00032C52">
      <w:pPr>
        <w:rPr>
          <w:szCs w:val="22"/>
        </w:rPr>
      </w:pPr>
      <w:r w:rsidRPr="00386E0B">
        <w:rPr>
          <w:szCs w:val="22"/>
        </w:rPr>
        <w:t>Vaistų negalima išmesti į kanalizaciją arba su buitinėmis atliekomis. Kaip išmesti nereikalingus vaistus, klauskite vaistininko. Šios priemonės padės apsaugoti aplinką.</w:t>
      </w:r>
    </w:p>
    <w:p w14:paraId="537BC490" w14:textId="77777777" w:rsidR="00032C52" w:rsidRPr="00386E0B" w:rsidRDefault="00032C52" w:rsidP="00032C52">
      <w:pPr>
        <w:ind w:left="567" w:hanging="567"/>
        <w:rPr>
          <w:szCs w:val="22"/>
        </w:rPr>
      </w:pPr>
    </w:p>
    <w:p w14:paraId="4E30B508" w14:textId="77777777" w:rsidR="00032C52" w:rsidRPr="00386E0B" w:rsidRDefault="00032C52" w:rsidP="00032C52">
      <w:pPr>
        <w:rPr>
          <w:szCs w:val="22"/>
        </w:rPr>
      </w:pPr>
    </w:p>
    <w:p w14:paraId="3D9DE340" w14:textId="77777777" w:rsidR="00032C52" w:rsidRPr="00386E0B" w:rsidRDefault="00032C52" w:rsidP="00032C52">
      <w:pPr>
        <w:numPr>
          <w:ilvl w:val="12"/>
          <w:numId w:val="0"/>
        </w:numPr>
        <w:ind w:left="567" w:hanging="567"/>
        <w:outlineLvl w:val="0"/>
        <w:rPr>
          <w:b/>
          <w:szCs w:val="22"/>
        </w:rPr>
      </w:pPr>
      <w:r w:rsidRPr="00386E0B">
        <w:rPr>
          <w:b/>
          <w:szCs w:val="22"/>
        </w:rPr>
        <w:t>6.</w:t>
      </w:r>
      <w:r w:rsidRPr="00386E0B">
        <w:rPr>
          <w:szCs w:val="22"/>
        </w:rPr>
        <w:tab/>
      </w:r>
      <w:r w:rsidRPr="00386E0B">
        <w:rPr>
          <w:b/>
          <w:szCs w:val="22"/>
        </w:rPr>
        <w:t>Pakuotės turinys ir kita informacija</w:t>
      </w:r>
    </w:p>
    <w:p w14:paraId="6D23E4F1" w14:textId="77777777" w:rsidR="00032C52" w:rsidRPr="00386E0B" w:rsidRDefault="00032C52" w:rsidP="00032C52">
      <w:pPr>
        <w:ind w:left="567" w:hanging="567"/>
        <w:rPr>
          <w:szCs w:val="22"/>
        </w:rPr>
      </w:pPr>
    </w:p>
    <w:p w14:paraId="1512D176" w14:textId="77777777" w:rsidR="00032C52" w:rsidRPr="00386E0B" w:rsidRDefault="00032C52" w:rsidP="00032C52">
      <w:pPr>
        <w:ind w:left="567" w:hanging="567"/>
        <w:outlineLvl w:val="0"/>
        <w:rPr>
          <w:b/>
          <w:szCs w:val="22"/>
        </w:rPr>
      </w:pPr>
      <w:r w:rsidRPr="00386E0B">
        <w:rPr>
          <w:b/>
          <w:szCs w:val="22"/>
        </w:rPr>
        <w:t>MEDOCLAV sudėtis</w:t>
      </w:r>
    </w:p>
    <w:p w14:paraId="0DFA6287" w14:textId="77777777" w:rsidR="00032C52" w:rsidRPr="00386E0B" w:rsidRDefault="00032C52" w:rsidP="00032C52">
      <w:pPr>
        <w:ind w:left="567" w:hanging="567"/>
        <w:rPr>
          <w:szCs w:val="22"/>
        </w:rPr>
      </w:pPr>
      <w:r w:rsidRPr="00386E0B">
        <w:rPr>
          <w:szCs w:val="22"/>
        </w:rPr>
        <w:t>-</w:t>
      </w:r>
      <w:r w:rsidRPr="00386E0B">
        <w:rPr>
          <w:szCs w:val="22"/>
        </w:rPr>
        <w:tab/>
        <w:t>Veikliosios medžiagos yra amoksicilinas (amoksicilino natrio druskos pavidalu) ir klavulano rūgštis (kalio klavulanato pavidalu). Kiekviename flakone yra 1000 mg amoksicilino (amoksicilino natrio druskos pavidalu) ir 200 mg klavulano rūgšties (kalio klavulanato pavidalu).</w:t>
      </w:r>
    </w:p>
    <w:p w14:paraId="59A29388" w14:textId="77777777" w:rsidR="00032C52" w:rsidRPr="00386E0B" w:rsidRDefault="00032C52" w:rsidP="00032C52">
      <w:pPr>
        <w:ind w:left="567" w:hanging="567"/>
        <w:rPr>
          <w:szCs w:val="22"/>
        </w:rPr>
      </w:pPr>
      <w:r w:rsidRPr="00386E0B">
        <w:rPr>
          <w:szCs w:val="22"/>
        </w:rPr>
        <w:t>-</w:t>
      </w:r>
      <w:r w:rsidRPr="00386E0B">
        <w:rPr>
          <w:szCs w:val="22"/>
        </w:rPr>
        <w:tab/>
        <w:t>Pagalbinės medžiagos: nėra.</w:t>
      </w:r>
    </w:p>
    <w:p w14:paraId="4D02B4FA" w14:textId="77777777" w:rsidR="00032C52" w:rsidRPr="00386E0B" w:rsidRDefault="00032C52" w:rsidP="00032C52">
      <w:pPr>
        <w:ind w:left="567" w:hanging="567"/>
        <w:rPr>
          <w:szCs w:val="22"/>
        </w:rPr>
      </w:pPr>
    </w:p>
    <w:p w14:paraId="7BE5BC39" w14:textId="77777777" w:rsidR="00032C52" w:rsidRPr="00386E0B" w:rsidRDefault="00032C52" w:rsidP="00032C52">
      <w:pPr>
        <w:ind w:left="567" w:hanging="567"/>
        <w:outlineLvl w:val="0"/>
        <w:rPr>
          <w:szCs w:val="22"/>
        </w:rPr>
      </w:pPr>
      <w:r w:rsidRPr="00386E0B">
        <w:rPr>
          <w:b/>
          <w:szCs w:val="22"/>
        </w:rPr>
        <w:t>MEDOCLAV išvaizda ir kiekis pakuotėje</w:t>
      </w:r>
    </w:p>
    <w:p w14:paraId="3772DC01" w14:textId="77777777" w:rsidR="00032C52" w:rsidRPr="00386E0B" w:rsidRDefault="00032C52" w:rsidP="00032C52">
      <w:pPr>
        <w:outlineLvl w:val="0"/>
        <w:rPr>
          <w:szCs w:val="22"/>
        </w:rPr>
      </w:pPr>
    </w:p>
    <w:p w14:paraId="4C6EF199" w14:textId="77777777" w:rsidR="00032C52" w:rsidRPr="00386E0B" w:rsidRDefault="00032C52" w:rsidP="00032C52">
      <w:pPr>
        <w:outlineLvl w:val="0"/>
        <w:rPr>
          <w:szCs w:val="22"/>
        </w:rPr>
      </w:pPr>
      <w:r w:rsidRPr="00386E0B">
        <w:rPr>
          <w:szCs w:val="22"/>
        </w:rPr>
        <w:t>Balti ar beveik balti milteliai.</w:t>
      </w:r>
    </w:p>
    <w:p w14:paraId="57374F40" w14:textId="77777777" w:rsidR="00032C52" w:rsidRPr="00386E0B" w:rsidRDefault="00032C52" w:rsidP="00032C52">
      <w:pPr>
        <w:rPr>
          <w:szCs w:val="22"/>
        </w:rPr>
      </w:pPr>
    </w:p>
    <w:p w14:paraId="7FE82DD3" w14:textId="1D9DC381" w:rsidR="00032C52" w:rsidRPr="00386E0B" w:rsidRDefault="00032C52" w:rsidP="00032C52">
      <w:pPr>
        <w:rPr>
          <w:szCs w:val="22"/>
        </w:rPr>
      </w:pPr>
      <w:r w:rsidRPr="00386E0B">
        <w:rPr>
          <w:szCs w:val="22"/>
        </w:rPr>
        <w:t>MEDOCLAV tiekiamas</w:t>
      </w:r>
      <w:r w:rsidR="00834ED5">
        <w:rPr>
          <w:szCs w:val="22"/>
        </w:rPr>
        <w:t xml:space="preserve"> 20 ml</w:t>
      </w:r>
      <w:r w:rsidR="004B6728">
        <w:rPr>
          <w:szCs w:val="22"/>
        </w:rPr>
        <w:t xml:space="preserve"> talpos</w:t>
      </w:r>
      <w:r w:rsidR="00834ED5">
        <w:rPr>
          <w:szCs w:val="22"/>
        </w:rPr>
        <w:t xml:space="preserve"> II</w:t>
      </w:r>
      <w:r w:rsidR="00FC0D77">
        <w:rPr>
          <w:szCs w:val="22"/>
        </w:rPr>
        <w:t xml:space="preserve"> arba III</w:t>
      </w:r>
      <w:r w:rsidR="00834ED5">
        <w:rPr>
          <w:szCs w:val="22"/>
        </w:rPr>
        <w:t xml:space="preserve"> tipo </w:t>
      </w:r>
      <w:r w:rsidR="00250E56">
        <w:rPr>
          <w:szCs w:val="22"/>
        </w:rPr>
        <w:t>skaidraus</w:t>
      </w:r>
      <w:r w:rsidRPr="00386E0B">
        <w:rPr>
          <w:szCs w:val="22"/>
        </w:rPr>
        <w:t xml:space="preserve"> stiklo flakonais, kurie </w:t>
      </w:r>
      <w:r w:rsidR="00250E56">
        <w:rPr>
          <w:szCs w:val="22"/>
        </w:rPr>
        <w:t>užsandarinti</w:t>
      </w:r>
      <w:r w:rsidR="00834ED5">
        <w:rPr>
          <w:szCs w:val="22"/>
        </w:rPr>
        <w:t xml:space="preserve"> I tipo</w:t>
      </w:r>
      <w:r w:rsidRPr="00386E0B">
        <w:rPr>
          <w:szCs w:val="22"/>
        </w:rPr>
        <w:t xml:space="preserve"> </w:t>
      </w:r>
      <w:r w:rsidR="00834ED5">
        <w:rPr>
          <w:szCs w:val="22"/>
        </w:rPr>
        <w:t xml:space="preserve">pilkais chlorobutilo </w:t>
      </w:r>
      <w:r w:rsidRPr="00386E0B">
        <w:rPr>
          <w:szCs w:val="22"/>
        </w:rPr>
        <w:t>gumos kamšteliais ir aliuminio gaubteliais</w:t>
      </w:r>
      <w:r w:rsidR="004B6728">
        <w:rPr>
          <w:szCs w:val="22"/>
        </w:rPr>
        <w:t xml:space="preserve"> arba pilkais nuplėšiamais aliuminio gaubteliais</w:t>
      </w:r>
      <w:r w:rsidRPr="00386E0B">
        <w:rPr>
          <w:szCs w:val="22"/>
        </w:rPr>
        <w:t xml:space="preserve">. </w:t>
      </w:r>
    </w:p>
    <w:p w14:paraId="09330738" w14:textId="77777777" w:rsidR="00032C52" w:rsidRPr="00386E0B" w:rsidRDefault="00032C52" w:rsidP="00032C52">
      <w:pPr>
        <w:rPr>
          <w:szCs w:val="22"/>
        </w:rPr>
      </w:pPr>
      <w:r w:rsidRPr="00386E0B">
        <w:rPr>
          <w:szCs w:val="22"/>
        </w:rPr>
        <w:t>Kartono dėžutėje yra 1, 10, 25, 50 arba 100 flakonų.</w:t>
      </w:r>
    </w:p>
    <w:p w14:paraId="05A8A3B9" w14:textId="77777777" w:rsidR="00032C52" w:rsidRPr="00386E0B" w:rsidRDefault="00032C52" w:rsidP="00032C52">
      <w:pPr>
        <w:rPr>
          <w:szCs w:val="22"/>
        </w:rPr>
      </w:pPr>
    </w:p>
    <w:p w14:paraId="319DA269" w14:textId="77777777" w:rsidR="00032C52" w:rsidRPr="00386E0B" w:rsidRDefault="00032C52" w:rsidP="00032C52">
      <w:pPr>
        <w:outlineLvl w:val="0"/>
        <w:rPr>
          <w:szCs w:val="22"/>
        </w:rPr>
      </w:pPr>
      <w:r w:rsidRPr="00386E0B">
        <w:rPr>
          <w:szCs w:val="22"/>
        </w:rPr>
        <w:t>Gali būti tiekiamos ne visų dydžių pakuotės.</w:t>
      </w:r>
    </w:p>
    <w:p w14:paraId="076C6473" w14:textId="77777777" w:rsidR="00032C52" w:rsidRPr="00386E0B" w:rsidRDefault="00032C52" w:rsidP="00032C52">
      <w:pPr>
        <w:rPr>
          <w:szCs w:val="22"/>
        </w:rPr>
      </w:pPr>
    </w:p>
    <w:p w14:paraId="64563C22" w14:textId="77777777" w:rsidR="00032C52" w:rsidRPr="00386E0B" w:rsidRDefault="00032C52" w:rsidP="00032C52">
      <w:pPr>
        <w:outlineLvl w:val="0"/>
        <w:rPr>
          <w:b/>
          <w:szCs w:val="22"/>
        </w:rPr>
      </w:pPr>
      <w:r w:rsidRPr="00386E0B">
        <w:rPr>
          <w:b/>
        </w:rPr>
        <w:t xml:space="preserve">Registruotojas </w:t>
      </w:r>
      <w:r w:rsidRPr="00386E0B">
        <w:rPr>
          <w:b/>
          <w:szCs w:val="22"/>
        </w:rPr>
        <w:t>ir gamintojas</w:t>
      </w:r>
    </w:p>
    <w:p w14:paraId="53940C4C" w14:textId="77777777" w:rsidR="00032C52" w:rsidRPr="00386E0B" w:rsidRDefault="00032C52" w:rsidP="00032C52">
      <w:pPr>
        <w:ind w:left="567" w:hanging="567"/>
        <w:outlineLvl w:val="0"/>
        <w:rPr>
          <w:i/>
          <w:szCs w:val="22"/>
        </w:rPr>
      </w:pPr>
      <w:r w:rsidRPr="00386E0B">
        <w:rPr>
          <w:i/>
          <w:szCs w:val="22"/>
        </w:rPr>
        <w:t xml:space="preserve">Registruotojas </w:t>
      </w:r>
    </w:p>
    <w:p w14:paraId="71A8909B" w14:textId="77777777" w:rsidR="00032C52" w:rsidRPr="00386E0B" w:rsidRDefault="00032C52" w:rsidP="00032C52">
      <w:pPr>
        <w:tabs>
          <w:tab w:val="left" w:pos="1815"/>
        </w:tabs>
        <w:autoSpaceDE w:val="0"/>
        <w:autoSpaceDN w:val="0"/>
        <w:adjustRightInd w:val="0"/>
        <w:rPr>
          <w:color w:val="000000"/>
          <w:szCs w:val="22"/>
          <w:lang w:eastAsia="lt-LT"/>
        </w:rPr>
      </w:pPr>
      <w:r w:rsidRPr="00386E0B">
        <w:rPr>
          <w:color w:val="000000"/>
          <w:szCs w:val="22"/>
          <w:lang w:eastAsia="lt-LT"/>
        </w:rPr>
        <w:t>Medochemie Ltd</w:t>
      </w:r>
      <w:r w:rsidRPr="00386E0B">
        <w:rPr>
          <w:color w:val="000000"/>
          <w:szCs w:val="22"/>
          <w:lang w:eastAsia="lt-LT"/>
        </w:rPr>
        <w:tab/>
      </w:r>
    </w:p>
    <w:p w14:paraId="6AC071B5"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1-10 Constantinoupoleos Str. </w:t>
      </w:r>
    </w:p>
    <w:p w14:paraId="73D72011"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3011 Limassol </w:t>
      </w:r>
    </w:p>
    <w:p w14:paraId="1EF61AEC"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Kipras</w:t>
      </w:r>
    </w:p>
    <w:p w14:paraId="62739531" w14:textId="77777777" w:rsidR="00032C52" w:rsidRPr="00386E0B" w:rsidRDefault="00032C52" w:rsidP="00032C52">
      <w:pPr>
        <w:ind w:left="567" w:hanging="567"/>
        <w:rPr>
          <w:szCs w:val="22"/>
        </w:rPr>
      </w:pPr>
    </w:p>
    <w:p w14:paraId="072F6141" w14:textId="77777777" w:rsidR="00032C52" w:rsidRPr="00386E0B" w:rsidRDefault="00032C52" w:rsidP="00032C52">
      <w:pPr>
        <w:ind w:left="567" w:hanging="567"/>
        <w:rPr>
          <w:i/>
          <w:szCs w:val="22"/>
        </w:rPr>
      </w:pPr>
      <w:r w:rsidRPr="00386E0B">
        <w:rPr>
          <w:i/>
          <w:szCs w:val="22"/>
        </w:rPr>
        <w:t>Gamintojas</w:t>
      </w:r>
    </w:p>
    <w:p w14:paraId="3FB2B608"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Medochemie Ltd - Factory B</w:t>
      </w:r>
    </w:p>
    <w:p w14:paraId="45FE2C52"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48 Iapetou Street, Agios Athanassios Industrial Area </w:t>
      </w:r>
    </w:p>
    <w:p w14:paraId="42F71058"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 xml:space="preserve">4101, Agios Athanassios, Limassol </w:t>
      </w:r>
    </w:p>
    <w:p w14:paraId="1B3ACF8C" w14:textId="77777777" w:rsidR="00032C52" w:rsidRPr="00386E0B" w:rsidRDefault="00032C52" w:rsidP="00032C52">
      <w:pPr>
        <w:autoSpaceDE w:val="0"/>
        <w:autoSpaceDN w:val="0"/>
        <w:adjustRightInd w:val="0"/>
        <w:rPr>
          <w:color w:val="000000"/>
          <w:szCs w:val="22"/>
          <w:lang w:eastAsia="lt-LT"/>
        </w:rPr>
      </w:pPr>
      <w:r w:rsidRPr="00386E0B">
        <w:rPr>
          <w:color w:val="000000"/>
          <w:szCs w:val="22"/>
          <w:lang w:eastAsia="lt-LT"/>
        </w:rPr>
        <w:t>Kipras</w:t>
      </w:r>
    </w:p>
    <w:p w14:paraId="3A38DD97" w14:textId="77777777" w:rsidR="00032C52" w:rsidRPr="00386E0B" w:rsidRDefault="00032C52" w:rsidP="00032C52">
      <w:pPr>
        <w:ind w:left="567" w:hanging="567"/>
        <w:rPr>
          <w:szCs w:val="22"/>
        </w:rPr>
      </w:pPr>
    </w:p>
    <w:p w14:paraId="3299B862" w14:textId="77777777" w:rsidR="00032C52" w:rsidRPr="00386E0B" w:rsidRDefault="00032C52" w:rsidP="00032C52">
      <w:pPr>
        <w:outlineLvl w:val="0"/>
        <w:rPr>
          <w:szCs w:val="22"/>
        </w:rPr>
      </w:pPr>
      <w:r w:rsidRPr="00386E0B">
        <w:rPr>
          <w:szCs w:val="22"/>
        </w:rPr>
        <w:t>Jeigu apie šį vaistą norite sužinoti daugiau, kreipkitės į vietinį registruotojo atstovą.</w:t>
      </w:r>
    </w:p>
    <w:p w14:paraId="449C2606" w14:textId="77777777" w:rsidR="00A72E5B" w:rsidRPr="00386E0B" w:rsidRDefault="00A72E5B" w:rsidP="00032C52">
      <w:pPr>
        <w:rPr>
          <w:szCs w:val="22"/>
        </w:rPr>
      </w:pPr>
    </w:p>
    <w:p w14:paraId="20CE8174" w14:textId="77777777" w:rsidR="00A72E5B" w:rsidRDefault="00A72E5B" w:rsidP="00A72E5B">
      <w:pPr>
        <w:tabs>
          <w:tab w:val="left" w:pos="567"/>
        </w:tabs>
        <w:spacing w:line="260" w:lineRule="exact"/>
        <w:rPr>
          <w:szCs w:val="20"/>
          <w:lang w:eastAsia="lt-LT"/>
        </w:rPr>
      </w:pPr>
      <w:r>
        <w:rPr>
          <w:szCs w:val="20"/>
          <w:lang w:eastAsia="lt-LT"/>
        </w:rPr>
        <w:t>UAB „Medochemie Lithuania“</w:t>
      </w:r>
    </w:p>
    <w:p w14:paraId="2D490F9D" w14:textId="77777777" w:rsidR="00A72E5B" w:rsidRDefault="00A72E5B" w:rsidP="00A72E5B">
      <w:pPr>
        <w:tabs>
          <w:tab w:val="left" w:pos="567"/>
        </w:tabs>
        <w:autoSpaceDN w:val="0"/>
        <w:spacing w:line="260" w:lineRule="exact"/>
        <w:rPr>
          <w:snapToGrid w:val="0"/>
          <w:szCs w:val="22"/>
        </w:rPr>
      </w:pPr>
      <w:r>
        <w:rPr>
          <w:snapToGrid w:val="0"/>
          <w:szCs w:val="22"/>
        </w:rPr>
        <w:t>Gintaro 9-36</w:t>
      </w:r>
    </w:p>
    <w:p w14:paraId="66E8D705" w14:textId="77777777" w:rsidR="00A72E5B" w:rsidRDefault="00A72E5B" w:rsidP="00A72E5B">
      <w:pPr>
        <w:tabs>
          <w:tab w:val="left" w:pos="567"/>
        </w:tabs>
        <w:autoSpaceDN w:val="0"/>
        <w:spacing w:line="260" w:lineRule="exact"/>
        <w:rPr>
          <w:snapToGrid w:val="0"/>
          <w:szCs w:val="22"/>
        </w:rPr>
      </w:pPr>
      <w:r>
        <w:rPr>
          <w:snapToGrid w:val="0"/>
          <w:szCs w:val="22"/>
        </w:rPr>
        <w:t>LT-47198, Kaunas</w:t>
      </w:r>
    </w:p>
    <w:p w14:paraId="0D8DC49E" w14:textId="77777777" w:rsidR="00A72E5B" w:rsidRDefault="00A72E5B" w:rsidP="00A72E5B">
      <w:pPr>
        <w:tabs>
          <w:tab w:val="left" w:pos="567"/>
        </w:tabs>
        <w:autoSpaceDN w:val="0"/>
        <w:spacing w:line="260" w:lineRule="exact"/>
        <w:rPr>
          <w:snapToGrid w:val="0"/>
          <w:szCs w:val="22"/>
        </w:rPr>
      </w:pPr>
      <w:r>
        <w:rPr>
          <w:snapToGrid w:val="0"/>
          <w:szCs w:val="22"/>
        </w:rPr>
        <w:t>Tel. +370 37 338358</w:t>
      </w:r>
    </w:p>
    <w:p w14:paraId="12BCA729" w14:textId="77777777" w:rsidR="00A72E5B" w:rsidRDefault="00A72E5B" w:rsidP="00A72E5B">
      <w:pPr>
        <w:numPr>
          <w:ilvl w:val="12"/>
          <w:numId w:val="0"/>
        </w:numPr>
        <w:tabs>
          <w:tab w:val="left" w:pos="567"/>
        </w:tabs>
        <w:autoSpaceDN w:val="0"/>
        <w:spacing w:line="260" w:lineRule="exact"/>
        <w:ind w:right="-2"/>
        <w:rPr>
          <w:rFonts w:eastAsia="SimSun"/>
          <w:snapToGrid w:val="0"/>
          <w:color w:val="0000FF"/>
          <w:szCs w:val="22"/>
          <w:u w:val="single"/>
        </w:rPr>
      </w:pPr>
      <w:r>
        <w:rPr>
          <w:snapToGrid w:val="0"/>
          <w:szCs w:val="22"/>
        </w:rPr>
        <w:t xml:space="preserve">El. paštas: </w:t>
      </w:r>
      <w:hyperlink r:id="rId9" w:history="1">
        <w:r>
          <w:rPr>
            <w:rFonts w:eastAsia="SimSun"/>
            <w:snapToGrid w:val="0"/>
            <w:color w:val="0000FF"/>
            <w:szCs w:val="22"/>
            <w:u w:val="single"/>
          </w:rPr>
          <w:t>lithuania@medochemie.</w:t>
        </w:r>
      </w:hyperlink>
      <w:r>
        <w:rPr>
          <w:rFonts w:eastAsia="SimSun"/>
          <w:snapToGrid w:val="0"/>
          <w:color w:val="0000FF"/>
          <w:szCs w:val="22"/>
          <w:u w:val="single"/>
        </w:rPr>
        <w:t>com</w:t>
      </w:r>
    </w:p>
    <w:p w14:paraId="35F37BF9" w14:textId="11B21562" w:rsidR="00032C52" w:rsidRDefault="00032C52" w:rsidP="00032C52">
      <w:pPr>
        <w:rPr>
          <w:szCs w:val="22"/>
        </w:rPr>
      </w:pPr>
    </w:p>
    <w:p w14:paraId="77EAF936" w14:textId="77777777" w:rsidR="00A72E5B" w:rsidRPr="00386E0B" w:rsidRDefault="00A72E5B" w:rsidP="00032C52">
      <w:pPr>
        <w:rPr>
          <w:szCs w:val="22"/>
        </w:rPr>
      </w:pPr>
    </w:p>
    <w:p w14:paraId="58E7D6AC" w14:textId="70228DE5" w:rsidR="00032C52" w:rsidRPr="00386E0B" w:rsidRDefault="00032C52" w:rsidP="00032C52">
      <w:pPr>
        <w:outlineLvl w:val="0"/>
        <w:rPr>
          <w:szCs w:val="22"/>
        </w:rPr>
      </w:pPr>
      <w:r w:rsidRPr="00386E0B">
        <w:rPr>
          <w:b/>
          <w:bCs/>
          <w:szCs w:val="22"/>
        </w:rPr>
        <w:t>Šis pakuotės lapelis</w:t>
      </w:r>
      <w:r w:rsidRPr="00386E0B">
        <w:rPr>
          <w:b/>
          <w:szCs w:val="22"/>
        </w:rPr>
        <w:t xml:space="preserve"> paskutinį kartą peržiūrėtas </w:t>
      </w:r>
      <w:r w:rsidR="008C4751">
        <w:rPr>
          <w:b/>
          <w:szCs w:val="22"/>
        </w:rPr>
        <w:t>2025-1</w:t>
      </w:r>
      <w:r w:rsidR="006D6025">
        <w:rPr>
          <w:b/>
          <w:szCs w:val="22"/>
        </w:rPr>
        <w:t>1</w:t>
      </w:r>
      <w:r w:rsidR="008C4751">
        <w:rPr>
          <w:b/>
          <w:szCs w:val="22"/>
        </w:rPr>
        <w:t>-</w:t>
      </w:r>
      <w:r w:rsidR="006D6025">
        <w:rPr>
          <w:b/>
          <w:szCs w:val="22"/>
        </w:rPr>
        <w:t>2</w:t>
      </w:r>
      <w:r w:rsidR="00B81CD5">
        <w:rPr>
          <w:b/>
          <w:szCs w:val="22"/>
        </w:rPr>
        <w:t>8</w:t>
      </w:r>
      <w:r w:rsidR="008C4751">
        <w:rPr>
          <w:b/>
          <w:szCs w:val="22"/>
        </w:rPr>
        <w:t>.</w:t>
      </w:r>
    </w:p>
    <w:p w14:paraId="51236ECF" w14:textId="77777777" w:rsidR="00032C52" w:rsidRPr="00386E0B" w:rsidRDefault="00032C52" w:rsidP="00032C52">
      <w:pPr>
        <w:rPr>
          <w:szCs w:val="22"/>
        </w:rPr>
      </w:pPr>
    </w:p>
    <w:p w14:paraId="6AACE2FC" w14:textId="5757980A" w:rsidR="00032C52" w:rsidRPr="00386E0B" w:rsidRDefault="00032C52" w:rsidP="00330C9A">
      <w:pPr>
        <w:jc w:val="both"/>
        <w:rPr>
          <w:szCs w:val="22"/>
          <w:lang w:eastAsia="lt-LT"/>
        </w:rPr>
      </w:pPr>
      <w:r w:rsidRPr="00386E0B">
        <w:t>Išsami informacija apie šį vaistą pateikiama Valstybinės vaistų kontrolės tarnybos prie Lietuvos Respublikos sveikatos apsaugos ministerijos tinklalapyje</w:t>
      </w:r>
      <w:r w:rsidRPr="00386E0B">
        <w:rPr>
          <w:i/>
        </w:rPr>
        <w:t xml:space="preserve"> </w:t>
      </w:r>
      <w:r w:rsidR="007B6A38">
        <w:rPr>
          <w:color w:val="0000EE"/>
          <w:szCs w:val="22"/>
          <w:u w:val="single"/>
          <w:lang w:eastAsia="lt-LT"/>
        </w:rPr>
        <w:t>https://vvkt.lrv.lt/lt/</w:t>
      </w:r>
      <w:r w:rsidR="007B6A38">
        <w:rPr>
          <w:szCs w:val="22"/>
          <w:lang w:eastAsia="lt-LT"/>
        </w:rPr>
        <w:t>.</w:t>
      </w:r>
    </w:p>
    <w:p w14:paraId="058CD7D5" w14:textId="77777777" w:rsidR="00032C52" w:rsidRPr="00386E0B" w:rsidRDefault="00032C52" w:rsidP="00032C52"/>
    <w:p w14:paraId="0740CAA4" w14:textId="77777777" w:rsidR="00032C52" w:rsidRPr="00386E0B" w:rsidRDefault="00032C52" w:rsidP="00032C52"/>
    <w:p w14:paraId="0AC07AB4" w14:textId="77777777" w:rsidR="00627DA1" w:rsidRDefault="00627DA1"/>
    <w:sectPr w:rsidR="00627DA1" w:rsidSect="00E321B3">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6ABE" w14:textId="77777777" w:rsidR="0092620D" w:rsidRDefault="0092620D">
      <w:r>
        <w:separator/>
      </w:r>
    </w:p>
  </w:endnote>
  <w:endnote w:type="continuationSeparator" w:id="0">
    <w:p w14:paraId="0DCA06B2" w14:textId="77777777" w:rsidR="0092620D" w:rsidRDefault="0092620D">
      <w:r>
        <w:continuationSeparator/>
      </w:r>
    </w:p>
  </w:endnote>
  <w:endnote w:type="continuationNotice" w:id="1">
    <w:p w14:paraId="46EBB2E2" w14:textId="77777777" w:rsidR="0092620D" w:rsidRDefault="00926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UnicodeMS">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BB43" w14:textId="77777777" w:rsidR="007546A2" w:rsidRDefault="007546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3FDED055" w14:textId="77777777" w:rsidR="007546A2" w:rsidRDefault="007546A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9A26" w14:textId="77777777" w:rsidR="007546A2" w:rsidRDefault="007546A2">
    <w:pPr>
      <w:pStyle w:val="Porat"/>
      <w:framePr w:wrap="around" w:vAnchor="text" w:hAnchor="margin" w:xAlign="right" w:y="1"/>
      <w:rPr>
        <w:rStyle w:val="Puslapionumeris"/>
      </w:rPr>
    </w:pPr>
  </w:p>
  <w:p w14:paraId="641963CB" w14:textId="29CE11F1" w:rsidR="007546A2" w:rsidRDefault="007546A2">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67149">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E5EE" w14:textId="77777777" w:rsidR="0092620D" w:rsidRDefault="0092620D">
      <w:r>
        <w:separator/>
      </w:r>
    </w:p>
  </w:footnote>
  <w:footnote w:type="continuationSeparator" w:id="0">
    <w:p w14:paraId="5A9742FB" w14:textId="77777777" w:rsidR="0092620D" w:rsidRDefault="0092620D">
      <w:r>
        <w:continuationSeparator/>
      </w:r>
    </w:p>
  </w:footnote>
  <w:footnote w:type="continuationNotice" w:id="1">
    <w:p w14:paraId="05FC942C" w14:textId="77777777" w:rsidR="0092620D" w:rsidRDefault="00926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1E6D" w14:textId="77777777" w:rsidR="007546A2" w:rsidRDefault="007546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244"/>
    <w:multiLevelType w:val="hybridMultilevel"/>
    <w:tmpl w:val="28A49D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4076D"/>
    <w:multiLevelType w:val="hybridMultilevel"/>
    <w:tmpl w:val="8E04B5F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815B6"/>
    <w:multiLevelType w:val="hybridMultilevel"/>
    <w:tmpl w:val="9716BAB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74ED3"/>
    <w:multiLevelType w:val="hybridMultilevel"/>
    <w:tmpl w:val="A3F2E2F0"/>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C1E72"/>
    <w:multiLevelType w:val="hybridMultilevel"/>
    <w:tmpl w:val="7E703666"/>
    <w:lvl w:ilvl="0" w:tplc="8C3433B6">
      <w:numFmt w:val="bullet"/>
      <w:lvlText w:val=""/>
      <w:lvlJc w:val="left"/>
      <w:pPr>
        <w:tabs>
          <w:tab w:val="num" w:pos="1080"/>
        </w:tabs>
        <w:ind w:left="1080" w:hanging="72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F1E41"/>
    <w:multiLevelType w:val="hybridMultilevel"/>
    <w:tmpl w:val="C30068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E4BB3"/>
    <w:multiLevelType w:val="hybridMultilevel"/>
    <w:tmpl w:val="CD4A1A90"/>
    <w:lvl w:ilvl="0" w:tplc="09F6854E">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3C7093"/>
    <w:multiLevelType w:val="multilevel"/>
    <w:tmpl w:val="CCBCF35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7840977"/>
    <w:multiLevelType w:val="hybridMultilevel"/>
    <w:tmpl w:val="793A0AE6"/>
    <w:lvl w:ilvl="0" w:tplc="358EFA24">
      <w:start w:val="1"/>
      <w:numFmt w:val="bullet"/>
      <w:lvlText w:val=""/>
      <w:lvlJc w:val="left"/>
      <w:pPr>
        <w:ind w:left="720" w:hanging="360"/>
      </w:pPr>
      <w:rPr>
        <w:rFonts w:ascii="Wingdings" w:hAnsi="Wingdings" w:hint="default"/>
        <w:b w:val="0"/>
        <w:i w:val="0"/>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1E0C7B"/>
    <w:multiLevelType w:val="hybridMultilevel"/>
    <w:tmpl w:val="373C6154"/>
    <w:lvl w:ilvl="0" w:tplc="09F6854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13182"/>
    <w:multiLevelType w:val="hybridMultilevel"/>
    <w:tmpl w:val="0F5EEF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15659"/>
    <w:multiLevelType w:val="hybridMultilevel"/>
    <w:tmpl w:val="219E15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D2618A"/>
    <w:multiLevelType w:val="hybridMultilevel"/>
    <w:tmpl w:val="00EA57D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54B3E"/>
    <w:multiLevelType w:val="multilevel"/>
    <w:tmpl w:val="A746D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F62241"/>
    <w:multiLevelType w:val="hybridMultilevel"/>
    <w:tmpl w:val="9CB07A2A"/>
    <w:lvl w:ilvl="0" w:tplc="E95855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07B10"/>
    <w:multiLevelType w:val="hybridMultilevel"/>
    <w:tmpl w:val="B87C1C8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00138B"/>
    <w:multiLevelType w:val="hybridMultilevel"/>
    <w:tmpl w:val="C58AC7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F33E4"/>
    <w:multiLevelType w:val="hybridMultilevel"/>
    <w:tmpl w:val="F3BAEBDE"/>
    <w:lvl w:ilvl="0" w:tplc="0409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57BA5117"/>
    <w:multiLevelType w:val="hybridMultilevel"/>
    <w:tmpl w:val="265886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E314B2"/>
    <w:multiLevelType w:val="hybridMultilevel"/>
    <w:tmpl w:val="AC48CF3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94941"/>
    <w:multiLevelType w:val="hybridMultilevel"/>
    <w:tmpl w:val="B86C92C0"/>
    <w:lvl w:ilvl="0" w:tplc="1D767F8C">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97558D"/>
    <w:multiLevelType w:val="hybridMultilevel"/>
    <w:tmpl w:val="D7EAACE8"/>
    <w:lvl w:ilvl="0" w:tplc="88E2C352">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BB2F13"/>
    <w:multiLevelType w:val="hybridMultilevel"/>
    <w:tmpl w:val="2896499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72469"/>
    <w:multiLevelType w:val="hybridMultilevel"/>
    <w:tmpl w:val="22A0BD9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91D3E"/>
    <w:multiLevelType w:val="hybridMultilevel"/>
    <w:tmpl w:val="8E746BAA"/>
    <w:lvl w:ilvl="0" w:tplc="09F6854E">
      <w:start w:val="1"/>
      <w:numFmt w:val="bullet"/>
      <w:lvlText w:val="-"/>
      <w:lvlJc w:val="left"/>
      <w:pPr>
        <w:ind w:left="157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7" w15:restartNumberingAfterBreak="0">
    <w:nsid w:val="778B5BC9"/>
    <w:multiLevelType w:val="hybridMultilevel"/>
    <w:tmpl w:val="12BC2D8E"/>
    <w:lvl w:ilvl="0" w:tplc="09F6854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90799"/>
    <w:multiLevelType w:val="hybridMultilevel"/>
    <w:tmpl w:val="79AAF7C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35409014">
    <w:abstractNumId w:val="14"/>
  </w:num>
  <w:num w:numId="2" w16cid:durableId="1023508103">
    <w:abstractNumId w:val="5"/>
  </w:num>
  <w:num w:numId="3" w16cid:durableId="1269922397">
    <w:abstractNumId w:val="10"/>
  </w:num>
  <w:num w:numId="4" w16cid:durableId="1241481066">
    <w:abstractNumId w:val="22"/>
  </w:num>
  <w:num w:numId="5" w16cid:durableId="1002509469">
    <w:abstractNumId w:val="19"/>
  </w:num>
  <w:num w:numId="6" w16cid:durableId="2146501956">
    <w:abstractNumId w:val="7"/>
  </w:num>
  <w:num w:numId="7" w16cid:durableId="1758207593">
    <w:abstractNumId w:val="23"/>
  </w:num>
  <w:num w:numId="8" w16cid:durableId="1623417352">
    <w:abstractNumId w:val="4"/>
  </w:num>
  <w:num w:numId="9" w16cid:durableId="1832677707">
    <w:abstractNumId w:val="16"/>
  </w:num>
  <w:num w:numId="10" w16cid:durableId="927810009">
    <w:abstractNumId w:val="28"/>
  </w:num>
  <w:num w:numId="11" w16cid:durableId="684135671">
    <w:abstractNumId w:val="20"/>
  </w:num>
  <w:num w:numId="12" w16cid:durableId="1475412596">
    <w:abstractNumId w:val="18"/>
  </w:num>
  <w:num w:numId="13" w16cid:durableId="1647738216">
    <w:abstractNumId w:val="8"/>
  </w:num>
  <w:num w:numId="14" w16cid:durableId="1427313106">
    <w:abstractNumId w:val="15"/>
  </w:num>
  <w:num w:numId="15" w16cid:durableId="911356819">
    <w:abstractNumId w:val="11"/>
  </w:num>
  <w:num w:numId="16" w16cid:durableId="2119718330">
    <w:abstractNumId w:val="13"/>
  </w:num>
  <w:num w:numId="17" w16cid:durableId="1115834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5796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577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305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182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0950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5712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298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1723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855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9072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8462402">
    <w:abstractNumId w:val="6"/>
  </w:num>
  <w:num w:numId="29" w16cid:durableId="263002516">
    <w:abstractNumId w:val="12"/>
  </w:num>
  <w:num w:numId="30" w16cid:durableId="596600445">
    <w:abstractNumId w:val="27"/>
  </w:num>
  <w:num w:numId="31" w16cid:durableId="697198046">
    <w:abstractNumId w:val="9"/>
  </w:num>
  <w:num w:numId="32" w16cid:durableId="973172618">
    <w:abstractNumId w:val="25"/>
  </w:num>
  <w:num w:numId="33" w16cid:durableId="1415273421">
    <w:abstractNumId w:val="24"/>
  </w:num>
  <w:num w:numId="34" w16cid:durableId="1007832322">
    <w:abstractNumId w:val="2"/>
  </w:num>
  <w:num w:numId="35" w16cid:durableId="1240678228">
    <w:abstractNumId w:val="17"/>
  </w:num>
  <w:num w:numId="36" w16cid:durableId="876745586">
    <w:abstractNumId w:val="0"/>
  </w:num>
  <w:num w:numId="37" w16cid:durableId="27416800">
    <w:abstractNumId w:val="21"/>
  </w:num>
  <w:num w:numId="38" w16cid:durableId="1296444369">
    <w:abstractNumId w:val="26"/>
  </w:num>
  <w:num w:numId="39" w16cid:durableId="1407261387">
    <w:abstractNumId w:val="1"/>
  </w:num>
  <w:num w:numId="40" w16cid:durableId="64569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52"/>
    <w:rsid w:val="00006F83"/>
    <w:rsid w:val="00007E37"/>
    <w:rsid w:val="0001109A"/>
    <w:rsid w:val="00032C52"/>
    <w:rsid w:val="00034523"/>
    <w:rsid w:val="00044570"/>
    <w:rsid w:val="00045E99"/>
    <w:rsid w:val="00073F6E"/>
    <w:rsid w:val="00097365"/>
    <w:rsid w:val="000A6BAD"/>
    <w:rsid w:val="000B14BD"/>
    <w:rsid w:val="000E5C3B"/>
    <w:rsid w:val="0013461B"/>
    <w:rsid w:val="00142B93"/>
    <w:rsid w:val="001531BA"/>
    <w:rsid w:val="001618C4"/>
    <w:rsid w:val="001664B9"/>
    <w:rsid w:val="00167905"/>
    <w:rsid w:val="00177136"/>
    <w:rsid w:val="001977DF"/>
    <w:rsid w:val="001A5FC5"/>
    <w:rsid w:val="001A72DA"/>
    <w:rsid w:val="001B73F7"/>
    <w:rsid w:val="001C0DDD"/>
    <w:rsid w:val="001C76D0"/>
    <w:rsid w:val="00205F02"/>
    <w:rsid w:val="0022765F"/>
    <w:rsid w:val="00233C2E"/>
    <w:rsid w:val="0023442A"/>
    <w:rsid w:val="00234D56"/>
    <w:rsid w:val="00250E56"/>
    <w:rsid w:val="0025559E"/>
    <w:rsid w:val="00267149"/>
    <w:rsid w:val="002A0331"/>
    <w:rsid w:val="002B72E7"/>
    <w:rsid w:val="002C01AA"/>
    <w:rsid w:val="002D3703"/>
    <w:rsid w:val="003127E5"/>
    <w:rsid w:val="00330C9A"/>
    <w:rsid w:val="003464B1"/>
    <w:rsid w:val="0035245A"/>
    <w:rsid w:val="00352A83"/>
    <w:rsid w:val="003808B7"/>
    <w:rsid w:val="00386E0B"/>
    <w:rsid w:val="003A5C5D"/>
    <w:rsid w:val="003C3C66"/>
    <w:rsid w:val="003D62D3"/>
    <w:rsid w:val="003E0A64"/>
    <w:rsid w:val="003E7A8E"/>
    <w:rsid w:val="003F6DFA"/>
    <w:rsid w:val="00405790"/>
    <w:rsid w:val="00422D62"/>
    <w:rsid w:val="004620C4"/>
    <w:rsid w:val="004646FD"/>
    <w:rsid w:val="00482388"/>
    <w:rsid w:val="00482D36"/>
    <w:rsid w:val="00483A7E"/>
    <w:rsid w:val="00493992"/>
    <w:rsid w:val="0049479B"/>
    <w:rsid w:val="004B6728"/>
    <w:rsid w:val="004E07D4"/>
    <w:rsid w:val="004E43BE"/>
    <w:rsid w:val="004F4257"/>
    <w:rsid w:val="005043BC"/>
    <w:rsid w:val="00515AAF"/>
    <w:rsid w:val="00562CE5"/>
    <w:rsid w:val="005B4E8A"/>
    <w:rsid w:val="005C16F2"/>
    <w:rsid w:val="005F5057"/>
    <w:rsid w:val="00604262"/>
    <w:rsid w:val="006047F9"/>
    <w:rsid w:val="00605DA1"/>
    <w:rsid w:val="00614577"/>
    <w:rsid w:val="00622BFA"/>
    <w:rsid w:val="00627B43"/>
    <w:rsid w:val="00627DA1"/>
    <w:rsid w:val="00631FF2"/>
    <w:rsid w:val="00637C44"/>
    <w:rsid w:val="00640C54"/>
    <w:rsid w:val="00644F03"/>
    <w:rsid w:val="00651592"/>
    <w:rsid w:val="00655CFD"/>
    <w:rsid w:val="0065636F"/>
    <w:rsid w:val="0066717C"/>
    <w:rsid w:val="006A0E25"/>
    <w:rsid w:val="006A3232"/>
    <w:rsid w:val="006A3B8A"/>
    <w:rsid w:val="006A511C"/>
    <w:rsid w:val="006B3960"/>
    <w:rsid w:val="006C0F7B"/>
    <w:rsid w:val="006D2085"/>
    <w:rsid w:val="006D4D68"/>
    <w:rsid w:val="006D6025"/>
    <w:rsid w:val="0073354C"/>
    <w:rsid w:val="007424F1"/>
    <w:rsid w:val="007546A2"/>
    <w:rsid w:val="007606C7"/>
    <w:rsid w:val="007754C3"/>
    <w:rsid w:val="00791386"/>
    <w:rsid w:val="00795261"/>
    <w:rsid w:val="007A076C"/>
    <w:rsid w:val="007B6A38"/>
    <w:rsid w:val="007F3E85"/>
    <w:rsid w:val="0080029C"/>
    <w:rsid w:val="00811B46"/>
    <w:rsid w:val="008331DC"/>
    <w:rsid w:val="00834ED5"/>
    <w:rsid w:val="008427C2"/>
    <w:rsid w:val="008738B4"/>
    <w:rsid w:val="00887CAC"/>
    <w:rsid w:val="008B0F25"/>
    <w:rsid w:val="008C4751"/>
    <w:rsid w:val="008D3F8B"/>
    <w:rsid w:val="008D6DAA"/>
    <w:rsid w:val="009103D6"/>
    <w:rsid w:val="00910B23"/>
    <w:rsid w:val="0092620D"/>
    <w:rsid w:val="009359BA"/>
    <w:rsid w:val="009460B3"/>
    <w:rsid w:val="0095019D"/>
    <w:rsid w:val="00957E81"/>
    <w:rsid w:val="00984A0A"/>
    <w:rsid w:val="00990013"/>
    <w:rsid w:val="009908E2"/>
    <w:rsid w:val="009B6C10"/>
    <w:rsid w:val="009F2B6C"/>
    <w:rsid w:val="00A05971"/>
    <w:rsid w:val="00A26FE0"/>
    <w:rsid w:val="00A31975"/>
    <w:rsid w:val="00A31CCF"/>
    <w:rsid w:val="00A475D9"/>
    <w:rsid w:val="00A725A9"/>
    <w:rsid w:val="00A72E5B"/>
    <w:rsid w:val="00AA0AC7"/>
    <w:rsid w:val="00AD031B"/>
    <w:rsid w:val="00AD268F"/>
    <w:rsid w:val="00AE36A6"/>
    <w:rsid w:val="00AF3AEF"/>
    <w:rsid w:val="00AF3D9D"/>
    <w:rsid w:val="00B05427"/>
    <w:rsid w:val="00B143F7"/>
    <w:rsid w:val="00B231C9"/>
    <w:rsid w:val="00B30E80"/>
    <w:rsid w:val="00B67DB2"/>
    <w:rsid w:val="00B72B72"/>
    <w:rsid w:val="00B734F8"/>
    <w:rsid w:val="00B8187F"/>
    <w:rsid w:val="00B81CD5"/>
    <w:rsid w:val="00B94F57"/>
    <w:rsid w:val="00BF02BE"/>
    <w:rsid w:val="00C412B3"/>
    <w:rsid w:val="00C65C53"/>
    <w:rsid w:val="00C920CD"/>
    <w:rsid w:val="00C95930"/>
    <w:rsid w:val="00CE1D9D"/>
    <w:rsid w:val="00CE3C1B"/>
    <w:rsid w:val="00CE664D"/>
    <w:rsid w:val="00D02005"/>
    <w:rsid w:val="00D13E98"/>
    <w:rsid w:val="00D41321"/>
    <w:rsid w:val="00D45966"/>
    <w:rsid w:val="00D547CA"/>
    <w:rsid w:val="00D55939"/>
    <w:rsid w:val="00D6273C"/>
    <w:rsid w:val="00D810D1"/>
    <w:rsid w:val="00D84893"/>
    <w:rsid w:val="00D86F15"/>
    <w:rsid w:val="00D97599"/>
    <w:rsid w:val="00DA3CBE"/>
    <w:rsid w:val="00DD248D"/>
    <w:rsid w:val="00DD796E"/>
    <w:rsid w:val="00DF1616"/>
    <w:rsid w:val="00E02C83"/>
    <w:rsid w:val="00E217F7"/>
    <w:rsid w:val="00E24991"/>
    <w:rsid w:val="00E30FA4"/>
    <w:rsid w:val="00E321B3"/>
    <w:rsid w:val="00E55D81"/>
    <w:rsid w:val="00E903CD"/>
    <w:rsid w:val="00E92EE4"/>
    <w:rsid w:val="00EA489C"/>
    <w:rsid w:val="00ED3794"/>
    <w:rsid w:val="00F17BC0"/>
    <w:rsid w:val="00F34DA8"/>
    <w:rsid w:val="00F67C98"/>
    <w:rsid w:val="00F75C40"/>
    <w:rsid w:val="00FC0D77"/>
    <w:rsid w:val="00FD35D4"/>
    <w:rsid w:val="00FD456C"/>
    <w:rsid w:val="00FE035D"/>
    <w:rsid w:val="00FE6E1E"/>
    <w:rsid w:val="00FF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562B"/>
  <w15:chartTrackingRefBased/>
  <w15:docId w15:val="{16865053-BBAC-4A7C-8845-3B564A5D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013"/>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032C52"/>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032C52"/>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032C52"/>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032C52"/>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032C52"/>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032C52"/>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032C52"/>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032C52"/>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032C52"/>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2C52"/>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032C52"/>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032C52"/>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032C52"/>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032C52"/>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032C52"/>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032C52"/>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032C52"/>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032C52"/>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032C52"/>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rsid w:val="00032C52"/>
    <w:rPr>
      <w:rFonts w:ascii="Times New Roman" w:eastAsia="Times New Roman" w:hAnsi="Times New Roman" w:cs="Times New Roman"/>
      <w:b/>
      <w:i/>
      <w:szCs w:val="20"/>
      <w:lang w:val="cs-CZ"/>
    </w:rPr>
  </w:style>
  <w:style w:type="character" w:styleId="Hipersaitas">
    <w:name w:val="Hyperlink"/>
    <w:rsid w:val="00032C52"/>
    <w:rPr>
      <w:rFonts w:cs="Times New Roman"/>
      <w:color w:val="0000FF"/>
      <w:u w:val="single"/>
    </w:rPr>
  </w:style>
  <w:style w:type="paragraph" w:customStyle="1" w:styleId="Default">
    <w:name w:val="Default"/>
    <w:rsid w:val="0099001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rsid w:val="00032C52"/>
    <w:pPr>
      <w:spacing w:after="240" w:line="312" w:lineRule="atLeast"/>
    </w:pPr>
    <w:rPr>
      <w:szCs w:val="20"/>
      <w:lang w:val="en-GB"/>
    </w:rPr>
  </w:style>
  <w:style w:type="character" w:customStyle="1" w:styleId="BTEMEASMCAChar">
    <w:name w:val="BT EMEA_SMCA Char"/>
    <w:link w:val="BTEMEASMCA"/>
    <w:locked/>
    <w:rsid w:val="00032C52"/>
  </w:style>
  <w:style w:type="paragraph" w:styleId="Debesliotekstas">
    <w:name w:val="Balloon Text"/>
    <w:basedOn w:val="prastasis"/>
    <w:link w:val="DebesliotekstasDiagrama"/>
    <w:semiHidden/>
    <w:rsid w:val="00032C5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32C52"/>
    <w:rPr>
      <w:rFonts w:ascii="Tahoma" w:eastAsia="Times New Roman" w:hAnsi="Tahoma" w:cs="Tahoma"/>
      <w:sz w:val="16"/>
      <w:szCs w:val="16"/>
      <w:lang w:val="lt-LT"/>
    </w:rPr>
  </w:style>
  <w:style w:type="paragraph" w:styleId="Pataisymai">
    <w:name w:val="Revision"/>
    <w:hidden/>
    <w:uiPriority w:val="99"/>
    <w:semiHidden/>
    <w:rsid w:val="00990013"/>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rsid w:val="00032C5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32C52"/>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rsid w:val="00032C52"/>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rsid w:val="00032C52"/>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rsid w:val="00032C52"/>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rsid w:val="00032C52"/>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rsid w:val="00032C52"/>
    <w:rPr>
      <w:rFonts w:ascii="Times New Roman" w:eastAsia="Times New Roman" w:hAnsi="Times New Roman" w:cs="Times New Roman"/>
      <w:i/>
      <w:color w:val="008000"/>
      <w:szCs w:val="20"/>
      <w:lang w:val="cs-CZ"/>
    </w:rPr>
  </w:style>
  <w:style w:type="paragraph" w:styleId="Porat">
    <w:name w:val="footer"/>
    <w:basedOn w:val="prastasis"/>
    <w:link w:val="PoratDiagrama"/>
    <w:rsid w:val="00032C5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032C52"/>
    <w:rPr>
      <w:rFonts w:ascii="Helvetica" w:eastAsia="Times New Roman" w:hAnsi="Helvetica" w:cs="Times New Roman"/>
      <w:sz w:val="16"/>
      <w:szCs w:val="20"/>
      <w:lang w:val="cs-CZ"/>
    </w:rPr>
  </w:style>
  <w:style w:type="character" w:styleId="Puslapionumeris">
    <w:name w:val="page number"/>
    <w:rsid w:val="00032C52"/>
    <w:rPr>
      <w:rFonts w:cs="Times New Roman"/>
    </w:rPr>
  </w:style>
  <w:style w:type="paragraph" w:styleId="Antrats">
    <w:name w:val="header"/>
    <w:basedOn w:val="prastasis"/>
    <w:link w:val="AntratsDiagrama"/>
    <w:rsid w:val="00032C5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032C52"/>
    <w:rPr>
      <w:rFonts w:ascii="Helvetica" w:eastAsia="Times New Roman" w:hAnsi="Helvetica" w:cs="Times New Roman"/>
      <w:sz w:val="20"/>
      <w:szCs w:val="20"/>
      <w:lang w:val="cs-CZ"/>
    </w:rPr>
  </w:style>
  <w:style w:type="paragraph" w:styleId="Tekstoblokas">
    <w:name w:val="Block Text"/>
    <w:basedOn w:val="prastasis"/>
    <w:rsid w:val="00032C52"/>
    <w:pPr>
      <w:tabs>
        <w:tab w:val="left" w:pos="2657"/>
      </w:tabs>
      <w:spacing w:before="120"/>
      <w:ind w:left="-37" w:right="-28"/>
    </w:pPr>
    <w:rPr>
      <w:szCs w:val="20"/>
      <w:lang w:val="cs-CZ"/>
    </w:rPr>
  </w:style>
  <w:style w:type="paragraph" w:styleId="Pagrindinistekstas2">
    <w:name w:val="Body Text 2"/>
    <w:basedOn w:val="prastasis"/>
    <w:link w:val="Pagrindinistekstas2Diagrama"/>
    <w:rsid w:val="00032C52"/>
    <w:pPr>
      <w:ind w:left="567" w:hanging="567"/>
    </w:pPr>
    <w:rPr>
      <w:b/>
      <w:szCs w:val="20"/>
      <w:lang w:val="cs-CZ"/>
    </w:rPr>
  </w:style>
  <w:style w:type="character" w:customStyle="1" w:styleId="Pagrindinistekstas2Diagrama">
    <w:name w:val="Pagrindinis tekstas 2 Diagrama"/>
    <w:basedOn w:val="Numatytasispastraiposriftas"/>
    <w:link w:val="Pagrindinistekstas2"/>
    <w:rsid w:val="00032C52"/>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032C52"/>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rsid w:val="00032C52"/>
    <w:rPr>
      <w:rFonts w:ascii="Times New Roman" w:eastAsia="Times New Roman" w:hAnsi="Times New Roman" w:cs="Times New Roman"/>
      <w:b/>
      <w:i/>
      <w:szCs w:val="20"/>
      <w:lang w:val="cs-CZ"/>
    </w:rPr>
  </w:style>
  <w:style w:type="character" w:styleId="Komentaronuoroda">
    <w:name w:val="annotation reference"/>
    <w:rsid w:val="00032C52"/>
    <w:rPr>
      <w:rFonts w:cs="Times New Roman"/>
      <w:sz w:val="16"/>
    </w:rPr>
  </w:style>
  <w:style w:type="paragraph" w:styleId="Komentarotekstas">
    <w:name w:val="annotation text"/>
    <w:basedOn w:val="prastasis"/>
    <w:link w:val="KomentarotekstasDiagrama"/>
    <w:rsid w:val="00032C52"/>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rsid w:val="00032C52"/>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rsid w:val="00032C52"/>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rsid w:val="00032C52"/>
    <w:rPr>
      <w:rFonts w:ascii="Tahoma" w:eastAsia="Times New Roman" w:hAnsi="Tahoma" w:cs="Times New Roman"/>
      <w:szCs w:val="20"/>
      <w:shd w:val="clear" w:color="auto" w:fill="000080"/>
      <w:lang w:val="cs-CZ"/>
    </w:rPr>
  </w:style>
  <w:style w:type="character" w:styleId="Dokumentoinaosnumeris">
    <w:name w:val="endnote reference"/>
    <w:rsid w:val="00032C52"/>
    <w:rPr>
      <w:rFonts w:cs="Times New Roman"/>
      <w:vertAlign w:val="superscript"/>
    </w:rPr>
  </w:style>
  <w:style w:type="paragraph" w:styleId="Dokumentoinaostekstas">
    <w:name w:val="endnote text"/>
    <w:basedOn w:val="prastasis"/>
    <w:next w:val="prastasis"/>
    <w:link w:val="DokumentoinaostekstasDiagrama"/>
    <w:rsid w:val="00032C52"/>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rsid w:val="00032C52"/>
    <w:rPr>
      <w:rFonts w:ascii="Times New Roman" w:eastAsia="Times New Roman" w:hAnsi="Times New Roman" w:cs="Times New Roman"/>
      <w:szCs w:val="20"/>
      <w:lang w:val="cs-CZ"/>
    </w:rPr>
  </w:style>
  <w:style w:type="character" w:styleId="Perirtashipersaitas">
    <w:name w:val="FollowedHyperlink"/>
    <w:rsid w:val="00032C52"/>
    <w:rPr>
      <w:rFonts w:cs="Times New Roman"/>
      <w:color w:val="800080"/>
      <w:u w:val="single"/>
    </w:rPr>
  </w:style>
  <w:style w:type="character" w:styleId="Puslapioinaosnuoroda">
    <w:name w:val="footnote reference"/>
    <w:rsid w:val="00032C52"/>
    <w:rPr>
      <w:rFonts w:cs="Times New Roman"/>
      <w:vertAlign w:val="superscript"/>
    </w:rPr>
  </w:style>
  <w:style w:type="paragraph" w:styleId="Puslapioinaostekstas">
    <w:name w:val="footnote text"/>
    <w:basedOn w:val="prastasis"/>
    <w:link w:val="PuslapioinaostekstasDiagrama"/>
    <w:rsid w:val="00032C52"/>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rsid w:val="00032C52"/>
    <w:rPr>
      <w:rFonts w:ascii="Times New Roman" w:eastAsia="Times New Roman" w:hAnsi="Times New Roman" w:cs="Times New Roman"/>
      <w:sz w:val="20"/>
      <w:szCs w:val="20"/>
      <w:lang w:val="cs-CZ"/>
    </w:rPr>
  </w:style>
  <w:style w:type="paragraph" w:styleId="Pavadinimas">
    <w:name w:val="Title"/>
    <w:basedOn w:val="prastasis"/>
    <w:link w:val="PavadinimasDiagrama"/>
    <w:qFormat/>
    <w:rsid w:val="00032C52"/>
    <w:pPr>
      <w:jc w:val="center"/>
    </w:pPr>
    <w:rPr>
      <w:b/>
      <w:szCs w:val="20"/>
      <w:lang w:val="en-GB"/>
    </w:rPr>
  </w:style>
  <w:style w:type="character" w:customStyle="1" w:styleId="PavadinimasDiagrama">
    <w:name w:val="Pavadinimas Diagrama"/>
    <w:basedOn w:val="Numatytasispastraiposriftas"/>
    <w:link w:val="Pavadinimas"/>
    <w:rsid w:val="00032C52"/>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rsid w:val="00032C52"/>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rsid w:val="00032C52"/>
    <w:rPr>
      <w:rFonts w:ascii="Times New Roman" w:eastAsia="Times New Roman" w:hAnsi="Times New Roman" w:cs="Times New Roman"/>
      <w:b/>
      <w:bCs/>
      <w:sz w:val="20"/>
      <w:szCs w:val="20"/>
      <w:lang w:val="lt-LT"/>
    </w:rPr>
  </w:style>
  <w:style w:type="paragraph" w:customStyle="1" w:styleId="PI-1labEMEASMCA">
    <w:name w:val="PI-1_lab EMEA_SMCA"/>
    <w:basedOn w:val="prastasis"/>
    <w:link w:val="PI-1labEMEASMCAChar"/>
    <w:autoRedefine/>
    <w:rsid w:val="00032C52"/>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rsid w:val="00990013"/>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rsid w:val="00032C52"/>
    <w:pPr>
      <w:spacing w:before="0" w:after="0" w:line="240" w:lineRule="auto"/>
      <w:ind w:left="567" w:hanging="567"/>
      <w:jc w:val="center"/>
    </w:pPr>
    <w:rPr>
      <w:rFonts w:eastAsia="Calibri"/>
      <w:sz w:val="20"/>
      <w:lang w:eastAsia="lt-LT"/>
    </w:rPr>
  </w:style>
  <w:style w:type="paragraph" w:customStyle="1" w:styleId="PI-1EMEASMCA">
    <w:name w:val="PI-1 EMEA_SMCA"/>
    <w:basedOn w:val="Antrat2"/>
    <w:autoRedefine/>
    <w:rsid w:val="00032C52"/>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032C52"/>
    <w:pPr>
      <w:spacing w:before="0" w:after="0" w:line="240" w:lineRule="auto"/>
      <w:ind w:left="567" w:hanging="567"/>
    </w:pPr>
    <w:rPr>
      <w:szCs w:val="22"/>
      <w:lang w:val="lt-LT"/>
    </w:rPr>
  </w:style>
  <w:style w:type="character" w:customStyle="1" w:styleId="TTEMEASMCAChar">
    <w:name w:val="TT EMEA_SMCA Char"/>
    <w:link w:val="TTEMEASMCA"/>
    <w:locked/>
    <w:rsid w:val="00032C52"/>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rsid w:val="00032C52"/>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032C52"/>
    <w:rPr>
      <w:i/>
      <w:color w:val="008000"/>
      <w:sz w:val="20"/>
      <w:szCs w:val="20"/>
      <w:lang w:eastAsia="lt-LT"/>
    </w:rPr>
  </w:style>
  <w:style w:type="character" w:customStyle="1" w:styleId="BTgEMEASMCAChar">
    <w:name w:val="BT(g) EMEA_SMCA Char"/>
    <w:link w:val="BTgEMEASMCA"/>
    <w:locked/>
    <w:rsid w:val="00032C52"/>
    <w:rPr>
      <w:i/>
      <w:color w:val="008000"/>
      <w:sz w:val="20"/>
      <w:szCs w:val="20"/>
      <w:lang w:eastAsia="lt-LT"/>
    </w:rPr>
  </w:style>
  <w:style w:type="paragraph" w:customStyle="1" w:styleId="BTuEMEASMCA">
    <w:name w:val="BT(u) EMEA_SMCA"/>
    <w:basedOn w:val="BTEMEASMCA"/>
    <w:autoRedefine/>
    <w:rsid w:val="00032C52"/>
    <w:rPr>
      <w:bCs/>
      <w:noProof/>
      <w:u w:val="single"/>
    </w:rPr>
  </w:style>
  <w:style w:type="paragraph" w:customStyle="1" w:styleId="Standard">
    <w:name w:val="Standard"/>
    <w:basedOn w:val="prastasis"/>
    <w:next w:val="prastasis"/>
    <w:rsid w:val="00032C52"/>
    <w:pPr>
      <w:autoSpaceDE w:val="0"/>
      <w:autoSpaceDN w:val="0"/>
      <w:adjustRightInd w:val="0"/>
    </w:pPr>
    <w:rPr>
      <w:sz w:val="24"/>
      <w:lang w:eastAsia="lt-LT"/>
    </w:rPr>
  </w:style>
  <w:style w:type="paragraph" w:customStyle="1" w:styleId="BlockText1">
    <w:name w:val="Block Text1"/>
    <w:basedOn w:val="prastasis"/>
    <w:rsid w:val="00032C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rsid w:val="00032C52"/>
    <w:pPr>
      <w:spacing w:line="220" w:lineRule="exact"/>
    </w:pPr>
    <w:rPr>
      <w:b/>
      <w:bCs/>
      <w:szCs w:val="22"/>
    </w:rPr>
  </w:style>
  <w:style w:type="paragraph" w:styleId="Sraopastraipa">
    <w:name w:val="List Paragraph"/>
    <w:basedOn w:val="prastasis"/>
    <w:uiPriority w:val="34"/>
    <w:qFormat/>
    <w:rsid w:val="00032C52"/>
    <w:pPr>
      <w:ind w:left="720"/>
      <w:contextualSpacing/>
    </w:pPr>
  </w:style>
  <w:style w:type="numbering" w:customStyle="1" w:styleId="NoList1">
    <w:name w:val="No List1"/>
    <w:next w:val="Sraonra"/>
    <w:uiPriority w:val="99"/>
    <w:semiHidden/>
    <w:unhideWhenUsed/>
    <w:rsid w:val="00032C52"/>
  </w:style>
  <w:style w:type="table" w:customStyle="1" w:styleId="TableGrid1">
    <w:name w:val="Table Grid1"/>
    <w:basedOn w:val="prastojilentel"/>
    <w:next w:val="Lentelstinklelis"/>
    <w:uiPriority w:val="99"/>
    <w:rsid w:val="00032C5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990013"/>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990013"/>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locked/>
    <w:rsid w:val="00032C52"/>
    <w:rPr>
      <w:rFonts w:ascii="Courier New" w:eastAsia="SimSun" w:hAnsi="Courier New" w:cs="Times New Roman"/>
      <w:sz w:val="20"/>
      <w:szCs w:val="20"/>
    </w:rPr>
  </w:style>
  <w:style w:type="character" w:customStyle="1" w:styleId="PI-1labEMEASMCAChar">
    <w:name w:val="PI-1_lab EMEA_SMCA Char"/>
    <w:link w:val="PI-1labEMEASMCA"/>
    <w:rsid w:val="00032C52"/>
    <w:rPr>
      <w:rFonts w:ascii="Times New Roman" w:eastAsia="Times New Roman" w:hAnsi="Times New Roman" w:cs="Times New Roman"/>
      <w:b/>
      <w:noProof/>
      <w:lang w:val="lt-LT"/>
    </w:rPr>
  </w:style>
  <w:style w:type="numbering" w:customStyle="1" w:styleId="NoList2">
    <w:name w:val="No List2"/>
    <w:next w:val="Sraonra"/>
    <w:uiPriority w:val="99"/>
    <w:semiHidden/>
    <w:unhideWhenUsed/>
    <w:rsid w:val="00032C52"/>
  </w:style>
  <w:style w:type="table" w:customStyle="1" w:styleId="TableGrid2">
    <w:name w:val="Table Grid2"/>
    <w:basedOn w:val="prastojilentel"/>
    <w:next w:val="Lentelstinklelis"/>
    <w:rsid w:val="00032C5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AD268F"/>
    <w:pPr>
      <w:numPr>
        <w:numId w:val="40"/>
      </w:numPr>
    </w:pPr>
  </w:style>
  <w:style w:type="character" w:customStyle="1" w:styleId="UnresolvedMention1">
    <w:name w:val="Unresolved Mention1"/>
    <w:basedOn w:val="Numatytasispastraiposriftas"/>
    <w:uiPriority w:val="99"/>
    <w:semiHidden/>
    <w:unhideWhenUsed/>
    <w:rsid w:val="0038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01056">
      <w:marLeft w:val="0"/>
      <w:marRight w:val="0"/>
      <w:marTop w:val="0"/>
      <w:marBottom w:val="0"/>
      <w:divBdr>
        <w:top w:val="none" w:sz="0" w:space="0" w:color="auto"/>
        <w:left w:val="none" w:sz="0" w:space="0" w:color="auto"/>
        <w:bottom w:val="none" w:sz="0" w:space="0" w:color="auto"/>
        <w:right w:val="none" w:sz="0" w:space="0" w:color="auto"/>
      </w:divBdr>
    </w:div>
    <w:div w:id="2024701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thuania@medochem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33561</Words>
  <Characters>19130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4</cp:revision>
  <dcterms:created xsi:type="dcterms:W3CDTF">2025-11-26T09:10:00Z</dcterms:created>
  <dcterms:modified xsi:type="dcterms:W3CDTF">2025-11-28T09:54:00Z</dcterms:modified>
</cp:coreProperties>
</file>