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E204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1C99FD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F0680D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78930E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5264A1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8F4257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94E6EB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0FB5C7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618361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9DF4AC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643650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28820C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B5F2F1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D9E5E4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F94547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8791E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98CCF2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9F51C1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B44367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2E93F7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9350E8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37B176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43D936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94C86C0"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0" w:name="_Toc129243221"/>
      <w:bookmarkStart w:id="1" w:name="_Toc129243096"/>
      <w:r w:rsidRPr="002E4D40">
        <w:rPr>
          <w:rFonts w:ascii="Times New Roman" w:eastAsia="Times New Roman" w:hAnsi="Times New Roman" w:cs="Times New Roman"/>
          <w:b/>
        </w:rPr>
        <w:t>I PRIEDAS</w:t>
      </w:r>
      <w:bookmarkEnd w:id="0"/>
      <w:bookmarkEnd w:id="1"/>
    </w:p>
    <w:p w14:paraId="27DA2D4C"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78088343"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2" w:name="_Toc129243222"/>
      <w:bookmarkStart w:id="3" w:name="_Toc129243097"/>
      <w:r w:rsidRPr="002E4D40">
        <w:rPr>
          <w:rFonts w:ascii="Times New Roman" w:eastAsia="Times New Roman" w:hAnsi="Times New Roman" w:cs="Times New Roman"/>
          <w:b/>
        </w:rPr>
        <w:t>PREPARATO CHARAKTERISTIKŲ SANTRAUKA</w:t>
      </w:r>
      <w:bookmarkEnd w:id="2"/>
      <w:bookmarkEnd w:id="3"/>
    </w:p>
    <w:p w14:paraId="79A0AC8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Cs/>
          <w:iCs/>
        </w:rPr>
        <w:br w:type="page"/>
      </w:r>
      <w:bookmarkStart w:id="4" w:name="_Toc129243223"/>
      <w:bookmarkStart w:id="5" w:name="_Toc129243098"/>
      <w:r w:rsidRPr="002E4D40">
        <w:rPr>
          <w:rFonts w:ascii="Times New Roman" w:eastAsia="Times New Roman" w:hAnsi="Times New Roman" w:cs="Times New Roman"/>
          <w:b/>
        </w:rPr>
        <w:lastRenderedPageBreak/>
        <w:t>1.</w:t>
      </w:r>
      <w:r w:rsidRPr="002E4D40">
        <w:rPr>
          <w:rFonts w:ascii="Times New Roman" w:eastAsia="Times New Roman" w:hAnsi="Times New Roman" w:cs="Times New Roman"/>
          <w:b/>
        </w:rPr>
        <w:tab/>
        <w:t>VAISTINIO PREPARATO PAVADINIMAS</w:t>
      </w:r>
      <w:bookmarkEnd w:id="4"/>
      <w:bookmarkEnd w:id="5"/>
    </w:p>
    <w:p w14:paraId="2408B04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C608FC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20 mg/ml injekcinis tirpalas užpildytame švirkšte</w:t>
      </w:r>
    </w:p>
    <w:p w14:paraId="1F77BCC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F91D3D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879C09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6" w:name="_Toc129243224"/>
      <w:bookmarkStart w:id="7" w:name="_Toc129243099"/>
      <w:r w:rsidRPr="002E4D40">
        <w:rPr>
          <w:rFonts w:ascii="Times New Roman" w:eastAsia="Times New Roman" w:hAnsi="Times New Roman" w:cs="Times New Roman"/>
          <w:b/>
        </w:rPr>
        <w:t>2.</w:t>
      </w:r>
      <w:r w:rsidRPr="002E4D40">
        <w:rPr>
          <w:rFonts w:ascii="Times New Roman" w:eastAsia="Times New Roman" w:hAnsi="Times New Roman" w:cs="Times New Roman"/>
          <w:b/>
        </w:rPr>
        <w:tab/>
        <w:t>KOKYBINĖ IR KIEKYBINĖ SUDĖTIS</w:t>
      </w:r>
      <w:bookmarkEnd w:id="6"/>
      <w:bookmarkEnd w:id="7"/>
    </w:p>
    <w:p w14:paraId="61DF467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DA00220" w14:textId="77777777" w:rsidR="00B871DB" w:rsidRPr="002E4D40" w:rsidRDefault="00463A94" w:rsidP="00B871DB">
      <w:pPr>
        <w:tabs>
          <w:tab w:val="left" w:pos="567"/>
        </w:tabs>
        <w:spacing w:after="0" w:line="240" w:lineRule="auto"/>
        <w:rPr>
          <w:rFonts w:ascii="Times New Roman" w:eastAsia="Times New Roman" w:hAnsi="Times New Roman" w:cs="Times New Roman"/>
        </w:rPr>
      </w:pPr>
      <w:r w:rsidRPr="00463A94">
        <w:rPr>
          <w:rFonts w:ascii="Times New Roman" w:eastAsia="Times New Roman" w:hAnsi="Times New Roman" w:cs="Times New Roman"/>
        </w:rPr>
        <w:t>Kiekviename</w:t>
      </w:r>
      <w:r w:rsidR="00B871DB" w:rsidRPr="002E4D40">
        <w:rPr>
          <w:rFonts w:ascii="Times New Roman" w:eastAsia="Times New Roman" w:hAnsi="Times New Roman" w:cs="Times New Roman"/>
        </w:rPr>
        <w:t> ml injekcinio tirpalo yra 20 mg metotreksato (21,94 mg metotreksato dinatrio druskos pavidalu).</w:t>
      </w:r>
    </w:p>
    <w:p w14:paraId="0E7E61DD" w14:textId="77777777" w:rsidR="00463A94" w:rsidRDefault="00463A94" w:rsidP="00463A94">
      <w:pPr>
        <w:tabs>
          <w:tab w:val="left" w:pos="567"/>
        </w:tabs>
        <w:spacing w:after="0" w:line="240" w:lineRule="auto"/>
        <w:rPr>
          <w:rFonts w:ascii="Times New Roman" w:eastAsia="Times New Roman" w:hAnsi="Times New Roman" w:cs="Times New Roman"/>
        </w:rPr>
      </w:pPr>
    </w:p>
    <w:p w14:paraId="217D25C4"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0,375 ml injekcinio tirpalo užpildytame švirkšte yra 7,5 mg metotreksato.</w:t>
      </w:r>
    </w:p>
    <w:p w14:paraId="591E98CF"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0,5 ml injekcinio tirpalo užpildytame švirkšte yra 10 mg metotreksato.</w:t>
      </w:r>
    </w:p>
    <w:p w14:paraId="05D9176B"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0,625 ml injekcinio tirpalo užpildytame švirkšte yra 12,5 mg metotreksato.</w:t>
      </w:r>
    </w:p>
    <w:p w14:paraId="74640BA8"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0,75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15 mg metotreksato.</w:t>
      </w:r>
    </w:p>
    <w:p w14:paraId="3D20172E"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0,875 ml injekcinio tirpalo užpildytame švirkšte yra 17,5 mg metotreksato.</w:t>
      </w:r>
    </w:p>
    <w:p w14:paraId="13260FF6"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1</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20 mg metotreksato.</w:t>
      </w:r>
    </w:p>
    <w:p w14:paraId="363F1873"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1,125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22,5</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14:paraId="2D99C394"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1,25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25</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14:paraId="7EF0C965"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1,375 ml injekcinio tirpalo užpildytame švirkšte yra 27,5 mg metotreksato.</w:t>
      </w:r>
    </w:p>
    <w:p w14:paraId="766B3694" w14:textId="77777777" w:rsidR="00463A94" w:rsidRPr="002E4D40" w:rsidRDefault="00463A94" w:rsidP="00463A94">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1,5</w:t>
      </w:r>
      <w:r>
        <w:rPr>
          <w:rFonts w:ascii="Times New Roman" w:eastAsia="Times New Roman" w:hAnsi="Times New Roman" w:cs="Times New Roman"/>
        </w:rPr>
        <w:t> </w:t>
      </w:r>
      <w:r w:rsidRPr="002E4D40">
        <w:rPr>
          <w:rFonts w:ascii="Times New Roman" w:eastAsia="Times New Roman" w:hAnsi="Times New Roman" w:cs="Times New Roman"/>
        </w:rPr>
        <w:t>ml injekcinio tirpalo užpildytame švirkšte yra 30</w:t>
      </w:r>
      <w:r>
        <w:rPr>
          <w:rFonts w:ascii="Times New Roman" w:eastAsia="Times New Roman" w:hAnsi="Times New Roman" w:cs="Times New Roman"/>
        </w:rPr>
        <w:t> </w:t>
      </w:r>
      <w:r w:rsidRPr="002E4D40">
        <w:rPr>
          <w:rFonts w:ascii="Times New Roman" w:eastAsia="Times New Roman" w:hAnsi="Times New Roman" w:cs="Times New Roman"/>
        </w:rPr>
        <w:t>mg metotreksato.</w:t>
      </w:r>
    </w:p>
    <w:p w14:paraId="0A19B49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731E331" w14:textId="77777777" w:rsidR="00463A94" w:rsidRPr="00463A94" w:rsidRDefault="00B871DB" w:rsidP="00463A94">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u w:val="single"/>
        </w:rPr>
        <w:t>Pagalbinė medžiaga, kurios poveikis žinomas:</w:t>
      </w:r>
      <w:r>
        <w:rPr>
          <w:rFonts w:ascii="Times New Roman" w:eastAsia="Times New Roman" w:hAnsi="Times New Roman" w:cs="Times New Roman"/>
        </w:rPr>
        <w:t xml:space="preserve"> </w:t>
      </w:r>
    </w:p>
    <w:p w14:paraId="6FE59C93" w14:textId="77777777" w:rsidR="00B871DB" w:rsidRPr="002E4D40" w:rsidRDefault="00463A94" w:rsidP="00463A94">
      <w:pPr>
        <w:tabs>
          <w:tab w:val="left" w:pos="567"/>
        </w:tabs>
        <w:spacing w:after="0" w:line="240" w:lineRule="auto"/>
        <w:rPr>
          <w:rFonts w:ascii="Times New Roman" w:eastAsia="Times New Roman" w:hAnsi="Times New Roman" w:cs="Times New Roman"/>
        </w:rPr>
      </w:pPr>
      <w:r w:rsidRPr="00463A94">
        <w:rPr>
          <w:rFonts w:ascii="Times New Roman" w:eastAsia="Times New Roman" w:hAnsi="Times New Roman" w:cs="Times New Roman"/>
        </w:rPr>
        <w:t xml:space="preserve">Kiekviename ml injekcinio tirpalo </w:t>
      </w:r>
      <w:r w:rsidR="00B871DB" w:rsidRPr="002E4D40">
        <w:rPr>
          <w:rFonts w:ascii="Times New Roman" w:eastAsia="Times New Roman" w:hAnsi="Times New Roman" w:cs="Times New Roman"/>
        </w:rPr>
        <w:t>yra 0,18 mmol/ml natrio</w:t>
      </w:r>
      <w:r>
        <w:rPr>
          <w:rFonts w:ascii="Times New Roman" w:eastAsia="Times New Roman" w:hAnsi="Times New Roman" w:cs="Times New Roman"/>
        </w:rPr>
        <w:t xml:space="preserve"> (</w:t>
      </w:r>
      <w:r w:rsidRPr="002E4D40">
        <w:rPr>
          <w:rFonts w:ascii="Times New Roman" w:eastAsia="Times New Roman" w:hAnsi="Times New Roman" w:cs="Times New Roman"/>
        </w:rPr>
        <w:t>4,13 mg/ml natrio</w:t>
      </w:r>
      <w:r w:rsidR="00B871DB" w:rsidRPr="002E4D40">
        <w:rPr>
          <w:rFonts w:ascii="Times New Roman" w:eastAsia="Times New Roman" w:hAnsi="Times New Roman" w:cs="Times New Roman"/>
        </w:rPr>
        <w:t>).</w:t>
      </w:r>
    </w:p>
    <w:p w14:paraId="56B4A21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D9A160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Visos pagalbinės medžiagos išvardytos 6.1 skyriuje.</w:t>
      </w:r>
    </w:p>
    <w:p w14:paraId="6B4BF01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B45C11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E0DBEEA"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8" w:name="_Toc129243225"/>
      <w:bookmarkStart w:id="9" w:name="_Toc129243100"/>
      <w:r w:rsidRPr="002E4D40">
        <w:rPr>
          <w:rFonts w:ascii="Times New Roman" w:eastAsia="Times New Roman" w:hAnsi="Times New Roman" w:cs="Times New Roman"/>
          <w:b/>
        </w:rPr>
        <w:t>3.</w:t>
      </w:r>
      <w:r w:rsidRPr="002E4D40">
        <w:rPr>
          <w:rFonts w:ascii="Times New Roman" w:eastAsia="Times New Roman" w:hAnsi="Times New Roman" w:cs="Times New Roman"/>
          <w:b/>
        </w:rPr>
        <w:tab/>
        <w:t>FARMACINĖ FORMA</w:t>
      </w:r>
      <w:bookmarkEnd w:id="8"/>
      <w:bookmarkEnd w:id="9"/>
    </w:p>
    <w:p w14:paraId="1061E0E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5FD420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Injekcinis tirpalas užpildytame švirkšte.</w:t>
      </w:r>
    </w:p>
    <w:p w14:paraId="2FDBC18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Injekcinis tirpalas yra skaidrus, gelsvas.</w:t>
      </w:r>
    </w:p>
    <w:p w14:paraId="1C9CBCA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bookmarkStart w:id="10" w:name="_Toc129243226"/>
      <w:bookmarkStart w:id="11" w:name="_Toc129243101"/>
    </w:p>
    <w:p w14:paraId="43FE0D4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44F9ED5"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w:t>
      </w:r>
      <w:r w:rsidRPr="002E4D40">
        <w:rPr>
          <w:rFonts w:ascii="Times New Roman" w:eastAsia="Times New Roman" w:hAnsi="Times New Roman" w:cs="Times New Roman"/>
          <w:b/>
        </w:rPr>
        <w:tab/>
        <w:t>KLINIKINĖ INFORMACIJA</w:t>
      </w:r>
      <w:bookmarkEnd w:id="10"/>
      <w:bookmarkEnd w:id="11"/>
    </w:p>
    <w:p w14:paraId="7D8CFC89"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12" w:name="_Toc129243227"/>
      <w:bookmarkStart w:id="13" w:name="_Toc129243102"/>
    </w:p>
    <w:p w14:paraId="24C1059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4.1</w:t>
      </w:r>
      <w:r w:rsidRPr="002E4D40">
        <w:rPr>
          <w:rFonts w:ascii="Times New Roman" w:eastAsia="Times New Roman" w:hAnsi="Times New Roman" w:cs="Times New Roman"/>
          <w:b/>
        </w:rPr>
        <w:tab/>
        <w:t>Terapinės indikacijos</w:t>
      </w:r>
      <w:bookmarkEnd w:id="12"/>
      <w:bookmarkEnd w:id="13"/>
    </w:p>
    <w:p w14:paraId="1C00220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bookmarkStart w:id="14" w:name="_Toc129243228"/>
      <w:bookmarkStart w:id="15" w:name="_Toc129243103"/>
    </w:p>
    <w:p w14:paraId="4C26853E"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Suaugusių pacientų aktyvaus reumatoidinio artrito gydymas.</w:t>
      </w:r>
    </w:p>
    <w:p w14:paraId="7CD26A6B"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Sunkaus, aktyvaus poliartritinio tipo jaunatvinio (juvenilinio) idiopatinio artrito (JIA) gydymas tuo atveju, jeigu atsakas į nesteroidinius vaist</w:t>
      </w:r>
      <w:r>
        <w:rPr>
          <w:rFonts w:ascii="Times New Roman" w:eastAsia="Times New Roman" w:hAnsi="Times New Roman" w:cs="Times New Roman"/>
        </w:rPr>
        <w:t>inius preparat</w:t>
      </w:r>
      <w:r w:rsidRPr="002E4D40">
        <w:rPr>
          <w:rFonts w:ascii="Times New Roman" w:eastAsia="Times New Roman" w:hAnsi="Times New Roman" w:cs="Times New Roman"/>
        </w:rPr>
        <w:t xml:space="preserve">us nuo uždegimo (NVNU) buvo nepakankamas. </w:t>
      </w:r>
    </w:p>
    <w:p w14:paraId="2F499557"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Suaugusių pacientų sunkios, gydymui nepasiduodančios, negalią sukeliančios psoriazės, kuri pakankamai nereaguoja į kitus gydymo būdus, pvz., fototerapiją, PUVA ir retinoidus, taip pat suaugusių pacientų sunkaus psoriazinio artrito gydymas.</w:t>
      </w:r>
    </w:p>
    <w:p w14:paraId="34F2F7D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81B70C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4.2</w:t>
      </w:r>
      <w:r w:rsidRPr="002E4D40">
        <w:rPr>
          <w:rFonts w:ascii="Times New Roman" w:eastAsia="Times New Roman" w:hAnsi="Times New Roman" w:cs="Times New Roman"/>
          <w:b/>
        </w:rPr>
        <w:tab/>
        <w:t>Dozavimas ir vartojimo metodas</w:t>
      </w:r>
      <w:bookmarkEnd w:id="14"/>
      <w:bookmarkEnd w:id="15"/>
    </w:p>
    <w:p w14:paraId="7FC3B6B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246BFC4" w14:textId="77777777" w:rsidR="00B871DB" w:rsidRPr="00966137" w:rsidRDefault="00B871DB" w:rsidP="00B871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66137">
        <w:rPr>
          <w:rFonts w:ascii="Times New Roman" w:hAnsi="Times New Roman"/>
          <w:b/>
        </w:rPr>
        <w:t xml:space="preserve">Svarbus įspėjimas dėl </w:t>
      </w:r>
      <w:r w:rsidR="00463A94" w:rsidRPr="00463A94">
        <w:rPr>
          <w:rFonts w:ascii="Times New Roman" w:eastAsia="Times New Roman" w:hAnsi="Times New Roman" w:cs="Times New Roman"/>
          <w:b/>
        </w:rPr>
        <w:t>Ebetrexat (</w:t>
      </w:r>
      <w:r w:rsidRPr="00966137">
        <w:rPr>
          <w:rFonts w:ascii="Times New Roman" w:hAnsi="Times New Roman"/>
          <w:b/>
        </w:rPr>
        <w:t>metotreksato</w:t>
      </w:r>
      <w:r w:rsidR="00463A94">
        <w:rPr>
          <w:rFonts w:ascii="Times New Roman" w:eastAsia="Times New Roman" w:hAnsi="Times New Roman" w:cs="Times New Roman"/>
          <w:b/>
        </w:rPr>
        <w:t>)</w:t>
      </w:r>
      <w:r w:rsidRPr="00966137">
        <w:rPr>
          <w:rFonts w:ascii="Times New Roman" w:hAnsi="Times New Roman"/>
          <w:b/>
        </w:rPr>
        <w:t xml:space="preserve"> dozavimo.</w:t>
      </w:r>
    </w:p>
    <w:p w14:paraId="3F3777C7" w14:textId="77777777" w:rsidR="00F63EEE" w:rsidRPr="00966137" w:rsidRDefault="00F63EEE" w:rsidP="00F63E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DFAE243" w14:textId="4AA671DD" w:rsidR="00F63EEE" w:rsidRPr="002E4D40" w:rsidRDefault="00F63EEE" w:rsidP="00F63E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Gydant reumatoidinį artritą, </w:t>
      </w:r>
      <w:r w:rsidRPr="002E4D40">
        <w:rPr>
          <w:rFonts w:ascii="Times New Roman" w:eastAsia="Times New Roman" w:hAnsi="Times New Roman" w:cs="Times New Roman"/>
        </w:rPr>
        <w:t>jaunatvin</w:t>
      </w:r>
      <w:r>
        <w:rPr>
          <w:rFonts w:ascii="Times New Roman" w:eastAsia="Times New Roman" w:hAnsi="Times New Roman" w:cs="Times New Roman"/>
        </w:rPr>
        <w:t>į</w:t>
      </w:r>
      <w:r w:rsidRPr="002E4D40">
        <w:rPr>
          <w:rFonts w:ascii="Times New Roman" w:eastAsia="Times New Roman" w:hAnsi="Times New Roman" w:cs="Times New Roman"/>
        </w:rPr>
        <w:t xml:space="preserve"> (juvenilin</w:t>
      </w:r>
      <w:r>
        <w:rPr>
          <w:rFonts w:ascii="Times New Roman" w:eastAsia="Times New Roman" w:hAnsi="Times New Roman" w:cs="Times New Roman"/>
        </w:rPr>
        <w:t>į</w:t>
      </w:r>
      <w:r w:rsidRPr="002E4D40">
        <w:rPr>
          <w:rFonts w:ascii="Times New Roman" w:eastAsia="Times New Roman" w:hAnsi="Times New Roman" w:cs="Times New Roman"/>
        </w:rPr>
        <w:t>) idiopatin</w:t>
      </w:r>
      <w:r>
        <w:rPr>
          <w:rFonts w:ascii="Times New Roman" w:eastAsia="Times New Roman" w:hAnsi="Times New Roman" w:cs="Times New Roman"/>
        </w:rPr>
        <w:t>į</w:t>
      </w:r>
      <w:r w:rsidRPr="002E4D40">
        <w:rPr>
          <w:rFonts w:ascii="Times New Roman" w:eastAsia="Times New Roman" w:hAnsi="Times New Roman" w:cs="Times New Roman"/>
        </w:rPr>
        <w:t xml:space="preserve"> artrit</w:t>
      </w:r>
      <w:r>
        <w:rPr>
          <w:rFonts w:ascii="Times New Roman" w:eastAsia="Times New Roman" w:hAnsi="Times New Roman" w:cs="Times New Roman"/>
        </w:rPr>
        <w:t>ą</w:t>
      </w:r>
      <w:r w:rsidRPr="002E4D40">
        <w:rPr>
          <w:rFonts w:ascii="Times New Roman" w:eastAsia="Times New Roman" w:hAnsi="Times New Roman" w:cs="Times New Roman"/>
        </w:rPr>
        <w:t xml:space="preserve"> (JIA)</w:t>
      </w:r>
      <w:r>
        <w:rPr>
          <w:rFonts w:ascii="Times New Roman" w:eastAsia="Times New Roman" w:hAnsi="Times New Roman" w:cs="Times New Roman"/>
        </w:rPr>
        <w:t xml:space="preserve"> ir psoriazę, </w:t>
      </w:r>
      <w:r w:rsidRPr="00463A94">
        <w:rPr>
          <w:rFonts w:ascii="Times New Roman" w:eastAsia="Times New Roman" w:hAnsi="Times New Roman" w:cs="Times New Roman"/>
        </w:rPr>
        <w:t>Ebetrexat (</w:t>
      </w:r>
      <w:r w:rsidRPr="002E4D40">
        <w:rPr>
          <w:rFonts w:ascii="Times New Roman" w:eastAsia="Times New Roman" w:hAnsi="Times New Roman" w:cs="Times New Roman"/>
        </w:rPr>
        <w:t>metotreksat</w:t>
      </w:r>
      <w:r>
        <w:rPr>
          <w:rFonts w:ascii="Times New Roman" w:eastAsia="Times New Roman" w:hAnsi="Times New Roman" w:cs="Times New Roman"/>
        </w:rPr>
        <w:t>ą)</w:t>
      </w:r>
      <w:r w:rsidRPr="002E4D40">
        <w:rPr>
          <w:rFonts w:ascii="Times New Roman" w:eastAsia="Times New Roman" w:hAnsi="Times New Roman" w:cs="Times New Roman"/>
        </w:rPr>
        <w:t xml:space="preserve"> </w:t>
      </w:r>
      <w:r w:rsidRPr="00E94ADD">
        <w:rPr>
          <w:rFonts w:ascii="Times New Roman" w:eastAsia="Times New Roman" w:hAnsi="Times New Roman" w:cs="Times New Roman"/>
          <w:b/>
        </w:rPr>
        <w:t>būtin</w:t>
      </w:r>
      <w:r>
        <w:rPr>
          <w:rFonts w:ascii="Times New Roman" w:eastAsia="Times New Roman" w:hAnsi="Times New Roman" w:cs="Times New Roman"/>
          <w:b/>
        </w:rPr>
        <w:t xml:space="preserve">a </w:t>
      </w:r>
      <w:r w:rsidRPr="00966137">
        <w:rPr>
          <w:rFonts w:ascii="Times New Roman" w:hAnsi="Times New Roman"/>
          <w:b/>
        </w:rPr>
        <w:t>vartoti tik kartą per savaitę</w:t>
      </w:r>
      <w:r w:rsidRPr="002E4D40">
        <w:rPr>
          <w:rFonts w:ascii="Times New Roman" w:eastAsia="Times New Roman" w:hAnsi="Times New Roman" w:cs="Times New Roman"/>
        </w:rPr>
        <w:t>.</w:t>
      </w:r>
      <w:r>
        <w:rPr>
          <w:rFonts w:ascii="Times New Roman" w:eastAsia="Times New Roman" w:hAnsi="Times New Roman" w:cs="Times New Roman"/>
        </w:rPr>
        <w:t xml:space="preserve"> Dozavimo klaidos vartojant </w:t>
      </w:r>
      <w:r>
        <w:rPr>
          <w:rFonts w:ascii="Times New Roman" w:hAnsi="Times New Roman" w:cs="Times New Roman"/>
        </w:rPr>
        <w:t>Ebetrexat</w:t>
      </w:r>
      <w:r w:rsidRPr="00E94ADD">
        <w:rPr>
          <w:rFonts w:ascii="Times New Roman" w:hAnsi="Times New Roman" w:cs="Times New Roman"/>
        </w:rPr>
        <w:t xml:space="preserve"> (metotreksato) gali sukelti sunkių nepageidaujamų reakcijų, įskaitant mirtį. Labai atidžiai perskaitykite šį preparato charakteristikų santraukos skyrių</w:t>
      </w:r>
      <w:r>
        <w:rPr>
          <w:rFonts w:ascii="Times New Roman" w:hAnsi="Times New Roman" w:cs="Times New Roman"/>
        </w:rPr>
        <w:t>.</w:t>
      </w:r>
    </w:p>
    <w:p w14:paraId="234BF21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3930079" w14:textId="74121785"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Ebetrexat gali </w:t>
      </w:r>
      <w:r w:rsidR="00F63EEE">
        <w:rPr>
          <w:rFonts w:ascii="Times New Roman" w:eastAsia="Times New Roman" w:hAnsi="Times New Roman" w:cs="Times New Roman"/>
        </w:rPr>
        <w:t xml:space="preserve">skirti </w:t>
      </w:r>
      <w:r w:rsidRPr="002E4D40">
        <w:rPr>
          <w:rFonts w:ascii="Times New Roman" w:eastAsia="Times New Roman" w:hAnsi="Times New Roman" w:cs="Times New Roman"/>
        </w:rPr>
        <w:t xml:space="preserve"> tik gydytoj</w:t>
      </w:r>
      <w:r w:rsidR="00F63EEE">
        <w:rPr>
          <w:rFonts w:ascii="Times New Roman" w:eastAsia="Times New Roman" w:hAnsi="Times New Roman" w:cs="Times New Roman"/>
        </w:rPr>
        <w:t>a</w:t>
      </w:r>
      <w:r w:rsidRPr="002E4D40">
        <w:rPr>
          <w:rFonts w:ascii="Times New Roman" w:eastAsia="Times New Roman" w:hAnsi="Times New Roman" w:cs="Times New Roman"/>
        </w:rPr>
        <w:t xml:space="preserve">i, </w:t>
      </w:r>
      <w:r w:rsidR="00F63EEE" w:rsidRPr="00FC070F">
        <w:rPr>
          <w:rFonts w:ascii="Times New Roman" w:hAnsi="Times New Roman" w:cs="Times New Roman"/>
        </w:rPr>
        <w:t xml:space="preserve">turintys </w:t>
      </w:r>
      <w:r w:rsidR="0027653E">
        <w:rPr>
          <w:rFonts w:ascii="Times New Roman" w:hAnsi="Times New Roman" w:cs="Times New Roman"/>
        </w:rPr>
        <w:t>gydymo metotreksatu patirties</w:t>
      </w:r>
      <w:r w:rsidR="00F63EEE" w:rsidRPr="00FC070F">
        <w:rPr>
          <w:rFonts w:ascii="Times New Roman" w:hAnsi="Times New Roman" w:cs="Times New Roman"/>
        </w:rPr>
        <w:t xml:space="preserve"> ir gerai suprantantys gydymo metotreksatu riziką</w:t>
      </w:r>
      <w:r w:rsidR="00F63EEE">
        <w:rPr>
          <w:rFonts w:ascii="Times New Roman" w:eastAsia="Times New Roman" w:hAnsi="Times New Roman" w:cs="Times New Roman"/>
        </w:rPr>
        <w:t>.</w:t>
      </w:r>
      <w:r w:rsidR="00C273F9">
        <w:rPr>
          <w:rFonts w:ascii="Times New Roman" w:eastAsia="Times New Roman" w:hAnsi="Times New Roman" w:cs="Times New Roman"/>
        </w:rPr>
        <w:t xml:space="preserve"> </w:t>
      </w:r>
      <w:r w:rsidRPr="002E4D40">
        <w:rPr>
          <w:rFonts w:ascii="Times New Roman" w:eastAsia="Times New Roman" w:hAnsi="Times New Roman" w:cs="Times New Roman"/>
        </w:rPr>
        <w:t xml:space="preserve">Ebetrexat leidžiamas </w:t>
      </w:r>
      <w:r w:rsidRPr="002E4D40">
        <w:rPr>
          <w:rFonts w:ascii="Times New Roman" w:eastAsia="Times New Roman" w:hAnsi="Times New Roman" w:cs="Times New Roman"/>
          <w:b/>
        </w:rPr>
        <w:t>tik kartą per savaitę.</w:t>
      </w:r>
      <w:r w:rsidRPr="002E4D40">
        <w:rPr>
          <w:rFonts w:ascii="Times New Roman" w:eastAsia="Times New Roman" w:hAnsi="Times New Roman" w:cs="Times New Roman"/>
        </w:rPr>
        <w:t xml:space="preserve"> Vieną savaitės dieną rekomenduojama specifikuoti injekcijos dien</w:t>
      </w:r>
      <w:r>
        <w:rPr>
          <w:rFonts w:ascii="Times New Roman" w:eastAsia="Times New Roman" w:hAnsi="Times New Roman" w:cs="Times New Roman"/>
        </w:rPr>
        <w:t>a</w:t>
      </w:r>
      <w:r w:rsidRPr="002E4D40">
        <w:rPr>
          <w:rFonts w:ascii="Times New Roman" w:eastAsia="Times New Roman" w:hAnsi="Times New Roman" w:cs="Times New Roman"/>
        </w:rPr>
        <w:t xml:space="preserve">. </w:t>
      </w:r>
      <w:r w:rsidR="00EB7453" w:rsidRPr="00041C34">
        <w:rPr>
          <w:rFonts w:ascii="Times New Roman" w:hAnsi="Times New Roman" w:cs="Times New Roman"/>
          <w:bCs/>
        </w:rPr>
        <w:t>Pacientus būtina supažindinti ir išmokyti, kaip tinkamai susileisti metotreksatą savarankiškai. Pirmoji Ebetrexat injekcija turi būti atliekama tiesiogiai prižiūrint medicinos specialistui</w:t>
      </w:r>
    </w:p>
    <w:p w14:paraId="2985EA9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184708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Dozavimas</w:t>
      </w:r>
    </w:p>
    <w:p w14:paraId="20DDB93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51677F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Reumatoidiniu artritu sergantiems pacientams</w:t>
      </w:r>
    </w:p>
    <w:p w14:paraId="7A04755F" w14:textId="6E6AFA55"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 pradinė metotreksato dozė yra 7,5 mg kartą per savaitę. Ji leidžiama po oda, į raumenis arba veną. Priklausomai nuo ligos aktyvumo ir vaistinio preparato toleravimo pradinę dozę kas savaitę galima didinti. 25 mg savaitinės metotreksato dozės viršyti paprastai negalima. Didesnės negu 20 mg savaitinės dozės vartojimas gali būti susijęs su reikšmingu toksinio poveikio stiprėjimu, ypač kaulų čiulpų funkcijos slopinimu. Atsako į gydymą galima tikėtis po maždaug 4</w:t>
      </w:r>
      <w:r w:rsidR="00FF46EA">
        <w:rPr>
          <w:rFonts w:ascii="Times New Roman" w:eastAsia="Times New Roman" w:hAnsi="Times New Roman" w:cs="Times New Roman"/>
        </w:rPr>
        <w:noBreakHyphen/>
      </w:r>
      <w:r w:rsidRPr="002E4D40">
        <w:rPr>
          <w:rFonts w:ascii="Times New Roman" w:eastAsia="Times New Roman" w:hAnsi="Times New Roman" w:cs="Times New Roman"/>
        </w:rPr>
        <w:t>8 gydymo savaičių. Norimam terapiniam poveikiui pasireiškus, dozę reikia palaipsniui mažinti iki mažiausios veiksmingos palaikomosios dozės.</w:t>
      </w:r>
    </w:p>
    <w:p w14:paraId="1817C47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2D89B96" w14:textId="77777777" w:rsidR="00B871DB" w:rsidRPr="002E4D40" w:rsidRDefault="00B871DB" w:rsidP="00B871DB">
      <w:pPr>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Poliartritinio tipo jaunatviniu idiopatiniu poliartritu sergantiems vaikams ir jaunesniems kaip 16</w:t>
      </w:r>
      <w:r w:rsidR="00474B0D">
        <w:rPr>
          <w:rFonts w:ascii="Times New Roman" w:eastAsia="Times New Roman" w:hAnsi="Times New Roman" w:cs="Times New Roman"/>
          <w:u w:val="single"/>
        </w:rPr>
        <w:t> </w:t>
      </w:r>
      <w:r w:rsidRPr="002E4D40">
        <w:rPr>
          <w:rFonts w:ascii="Times New Roman" w:eastAsia="Times New Roman" w:hAnsi="Times New Roman" w:cs="Times New Roman"/>
          <w:u w:val="single"/>
        </w:rPr>
        <w:t xml:space="preserve">metų paaugliams </w:t>
      </w:r>
    </w:p>
    <w:p w14:paraId="2AD5B697" w14:textId="75E8A2E4"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 dozė yra 10</w:t>
      </w:r>
      <w:r w:rsidR="00C02BFC">
        <w:rPr>
          <w:rFonts w:ascii="Times New Roman" w:eastAsia="Times New Roman" w:hAnsi="Times New Roman" w:cs="Times New Roman"/>
        </w:rPr>
        <w:t>-</w:t>
      </w:r>
      <w:r w:rsidRPr="002E4D40">
        <w:rPr>
          <w:rFonts w:ascii="Times New Roman" w:eastAsia="Times New Roman" w:hAnsi="Times New Roman" w:cs="Times New Roman"/>
        </w:rPr>
        <w:t>15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kartą per savaitę. Jeigu liga atspari gydymui, kartą per savaitę vartojamą dozę galima didinti iki 20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Padidinus dozę, pacientą reikia stebėti dažniau. </w:t>
      </w:r>
    </w:p>
    <w:p w14:paraId="63CA84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Vaikams ir paaugliams metotreksatą reikia leisti po oda arba į raumenis, kadangi duomenų apie gydymą į veną leidžiamu vaistiniu preparatu yra mažai. </w:t>
      </w:r>
    </w:p>
    <w:p w14:paraId="6B42D98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Jaunatviniu idiopatiniu artritu (JIA) sergančius pacientus visada reikia pasiųsti į reumatologinį skyrių, specializuotą vaikams ir paaugliams gydyti. </w:t>
      </w:r>
    </w:p>
    <w:p w14:paraId="7E9F585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20E100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Ebetrexat nerekomenduojama vartoti jaunesniems kaip 3 metų vaikams, nes duomenų apie saugumą ir veiksmingumą šios amžiaus grupės pacientams nepakanka. </w:t>
      </w:r>
    </w:p>
    <w:p w14:paraId="3088A199"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04AC3D0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 xml:space="preserve">Sunkia paprastąja psoriaze arba psoriaziniu artritu sergantiems pacientams </w:t>
      </w:r>
    </w:p>
    <w:p w14:paraId="5EAD21B5" w14:textId="4035D485"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Paskutinę savaitę prieš pradedant gydyti, patariama suleisti bandomąją 5</w:t>
      </w:r>
      <w:r w:rsidR="00C02BFC">
        <w:rPr>
          <w:rFonts w:ascii="Times New Roman" w:eastAsia="Times New Roman" w:hAnsi="Times New Roman" w:cs="Times New Roman"/>
        </w:rPr>
        <w:t>-</w:t>
      </w:r>
      <w:r w:rsidRPr="002E4D40">
        <w:rPr>
          <w:rFonts w:ascii="Times New Roman" w:eastAsia="Times New Roman" w:hAnsi="Times New Roman" w:cs="Times New Roman"/>
        </w:rPr>
        <w:t>10 mg dozę, kad būtų galima nustatyti nepageidaujamą idiosinkrazinį poveikį. Rekomenduojama pradinė metotreksato dozė yra 7,5 mg kartą per savaitę. Ji leidžiama po oda, į raumenis arba veną. Dozę galima palaipsniui didinti, tačiau paprastai 25 mg savaitinės dozės viršyti negalima. Didesnės negu 20 mg savaitinės dozės vartojimas gali būti susijęs su reikšmingu toksinio poveikio sustiprėjimu, ypač kaulų čiulpų funkcijos slopinimu. Atsako į gydymą paprastai galima tikėtis po maždaug 2</w:t>
      </w:r>
      <w:r w:rsidR="00C02BFC">
        <w:rPr>
          <w:rFonts w:ascii="Times New Roman" w:eastAsia="Times New Roman" w:hAnsi="Times New Roman" w:cs="Times New Roman"/>
        </w:rPr>
        <w:t>-</w:t>
      </w:r>
      <w:r w:rsidRPr="002E4D40">
        <w:rPr>
          <w:rFonts w:ascii="Times New Roman" w:eastAsia="Times New Roman" w:hAnsi="Times New Roman" w:cs="Times New Roman"/>
        </w:rPr>
        <w:t xml:space="preserve">6 gydymo savaičių. Norimam terapiniam poveikiui pasireiškus, dozę reikia palaipsniui mažinti iki mažiausios veiksmingos palaikomosios dozės. </w:t>
      </w:r>
    </w:p>
    <w:p w14:paraId="32F30E7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Jeigu reikia, dozę galima didinti, tačiau paprastai didžiausios rekomenduojamos 25 mg savaitinės dozės viršyti negalima. Keliais išimtiniais atvejais kliniškai gali būti pateisinama didesnė dozė, tačiau didžiausios 30 mg metotreksato savaitinės dozės viršyti negalima, kadangi ženkliai stiprėja toksinis poveikis. </w:t>
      </w:r>
    </w:p>
    <w:p w14:paraId="317FEDA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3CC555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Pacientams, kurių inkstų arba kepenų funkcija sutrikusi</w:t>
      </w:r>
    </w:p>
    <w:p w14:paraId="20F2BD4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Pacientus, kurių inkstų funkcija sutrikusi, Ebetrexat reikia gydyti atsargiai. Jiems reikia koreguoti dozę, atsižvelgiant į kreatinino klirensą</w:t>
      </w:r>
      <w:r>
        <w:rPr>
          <w:rFonts w:ascii="Times New Roman" w:eastAsia="Times New Roman" w:hAnsi="Times New Roman" w:cs="Times New Roman"/>
        </w:rPr>
        <w:t>:</w:t>
      </w:r>
    </w:p>
    <w:p w14:paraId="1B532781" w14:textId="77777777" w:rsidR="00B871DB" w:rsidRPr="002E4D40" w:rsidRDefault="00B871DB" w:rsidP="00B871DB">
      <w:pPr>
        <w:widowControl w:val="0"/>
        <w:spacing w:after="0" w:line="240" w:lineRule="auto"/>
        <w:rPr>
          <w:rFonts w:ascii="Times New Roman" w:eastAsia="Times New Roman" w:hAnsi="Times New Roman" w:cs="Times New Roman"/>
        </w:rPr>
      </w:pPr>
    </w:p>
    <w:p w14:paraId="601F3EE0" w14:textId="77777777" w:rsidR="00B871DB" w:rsidRPr="002E4D40" w:rsidRDefault="00B871DB" w:rsidP="00B871DB">
      <w:pPr>
        <w:widowControl w:val="0"/>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Dozės, kurią reikia leisti, %</w:t>
      </w:r>
    </w:p>
    <w:p w14:paraId="29BC0E5D" w14:textId="77777777" w:rsidR="00B871DB" w:rsidRPr="002E4D40" w:rsidRDefault="00B871DB" w:rsidP="00B871DB">
      <w:p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Kreatinino klirensas (ml/min.)</w:t>
      </w:r>
    </w:p>
    <w:p w14:paraId="2E7FCA59" w14:textId="77777777" w:rsidR="00B871DB" w:rsidRPr="002E4D40" w:rsidRDefault="00B871DB" w:rsidP="00B871DB">
      <w:pPr>
        <w:tabs>
          <w:tab w:val="right" w:pos="3119"/>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&gt; 50</w:t>
      </w:r>
      <w:r w:rsidRPr="002E4D40">
        <w:rPr>
          <w:rFonts w:ascii="Times New Roman" w:eastAsia="Times New Roman" w:hAnsi="Times New Roman" w:cs="Times New Roman"/>
          <w:snapToGrid w:val="0"/>
          <w:u w:val="single"/>
        </w:rPr>
        <w:tab/>
      </w:r>
      <w:r w:rsidRPr="002E4D40">
        <w:rPr>
          <w:rFonts w:ascii="Times New Roman" w:eastAsia="Times New Roman" w:hAnsi="Times New Roman" w:cs="Times New Roman"/>
          <w:u w:val="single"/>
        </w:rPr>
        <w:t>100</w:t>
      </w:r>
      <w:r>
        <w:rPr>
          <w:rFonts w:ascii="Times New Roman" w:eastAsia="Times New Roman" w:hAnsi="Times New Roman" w:cs="Times New Roman"/>
          <w:u w:val="single"/>
        </w:rPr>
        <w:t> </w:t>
      </w:r>
      <w:r w:rsidRPr="002E4D40">
        <w:rPr>
          <w:rFonts w:ascii="Times New Roman" w:eastAsia="Times New Roman" w:hAnsi="Times New Roman" w:cs="Times New Roman"/>
          <w:u w:val="single"/>
        </w:rPr>
        <w:t>%</w:t>
      </w:r>
    </w:p>
    <w:p w14:paraId="77827386" w14:textId="6C26C436" w:rsidR="00B871DB" w:rsidRPr="002E4D40" w:rsidRDefault="00B871DB" w:rsidP="00B871DB">
      <w:pPr>
        <w:tabs>
          <w:tab w:val="right" w:pos="3119"/>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20</w:t>
      </w:r>
      <w:r w:rsidR="00F737F3">
        <w:rPr>
          <w:rFonts w:ascii="Times New Roman" w:eastAsia="Times New Roman" w:hAnsi="Times New Roman" w:cs="Times New Roman"/>
          <w:u w:val="single"/>
        </w:rPr>
        <w:noBreakHyphen/>
      </w:r>
      <w:r w:rsidRPr="002E4D40">
        <w:rPr>
          <w:rFonts w:ascii="Times New Roman" w:eastAsia="Times New Roman" w:hAnsi="Times New Roman" w:cs="Times New Roman"/>
          <w:u w:val="single"/>
        </w:rPr>
        <w:t>50</w:t>
      </w:r>
      <w:r w:rsidRPr="002E4D40">
        <w:rPr>
          <w:rFonts w:ascii="Times New Roman" w:eastAsia="Times New Roman" w:hAnsi="Times New Roman" w:cs="Times New Roman"/>
          <w:snapToGrid w:val="0"/>
          <w:u w:val="single"/>
        </w:rPr>
        <w:tab/>
      </w:r>
      <w:r w:rsidRPr="002E4D40">
        <w:rPr>
          <w:rFonts w:ascii="Times New Roman" w:eastAsia="Times New Roman" w:hAnsi="Times New Roman" w:cs="Times New Roman"/>
          <w:u w:val="single"/>
        </w:rPr>
        <w:t>50</w:t>
      </w:r>
      <w:r>
        <w:rPr>
          <w:rFonts w:ascii="Times New Roman" w:eastAsia="Times New Roman" w:hAnsi="Times New Roman" w:cs="Times New Roman"/>
          <w:u w:val="single"/>
        </w:rPr>
        <w:t> </w:t>
      </w:r>
      <w:r w:rsidRPr="002E4D40">
        <w:rPr>
          <w:rFonts w:ascii="Times New Roman" w:eastAsia="Times New Roman" w:hAnsi="Times New Roman" w:cs="Times New Roman"/>
          <w:u w:val="single"/>
        </w:rPr>
        <w:t>%</w:t>
      </w:r>
    </w:p>
    <w:p w14:paraId="6296C88C" w14:textId="77777777" w:rsidR="00B871DB" w:rsidRPr="002E4D40" w:rsidRDefault="00B871DB" w:rsidP="00B871DB">
      <w:pPr>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&lt; 20</w:t>
      </w:r>
      <w:r w:rsidRPr="002E4D40">
        <w:rPr>
          <w:rFonts w:ascii="Times New Roman" w:eastAsia="Times New Roman" w:hAnsi="Times New Roman" w:cs="Times New Roman"/>
          <w:snapToGrid w:val="0"/>
          <w:u w:val="single"/>
        </w:rPr>
        <w:tab/>
        <w:t>Ebetrexat</w:t>
      </w:r>
      <w:r w:rsidRPr="002E4D40">
        <w:rPr>
          <w:rFonts w:ascii="Times New Roman" w:eastAsia="Times New Roman" w:hAnsi="Times New Roman" w:cs="Times New Roman"/>
          <w:u w:val="single"/>
        </w:rPr>
        <w:t xml:space="preserve"> gydyti draudžiama. </w:t>
      </w:r>
    </w:p>
    <w:p w14:paraId="4D98A037" w14:textId="77777777" w:rsidR="00B871DB" w:rsidRPr="002E4D40" w:rsidRDefault="00B871DB" w:rsidP="00B871DB">
      <w:pPr>
        <w:spacing w:after="0" w:line="240" w:lineRule="auto"/>
        <w:rPr>
          <w:rFonts w:ascii="Times New Roman" w:eastAsia="Times New Roman" w:hAnsi="Times New Roman" w:cs="Times New Roman"/>
        </w:rPr>
      </w:pPr>
    </w:p>
    <w:p w14:paraId="7347336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Pacientus, sergančius arba sirgusius reikšminga kepenų liga, ypač sukelta alkoholio, metotreksatu reikia gydyti itin atsargiai arba visiškai negydyti. Jeigu bilirubino yra </w:t>
      </w:r>
      <w:r w:rsidRPr="002E4D40">
        <w:rPr>
          <w:rFonts w:ascii="Times New Roman" w:eastAsia="Times New Roman" w:hAnsi="Times New Roman" w:cs="Times New Roman"/>
        </w:rPr>
        <w:sym w:font="Symbol" w:char="003E"/>
      </w:r>
      <w:r w:rsidRPr="002E4D40">
        <w:rPr>
          <w:rFonts w:ascii="Times New Roman" w:eastAsia="Times New Roman" w:hAnsi="Times New Roman" w:cs="Times New Roman"/>
        </w:rPr>
        <w:t xml:space="preserve"> 5 mg/dl (85,5 mikromolio/l), metotreksatu gydyti draudžiama (žr. 4.3 skyrių). </w:t>
      </w:r>
    </w:p>
    <w:p w14:paraId="0D8BAC9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269034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Senyviems pacientams</w:t>
      </w:r>
    </w:p>
    <w:p w14:paraId="51AFC69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Senyviems pacientams reikia mažinti dozę, kadangi dėl amžiaus būna susilpnėjusi jų kepenų ir inkstų funkcija bei sumažėjęs foliatų atsargų kiekis.</w:t>
      </w:r>
    </w:p>
    <w:p w14:paraId="5F632643"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79BFBF23"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Pacientams, turintiems trečią pasiskirstymo skyrių (pleuros eksudaciją, ascitą)</w:t>
      </w:r>
    </w:p>
    <w:p w14:paraId="4C14AA0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Kadangi pacientų, turinčių trečią pasiskirstymo skyrių, organizme metotreksato pusinė eliminacija gali būti 4 kartus ilgesnė už normalią, todėl jiems gali reikėti mažinti dozę, kai kuriais atvejais </w:t>
      </w:r>
      <w:r w:rsidRPr="002E4D40">
        <w:rPr>
          <w:rFonts w:ascii="Times New Roman" w:eastAsia="Times New Roman" w:hAnsi="Times New Roman" w:cs="Times New Roman"/>
        </w:rPr>
        <w:sym w:font="Symbol" w:char="F02D"/>
      </w:r>
      <w:r w:rsidRPr="002E4D40">
        <w:rPr>
          <w:rFonts w:ascii="Times New Roman" w:eastAsia="Times New Roman" w:hAnsi="Times New Roman" w:cs="Times New Roman"/>
        </w:rPr>
        <w:t xml:space="preserve"> nutraukti metotreksato vartojimą (žr. 5.2 ir 4.4 skyrius). </w:t>
      </w:r>
    </w:p>
    <w:p w14:paraId="4FCAF826"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389EB973"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Vartojimo metodas ir gydymo trukmė</w:t>
      </w:r>
    </w:p>
    <w:p w14:paraId="3C3D3CF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Vieno užpildyto švirkšto turinys tinka vartoti tik vieną kartą.</w:t>
      </w:r>
    </w:p>
    <w:p w14:paraId="1459389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Ebetrexat injekcinį tirpalą galima leisti po oda, į raumenis arba veną (vaikams ir paaugliams galima leisti tik po oda arba į raumenis). </w:t>
      </w:r>
    </w:p>
    <w:p w14:paraId="3DDD80D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Suaugusiems žmonėms į veną vaistinį preparatą reikia leisti vienu kartu (žr. ir 6.6 skyrių). </w:t>
      </w:r>
    </w:p>
    <w:p w14:paraId="75A41BC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3CAAE8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Bendrą gydymo trukmę nustato gydytojas.</w:t>
      </w:r>
    </w:p>
    <w:p w14:paraId="0196806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5C7F57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Prieš vartojimą injekcinį tirpalą reikia apžiūrėti.</w:t>
      </w:r>
    </w:p>
    <w:p w14:paraId="631F884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Galima leisti tik skaidrų tirpalą, kuriame dalelių iš esmės nėra. </w:t>
      </w:r>
    </w:p>
    <w:p w14:paraId="4BBAFE4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BA1AD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Reikia išvengti bet kokio metotreksato sąlyčio su oda ir gleivine. Užteršimo atveju paveiktas vietas būtina nedelsiant nuplauti dideliu kiekiu vandens (žr. 6.6 skyrių).</w:t>
      </w:r>
    </w:p>
    <w:p w14:paraId="01A4D8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2539C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Reumatoidinį artritą, JIA, sunkią paprastąją psoriazę ir psoriazinį artritą Ebetrexat reikia gydyti ilgai. </w:t>
      </w:r>
    </w:p>
    <w:p w14:paraId="2B2749C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D4680F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Reumatoidinis artritas</w:t>
      </w:r>
    </w:p>
    <w:p w14:paraId="34CE7D3A" w14:textId="55B487DE"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Reumatoidiniu artritu sergančių pacientų atsako į gydymą galima tikėtis po 4</w:t>
      </w:r>
      <w:r w:rsidR="002D7E4F">
        <w:rPr>
          <w:rFonts w:ascii="Times New Roman" w:eastAsia="Times New Roman" w:hAnsi="Times New Roman" w:cs="Times New Roman"/>
        </w:rPr>
        <w:t>-</w:t>
      </w:r>
      <w:r w:rsidRPr="002E4D40">
        <w:rPr>
          <w:rFonts w:ascii="Times New Roman" w:eastAsia="Times New Roman" w:hAnsi="Times New Roman" w:cs="Times New Roman"/>
        </w:rPr>
        <w:t xml:space="preserve">8 gydymo savaičių. Gydymą nutraukus, ligos simptomai gali atsinaujinti. </w:t>
      </w:r>
    </w:p>
    <w:p w14:paraId="70A6F51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0149150"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Sunki paprastoji psoriazė arba sunkus psoriazinis artritas</w:t>
      </w:r>
    </w:p>
    <w:p w14:paraId="40177D29" w14:textId="228BE63E"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Atsako į gydymą paprastai galima tikėtis po 2</w:t>
      </w:r>
      <w:r w:rsidR="002D7E4F">
        <w:rPr>
          <w:rFonts w:ascii="Times New Roman" w:eastAsia="Times New Roman" w:hAnsi="Times New Roman" w:cs="Times New Roman"/>
        </w:rPr>
        <w:t>-</w:t>
      </w:r>
      <w:r w:rsidRPr="002E4D40">
        <w:rPr>
          <w:rFonts w:ascii="Times New Roman" w:eastAsia="Times New Roman" w:hAnsi="Times New Roman" w:cs="Times New Roman"/>
        </w:rPr>
        <w:t xml:space="preserve">6 gydymo savaičių. Po to gydymą galima tęsti arba nutraukti priklausomai nuo klinikinių simptomų ir laboratorinių tyrimų duomenų pokyčių. </w:t>
      </w:r>
    </w:p>
    <w:p w14:paraId="6029523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446E1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PASTABA</w:t>
      </w:r>
    </w:p>
    <w:p w14:paraId="584014D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Geriamuosius preparatus pakeitus injekciniais, gali prireikti mažinti dozę, kadangi išgerto metotreks</w:t>
      </w:r>
      <w:r w:rsidR="00FA2B2E">
        <w:rPr>
          <w:rFonts w:ascii="Times New Roman" w:eastAsia="Times New Roman" w:hAnsi="Times New Roman" w:cs="Times New Roman"/>
        </w:rPr>
        <w:t>a</w:t>
      </w:r>
      <w:r w:rsidRPr="002E4D40">
        <w:rPr>
          <w:rFonts w:ascii="Times New Roman" w:eastAsia="Times New Roman" w:hAnsi="Times New Roman" w:cs="Times New Roman"/>
        </w:rPr>
        <w:t xml:space="preserve">to biologinis prieinamumas kinta. </w:t>
      </w:r>
    </w:p>
    <w:p w14:paraId="2D6D381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20D304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Gali tekti papildomai gydyti folio ar folino rūgštimi, laikantis galiojančių gydymo gairių.</w:t>
      </w:r>
    </w:p>
    <w:p w14:paraId="5F020BE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bookmarkStart w:id="16" w:name="_Toc129243229"/>
      <w:bookmarkStart w:id="17" w:name="_Toc129243104"/>
    </w:p>
    <w:p w14:paraId="6C8F7D4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4.3</w:t>
      </w:r>
      <w:r w:rsidRPr="002E4D40">
        <w:rPr>
          <w:rFonts w:ascii="Times New Roman" w:eastAsia="Times New Roman" w:hAnsi="Times New Roman" w:cs="Times New Roman"/>
          <w:b/>
        </w:rPr>
        <w:tab/>
        <w:t>Kontraindikacijos</w:t>
      </w:r>
      <w:bookmarkEnd w:id="16"/>
      <w:bookmarkEnd w:id="17"/>
    </w:p>
    <w:p w14:paraId="57C5D6E5"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p>
    <w:p w14:paraId="5BD201C1" w14:textId="6C0CA1F3"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Padidėjęs jautrumas </w:t>
      </w:r>
      <w:r w:rsidR="00EA46DD">
        <w:rPr>
          <w:rFonts w:ascii="Times New Roman" w:eastAsia="Times New Roman" w:hAnsi="Times New Roman" w:cs="Times New Roman"/>
        </w:rPr>
        <w:t>veikl</w:t>
      </w:r>
      <w:r w:rsidR="00140F75">
        <w:rPr>
          <w:rFonts w:ascii="Times New Roman" w:eastAsia="Times New Roman" w:hAnsi="Times New Roman" w:cs="Times New Roman"/>
        </w:rPr>
        <w:t>i</w:t>
      </w:r>
      <w:r w:rsidR="00EA46DD">
        <w:rPr>
          <w:rFonts w:ascii="Times New Roman" w:eastAsia="Times New Roman" w:hAnsi="Times New Roman" w:cs="Times New Roman"/>
        </w:rPr>
        <w:t>ajai</w:t>
      </w:r>
      <w:r w:rsidR="00EA46DD" w:rsidRPr="002E4D40">
        <w:rPr>
          <w:rFonts w:ascii="Times New Roman" w:eastAsia="Times New Roman" w:hAnsi="Times New Roman" w:cs="Times New Roman"/>
        </w:rPr>
        <w:t xml:space="preserve"> </w:t>
      </w:r>
      <w:r w:rsidRPr="002E4D40">
        <w:rPr>
          <w:rFonts w:ascii="Times New Roman" w:eastAsia="Times New Roman" w:hAnsi="Times New Roman" w:cs="Times New Roman"/>
        </w:rPr>
        <w:t>arba bet kuriai 6.1 skyriuje nurodytai pagalbinei medžiagai.</w:t>
      </w:r>
    </w:p>
    <w:p w14:paraId="229A3EE7"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Sunkus kepenų sutrikimas, jeigu bilirubino kiekis kraujo serume yra </w:t>
      </w:r>
      <w:r w:rsidRPr="002E4D40">
        <w:rPr>
          <w:rFonts w:ascii="Times New Roman" w:eastAsia="Times New Roman" w:hAnsi="Times New Roman" w:cs="Times New Roman"/>
        </w:rPr>
        <w:sym w:font="Symbol" w:char="F03E"/>
      </w:r>
      <w:r w:rsidRPr="002E4D40">
        <w:rPr>
          <w:rFonts w:ascii="Times New Roman" w:eastAsia="Times New Roman" w:hAnsi="Times New Roman" w:cs="Times New Roman"/>
        </w:rPr>
        <w:t> 5 mg/dl (85,5 mikromolių/l) (žr. ir 4.2 skyrių).</w:t>
      </w:r>
    </w:p>
    <w:p w14:paraId="126BEC1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Piktnaudžiavimas alkoholiu.</w:t>
      </w:r>
    </w:p>
    <w:p w14:paraId="514C6BAB"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Sunkus inkstų funkcijos sutrikimas (kreatinino klirensas </w:t>
      </w:r>
      <w:r w:rsidRPr="002E4D40">
        <w:rPr>
          <w:rFonts w:ascii="Times New Roman" w:eastAsia="Times New Roman" w:hAnsi="Times New Roman" w:cs="Times New Roman"/>
        </w:rPr>
        <w:sym w:font="Symbol" w:char="003C"/>
      </w:r>
      <w:r w:rsidRPr="002E4D40">
        <w:rPr>
          <w:rFonts w:ascii="Times New Roman" w:eastAsia="Times New Roman" w:hAnsi="Times New Roman" w:cs="Times New Roman"/>
        </w:rPr>
        <w:t> 20 ml/min.</w:t>
      </w:r>
      <w:r>
        <w:rPr>
          <w:rFonts w:ascii="Times New Roman" w:eastAsia="Times New Roman" w:hAnsi="Times New Roman" w:cs="Times New Roman"/>
        </w:rPr>
        <w:t>)</w:t>
      </w:r>
      <w:r w:rsidRPr="002E4D40">
        <w:rPr>
          <w:rFonts w:ascii="Times New Roman" w:eastAsia="Times New Roman" w:hAnsi="Times New Roman" w:cs="Times New Roman"/>
        </w:rPr>
        <w:t xml:space="preserve"> arba kreatinino kiekis kraujo serume yra didesnis negu 2 mg/dl (žr. ir 4.2 bei 4.4 skyrius).</w:t>
      </w:r>
    </w:p>
    <w:p w14:paraId="7BCB65FF"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lastRenderedPageBreak/>
        <w:t>-</w:t>
      </w:r>
      <w:r w:rsidRPr="002E4D40">
        <w:rPr>
          <w:rFonts w:ascii="Times New Roman" w:eastAsia="Times New Roman" w:hAnsi="Times New Roman" w:cs="Times New Roman"/>
        </w:rPr>
        <w:tab/>
        <w:t>Kraujo diskrazija, pvz., kaulų čiulpų hipoplazija, leukopenija, trombocitopenija ar reikšminga anemija prieš pradedant gydyti.</w:t>
      </w:r>
    </w:p>
    <w:p w14:paraId="4514D089"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Imunodeficitas.</w:t>
      </w:r>
    </w:p>
    <w:p w14:paraId="4A90FCFF" w14:textId="77777777" w:rsidR="00B871DB" w:rsidRPr="002E4D40" w:rsidRDefault="00B871DB" w:rsidP="00B871DB">
      <w:pPr>
        <w:tabs>
          <w:tab w:val="left" w:pos="567"/>
          <w:tab w:val="center" w:pos="4535"/>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Sunki ūminė arba lėtinė infekcinė liga, pvz., tuberkuliozė ar ŽIV sukelta liga.</w:t>
      </w:r>
    </w:p>
    <w:p w14:paraId="3746ABB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Stomatitas, burnos gleivinės išopėjimas, aktyvi virškinimo trakto opa.</w:t>
      </w:r>
    </w:p>
    <w:p w14:paraId="2D354BB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Nėštumo ir žindymo laikotarpis (žr. 4.6 skyrių).</w:t>
      </w:r>
    </w:p>
    <w:p w14:paraId="70A7727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Derinimas su gyvosiomis vakcinomis.</w:t>
      </w:r>
    </w:p>
    <w:p w14:paraId="62DF332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7B9EC48"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18" w:name="_Toc129243230"/>
      <w:bookmarkStart w:id="19" w:name="_Toc129243105"/>
      <w:r w:rsidRPr="002E4D40">
        <w:rPr>
          <w:rFonts w:ascii="Times New Roman" w:eastAsia="Times New Roman" w:hAnsi="Times New Roman" w:cs="Times New Roman"/>
          <w:b/>
        </w:rPr>
        <w:t>4.4</w:t>
      </w:r>
      <w:r w:rsidRPr="002E4D40">
        <w:rPr>
          <w:rFonts w:ascii="Times New Roman" w:eastAsia="Times New Roman" w:hAnsi="Times New Roman" w:cs="Times New Roman"/>
          <w:b/>
        </w:rPr>
        <w:tab/>
        <w:t>Specialūs įspėjimai ir atsargumo priemonės</w:t>
      </w:r>
      <w:bookmarkEnd w:id="18"/>
      <w:bookmarkEnd w:id="19"/>
    </w:p>
    <w:p w14:paraId="22AA57D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BF8396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Pacientui būtina aiškiai nurodyti, kad Ebetrexat būtina leisti ne kasdien, bet tik </w:t>
      </w:r>
      <w:r w:rsidRPr="002E4D40">
        <w:rPr>
          <w:rFonts w:ascii="Times New Roman" w:eastAsia="Times New Roman" w:hAnsi="Times New Roman" w:cs="Times New Roman"/>
          <w:b/>
        </w:rPr>
        <w:t>kartą per savaitę</w:t>
      </w:r>
      <w:r w:rsidRPr="002E4D40">
        <w:rPr>
          <w:rFonts w:ascii="Times New Roman" w:eastAsia="Times New Roman" w:hAnsi="Times New Roman" w:cs="Times New Roman"/>
        </w:rPr>
        <w:t xml:space="preserve">. </w:t>
      </w:r>
    </w:p>
    <w:p w14:paraId="7CBF190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Netinkamas metotreksato vartojimas gali lemti sunkų, įskaitant galimai mirtiną, nepageidaujamą poveikį. Reikia aiškiai informuoti sveikatos priežiūros specialistus ir pacientus. </w:t>
      </w:r>
    </w:p>
    <w:p w14:paraId="4A2F2D7B"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Pranešimai apie mirties atvejus, </w:t>
      </w:r>
      <w:r w:rsidRPr="002108F1">
        <w:rPr>
          <w:rFonts w:ascii="Times New Roman" w:eastAsia="Times New Roman" w:hAnsi="Times New Roman" w:cs="Times New Roman"/>
        </w:rPr>
        <w:t>ypač senyviems pacientams</w:t>
      </w:r>
      <w:r>
        <w:rPr>
          <w:rFonts w:ascii="Times New Roman" w:eastAsia="Times New Roman" w:hAnsi="Times New Roman" w:cs="Times New Roman"/>
        </w:rPr>
        <w:t>, yra susiję</w:t>
      </w:r>
      <w:r w:rsidRPr="002108F1">
        <w:rPr>
          <w:rFonts w:ascii="Times New Roman" w:eastAsia="Times New Roman" w:hAnsi="Times New Roman" w:cs="Times New Roman"/>
        </w:rPr>
        <w:t xml:space="preserve"> su </w:t>
      </w:r>
      <w:r w:rsidRPr="00D459B0">
        <w:rPr>
          <w:rFonts w:ascii="Times New Roman" w:eastAsia="Times New Roman" w:hAnsi="Times New Roman" w:cs="Times New Roman"/>
          <w:b/>
        </w:rPr>
        <w:t>atsitiktiniu kasdieniniu</w:t>
      </w:r>
      <w:r>
        <w:rPr>
          <w:rFonts w:ascii="Times New Roman" w:eastAsia="Times New Roman" w:hAnsi="Times New Roman" w:cs="Times New Roman"/>
        </w:rPr>
        <w:t xml:space="preserve"> savaitinės dozės </w:t>
      </w:r>
      <w:r w:rsidRPr="00D459B0">
        <w:rPr>
          <w:rFonts w:ascii="Times New Roman" w:eastAsia="Times New Roman" w:hAnsi="Times New Roman" w:cs="Times New Roman"/>
          <w:b/>
        </w:rPr>
        <w:t>vartojimu</w:t>
      </w:r>
      <w:r>
        <w:rPr>
          <w:rFonts w:ascii="Times New Roman" w:eastAsia="Times New Roman" w:hAnsi="Times New Roman" w:cs="Times New Roman"/>
        </w:rPr>
        <w:t>.</w:t>
      </w:r>
    </w:p>
    <w:p w14:paraId="0EF093BD" w14:textId="77777777" w:rsidR="00B871DB" w:rsidRDefault="00B871DB" w:rsidP="00B871DB">
      <w:pPr>
        <w:tabs>
          <w:tab w:val="left" w:pos="567"/>
        </w:tabs>
        <w:spacing w:after="0" w:line="240" w:lineRule="auto"/>
        <w:rPr>
          <w:rFonts w:ascii="Times New Roman" w:eastAsia="Times New Roman" w:hAnsi="Times New Roman" w:cs="Times New Roman"/>
        </w:rPr>
      </w:pPr>
    </w:p>
    <w:p w14:paraId="3E607B26" w14:textId="77777777" w:rsidR="00B871DB" w:rsidRDefault="00B871DB" w:rsidP="00B871DB">
      <w:pPr>
        <w:tabs>
          <w:tab w:val="left" w:pos="567"/>
        </w:tabs>
        <w:spacing w:after="0" w:line="240" w:lineRule="auto"/>
        <w:rPr>
          <w:rFonts w:ascii="Times New Roman" w:eastAsia="Times New Roman" w:hAnsi="Times New Roman" w:cs="Times New Roman"/>
        </w:rPr>
      </w:pPr>
      <w:r w:rsidRPr="002108F1">
        <w:rPr>
          <w:rFonts w:ascii="Times New Roman" w:eastAsia="Times New Roman" w:hAnsi="Times New Roman" w:cs="Times New Roman"/>
        </w:rPr>
        <w:t xml:space="preserve">Dėl galimo toksinio poveikio kepenims rekomenduojama gydymo metotreksatu metu nevartoti kitų </w:t>
      </w:r>
      <w:r>
        <w:rPr>
          <w:rFonts w:ascii="Times New Roman" w:eastAsia="Times New Roman" w:hAnsi="Times New Roman" w:cs="Times New Roman"/>
        </w:rPr>
        <w:t xml:space="preserve">hepatotoksinių </w:t>
      </w:r>
      <w:r w:rsidRPr="002108F1">
        <w:rPr>
          <w:rFonts w:ascii="Times New Roman" w:eastAsia="Times New Roman" w:hAnsi="Times New Roman" w:cs="Times New Roman"/>
        </w:rPr>
        <w:t xml:space="preserve">vaistinių preparatų, </w:t>
      </w:r>
      <w:r w:rsidRPr="00D459B0">
        <w:rPr>
          <w:rFonts w:ascii="Times New Roman" w:eastAsia="Times New Roman" w:hAnsi="Times New Roman" w:cs="Times New Roman"/>
          <w:i/>
        </w:rPr>
        <w:t>nebent tai neabejotinai būtina</w:t>
      </w:r>
      <w:r>
        <w:rPr>
          <w:rFonts w:ascii="Times New Roman" w:eastAsia="Times New Roman" w:hAnsi="Times New Roman" w:cs="Times New Roman"/>
        </w:rPr>
        <w:t>, ir</w:t>
      </w:r>
      <w:r w:rsidRPr="002108F1">
        <w:rPr>
          <w:rFonts w:ascii="Times New Roman" w:eastAsia="Times New Roman" w:hAnsi="Times New Roman" w:cs="Times New Roman"/>
        </w:rPr>
        <w:t xml:space="preserve"> alkoholio</w:t>
      </w:r>
      <w:r>
        <w:rPr>
          <w:rFonts w:ascii="Times New Roman" w:eastAsia="Times New Roman" w:hAnsi="Times New Roman" w:cs="Times New Roman"/>
        </w:rPr>
        <w:t xml:space="preserve"> reikia vengti arba labai sumažinti jo vartojimą (žr. 4.5 skyrių).</w:t>
      </w:r>
    </w:p>
    <w:p w14:paraId="16613135" w14:textId="77777777" w:rsidR="00B871DB" w:rsidRDefault="00B871DB" w:rsidP="00B871DB">
      <w:pPr>
        <w:tabs>
          <w:tab w:val="left" w:pos="567"/>
        </w:tabs>
        <w:spacing w:after="0" w:line="240" w:lineRule="auto"/>
        <w:rPr>
          <w:rFonts w:ascii="Times New Roman" w:eastAsia="Times New Roman" w:hAnsi="Times New Roman" w:cs="Times New Roman"/>
        </w:rPr>
      </w:pPr>
    </w:p>
    <w:p w14:paraId="29A96DE9"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Inkstų funkcija</w:t>
      </w:r>
    </w:p>
    <w:p w14:paraId="63EA4B33"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rizikos faktorių, tokių kaip sutrikusi (ar ribinė) inkstų funkcija, kartu vartoti n</w:t>
      </w:r>
      <w:r w:rsidRPr="00760630">
        <w:rPr>
          <w:rFonts w:ascii="Times New Roman" w:eastAsia="Times New Roman" w:hAnsi="Times New Roman" w:cs="Times New Roman"/>
        </w:rPr>
        <w:t>esteroidini</w:t>
      </w:r>
      <w:r>
        <w:rPr>
          <w:rFonts w:ascii="Times New Roman" w:eastAsia="Times New Roman" w:hAnsi="Times New Roman" w:cs="Times New Roman"/>
        </w:rPr>
        <w:t>ų</w:t>
      </w:r>
      <w:r w:rsidRPr="00760630">
        <w:rPr>
          <w:rFonts w:ascii="Times New Roman" w:eastAsia="Times New Roman" w:hAnsi="Times New Roman" w:cs="Times New Roman"/>
        </w:rPr>
        <w:t xml:space="preserve"> vaistini</w:t>
      </w:r>
      <w:r>
        <w:rPr>
          <w:rFonts w:ascii="Times New Roman" w:eastAsia="Times New Roman" w:hAnsi="Times New Roman" w:cs="Times New Roman"/>
        </w:rPr>
        <w:t>ų</w:t>
      </w:r>
      <w:r w:rsidRPr="00760630">
        <w:rPr>
          <w:rFonts w:ascii="Times New Roman" w:eastAsia="Times New Roman" w:hAnsi="Times New Roman" w:cs="Times New Roman"/>
        </w:rPr>
        <w:t xml:space="preserve"> preparat</w:t>
      </w:r>
      <w:r>
        <w:rPr>
          <w:rFonts w:ascii="Times New Roman" w:eastAsia="Times New Roman" w:hAnsi="Times New Roman" w:cs="Times New Roman"/>
        </w:rPr>
        <w:t>ų</w:t>
      </w:r>
      <w:r w:rsidRPr="00760630">
        <w:rPr>
          <w:rFonts w:ascii="Times New Roman" w:eastAsia="Times New Roman" w:hAnsi="Times New Roman" w:cs="Times New Roman"/>
        </w:rPr>
        <w:t xml:space="preserve"> nuo uždegimo</w:t>
      </w:r>
      <w:r>
        <w:rPr>
          <w:rFonts w:ascii="Times New Roman" w:eastAsia="Times New Roman" w:hAnsi="Times New Roman" w:cs="Times New Roman"/>
        </w:rPr>
        <w:t xml:space="preserve"> nerekomenduojama (gali padidėti toksinis poveikis).</w:t>
      </w:r>
    </w:p>
    <w:p w14:paraId="2E53CF47" w14:textId="77777777" w:rsidR="00B871DB" w:rsidRDefault="00B871DB" w:rsidP="00B871DB">
      <w:pPr>
        <w:tabs>
          <w:tab w:val="left" w:pos="567"/>
        </w:tabs>
        <w:spacing w:after="0" w:line="240" w:lineRule="auto"/>
        <w:rPr>
          <w:rFonts w:ascii="Times New Roman" w:eastAsia="Times New Roman" w:hAnsi="Times New Roman" w:cs="Times New Roman"/>
        </w:rPr>
      </w:pPr>
    </w:p>
    <w:p w14:paraId="604391E9"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Dėl uždelstos metotreksato eliminacijos, pacientams, kurių inkstų funkcija sutrikusi, gydymas metotreksatu turi būti taikomas tik labai atsargiai ir mažesne doze (žr. 4.2 skyrių).</w:t>
      </w:r>
    </w:p>
    <w:p w14:paraId="1B417D8D" w14:textId="77777777" w:rsidR="00B871DB" w:rsidRDefault="00B871DB" w:rsidP="00B871DB">
      <w:pPr>
        <w:tabs>
          <w:tab w:val="left" w:pos="567"/>
        </w:tabs>
        <w:spacing w:after="0" w:line="240" w:lineRule="auto"/>
        <w:rPr>
          <w:rFonts w:ascii="Times New Roman" w:eastAsia="Times New Roman" w:hAnsi="Times New Roman" w:cs="Times New Roman"/>
        </w:rPr>
      </w:pPr>
    </w:p>
    <w:p w14:paraId="3A7A3EE6"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Kadangi metotreksatas šalinamas daugiausia per inkstus, esant inkstų sutrikimui yra tikėtina padidėjusi koncentracija, kuri gali sukelti nepageidaujamas reakcijas, tokias kaip inkstų funkcijos sutrikimas iki inkstų nepakankamumo. Taip pat pranešta apie sunkius nepageidaujamus poveikius, įskaitant mirtį, susijusius su nesteroidinių vaistinių preparatų nuo uždegimo vartojimu.</w:t>
      </w:r>
    </w:p>
    <w:p w14:paraId="7ECBCBA0" w14:textId="77777777" w:rsidR="00B871DB" w:rsidRDefault="00B871DB" w:rsidP="00B871DB">
      <w:pPr>
        <w:tabs>
          <w:tab w:val="left" w:pos="567"/>
        </w:tabs>
        <w:spacing w:after="0" w:line="240" w:lineRule="auto"/>
        <w:rPr>
          <w:rFonts w:ascii="Times New Roman" w:eastAsia="Times New Roman" w:hAnsi="Times New Roman" w:cs="Times New Roman"/>
        </w:rPr>
      </w:pPr>
    </w:p>
    <w:p w14:paraId="6B4FC3AA"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Gydymo metotreksatu metu, gali suintensyvėti inkstų veikla ir padidėti kai kurie laboratoriniai duomenys (kreatinino, šlapalo ir šlapimo rūgšties koncentracija kraujo serume).</w:t>
      </w:r>
    </w:p>
    <w:p w14:paraId="6E124B6A" w14:textId="77777777" w:rsidR="00B871DB" w:rsidRDefault="00B871DB" w:rsidP="00B871DB">
      <w:pPr>
        <w:tabs>
          <w:tab w:val="left" w:pos="567"/>
        </w:tabs>
        <w:spacing w:after="0" w:line="240" w:lineRule="auto"/>
        <w:rPr>
          <w:rFonts w:ascii="Times New Roman" w:eastAsia="Times New Roman" w:hAnsi="Times New Roman" w:cs="Times New Roman"/>
        </w:rPr>
      </w:pPr>
    </w:p>
    <w:p w14:paraId="4EE408AF" w14:textId="77777777" w:rsidR="00B871DB" w:rsidRPr="00CD2F2A" w:rsidRDefault="00B871DB" w:rsidP="00B871DB">
      <w:pPr>
        <w:tabs>
          <w:tab w:val="left" w:pos="567"/>
        </w:tabs>
        <w:spacing w:after="0" w:line="240" w:lineRule="auto"/>
        <w:rPr>
          <w:rFonts w:ascii="Times New Roman" w:eastAsia="Times New Roman" w:hAnsi="Times New Roman" w:cs="Times New Roman"/>
          <w:b/>
        </w:rPr>
      </w:pPr>
      <w:r w:rsidRPr="00CD2F2A">
        <w:rPr>
          <w:rFonts w:ascii="Times New Roman" w:eastAsia="Times New Roman" w:hAnsi="Times New Roman" w:cs="Times New Roman"/>
          <w:b/>
        </w:rPr>
        <w:t>Toksinis poveikis virškinimo traktui</w:t>
      </w:r>
    </w:p>
    <w:p w14:paraId="1D2E0010" w14:textId="77777777" w:rsidR="00B871DB" w:rsidRDefault="00B871DB" w:rsidP="00B871DB">
      <w:pPr>
        <w:tabs>
          <w:tab w:val="left" w:pos="567"/>
        </w:tabs>
        <w:spacing w:after="0" w:line="240" w:lineRule="auto"/>
        <w:rPr>
          <w:rFonts w:ascii="Times New Roman" w:eastAsia="Times New Roman" w:hAnsi="Times New Roman" w:cs="Times New Roman"/>
        </w:rPr>
      </w:pPr>
      <w:r w:rsidRPr="0066336C">
        <w:rPr>
          <w:rFonts w:ascii="Times New Roman" w:eastAsia="Times New Roman" w:hAnsi="Times New Roman" w:cs="Times New Roman"/>
        </w:rPr>
        <w:t>Dehidrataciją lemiančios būklės (vėmimas, viduriavimas, stomatitas) gali stiprinti toksinį metotreksato poveikį dėl metotreksato kiekio padidėjimo. Šiais atvejais metotreksato vartojimą reikia nutraukti, kol simptomai išnyks.</w:t>
      </w:r>
    </w:p>
    <w:p w14:paraId="08C51B2A" w14:textId="77777777" w:rsidR="00B871DB" w:rsidRDefault="00B871DB" w:rsidP="00B871DB">
      <w:pPr>
        <w:tabs>
          <w:tab w:val="left" w:pos="567"/>
        </w:tabs>
        <w:spacing w:after="0" w:line="240" w:lineRule="auto"/>
        <w:rPr>
          <w:rFonts w:ascii="Times New Roman" w:eastAsia="Times New Roman" w:hAnsi="Times New Roman" w:cs="Times New Roman"/>
        </w:rPr>
      </w:pPr>
    </w:p>
    <w:p w14:paraId="0CAFDA53"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Metotreksatas ir pleuros eksudacija / ascitas</w:t>
      </w:r>
    </w:p>
    <w:p w14:paraId="5157613E" w14:textId="77777777" w:rsidR="00B871DB" w:rsidRDefault="00B871DB" w:rsidP="00B871DB">
      <w:pPr>
        <w:tabs>
          <w:tab w:val="left" w:pos="567"/>
        </w:tabs>
        <w:spacing w:after="0" w:line="240" w:lineRule="auto"/>
        <w:rPr>
          <w:rFonts w:ascii="Times New Roman" w:eastAsia="Times New Roman" w:hAnsi="Times New Roman" w:cs="Times New Roman"/>
        </w:rPr>
      </w:pPr>
      <w:r w:rsidRPr="00ED75A5">
        <w:rPr>
          <w:rFonts w:ascii="Times New Roman" w:eastAsia="Times New Roman" w:hAnsi="Times New Roman" w:cs="Times New Roman"/>
        </w:rPr>
        <w:t>Pacientų, kurių organizmo ertmėse (trečiame skyriuje) yra patologinė skysčio sankaupa, pvz., ascitas arba pleuros eksudacija, kraujo plazmoje metotreksato pusinės eliminacijos laikas gali būti ilgesnis</w:t>
      </w:r>
      <w:r>
        <w:rPr>
          <w:rFonts w:ascii="Times New Roman" w:eastAsia="Times New Roman" w:hAnsi="Times New Roman" w:cs="Times New Roman"/>
        </w:rPr>
        <w:t xml:space="preserve"> ir dėl to padidėti toksinis poveikis</w:t>
      </w:r>
      <w:r w:rsidRPr="00ED75A5">
        <w:rPr>
          <w:rFonts w:ascii="Times New Roman" w:eastAsia="Times New Roman" w:hAnsi="Times New Roman" w:cs="Times New Roman"/>
        </w:rPr>
        <w:t xml:space="preserve">. </w:t>
      </w:r>
    </w:p>
    <w:p w14:paraId="203A5F1E" w14:textId="77777777" w:rsidR="00B871DB" w:rsidRDefault="00B871DB" w:rsidP="00B871DB">
      <w:pPr>
        <w:tabs>
          <w:tab w:val="left" w:pos="567"/>
        </w:tabs>
        <w:spacing w:after="0" w:line="240" w:lineRule="auto"/>
        <w:rPr>
          <w:rFonts w:ascii="Times New Roman" w:eastAsia="Times New Roman" w:hAnsi="Times New Roman" w:cs="Times New Roman"/>
        </w:rPr>
      </w:pPr>
      <w:r w:rsidRPr="00ED75A5">
        <w:rPr>
          <w:rFonts w:ascii="Times New Roman" w:eastAsia="Times New Roman" w:hAnsi="Times New Roman" w:cs="Times New Roman"/>
        </w:rPr>
        <w:t>Prieš pradedant gydyti metotreksatu, ascit</w:t>
      </w:r>
      <w:r>
        <w:rPr>
          <w:rFonts w:ascii="Times New Roman" w:eastAsia="Times New Roman" w:hAnsi="Times New Roman" w:cs="Times New Roman"/>
        </w:rPr>
        <w:t>ą</w:t>
      </w:r>
      <w:r w:rsidRPr="00ED75A5">
        <w:rPr>
          <w:rFonts w:ascii="Times New Roman" w:eastAsia="Times New Roman" w:hAnsi="Times New Roman" w:cs="Times New Roman"/>
        </w:rPr>
        <w:t xml:space="preserve"> arba pleuros eksudacij</w:t>
      </w:r>
      <w:r>
        <w:rPr>
          <w:rFonts w:ascii="Times New Roman" w:eastAsia="Times New Roman" w:hAnsi="Times New Roman" w:cs="Times New Roman"/>
        </w:rPr>
        <w:t>ą</w:t>
      </w:r>
      <w:r w:rsidRPr="00ED75A5">
        <w:rPr>
          <w:rFonts w:ascii="Times New Roman" w:eastAsia="Times New Roman" w:hAnsi="Times New Roman" w:cs="Times New Roman"/>
        </w:rPr>
        <w:t xml:space="preserve"> reikia pašalinti.</w:t>
      </w:r>
    </w:p>
    <w:p w14:paraId="7A5FC255" w14:textId="77777777" w:rsidR="00B871DB" w:rsidRDefault="00B871DB" w:rsidP="00B871DB">
      <w:pPr>
        <w:tabs>
          <w:tab w:val="left" w:pos="567"/>
        </w:tabs>
        <w:spacing w:after="0" w:line="240" w:lineRule="auto"/>
        <w:rPr>
          <w:rFonts w:ascii="Times New Roman" w:eastAsia="Times New Roman" w:hAnsi="Times New Roman" w:cs="Times New Roman"/>
        </w:rPr>
      </w:pPr>
    </w:p>
    <w:p w14:paraId="46AF3F2C"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Didesnio atsargumo paprastai reikia pacientams, sergantiems nuo insulino priklausomu cukriniu diabetu, taip pat jeigu yra sutrikusi plaučių funkcija.</w:t>
      </w:r>
    </w:p>
    <w:p w14:paraId="4C176468" w14:textId="77777777" w:rsidR="00B871DB" w:rsidRDefault="00B871DB" w:rsidP="00B871DB">
      <w:pPr>
        <w:tabs>
          <w:tab w:val="left" w:pos="567"/>
        </w:tabs>
        <w:spacing w:after="0" w:line="240" w:lineRule="auto"/>
        <w:rPr>
          <w:rFonts w:ascii="Times New Roman" w:eastAsia="Times New Roman" w:hAnsi="Times New Roman" w:cs="Times New Roman"/>
        </w:rPr>
      </w:pPr>
    </w:p>
    <w:p w14:paraId="3873D96D"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Infekcija ar imunologinės būklės</w:t>
      </w:r>
    </w:p>
    <w:p w14:paraId="4F68F6CD" w14:textId="77777777" w:rsidR="00B871DB" w:rsidRDefault="00B871DB" w:rsidP="00B871DB">
      <w:pPr>
        <w:tabs>
          <w:tab w:val="left" w:pos="567"/>
        </w:tabs>
        <w:spacing w:after="0" w:line="240" w:lineRule="auto"/>
        <w:rPr>
          <w:rFonts w:ascii="Times New Roman" w:eastAsia="Times New Roman" w:hAnsi="Times New Roman" w:cs="Times New Roman"/>
        </w:rPr>
      </w:pPr>
      <w:r w:rsidRPr="00ED75A5">
        <w:rPr>
          <w:rFonts w:ascii="Times New Roman" w:eastAsia="Times New Roman" w:hAnsi="Times New Roman" w:cs="Times New Roman"/>
        </w:rPr>
        <w:t>Metotreksatas</w:t>
      </w:r>
      <w:r>
        <w:rPr>
          <w:rFonts w:ascii="Times New Roman" w:eastAsia="Times New Roman" w:hAnsi="Times New Roman" w:cs="Times New Roman"/>
        </w:rPr>
        <w:t>,</w:t>
      </w:r>
      <w:r w:rsidRPr="00ED75A5">
        <w:rPr>
          <w:rFonts w:ascii="Times New Roman" w:eastAsia="Times New Roman" w:hAnsi="Times New Roman" w:cs="Times New Roman"/>
        </w:rPr>
        <w:t xml:space="preserve"> dėl sukeliamo galimo poveikio imuninei sistemai, trikdo atsaką į vakcinas ir įtakoja imunologinių tyrimų (tyrim</w:t>
      </w:r>
      <w:r>
        <w:rPr>
          <w:rFonts w:ascii="Times New Roman" w:eastAsia="Times New Roman" w:hAnsi="Times New Roman" w:cs="Times New Roman"/>
        </w:rPr>
        <w:t>ų</w:t>
      </w:r>
      <w:r w:rsidRPr="00ED75A5">
        <w:rPr>
          <w:rFonts w:ascii="Times New Roman" w:eastAsia="Times New Roman" w:hAnsi="Times New Roman" w:cs="Times New Roman"/>
        </w:rPr>
        <w:t xml:space="preserve"> imuninei reakcijai nustatyti) duomenis.</w:t>
      </w:r>
    </w:p>
    <w:p w14:paraId="08D0E5E6" w14:textId="77777777" w:rsidR="00B871DB" w:rsidRDefault="00B871DB" w:rsidP="00B871DB">
      <w:pPr>
        <w:tabs>
          <w:tab w:val="left" w:pos="567"/>
        </w:tabs>
        <w:spacing w:after="0" w:line="240" w:lineRule="auto"/>
        <w:rPr>
          <w:rFonts w:ascii="Times New Roman" w:eastAsia="Times New Roman" w:hAnsi="Times New Roman" w:cs="Times New Roman"/>
        </w:rPr>
      </w:pPr>
    </w:p>
    <w:p w14:paraId="511070B6" w14:textId="77777777" w:rsidR="00B871DB" w:rsidRDefault="00B871DB" w:rsidP="00B871DB">
      <w:pPr>
        <w:tabs>
          <w:tab w:val="left" w:pos="567"/>
        </w:tabs>
        <w:spacing w:after="0" w:line="240" w:lineRule="auto"/>
        <w:rPr>
          <w:rFonts w:ascii="Times New Roman" w:eastAsia="Times New Roman" w:hAnsi="Times New Roman" w:cs="Times New Roman"/>
        </w:rPr>
      </w:pPr>
      <w:r w:rsidRPr="006D3635">
        <w:rPr>
          <w:rFonts w:ascii="Times New Roman" w:eastAsia="Times New Roman" w:hAnsi="Times New Roman" w:cs="Times New Roman"/>
        </w:rPr>
        <w:lastRenderedPageBreak/>
        <w:t xml:space="preserve">Taigi metotreksatu gydomus pacientus vakcinuoti gyvosiomis vakcinomis </w:t>
      </w:r>
      <w:r>
        <w:rPr>
          <w:rFonts w:ascii="Times New Roman" w:eastAsia="Times New Roman" w:hAnsi="Times New Roman" w:cs="Times New Roman"/>
        </w:rPr>
        <w:t>reikia vengti</w:t>
      </w:r>
      <w:r w:rsidRPr="006D3635">
        <w:rPr>
          <w:rFonts w:ascii="Times New Roman" w:eastAsia="Times New Roman" w:hAnsi="Times New Roman" w:cs="Times New Roman"/>
        </w:rPr>
        <w:t>. Metotreksatu gydomiems pacientams po vakcinacijos raupų vakcina buvo diseminuotos karvių raupų infekcijos atvejų.</w:t>
      </w:r>
    </w:p>
    <w:p w14:paraId="7EC0CCE1" w14:textId="77777777" w:rsidR="00B871DB" w:rsidRDefault="00B871DB" w:rsidP="00B871DB">
      <w:pPr>
        <w:tabs>
          <w:tab w:val="left" w:pos="567"/>
        </w:tabs>
        <w:spacing w:after="0" w:line="240" w:lineRule="auto"/>
        <w:rPr>
          <w:rFonts w:ascii="Times New Roman" w:eastAsia="Times New Roman" w:hAnsi="Times New Roman" w:cs="Times New Roman"/>
        </w:rPr>
      </w:pPr>
    </w:p>
    <w:p w14:paraId="4580E0FA" w14:textId="77777777" w:rsidR="00B871DB" w:rsidRDefault="00B871DB" w:rsidP="00B871DB">
      <w:pPr>
        <w:tabs>
          <w:tab w:val="left" w:pos="567"/>
        </w:tabs>
        <w:spacing w:after="0" w:line="240" w:lineRule="auto"/>
        <w:rPr>
          <w:rFonts w:ascii="Times New Roman" w:eastAsia="Times New Roman" w:hAnsi="Times New Roman" w:cs="Times New Roman"/>
        </w:rPr>
      </w:pPr>
      <w:r w:rsidRPr="006D3635">
        <w:rPr>
          <w:rFonts w:ascii="Times New Roman" w:eastAsia="Times New Roman" w:hAnsi="Times New Roman" w:cs="Times New Roman"/>
        </w:rPr>
        <w:t xml:space="preserve">Metotreksatas sukelia hepatito B </w:t>
      </w:r>
      <w:r>
        <w:rPr>
          <w:rFonts w:ascii="Times New Roman" w:eastAsia="Times New Roman" w:hAnsi="Times New Roman" w:cs="Times New Roman"/>
        </w:rPr>
        <w:t>atsinaujinimą</w:t>
      </w:r>
      <w:r w:rsidRPr="006D3635">
        <w:rPr>
          <w:rFonts w:ascii="Times New Roman" w:eastAsia="Times New Roman" w:hAnsi="Times New Roman" w:cs="Times New Roman"/>
        </w:rPr>
        <w:t xml:space="preserve"> ir hepatito C pasunkėjimą, kartais mirtinus. Kai kuriais atvejais hepatitas B </w:t>
      </w:r>
      <w:r>
        <w:rPr>
          <w:rFonts w:ascii="Times New Roman" w:eastAsia="Times New Roman" w:hAnsi="Times New Roman" w:cs="Times New Roman"/>
        </w:rPr>
        <w:t>atsinaujino</w:t>
      </w:r>
      <w:r w:rsidRPr="006D3635">
        <w:rPr>
          <w:rFonts w:ascii="Times New Roman" w:eastAsia="Times New Roman" w:hAnsi="Times New Roman" w:cs="Times New Roman"/>
        </w:rPr>
        <w:t xml:space="preserve"> metotreksato vartojimą nutraukus. </w:t>
      </w:r>
      <w:r>
        <w:rPr>
          <w:rFonts w:ascii="Times New Roman" w:eastAsia="Times New Roman" w:hAnsi="Times New Roman" w:cs="Times New Roman"/>
        </w:rPr>
        <w:t>Norint</w:t>
      </w:r>
      <w:r w:rsidRPr="006D3635">
        <w:rPr>
          <w:rFonts w:ascii="Times New Roman" w:eastAsia="Times New Roman" w:hAnsi="Times New Roman" w:cs="Times New Roman"/>
        </w:rPr>
        <w:t xml:space="preserve"> įvertinti kepenų ligą, pacientams, kurių anamnezėje yra hepatitas B arba hepatitas C,</w:t>
      </w:r>
      <w:r>
        <w:rPr>
          <w:rFonts w:ascii="Times New Roman" w:eastAsia="Times New Roman" w:hAnsi="Times New Roman" w:cs="Times New Roman"/>
        </w:rPr>
        <w:t xml:space="preserve"> prieš pradedant gydymą</w:t>
      </w:r>
      <w:r w:rsidRPr="006D3635">
        <w:rPr>
          <w:rFonts w:ascii="Times New Roman" w:eastAsia="Times New Roman" w:hAnsi="Times New Roman" w:cs="Times New Roman"/>
        </w:rPr>
        <w:t xml:space="preserve"> reikia atlikti klinikinius ir laboratorinius tyrimus. Remiantis šiais tyrimais, kai kuriems pacientams gydymas metotreksatu gali netikti.</w:t>
      </w:r>
    </w:p>
    <w:p w14:paraId="7C43BFCB" w14:textId="77777777" w:rsidR="00B871DB" w:rsidRDefault="00B871DB" w:rsidP="00B871DB">
      <w:pPr>
        <w:tabs>
          <w:tab w:val="left" w:pos="567"/>
        </w:tabs>
        <w:spacing w:after="0" w:line="240" w:lineRule="auto"/>
        <w:rPr>
          <w:rFonts w:ascii="Times New Roman" w:eastAsia="Times New Roman" w:hAnsi="Times New Roman" w:cs="Times New Roman"/>
        </w:rPr>
      </w:pPr>
    </w:p>
    <w:p w14:paraId="4E21BAF1"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pat jeigu yra neaktyvi, lėtinė infekcija, pvz. </w:t>
      </w:r>
      <w:r w:rsidRPr="00D459B0">
        <w:rPr>
          <w:rFonts w:ascii="Times New Roman" w:eastAsia="Times New Roman" w:hAnsi="Times New Roman" w:cs="Times New Roman"/>
          <w:i/>
        </w:rPr>
        <w:t>Herpes zoster</w:t>
      </w:r>
      <w:r>
        <w:rPr>
          <w:rFonts w:ascii="Times New Roman" w:eastAsia="Times New Roman" w:hAnsi="Times New Roman" w:cs="Times New Roman"/>
        </w:rPr>
        <w:t xml:space="preserve"> ar tuberkuliozė, reikia ypatingo atsargumo, nes infekcija gali atsinaujinti.</w:t>
      </w:r>
    </w:p>
    <w:p w14:paraId="7F0D947A" w14:textId="77777777" w:rsidR="00B871DB" w:rsidRDefault="00B871DB" w:rsidP="00B871DB">
      <w:pPr>
        <w:tabs>
          <w:tab w:val="left" w:pos="567"/>
        </w:tabs>
        <w:spacing w:after="0" w:line="240" w:lineRule="auto"/>
        <w:rPr>
          <w:rFonts w:ascii="Times New Roman" w:eastAsia="Times New Roman" w:hAnsi="Times New Roman" w:cs="Times New Roman"/>
        </w:rPr>
      </w:pPr>
    </w:p>
    <w:p w14:paraId="4705FFDC" w14:textId="77777777" w:rsidR="00B871DB" w:rsidRDefault="00B871DB" w:rsidP="00B871DB">
      <w:pPr>
        <w:tabs>
          <w:tab w:val="left" w:pos="567"/>
        </w:tabs>
        <w:spacing w:after="0" w:line="240" w:lineRule="auto"/>
        <w:rPr>
          <w:rFonts w:ascii="Times New Roman" w:eastAsia="Times New Roman" w:hAnsi="Times New Roman" w:cs="Times New Roman"/>
        </w:rPr>
      </w:pPr>
      <w:r w:rsidRPr="006D3635">
        <w:rPr>
          <w:rFonts w:ascii="Times New Roman" w:eastAsia="Times New Roman" w:hAnsi="Times New Roman" w:cs="Times New Roman"/>
        </w:rPr>
        <w:t>Gydymo metotreksatu metu gali</w:t>
      </w:r>
      <w:r>
        <w:rPr>
          <w:rFonts w:ascii="Times New Roman" w:eastAsia="Times New Roman" w:hAnsi="Times New Roman" w:cs="Times New Roman"/>
        </w:rPr>
        <w:t xml:space="preserve"> pasireikšti</w:t>
      </w:r>
      <w:r w:rsidRPr="006D3635">
        <w:rPr>
          <w:rFonts w:ascii="Times New Roman" w:eastAsia="Times New Roman" w:hAnsi="Times New Roman" w:cs="Times New Roman"/>
        </w:rPr>
        <w:t xml:space="preserve"> oportunistinė infekcija, įskaitant </w:t>
      </w:r>
      <w:r w:rsidRPr="00D459B0">
        <w:rPr>
          <w:rFonts w:ascii="Times New Roman" w:eastAsia="Times New Roman" w:hAnsi="Times New Roman" w:cs="Times New Roman"/>
          <w:i/>
        </w:rPr>
        <w:t>Pneumocystis carinii</w:t>
      </w:r>
      <w:r w:rsidRPr="006D3635">
        <w:rPr>
          <w:rFonts w:ascii="Times New Roman" w:eastAsia="Times New Roman" w:hAnsi="Times New Roman" w:cs="Times New Roman"/>
        </w:rPr>
        <w:t xml:space="preserve"> sukeliamą pneumoniją</w:t>
      </w:r>
      <w:r>
        <w:rPr>
          <w:rFonts w:ascii="Times New Roman" w:eastAsia="Times New Roman" w:hAnsi="Times New Roman" w:cs="Times New Roman"/>
        </w:rPr>
        <w:t>, kuri gali būti mirtina.</w:t>
      </w:r>
    </w:p>
    <w:p w14:paraId="4C35785B" w14:textId="77777777" w:rsidR="00B871DB" w:rsidRDefault="00B871DB" w:rsidP="00B871DB">
      <w:pPr>
        <w:tabs>
          <w:tab w:val="left" w:pos="567"/>
        </w:tabs>
        <w:spacing w:after="0" w:line="240" w:lineRule="auto"/>
        <w:rPr>
          <w:rFonts w:ascii="Times New Roman" w:eastAsia="Times New Roman" w:hAnsi="Times New Roman" w:cs="Times New Roman"/>
        </w:rPr>
      </w:pPr>
    </w:p>
    <w:p w14:paraId="3A57284E"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Toksinis poveikis plaučiams</w:t>
      </w:r>
    </w:p>
    <w:p w14:paraId="3CB20BBB" w14:textId="77777777" w:rsidR="00B871DB" w:rsidRDefault="00B871DB" w:rsidP="00B871DB">
      <w:pPr>
        <w:tabs>
          <w:tab w:val="left" w:pos="567"/>
        </w:tabs>
        <w:spacing w:after="0" w:line="240" w:lineRule="auto"/>
        <w:rPr>
          <w:rFonts w:ascii="Times New Roman" w:eastAsia="Times New Roman" w:hAnsi="Times New Roman" w:cs="Times New Roman"/>
        </w:rPr>
      </w:pPr>
      <w:r w:rsidRPr="006D3635">
        <w:rPr>
          <w:rFonts w:ascii="Times New Roman" w:eastAsia="Times New Roman" w:hAnsi="Times New Roman" w:cs="Times New Roman"/>
        </w:rPr>
        <w:t xml:space="preserve">Gydymo metotreksatu laikotarpiu atsiradusios plaučių komplikacijos, krūtinplėvės eksudacija, alveolitas ar pneumonitas, susijęs su tokiais simptomais kaip </w:t>
      </w:r>
      <w:r>
        <w:rPr>
          <w:rFonts w:ascii="Times New Roman" w:eastAsia="Times New Roman" w:hAnsi="Times New Roman" w:cs="Times New Roman"/>
        </w:rPr>
        <w:t xml:space="preserve">bendras negalavimas, </w:t>
      </w:r>
      <w:r w:rsidRPr="006D3635">
        <w:rPr>
          <w:rFonts w:ascii="Times New Roman" w:eastAsia="Times New Roman" w:hAnsi="Times New Roman" w:cs="Times New Roman"/>
        </w:rPr>
        <w:t xml:space="preserve">sausas </w:t>
      </w:r>
      <w:r>
        <w:rPr>
          <w:rFonts w:ascii="Times New Roman" w:eastAsia="Times New Roman" w:hAnsi="Times New Roman" w:cs="Times New Roman"/>
        </w:rPr>
        <w:t xml:space="preserve">dirginantis </w:t>
      </w:r>
      <w:r w:rsidRPr="006D3635">
        <w:rPr>
          <w:rFonts w:ascii="Times New Roman" w:eastAsia="Times New Roman" w:hAnsi="Times New Roman" w:cs="Times New Roman"/>
        </w:rPr>
        <w:t>kosulys, dusulys</w:t>
      </w:r>
      <w:r>
        <w:rPr>
          <w:rFonts w:ascii="Times New Roman" w:eastAsia="Times New Roman" w:hAnsi="Times New Roman" w:cs="Times New Roman"/>
        </w:rPr>
        <w:t xml:space="preserve"> iki dusulio ramybės būsenoje, </w:t>
      </w:r>
      <w:r w:rsidRPr="006D3635">
        <w:rPr>
          <w:rFonts w:ascii="Times New Roman" w:eastAsia="Times New Roman" w:hAnsi="Times New Roman" w:cs="Times New Roman"/>
        </w:rPr>
        <w:t>kosulys</w:t>
      </w:r>
      <w:r>
        <w:rPr>
          <w:rFonts w:ascii="Times New Roman" w:eastAsia="Times New Roman" w:hAnsi="Times New Roman" w:cs="Times New Roman"/>
        </w:rPr>
        <w:t xml:space="preserve">, </w:t>
      </w:r>
      <w:r w:rsidRPr="006D3635">
        <w:rPr>
          <w:rFonts w:ascii="Times New Roman" w:eastAsia="Times New Roman" w:hAnsi="Times New Roman" w:cs="Times New Roman"/>
        </w:rPr>
        <w:t>krūtinės skausmas</w:t>
      </w:r>
      <w:r>
        <w:rPr>
          <w:rFonts w:ascii="Times New Roman" w:eastAsia="Times New Roman" w:hAnsi="Times New Roman" w:cs="Times New Roman"/>
        </w:rPr>
        <w:t xml:space="preserve">, </w:t>
      </w:r>
      <w:r w:rsidRPr="006D3635">
        <w:rPr>
          <w:rFonts w:ascii="Times New Roman" w:eastAsia="Times New Roman" w:hAnsi="Times New Roman" w:cs="Times New Roman"/>
        </w:rPr>
        <w:t>karščiavimas, hipoksemija ir</w:t>
      </w:r>
      <w:r>
        <w:rPr>
          <w:rFonts w:ascii="Times New Roman" w:eastAsia="Times New Roman" w:hAnsi="Times New Roman" w:cs="Times New Roman"/>
        </w:rPr>
        <w:t xml:space="preserve"> rentgenu nustatomi infiltratai</w:t>
      </w:r>
      <w:r w:rsidRPr="006D3635">
        <w:rPr>
          <w:rFonts w:ascii="Times New Roman" w:eastAsia="Times New Roman" w:hAnsi="Times New Roman" w:cs="Times New Roman"/>
        </w:rPr>
        <w:t xml:space="preserve"> gali būti galimai pavojingo pažeidimo su galimai mirtinomis pasekmėmis požymiai.</w:t>
      </w:r>
    </w:p>
    <w:p w14:paraId="1578E525" w14:textId="77777777" w:rsidR="00B871DB" w:rsidRDefault="00B871DB" w:rsidP="00B871DB">
      <w:pPr>
        <w:tabs>
          <w:tab w:val="left" w:pos="567"/>
        </w:tabs>
        <w:spacing w:after="0" w:line="240" w:lineRule="auto"/>
        <w:rPr>
          <w:rFonts w:ascii="Times New Roman" w:eastAsia="Times New Roman" w:hAnsi="Times New Roman" w:cs="Times New Roman"/>
        </w:rPr>
      </w:pPr>
    </w:p>
    <w:p w14:paraId="59FB789C" w14:textId="77777777" w:rsidR="00B871DB" w:rsidRDefault="00B871DB" w:rsidP="00B871DB">
      <w:pPr>
        <w:tabs>
          <w:tab w:val="left" w:pos="567"/>
        </w:tabs>
        <w:spacing w:after="0" w:line="240" w:lineRule="auto"/>
        <w:rPr>
          <w:rFonts w:ascii="Times New Roman" w:eastAsia="Times New Roman" w:hAnsi="Times New Roman" w:cs="Times New Roman"/>
        </w:rPr>
      </w:pPr>
      <w:r w:rsidRPr="006D3635">
        <w:rPr>
          <w:rFonts w:ascii="Times New Roman" w:eastAsia="Times New Roman" w:hAnsi="Times New Roman" w:cs="Times New Roman"/>
        </w:rPr>
        <w:t>Metotreksato sukeliama plaučių liga</w:t>
      </w:r>
      <w:r>
        <w:rPr>
          <w:rFonts w:ascii="Times New Roman" w:eastAsia="Times New Roman" w:hAnsi="Times New Roman" w:cs="Times New Roman"/>
        </w:rPr>
        <w:t xml:space="preserve">, kaip pneumonitas, </w:t>
      </w:r>
      <w:r w:rsidRPr="006D3635">
        <w:rPr>
          <w:rFonts w:ascii="Times New Roman" w:eastAsia="Times New Roman" w:hAnsi="Times New Roman" w:cs="Times New Roman"/>
        </w:rPr>
        <w:t xml:space="preserve">gali </w:t>
      </w:r>
      <w:r>
        <w:rPr>
          <w:rFonts w:ascii="Times New Roman" w:eastAsia="Times New Roman" w:hAnsi="Times New Roman" w:cs="Times New Roman"/>
        </w:rPr>
        <w:t xml:space="preserve">ūmiai </w:t>
      </w:r>
      <w:r w:rsidRPr="006D3635">
        <w:rPr>
          <w:rFonts w:ascii="Times New Roman" w:eastAsia="Times New Roman" w:hAnsi="Times New Roman" w:cs="Times New Roman"/>
        </w:rPr>
        <w:t xml:space="preserve">pasireikšti bet kuriuo gydymo metu, ji ne visada visiškai praeidavo ir buvo pastebėta gydant </w:t>
      </w:r>
      <w:r>
        <w:rPr>
          <w:rFonts w:ascii="Times New Roman" w:eastAsia="Times New Roman" w:hAnsi="Times New Roman" w:cs="Times New Roman"/>
        </w:rPr>
        <w:t xml:space="preserve">bet kokiomis dozėmis (taip pat ir </w:t>
      </w:r>
      <w:r w:rsidRPr="006D3635">
        <w:rPr>
          <w:rFonts w:ascii="Times New Roman" w:eastAsia="Times New Roman" w:hAnsi="Times New Roman" w:cs="Times New Roman"/>
        </w:rPr>
        <w:t>maža 7,5</w:t>
      </w:r>
      <w:r w:rsidR="00474B0D">
        <w:rPr>
          <w:rFonts w:ascii="Times New Roman" w:eastAsia="Times New Roman" w:hAnsi="Times New Roman" w:cs="Times New Roman"/>
        </w:rPr>
        <w:t> </w:t>
      </w:r>
      <w:r w:rsidRPr="006D3635">
        <w:rPr>
          <w:rFonts w:ascii="Times New Roman" w:eastAsia="Times New Roman" w:hAnsi="Times New Roman" w:cs="Times New Roman"/>
        </w:rPr>
        <w:t>mg savaitine doze</w:t>
      </w:r>
      <w:r>
        <w:rPr>
          <w:rFonts w:ascii="Times New Roman" w:eastAsia="Times New Roman" w:hAnsi="Times New Roman" w:cs="Times New Roman"/>
        </w:rPr>
        <w:t>)</w:t>
      </w:r>
      <w:r w:rsidRPr="006D3635">
        <w:rPr>
          <w:rFonts w:ascii="Times New Roman" w:eastAsia="Times New Roman" w:hAnsi="Times New Roman" w:cs="Times New Roman"/>
        </w:rPr>
        <w:t>.</w:t>
      </w:r>
    </w:p>
    <w:p w14:paraId="1F4ECD0B" w14:textId="77777777" w:rsidR="00B871DB" w:rsidRDefault="00B871DB" w:rsidP="00B871DB">
      <w:pPr>
        <w:tabs>
          <w:tab w:val="left" w:pos="567"/>
        </w:tabs>
        <w:spacing w:after="0" w:line="240" w:lineRule="auto"/>
        <w:rPr>
          <w:rFonts w:ascii="Times New Roman" w:eastAsia="Times New Roman" w:hAnsi="Times New Roman" w:cs="Times New Roman"/>
        </w:rPr>
      </w:pPr>
    </w:p>
    <w:p w14:paraId="2D1CE6B4" w14:textId="77777777" w:rsidR="00B871DB" w:rsidRDefault="00B871DB" w:rsidP="00B871DB">
      <w:pPr>
        <w:tabs>
          <w:tab w:val="left" w:pos="567"/>
        </w:tabs>
        <w:spacing w:after="0" w:line="240" w:lineRule="auto"/>
        <w:rPr>
          <w:rFonts w:ascii="Times New Roman" w:eastAsia="Times New Roman" w:hAnsi="Times New Roman" w:cs="Times New Roman"/>
        </w:rPr>
      </w:pPr>
      <w:r w:rsidRPr="00C46D05">
        <w:rPr>
          <w:rFonts w:ascii="Times New Roman" w:eastAsia="Times New Roman" w:hAnsi="Times New Roman" w:cs="Times New Roman"/>
        </w:rPr>
        <w:t xml:space="preserve">Įtarus, kad šių komplikacijų yra, gydymą metotreksatu </w:t>
      </w:r>
      <w:r>
        <w:rPr>
          <w:rFonts w:ascii="Times New Roman" w:eastAsia="Times New Roman" w:hAnsi="Times New Roman" w:cs="Times New Roman"/>
        </w:rPr>
        <w:t>reikia</w:t>
      </w:r>
      <w:r w:rsidRPr="00C46D05">
        <w:rPr>
          <w:rFonts w:ascii="Times New Roman" w:eastAsia="Times New Roman" w:hAnsi="Times New Roman" w:cs="Times New Roman"/>
        </w:rPr>
        <w:t xml:space="preserve"> nedelsiant nutraukti ir atlikti visapusišką tyrimą infekcijai </w:t>
      </w:r>
      <w:r>
        <w:rPr>
          <w:rFonts w:ascii="Times New Roman" w:eastAsia="Times New Roman" w:hAnsi="Times New Roman" w:cs="Times New Roman"/>
        </w:rPr>
        <w:t>(įskaitant pneumoniją)</w:t>
      </w:r>
      <w:r w:rsidRPr="00C46D05">
        <w:rPr>
          <w:rFonts w:ascii="Times New Roman" w:eastAsia="Times New Roman" w:hAnsi="Times New Roman" w:cs="Times New Roman"/>
        </w:rPr>
        <w:t xml:space="preserve"> atmesti</w:t>
      </w:r>
      <w:r>
        <w:rPr>
          <w:rFonts w:ascii="Times New Roman" w:eastAsia="Times New Roman" w:hAnsi="Times New Roman" w:cs="Times New Roman"/>
        </w:rPr>
        <w:t>.</w:t>
      </w:r>
    </w:p>
    <w:p w14:paraId="48CB5AB6" w14:textId="77777777" w:rsidR="0080294F" w:rsidRDefault="0080294F" w:rsidP="00B871DB">
      <w:pPr>
        <w:tabs>
          <w:tab w:val="left" w:pos="567"/>
        </w:tabs>
        <w:spacing w:after="0" w:line="240" w:lineRule="auto"/>
        <w:rPr>
          <w:rFonts w:ascii="Times New Roman" w:eastAsia="Times New Roman" w:hAnsi="Times New Roman" w:cs="Times New Roman"/>
        </w:rPr>
      </w:pPr>
    </w:p>
    <w:p w14:paraId="3C63D15B" w14:textId="77777777" w:rsidR="00B871DB" w:rsidRDefault="0080294F" w:rsidP="00B871DB">
      <w:pPr>
        <w:tabs>
          <w:tab w:val="left" w:pos="567"/>
        </w:tabs>
        <w:spacing w:after="0" w:line="240" w:lineRule="auto"/>
        <w:rPr>
          <w:rFonts w:ascii="Times New Roman" w:eastAsia="Times New Roman" w:hAnsi="Times New Roman" w:cs="Times New Roman"/>
        </w:rPr>
      </w:pPr>
      <w:r w:rsidRPr="0080294F">
        <w:rPr>
          <w:rFonts w:ascii="Times New Roman" w:eastAsia="Times New Roman" w:hAnsi="Times New Roman" w:cs="Times New Roman"/>
        </w:rP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p>
    <w:p w14:paraId="5C6376B5" w14:textId="77777777" w:rsidR="0080294F" w:rsidRDefault="0080294F" w:rsidP="00B871DB">
      <w:pPr>
        <w:tabs>
          <w:tab w:val="left" w:pos="567"/>
        </w:tabs>
        <w:spacing w:after="0" w:line="240" w:lineRule="auto"/>
        <w:rPr>
          <w:rFonts w:ascii="Times New Roman" w:eastAsia="Times New Roman" w:hAnsi="Times New Roman" w:cs="Times New Roman"/>
        </w:rPr>
      </w:pPr>
    </w:p>
    <w:p w14:paraId="6ECDF81C"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Toksinis poveikis odai</w:t>
      </w:r>
    </w:p>
    <w:p w14:paraId="6EB43BC3"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w:t>
      </w:r>
      <w:r w:rsidRPr="00C46D05">
        <w:rPr>
          <w:rFonts w:ascii="Times New Roman" w:eastAsia="Times New Roman" w:hAnsi="Times New Roman" w:cs="Times New Roman"/>
        </w:rPr>
        <w:t>uvo sunkių, kartais mirtinų</w:t>
      </w:r>
      <w:r>
        <w:rPr>
          <w:rFonts w:ascii="Times New Roman" w:eastAsia="Times New Roman" w:hAnsi="Times New Roman" w:cs="Times New Roman"/>
        </w:rPr>
        <w:t>,</w:t>
      </w:r>
      <w:r w:rsidRPr="00C46D05">
        <w:rPr>
          <w:rFonts w:ascii="Times New Roman" w:eastAsia="Times New Roman" w:hAnsi="Times New Roman" w:cs="Times New Roman"/>
        </w:rPr>
        <w:t xml:space="preserve"> odos reakcijų, pvz., Stivenso-Džonsono (</w:t>
      </w:r>
      <w:r w:rsidRPr="00D459B0">
        <w:rPr>
          <w:rFonts w:ascii="Times New Roman" w:eastAsia="Times New Roman" w:hAnsi="Times New Roman" w:cs="Times New Roman"/>
          <w:i/>
        </w:rPr>
        <w:t>Stevens-Johnson</w:t>
      </w:r>
      <w:r w:rsidRPr="00C46D05">
        <w:rPr>
          <w:rFonts w:ascii="Times New Roman" w:eastAsia="Times New Roman" w:hAnsi="Times New Roman" w:cs="Times New Roman"/>
        </w:rPr>
        <w:t>) sindromo ir toksinės epidermio nekrolizės (Lajelio (</w:t>
      </w:r>
      <w:r w:rsidRPr="00D459B0">
        <w:rPr>
          <w:rFonts w:ascii="Times New Roman" w:eastAsia="Times New Roman" w:hAnsi="Times New Roman" w:cs="Times New Roman"/>
          <w:i/>
        </w:rPr>
        <w:t>Lyell</w:t>
      </w:r>
      <w:r w:rsidRPr="00C46D05">
        <w:rPr>
          <w:rFonts w:ascii="Times New Roman" w:eastAsia="Times New Roman" w:hAnsi="Times New Roman" w:cs="Times New Roman"/>
        </w:rPr>
        <w:t>) sindrom</w:t>
      </w:r>
      <w:r>
        <w:rPr>
          <w:rFonts w:ascii="Times New Roman" w:eastAsia="Times New Roman" w:hAnsi="Times New Roman" w:cs="Times New Roman"/>
        </w:rPr>
        <w:t>o</w:t>
      </w:r>
      <w:r w:rsidRPr="00C46D05">
        <w:rPr>
          <w:rFonts w:ascii="Times New Roman" w:eastAsia="Times New Roman" w:hAnsi="Times New Roman" w:cs="Times New Roman"/>
        </w:rPr>
        <w:t>), atvejų</w:t>
      </w:r>
      <w:r>
        <w:rPr>
          <w:rFonts w:ascii="Times New Roman" w:eastAsia="Times New Roman" w:hAnsi="Times New Roman" w:cs="Times New Roman"/>
        </w:rPr>
        <w:t>.</w:t>
      </w:r>
    </w:p>
    <w:p w14:paraId="61439244" w14:textId="77777777" w:rsidR="00CC236F" w:rsidRDefault="00CC236F" w:rsidP="00B871DB">
      <w:pPr>
        <w:tabs>
          <w:tab w:val="left" w:pos="567"/>
        </w:tabs>
        <w:spacing w:after="0" w:line="240" w:lineRule="auto"/>
        <w:rPr>
          <w:rFonts w:ascii="Times New Roman" w:eastAsia="Times New Roman" w:hAnsi="Times New Roman" w:cs="Times New Roman"/>
        </w:rPr>
      </w:pPr>
    </w:p>
    <w:p w14:paraId="2A70A5B2" w14:textId="45CD2BFD" w:rsidR="00CC236F" w:rsidRPr="003B2E20"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Jautrumas šviesai</w:t>
      </w:r>
    </w:p>
    <w:p w14:paraId="3E916286" w14:textId="3F245B76" w:rsidR="00CC236F" w:rsidRPr="003B2E20"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Pastebėta, kad kai kuriems metotreksat</w:t>
      </w:r>
      <w:r w:rsidR="00786C88">
        <w:rPr>
          <w:rFonts w:ascii="Times New Roman" w:eastAsia="Times New Roman" w:hAnsi="Times New Roman" w:cs="Times New Roman"/>
        </w:rPr>
        <w:t>o</w:t>
      </w:r>
      <w:r w:rsidRPr="003B2E20">
        <w:rPr>
          <w:rFonts w:ascii="Times New Roman" w:eastAsia="Times New Roman" w:hAnsi="Times New Roman" w:cs="Times New Roman"/>
        </w:rPr>
        <w:t xml:space="preserve"> vartojantiems asmenims padidėjo jautrumas šviesai,</w:t>
      </w:r>
    </w:p>
    <w:p w14:paraId="6A7D85BE" w14:textId="77777777" w:rsidR="00CC236F" w:rsidRPr="003B2E20"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pasireiškiantis sustiprėjusia nudegimo nuo saulės reakcija (žr. 4.8 skyrių). Reikia vengti</w:t>
      </w:r>
    </w:p>
    <w:p w14:paraId="6C80CCC5" w14:textId="77777777" w:rsidR="00CC236F" w:rsidRPr="003B2E20"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intensyvios saulės šviesos ar ultravioletinių (UV) spindulių poveikio, nebent tai būtina</w:t>
      </w:r>
    </w:p>
    <w:p w14:paraId="243CA059" w14:textId="77777777" w:rsidR="00CC236F" w:rsidRPr="003B2E20"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medicininiais tikslais. Pacientai turi naudoti tinkamas apsaugos nuo saulės priemones, kad</w:t>
      </w:r>
    </w:p>
    <w:p w14:paraId="091C665C" w14:textId="44E036B2" w:rsidR="00CC236F"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apsisaugotų nuo intensyvios saulės šviesos.</w:t>
      </w:r>
    </w:p>
    <w:p w14:paraId="13658FC5" w14:textId="77777777" w:rsidR="00B871DB" w:rsidRDefault="00B871DB" w:rsidP="00B871DB">
      <w:pPr>
        <w:tabs>
          <w:tab w:val="left" w:pos="567"/>
        </w:tabs>
        <w:spacing w:after="0" w:line="240" w:lineRule="auto"/>
        <w:rPr>
          <w:rFonts w:ascii="Times New Roman" w:eastAsia="Times New Roman" w:hAnsi="Times New Roman" w:cs="Times New Roman"/>
        </w:rPr>
      </w:pPr>
    </w:p>
    <w:p w14:paraId="3A4929A5"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Radiacijos sukeltas dermatitas ir saulės nudegimas gali pasikartoti gydymo metotreksatu metu (pasikartojanti reakcija). Psoriazės pažaida gali pasunkėti veikiant UV spinduliuotei ir kartu vartojant metotreksato.</w:t>
      </w:r>
    </w:p>
    <w:p w14:paraId="23CF77CF" w14:textId="77777777" w:rsidR="00B871DB" w:rsidRDefault="00B871DB" w:rsidP="00B871DB">
      <w:pPr>
        <w:tabs>
          <w:tab w:val="left" w:pos="567"/>
        </w:tabs>
        <w:spacing w:after="0" w:line="240" w:lineRule="auto"/>
        <w:rPr>
          <w:rFonts w:ascii="Times New Roman" w:eastAsia="Times New Roman" w:hAnsi="Times New Roman" w:cs="Times New Roman"/>
        </w:rPr>
      </w:pPr>
    </w:p>
    <w:p w14:paraId="69340402" w14:textId="77777777" w:rsidR="00B871DB" w:rsidRDefault="00B871DB" w:rsidP="00B871DB">
      <w:pPr>
        <w:tabs>
          <w:tab w:val="left" w:pos="567"/>
        </w:tabs>
        <w:spacing w:after="0" w:line="240" w:lineRule="auto"/>
        <w:rPr>
          <w:rFonts w:ascii="Times New Roman" w:eastAsia="Times New Roman" w:hAnsi="Times New Roman" w:cs="Times New Roman"/>
        </w:rPr>
      </w:pPr>
      <w:r w:rsidRPr="00C46D05">
        <w:rPr>
          <w:rFonts w:ascii="Times New Roman" w:eastAsia="Times New Roman" w:hAnsi="Times New Roman" w:cs="Times New Roman"/>
        </w:rPr>
        <w:t>Gydant mažomis metotreksato dozėmis, nedažnais atvejais atsirado piktybinių limfomų, kurios nutraukus gydy</w:t>
      </w:r>
      <w:r>
        <w:rPr>
          <w:rFonts w:ascii="Times New Roman" w:eastAsia="Times New Roman" w:hAnsi="Times New Roman" w:cs="Times New Roman"/>
        </w:rPr>
        <w:t>mą metotreksatu kai kada išnyko</w:t>
      </w:r>
      <w:r w:rsidRPr="00C46D05">
        <w:rPr>
          <w:rFonts w:ascii="Times New Roman" w:eastAsia="Times New Roman" w:hAnsi="Times New Roman" w:cs="Times New Roman"/>
        </w:rPr>
        <w:t xml:space="preserve">. </w:t>
      </w:r>
      <w:r>
        <w:rPr>
          <w:rFonts w:ascii="Times New Roman" w:eastAsia="Times New Roman" w:hAnsi="Times New Roman" w:cs="Times New Roman"/>
        </w:rPr>
        <w:t>J</w:t>
      </w:r>
      <w:r w:rsidRPr="00C46D05">
        <w:rPr>
          <w:rFonts w:ascii="Times New Roman" w:eastAsia="Times New Roman" w:hAnsi="Times New Roman" w:cs="Times New Roman"/>
        </w:rPr>
        <w:t xml:space="preserve">ei limfoma neišnyksta, reikia pradėti </w:t>
      </w:r>
      <w:r>
        <w:rPr>
          <w:rFonts w:ascii="Times New Roman" w:eastAsia="Times New Roman" w:hAnsi="Times New Roman" w:cs="Times New Roman"/>
        </w:rPr>
        <w:t>citotoksinį</w:t>
      </w:r>
      <w:r w:rsidRPr="00C46D05">
        <w:rPr>
          <w:rFonts w:ascii="Times New Roman" w:eastAsia="Times New Roman" w:hAnsi="Times New Roman" w:cs="Times New Roman"/>
        </w:rPr>
        <w:t xml:space="preserve"> gydymą. </w:t>
      </w:r>
      <w:r>
        <w:rPr>
          <w:rFonts w:ascii="Times New Roman" w:eastAsia="Times New Roman" w:hAnsi="Times New Roman" w:cs="Times New Roman"/>
        </w:rPr>
        <w:t>N</w:t>
      </w:r>
      <w:r w:rsidRPr="00C46D05">
        <w:rPr>
          <w:rFonts w:ascii="Times New Roman" w:eastAsia="Times New Roman" w:hAnsi="Times New Roman" w:cs="Times New Roman"/>
        </w:rPr>
        <w:t>aujesnių tyrimų metu limfomos pasireiškimo dažnio padidėjimo gydymo metotreksatu laikotarpiu nenustatyta</w:t>
      </w:r>
      <w:r>
        <w:rPr>
          <w:rFonts w:ascii="Times New Roman" w:eastAsia="Times New Roman" w:hAnsi="Times New Roman" w:cs="Times New Roman"/>
        </w:rPr>
        <w:t>.</w:t>
      </w:r>
    </w:p>
    <w:p w14:paraId="0B8AA954" w14:textId="77777777" w:rsidR="00B871DB" w:rsidRDefault="00B871DB" w:rsidP="00B871DB">
      <w:pPr>
        <w:tabs>
          <w:tab w:val="left" w:pos="567"/>
        </w:tabs>
        <w:spacing w:after="0" w:line="240" w:lineRule="auto"/>
        <w:rPr>
          <w:rFonts w:ascii="Times New Roman" w:eastAsia="Times New Roman" w:hAnsi="Times New Roman" w:cs="Times New Roman"/>
        </w:rPr>
      </w:pPr>
    </w:p>
    <w:p w14:paraId="618EC4DE"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Metotreksato leidžiant į veną gali pasireikšti ūminis encefalitas (smegenų uždegimas) ir ūminė encefalopatija (nenormalūs smegenų pokyčiai), kurie gali būti mirtini.</w:t>
      </w:r>
    </w:p>
    <w:p w14:paraId="3D23722F" w14:textId="0F58689D" w:rsidR="00B871DB" w:rsidRDefault="00B871DB" w:rsidP="00B871DB">
      <w:pPr>
        <w:tabs>
          <w:tab w:val="left" w:pos="567"/>
        </w:tabs>
        <w:spacing w:after="0" w:line="240" w:lineRule="auto"/>
        <w:rPr>
          <w:rFonts w:ascii="Times New Roman" w:eastAsia="Times New Roman" w:hAnsi="Times New Roman" w:cs="Times New Roman"/>
        </w:rPr>
      </w:pPr>
    </w:p>
    <w:p w14:paraId="6A278272" w14:textId="77777777" w:rsidR="00B067BC" w:rsidRPr="004457C6" w:rsidRDefault="00B067BC" w:rsidP="00B067BC">
      <w:pPr>
        <w:tabs>
          <w:tab w:val="left" w:pos="567"/>
        </w:tabs>
        <w:spacing w:after="0" w:line="240" w:lineRule="auto"/>
        <w:rPr>
          <w:rFonts w:ascii="Times New Roman" w:eastAsia="Times New Roman" w:hAnsi="Times New Roman" w:cs="Times New Roman"/>
          <w:b/>
          <w:bCs/>
        </w:rPr>
      </w:pPr>
      <w:r w:rsidRPr="004457C6">
        <w:rPr>
          <w:rFonts w:ascii="Times New Roman" w:eastAsia="Times New Roman" w:hAnsi="Times New Roman" w:cs="Times New Roman"/>
          <w:b/>
          <w:bCs/>
        </w:rPr>
        <w:t>Progresuojanti daugiažidininė leukoencefalopatija (PDL)</w:t>
      </w:r>
    </w:p>
    <w:p w14:paraId="4DB2177E" w14:textId="13321773" w:rsidR="00B067BC" w:rsidRDefault="00B067BC" w:rsidP="00B067BC">
      <w:pPr>
        <w:tabs>
          <w:tab w:val="left" w:pos="567"/>
        </w:tabs>
        <w:spacing w:after="0" w:line="240" w:lineRule="auto"/>
        <w:rPr>
          <w:rFonts w:ascii="Times New Roman" w:eastAsia="Times New Roman" w:hAnsi="Times New Roman" w:cs="Times New Roman"/>
        </w:rPr>
      </w:pPr>
      <w:r w:rsidRPr="00B067BC">
        <w:rPr>
          <w:rFonts w:ascii="Times New Roman" w:eastAsia="Times New Roman" w:hAnsi="Times New Roman" w:cs="Times New Roman"/>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03BA502D" w14:textId="77777777" w:rsidR="00B067BC" w:rsidRDefault="00B067BC" w:rsidP="00B067BC">
      <w:pPr>
        <w:tabs>
          <w:tab w:val="left" w:pos="567"/>
        </w:tabs>
        <w:spacing w:after="0" w:line="240" w:lineRule="auto"/>
        <w:rPr>
          <w:rFonts w:ascii="Times New Roman" w:eastAsia="Times New Roman" w:hAnsi="Times New Roman" w:cs="Times New Roman"/>
        </w:rPr>
      </w:pPr>
    </w:p>
    <w:p w14:paraId="13E04061"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Vartojimas senyviems pacientams</w:t>
      </w:r>
    </w:p>
    <w:p w14:paraId="1D1291C5" w14:textId="77777777" w:rsidR="00B871DB" w:rsidRDefault="00B871DB" w:rsidP="00B871DB">
      <w:pPr>
        <w:tabs>
          <w:tab w:val="left" w:pos="567"/>
        </w:tabs>
        <w:spacing w:after="0" w:line="240" w:lineRule="auto"/>
        <w:rPr>
          <w:rFonts w:ascii="Times New Roman" w:eastAsia="Times New Roman" w:hAnsi="Times New Roman" w:cs="Times New Roman"/>
        </w:rPr>
      </w:pPr>
      <w:r w:rsidRPr="00102022">
        <w:rPr>
          <w:rFonts w:ascii="Times New Roman" w:eastAsia="Times New Roman" w:hAnsi="Times New Roman" w:cs="Times New Roman"/>
        </w:rPr>
        <w:t>Pranešimai apie mirties atvejus, ypač senyviems pacientams, yra susiję su atsitiktiniu kasdieniniu savaitinės dozės vartojimu</w:t>
      </w:r>
      <w:r>
        <w:rPr>
          <w:rFonts w:ascii="Times New Roman" w:eastAsia="Times New Roman" w:hAnsi="Times New Roman" w:cs="Times New Roman"/>
        </w:rPr>
        <w:t>. Ypač senyvus p</w:t>
      </w:r>
      <w:r w:rsidRPr="00102022">
        <w:rPr>
          <w:rFonts w:ascii="Times New Roman" w:eastAsia="Times New Roman" w:hAnsi="Times New Roman" w:cs="Times New Roman"/>
        </w:rPr>
        <w:t xml:space="preserve">acientus reikia tirti trumpais intervalais, kad būtų galima nustatyti ankstyvus toksinio poveikio požymius. Metotreksato dozę reikia pritaikyti atsižvelgiant į </w:t>
      </w:r>
      <w:r>
        <w:rPr>
          <w:rFonts w:ascii="Times New Roman" w:eastAsia="Times New Roman" w:hAnsi="Times New Roman" w:cs="Times New Roman"/>
        </w:rPr>
        <w:t xml:space="preserve">senyvą amžių ir susilpnėjusią </w:t>
      </w:r>
      <w:r w:rsidRPr="00102022">
        <w:rPr>
          <w:rFonts w:ascii="Times New Roman" w:eastAsia="Times New Roman" w:hAnsi="Times New Roman" w:cs="Times New Roman"/>
        </w:rPr>
        <w:t>kepenų ir inkstų funkcij</w:t>
      </w:r>
      <w:r>
        <w:rPr>
          <w:rFonts w:ascii="Times New Roman" w:eastAsia="Times New Roman" w:hAnsi="Times New Roman" w:cs="Times New Roman"/>
        </w:rPr>
        <w:t>ą (žr. 4.2 skyrių).</w:t>
      </w:r>
    </w:p>
    <w:p w14:paraId="6C6F05CF" w14:textId="77777777" w:rsidR="00B871DB" w:rsidRDefault="00B871DB" w:rsidP="00B871DB">
      <w:pPr>
        <w:tabs>
          <w:tab w:val="left" w:pos="567"/>
        </w:tabs>
        <w:spacing w:after="0" w:line="240" w:lineRule="auto"/>
        <w:rPr>
          <w:rFonts w:ascii="Times New Roman" w:eastAsia="Times New Roman" w:hAnsi="Times New Roman" w:cs="Times New Roman"/>
        </w:rPr>
      </w:pPr>
    </w:p>
    <w:p w14:paraId="7A3ECED5"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V</w:t>
      </w:r>
      <w:r>
        <w:rPr>
          <w:rFonts w:ascii="Times New Roman" w:eastAsia="Times New Roman" w:hAnsi="Times New Roman" w:cs="Times New Roman"/>
          <w:b/>
        </w:rPr>
        <w:t>aikų populiacija</w:t>
      </w:r>
    </w:p>
    <w:p w14:paraId="5691AC4D"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Vaikus ir paauglius pradėti gydyti metotreksatu ir stebėti gali tik specialistas, turintis patirties  diagnozuojant ir gydant atitinkamas ligas</w:t>
      </w:r>
      <w:r w:rsidRPr="00102022">
        <w:rPr>
          <w:rFonts w:ascii="Times New Roman" w:eastAsia="Times New Roman" w:hAnsi="Times New Roman" w:cs="Times New Roman"/>
        </w:rPr>
        <w:t>.</w:t>
      </w:r>
    </w:p>
    <w:p w14:paraId="2D8BE79B" w14:textId="77777777" w:rsidR="00B871DB" w:rsidRDefault="00B871DB" w:rsidP="00B871DB">
      <w:pPr>
        <w:tabs>
          <w:tab w:val="left" w:pos="567"/>
        </w:tabs>
        <w:spacing w:after="0" w:line="240" w:lineRule="auto"/>
        <w:rPr>
          <w:rFonts w:ascii="Times New Roman" w:eastAsia="Times New Roman" w:hAnsi="Times New Roman" w:cs="Times New Roman"/>
        </w:rPr>
      </w:pPr>
    </w:p>
    <w:p w14:paraId="6B40F2C8" w14:textId="77777777" w:rsidR="00D92A7F" w:rsidRPr="00966137" w:rsidRDefault="00D92A7F" w:rsidP="00B871DB">
      <w:pPr>
        <w:tabs>
          <w:tab w:val="left" w:pos="567"/>
        </w:tabs>
        <w:spacing w:after="0" w:line="240" w:lineRule="auto"/>
        <w:rPr>
          <w:rFonts w:ascii="Times New Roman" w:hAnsi="Times New Roman"/>
        </w:rPr>
      </w:pPr>
      <w:r w:rsidRPr="00D92A7F">
        <w:rPr>
          <w:rFonts w:ascii="Times New Roman" w:eastAsia="Times New Roman" w:hAnsi="Times New Roman" w:cs="Times New Roman"/>
        </w:rPr>
        <w:t>Vaisingumas</w:t>
      </w:r>
      <w:r w:rsidRPr="00966137">
        <w:rPr>
          <w:rFonts w:ascii="Times New Roman" w:hAnsi="Times New Roman"/>
        </w:rPr>
        <w:t xml:space="preserve"> ir </w:t>
      </w:r>
      <w:r w:rsidRPr="00D92A7F">
        <w:rPr>
          <w:rFonts w:ascii="Times New Roman" w:eastAsia="Times New Roman" w:hAnsi="Times New Roman" w:cs="Times New Roman"/>
        </w:rPr>
        <w:t>reprodukcija</w:t>
      </w:r>
    </w:p>
    <w:p w14:paraId="35AEDBD1" w14:textId="77777777" w:rsidR="00D92A7F" w:rsidRDefault="00D92A7F" w:rsidP="00D92A7F">
      <w:pPr>
        <w:spacing w:after="0" w:line="240" w:lineRule="auto"/>
        <w:contextualSpacing/>
        <w:rPr>
          <w:rFonts w:ascii="Times New Roman" w:eastAsia="Times New Roman" w:hAnsi="Times New Roman" w:cs="Times New Roman"/>
          <w:b/>
        </w:rPr>
      </w:pPr>
    </w:p>
    <w:p w14:paraId="1033AFD4" w14:textId="77777777" w:rsidR="00D92A7F" w:rsidRPr="00D92A7F" w:rsidRDefault="00D92A7F" w:rsidP="00D92A7F">
      <w:pPr>
        <w:spacing w:after="0" w:line="240" w:lineRule="auto"/>
        <w:contextualSpacing/>
        <w:rPr>
          <w:rFonts w:ascii="Times New Roman" w:eastAsia="Times New Roman" w:hAnsi="Times New Roman" w:cs="Times New Roman"/>
          <w:b/>
        </w:rPr>
      </w:pPr>
      <w:r w:rsidRPr="00D92A7F">
        <w:rPr>
          <w:rFonts w:ascii="Times New Roman" w:eastAsia="Times New Roman" w:hAnsi="Times New Roman" w:cs="Times New Roman"/>
          <w:b/>
        </w:rPr>
        <w:t>Vaisingumas</w:t>
      </w:r>
    </w:p>
    <w:p w14:paraId="29ED15C2" w14:textId="7E69C877" w:rsidR="00D92A7F" w:rsidRDefault="009B5B5A" w:rsidP="00D92A7F">
      <w:pPr>
        <w:spacing w:after="0" w:line="240" w:lineRule="auto"/>
        <w:contextualSpacing/>
        <w:rPr>
          <w:rFonts w:ascii="Times New Roman" w:eastAsia="Times New Roman" w:hAnsi="Times New Roman" w:cs="Times New Roman"/>
        </w:rPr>
      </w:pPr>
      <w:r w:rsidRPr="009B5B5A">
        <w:rPr>
          <w:rFonts w:ascii="Times New Roman" w:eastAsia="Times New Roman" w:hAnsi="Times New Roman" w:cs="Times New Roman"/>
        </w:rPr>
        <w:t>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w:t>
      </w:r>
      <w:r w:rsidR="00B217D5">
        <w:rPr>
          <w:rFonts w:ascii="Times New Roman" w:eastAsia="Times New Roman" w:hAnsi="Times New Roman" w:cs="Times New Roman"/>
        </w:rPr>
        <w:t>inio preparat</w:t>
      </w:r>
      <w:r w:rsidRPr="009B5B5A">
        <w:rPr>
          <w:rFonts w:ascii="Times New Roman" w:eastAsia="Times New Roman" w:hAnsi="Times New Roman" w:cs="Times New Roman"/>
        </w:rPr>
        <w:t>o vartojimo laikotarpiu; nutraukus gydymą, šie reiškiniai išnyksta.</w:t>
      </w:r>
    </w:p>
    <w:p w14:paraId="076880BB" w14:textId="77777777" w:rsidR="009B5B5A" w:rsidRPr="00D92A7F" w:rsidRDefault="009B5B5A" w:rsidP="00D92A7F">
      <w:pPr>
        <w:spacing w:after="0" w:line="240" w:lineRule="auto"/>
        <w:contextualSpacing/>
        <w:rPr>
          <w:rFonts w:ascii="Times New Roman" w:eastAsia="Times New Roman" w:hAnsi="Times New Roman" w:cs="Times New Roman"/>
        </w:rPr>
      </w:pPr>
    </w:p>
    <w:p w14:paraId="4F1F43D3" w14:textId="77777777" w:rsidR="009B5B5A" w:rsidRPr="008E282A" w:rsidRDefault="009B5B5A" w:rsidP="009B5B5A">
      <w:pPr>
        <w:spacing w:after="0" w:line="240" w:lineRule="auto"/>
        <w:contextualSpacing/>
        <w:rPr>
          <w:rFonts w:ascii="Times New Roman" w:eastAsia="Times New Roman" w:hAnsi="Times New Roman" w:cs="Times New Roman"/>
        </w:rPr>
      </w:pPr>
      <w:r w:rsidRPr="008E282A">
        <w:rPr>
          <w:rFonts w:ascii="Times New Roman" w:eastAsia="Times New Roman" w:hAnsi="Times New Roman" w:cs="Times New Roman"/>
        </w:rPr>
        <w:t>Teratogeniškumas – Pavojus reprodukcinei sistemai</w:t>
      </w:r>
    </w:p>
    <w:p w14:paraId="7D79D0D6" w14:textId="68417CD4" w:rsidR="009B5B5A" w:rsidRPr="009B5B5A" w:rsidRDefault="009B5B5A" w:rsidP="00966137">
      <w:pPr>
        <w:spacing w:after="0" w:line="240" w:lineRule="auto"/>
        <w:contextualSpacing/>
        <w:rPr>
          <w:rFonts w:ascii="Times New Roman" w:eastAsia="Times New Roman" w:hAnsi="Times New Roman" w:cs="Times New Roman"/>
        </w:rPr>
      </w:pPr>
      <w:r w:rsidRPr="008E282A">
        <w:rPr>
          <w:rFonts w:ascii="Times New Roman" w:eastAsia="Times New Roman" w:hAnsi="Times New Roman" w:cs="Times New Roman"/>
        </w:rPr>
        <w:t>Metotreksatas sukelia toksinį poveikį žmogaus embrionui, persileidimus ir apsigimimus. Todėl su vaisingo amžiaus pacientėmis reik</w:t>
      </w:r>
      <w:r w:rsidR="00F63EEE">
        <w:rPr>
          <w:rFonts w:ascii="Times New Roman" w:eastAsia="Times New Roman" w:hAnsi="Times New Roman" w:cs="Times New Roman"/>
        </w:rPr>
        <w:t>ia</w:t>
      </w:r>
      <w:r w:rsidRPr="008E282A">
        <w:rPr>
          <w:rFonts w:ascii="Times New Roman" w:eastAsia="Times New Roman" w:hAnsi="Times New Roman" w:cs="Times New Roman"/>
        </w:rPr>
        <w:t xml:space="preserve"> aptarti galimą vaistinio preparato poveikio reprodukcinei sistemai, persileidimų ir apsigimimų riziką (žr. 4.6 skyrių)</w:t>
      </w:r>
      <w:r w:rsidRPr="00966137">
        <w:rPr>
          <w:rFonts w:ascii="Times New Roman" w:hAnsi="Times New Roman"/>
          <w:u w:val="single"/>
        </w:rPr>
        <w:t>.</w:t>
      </w:r>
      <w:r w:rsidRPr="009B5B5A">
        <w:rPr>
          <w:rFonts w:ascii="Times New Roman" w:eastAsia="Times New Roman" w:hAnsi="Times New Roman" w:cs="Times New Roman"/>
          <w:u w:val="single"/>
        </w:rPr>
        <w:t xml:space="preserve"> </w:t>
      </w:r>
      <w:r w:rsidRPr="009B5B5A">
        <w:rPr>
          <w:rFonts w:ascii="Times New Roman" w:eastAsia="Times New Roman" w:hAnsi="Times New Roman" w:cs="Times New Roman"/>
        </w:rPr>
        <w:t>Prieš pradedant vartoti</w:t>
      </w:r>
      <w:r w:rsidR="00D92A7F" w:rsidRPr="00D92A7F">
        <w:rPr>
          <w:rFonts w:ascii="Times New Roman" w:eastAsia="Times New Roman" w:hAnsi="Times New Roman" w:cs="Times New Roman"/>
        </w:rPr>
        <w:t xml:space="preserve"> Ebetrexat</w:t>
      </w:r>
      <w:r>
        <w:rPr>
          <w:rFonts w:ascii="Times New Roman" w:eastAsia="Times New Roman" w:hAnsi="Times New Roman" w:cs="Times New Roman"/>
        </w:rPr>
        <w:t>,</w:t>
      </w:r>
      <w:r w:rsidR="00D92A7F" w:rsidRPr="00D92A7F">
        <w:rPr>
          <w:rFonts w:ascii="Times New Roman" w:eastAsia="Times New Roman" w:hAnsi="Times New Roman" w:cs="Times New Roman"/>
        </w:rPr>
        <w:t xml:space="preserve"> </w:t>
      </w:r>
      <w:r w:rsidRPr="009B5B5A">
        <w:rPr>
          <w:rFonts w:ascii="Times New Roman" w:eastAsia="Times New Roman" w:hAnsi="Times New Roman" w:cs="Times New Roman"/>
        </w:rPr>
        <w:t>turi būti patvirtinta, kad pacientė ne nėščia. Jeigu gydomos lytiškai subrendusios moterys, gydymo laikotarpiu ir bent šešis mėnesius po gydymo turi būti naudojamos veiksmingos kontracepcijos priemonės.</w:t>
      </w:r>
    </w:p>
    <w:p w14:paraId="454DA41E" w14:textId="77777777" w:rsidR="00B871DB" w:rsidRDefault="009B5B5A" w:rsidP="00B871DB">
      <w:pPr>
        <w:tabs>
          <w:tab w:val="left" w:pos="567"/>
        </w:tabs>
        <w:spacing w:after="0" w:line="240" w:lineRule="auto"/>
        <w:rPr>
          <w:rFonts w:ascii="Times New Roman" w:eastAsia="Times New Roman" w:hAnsi="Times New Roman" w:cs="Times New Roman"/>
        </w:rPr>
      </w:pPr>
      <w:r w:rsidRPr="009B5B5A">
        <w:rPr>
          <w:rFonts w:ascii="Times New Roman" w:eastAsia="Times New Roman" w:hAnsi="Times New Roman" w:cs="Times New Roman"/>
        </w:rPr>
        <w:t>Patarimai dėl kontracepcijos vyrams pateikti 4.6 skyriuje.</w:t>
      </w:r>
      <w:r w:rsidRPr="009B5B5A" w:rsidDel="00D92A7F">
        <w:rPr>
          <w:rFonts w:ascii="Times New Roman" w:eastAsia="Times New Roman" w:hAnsi="Times New Roman" w:cs="Times New Roman"/>
        </w:rPr>
        <w:t xml:space="preserve"> </w:t>
      </w:r>
    </w:p>
    <w:p w14:paraId="4E9DEED6" w14:textId="77777777" w:rsidR="008E282A" w:rsidRDefault="008E282A" w:rsidP="00B871DB">
      <w:pPr>
        <w:tabs>
          <w:tab w:val="left" w:pos="567"/>
        </w:tabs>
        <w:spacing w:after="0" w:line="240" w:lineRule="auto"/>
        <w:rPr>
          <w:rFonts w:ascii="Times New Roman" w:eastAsia="Times New Roman" w:hAnsi="Times New Roman" w:cs="Times New Roman"/>
        </w:rPr>
      </w:pPr>
    </w:p>
    <w:p w14:paraId="1BE05CB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Rekomenduojami tyrimai ir atsargumo priemonės </w:t>
      </w:r>
    </w:p>
    <w:p w14:paraId="09518B36"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Gydymo metotreksatu metu, pacientą reikia atidžiai stebėti, kad būtų galima nustatyti ankstyvus toksinio poveikio simptomus.</w:t>
      </w:r>
    </w:p>
    <w:p w14:paraId="185648F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13A2E55"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 xml:space="preserve">Prieš pradedant gydymą </w:t>
      </w:r>
      <w:r>
        <w:rPr>
          <w:rFonts w:ascii="Times New Roman" w:eastAsia="Times New Roman" w:hAnsi="Times New Roman" w:cs="Times New Roman"/>
          <w:u w:val="single"/>
        </w:rPr>
        <w:t>reikia atlikti:</w:t>
      </w:r>
    </w:p>
    <w:p w14:paraId="70103D5B" w14:textId="77777777" w:rsidR="00B871DB" w:rsidRPr="00D459B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visų kraujo ląstelių kiekio tyrimą, diferencijuotą kraujo ląstelių kiekio ir trombocitų kiekių tyrimą;</w:t>
      </w:r>
    </w:p>
    <w:p w14:paraId="3A0EBB07" w14:textId="3BADE7C8" w:rsidR="00B871DB"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fermentų (ALT, AST)</w:t>
      </w:r>
      <w:r w:rsidR="00F63EEE">
        <w:rPr>
          <w:rFonts w:ascii="Times New Roman" w:eastAsia="Times New Roman" w:hAnsi="Times New Roman" w:cs="Times New Roman"/>
        </w:rPr>
        <w:t xml:space="preserve"> aktyvumo ir</w:t>
      </w:r>
      <w:r>
        <w:rPr>
          <w:rFonts w:ascii="Times New Roman" w:eastAsia="Times New Roman" w:hAnsi="Times New Roman" w:cs="Times New Roman"/>
        </w:rPr>
        <w:t xml:space="preserve"> </w:t>
      </w:r>
      <w:r w:rsidRPr="00D459B0">
        <w:rPr>
          <w:rFonts w:ascii="Times New Roman" w:eastAsia="Times New Roman" w:hAnsi="Times New Roman" w:cs="Times New Roman"/>
        </w:rPr>
        <w:t>bilirubino kiekio tyrimą;</w:t>
      </w:r>
    </w:p>
    <w:p w14:paraId="6229D5D4" w14:textId="77777777" w:rsidR="00B871DB" w:rsidRPr="00D459B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albumino kiekio kraujo serume tyrimą;</w:t>
      </w:r>
    </w:p>
    <w:p w14:paraId="79FD217F" w14:textId="77777777" w:rsidR="00B871DB" w:rsidRPr="0040492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 reikia, </w:t>
      </w:r>
      <w:r w:rsidRPr="00FC26D4">
        <w:rPr>
          <w:rFonts w:ascii="Times New Roman" w:eastAsia="Times New Roman" w:hAnsi="Times New Roman" w:cs="Times New Roman"/>
        </w:rPr>
        <w:t>krūtinės rentgenologinį tyrimą</w:t>
      </w:r>
      <w:r>
        <w:rPr>
          <w:rFonts w:ascii="Times New Roman" w:eastAsia="Times New Roman" w:hAnsi="Times New Roman" w:cs="Times New Roman"/>
        </w:rPr>
        <w:t>;</w:t>
      </w:r>
    </w:p>
    <w:p w14:paraId="7EFAEC29" w14:textId="77777777" w:rsidR="00B871DB" w:rsidRPr="00D459B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inkstų </w:t>
      </w:r>
      <w:r>
        <w:rPr>
          <w:rFonts w:ascii="Times New Roman" w:eastAsia="Times New Roman" w:hAnsi="Times New Roman" w:cs="Times New Roman"/>
        </w:rPr>
        <w:t>funkcijos</w:t>
      </w:r>
      <w:r w:rsidRPr="00D459B0">
        <w:rPr>
          <w:rFonts w:ascii="Times New Roman" w:eastAsia="Times New Roman" w:hAnsi="Times New Roman" w:cs="Times New Roman"/>
        </w:rPr>
        <w:t xml:space="preserve"> (jei reikia, ir kreatinino klirenso) tyrimą;</w:t>
      </w:r>
    </w:p>
    <w:p w14:paraId="7B42D7CD" w14:textId="77777777" w:rsidR="00B871DB" w:rsidRPr="00D459B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hepatito serologijos (A, B, C) tyrimą;</w:t>
      </w:r>
    </w:p>
    <w:p w14:paraId="4E5DDDDD" w14:textId="77777777" w:rsidR="00B871DB" w:rsidRPr="00D459B0" w:rsidRDefault="00B871DB" w:rsidP="00B871DB">
      <w:pPr>
        <w:pStyle w:val="Sraopastraipa"/>
        <w:numPr>
          <w:ilvl w:val="0"/>
          <w:numId w:val="16"/>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jei reikia, tuberkuliozės atmetimo </w:t>
      </w:r>
      <w:r>
        <w:rPr>
          <w:rFonts w:ascii="Times New Roman" w:eastAsia="Times New Roman" w:hAnsi="Times New Roman" w:cs="Times New Roman"/>
        </w:rPr>
        <w:t>tyrimą.</w:t>
      </w:r>
      <w:r w:rsidRPr="00D459B0">
        <w:rPr>
          <w:rFonts w:ascii="Times New Roman" w:eastAsia="Times New Roman" w:hAnsi="Times New Roman" w:cs="Times New Roman"/>
        </w:rPr>
        <w:t xml:space="preserve"> </w:t>
      </w:r>
    </w:p>
    <w:p w14:paraId="0215540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74499B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u w:val="single"/>
        </w:rPr>
        <w:t>Gydymo metu</w:t>
      </w:r>
      <w:r w:rsidRPr="002E4D40">
        <w:rPr>
          <w:rFonts w:ascii="Times New Roman" w:eastAsia="Times New Roman" w:hAnsi="Times New Roman" w:cs="Times New Roman"/>
        </w:rPr>
        <w:t xml:space="preserve"> (pirmųjų dviejų savaičių metu tyrimus reikia atlikti kas savaitę, tolesnį mėnesį </w:t>
      </w:r>
      <w:r w:rsidRPr="002E4D40">
        <w:rPr>
          <w:rFonts w:ascii="Times New Roman" w:eastAsia="Times New Roman" w:hAnsi="Times New Roman" w:cs="Times New Roman"/>
        </w:rPr>
        <w:sym w:font="Symbol" w:char="F02D"/>
      </w:r>
      <w:r w:rsidRPr="002E4D40">
        <w:rPr>
          <w:rFonts w:ascii="Times New Roman" w:eastAsia="Times New Roman" w:hAnsi="Times New Roman" w:cs="Times New Roman"/>
        </w:rPr>
        <w:t xml:space="preserve"> kas dvi savait</w:t>
      </w:r>
      <w:r>
        <w:rPr>
          <w:rFonts w:ascii="Times New Roman" w:eastAsia="Times New Roman" w:hAnsi="Times New Roman" w:cs="Times New Roman"/>
        </w:rPr>
        <w:t>e</w:t>
      </w:r>
      <w:r w:rsidRPr="002E4D40">
        <w:rPr>
          <w:rFonts w:ascii="Times New Roman" w:eastAsia="Times New Roman" w:hAnsi="Times New Roman" w:cs="Times New Roman"/>
        </w:rPr>
        <w:t xml:space="preserve">s, po to 6 mėnesius </w:t>
      </w:r>
      <w:r w:rsidRPr="002E4D40">
        <w:rPr>
          <w:rFonts w:ascii="Times New Roman" w:eastAsia="Times New Roman" w:hAnsi="Times New Roman" w:cs="Times New Roman"/>
        </w:rPr>
        <w:sym w:font="Symbol" w:char="F02D"/>
      </w:r>
      <w:r w:rsidRPr="002E4D40">
        <w:rPr>
          <w:rFonts w:ascii="Times New Roman" w:eastAsia="Times New Roman" w:hAnsi="Times New Roman" w:cs="Times New Roman"/>
        </w:rPr>
        <w:t xml:space="preserve"> bent kartą per mėnesį priklausomai nuo leukocitų kiekio ir paciento būklės stabilumo, vėliau </w:t>
      </w:r>
      <w:r w:rsidRPr="002E4D40">
        <w:rPr>
          <w:rFonts w:ascii="Times New Roman" w:eastAsia="Times New Roman" w:hAnsi="Times New Roman" w:cs="Times New Roman"/>
        </w:rPr>
        <w:sym w:font="Symbol" w:char="002D"/>
      </w:r>
      <w:r w:rsidRPr="002E4D40">
        <w:rPr>
          <w:rFonts w:ascii="Times New Roman" w:eastAsia="Times New Roman" w:hAnsi="Times New Roman" w:cs="Times New Roman"/>
        </w:rPr>
        <w:t xml:space="preserve"> mažiausiai kas tr</w:t>
      </w:r>
      <w:r>
        <w:rPr>
          <w:rFonts w:ascii="Times New Roman" w:eastAsia="Times New Roman" w:hAnsi="Times New Roman" w:cs="Times New Roman"/>
        </w:rPr>
        <w:t>i</w:t>
      </w:r>
      <w:r w:rsidRPr="002E4D40">
        <w:rPr>
          <w:rFonts w:ascii="Times New Roman" w:eastAsia="Times New Roman" w:hAnsi="Times New Roman" w:cs="Times New Roman"/>
        </w:rPr>
        <w:t>s mėnesi</w:t>
      </w:r>
      <w:r>
        <w:rPr>
          <w:rFonts w:ascii="Times New Roman" w:eastAsia="Times New Roman" w:hAnsi="Times New Roman" w:cs="Times New Roman"/>
        </w:rPr>
        <w:t>us</w:t>
      </w:r>
      <w:r w:rsidRPr="002E4D40">
        <w:rPr>
          <w:rFonts w:ascii="Times New Roman" w:eastAsia="Times New Roman" w:hAnsi="Times New Roman" w:cs="Times New Roman"/>
        </w:rPr>
        <w:t>).</w:t>
      </w:r>
    </w:p>
    <w:p w14:paraId="6DC98B7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Didinant dozę</w:t>
      </w:r>
      <w:r>
        <w:rPr>
          <w:rFonts w:ascii="Times New Roman" w:eastAsia="Times New Roman" w:hAnsi="Times New Roman" w:cs="Times New Roman"/>
        </w:rPr>
        <w:t xml:space="preserve"> ar didėjant vaistinio preparato koncentracijai (dėl dehidratacijos, padidėjusio metotreksato toksinio poveikio)</w:t>
      </w:r>
      <w:r w:rsidRPr="002E4D40">
        <w:rPr>
          <w:rFonts w:ascii="Times New Roman" w:eastAsia="Times New Roman" w:hAnsi="Times New Roman" w:cs="Times New Roman"/>
        </w:rPr>
        <w:t xml:space="preserve">, reikia tirti dažniau.  </w:t>
      </w:r>
    </w:p>
    <w:p w14:paraId="67F78B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EA8772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1.</w:t>
      </w:r>
      <w:r w:rsidRPr="002E4D40">
        <w:rPr>
          <w:rFonts w:ascii="Times New Roman" w:eastAsia="Times New Roman" w:hAnsi="Times New Roman" w:cs="Times New Roman"/>
        </w:rPr>
        <w:tab/>
        <w:t>Burnos ertmės ir ryklės apžiūra dėl gleivinės pokyčių.</w:t>
      </w:r>
    </w:p>
    <w:p w14:paraId="3FF0972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BE431B4"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2.</w:t>
      </w:r>
      <w:r w:rsidRPr="002E4D40">
        <w:rPr>
          <w:rFonts w:ascii="Times New Roman" w:eastAsia="Times New Roman" w:hAnsi="Times New Roman" w:cs="Times New Roman"/>
        </w:rPr>
        <w:tab/>
        <w:t>Visų kraujo ląstelių kiekio tyrimas ir diferencijuoti kraujo ląstelių ir trombocitų tyrimai</w:t>
      </w:r>
      <w:r>
        <w:rPr>
          <w:rFonts w:ascii="Times New Roman" w:eastAsia="Times New Roman" w:hAnsi="Times New Roman" w:cs="Times New Roman"/>
        </w:rPr>
        <w:t>.</w:t>
      </w:r>
    </w:p>
    <w:p w14:paraId="4C537B24" w14:textId="19A1AAEA"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ab/>
      </w:r>
    </w:p>
    <w:p w14:paraId="39A7E91F" w14:textId="242074CC" w:rsidR="00333BAF" w:rsidRPr="004457C6"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3.</w:t>
      </w:r>
      <w:r w:rsidRPr="002E4D40">
        <w:rPr>
          <w:rFonts w:ascii="Times New Roman" w:eastAsia="Times New Roman" w:hAnsi="Times New Roman" w:cs="Times New Roman"/>
        </w:rPr>
        <w:tab/>
      </w:r>
      <w:r w:rsidRPr="004457C6">
        <w:rPr>
          <w:rFonts w:ascii="Times New Roman" w:eastAsia="Times New Roman" w:hAnsi="Times New Roman" w:cs="Times New Roman"/>
        </w:rPr>
        <w:t xml:space="preserve">Kepenų </w:t>
      </w:r>
      <w:r w:rsidR="00333BAF" w:rsidRPr="004457C6">
        <w:rPr>
          <w:rFonts w:ascii="Times New Roman" w:eastAsia="Times New Roman" w:hAnsi="Times New Roman" w:cs="Times New Roman"/>
        </w:rPr>
        <w:t>funkcijos</w:t>
      </w:r>
      <w:r w:rsidRPr="004457C6">
        <w:rPr>
          <w:rFonts w:ascii="Times New Roman" w:eastAsia="Times New Roman" w:hAnsi="Times New Roman" w:cs="Times New Roman"/>
        </w:rPr>
        <w:t xml:space="preserve"> tyrimai</w:t>
      </w:r>
    </w:p>
    <w:p w14:paraId="7CC0DA8D" w14:textId="5A57C10A" w:rsidR="00333BAF" w:rsidRPr="004457C6" w:rsidRDefault="00333BAF">
      <w:pPr>
        <w:spacing w:after="160" w:line="259" w:lineRule="auto"/>
        <w:rPr>
          <w:rFonts w:ascii="Times New Roman" w:eastAsia="Times New Roman" w:hAnsi="Times New Roman" w:cs="Times New Roman"/>
        </w:rPr>
      </w:pPr>
    </w:p>
    <w:p w14:paraId="6797CA82" w14:textId="0C2D78E0" w:rsidR="00135DE1" w:rsidRPr="004457C6" w:rsidRDefault="00B871DB" w:rsidP="00316A89">
      <w:pPr>
        <w:tabs>
          <w:tab w:val="left" w:pos="567"/>
        </w:tabs>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ab/>
      </w:r>
      <w:r w:rsidR="005969A0" w:rsidRPr="004457C6">
        <w:rPr>
          <w:rFonts w:ascii="Times New Roman" w:eastAsia="Times New Roman" w:hAnsi="Times New Roman" w:cs="Times New Roman"/>
        </w:rPr>
        <w:t>Gydym</w:t>
      </w:r>
      <w:r w:rsidR="008A71D7" w:rsidRPr="004457C6">
        <w:rPr>
          <w:rFonts w:ascii="Times New Roman" w:eastAsia="Times New Roman" w:hAnsi="Times New Roman" w:cs="Times New Roman"/>
        </w:rPr>
        <w:t>as turi būti nepradedamas arba turi būti nutrauktas</w:t>
      </w:r>
      <w:r w:rsidR="00AA51CA" w:rsidRPr="004457C6">
        <w:rPr>
          <w:rFonts w:ascii="Times New Roman" w:eastAsia="Times New Roman" w:hAnsi="Times New Roman" w:cs="Times New Roman"/>
        </w:rPr>
        <w:t>, jeigu yra nuolatinių</w:t>
      </w:r>
      <w:r w:rsidR="0010459A" w:rsidRPr="004457C6">
        <w:rPr>
          <w:rFonts w:ascii="Times New Roman" w:eastAsia="Times New Roman" w:hAnsi="Times New Roman" w:cs="Times New Roman"/>
        </w:rPr>
        <w:t xml:space="preserve"> ar</w:t>
      </w:r>
      <w:r w:rsidR="007B445A" w:rsidRPr="004457C6">
        <w:rPr>
          <w:rFonts w:ascii="Times New Roman" w:eastAsia="Times New Roman" w:hAnsi="Times New Roman" w:cs="Times New Roman"/>
        </w:rPr>
        <w:t>ba</w:t>
      </w:r>
      <w:r w:rsidR="0010459A" w:rsidRPr="004457C6">
        <w:rPr>
          <w:rFonts w:ascii="Times New Roman" w:eastAsia="Times New Roman" w:hAnsi="Times New Roman" w:cs="Times New Roman"/>
        </w:rPr>
        <w:t xml:space="preserve"> </w:t>
      </w:r>
      <w:r w:rsidR="008930F5" w:rsidRPr="004457C6">
        <w:rPr>
          <w:rFonts w:ascii="Times New Roman" w:eastAsia="Times New Roman" w:hAnsi="Times New Roman" w:cs="Times New Roman"/>
        </w:rPr>
        <w:t>reikšmingų kepenų funkcijos tyrimų</w:t>
      </w:r>
      <w:r w:rsidR="00A75D6A" w:rsidRPr="004457C6">
        <w:rPr>
          <w:rFonts w:ascii="Times New Roman" w:eastAsia="Times New Roman" w:hAnsi="Times New Roman" w:cs="Times New Roman"/>
        </w:rPr>
        <w:t>, kitų</w:t>
      </w:r>
      <w:r w:rsidR="00DA03CD" w:rsidRPr="004457C6">
        <w:rPr>
          <w:rFonts w:ascii="Times New Roman" w:eastAsia="Times New Roman" w:hAnsi="Times New Roman" w:cs="Times New Roman"/>
        </w:rPr>
        <w:t xml:space="preserve"> kepenų fibrozės neinvazinių tyrimų ar kepenų biopsijos n</w:t>
      </w:r>
      <w:r w:rsidR="002D7E4F" w:rsidRPr="004457C6">
        <w:rPr>
          <w:rFonts w:ascii="Times New Roman" w:eastAsia="Times New Roman" w:hAnsi="Times New Roman" w:cs="Times New Roman"/>
        </w:rPr>
        <w:t>ukrypimų nuo normos</w:t>
      </w:r>
      <w:r w:rsidR="00DA03CD" w:rsidRPr="004457C6">
        <w:rPr>
          <w:rFonts w:ascii="Times New Roman" w:eastAsia="Times New Roman" w:hAnsi="Times New Roman" w:cs="Times New Roman"/>
        </w:rPr>
        <w:t>.</w:t>
      </w:r>
    </w:p>
    <w:p w14:paraId="61842E61" w14:textId="77777777" w:rsidR="00135DE1" w:rsidRPr="004457C6" w:rsidRDefault="00135DE1" w:rsidP="00135DE1">
      <w:pPr>
        <w:tabs>
          <w:tab w:val="left" w:pos="567"/>
        </w:tabs>
        <w:spacing w:after="0" w:line="240" w:lineRule="auto"/>
        <w:ind w:left="567"/>
        <w:rPr>
          <w:rFonts w:ascii="Times New Roman" w:eastAsia="Times New Roman" w:hAnsi="Times New Roman" w:cs="Times New Roman"/>
        </w:rPr>
      </w:pPr>
    </w:p>
    <w:p w14:paraId="4CB7CCB6" w14:textId="4782D6C8" w:rsidR="00316A89" w:rsidRPr="004457C6" w:rsidRDefault="00316A89" w:rsidP="004457C6">
      <w:pPr>
        <w:tabs>
          <w:tab w:val="left" w:pos="567"/>
        </w:tabs>
        <w:spacing w:after="0" w:line="240" w:lineRule="auto"/>
        <w:ind w:left="567"/>
        <w:rPr>
          <w:rFonts w:ascii="Times New Roman" w:eastAsia="Times New Roman" w:hAnsi="Times New Roman" w:cs="Times New Roman"/>
        </w:rPr>
      </w:pPr>
      <w:r w:rsidRPr="004457C6">
        <w:rPr>
          <w:rFonts w:ascii="Times New Roman" w:eastAsia="Times New Roman" w:hAnsi="Times New Roman" w:cs="Times New Roman"/>
        </w:rPr>
        <w:t>Laikinas transaminazių aktyvumo padidėjimas, du ar tris kartus viršijantis viršutinę normos ribą nustatytas 13</w:t>
      </w:r>
      <w:r w:rsidR="003B2D93" w:rsidRPr="004457C6">
        <w:rPr>
          <w:rFonts w:ascii="Times New Roman" w:eastAsia="Times New Roman" w:hAnsi="Times New Roman" w:cs="Times New Roman"/>
        </w:rPr>
        <w:t>-</w:t>
      </w:r>
      <w:r w:rsidRPr="004457C6">
        <w:rPr>
          <w:rFonts w:ascii="Times New Roman" w:eastAsia="Times New Roman" w:hAnsi="Times New Roman" w:cs="Times New Roman"/>
        </w:rPr>
        <w:t>20</w:t>
      </w:r>
      <w:r w:rsidR="00135DE1" w:rsidRPr="004457C6">
        <w:rPr>
          <w:rFonts w:ascii="Times New Roman" w:eastAsia="Times New Roman" w:hAnsi="Times New Roman" w:cs="Times New Roman"/>
        </w:rPr>
        <w:t> </w:t>
      </w:r>
      <w:r w:rsidRPr="004457C6">
        <w:rPr>
          <w:rFonts w:ascii="Times New Roman" w:eastAsia="Times New Roman" w:hAnsi="Times New Roman" w:cs="Times New Roman"/>
        </w:rPr>
        <w:t xml:space="preserve">% pacientų. </w:t>
      </w:r>
      <w:r w:rsidR="002763BE" w:rsidRPr="004457C6">
        <w:rPr>
          <w:rFonts w:ascii="Times New Roman" w:eastAsia="Times New Roman" w:hAnsi="Times New Roman" w:cs="Times New Roman"/>
        </w:rPr>
        <w:t>Nuolatinis</w:t>
      </w:r>
      <w:r w:rsidR="00106651" w:rsidRPr="004457C6">
        <w:rPr>
          <w:rFonts w:ascii="Times New Roman" w:eastAsia="Times New Roman" w:hAnsi="Times New Roman" w:cs="Times New Roman"/>
        </w:rPr>
        <w:t xml:space="preserve"> nenormalus kepenų fermentų aktyvum</w:t>
      </w:r>
      <w:r w:rsidR="002763BE" w:rsidRPr="004457C6">
        <w:rPr>
          <w:rFonts w:ascii="Times New Roman" w:eastAsia="Times New Roman" w:hAnsi="Times New Roman" w:cs="Times New Roman"/>
        </w:rPr>
        <w:t>o padidėjimas</w:t>
      </w:r>
      <w:r w:rsidR="00106651" w:rsidRPr="004457C6">
        <w:rPr>
          <w:rFonts w:ascii="Times New Roman" w:eastAsia="Times New Roman" w:hAnsi="Times New Roman" w:cs="Times New Roman"/>
        </w:rPr>
        <w:t xml:space="preserve"> ir (arba) albumino kiekio sumažėjimas kraujo serume gali rodyti sunkų toksinį poveikį kepenims</w:t>
      </w:r>
      <w:r w:rsidRPr="004457C6">
        <w:rPr>
          <w:rFonts w:ascii="Times New Roman" w:eastAsia="Times New Roman" w:hAnsi="Times New Roman" w:cs="Times New Roman"/>
        </w:rPr>
        <w:t>.</w:t>
      </w:r>
    </w:p>
    <w:p w14:paraId="3CD37328" w14:textId="64AA6041" w:rsidR="00B47893" w:rsidRPr="004457C6" w:rsidRDefault="00D23AD2" w:rsidP="004457C6">
      <w:pPr>
        <w:tabs>
          <w:tab w:val="left" w:pos="567"/>
        </w:tabs>
        <w:spacing w:after="0" w:line="240" w:lineRule="auto"/>
        <w:ind w:left="567"/>
        <w:rPr>
          <w:rFonts w:ascii="Times New Roman" w:eastAsia="Times New Roman" w:hAnsi="Times New Roman" w:cs="Times New Roman"/>
        </w:rPr>
      </w:pPr>
      <w:r w:rsidRPr="004457C6">
        <w:rPr>
          <w:rFonts w:ascii="Times New Roman" w:eastAsia="Times New Roman" w:hAnsi="Times New Roman" w:cs="Times New Roman"/>
        </w:rPr>
        <w:t>Nuolatinio kepenų fermentų aktyvumo</w:t>
      </w:r>
      <w:r w:rsidR="008E3719" w:rsidRPr="004457C6">
        <w:rPr>
          <w:rFonts w:ascii="Times New Roman" w:eastAsia="Times New Roman" w:hAnsi="Times New Roman" w:cs="Times New Roman"/>
        </w:rPr>
        <w:t xml:space="preserve"> padidėjimo atveju</w:t>
      </w:r>
      <w:r w:rsidR="00B66449" w:rsidRPr="004457C6">
        <w:rPr>
          <w:rFonts w:ascii="Times New Roman" w:eastAsia="Times New Roman" w:hAnsi="Times New Roman" w:cs="Times New Roman"/>
        </w:rPr>
        <w:t xml:space="preserve"> turi būti ap</w:t>
      </w:r>
      <w:r w:rsidR="00A5153E" w:rsidRPr="004457C6">
        <w:rPr>
          <w:rFonts w:ascii="Times New Roman" w:eastAsia="Times New Roman" w:hAnsi="Times New Roman" w:cs="Times New Roman"/>
        </w:rPr>
        <w:t>svarstytas</w:t>
      </w:r>
      <w:r w:rsidR="00B47893" w:rsidRPr="004457C6">
        <w:rPr>
          <w:rFonts w:ascii="Times New Roman" w:eastAsia="Times New Roman" w:hAnsi="Times New Roman" w:cs="Times New Roman"/>
        </w:rPr>
        <w:t xml:space="preserve"> dozės sumažinimas arba gydymo nutrauki</w:t>
      </w:r>
      <w:r w:rsidR="00DC3B71" w:rsidRPr="004457C6">
        <w:rPr>
          <w:rFonts w:ascii="Times New Roman" w:eastAsia="Times New Roman" w:hAnsi="Times New Roman" w:cs="Times New Roman"/>
        </w:rPr>
        <w:t>m</w:t>
      </w:r>
      <w:r w:rsidR="00B47893" w:rsidRPr="004457C6">
        <w:rPr>
          <w:rFonts w:ascii="Times New Roman" w:eastAsia="Times New Roman" w:hAnsi="Times New Roman" w:cs="Times New Roman"/>
        </w:rPr>
        <w:t>as.</w:t>
      </w:r>
    </w:p>
    <w:p w14:paraId="694AE49E" w14:textId="77777777" w:rsidR="00B47893" w:rsidRPr="004457C6" w:rsidRDefault="00B47893" w:rsidP="00316A89">
      <w:pPr>
        <w:tabs>
          <w:tab w:val="left" w:pos="567"/>
        </w:tabs>
        <w:spacing w:after="0" w:line="240" w:lineRule="auto"/>
        <w:ind w:left="567" w:hanging="567"/>
        <w:rPr>
          <w:rFonts w:ascii="Times New Roman" w:eastAsia="Times New Roman" w:hAnsi="Times New Roman" w:cs="Times New Roman"/>
        </w:rPr>
      </w:pPr>
    </w:p>
    <w:p w14:paraId="2EDE8539" w14:textId="08623941" w:rsidR="00904D3F" w:rsidRPr="004457C6" w:rsidRDefault="00A84F65" w:rsidP="00077F0C">
      <w:pPr>
        <w:tabs>
          <w:tab w:val="left" w:pos="567"/>
        </w:tabs>
        <w:spacing w:after="0" w:line="240" w:lineRule="auto"/>
        <w:ind w:left="567"/>
        <w:rPr>
          <w:rFonts w:ascii="Times New Roman" w:eastAsia="Times New Roman" w:hAnsi="Times New Roman" w:cs="Times New Roman"/>
        </w:rPr>
      </w:pPr>
      <w:r w:rsidRPr="004457C6">
        <w:rPr>
          <w:rFonts w:ascii="Times New Roman" w:eastAsia="Times New Roman" w:hAnsi="Times New Roman" w:cs="Times New Roman"/>
        </w:rPr>
        <w:t>Prieš histologinius pokyčius, fibrozę ir</w:t>
      </w:r>
      <w:r w:rsidR="007665D2" w:rsidRPr="004457C6">
        <w:rPr>
          <w:rFonts w:ascii="Times New Roman" w:eastAsia="Times New Roman" w:hAnsi="Times New Roman" w:cs="Times New Roman"/>
        </w:rPr>
        <w:t>,</w:t>
      </w:r>
      <w:r w:rsidRPr="004457C6">
        <w:rPr>
          <w:rFonts w:ascii="Times New Roman" w:eastAsia="Times New Roman" w:hAnsi="Times New Roman" w:cs="Times New Roman"/>
        </w:rPr>
        <w:t xml:space="preserve"> rečiau</w:t>
      </w:r>
      <w:r w:rsidR="007665D2" w:rsidRPr="004457C6">
        <w:rPr>
          <w:rFonts w:ascii="Times New Roman" w:eastAsia="Times New Roman" w:hAnsi="Times New Roman" w:cs="Times New Roman"/>
        </w:rPr>
        <w:t>,</w:t>
      </w:r>
      <w:r w:rsidRPr="004457C6">
        <w:rPr>
          <w:rFonts w:ascii="Times New Roman" w:eastAsia="Times New Roman" w:hAnsi="Times New Roman" w:cs="Times New Roman"/>
        </w:rPr>
        <w:t xml:space="preserve"> kepenų cirozę</w:t>
      </w:r>
      <w:r w:rsidR="007665D2" w:rsidRPr="004457C6">
        <w:rPr>
          <w:rFonts w:ascii="Times New Roman" w:eastAsia="Times New Roman" w:hAnsi="Times New Roman" w:cs="Times New Roman"/>
        </w:rPr>
        <w:t>,</w:t>
      </w:r>
      <w:r w:rsidRPr="004457C6">
        <w:rPr>
          <w:rFonts w:ascii="Times New Roman" w:eastAsia="Times New Roman" w:hAnsi="Times New Roman" w:cs="Times New Roman"/>
        </w:rPr>
        <w:t xml:space="preserve"> kepenų funkcijos tyrim</w:t>
      </w:r>
      <w:r w:rsidR="007665D2" w:rsidRPr="004457C6">
        <w:rPr>
          <w:rFonts w:ascii="Times New Roman" w:eastAsia="Times New Roman" w:hAnsi="Times New Roman" w:cs="Times New Roman"/>
        </w:rPr>
        <w:t>ai</w:t>
      </w:r>
      <w:r w:rsidR="0025536A" w:rsidRPr="004457C6">
        <w:rPr>
          <w:rFonts w:ascii="Times New Roman" w:eastAsia="Times New Roman" w:hAnsi="Times New Roman" w:cs="Times New Roman"/>
        </w:rPr>
        <w:t xml:space="preserve"> gali </w:t>
      </w:r>
      <w:r w:rsidR="007665D2" w:rsidRPr="004457C6">
        <w:rPr>
          <w:rFonts w:ascii="Times New Roman" w:eastAsia="Times New Roman" w:hAnsi="Times New Roman" w:cs="Times New Roman"/>
        </w:rPr>
        <w:t>būti normalūs</w:t>
      </w:r>
      <w:r w:rsidRPr="004457C6">
        <w:rPr>
          <w:rFonts w:ascii="Times New Roman" w:eastAsia="Times New Roman" w:hAnsi="Times New Roman" w:cs="Times New Roman"/>
        </w:rPr>
        <w:t xml:space="preserve">. </w:t>
      </w:r>
      <w:r w:rsidR="00013985" w:rsidRPr="004457C6">
        <w:rPr>
          <w:rFonts w:ascii="Times New Roman" w:eastAsia="Times New Roman" w:hAnsi="Times New Roman" w:cs="Times New Roman"/>
        </w:rPr>
        <w:t>Yra cirozės atvejų, kai transaminazių aktyvumas yra normalus.</w:t>
      </w:r>
      <w:r w:rsidR="00E900DC" w:rsidRPr="004457C6">
        <w:rPr>
          <w:rFonts w:ascii="Times New Roman" w:eastAsia="Times New Roman" w:hAnsi="Times New Roman" w:cs="Times New Roman"/>
        </w:rPr>
        <w:t xml:space="preserve"> </w:t>
      </w:r>
      <w:r w:rsidR="00DA44D7" w:rsidRPr="004457C6">
        <w:rPr>
          <w:rFonts w:ascii="Times New Roman" w:eastAsia="Times New Roman" w:hAnsi="Times New Roman" w:cs="Times New Roman"/>
        </w:rPr>
        <w:t>Todėl</w:t>
      </w:r>
      <w:r w:rsidR="006579AB" w:rsidRPr="004457C6">
        <w:rPr>
          <w:rFonts w:ascii="Times New Roman" w:eastAsia="Times New Roman" w:hAnsi="Times New Roman" w:cs="Times New Roman"/>
        </w:rPr>
        <w:t>, be kepenų funkcijos tyrimų</w:t>
      </w:r>
      <w:r w:rsidR="0038049E" w:rsidRPr="004457C6">
        <w:rPr>
          <w:rFonts w:ascii="Times New Roman" w:eastAsia="Times New Roman" w:hAnsi="Times New Roman" w:cs="Times New Roman"/>
        </w:rPr>
        <w:t>,</w:t>
      </w:r>
      <w:r w:rsidR="00DA44D7" w:rsidRPr="004457C6">
        <w:rPr>
          <w:rFonts w:ascii="Times New Roman" w:eastAsia="Times New Roman" w:hAnsi="Times New Roman" w:cs="Times New Roman"/>
        </w:rPr>
        <w:t xml:space="preserve"> turi būti </w:t>
      </w:r>
      <w:r w:rsidR="00D42D05" w:rsidRPr="004457C6">
        <w:rPr>
          <w:rFonts w:ascii="Times New Roman" w:eastAsia="Times New Roman" w:hAnsi="Times New Roman" w:cs="Times New Roman"/>
        </w:rPr>
        <w:t>apsvarstyti</w:t>
      </w:r>
      <w:r w:rsidR="00DA44D7" w:rsidRPr="004457C6">
        <w:rPr>
          <w:rFonts w:ascii="Times New Roman" w:eastAsia="Times New Roman" w:hAnsi="Times New Roman" w:cs="Times New Roman"/>
        </w:rPr>
        <w:t xml:space="preserve"> neinvaziniai </w:t>
      </w:r>
      <w:r w:rsidR="001F35FA" w:rsidRPr="004457C6">
        <w:rPr>
          <w:rFonts w:ascii="Times New Roman" w:eastAsia="Times New Roman" w:hAnsi="Times New Roman" w:cs="Times New Roman"/>
        </w:rPr>
        <w:t xml:space="preserve">diagnostikos </w:t>
      </w:r>
      <w:r w:rsidR="00DA44D7" w:rsidRPr="004457C6">
        <w:rPr>
          <w:rFonts w:ascii="Times New Roman" w:eastAsia="Times New Roman" w:hAnsi="Times New Roman" w:cs="Times New Roman"/>
        </w:rPr>
        <w:t>metodai kepenų būklei stebėti</w:t>
      </w:r>
      <w:r w:rsidR="002D7F42" w:rsidRPr="004457C6">
        <w:rPr>
          <w:rFonts w:ascii="Times New Roman" w:eastAsia="Times New Roman" w:hAnsi="Times New Roman" w:cs="Times New Roman"/>
        </w:rPr>
        <w:t>.</w:t>
      </w:r>
      <w:r w:rsidR="00DA44D7" w:rsidRPr="004457C6">
        <w:rPr>
          <w:rFonts w:ascii="Times New Roman" w:eastAsia="Times New Roman" w:hAnsi="Times New Roman" w:cs="Times New Roman"/>
        </w:rPr>
        <w:t xml:space="preserve"> </w:t>
      </w:r>
      <w:r w:rsidR="00F761B5" w:rsidRPr="004457C6">
        <w:rPr>
          <w:rFonts w:ascii="Times New Roman" w:eastAsia="Times New Roman" w:hAnsi="Times New Roman" w:cs="Times New Roman"/>
        </w:rPr>
        <w:t>Kepenų biopsija tur</w:t>
      </w:r>
      <w:r w:rsidR="001F2C04" w:rsidRPr="004457C6">
        <w:rPr>
          <w:rFonts w:ascii="Times New Roman" w:eastAsia="Times New Roman" w:hAnsi="Times New Roman" w:cs="Times New Roman"/>
        </w:rPr>
        <w:t>i</w:t>
      </w:r>
      <w:r w:rsidR="00F761B5" w:rsidRPr="004457C6">
        <w:rPr>
          <w:rFonts w:ascii="Times New Roman" w:eastAsia="Times New Roman" w:hAnsi="Times New Roman" w:cs="Times New Roman"/>
        </w:rPr>
        <w:t xml:space="preserve"> būti </w:t>
      </w:r>
      <w:r w:rsidR="001F2C04" w:rsidRPr="004457C6">
        <w:rPr>
          <w:rFonts w:ascii="Times New Roman" w:eastAsia="Times New Roman" w:hAnsi="Times New Roman" w:cs="Times New Roman"/>
        </w:rPr>
        <w:t>apsvarstyta</w:t>
      </w:r>
      <w:r w:rsidR="00F761B5" w:rsidRPr="004457C6">
        <w:rPr>
          <w:rFonts w:ascii="Times New Roman" w:eastAsia="Times New Roman" w:hAnsi="Times New Roman" w:cs="Times New Roman"/>
        </w:rPr>
        <w:t xml:space="preserve"> individualiai, atsižvelgiant į paciento gretutines ligas, ligos istoriją ir su biopsija susijusią riziką.</w:t>
      </w:r>
      <w:r w:rsidR="00BC6CB5" w:rsidRPr="004457C6">
        <w:rPr>
          <w:rFonts w:ascii="Times New Roman" w:eastAsia="Times New Roman" w:hAnsi="Times New Roman" w:cs="Times New Roman"/>
        </w:rPr>
        <w:t xml:space="preserve"> Toksinio poveikio kepenims </w:t>
      </w:r>
      <w:r w:rsidR="000920E2" w:rsidRPr="004457C6">
        <w:rPr>
          <w:rFonts w:ascii="Times New Roman" w:eastAsia="Times New Roman" w:hAnsi="Times New Roman" w:cs="Times New Roman"/>
        </w:rPr>
        <w:t>rizikos faktoriai yra</w:t>
      </w:r>
      <w:r w:rsidR="00904D3F" w:rsidRPr="004457C6">
        <w:rPr>
          <w:rFonts w:ascii="Times New Roman" w:eastAsia="Times New Roman" w:hAnsi="Times New Roman" w:cs="Times New Roman"/>
        </w:rPr>
        <w:t xml:space="preserve"> </w:t>
      </w:r>
      <w:r w:rsidR="00D75DD6" w:rsidRPr="004457C6">
        <w:rPr>
          <w:rFonts w:ascii="Times New Roman" w:eastAsia="Times New Roman" w:hAnsi="Times New Roman" w:cs="Times New Roman"/>
        </w:rPr>
        <w:t xml:space="preserve">pernelyg gausus ankstesnis alkoholio vartojimas, </w:t>
      </w:r>
      <w:r w:rsidR="0019732A" w:rsidRPr="004457C6">
        <w:rPr>
          <w:rFonts w:ascii="Times New Roman" w:eastAsia="Times New Roman" w:hAnsi="Times New Roman" w:cs="Times New Roman"/>
        </w:rPr>
        <w:t>nuolatinis</w:t>
      </w:r>
      <w:r w:rsidR="00D75DD6" w:rsidRPr="004457C6">
        <w:rPr>
          <w:rFonts w:ascii="Times New Roman" w:eastAsia="Times New Roman" w:hAnsi="Times New Roman" w:cs="Times New Roman"/>
        </w:rPr>
        <w:t xml:space="preserve"> kepenų fermentų aktyvumo padidėjimas, </w:t>
      </w:r>
      <w:r w:rsidR="006844E3" w:rsidRPr="004457C6">
        <w:rPr>
          <w:rFonts w:ascii="Times New Roman" w:eastAsia="Times New Roman" w:hAnsi="Times New Roman" w:cs="Times New Roman"/>
        </w:rPr>
        <w:t>buvusi</w:t>
      </w:r>
      <w:r w:rsidR="00D75DD6" w:rsidRPr="004457C6">
        <w:rPr>
          <w:rFonts w:ascii="Times New Roman" w:eastAsia="Times New Roman" w:hAnsi="Times New Roman" w:cs="Times New Roman"/>
        </w:rPr>
        <w:t xml:space="preserve"> kepenų liga, paveldim</w:t>
      </w:r>
      <w:r w:rsidR="001803EA" w:rsidRPr="004457C6">
        <w:rPr>
          <w:rFonts w:ascii="Times New Roman" w:eastAsia="Times New Roman" w:hAnsi="Times New Roman" w:cs="Times New Roman"/>
        </w:rPr>
        <w:t>i</w:t>
      </w:r>
      <w:r w:rsidR="00D75DD6" w:rsidRPr="004457C6">
        <w:rPr>
          <w:rFonts w:ascii="Times New Roman" w:eastAsia="Times New Roman" w:hAnsi="Times New Roman" w:cs="Times New Roman"/>
        </w:rPr>
        <w:t xml:space="preserve"> kepenų </w:t>
      </w:r>
      <w:r w:rsidR="001803EA" w:rsidRPr="004457C6">
        <w:rPr>
          <w:rFonts w:ascii="Times New Roman" w:eastAsia="Times New Roman" w:hAnsi="Times New Roman" w:cs="Times New Roman"/>
        </w:rPr>
        <w:t>sutrikimai kraujo giminaičiams</w:t>
      </w:r>
      <w:r w:rsidR="00D75DD6" w:rsidRPr="004457C6">
        <w:rPr>
          <w:rFonts w:ascii="Times New Roman" w:eastAsia="Times New Roman" w:hAnsi="Times New Roman" w:cs="Times New Roman"/>
        </w:rPr>
        <w:t>, cukrinis diabetas, nutukimas ir buvęs sąlytis su hepatotoksiniais vaistiniais preparatais ar chemi</w:t>
      </w:r>
      <w:r w:rsidR="001803EA" w:rsidRPr="004457C6">
        <w:rPr>
          <w:rFonts w:ascii="Times New Roman" w:eastAsia="Times New Roman" w:hAnsi="Times New Roman" w:cs="Times New Roman"/>
        </w:rPr>
        <w:t>nėmis medžiagomis</w:t>
      </w:r>
      <w:r w:rsidR="00D75DD6" w:rsidRPr="004457C6">
        <w:rPr>
          <w:rFonts w:ascii="Times New Roman" w:eastAsia="Times New Roman" w:hAnsi="Times New Roman" w:cs="Times New Roman"/>
        </w:rPr>
        <w:t xml:space="preserve"> bei </w:t>
      </w:r>
      <w:r w:rsidR="00A31260" w:rsidRPr="004457C6">
        <w:rPr>
          <w:rFonts w:ascii="Times New Roman" w:eastAsia="Times New Roman" w:hAnsi="Times New Roman" w:cs="Times New Roman"/>
        </w:rPr>
        <w:t>užsitęsęs gydymas</w:t>
      </w:r>
      <w:r w:rsidR="00D75DD6" w:rsidRPr="004457C6">
        <w:rPr>
          <w:rFonts w:ascii="Times New Roman" w:eastAsia="Times New Roman" w:hAnsi="Times New Roman" w:cs="Times New Roman"/>
        </w:rPr>
        <w:t xml:space="preserve"> metotreksat</w:t>
      </w:r>
      <w:r w:rsidR="00A31260" w:rsidRPr="004457C6">
        <w:rPr>
          <w:rFonts w:ascii="Times New Roman" w:eastAsia="Times New Roman" w:hAnsi="Times New Roman" w:cs="Times New Roman"/>
        </w:rPr>
        <w:t>u</w:t>
      </w:r>
      <w:r w:rsidR="00D75DD6" w:rsidRPr="004457C6">
        <w:rPr>
          <w:rFonts w:ascii="Times New Roman" w:eastAsia="Times New Roman" w:hAnsi="Times New Roman" w:cs="Times New Roman"/>
        </w:rPr>
        <w:t>.</w:t>
      </w:r>
    </w:p>
    <w:p w14:paraId="1E9DDB1F" w14:textId="288B8F1D" w:rsidR="00904D3F" w:rsidRPr="004457C6" w:rsidRDefault="00904D3F" w:rsidP="00077F0C">
      <w:pPr>
        <w:tabs>
          <w:tab w:val="left" w:pos="567"/>
        </w:tabs>
        <w:spacing w:after="0" w:line="240" w:lineRule="auto"/>
        <w:ind w:left="567"/>
        <w:rPr>
          <w:rFonts w:ascii="Times New Roman" w:eastAsia="Times New Roman" w:hAnsi="Times New Roman" w:cs="Times New Roman"/>
        </w:rPr>
      </w:pPr>
    </w:p>
    <w:p w14:paraId="71F16C49" w14:textId="1257F33E" w:rsidR="00B871DB" w:rsidRPr="004457C6" w:rsidRDefault="00316A89" w:rsidP="009D5381">
      <w:pPr>
        <w:tabs>
          <w:tab w:val="left" w:pos="567"/>
        </w:tabs>
        <w:spacing w:after="0" w:line="240" w:lineRule="auto"/>
        <w:ind w:left="567"/>
        <w:rPr>
          <w:rFonts w:ascii="Times New Roman" w:eastAsia="Times New Roman" w:hAnsi="Times New Roman" w:cs="Times New Roman"/>
        </w:rPr>
      </w:pPr>
      <w:r w:rsidRPr="004457C6">
        <w:rPr>
          <w:rFonts w:ascii="Times New Roman" w:eastAsia="Times New Roman" w:hAnsi="Times New Roman" w:cs="Times New Roman"/>
        </w:rPr>
        <w:t xml:space="preserve">Dėl galimo toksinio poveikio kepenims gydymo metotreksatu laikotarpiu </w:t>
      </w:r>
      <w:r w:rsidR="00810FE8" w:rsidRPr="004457C6">
        <w:rPr>
          <w:rFonts w:ascii="Times New Roman" w:eastAsia="Times New Roman" w:hAnsi="Times New Roman" w:cs="Times New Roman"/>
        </w:rPr>
        <w:t>turi būti</w:t>
      </w:r>
      <w:r w:rsidR="003F63A8" w:rsidRPr="004457C6">
        <w:rPr>
          <w:rFonts w:ascii="Times New Roman" w:eastAsia="Times New Roman" w:hAnsi="Times New Roman" w:cs="Times New Roman"/>
        </w:rPr>
        <w:t xml:space="preserve"> nevartojama</w:t>
      </w:r>
      <w:r w:rsidRPr="004457C6">
        <w:rPr>
          <w:rFonts w:ascii="Times New Roman" w:eastAsia="Times New Roman" w:hAnsi="Times New Roman" w:cs="Times New Roman"/>
        </w:rPr>
        <w:t xml:space="preserve"> papildomų hepatotoksinių vaistinių preparatų, išskyrus neabejotinai būtinus atvejus</w:t>
      </w:r>
      <w:r w:rsidR="003F63A8" w:rsidRPr="004457C6">
        <w:rPr>
          <w:rFonts w:ascii="Times New Roman" w:eastAsia="Times New Roman" w:hAnsi="Times New Roman" w:cs="Times New Roman"/>
        </w:rPr>
        <w:t>.</w:t>
      </w:r>
      <w:r w:rsidR="005E5403" w:rsidRPr="004457C6">
        <w:rPr>
          <w:rFonts w:ascii="Times New Roman" w:eastAsia="Times New Roman" w:hAnsi="Times New Roman" w:cs="Times New Roman"/>
        </w:rPr>
        <w:t xml:space="preserve"> Turi būti vengiama alkoholio vartojimo </w:t>
      </w:r>
      <w:r w:rsidRPr="004457C6">
        <w:rPr>
          <w:rFonts w:ascii="Times New Roman" w:eastAsia="Times New Roman" w:hAnsi="Times New Roman" w:cs="Times New Roman"/>
        </w:rPr>
        <w:t xml:space="preserve">(žr. </w:t>
      </w:r>
      <w:r w:rsidR="00540E36" w:rsidRPr="004457C6">
        <w:rPr>
          <w:rFonts w:ascii="Times New Roman" w:eastAsia="Times New Roman" w:hAnsi="Times New Roman" w:cs="Times New Roman"/>
        </w:rPr>
        <w:t xml:space="preserve">4.3 ir </w:t>
      </w:r>
      <w:r w:rsidRPr="004457C6">
        <w:rPr>
          <w:rFonts w:ascii="Times New Roman" w:eastAsia="Times New Roman" w:hAnsi="Times New Roman" w:cs="Times New Roman"/>
        </w:rPr>
        <w:t>4.5 skyri</w:t>
      </w:r>
      <w:r w:rsidR="00540E36" w:rsidRPr="004457C6">
        <w:rPr>
          <w:rFonts w:ascii="Times New Roman" w:eastAsia="Times New Roman" w:hAnsi="Times New Roman" w:cs="Times New Roman"/>
        </w:rPr>
        <w:t>us</w:t>
      </w:r>
      <w:r w:rsidRPr="004457C6">
        <w:rPr>
          <w:rFonts w:ascii="Times New Roman" w:eastAsia="Times New Roman" w:hAnsi="Times New Roman" w:cs="Times New Roman"/>
        </w:rPr>
        <w:t xml:space="preserve">). </w:t>
      </w:r>
      <w:r w:rsidR="00024C0C" w:rsidRPr="004457C6">
        <w:rPr>
          <w:rFonts w:ascii="Times New Roman" w:eastAsia="Times New Roman" w:hAnsi="Times New Roman" w:cs="Times New Roman"/>
        </w:rPr>
        <w:t>P</w:t>
      </w:r>
      <w:r w:rsidRPr="004457C6">
        <w:rPr>
          <w:rFonts w:ascii="Times New Roman" w:eastAsia="Times New Roman" w:hAnsi="Times New Roman" w:cs="Times New Roman"/>
        </w:rPr>
        <w:t xml:space="preserve">acientams, kurie tuo pat metu vartoja </w:t>
      </w:r>
      <w:r w:rsidR="00024C0C" w:rsidRPr="004457C6">
        <w:rPr>
          <w:rFonts w:ascii="Times New Roman" w:eastAsia="Times New Roman" w:hAnsi="Times New Roman" w:cs="Times New Roman"/>
        </w:rPr>
        <w:t>kitų</w:t>
      </w:r>
      <w:r w:rsidRPr="004457C6">
        <w:rPr>
          <w:rFonts w:ascii="Times New Roman" w:eastAsia="Times New Roman" w:hAnsi="Times New Roman" w:cs="Times New Roman"/>
        </w:rPr>
        <w:t xml:space="preserve"> hepatotoksini</w:t>
      </w:r>
      <w:r w:rsidR="00024C0C" w:rsidRPr="004457C6">
        <w:rPr>
          <w:rFonts w:ascii="Times New Roman" w:eastAsia="Times New Roman" w:hAnsi="Times New Roman" w:cs="Times New Roman"/>
        </w:rPr>
        <w:t>ų</w:t>
      </w:r>
      <w:r w:rsidRPr="004457C6">
        <w:rPr>
          <w:rFonts w:ascii="Times New Roman" w:eastAsia="Times New Roman" w:hAnsi="Times New Roman" w:cs="Times New Roman"/>
        </w:rPr>
        <w:t xml:space="preserve"> vaistini</w:t>
      </w:r>
      <w:r w:rsidR="00024C0C" w:rsidRPr="004457C6">
        <w:rPr>
          <w:rFonts w:ascii="Times New Roman" w:eastAsia="Times New Roman" w:hAnsi="Times New Roman" w:cs="Times New Roman"/>
        </w:rPr>
        <w:t>ų</w:t>
      </w:r>
      <w:r w:rsidRPr="004457C6">
        <w:rPr>
          <w:rFonts w:ascii="Times New Roman" w:eastAsia="Times New Roman" w:hAnsi="Times New Roman" w:cs="Times New Roman"/>
        </w:rPr>
        <w:t xml:space="preserve"> preparat</w:t>
      </w:r>
      <w:r w:rsidR="00024C0C" w:rsidRPr="004457C6">
        <w:rPr>
          <w:rFonts w:ascii="Times New Roman" w:eastAsia="Times New Roman" w:hAnsi="Times New Roman" w:cs="Times New Roman"/>
        </w:rPr>
        <w:t>ų</w:t>
      </w:r>
      <w:r w:rsidR="00DA6256" w:rsidRPr="004457C6">
        <w:rPr>
          <w:rFonts w:ascii="Times New Roman" w:eastAsia="Times New Roman" w:hAnsi="Times New Roman" w:cs="Times New Roman"/>
        </w:rPr>
        <w:t>, turi būti atidžiau stebimas kepenų fermentų aktyvumas</w:t>
      </w:r>
      <w:r w:rsidR="00B871DB" w:rsidRPr="004457C6">
        <w:rPr>
          <w:rFonts w:ascii="Times New Roman" w:eastAsia="Times New Roman" w:hAnsi="Times New Roman" w:cs="Times New Roman"/>
        </w:rPr>
        <w:t xml:space="preserve"> </w:t>
      </w:r>
    </w:p>
    <w:p w14:paraId="2114E2BE" w14:textId="25BF066B" w:rsidR="00870D80" w:rsidRPr="004457C6" w:rsidRDefault="00870D80" w:rsidP="009D5381">
      <w:pPr>
        <w:tabs>
          <w:tab w:val="left" w:pos="567"/>
        </w:tabs>
        <w:spacing w:after="0" w:line="240" w:lineRule="auto"/>
        <w:ind w:left="567"/>
        <w:rPr>
          <w:rFonts w:ascii="Times New Roman" w:eastAsia="Times New Roman" w:hAnsi="Times New Roman" w:cs="Times New Roman"/>
        </w:rPr>
      </w:pPr>
    </w:p>
    <w:p w14:paraId="2C65ED0C" w14:textId="396B81AE" w:rsidR="00323E28" w:rsidRDefault="00F812DC" w:rsidP="009D5381">
      <w:pPr>
        <w:tabs>
          <w:tab w:val="left" w:pos="567"/>
        </w:tabs>
        <w:spacing w:after="0" w:line="240" w:lineRule="auto"/>
        <w:ind w:left="567"/>
        <w:rPr>
          <w:rFonts w:ascii="Times New Roman" w:eastAsia="Times New Roman" w:hAnsi="Times New Roman" w:cs="Times New Roman"/>
        </w:rPr>
      </w:pPr>
      <w:r w:rsidRPr="004457C6">
        <w:rPr>
          <w:rFonts w:ascii="Times New Roman" w:eastAsia="Times New Roman" w:hAnsi="Times New Roman" w:cs="Times New Roman"/>
        </w:rPr>
        <w:t>Didesnis atsargumas turi būti taikomas pacientams</w:t>
      </w:r>
      <w:r w:rsidR="00323E28" w:rsidRPr="004457C6">
        <w:rPr>
          <w:rFonts w:ascii="Times New Roman" w:eastAsia="Times New Roman" w:hAnsi="Times New Roman" w:cs="Times New Roman"/>
        </w:rPr>
        <w:t xml:space="preserve">, </w:t>
      </w:r>
      <w:r w:rsidR="00681D7D" w:rsidRPr="004457C6">
        <w:rPr>
          <w:rFonts w:ascii="Times New Roman" w:eastAsia="Times New Roman" w:hAnsi="Times New Roman" w:cs="Times New Roman"/>
        </w:rPr>
        <w:t xml:space="preserve">kuriems yra </w:t>
      </w:r>
      <w:r w:rsidR="00323E28" w:rsidRPr="004457C6">
        <w:rPr>
          <w:rFonts w:ascii="Times New Roman" w:eastAsia="Times New Roman" w:hAnsi="Times New Roman" w:cs="Times New Roman"/>
        </w:rPr>
        <w:t>nuo insulino priklausom</w:t>
      </w:r>
      <w:r w:rsidR="00681D7D" w:rsidRPr="004457C6">
        <w:rPr>
          <w:rFonts w:ascii="Times New Roman" w:eastAsia="Times New Roman" w:hAnsi="Times New Roman" w:cs="Times New Roman"/>
        </w:rPr>
        <w:t>as</w:t>
      </w:r>
      <w:r w:rsidR="00323E28" w:rsidRPr="004457C6">
        <w:rPr>
          <w:rFonts w:ascii="Times New Roman" w:eastAsia="Times New Roman" w:hAnsi="Times New Roman" w:cs="Times New Roman"/>
        </w:rPr>
        <w:t xml:space="preserve"> cukrini</w:t>
      </w:r>
      <w:r w:rsidR="00681D7D" w:rsidRPr="004457C6">
        <w:rPr>
          <w:rFonts w:ascii="Times New Roman" w:eastAsia="Times New Roman" w:hAnsi="Times New Roman" w:cs="Times New Roman"/>
        </w:rPr>
        <w:t>s</w:t>
      </w:r>
      <w:r w:rsidR="00323E28" w:rsidRPr="004457C6">
        <w:rPr>
          <w:rFonts w:ascii="Times New Roman" w:eastAsia="Times New Roman" w:hAnsi="Times New Roman" w:cs="Times New Roman"/>
        </w:rPr>
        <w:t xml:space="preserve"> diabet</w:t>
      </w:r>
      <w:r w:rsidR="00681D7D" w:rsidRPr="004457C6">
        <w:rPr>
          <w:rFonts w:ascii="Times New Roman" w:eastAsia="Times New Roman" w:hAnsi="Times New Roman" w:cs="Times New Roman"/>
        </w:rPr>
        <w:t>as</w:t>
      </w:r>
      <w:r w:rsidR="00323E28" w:rsidRPr="004457C6">
        <w:rPr>
          <w:rFonts w:ascii="Times New Roman" w:eastAsia="Times New Roman" w:hAnsi="Times New Roman" w:cs="Times New Roman"/>
        </w:rPr>
        <w:t>, nes gydant metotreksatu pavieniais atvejais kepenų cirozė</w:t>
      </w:r>
      <w:r w:rsidR="00893BD4" w:rsidRPr="004457C6">
        <w:rPr>
          <w:rFonts w:ascii="Times New Roman" w:eastAsia="Times New Roman" w:hAnsi="Times New Roman" w:cs="Times New Roman"/>
        </w:rPr>
        <w:t xml:space="preserve"> išsivystė be jokio</w:t>
      </w:r>
      <w:r w:rsidR="00323E28" w:rsidRPr="004457C6">
        <w:rPr>
          <w:rFonts w:ascii="Times New Roman" w:eastAsia="Times New Roman" w:hAnsi="Times New Roman" w:cs="Times New Roman"/>
        </w:rPr>
        <w:t xml:space="preserve"> transaminazių aktyvum</w:t>
      </w:r>
      <w:r w:rsidR="00893BD4" w:rsidRPr="004457C6">
        <w:rPr>
          <w:rFonts w:ascii="Times New Roman" w:eastAsia="Times New Roman" w:hAnsi="Times New Roman" w:cs="Times New Roman"/>
        </w:rPr>
        <w:t>o padidėjimo</w:t>
      </w:r>
      <w:r w:rsidR="00323E28" w:rsidRPr="004457C6">
        <w:rPr>
          <w:rFonts w:ascii="Times New Roman" w:eastAsia="Times New Roman" w:hAnsi="Times New Roman" w:cs="Times New Roman"/>
        </w:rPr>
        <w:t>.</w:t>
      </w:r>
    </w:p>
    <w:p w14:paraId="55D420CF"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p>
    <w:p w14:paraId="45FB7B71" w14:textId="77777777" w:rsidR="00B871DB" w:rsidRDefault="00B871DB" w:rsidP="00107F52">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4.</w:t>
      </w:r>
      <w:r w:rsidRPr="002E4D40">
        <w:rPr>
          <w:rFonts w:ascii="Times New Roman" w:eastAsia="Times New Roman" w:hAnsi="Times New Roman" w:cs="Times New Roman"/>
        </w:rPr>
        <w:tab/>
        <w:t>Inkstų funkcijos</w:t>
      </w:r>
      <w:r>
        <w:rPr>
          <w:rFonts w:ascii="Times New Roman" w:eastAsia="Times New Roman" w:hAnsi="Times New Roman" w:cs="Times New Roman"/>
        </w:rPr>
        <w:t>/kreatinino koncentracijos kraujo serume</w:t>
      </w:r>
      <w:r w:rsidRPr="002E4D40">
        <w:rPr>
          <w:rFonts w:ascii="Times New Roman" w:eastAsia="Times New Roman" w:hAnsi="Times New Roman" w:cs="Times New Roman"/>
        </w:rPr>
        <w:t xml:space="preserve"> tyrimai</w:t>
      </w:r>
    </w:p>
    <w:p w14:paraId="5BBB7A83" w14:textId="77777777" w:rsidR="00B871DB" w:rsidRDefault="00B871DB" w:rsidP="00B871DB">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b/>
      </w:r>
      <w:r w:rsidRPr="006006A3">
        <w:rPr>
          <w:rFonts w:ascii="Times New Roman" w:eastAsia="Times New Roman" w:hAnsi="Times New Roman" w:cs="Times New Roman"/>
        </w:rPr>
        <w:t>Padidėjus kreatinino kiekiui</w:t>
      </w:r>
      <w:r>
        <w:rPr>
          <w:rFonts w:ascii="Times New Roman" w:eastAsia="Times New Roman" w:hAnsi="Times New Roman" w:cs="Times New Roman"/>
        </w:rPr>
        <w:t xml:space="preserve"> serume</w:t>
      </w:r>
      <w:r w:rsidRPr="006006A3">
        <w:rPr>
          <w:rFonts w:ascii="Times New Roman" w:eastAsia="Times New Roman" w:hAnsi="Times New Roman" w:cs="Times New Roman"/>
        </w:rPr>
        <w:t xml:space="preserve">, reikia mažinti dozę. Jeigu kreatinino kiekis kraujo serume </w:t>
      </w:r>
      <w:r>
        <w:rPr>
          <w:rFonts w:ascii="Times New Roman" w:eastAsia="Times New Roman" w:hAnsi="Times New Roman" w:cs="Times New Roman"/>
        </w:rPr>
        <w:t xml:space="preserve">yra daugiau nei </w:t>
      </w:r>
      <w:r w:rsidRPr="006006A3">
        <w:rPr>
          <w:rFonts w:ascii="Times New Roman" w:eastAsia="Times New Roman" w:hAnsi="Times New Roman" w:cs="Times New Roman"/>
        </w:rPr>
        <w:t>2</w:t>
      </w:r>
      <w:r w:rsidR="00474B0D">
        <w:rPr>
          <w:rFonts w:ascii="Times New Roman" w:eastAsia="Times New Roman" w:hAnsi="Times New Roman" w:cs="Times New Roman"/>
        </w:rPr>
        <w:t> </w:t>
      </w:r>
      <w:r w:rsidRPr="006006A3">
        <w:rPr>
          <w:rFonts w:ascii="Times New Roman" w:eastAsia="Times New Roman" w:hAnsi="Times New Roman" w:cs="Times New Roman"/>
        </w:rPr>
        <w:t>mg/dl, gydyti metotreksatu negalima</w:t>
      </w:r>
      <w:r>
        <w:rPr>
          <w:rFonts w:ascii="Times New Roman" w:eastAsia="Times New Roman" w:hAnsi="Times New Roman" w:cs="Times New Roman"/>
        </w:rPr>
        <w:t>.</w:t>
      </w:r>
    </w:p>
    <w:p w14:paraId="4257D2F9" w14:textId="77777777" w:rsidR="00B871DB" w:rsidRDefault="00B871DB" w:rsidP="00B871DB">
      <w:pPr>
        <w:tabs>
          <w:tab w:val="left" w:pos="567"/>
        </w:tabs>
        <w:spacing w:after="0" w:line="240" w:lineRule="auto"/>
        <w:ind w:left="567" w:hanging="567"/>
        <w:rPr>
          <w:rFonts w:ascii="Times New Roman" w:eastAsia="Times New Roman" w:hAnsi="Times New Roman" w:cs="Times New Roman"/>
        </w:rPr>
      </w:pPr>
    </w:p>
    <w:p w14:paraId="3E457D10"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b/>
      </w:r>
      <w:r w:rsidRPr="00342AA5">
        <w:rPr>
          <w:rFonts w:ascii="Times New Roman" w:eastAsia="Times New Roman" w:hAnsi="Times New Roman" w:cs="Times New Roman"/>
        </w:rPr>
        <w:t>Jei inkstų funkcija ribinė (pvz., vyresniame amžiuje), kreatinino klirensą reikia matuoti dažniau</w:t>
      </w:r>
      <w:r>
        <w:rPr>
          <w:rFonts w:ascii="Times New Roman" w:eastAsia="Times New Roman" w:hAnsi="Times New Roman" w:cs="Times New Roman"/>
        </w:rPr>
        <w:t xml:space="preserve"> (atidžiau)</w:t>
      </w:r>
      <w:r w:rsidRPr="00342AA5">
        <w:rPr>
          <w:rFonts w:ascii="Times New Roman" w:eastAsia="Times New Roman" w:hAnsi="Times New Roman" w:cs="Times New Roman"/>
        </w:rPr>
        <w:t xml:space="preserve">. Tai ypač liečia tuos atvejus, kai kartu su metotreksatu vartojama kitų vaistinių preparatų, kurie gali sutrikdyti metotreksato išsiskyrimą, sukelti toksinį poveikį inkstams (pvz., nesteroidiniai </w:t>
      </w:r>
      <w:r>
        <w:rPr>
          <w:rFonts w:ascii="Times New Roman" w:eastAsia="Times New Roman" w:hAnsi="Times New Roman" w:cs="Times New Roman"/>
        </w:rPr>
        <w:t>vaistiniai preparatai nuo uždegimo</w:t>
      </w:r>
      <w:r w:rsidRPr="00342AA5">
        <w:rPr>
          <w:rFonts w:ascii="Times New Roman" w:eastAsia="Times New Roman" w:hAnsi="Times New Roman" w:cs="Times New Roman"/>
        </w:rPr>
        <w:t xml:space="preserve">) arba sutrikdyti kraujo gamybą. </w:t>
      </w:r>
      <w:r w:rsidRPr="002E4D40" w:rsidDel="00342AA5">
        <w:rPr>
          <w:rFonts w:ascii="Times New Roman" w:eastAsia="Times New Roman" w:hAnsi="Times New Roman" w:cs="Times New Roman"/>
        </w:rPr>
        <w:t xml:space="preserve"> </w:t>
      </w:r>
    </w:p>
    <w:p w14:paraId="0ADBAA27" w14:textId="77777777" w:rsidR="00B871DB" w:rsidRPr="002E4D40" w:rsidRDefault="00B871DB" w:rsidP="00B871DB">
      <w:pPr>
        <w:tabs>
          <w:tab w:val="num" w:pos="0"/>
          <w:tab w:val="left" w:pos="567"/>
        </w:tabs>
        <w:spacing w:after="0" w:line="240" w:lineRule="auto"/>
        <w:rPr>
          <w:rFonts w:ascii="Times New Roman" w:eastAsia="Times New Roman" w:hAnsi="Times New Roman" w:cs="Times New Roman"/>
        </w:rPr>
      </w:pPr>
    </w:p>
    <w:p w14:paraId="281B5DC1" w14:textId="77777777" w:rsidR="00B871DB" w:rsidRPr="002E4D40" w:rsidRDefault="00B871DB" w:rsidP="00B871DB">
      <w:pPr>
        <w:tabs>
          <w:tab w:val="num" w:pos="0"/>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5.</w:t>
      </w:r>
      <w:r w:rsidRPr="002E4D40">
        <w:rPr>
          <w:rFonts w:ascii="Times New Roman" w:eastAsia="Times New Roman" w:hAnsi="Times New Roman" w:cs="Times New Roman"/>
        </w:rPr>
        <w:tab/>
      </w:r>
      <w:r w:rsidRPr="00342AA5">
        <w:rPr>
          <w:rFonts w:ascii="Times New Roman" w:eastAsia="Times New Roman" w:hAnsi="Times New Roman" w:cs="Times New Roman"/>
        </w:rPr>
        <w:t xml:space="preserve">Pacientą reikia apklausti dėl galimo plaučių funkcijos sutrikimo, prireikus </w:t>
      </w:r>
      <w:r>
        <w:rPr>
          <w:rFonts w:ascii="Times New Roman" w:eastAsia="Times New Roman" w:hAnsi="Times New Roman" w:cs="Times New Roman"/>
        </w:rPr>
        <w:t>-</w:t>
      </w:r>
      <w:r w:rsidRPr="00342AA5">
        <w:rPr>
          <w:rFonts w:ascii="Times New Roman" w:eastAsia="Times New Roman" w:hAnsi="Times New Roman" w:cs="Times New Roman"/>
        </w:rPr>
        <w:t xml:space="preserve"> </w:t>
      </w:r>
      <w:r>
        <w:rPr>
          <w:rFonts w:ascii="Times New Roman" w:eastAsia="Times New Roman" w:hAnsi="Times New Roman" w:cs="Times New Roman"/>
        </w:rPr>
        <w:t>atlikti</w:t>
      </w:r>
      <w:r w:rsidRPr="00342AA5">
        <w:rPr>
          <w:rFonts w:ascii="Times New Roman" w:eastAsia="Times New Roman" w:hAnsi="Times New Roman" w:cs="Times New Roman"/>
        </w:rPr>
        <w:t xml:space="preserve"> plaučių funkcijos tyrimus</w:t>
      </w:r>
      <w:r>
        <w:rPr>
          <w:rFonts w:ascii="Times New Roman" w:eastAsia="Times New Roman" w:hAnsi="Times New Roman" w:cs="Times New Roman"/>
        </w:rPr>
        <w:t>.</w:t>
      </w:r>
      <w:r w:rsidRPr="002E4D40">
        <w:rPr>
          <w:rFonts w:ascii="Times New Roman" w:eastAsia="Times New Roman" w:hAnsi="Times New Roman" w:cs="Times New Roman"/>
        </w:rPr>
        <w:t xml:space="preserve"> </w:t>
      </w:r>
    </w:p>
    <w:p w14:paraId="375D6510" w14:textId="77777777" w:rsidR="00B871DB" w:rsidRDefault="00B871DB" w:rsidP="00B871DB">
      <w:pPr>
        <w:tabs>
          <w:tab w:val="left" w:pos="567"/>
        </w:tabs>
        <w:spacing w:after="0" w:line="240" w:lineRule="auto"/>
        <w:rPr>
          <w:rFonts w:ascii="Times New Roman" w:eastAsia="Times New Roman" w:hAnsi="Times New Roman" w:cs="Times New Roman"/>
        </w:rPr>
      </w:pPr>
      <w:bookmarkStart w:id="20" w:name="_Toc129243231"/>
      <w:bookmarkStart w:id="21" w:name="_Toc129243106"/>
    </w:p>
    <w:p w14:paraId="14FADA2D"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Pastab</w:t>
      </w:r>
      <w:r>
        <w:rPr>
          <w:rFonts w:ascii="Times New Roman" w:eastAsia="Times New Roman" w:hAnsi="Times New Roman" w:cs="Times New Roman"/>
          <w:b/>
        </w:rPr>
        <w:t>os</w:t>
      </w:r>
    </w:p>
    <w:p w14:paraId="7690AF2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Dėl sunkių arba net mirtinų toksinių reakcijų rizikos, gydytojas pacientą turi išsamiai informuoti apie riziką (įskaitant ankstyvuosius toksinio poveikio požymius ir simptomus) ir rekomenduojamas saugumo priemones. Juos būtina informuoti apie būtinumą nedelsiant kreiptis į gydytoją, jeigu atsiranda </w:t>
      </w:r>
      <w:r w:rsidRPr="002E4D40">
        <w:rPr>
          <w:rFonts w:ascii="Times New Roman" w:eastAsia="Times New Roman" w:hAnsi="Times New Roman" w:cs="Times New Roman"/>
        </w:rPr>
        <w:lastRenderedPageBreak/>
        <w:t xml:space="preserve">intoksikacijos simptomų, bei apie tolesnį intoksikacijos simptomų sekimą (įskaitant reguliarius laboratorinius tyrimus). </w:t>
      </w:r>
    </w:p>
    <w:p w14:paraId="279BB3C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Didesnės negu 20 mg savaitinės dozės vartojimas gali būti susijęs su reikšmingu toksinio poveikio stiprėjimu, ypač kaulų čiulpų funkcijos slopinimu. </w:t>
      </w:r>
    </w:p>
    <w:p w14:paraId="1B4D6A1C" w14:textId="77777777" w:rsidR="00B871DB" w:rsidRDefault="00B871DB" w:rsidP="00B871DB">
      <w:pPr>
        <w:tabs>
          <w:tab w:val="left" w:pos="567"/>
        </w:tabs>
        <w:spacing w:after="0" w:line="240" w:lineRule="auto"/>
        <w:rPr>
          <w:rFonts w:ascii="Times New Roman" w:eastAsia="Times New Roman" w:hAnsi="Times New Roman" w:cs="Times New Roman"/>
        </w:rPr>
      </w:pPr>
    </w:p>
    <w:p w14:paraId="03EC7537" w14:textId="77777777" w:rsidR="00B871DB" w:rsidRPr="00D459B0" w:rsidRDefault="00B871DB" w:rsidP="00B871DB">
      <w:pPr>
        <w:tabs>
          <w:tab w:val="left" w:pos="567"/>
        </w:tabs>
        <w:spacing w:after="0" w:line="240" w:lineRule="auto"/>
        <w:rPr>
          <w:rFonts w:ascii="Times New Roman" w:eastAsia="Times New Roman" w:hAnsi="Times New Roman" w:cs="Times New Roman"/>
          <w:b/>
        </w:rPr>
      </w:pPr>
      <w:r w:rsidRPr="00D459B0">
        <w:rPr>
          <w:rFonts w:ascii="Times New Roman" w:eastAsia="Times New Roman" w:hAnsi="Times New Roman" w:cs="Times New Roman"/>
          <w:b/>
        </w:rPr>
        <w:t>Ypatinga pastaba</w:t>
      </w:r>
    </w:p>
    <w:p w14:paraId="2159659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Reikia išvengti metotreksato sąlyčio su oda ir gleivine. Užteršimo atveju paveiktas vietas reikia nuplauti dideliu kiekiu vandens. </w:t>
      </w:r>
    </w:p>
    <w:p w14:paraId="7D9A5A6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58BA68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Šio vaistinio preparato dozėje yra mažiau kaip 1 mmol (23 mg) natrio, t. y. jis beveik neturi reikšmės. </w:t>
      </w:r>
    </w:p>
    <w:p w14:paraId="7980FD1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479FF9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4.5</w:t>
      </w:r>
      <w:r w:rsidRPr="002E4D40">
        <w:rPr>
          <w:rFonts w:ascii="Times New Roman" w:eastAsia="Times New Roman" w:hAnsi="Times New Roman" w:cs="Times New Roman"/>
          <w:b/>
        </w:rPr>
        <w:tab/>
        <w:t>Sąveika su kitais vaistiniais preparatais ir kitokia sąveika</w:t>
      </w:r>
      <w:bookmarkEnd w:id="20"/>
      <w:bookmarkEnd w:id="21"/>
    </w:p>
    <w:p w14:paraId="37504D4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EB27B4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Tyrimų su gyvūnais metu nesteroidiniai vaistiniai preparatai nuo uždegimo (NVNU), įskaitant salicilo rūgštį, mažino metotreksato sekreciją į inkstų kanalėlius ir dėl to stiprino toksinį jo poveikį, tačiau klinikinių tyrimų metu reumatoidiniu artritu sergantiems pacientams, kartu su metotreksatu vartojusiems NVNU ar salicilo rūgšties darinių, nepageidaujamų reakcijų nepadažnėjo. Gydant reumatoidinį artritą, minėtus vaistinius preparatus su maža metotreksato doze derinti galima, tačiau tik atidžiai gydytojui prižiūrint. </w:t>
      </w:r>
    </w:p>
    <w:p w14:paraId="40315499" w14:textId="77777777" w:rsidR="00B871DB" w:rsidRDefault="00B871DB" w:rsidP="00B871DB">
      <w:pPr>
        <w:tabs>
          <w:tab w:val="left" w:pos="567"/>
        </w:tabs>
        <w:spacing w:after="0" w:line="240" w:lineRule="auto"/>
        <w:rPr>
          <w:rFonts w:ascii="Times New Roman" w:eastAsia="Times New Roman" w:hAnsi="Times New Roman" w:cs="Times New Roman"/>
        </w:rPr>
      </w:pPr>
    </w:p>
    <w:p w14:paraId="3F8755B0"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Vartojimas kartu </w:t>
      </w:r>
      <w:r w:rsidRPr="003018BD">
        <w:rPr>
          <w:rFonts w:ascii="Times New Roman" w:eastAsia="Times New Roman" w:hAnsi="Times New Roman" w:cs="Times New Roman"/>
        </w:rPr>
        <w:t>su proton</w:t>
      </w:r>
      <w:r>
        <w:rPr>
          <w:rFonts w:ascii="Times New Roman" w:eastAsia="Times New Roman" w:hAnsi="Times New Roman" w:cs="Times New Roman"/>
        </w:rPr>
        <w:t>ų</w:t>
      </w:r>
      <w:r w:rsidRPr="003018BD">
        <w:rPr>
          <w:rFonts w:ascii="Times New Roman" w:eastAsia="Times New Roman" w:hAnsi="Times New Roman" w:cs="Times New Roman"/>
        </w:rPr>
        <w:t xml:space="preserve"> </w:t>
      </w:r>
      <w:r>
        <w:rPr>
          <w:rFonts w:ascii="Times New Roman" w:eastAsia="Times New Roman" w:hAnsi="Times New Roman" w:cs="Times New Roman"/>
        </w:rPr>
        <w:t>siurblio</w:t>
      </w:r>
      <w:r w:rsidRPr="003018BD">
        <w:rPr>
          <w:rFonts w:ascii="Times New Roman" w:eastAsia="Times New Roman" w:hAnsi="Times New Roman" w:cs="Times New Roman"/>
        </w:rPr>
        <w:t xml:space="preserve"> inhibitoriais (omeprazolu, pantoprazolu, lansoprazolu) gali lemti metotreksato eliminacijos pro inkstus uždelsimą arba slopinimą</w:t>
      </w:r>
      <w:r>
        <w:rPr>
          <w:rFonts w:ascii="Times New Roman" w:eastAsia="Times New Roman" w:hAnsi="Times New Roman" w:cs="Times New Roman"/>
        </w:rPr>
        <w:t xml:space="preserve"> ir sukelti</w:t>
      </w:r>
      <w:r w:rsidRPr="003018BD">
        <w:rPr>
          <w:rFonts w:ascii="Times New Roman" w:eastAsia="Times New Roman" w:hAnsi="Times New Roman" w:cs="Times New Roman"/>
        </w:rPr>
        <w:t xml:space="preserve"> metotreksato koncentracijos kraujo plazmoje padidėjimą</w:t>
      </w:r>
      <w:r>
        <w:rPr>
          <w:rFonts w:ascii="Times New Roman" w:eastAsia="Times New Roman" w:hAnsi="Times New Roman" w:cs="Times New Roman"/>
        </w:rPr>
        <w:t xml:space="preserve">, </w:t>
      </w:r>
      <w:r w:rsidRPr="003018BD">
        <w:rPr>
          <w:rFonts w:ascii="Times New Roman" w:eastAsia="Times New Roman" w:hAnsi="Times New Roman" w:cs="Times New Roman"/>
        </w:rPr>
        <w:t>su klinikiniais metotreksato toksinio poveikio požymiais ir simptomais. Pacientams, kurių inkstų funkcija sutrikusi, būtinas atsargumas.</w:t>
      </w:r>
    </w:p>
    <w:p w14:paraId="45EF0E30" w14:textId="77777777" w:rsidR="00B871DB" w:rsidRDefault="0061247E" w:rsidP="00966137">
      <w:pPr>
        <w:tabs>
          <w:tab w:val="left" w:pos="3057"/>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7F002BB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Reguliar</w:t>
      </w:r>
      <w:r w:rsidR="00FA2B2E">
        <w:rPr>
          <w:rFonts w:ascii="Times New Roman" w:eastAsia="Times New Roman" w:hAnsi="Times New Roman" w:cs="Times New Roman"/>
        </w:rPr>
        <w:t>i</w:t>
      </w:r>
      <w:r w:rsidRPr="002E4D40">
        <w:rPr>
          <w:rFonts w:ascii="Times New Roman" w:eastAsia="Times New Roman" w:hAnsi="Times New Roman" w:cs="Times New Roman"/>
        </w:rPr>
        <w:t xml:space="preserve">ai geriant alkoholio arba vartojant kitų toksinį poveikį kepenims darančių vaistinių preparatų, didėja toksinio metotreksato poveikio kepenims galimybė. </w:t>
      </w:r>
    </w:p>
    <w:p w14:paraId="4499007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Pacientus, kurie kartu su metotreksatu vartoja kitų toksinį poveikį kepenims darančių preparatų (pvz., leflunomido, azatioprino, sulfasalazino, retinoidų), reikia atidžiai stebėti, kadangi gali stiprėti toksinis poveikis kepenims. Gydymo Ebetrex</w:t>
      </w:r>
      <w:r>
        <w:rPr>
          <w:rFonts w:ascii="Times New Roman" w:eastAsia="Times New Roman" w:hAnsi="Times New Roman" w:cs="Times New Roman"/>
        </w:rPr>
        <w:t>at</w:t>
      </w:r>
      <w:r w:rsidRPr="002E4D40">
        <w:rPr>
          <w:rFonts w:ascii="Times New Roman" w:eastAsia="Times New Roman" w:hAnsi="Times New Roman" w:cs="Times New Roman"/>
        </w:rPr>
        <w:t xml:space="preserve"> metu pacientai turi vengti gerti alkoholio.</w:t>
      </w:r>
    </w:p>
    <w:p w14:paraId="3CB4977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724C60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Salicilatai, fenilbutazonas, fenitoinas, barbitūratai, trankviliantai, geriamieji kontraceptikai, tetraciklinai, amidopirino dariniai, sulfamidai ir paraaminobenzoinė rūgštis atpalaiduoja metotreksatą iš junginių su kraujo serumo albuminu, todėl gali didinti biologinį prieinamumą (netiesioginis kiekio didinimas). </w:t>
      </w:r>
    </w:p>
    <w:p w14:paraId="58CE64D8"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00FF8C03"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rPr>
        <w:t>Probenecidas bei silpnos organinės rūgštys gali mažinti metotreksato sekreciją į inkstų kanalėlius ir dėl to taip pat netiesiogiai didinti jo kiekį.</w:t>
      </w:r>
      <w:r w:rsidRPr="002E4D40">
        <w:rPr>
          <w:rFonts w:ascii="Times New Roman" w:eastAsia="Times New Roman" w:hAnsi="Times New Roman" w:cs="Times New Roman"/>
          <w:b/>
        </w:rPr>
        <w:t xml:space="preserve"> </w:t>
      </w:r>
    </w:p>
    <w:p w14:paraId="66AB04E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9E76257" w14:textId="77777777" w:rsidR="00B871DB"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Pavieniais atvejais antibiotikai, tokie kaip penicilinai, glikopeptidai, sulfamidai</w:t>
      </w:r>
      <w:r>
        <w:rPr>
          <w:rFonts w:ascii="Times New Roman" w:eastAsia="Times New Roman" w:hAnsi="Times New Roman" w:cs="Times New Roman"/>
        </w:rPr>
        <w:t xml:space="preserve"> </w:t>
      </w:r>
      <w:r w:rsidRPr="002E4D40">
        <w:rPr>
          <w:rFonts w:ascii="Times New Roman" w:eastAsia="Times New Roman" w:hAnsi="Times New Roman" w:cs="Times New Roman"/>
        </w:rPr>
        <w:t>bei cefalotinas, gali mažinti kartu vartojamo metotreksato klirensą inkstuose, todėl gali didėti metotreksato kiekis kraujo serume ir dėl to stiprėti toksinis poveikis kraujui ir virškinimo traktui.</w:t>
      </w:r>
    </w:p>
    <w:p w14:paraId="4CB47BC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F24011">
        <w:rPr>
          <w:rFonts w:ascii="Times New Roman" w:eastAsia="Times New Roman" w:hAnsi="Times New Roman" w:cs="Times New Roman"/>
        </w:rPr>
        <w:t>Ciprofloksacinas mažina inkstų kanalėlių sekreciją. Metotreksato vartojimas kartu su šiuo vaistiniu preparatu turi būti atidžiai stebimas.</w:t>
      </w:r>
    </w:p>
    <w:p w14:paraId="42FE12E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28291BC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Geriamieji antibiotikai, pvz., tetraciklinai, chloramfenikolis ir neabsorbuojami plataus antimikrobinio poveikio antibiotikai, slopindami žarnų florą arba bakterijų vykdomą metabolizmą, gali mažinti metotreksato absorbciją arba trukdyti enterohepatinę cirkuliaciją. </w:t>
      </w:r>
    </w:p>
    <w:p w14:paraId="4C1BDA5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39514A6" w14:textId="77777777" w:rsidR="00B871DB"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Pacientams, gydomiems vaistiniais preparatais, sukeliančiais nepageidaujamą poveikį kaulų čiulpams, pvz., sulfamidais, trimetoprimo</w:t>
      </w:r>
      <w:r>
        <w:rPr>
          <w:rFonts w:ascii="Times New Roman" w:eastAsia="Times New Roman" w:hAnsi="Times New Roman" w:cs="Times New Roman"/>
        </w:rPr>
        <w:t xml:space="preserve"> </w:t>
      </w:r>
      <w:r w:rsidRPr="002E4D40">
        <w:rPr>
          <w:rFonts w:ascii="Times New Roman" w:eastAsia="Times New Roman" w:hAnsi="Times New Roman" w:cs="Times New Roman"/>
        </w:rPr>
        <w:t>/</w:t>
      </w:r>
      <w:r>
        <w:rPr>
          <w:rFonts w:ascii="Times New Roman" w:eastAsia="Times New Roman" w:hAnsi="Times New Roman" w:cs="Times New Roman"/>
        </w:rPr>
        <w:t xml:space="preserve"> </w:t>
      </w:r>
      <w:r w:rsidRPr="002E4D40">
        <w:rPr>
          <w:rFonts w:ascii="Times New Roman" w:eastAsia="Times New Roman" w:hAnsi="Times New Roman" w:cs="Times New Roman"/>
        </w:rPr>
        <w:t xml:space="preserve">sulfametoksazolo deriniu, chloramfenikoliu ar pirimetaminu, gydymo metotreksatu metu būtina įvertinti ženklaus kraujodaros sutrikimo galimybę. </w:t>
      </w:r>
    </w:p>
    <w:p w14:paraId="7DA9DFC5" w14:textId="77777777" w:rsidR="00CC236F" w:rsidRDefault="00CC236F" w:rsidP="00B871DB">
      <w:pPr>
        <w:tabs>
          <w:tab w:val="left" w:pos="567"/>
        </w:tabs>
        <w:spacing w:after="0" w:line="240" w:lineRule="auto"/>
        <w:rPr>
          <w:rFonts w:ascii="Times New Roman" w:eastAsia="Times New Roman" w:hAnsi="Times New Roman" w:cs="Times New Roman"/>
        </w:rPr>
      </w:pPr>
    </w:p>
    <w:p w14:paraId="7B2214DC" w14:textId="6440E2AC" w:rsidR="00CC236F" w:rsidRPr="00CC236F" w:rsidRDefault="00CC236F" w:rsidP="00CC236F">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lastRenderedPageBreak/>
        <w:t>Kartu vartojant metamizolo ir metotreksato, gali sustiprėti hematotoksinis metotreksato poveikis, ypač senyviems pacientams. Todėl reikia vengti šių vaistinių preparatų vartoti kartu.</w:t>
      </w:r>
    </w:p>
    <w:p w14:paraId="69460F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FD164FB" w14:textId="46EE121A"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Kartu vartojant vaistinių preparatų, sukeliančių foliatų stygių (pvz., sulfamidų</w:t>
      </w:r>
      <w:r>
        <w:rPr>
          <w:rFonts w:ascii="Times New Roman" w:eastAsia="Times New Roman" w:hAnsi="Times New Roman" w:cs="Times New Roman"/>
        </w:rPr>
        <w:t>,</w:t>
      </w:r>
      <w:r w:rsidRPr="002E4D40">
        <w:rPr>
          <w:rFonts w:ascii="Times New Roman" w:eastAsia="Times New Roman" w:hAnsi="Times New Roman" w:cs="Times New Roman"/>
        </w:rPr>
        <w:t xml:space="preserve"> trimetoprimo</w:t>
      </w:r>
      <w:r>
        <w:rPr>
          <w:rFonts w:ascii="Times New Roman" w:eastAsia="Times New Roman" w:hAnsi="Times New Roman" w:cs="Times New Roman"/>
        </w:rPr>
        <w:t xml:space="preserve"> </w:t>
      </w:r>
      <w:r w:rsidRPr="002E4D40">
        <w:rPr>
          <w:rFonts w:ascii="Times New Roman" w:eastAsia="Times New Roman" w:hAnsi="Times New Roman" w:cs="Times New Roman"/>
        </w:rPr>
        <w:t>/</w:t>
      </w:r>
      <w:r>
        <w:rPr>
          <w:rFonts w:ascii="Times New Roman" w:eastAsia="Times New Roman" w:hAnsi="Times New Roman" w:cs="Times New Roman"/>
        </w:rPr>
        <w:t xml:space="preserve"> </w:t>
      </w:r>
      <w:r w:rsidRPr="002E4D40">
        <w:rPr>
          <w:rFonts w:ascii="Times New Roman" w:eastAsia="Times New Roman" w:hAnsi="Times New Roman" w:cs="Times New Roman"/>
        </w:rPr>
        <w:t xml:space="preserve">sulfametoksazolo derinio), gali stiprėti toksinis metotreksato poveikis, todėl pacientus, patiriančius folio rūgšties stygių, metotreksatu reikia gydyti itin atsargiai. Be to, kartu vartojant </w:t>
      </w:r>
      <w:r w:rsidR="007349C7">
        <w:rPr>
          <w:rFonts w:ascii="Times New Roman" w:eastAsia="Times New Roman" w:hAnsi="Times New Roman" w:cs="Times New Roman"/>
        </w:rPr>
        <w:t xml:space="preserve">vaistinių </w:t>
      </w:r>
      <w:r w:rsidRPr="002E4D40">
        <w:rPr>
          <w:rFonts w:ascii="Times New Roman" w:eastAsia="Times New Roman" w:hAnsi="Times New Roman" w:cs="Times New Roman"/>
        </w:rPr>
        <w:t>preparatų, kuriuose yra folino rūgšties, arba vitaminų preparatų, kuriuos</w:t>
      </w:r>
      <w:r>
        <w:rPr>
          <w:rFonts w:ascii="Times New Roman" w:eastAsia="Times New Roman" w:hAnsi="Times New Roman" w:cs="Times New Roman"/>
        </w:rPr>
        <w:t>e</w:t>
      </w:r>
      <w:r w:rsidRPr="002E4D40">
        <w:rPr>
          <w:rFonts w:ascii="Times New Roman" w:eastAsia="Times New Roman" w:hAnsi="Times New Roman" w:cs="Times New Roman"/>
        </w:rPr>
        <w:t xml:space="preserve"> yra folio rūgšties ar jos darinių, gali sutrikti metotreksato veiksmingumas.</w:t>
      </w:r>
    </w:p>
    <w:p w14:paraId="5F1BC97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80C199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Gydant Ebetrexat kartu su kitais priešreumatiniais vaistiniais preparatais (pvz., aukso preparatais, penicilaminu, hidroksichlorokvinu, sulfasalazinu, azatioprinu ar ciklosporinu), toksinio metotreksato poveikio stiprėjimas paprastai nėra tikėtinas. </w:t>
      </w:r>
    </w:p>
    <w:p w14:paraId="133DB2E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1044E7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Gydant metotreksatu ir kartu sulfasalazinu, gali didėti metotreksato veiksmingumas dėl sulfasalazino sukeliamo folio rūgšties sintezės slopinimo, todėl gali didėti nepageidaujamo poveikio rizika, tačiau kelių tyrimų metu tokia sąveika pasireiškė tik pavieniais atvejais.</w:t>
      </w:r>
    </w:p>
    <w:p w14:paraId="5D42CDD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6DFD48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Metotreksatas gali mažinti teofilino klirensą, todėl kompleksinio gydymo metu reikia matuoti teofilino koncentraciją kraujyje. </w:t>
      </w:r>
    </w:p>
    <w:p w14:paraId="33E8F89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0B957F84" w14:textId="570EA8B4"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Metotreksatu gydomiems </w:t>
      </w:r>
      <w:r w:rsidR="00551BC1">
        <w:rPr>
          <w:rFonts w:ascii="Times New Roman" w:eastAsia="Times New Roman" w:hAnsi="Times New Roman" w:cs="Times New Roman"/>
        </w:rPr>
        <w:t xml:space="preserve">pacientams </w:t>
      </w:r>
      <w:r w:rsidRPr="002E4D40">
        <w:rPr>
          <w:rFonts w:ascii="Times New Roman" w:eastAsia="Times New Roman" w:hAnsi="Times New Roman" w:cs="Times New Roman"/>
        </w:rPr>
        <w:t>gerti daug gėrimų, kuriuose yra kofeino ar teofilino (kavos, gaiviųjų gėrimų, kuriuose yra kofeino, juodosios arbatos) reikia veng</w:t>
      </w:r>
      <w:r>
        <w:rPr>
          <w:rFonts w:ascii="Times New Roman" w:eastAsia="Times New Roman" w:hAnsi="Times New Roman" w:cs="Times New Roman"/>
        </w:rPr>
        <w:t>t</w:t>
      </w:r>
      <w:r w:rsidRPr="002E4D40">
        <w:rPr>
          <w:rFonts w:ascii="Times New Roman" w:eastAsia="Times New Roman" w:hAnsi="Times New Roman" w:cs="Times New Roman"/>
        </w:rPr>
        <w:t>i, kadangi dėl metotreksato ir metilksantinų sąveikos prie adenozino receptorių gali sumažėti metotreksato veiksmingumas.</w:t>
      </w:r>
    </w:p>
    <w:p w14:paraId="0149A97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1F640A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Kartu su metotreksatu vartojant leflunomido, gali didėti pancitopenijos rizika. </w:t>
      </w:r>
    </w:p>
    <w:p w14:paraId="5F19F52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1DF5D0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Metotreksatas didina merkaptopurinų koncentraciją kraujyje, todėl sudėtinio gydymo metu gali reikėti keisti dozę.</w:t>
      </w:r>
    </w:p>
    <w:p w14:paraId="7101B8ED" w14:textId="77777777" w:rsidR="0061247E" w:rsidRPr="0061247E" w:rsidRDefault="0061247E" w:rsidP="0061247E">
      <w:pPr>
        <w:tabs>
          <w:tab w:val="left" w:pos="567"/>
        </w:tabs>
        <w:spacing w:after="0" w:line="240" w:lineRule="auto"/>
        <w:rPr>
          <w:rFonts w:ascii="Times New Roman" w:eastAsia="Times New Roman" w:hAnsi="Times New Roman" w:cs="Times New Roman"/>
        </w:rPr>
      </w:pPr>
    </w:p>
    <w:p w14:paraId="6A2049F1" w14:textId="0BCA70DB" w:rsidR="00B871DB" w:rsidRDefault="00F94D86" w:rsidP="00B871DB">
      <w:pPr>
        <w:tabs>
          <w:tab w:val="left" w:pos="567"/>
        </w:tabs>
        <w:spacing w:after="0" w:line="240" w:lineRule="auto"/>
        <w:rPr>
          <w:rFonts w:ascii="Times New Roman" w:eastAsia="Times New Roman" w:hAnsi="Times New Roman" w:cs="Times New Roman"/>
          <w:bCs/>
          <w:iCs/>
        </w:rPr>
      </w:pPr>
      <w:r w:rsidRPr="00F94D86">
        <w:rPr>
          <w:rFonts w:ascii="Times New Roman" w:eastAsia="Times New Roman" w:hAnsi="Times New Roman" w:cs="Times New Roman"/>
          <w:bCs/>
          <w:iCs/>
        </w:rPr>
        <w:t>Vartojamas diazoto oksidas sustiprina metotreksato poveikį folat</w:t>
      </w:r>
      <w:r w:rsidR="00EB7453">
        <w:rPr>
          <w:rFonts w:ascii="Times New Roman" w:eastAsia="Times New Roman" w:hAnsi="Times New Roman" w:cs="Times New Roman"/>
          <w:bCs/>
          <w:iCs/>
        </w:rPr>
        <w:t>ų metabolizmui</w:t>
      </w:r>
      <w:r w:rsidRPr="00F94D86">
        <w:rPr>
          <w:rFonts w:ascii="Times New Roman" w:eastAsia="Times New Roman" w:hAnsi="Times New Roman" w:cs="Times New Roman"/>
          <w:bCs/>
          <w:iCs/>
        </w:rPr>
        <w:t>, dėl to pasireiškia stipresnis toksinis poveikis, kaip antai stipri nenumatyta mielosupresija ir stomatitas. Nors šį poveikį galima susilpninti vartojant kalcio folinatą, reikia vengti</w:t>
      </w:r>
      <w:r w:rsidR="00EB7453">
        <w:rPr>
          <w:rFonts w:ascii="Times New Roman" w:eastAsia="Times New Roman" w:hAnsi="Times New Roman" w:cs="Times New Roman"/>
          <w:bCs/>
          <w:iCs/>
        </w:rPr>
        <w:t xml:space="preserve"> diazoto oksidą ir </w:t>
      </w:r>
      <w:r w:rsidRPr="00F94D86">
        <w:rPr>
          <w:rFonts w:ascii="Times New Roman" w:eastAsia="Times New Roman" w:hAnsi="Times New Roman" w:cs="Times New Roman"/>
          <w:bCs/>
          <w:iCs/>
        </w:rPr>
        <w:t xml:space="preserve"> metotreksatą vartoti tuo pat metu.</w:t>
      </w:r>
    </w:p>
    <w:p w14:paraId="73C19E68" w14:textId="77777777" w:rsidR="00F94D86" w:rsidRPr="002E4D40" w:rsidRDefault="00F94D86" w:rsidP="00B871DB">
      <w:pPr>
        <w:tabs>
          <w:tab w:val="left" w:pos="567"/>
        </w:tabs>
        <w:spacing w:after="0" w:line="240" w:lineRule="auto"/>
        <w:rPr>
          <w:rFonts w:ascii="Times New Roman" w:eastAsia="Times New Roman" w:hAnsi="Times New Roman" w:cs="Times New Roman"/>
        </w:rPr>
      </w:pPr>
    </w:p>
    <w:p w14:paraId="65E6DF4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Metotreksatu gydomų pacientų gyvosiomis vakcinomis vakcinuoti negalima (žr. 4.3 ir 4.4 skyrius). </w:t>
      </w:r>
    </w:p>
    <w:p w14:paraId="6510D5C0"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51E5059C"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22" w:name="_Toc129243232"/>
      <w:bookmarkStart w:id="23" w:name="_Toc129243107"/>
      <w:r w:rsidRPr="002E4D40">
        <w:rPr>
          <w:rFonts w:ascii="Times New Roman" w:eastAsia="Times New Roman" w:hAnsi="Times New Roman" w:cs="Times New Roman"/>
          <w:b/>
        </w:rPr>
        <w:t>4.6</w:t>
      </w:r>
      <w:r w:rsidRPr="002E4D40">
        <w:rPr>
          <w:rFonts w:ascii="Times New Roman" w:eastAsia="Times New Roman" w:hAnsi="Times New Roman" w:cs="Times New Roman"/>
          <w:b/>
        </w:rPr>
        <w:tab/>
        <w:t>Vaisingumas, nėštumo ir žindymo laikotarpis</w:t>
      </w:r>
      <w:bookmarkEnd w:id="22"/>
      <w:bookmarkEnd w:id="23"/>
    </w:p>
    <w:p w14:paraId="5A1509D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428351B" w14:textId="77777777" w:rsidR="00E01048" w:rsidRPr="00E01048" w:rsidRDefault="00E01048" w:rsidP="00966137">
      <w:pPr>
        <w:spacing w:after="0" w:line="240" w:lineRule="auto"/>
        <w:contextualSpacing/>
        <w:rPr>
          <w:rFonts w:ascii="Times New Roman" w:eastAsia="Times New Roman" w:hAnsi="Times New Roman" w:cs="Times New Roman"/>
          <w:u w:val="single"/>
        </w:rPr>
      </w:pPr>
      <w:r w:rsidRPr="00E01048">
        <w:rPr>
          <w:rFonts w:ascii="Times New Roman" w:eastAsia="Times New Roman" w:hAnsi="Times New Roman" w:cs="Times New Roman"/>
          <w:u w:val="single"/>
        </w:rPr>
        <w:t>Nėštumas</w:t>
      </w:r>
    </w:p>
    <w:p w14:paraId="458A3422" w14:textId="4CA50917" w:rsidR="001730EA" w:rsidRPr="001730EA" w:rsidRDefault="001730EA" w:rsidP="001730EA">
      <w:pPr>
        <w:tabs>
          <w:tab w:val="left" w:pos="567"/>
        </w:tabs>
        <w:spacing w:after="0" w:line="240" w:lineRule="auto"/>
        <w:contextualSpacing/>
        <w:rPr>
          <w:rFonts w:ascii="Times New Roman" w:eastAsia="PMingLiU" w:hAnsi="Times New Roman" w:cs="Times New Roman"/>
          <w:color w:val="000000"/>
          <w:lang w:eastAsia="zh-TW"/>
        </w:rPr>
      </w:pPr>
      <w:r w:rsidRPr="001730EA">
        <w:rPr>
          <w:rFonts w:ascii="Times New Roman" w:eastAsia="PMingLiU" w:hAnsi="Times New Roman" w:cs="Times New Roman"/>
          <w:color w:val="000000"/>
          <w:lang w:eastAsia="zh-TW"/>
        </w:rPr>
        <w:t>Metotreksato negalima vartoti</w:t>
      </w:r>
      <w:r w:rsidRPr="00966137">
        <w:rPr>
          <w:rFonts w:ascii="Times New Roman" w:hAnsi="Times New Roman"/>
          <w:color w:val="000000"/>
        </w:rPr>
        <w:t xml:space="preserve"> nėštumo metu</w:t>
      </w:r>
      <w:r w:rsidRPr="001730EA">
        <w:rPr>
          <w:rFonts w:ascii="Times New Roman" w:eastAsia="PMingLiU" w:hAnsi="Times New Roman" w:cs="Times New Roman"/>
          <w:color w:val="000000"/>
          <w:lang w:eastAsia="zh-TW"/>
        </w:rPr>
        <w:t xml:space="preserve">, esant neonkologinėms indikacijoms </w:t>
      </w:r>
      <w:r w:rsidRPr="00966137">
        <w:rPr>
          <w:rFonts w:ascii="Times New Roman" w:hAnsi="Times New Roman"/>
          <w:color w:val="000000"/>
        </w:rPr>
        <w:t xml:space="preserve">(žr. 4.3 skyrių). </w:t>
      </w:r>
      <w:r w:rsidRPr="001730EA">
        <w:rPr>
          <w:rFonts w:ascii="Times New Roman" w:eastAsia="PMingLiU" w:hAnsi="Times New Roman" w:cs="Times New Roman"/>
          <w:color w:val="000000"/>
          <w:lang w:eastAsia="zh-TW"/>
        </w:rPr>
        <w:t>Jeigu gydymo metotreksatu laikotarpiu ir praėjus iki šešių mėnesių po gydymo moteris pastotų, gydytojai turėtų informuoti ją apie gydymo šiuo vaist</w:t>
      </w:r>
      <w:r w:rsidR="007349C7">
        <w:rPr>
          <w:rFonts w:ascii="Times New Roman" w:eastAsia="PMingLiU" w:hAnsi="Times New Roman" w:cs="Times New Roman"/>
          <w:color w:val="000000"/>
          <w:lang w:eastAsia="zh-TW"/>
        </w:rPr>
        <w:t>iniu preparat</w:t>
      </w:r>
      <w:r w:rsidRPr="001730EA">
        <w:rPr>
          <w:rFonts w:ascii="Times New Roman" w:eastAsia="PMingLiU" w:hAnsi="Times New Roman" w:cs="Times New Roman"/>
          <w:color w:val="000000"/>
          <w:lang w:eastAsia="zh-TW"/>
        </w:rPr>
        <w:t>u žalingo poveikio vaikui riziką ir atlikti tyrimą ultragarsu, siekiant įsitikinti, kad vaisius vystosi normaliai. Atlikus tyrimus su gyvūnais, nustatyta, kad metotreksatas turi</w:t>
      </w:r>
      <w:r w:rsidRPr="00966137">
        <w:rPr>
          <w:rFonts w:ascii="Times New Roman" w:hAnsi="Times New Roman"/>
          <w:color w:val="000000"/>
        </w:rPr>
        <w:t xml:space="preserve"> toksinį poveikį reprodukcijai, ypač </w:t>
      </w:r>
      <w:r w:rsidRPr="001730EA">
        <w:rPr>
          <w:rFonts w:ascii="Times New Roman" w:eastAsia="PMingLiU" w:hAnsi="Times New Roman" w:cs="Times New Roman"/>
          <w:color w:val="000000"/>
          <w:lang w:eastAsia="zh-TW"/>
        </w:rPr>
        <w:t>pirmąjį trimestrą</w:t>
      </w:r>
      <w:r w:rsidRPr="00966137">
        <w:rPr>
          <w:rFonts w:ascii="Times New Roman" w:hAnsi="Times New Roman"/>
          <w:color w:val="000000"/>
        </w:rPr>
        <w:t xml:space="preserve"> (žr. 5.3 skyrių). </w:t>
      </w:r>
      <w:r w:rsidRPr="001730EA">
        <w:rPr>
          <w:rFonts w:ascii="Times New Roman" w:eastAsia="PMingLiU" w:hAnsi="Times New Roman" w:cs="Times New Roman"/>
          <w:color w:val="000000"/>
          <w:lang w:eastAsia="zh-TW"/>
        </w:rPr>
        <w:t>Nustatyta</w:t>
      </w:r>
      <w:r w:rsidRPr="00966137">
        <w:rPr>
          <w:rFonts w:ascii="Times New Roman" w:hAnsi="Times New Roman"/>
          <w:color w:val="000000"/>
        </w:rPr>
        <w:t xml:space="preserve">, kad metotreksatas </w:t>
      </w:r>
      <w:r w:rsidRPr="001730EA">
        <w:rPr>
          <w:rFonts w:ascii="Times New Roman" w:eastAsia="PMingLiU" w:hAnsi="Times New Roman" w:cs="Times New Roman"/>
          <w:color w:val="000000"/>
          <w:lang w:eastAsia="zh-TW"/>
        </w:rPr>
        <w:t>teratogeniškas žmonėms; gauta pranešimų apie metotreksato sukeltos</w:t>
      </w:r>
      <w:r w:rsidRPr="00966137">
        <w:rPr>
          <w:rFonts w:ascii="Times New Roman" w:hAnsi="Times New Roman"/>
          <w:color w:val="000000"/>
        </w:rPr>
        <w:t xml:space="preserve"> vaisiaus </w:t>
      </w:r>
      <w:r w:rsidRPr="001730EA">
        <w:rPr>
          <w:rFonts w:ascii="Times New Roman" w:eastAsia="PMingLiU" w:hAnsi="Times New Roman" w:cs="Times New Roman"/>
          <w:color w:val="000000"/>
          <w:lang w:eastAsia="zh-TW"/>
        </w:rPr>
        <w:t>žūties, persileidimo</w:t>
      </w:r>
      <w:r w:rsidRPr="00966137">
        <w:rPr>
          <w:rFonts w:ascii="Times New Roman" w:hAnsi="Times New Roman"/>
          <w:color w:val="000000"/>
        </w:rPr>
        <w:t xml:space="preserve"> ir (arba) </w:t>
      </w:r>
      <w:r w:rsidRPr="001730EA">
        <w:rPr>
          <w:rFonts w:ascii="Times New Roman" w:eastAsia="PMingLiU" w:hAnsi="Times New Roman" w:cs="Times New Roman"/>
          <w:color w:val="000000"/>
          <w:lang w:eastAsia="zh-TW"/>
        </w:rPr>
        <w:t>apsigimimų (pvz., galvos kranofacialinės dalies</w:t>
      </w:r>
      <w:r w:rsidRPr="00966137">
        <w:rPr>
          <w:rFonts w:ascii="Times New Roman" w:hAnsi="Times New Roman"/>
          <w:color w:val="000000"/>
        </w:rPr>
        <w:t>, širdies</w:t>
      </w:r>
      <w:r w:rsidRPr="001730EA">
        <w:rPr>
          <w:rFonts w:ascii="Times New Roman" w:eastAsia="PMingLiU" w:hAnsi="Times New Roman" w:cs="Times New Roman"/>
          <w:color w:val="000000"/>
          <w:lang w:eastAsia="zh-TW"/>
        </w:rPr>
        <w:t xml:space="preserve"> ir</w:t>
      </w:r>
      <w:r w:rsidRPr="00966137">
        <w:rPr>
          <w:rFonts w:ascii="Times New Roman" w:hAnsi="Times New Roman"/>
          <w:color w:val="000000"/>
        </w:rPr>
        <w:t xml:space="preserve"> kraujagyslių </w:t>
      </w:r>
      <w:r w:rsidRPr="001730EA">
        <w:rPr>
          <w:rFonts w:ascii="Times New Roman" w:eastAsia="PMingLiU" w:hAnsi="Times New Roman" w:cs="Times New Roman"/>
          <w:color w:val="000000"/>
          <w:lang w:eastAsia="zh-TW"/>
        </w:rPr>
        <w:t>sistemos, centrinės nervų sistemos ir su galūnėmis susijusių apsigimimų) atvejus.</w:t>
      </w:r>
    </w:p>
    <w:p w14:paraId="61FEE8C5" w14:textId="738C0209" w:rsidR="001730EA" w:rsidRPr="001730EA" w:rsidRDefault="001730EA" w:rsidP="001730EA">
      <w:pPr>
        <w:tabs>
          <w:tab w:val="left" w:pos="567"/>
        </w:tabs>
        <w:spacing w:after="0" w:line="240" w:lineRule="auto"/>
        <w:contextualSpacing/>
        <w:rPr>
          <w:rFonts w:ascii="Times New Roman" w:eastAsia="PMingLiU" w:hAnsi="Times New Roman" w:cs="Times New Roman"/>
          <w:color w:val="000000"/>
          <w:lang w:eastAsia="zh-TW"/>
        </w:rPr>
      </w:pPr>
      <w:r w:rsidRPr="001730EA">
        <w:rPr>
          <w:rFonts w:ascii="Times New Roman" w:eastAsia="PMingLiU" w:hAnsi="Times New Roman" w:cs="Times New Roman"/>
          <w:color w:val="000000"/>
          <w:lang w:eastAsia="zh-TW"/>
        </w:rPr>
        <w:t>Metotreksatas yra</w:t>
      </w:r>
      <w:r w:rsidR="00237063">
        <w:rPr>
          <w:rFonts w:ascii="Times New Roman" w:eastAsia="PMingLiU" w:hAnsi="Times New Roman" w:cs="Times New Roman"/>
          <w:color w:val="000000"/>
          <w:lang w:eastAsia="zh-TW"/>
        </w:rPr>
        <w:t xml:space="preserve"> medžiaga</w:t>
      </w:r>
      <w:r w:rsidR="00E176A8">
        <w:rPr>
          <w:rFonts w:ascii="Times New Roman" w:eastAsia="PMingLiU" w:hAnsi="Times New Roman" w:cs="Times New Roman"/>
          <w:color w:val="000000"/>
          <w:lang w:eastAsia="zh-TW"/>
        </w:rPr>
        <w:t xml:space="preserve"> </w:t>
      </w:r>
      <w:r w:rsidR="00237063">
        <w:rPr>
          <w:rFonts w:ascii="Times New Roman" w:eastAsia="PMingLiU" w:hAnsi="Times New Roman" w:cs="Times New Roman"/>
          <w:color w:val="000000"/>
          <w:lang w:eastAsia="zh-TW"/>
        </w:rPr>
        <w:t>sukelianti stiprų teratogeninį poveikį</w:t>
      </w:r>
      <w:r w:rsidR="00E176A8">
        <w:rPr>
          <w:rFonts w:ascii="Times New Roman" w:eastAsia="PMingLiU" w:hAnsi="Times New Roman" w:cs="Times New Roman"/>
          <w:color w:val="000000"/>
          <w:lang w:eastAsia="zh-TW"/>
        </w:rPr>
        <w:t xml:space="preserve"> </w:t>
      </w:r>
      <w:r w:rsidR="00237063">
        <w:rPr>
          <w:rFonts w:ascii="Times New Roman" w:eastAsia="PMingLiU" w:hAnsi="Times New Roman" w:cs="Times New Roman"/>
          <w:color w:val="000000"/>
          <w:lang w:eastAsia="zh-TW"/>
        </w:rPr>
        <w:t>žmogui. Metotreksato vartojimas nėštumo met</w:t>
      </w:r>
      <w:r w:rsidR="00E176A8">
        <w:rPr>
          <w:rFonts w:ascii="Times New Roman" w:eastAsia="PMingLiU" w:hAnsi="Times New Roman" w:cs="Times New Roman"/>
          <w:color w:val="000000"/>
          <w:lang w:eastAsia="zh-TW"/>
        </w:rPr>
        <w:t>u</w:t>
      </w:r>
      <w:r w:rsidRPr="001730EA">
        <w:rPr>
          <w:rFonts w:ascii="Times New Roman" w:eastAsia="PMingLiU" w:hAnsi="Times New Roman" w:cs="Times New Roman"/>
          <w:color w:val="000000"/>
          <w:lang w:eastAsia="zh-TW"/>
        </w:rPr>
        <w:t xml:space="preserve"> didina spontaninių abortų, vaisiaus augimo gimdoje </w:t>
      </w:r>
      <w:r w:rsidR="00F63EEE" w:rsidRPr="001730EA">
        <w:rPr>
          <w:rFonts w:ascii="Times New Roman" w:eastAsia="PMingLiU" w:hAnsi="Times New Roman" w:cs="Times New Roman"/>
          <w:color w:val="000000"/>
          <w:lang w:eastAsia="zh-TW"/>
        </w:rPr>
        <w:t>su</w:t>
      </w:r>
      <w:r w:rsidR="00F63EEE">
        <w:rPr>
          <w:rFonts w:ascii="Times New Roman" w:eastAsia="PMingLiU" w:hAnsi="Times New Roman" w:cs="Times New Roman"/>
          <w:color w:val="000000"/>
          <w:lang w:eastAsia="zh-TW"/>
        </w:rPr>
        <w:t>trikimų</w:t>
      </w:r>
      <w:r w:rsidR="00F63EEE" w:rsidRPr="001730EA">
        <w:rPr>
          <w:rFonts w:ascii="Times New Roman" w:eastAsia="PMingLiU" w:hAnsi="Times New Roman" w:cs="Times New Roman"/>
          <w:color w:val="000000"/>
          <w:lang w:eastAsia="zh-TW"/>
        </w:rPr>
        <w:t xml:space="preserve"> </w:t>
      </w:r>
      <w:r w:rsidRPr="001730EA">
        <w:rPr>
          <w:rFonts w:ascii="Times New Roman" w:eastAsia="PMingLiU" w:hAnsi="Times New Roman" w:cs="Times New Roman"/>
          <w:color w:val="000000"/>
          <w:lang w:eastAsia="zh-TW"/>
        </w:rPr>
        <w:t>ir apsigimimų riziką.</w:t>
      </w:r>
    </w:p>
    <w:p w14:paraId="0B34C767" w14:textId="4C06890C" w:rsidR="001730EA" w:rsidRPr="008E282A" w:rsidRDefault="001730EA" w:rsidP="008E282A">
      <w:pPr>
        <w:pStyle w:val="Sraopastraipa"/>
        <w:numPr>
          <w:ilvl w:val="0"/>
          <w:numId w:val="27"/>
        </w:numPr>
        <w:tabs>
          <w:tab w:val="left" w:pos="567"/>
        </w:tabs>
        <w:spacing w:after="0" w:line="240" w:lineRule="auto"/>
        <w:rPr>
          <w:rFonts w:ascii="Times New Roman" w:eastAsia="PMingLiU" w:hAnsi="Times New Roman" w:cs="Times New Roman"/>
          <w:color w:val="000000"/>
          <w:lang w:eastAsia="zh-TW"/>
        </w:rPr>
      </w:pPr>
      <w:r w:rsidRPr="008E282A">
        <w:rPr>
          <w:rFonts w:ascii="Times New Roman" w:eastAsia="PMingLiU" w:hAnsi="Times New Roman" w:cs="Times New Roman"/>
          <w:color w:val="000000"/>
          <w:lang w:eastAsia="zh-TW"/>
        </w:rPr>
        <w:t>Spontaninis abortas nustatytas 42,5 proc. nėščiųjų, kurios vartojo metotreksatą nedidelėmis dozėmis (mažiau nei 30 mg per savaitę) ir 22,5 proc. ta pačia liga sergančių pacientų, kurios buvo gydomos ne metotreksatu, o kitais vaist</w:t>
      </w:r>
      <w:r w:rsidR="0078558E">
        <w:rPr>
          <w:rFonts w:ascii="Times New Roman" w:eastAsia="PMingLiU" w:hAnsi="Times New Roman" w:cs="Times New Roman"/>
          <w:color w:val="000000"/>
          <w:lang w:eastAsia="zh-TW"/>
        </w:rPr>
        <w:t>iniai</w:t>
      </w:r>
      <w:r w:rsidR="00E52756">
        <w:rPr>
          <w:rFonts w:ascii="Times New Roman" w:eastAsia="PMingLiU" w:hAnsi="Times New Roman" w:cs="Times New Roman"/>
          <w:color w:val="000000"/>
          <w:lang w:eastAsia="zh-TW"/>
        </w:rPr>
        <w:t>s</w:t>
      </w:r>
      <w:r w:rsidR="0078558E">
        <w:rPr>
          <w:rFonts w:ascii="Times New Roman" w:eastAsia="PMingLiU" w:hAnsi="Times New Roman" w:cs="Times New Roman"/>
          <w:color w:val="000000"/>
          <w:lang w:eastAsia="zh-TW"/>
        </w:rPr>
        <w:t xml:space="preserve"> preparat</w:t>
      </w:r>
      <w:r w:rsidRPr="008E282A">
        <w:rPr>
          <w:rFonts w:ascii="Times New Roman" w:eastAsia="PMingLiU" w:hAnsi="Times New Roman" w:cs="Times New Roman"/>
          <w:color w:val="000000"/>
          <w:lang w:eastAsia="zh-TW"/>
        </w:rPr>
        <w:t>ais.</w:t>
      </w:r>
    </w:p>
    <w:p w14:paraId="02D27B3C" w14:textId="055C6369" w:rsidR="001730EA" w:rsidRPr="008E282A" w:rsidRDefault="001730EA" w:rsidP="008E282A">
      <w:pPr>
        <w:pStyle w:val="Sraopastraipa"/>
        <w:numPr>
          <w:ilvl w:val="0"/>
          <w:numId w:val="27"/>
        </w:numPr>
        <w:tabs>
          <w:tab w:val="left" w:pos="567"/>
        </w:tabs>
        <w:spacing w:after="0" w:line="240" w:lineRule="auto"/>
        <w:rPr>
          <w:rFonts w:ascii="Times New Roman" w:eastAsia="Times New Roman" w:hAnsi="Times New Roman" w:cs="Times New Roman"/>
        </w:rPr>
      </w:pPr>
      <w:r w:rsidRPr="008E282A">
        <w:rPr>
          <w:rFonts w:ascii="Times New Roman" w:eastAsia="PMingLiU" w:hAnsi="Times New Roman" w:cs="Times New Roman"/>
          <w:color w:val="000000"/>
          <w:lang w:eastAsia="zh-TW"/>
        </w:rPr>
        <w:lastRenderedPageBreak/>
        <w:t>Sunkūs apsigimimai buvo nustatyti 6,6 proc. gyvagimių, gimusių moterims, kurios nėštumo laikotarpiu vartojo metotreksatą nedidelėmis dozėmis (mažiau nei 30 mg per savaitę), ir maždaug 4 proc. gyvagimių, gimusių ta pačia liga sergančioms pacientėms, kurios buvo gydomos ne metotreksatu, o kitais vaist</w:t>
      </w:r>
      <w:r w:rsidR="0078558E">
        <w:rPr>
          <w:rFonts w:ascii="Times New Roman" w:eastAsia="PMingLiU" w:hAnsi="Times New Roman" w:cs="Times New Roman"/>
          <w:color w:val="000000"/>
          <w:lang w:eastAsia="zh-TW"/>
        </w:rPr>
        <w:t>iniais preparat</w:t>
      </w:r>
      <w:r w:rsidRPr="008E282A">
        <w:rPr>
          <w:rFonts w:ascii="Times New Roman" w:eastAsia="PMingLiU" w:hAnsi="Times New Roman" w:cs="Times New Roman"/>
          <w:color w:val="000000"/>
          <w:lang w:eastAsia="zh-TW"/>
        </w:rPr>
        <w:t xml:space="preserve">ais. </w:t>
      </w:r>
    </w:p>
    <w:p w14:paraId="5FCE64D7" w14:textId="77777777" w:rsidR="001730EA" w:rsidRPr="008E282A" w:rsidRDefault="001730EA" w:rsidP="008E282A">
      <w:pPr>
        <w:tabs>
          <w:tab w:val="left" w:pos="567"/>
        </w:tabs>
        <w:spacing w:after="0" w:line="240" w:lineRule="auto"/>
        <w:ind w:left="360"/>
        <w:rPr>
          <w:rFonts w:ascii="Times New Roman" w:eastAsia="Times New Roman" w:hAnsi="Times New Roman" w:cs="Times New Roman"/>
        </w:rPr>
      </w:pPr>
    </w:p>
    <w:p w14:paraId="0BFF8738" w14:textId="77777777" w:rsidR="00E01048" w:rsidRDefault="00E01048" w:rsidP="008E282A">
      <w:pPr>
        <w:tabs>
          <w:tab w:val="left" w:pos="567"/>
        </w:tabs>
        <w:spacing w:after="0" w:line="240" w:lineRule="auto"/>
        <w:rPr>
          <w:rFonts w:ascii="Times New Roman" w:eastAsia="Times New Roman" w:hAnsi="Times New Roman" w:cs="Times New Roman"/>
        </w:rPr>
      </w:pPr>
      <w:r w:rsidRPr="008E282A">
        <w:rPr>
          <w:rFonts w:ascii="Times New Roman" w:eastAsia="Times New Roman" w:hAnsi="Times New Roman" w:cs="Times New Roman"/>
        </w:rPr>
        <w:t xml:space="preserve">Duomenys apie didesnę negu 30 mg per savaitę metotreksato ekspoziciją yra nepakankami, tačiau yra tikėtini didesni savaiminių persileidimų ir įgimtų sklaidos trūkumų dažniai. </w:t>
      </w:r>
    </w:p>
    <w:p w14:paraId="64F3242B" w14:textId="77777777" w:rsidR="001730EA" w:rsidRPr="008E282A" w:rsidRDefault="001730EA" w:rsidP="008E282A">
      <w:pPr>
        <w:tabs>
          <w:tab w:val="left" w:pos="567"/>
        </w:tabs>
        <w:spacing w:after="0" w:line="240" w:lineRule="auto"/>
        <w:rPr>
          <w:rFonts w:ascii="Times New Roman" w:eastAsia="Times New Roman" w:hAnsi="Times New Roman" w:cs="Times New Roman"/>
        </w:rPr>
      </w:pPr>
    </w:p>
    <w:p w14:paraId="5EBF61A2" w14:textId="77777777" w:rsidR="00E01048" w:rsidRPr="00E01048" w:rsidRDefault="00E01048" w:rsidP="00966137">
      <w:pPr>
        <w:tabs>
          <w:tab w:val="left" w:pos="567"/>
        </w:tabs>
        <w:spacing w:after="0" w:line="240" w:lineRule="auto"/>
        <w:contextualSpacing/>
        <w:rPr>
          <w:rFonts w:ascii="Times New Roman" w:eastAsia="Times New Roman" w:hAnsi="Times New Roman" w:cs="Times New Roman"/>
        </w:rPr>
      </w:pPr>
      <w:r w:rsidRPr="00E01048">
        <w:rPr>
          <w:rFonts w:ascii="Times New Roman" w:eastAsia="Times New Roman" w:hAnsi="Times New Roman" w:cs="Times New Roman"/>
        </w:rPr>
        <w:t xml:space="preserve">Buvo pranešta, kad metotreksato vartojimą nutraukus prieš pastojant, nėštumai buvo normalūs. </w:t>
      </w:r>
    </w:p>
    <w:p w14:paraId="6F115FC9" w14:textId="77777777" w:rsidR="00E01048" w:rsidRPr="00E01048" w:rsidRDefault="00E01048" w:rsidP="00E01048">
      <w:pPr>
        <w:spacing w:after="0" w:line="240" w:lineRule="auto"/>
        <w:contextualSpacing/>
        <w:rPr>
          <w:rFonts w:ascii="Times New Roman" w:eastAsia="Times New Roman" w:hAnsi="Times New Roman" w:cs="Times New Roman"/>
        </w:rPr>
      </w:pPr>
    </w:p>
    <w:p w14:paraId="08949D5B" w14:textId="20F00CCF" w:rsidR="00E01048" w:rsidRPr="00E01048" w:rsidRDefault="00741266" w:rsidP="00E01048">
      <w:p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u w:val="single"/>
        </w:rPr>
        <w:t>Vaisingo</w:t>
      </w:r>
      <w:r w:rsidR="0078558E">
        <w:rPr>
          <w:rFonts w:ascii="Times New Roman" w:eastAsia="Times New Roman" w:hAnsi="Times New Roman" w:cs="Times New Roman"/>
          <w:u w:val="single"/>
        </w:rPr>
        <w:t>s</w:t>
      </w:r>
      <w:r>
        <w:rPr>
          <w:rFonts w:ascii="Times New Roman" w:eastAsia="Times New Roman" w:hAnsi="Times New Roman" w:cs="Times New Roman"/>
          <w:u w:val="single"/>
        </w:rPr>
        <w:t xml:space="preserve"> moterys ir</w:t>
      </w:r>
      <w:r w:rsidR="00E01048" w:rsidRPr="00E01048">
        <w:rPr>
          <w:rFonts w:ascii="Times New Roman" w:eastAsia="Times New Roman" w:hAnsi="Times New Roman" w:cs="Times New Roman"/>
          <w:u w:val="single"/>
        </w:rPr>
        <w:t xml:space="preserve"> moterų kontracepcija</w:t>
      </w:r>
    </w:p>
    <w:p w14:paraId="48655EEF" w14:textId="77777777" w:rsidR="00E01048" w:rsidRDefault="00741266" w:rsidP="00E01048">
      <w:pPr>
        <w:spacing w:after="0" w:line="240" w:lineRule="auto"/>
        <w:contextualSpacing/>
        <w:rPr>
          <w:rFonts w:ascii="Times New Roman" w:eastAsia="Times New Roman" w:hAnsi="Times New Roman" w:cs="Times New Roman"/>
        </w:rPr>
      </w:pPr>
      <w:r w:rsidRPr="00741266">
        <w:rPr>
          <w:rFonts w:ascii="Times New Roman" w:eastAsia="Times New Roman" w:hAnsi="Times New Roman" w:cs="Times New Roman"/>
        </w:rPr>
        <w:t>Gydymo metotreksatu laikotarpiu moterims negalima pastoti ir jos privalo naudoti veiksmingas kontracepcijos priemones gydymo metotreksatu laikotarpiu ir bent 6 mėnesius užbaigus gydymą (žr. 4.4 skyrių). Prieš pradedant gydymą, vaisingo amžiaus moterys turi būti informuotos apie apsigimimų,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w:t>
      </w:r>
    </w:p>
    <w:p w14:paraId="73F7DD79" w14:textId="77777777" w:rsidR="00741266" w:rsidRPr="00E01048" w:rsidRDefault="00741266" w:rsidP="00E01048">
      <w:pPr>
        <w:spacing w:after="0" w:line="240" w:lineRule="auto"/>
        <w:contextualSpacing/>
        <w:rPr>
          <w:rFonts w:ascii="Times New Roman" w:eastAsia="Times New Roman" w:hAnsi="Times New Roman" w:cs="Times New Roman"/>
        </w:rPr>
      </w:pPr>
    </w:p>
    <w:p w14:paraId="06F86552" w14:textId="77777777" w:rsidR="00E01048" w:rsidRPr="00E01048" w:rsidRDefault="00E01048" w:rsidP="00E01048">
      <w:pPr>
        <w:spacing w:after="0" w:line="240" w:lineRule="auto"/>
        <w:contextualSpacing/>
        <w:rPr>
          <w:rFonts w:ascii="Times New Roman" w:eastAsia="Times New Roman" w:hAnsi="Times New Roman" w:cs="Times New Roman"/>
          <w:u w:val="single"/>
        </w:rPr>
      </w:pPr>
      <w:r w:rsidRPr="00E01048">
        <w:rPr>
          <w:rFonts w:ascii="Times New Roman" w:eastAsia="Times New Roman" w:hAnsi="Times New Roman" w:cs="Times New Roman"/>
          <w:u w:val="single"/>
        </w:rPr>
        <w:t>Vyrų kontracepcija</w:t>
      </w:r>
    </w:p>
    <w:p w14:paraId="02539FBC" w14:textId="34283379" w:rsidR="00E01048" w:rsidRDefault="00741266" w:rsidP="00E01048">
      <w:pPr>
        <w:spacing w:after="0" w:line="240" w:lineRule="auto"/>
        <w:contextualSpacing/>
        <w:rPr>
          <w:rFonts w:ascii="Times New Roman" w:eastAsia="Times New Roman" w:hAnsi="Times New Roman" w:cs="Times New Roman"/>
        </w:rPr>
      </w:pPr>
      <w:r w:rsidRPr="00741266">
        <w:rPr>
          <w:rFonts w:ascii="Times New Roman" w:eastAsia="Times New Roman" w:hAnsi="Times New Roman" w:cs="Times New Roman"/>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w:t>
      </w:r>
      <w:r w:rsidR="00B66D91">
        <w:rPr>
          <w:rFonts w:ascii="Times New Roman" w:eastAsia="Times New Roman" w:hAnsi="Times New Roman" w:cs="Times New Roman"/>
        </w:rPr>
        <w:t>ėmi</w:t>
      </w:r>
      <w:r w:rsidRPr="00741266">
        <w:rPr>
          <w:rFonts w:ascii="Times New Roman" w:eastAsia="Times New Roman" w:hAnsi="Times New Roman" w:cs="Times New Roman"/>
        </w:rPr>
        <w:t>s (mažiau nei 30</w:t>
      </w:r>
      <w:r w:rsidR="00E0138B">
        <w:rPr>
          <w:rFonts w:ascii="Times New Roman" w:eastAsia="Times New Roman" w:hAnsi="Times New Roman" w:cs="Times New Roman"/>
        </w:rPr>
        <w:t> </w:t>
      </w:r>
      <w:r w:rsidRPr="00741266">
        <w:rPr>
          <w:rFonts w:ascii="Times New Roman" w:eastAsia="Times New Roman" w:hAnsi="Times New Roman" w:cs="Times New Roman"/>
        </w:rPr>
        <w:t>mg per savaitę). Nepakanka duomenų, kuriais remiantis būtų galima įvertinti apsigimimų ar persileidimo riziką, kai tėvas vartoja metotreksatą didesnėmis dozėmis.</w:t>
      </w:r>
    </w:p>
    <w:p w14:paraId="5D239176" w14:textId="00123474" w:rsidR="00741266" w:rsidRDefault="00741266" w:rsidP="00E01048">
      <w:pPr>
        <w:spacing w:after="0" w:line="240" w:lineRule="auto"/>
        <w:contextualSpacing/>
        <w:rPr>
          <w:rFonts w:ascii="Times New Roman" w:eastAsia="Times New Roman" w:hAnsi="Times New Roman" w:cs="Times New Roman"/>
        </w:rPr>
      </w:pPr>
      <w:r w:rsidRPr="00741266">
        <w:rPr>
          <w:rFonts w:ascii="Times New Roman" w:eastAsia="Times New Roman" w:hAnsi="Times New Roman" w:cs="Times New Roman"/>
        </w:rPr>
        <w:t xml:space="preserve">Atsargumo sumetimais lytiškai aktyviems pacientams ar jų partnerėms vyriškos lyties paciento gydymo laikotarpiu ir bent </w:t>
      </w:r>
      <w:r w:rsidR="006F22B4">
        <w:rPr>
          <w:rFonts w:ascii="Times New Roman" w:eastAsia="Times New Roman" w:hAnsi="Times New Roman" w:cs="Times New Roman"/>
        </w:rPr>
        <w:t>3</w:t>
      </w:r>
      <w:r w:rsidRPr="00741266">
        <w:rPr>
          <w:rFonts w:ascii="Times New Roman" w:eastAsia="Times New Roman" w:hAnsi="Times New Roman" w:cs="Times New Roman"/>
        </w:rPr>
        <w:t xml:space="preserve"> mėnesius po gydymo metotreksatu nutraukimo rekomenduojama naudoti patikimas kontracepcijos priemones. Gydymo laikotarpiu ir bent </w:t>
      </w:r>
      <w:r w:rsidR="006F22B4">
        <w:rPr>
          <w:rFonts w:ascii="Times New Roman" w:eastAsia="Times New Roman" w:hAnsi="Times New Roman" w:cs="Times New Roman"/>
        </w:rPr>
        <w:t>3</w:t>
      </w:r>
      <w:r w:rsidRPr="00741266">
        <w:rPr>
          <w:rFonts w:ascii="Times New Roman" w:eastAsia="Times New Roman" w:hAnsi="Times New Roman" w:cs="Times New Roman"/>
        </w:rPr>
        <w:t xml:space="preserve"> mėnesius po gydymo metotreksatu nutraukimo vyrai neturėtų būti spermos donorais.</w:t>
      </w:r>
    </w:p>
    <w:p w14:paraId="3890557B" w14:textId="77777777" w:rsidR="00741266" w:rsidRPr="00E01048" w:rsidRDefault="00741266" w:rsidP="00E01048">
      <w:pPr>
        <w:spacing w:after="0" w:line="240" w:lineRule="auto"/>
        <w:contextualSpacing/>
        <w:rPr>
          <w:rFonts w:ascii="Times New Roman" w:eastAsia="Times New Roman" w:hAnsi="Times New Roman" w:cs="Times New Roman"/>
        </w:rPr>
      </w:pPr>
    </w:p>
    <w:p w14:paraId="142C1299" w14:textId="77777777" w:rsidR="00E01048" w:rsidRPr="00E01048" w:rsidRDefault="00E01048" w:rsidP="00E01048">
      <w:pPr>
        <w:spacing w:after="0" w:line="240" w:lineRule="auto"/>
        <w:contextualSpacing/>
        <w:rPr>
          <w:rFonts w:ascii="Times New Roman" w:eastAsia="Times New Roman" w:hAnsi="Times New Roman" w:cs="Times New Roman"/>
          <w:u w:val="single"/>
        </w:rPr>
      </w:pPr>
      <w:r w:rsidRPr="00E01048">
        <w:rPr>
          <w:rFonts w:ascii="Times New Roman" w:eastAsia="Times New Roman" w:hAnsi="Times New Roman" w:cs="Times New Roman"/>
          <w:u w:val="single"/>
        </w:rPr>
        <w:t>Žindymas</w:t>
      </w:r>
    </w:p>
    <w:p w14:paraId="79D232EC" w14:textId="77777777" w:rsidR="00E01048" w:rsidRPr="00E01048" w:rsidRDefault="00E01048" w:rsidP="00E01048">
      <w:pPr>
        <w:spacing w:after="0" w:line="240" w:lineRule="auto"/>
        <w:contextualSpacing/>
        <w:rPr>
          <w:rFonts w:ascii="Times New Roman" w:eastAsia="Times New Roman" w:hAnsi="Times New Roman" w:cs="Times New Roman"/>
        </w:rPr>
      </w:pPr>
      <w:r w:rsidRPr="00E01048">
        <w:rPr>
          <w:rFonts w:ascii="Times New Roman" w:eastAsia="Times New Roman" w:hAnsi="Times New Roman" w:cs="Times New Roman"/>
        </w:rPr>
        <w:t xml:space="preserve">Metotreksato išsiskiria į motinos pieną, todėl gydymo metu kūdikio žindyti negalima. Jeigu žindymo laikotarpiu gydyti būtina, prieš jo pradžią žindymą reikia sustabdyti (žr. 4.3 skyrių). </w:t>
      </w:r>
    </w:p>
    <w:p w14:paraId="0FF8828C" w14:textId="77777777" w:rsidR="00E01048" w:rsidRPr="00E01048" w:rsidRDefault="00E01048" w:rsidP="00E01048">
      <w:pPr>
        <w:spacing w:after="0" w:line="240" w:lineRule="auto"/>
        <w:contextualSpacing/>
        <w:rPr>
          <w:rFonts w:ascii="Times New Roman" w:eastAsia="Times New Roman" w:hAnsi="Times New Roman" w:cs="Times New Roman"/>
        </w:rPr>
      </w:pPr>
    </w:p>
    <w:p w14:paraId="4BB4DD3F" w14:textId="77777777" w:rsidR="00E01048" w:rsidRPr="00E01048" w:rsidRDefault="00E01048" w:rsidP="00E01048">
      <w:pPr>
        <w:tabs>
          <w:tab w:val="left" w:pos="567"/>
        </w:tabs>
        <w:spacing w:after="0" w:line="240" w:lineRule="auto"/>
        <w:contextualSpacing/>
        <w:rPr>
          <w:rFonts w:ascii="Times New Roman" w:eastAsia="Times New Roman" w:hAnsi="Times New Roman" w:cs="Times New Roman"/>
          <w:u w:val="single"/>
        </w:rPr>
      </w:pPr>
      <w:r w:rsidRPr="00E01048">
        <w:rPr>
          <w:rFonts w:ascii="Times New Roman" w:eastAsia="Times New Roman" w:hAnsi="Times New Roman" w:cs="Times New Roman"/>
          <w:u w:val="single"/>
        </w:rPr>
        <w:t>Vaisingumas</w:t>
      </w:r>
    </w:p>
    <w:p w14:paraId="7498900D" w14:textId="77777777" w:rsidR="00B871DB" w:rsidRPr="002E4D40" w:rsidRDefault="00237A72" w:rsidP="00B871DB">
      <w:pPr>
        <w:tabs>
          <w:tab w:val="left" w:pos="567"/>
        </w:tabs>
        <w:spacing w:after="0" w:line="240" w:lineRule="auto"/>
        <w:rPr>
          <w:rFonts w:ascii="Times New Roman" w:eastAsia="Times New Roman" w:hAnsi="Times New Roman" w:cs="Times New Roman"/>
        </w:rPr>
      </w:pPr>
      <w:r w:rsidRPr="00237A72">
        <w:rPr>
          <w:rFonts w:ascii="Times New Roman" w:eastAsia="Calibri" w:hAnsi="Times New Roman" w:cs="Times New Roman"/>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w:t>
      </w:r>
      <w:r w:rsidRPr="00237A72" w:rsidDel="00E01048">
        <w:rPr>
          <w:rFonts w:ascii="Times New Roman" w:eastAsia="Calibri" w:hAnsi="Times New Roman" w:cs="Times New Roman"/>
        </w:rPr>
        <w:t xml:space="preserve"> </w:t>
      </w:r>
    </w:p>
    <w:p w14:paraId="1BDB3E9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4FC975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Vyrų ir moterų kontracepcija</w:t>
      </w:r>
    </w:p>
    <w:p w14:paraId="2946F42B" w14:textId="77777777" w:rsidR="00B871DB"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metotreksatu metu vaisingoms moterims pastoti negalima. Lytiškai subrendusios moterys ir subrendę vyrai turi naudoti veiksmingą kontracepcijos metodą gydymo Ebetrexat metu ir paskui bent 6 mėnesius (žr. 4.4 skyrių). Jeigu vis dėlto šiuo laikotarpiu moteris pastoja, ją būtina informuoti apie su gydymu susijusio kenksmingo poveikio vaisiui riziką. </w:t>
      </w:r>
    </w:p>
    <w:p w14:paraId="2211F05D" w14:textId="77777777" w:rsidR="00B871DB" w:rsidRDefault="00B871DB" w:rsidP="00B871DB">
      <w:pPr>
        <w:tabs>
          <w:tab w:val="left" w:pos="567"/>
        </w:tabs>
        <w:spacing w:after="0" w:line="240" w:lineRule="auto"/>
        <w:rPr>
          <w:rFonts w:ascii="Times New Roman" w:eastAsia="Times New Roman" w:hAnsi="Times New Roman" w:cs="Times New Roman"/>
        </w:rPr>
      </w:pPr>
    </w:p>
    <w:p w14:paraId="253ED1F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Reikia apsvarstyti, kad optimalus laikotarpis tarp vieno partnerio gydymo metotreksatu pabaigos ir nėštumo nėra tiksliai žinomas. Paskelbtoje literatūroje esančiose rekomendacijose laiko intervalas svyruoja nuo 3</w:t>
      </w:r>
      <w:r w:rsidR="00474B0D">
        <w:rPr>
          <w:rFonts w:ascii="Times New Roman" w:eastAsia="Times New Roman" w:hAnsi="Times New Roman" w:cs="Times New Roman"/>
        </w:rPr>
        <w:t> </w:t>
      </w:r>
      <w:r>
        <w:rPr>
          <w:rFonts w:ascii="Times New Roman" w:eastAsia="Times New Roman" w:hAnsi="Times New Roman" w:cs="Times New Roman"/>
        </w:rPr>
        <w:t>mėnesių iki 1</w:t>
      </w:r>
      <w:r w:rsidR="00474B0D">
        <w:rPr>
          <w:rFonts w:ascii="Times New Roman" w:eastAsia="Times New Roman" w:hAnsi="Times New Roman" w:cs="Times New Roman"/>
        </w:rPr>
        <w:t> </w:t>
      </w:r>
      <w:r>
        <w:rPr>
          <w:rFonts w:ascii="Times New Roman" w:eastAsia="Times New Roman" w:hAnsi="Times New Roman" w:cs="Times New Roman"/>
        </w:rPr>
        <w:t>metų.</w:t>
      </w:r>
    </w:p>
    <w:p w14:paraId="760AA535"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bookmarkStart w:id="24" w:name="_Toc129243233"/>
      <w:bookmarkStart w:id="25" w:name="_Toc129243108"/>
    </w:p>
    <w:p w14:paraId="1170DB57"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 xml:space="preserve">Žindymas </w:t>
      </w:r>
    </w:p>
    <w:p w14:paraId="319B607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 xml:space="preserve">Metotreksatas išsiskiria į motinos pieną ir gali sukelti toksinį poveikį krūtimi maitinamam kūdikiui, todėl žindymo metu metotreksatu gydyti draudžiama (žr. 4.3 skyrių). Jeigu žindyvę metotreksatu gydyti būtina, kūdikio maitinimą krūtimi reikia nutraukti prieš pradedant gydyti. </w:t>
      </w:r>
    </w:p>
    <w:p w14:paraId="30D0702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76A4C9F"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Vaisingumas</w:t>
      </w:r>
    </w:p>
    <w:p w14:paraId="540A572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Kadangi metotreksatas gali daryti genotoksinį poveikį, visoms moterims, planuojančioms nėštumą, patariama kreiptis į genetiką patarimo, jeigu įmanoma, prieš pradedant gydyti, vyrams - kreiptis patarimo dėl spermos konservavimo prieš pradedant gydyti.</w:t>
      </w:r>
    </w:p>
    <w:p w14:paraId="2BBEB33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DEDE6F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4.7</w:t>
      </w:r>
      <w:r w:rsidRPr="002E4D40">
        <w:rPr>
          <w:rFonts w:ascii="Times New Roman" w:eastAsia="Times New Roman" w:hAnsi="Times New Roman" w:cs="Times New Roman"/>
          <w:b/>
        </w:rPr>
        <w:tab/>
        <w:t>Poveikis gebėjimui vairuoti ir valdyti mechanizmus</w:t>
      </w:r>
      <w:bookmarkEnd w:id="24"/>
      <w:bookmarkEnd w:id="25"/>
    </w:p>
    <w:p w14:paraId="3AC3B04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04FA13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144DA">
        <w:rPr>
          <w:rFonts w:ascii="Times New Roman" w:eastAsia="Times New Roman" w:hAnsi="Times New Roman" w:cs="Times New Roman"/>
        </w:rPr>
        <w:t>Kadangi gydymo metotreksatu metu gali atsirasti nepageidaujamų centrinės nerv</w:t>
      </w:r>
      <w:r>
        <w:rPr>
          <w:rFonts w:ascii="Times New Roman" w:eastAsia="Times New Roman" w:hAnsi="Times New Roman" w:cs="Times New Roman"/>
        </w:rPr>
        <w:t>ų</w:t>
      </w:r>
      <w:r w:rsidRPr="002144DA">
        <w:rPr>
          <w:rFonts w:ascii="Times New Roman" w:eastAsia="Times New Roman" w:hAnsi="Times New Roman" w:cs="Times New Roman"/>
        </w:rPr>
        <w:t xml:space="preserve"> sistemos reakcijų, pvz., nuovargis ir svaigulys, todėl pavieniais atvejais gali sutrikti gebėjimas vairuoti ir valdyti mechanizmus</w:t>
      </w:r>
      <w:r>
        <w:rPr>
          <w:rFonts w:ascii="Times New Roman" w:eastAsia="Times New Roman" w:hAnsi="Times New Roman" w:cs="Times New Roman"/>
        </w:rPr>
        <w:t xml:space="preserve"> (žr. 4.8 skyrių)</w:t>
      </w:r>
      <w:r w:rsidRPr="002144DA">
        <w:rPr>
          <w:rFonts w:ascii="Times New Roman" w:eastAsia="Times New Roman" w:hAnsi="Times New Roman" w:cs="Times New Roman"/>
        </w:rPr>
        <w:t xml:space="preserve">. </w:t>
      </w:r>
      <w:r>
        <w:rPr>
          <w:rFonts w:ascii="Times New Roman" w:eastAsia="Times New Roman" w:hAnsi="Times New Roman" w:cs="Times New Roman"/>
        </w:rPr>
        <w:t>Šis poveikis stiprėja kartu vartojant a</w:t>
      </w:r>
      <w:r w:rsidRPr="002144DA">
        <w:rPr>
          <w:rFonts w:ascii="Times New Roman" w:eastAsia="Times New Roman" w:hAnsi="Times New Roman" w:cs="Times New Roman"/>
        </w:rPr>
        <w:t>lkohol</w:t>
      </w:r>
      <w:r>
        <w:rPr>
          <w:rFonts w:ascii="Times New Roman" w:eastAsia="Times New Roman" w:hAnsi="Times New Roman" w:cs="Times New Roman"/>
        </w:rPr>
        <w:t>į</w:t>
      </w:r>
      <w:r w:rsidRPr="002144DA">
        <w:rPr>
          <w:rFonts w:ascii="Times New Roman" w:eastAsia="Times New Roman" w:hAnsi="Times New Roman" w:cs="Times New Roman"/>
        </w:rPr>
        <w:t>.</w:t>
      </w:r>
      <w:r w:rsidRPr="002E4D40">
        <w:rPr>
          <w:rFonts w:ascii="Times New Roman" w:eastAsia="Times New Roman" w:hAnsi="Times New Roman" w:cs="Times New Roman"/>
        </w:rPr>
        <w:t xml:space="preserve"> </w:t>
      </w:r>
    </w:p>
    <w:p w14:paraId="09E87EA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74F343E" w14:textId="77777777" w:rsidR="00B871DB" w:rsidRPr="002E4D40" w:rsidRDefault="00B871DB" w:rsidP="00B871DB">
      <w:pPr>
        <w:numPr>
          <w:ilvl w:val="1"/>
          <w:numId w:val="2"/>
        </w:numPr>
        <w:spacing w:after="0" w:line="240" w:lineRule="auto"/>
        <w:rPr>
          <w:rFonts w:ascii="Times New Roman" w:eastAsia="Times New Roman" w:hAnsi="Times New Roman" w:cs="Times New Roman"/>
          <w:b/>
        </w:rPr>
      </w:pPr>
      <w:bookmarkStart w:id="26" w:name="_Toc129243234"/>
      <w:bookmarkStart w:id="27" w:name="_Toc129243109"/>
      <w:r w:rsidRPr="002E4D40">
        <w:rPr>
          <w:rFonts w:ascii="Times New Roman" w:eastAsia="Times New Roman" w:hAnsi="Times New Roman" w:cs="Times New Roman"/>
          <w:b/>
        </w:rPr>
        <w:t>Nepageidaujamas poveikis</w:t>
      </w:r>
      <w:bookmarkEnd w:id="26"/>
      <w:bookmarkEnd w:id="27"/>
    </w:p>
    <w:p w14:paraId="74940E7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EFD02D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Nepageidaujamo poveikio pasireiškimas ir sunkumas priklauso nuo Ebetrexat dozės ir jos vartojimo dažnio. Vis dėlto, kadangi sunkios nepageidaujamos reakcijos galimos ir gydymo maža doze metu, būtina, kad gydytojas pacientą stebėtų reguliariai ir dažnai. </w:t>
      </w:r>
    </w:p>
    <w:p w14:paraId="7B62D0B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Dauguma nepageidaujamo poveikio simptomų praeina, jeigu anksti pastebimi. Atsiradus nepageidaujamų reakcijų, reikia mažinti dozę arba pertraukti gydymą ir imtis tinkamų jų gydymo priemonių (žr. 4.9 skyrių). Gydymą metotreksatu galima atnaujinti tik atsargiai, atidžiai įvertinus jo būtinumą, ir budriau stebint, ar neatsinaujina toksinis poveikis. </w:t>
      </w:r>
    </w:p>
    <w:p w14:paraId="18EECC63" w14:textId="77777777" w:rsidR="00B871DB" w:rsidRPr="002E4D40" w:rsidRDefault="00B871DB" w:rsidP="00B871DB">
      <w:pPr>
        <w:spacing w:after="0" w:line="240" w:lineRule="auto"/>
        <w:rPr>
          <w:rFonts w:ascii="Times New Roman" w:eastAsia="Times New Roman" w:hAnsi="Times New Roman" w:cs="Times New Roman"/>
        </w:rPr>
      </w:pPr>
    </w:p>
    <w:p w14:paraId="1C23B0D5" w14:textId="054B6D5F" w:rsidR="00B871DB" w:rsidRPr="002E4D40" w:rsidRDefault="00985E8E" w:rsidP="00B871DB">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w:t>
      </w:r>
      <w:r w:rsidR="00B871DB" w:rsidRPr="002E4D40">
        <w:rPr>
          <w:rFonts w:ascii="Times New Roman" w:eastAsia="Times New Roman" w:hAnsi="Times New Roman" w:cs="Times New Roman"/>
        </w:rPr>
        <w:t xml:space="preserve"> dažnis apibūdinamas taip: labai dažnas (</w:t>
      </w:r>
      <w:r w:rsidR="00B871DB" w:rsidRPr="002E4D40">
        <w:rPr>
          <w:rFonts w:ascii="Times New Roman" w:eastAsia="Times New Roman" w:hAnsi="Times New Roman" w:cs="Times New Roman"/>
        </w:rPr>
        <w:sym w:font="Symbol" w:char="00B3"/>
      </w:r>
      <w:r w:rsidR="00B871DB" w:rsidRPr="002E4D40">
        <w:rPr>
          <w:rFonts w:ascii="Times New Roman" w:eastAsia="Times New Roman" w:hAnsi="Times New Roman" w:cs="Times New Roman"/>
        </w:rPr>
        <w:t xml:space="preserve"> 1/10), dažnas (nuo </w:t>
      </w:r>
      <w:r w:rsidR="00B871DB" w:rsidRPr="002E4D40">
        <w:rPr>
          <w:rFonts w:ascii="Times New Roman" w:eastAsia="Times New Roman" w:hAnsi="Times New Roman" w:cs="Times New Roman"/>
        </w:rPr>
        <w:sym w:font="Symbol" w:char="00B3"/>
      </w:r>
      <w:r w:rsidR="00B871DB" w:rsidRPr="002E4D40">
        <w:rPr>
          <w:rFonts w:ascii="Times New Roman" w:eastAsia="Times New Roman" w:hAnsi="Times New Roman" w:cs="Times New Roman"/>
        </w:rPr>
        <w:t xml:space="preserve"> 1/100 iki </w:t>
      </w:r>
      <w:r w:rsidR="00B871DB" w:rsidRPr="002E4D40">
        <w:rPr>
          <w:rFonts w:ascii="Times New Roman" w:eastAsia="Times New Roman" w:hAnsi="Times New Roman" w:cs="Times New Roman"/>
        </w:rPr>
        <w:sym w:font="Symbol" w:char="003C"/>
      </w:r>
      <w:r w:rsidR="00B871DB" w:rsidRPr="002E4D40">
        <w:rPr>
          <w:rFonts w:ascii="Times New Roman" w:eastAsia="Times New Roman" w:hAnsi="Times New Roman" w:cs="Times New Roman"/>
        </w:rPr>
        <w:t xml:space="preserve"> 1/10), nedažnas (nuo </w:t>
      </w:r>
      <w:r w:rsidR="00B871DB" w:rsidRPr="002E4D40">
        <w:rPr>
          <w:rFonts w:ascii="Times New Roman" w:eastAsia="Times New Roman" w:hAnsi="Times New Roman" w:cs="Times New Roman"/>
        </w:rPr>
        <w:sym w:font="Symbol" w:char="00B3"/>
      </w:r>
      <w:r w:rsidR="00B871DB" w:rsidRPr="002E4D40">
        <w:rPr>
          <w:rFonts w:ascii="Times New Roman" w:eastAsia="Times New Roman" w:hAnsi="Times New Roman" w:cs="Times New Roman"/>
        </w:rPr>
        <w:t xml:space="preserve"> 1/1 000 iki </w:t>
      </w:r>
      <w:r w:rsidR="00B871DB" w:rsidRPr="002E4D40">
        <w:rPr>
          <w:rFonts w:ascii="Times New Roman" w:eastAsia="Times New Roman" w:hAnsi="Times New Roman" w:cs="Times New Roman"/>
        </w:rPr>
        <w:sym w:font="Symbol" w:char="003C"/>
      </w:r>
      <w:r w:rsidR="00B871DB" w:rsidRPr="002E4D40">
        <w:rPr>
          <w:rFonts w:ascii="Times New Roman" w:eastAsia="Times New Roman" w:hAnsi="Times New Roman" w:cs="Times New Roman"/>
        </w:rPr>
        <w:t xml:space="preserve"> 1/100), retas (nuo </w:t>
      </w:r>
      <w:r w:rsidR="00B871DB" w:rsidRPr="002E4D40">
        <w:rPr>
          <w:rFonts w:ascii="Times New Roman" w:eastAsia="Times New Roman" w:hAnsi="Times New Roman" w:cs="Times New Roman"/>
        </w:rPr>
        <w:sym w:font="Symbol" w:char="00B3"/>
      </w:r>
      <w:r w:rsidR="00B871DB" w:rsidRPr="002E4D40">
        <w:rPr>
          <w:rFonts w:ascii="Times New Roman" w:eastAsia="Times New Roman" w:hAnsi="Times New Roman" w:cs="Times New Roman"/>
        </w:rPr>
        <w:t> 1/10</w:t>
      </w:r>
      <w:r w:rsidR="0078558E">
        <w:rPr>
          <w:rFonts w:ascii="Times New Roman" w:eastAsia="Times New Roman" w:hAnsi="Times New Roman" w:cs="Times New Roman"/>
        </w:rPr>
        <w:t> </w:t>
      </w:r>
      <w:r w:rsidR="00B871DB" w:rsidRPr="002E4D40">
        <w:rPr>
          <w:rFonts w:ascii="Times New Roman" w:eastAsia="Times New Roman" w:hAnsi="Times New Roman" w:cs="Times New Roman"/>
        </w:rPr>
        <w:t xml:space="preserve">000 iki </w:t>
      </w:r>
      <w:r w:rsidR="00B871DB" w:rsidRPr="002E4D40">
        <w:rPr>
          <w:rFonts w:ascii="Times New Roman" w:eastAsia="Times New Roman" w:hAnsi="Times New Roman" w:cs="Times New Roman"/>
        </w:rPr>
        <w:sym w:font="Symbol" w:char="003C"/>
      </w:r>
      <w:r w:rsidR="00B871DB" w:rsidRPr="002E4D40">
        <w:rPr>
          <w:rFonts w:ascii="Times New Roman" w:eastAsia="Times New Roman" w:hAnsi="Times New Roman" w:cs="Times New Roman"/>
        </w:rPr>
        <w:t> 1/1</w:t>
      </w:r>
      <w:r w:rsidR="0078558E">
        <w:rPr>
          <w:rFonts w:ascii="Times New Roman" w:eastAsia="Times New Roman" w:hAnsi="Times New Roman" w:cs="Times New Roman"/>
        </w:rPr>
        <w:t> </w:t>
      </w:r>
      <w:r w:rsidR="00B871DB" w:rsidRPr="002E4D40">
        <w:rPr>
          <w:rFonts w:ascii="Times New Roman" w:eastAsia="Times New Roman" w:hAnsi="Times New Roman" w:cs="Times New Roman"/>
        </w:rPr>
        <w:t>000), labai retas (</w:t>
      </w:r>
      <w:r w:rsidR="00B871DB" w:rsidRPr="002E4D40">
        <w:rPr>
          <w:rFonts w:ascii="Times New Roman" w:eastAsia="Times New Roman" w:hAnsi="Times New Roman" w:cs="Times New Roman"/>
        </w:rPr>
        <w:sym w:font="Symbol" w:char="003C"/>
      </w:r>
      <w:r w:rsidR="00B871DB" w:rsidRPr="002E4D40">
        <w:rPr>
          <w:rFonts w:ascii="Times New Roman" w:eastAsia="Times New Roman" w:hAnsi="Times New Roman" w:cs="Times New Roman"/>
        </w:rPr>
        <w:t> 1/10</w:t>
      </w:r>
      <w:r w:rsidR="0078558E">
        <w:rPr>
          <w:rFonts w:ascii="Times New Roman" w:eastAsia="Times New Roman" w:hAnsi="Times New Roman" w:cs="Times New Roman"/>
        </w:rPr>
        <w:t> </w:t>
      </w:r>
      <w:r w:rsidR="00B871DB" w:rsidRPr="002E4D40">
        <w:rPr>
          <w:rFonts w:ascii="Times New Roman" w:eastAsia="Times New Roman" w:hAnsi="Times New Roman" w:cs="Times New Roman"/>
        </w:rPr>
        <w:t>000)</w:t>
      </w:r>
      <w:r w:rsidR="00B871DB">
        <w:rPr>
          <w:rFonts w:ascii="Times New Roman" w:eastAsia="Times New Roman" w:hAnsi="Times New Roman" w:cs="Times New Roman"/>
        </w:rPr>
        <w:t xml:space="preserve"> ir </w:t>
      </w:r>
      <w:r w:rsidR="00B871DB" w:rsidRPr="002E4D40">
        <w:rPr>
          <w:rFonts w:ascii="Times New Roman" w:eastAsia="Times New Roman" w:hAnsi="Times New Roman" w:cs="Times New Roman"/>
        </w:rPr>
        <w:t>nežinomas (negali būti apskaičiuotas pagal turimus duomenis).</w:t>
      </w:r>
    </w:p>
    <w:p w14:paraId="20439E1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D13BEF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Papildomas išsamus apibūdinimas pateiktas žemiau esančioje lentelėje. Kiekvienoje dažnio grupėje nepageidaujamas poveikis pateikiamas mažėjančio sunkumo tvarka.</w:t>
      </w:r>
    </w:p>
    <w:p w14:paraId="59925DA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1EB70A" w14:textId="77777777" w:rsidR="00B871DB" w:rsidRPr="00EE3284"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rPr>
        <w:t xml:space="preserve">Nepageidaujamų reakcijų santrauka lentelėje </w:t>
      </w:r>
    </w:p>
    <w:p w14:paraId="3860D46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332"/>
        <w:gridCol w:w="1107"/>
        <w:gridCol w:w="1530"/>
        <w:gridCol w:w="1588"/>
        <w:gridCol w:w="1604"/>
        <w:gridCol w:w="1656"/>
      </w:tblGrid>
      <w:tr w:rsidR="00C700DD" w:rsidRPr="002E4D40" w14:paraId="02EA96BA" w14:textId="77777777" w:rsidTr="00323313">
        <w:tc>
          <w:tcPr>
            <w:tcW w:w="1384" w:type="dxa"/>
            <w:tcBorders>
              <w:top w:val="single" w:sz="4" w:space="0" w:color="auto"/>
              <w:left w:val="single" w:sz="4" w:space="0" w:color="auto"/>
              <w:bottom w:val="single" w:sz="4" w:space="0" w:color="auto"/>
              <w:right w:val="single" w:sz="4" w:space="0" w:color="auto"/>
            </w:tcBorders>
          </w:tcPr>
          <w:p w14:paraId="75C117C1"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Organų sistemų klasė</w:t>
            </w:r>
          </w:p>
        </w:tc>
        <w:tc>
          <w:tcPr>
            <w:tcW w:w="1332" w:type="dxa"/>
            <w:tcBorders>
              <w:top w:val="single" w:sz="4" w:space="0" w:color="auto"/>
              <w:left w:val="single" w:sz="4" w:space="0" w:color="auto"/>
              <w:bottom w:val="single" w:sz="4" w:space="0" w:color="auto"/>
              <w:right w:val="single" w:sz="4" w:space="0" w:color="auto"/>
            </w:tcBorders>
          </w:tcPr>
          <w:p w14:paraId="0BB94AFE" w14:textId="39AF82C5"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Labai dažn</w:t>
            </w:r>
            <w:r w:rsidR="0078558E">
              <w:rPr>
                <w:rFonts w:ascii="Times New Roman" w:eastAsia="Times New Roman" w:hAnsi="Times New Roman" w:cs="Times New Roman"/>
                <w:b/>
              </w:rPr>
              <w:t>as</w:t>
            </w:r>
          </w:p>
        </w:tc>
        <w:tc>
          <w:tcPr>
            <w:tcW w:w="1107" w:type="dxa"/>
            <w:tcBorders>
              <w:top w:val="single" w:sz="4" w:space="0" w:color="auto"/>
              <w:left w:val="single" w:sz="4" w:space="0" w:color="auto"/>
              <w:bottom w:val="single" w:sz="4" w:space="0" w:color="auto"/>
              <w:right w:val="single" w:sz="4" w:space="0" w:color="auto"/>
            </w:tcBorders>
          </w:tcPr>
          <w:p w14:paraId="5E7E99C2" w14:textId="1D388E52"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Dažn</w:t>
            </w:r>
            <w:r w:rsidR="0078558E">
              <w:rPr>
                <w:rFonts w:ascii="Times New Roman" w:eastAsia="Times New Roman" w:hAnsi="Times New Roman" w:cs="Times New Roman"/>
                <w:b/>
              </w:rPr>
              <w:t>as</w:t>
            </w:r>
          </w:p>
        </w:tc>
        <w:tc>
          <w:tcPr>
            <w:tcW w:w="1530" w:type="dxa"/>
            <w:tcBorders>
              <w:top w:val="single" w:sz="4" w:space="0" w:color="auto"/>
              <w:left w:val="single" w:sz="4" w:space="0" w:color="auto"/>
              <w:bottom w:val="single" w:sz="4" w:space="0" w:color="auto"/>
              <w:right w:val="single" w:sz="4" w:space="0" w:color="auto"/>
            </w:tcBorders>
          </w:tcPr>
          <w:p w14:paraId="39DD9D1D" w14:textId="1DB88F99"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Nedažn</w:t>
            </w:r>
            <w:r w:rsidR="0078558E">
              <w:rPr>
                <w:rFonts w:ascii="Times New Roman" w:eastAsia="Times New Roman" w:hAnsi="Times New Roman" w:cs="Times New Roman"/>
                <w:b/>
              </w:rPr>
              <w:t>as</w:t>
            </w:r>
          </w:p>
        </w:tc>
        <w:tc>
          <w:tcPr>
            <w:tcW w:w="1588" w:type="dxa"/>
            <w:tcBorders>
              <w:top w:val="single" w:sz="4" w:space="0" w:color="auto"/>
              <w:left w:val="single" w:sz="4" w:space="0" w:color="auto"/>
              <w:bottom w:val="single" w:sz="4" w:space="0" w:color="auto"/>
              <w:right w:val="single" w:sz="4" w:space="0" w:color="auto"/>
            </w:tcBorders>
          </w:tcPr>
          <w:p w14:paraId="05E1421F" w14:textId="4C698FB6"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Ret</w:t>
            </w:r>
            <w:r w:rsidR="0078558E">
              <w:rPr>
                <w:rFonts w:ascii="Times New Roman" w:eastAsia="Times New Roman" w:hAnsi="Times New Roman" w:cs="Times New Roman"/>
                <w:b/>
              </w:rPr>
              <w:t>as</w:t>
            </w:r>
          </w:p>
        </w:tc>
        <w:tc>
          <w:tcPr>
            <w:tcW w:w="1604" w:type="dxa"/>
            <w:tcBorders>
              <w:top w:val="single" w:sz="4" w:space="0" w:color="auto"/>
              <w:left w:val="single" w:sz="4" w:space="0" w:color="auto"/>
              <w:bottom w:val="single" w:sz="4" w:space="0" w:color="auto"/>
              <w:right w:val="single" w:sz="4" w:space="0" w:color="auto"/>
            </w:tcBorders>
          </w:tcPr>
          <w:p w14:paraId="2DB257E9" w14:textId="08BB1CA0"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b/>
              </w:rPr>
              <w:t>Labai ret</w:t>
            </w:r>
            <w:r w:rsidR="0078558E">
              <w:rPr>
                <w:rFonts w:ascii="Times New Roman" w:eastAsia="Times New Roman" w:hAnsi="Times New Roman" w:cs="Times New Roman"/>
                <w:b/>
              </w:rPr>
              <w:t>as</w:t>
            </w:r>
            <w:r w:rsidRPr="002E4D40">
              <w:rPr>
                <w:rFonts w:ascii="Times New Roman" w:eastAsia="Times New Roman" w:hAnsi="Times New Roman" w:cs="Times New Roman"/>
                <w:b/>
              </w:rPr>
              <w:t xml:space="preserve"> </w:t>
            </w:r>
          </w:p>
        </w:tc>
        <w:tc>
          <w:tcPr>
            <w:tcW w:w="1656" w:type="dxa"/>
            <w:tcBorders>
              <w:top w:val="single" w:sz="4" w:space="0" w:color="auto"/>
              <w:left w:val="single" w:sz="4" w:space="0" w:color="auto"/>
              <w:bottom w:val="single" w:sz="4" w:space="0" w:color="auto"/>
              <w:right w:val="single" w:sz="4" w:space="0" w:color="auto"/>
            </w:tcBorders>
          </w:tcPr>
          <w:p w14:paraId="2DE34569"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Dažnis nežinomas</w:t>
            </w:r>
          </w:p>
        </w:tc>
      </w:tr>
      <w:tr w:rsidR="00C700DD" w:rsidRPr="002E4D40" w14:paraId="25C54ACB" w14:textId="77777777" w:rsidTr="00323313">
        <w:tc>
          <w:tcPr>
            <w:tcW w:w="1384" w:type="dxa"/>
            <w:tcBorders>
              <w:top w:val="single" w:sz="4" w:space="0" w:color="auto"/>
              <w:left w:val="single" w:sz="4" w:space="0" w:color="auto"/>
              <w:bottom w:val="single" w:sz="4" w:space="0" w:color="auto"/>
              <w:right w:val="single" w:sz="4" w:space="0" w:color="auto"/>
            </w:tcBorders>
          </w:tcPr>
          <w:p w14:paraId="7CA51F47"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Infekcijos ir infestacijos</w:t>
            </w:r>
          </w:p>
        </w:tc>
        <w:tc>
          <w:tcPr>
            <w:tcW w:w="1332" w:type="dxa"/>
            <w:tcBorders>
              <w:top w:val="single" w:sz="4" w:space="0" w:color="auto"/>
              <w:left w:val="single" w:sz="4" w:space="0" w:color="auto"/>
              <w:bottom w:val="single" w:sz="4" w:space="0" w:color="auto"/>
              <w:right w:val="single" w:sz="4" w:space="0" w:color="auto"/>
            </w:tcBorders>
          </w:tcPr>
          <w:p w14:paraId="65ADF276"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p>
        </w:tc>
        <w:tc>
          <w:tcPr>
            <w:tcW w:w="1107" w:type="dxa"/>
            <w:tcBorders>
              <w:top w:val="single" w:sz="4" w:space="0" w:color="auto"/>
              <w:left w:val="single" w:sz="4" w:space="0" w:color="auto"/>
              <w:bottom w:val="single" w:sz="4" w:space="0" w:color="auto"/>
              <w:right w:val="single" w:sz="4" w:space="0" w:color="auto"/>
            </w:tcBorders>
          </w:tcPr>
          <w:p w14:paraId="5D3B7999"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p>
        </w:tc>
        <w:tc>
          <w:tcPr>
            <w:tcW w:w="1530" w:type="dxa"/>
            <w:tcBorders>
              <w:top w:val="single" w:sz="4" w:space="0" w:color="auto"/>
              <w:left w:val="single" w:sz="4" w:space="0" w:color="auto"/>
              <w:bottom w:val="single" w:sz="4" w:space="0" w:color="auto"/>
              <w:right w:val="single" w:sz="4" w:space="0" w:color="auto"/>
            </w:tcBorders>
          </w:tcPr>
          <w:p w14:paraId="4DB4CF87" w14:textId="77777777" w:rsidR="00B871DB" w:rsidRPr="00D459B0" w:rsidRDefault="00B871DB" w:rsidP="0080294F">
            <w:pPr>
              <w:tabs>
                <w:tab w:val="left" w:pos="567"/>
              </w:tabs>
              <w:spacing w:after="0" w:line="240" w:lineRule="auto"/>
              <w:rPr>
                <w:rFonts w:ascii="Times New Roman" w:eastAsia="Times New Roman" w:hAnsi="Times New Roman" w:cs="Times New Roman"/>
                <w:i/>
              </w:rPr>
            </w:pPr>
            <w:r w:rsidRPr="00D459B0">
              <w:rPr>
                <w:rFonts w:ascii="Times New Roman" w:eastAsia="Times New Roman" w:hAnsi="Times New Roman" w:cs="Times New Roman"/>
                <w:i/>
              </w:rPr>
              <w:t>Herpes zoster</w:t>
            </w:r>
          </w:p>
        </w:tc>
        <w:tc>
          <w:tcPr>
            <w:tcW w:w="1588" w:type="dxa"/>
            <w:tcBorders>
              <w:top w:val="single" w:sz="4" w:space="0" w:color="auto"/>
              <w:left w:val="single" w:sz="4" w:space="0" w:color="auto"/>
              <w:bottom w:val="single" w:sz="4" w:space="0" w:color="auto"/>
              <w:right w:val="single" w:sz="4" w:space="0" w:color="auto"/>
            </w:tcBorders>
          </w:tcPr>
          <w:p w14:paraId="2C8A4BEE" w14:textId="77777777" w:rsidR="00B871DB" w:rsidRPr="00D459B0" w:rsidRDefault="00B871DB" w:rsidP="0080294F">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rPr>
              <w:t>Sepsis</w:t>
            </w:r>
          </w:p>
        </w:tc>
        <w:tc>
          <w:tcPr>
            <w:tcW w:w="1604" w:type="dxa"/>
            <w:tcBorders>
              <w:top w:val="single" w:sz="4" w:space="0" w:color="auto"/>
              <w:left w:val="single" w:sz="4" w:space="0" w:color="auto"/>
              <w:bottom w:val="single" w:sz="4" w:space="0" w:color="auto"/>
              <w:right w:val="single" w:sz="4" w:space="0" w:color="auto"/>
            </w:tcBorders>
          </w:tcPr>
          <w:p w14:paraId="508FB3CA" w14:textId="77777777" w:rsidR="00B871DB" w:rsidRDefault="00B871DB" w:rsidP="0080294F">
            <w:pPr>
              <w:tabs>
                <w:tab w:val="left" w:pos="567"/>
              </w:tabs>
              <w:spacing w:after="0" w:line="240" w:lineRule="auto"/>
              <w:rPr>
                <w:rFonts w:ascii="Times New Roman" w:eastAsia="Times New Roman" w:hAnsi="Times New Roman" w:cs="Times New Roman"/>
                <w:i/>
              </w:rPr>
            </w:pPr>
            <w:r w:rsidRPr="00D459B0">
              <w:rPr>
                <w:rFonts w:ascii="Times New Roman" w:eastAsia="Times New Roman" w:hAnsi="Times New Roman" w:cs="Times New Roman"/>
                <w:i/>
              </w:rPr>
              <w:t>Herpes simplex</w:t>
            </w:r>
            <w:r w:rsidR="00594974">
              <w:rPr>
                <w:rFonts w:ascii="Times New Roman" w:eastAsia="Times New Roman" w:hAnsi="Times New Roman" w:cs="Times New Roman"/>
                <w:i/>
              </w:rPr>
              <w:t>,</w:t>
            </w:r>
          </w:p>
          <w:p w14:paraId="33F12D6A" w14:textId="77777777" w:rsidR="00B871DB" w:rsidRPr="002E4D40"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h</w:t>
            </w:r>
            <w:r w:rsidR="00B871DB" w:rsidRPr="00E360CE">
              <w:rPr>
                <w:rFonts w:ascii="Times New Roman" w:eastAsia="Times New Roman" w:hAnsi="Times New Roman" w:cs="Times New Roman"/>
              </w:rPr>
              <w:t>epatitas</w:t>
            </w:r>
          </w:p>
        </w:tc>
        <w:tc>
          <w:tcPr>
            <w:tcW w:w="1656" w:type="dxa"/>
            <w:tcBorders>
              <w:top w:val="single" w:sz="4" w:space="0" w:color="auto"/>
              <w:left w:val="single" w:sz="4" w:space="0" w:color="auto"/>
              <w:bottom w:val="single" w:sz="4" w:space="0" w:color="auto"/>
              <w:right w:val="single" w:sz="4" w:space="0" w:color="auto"/>
            </w:tcBorders>
          </w:tcPr>
          <w:p w14:paraId="46681DF7" w14:textId="77777777" w:rsidR="00B871DB" w:rsidRDefault="00B871DB" w:rsidP="0080294F">
            <w:pPr>
              <w:tabs>
                <w:tab w:val="left" w:pos="567"/>
              </w:tabs>
              <w:spacing w:after="0" w:line="240" w:lineRule="auto"/>
              <w:rPr>
                <w:rFonts w:ascii="Times New Roman" w:eastAsia="Times New Roman" w:hAnsi="Times New Roman" w:cs="Times New Roman"/>
              </w:rPr>
            </w:pPr>
            <w:r w:rsidRPr="002144DA">
              <w:rPr>
                <w:rFonts w:ascii="Times New Roman" w:eastAsia="Times New Roman" w:hAnsi="Times New Roman" w:cs="Times New Roman"/>
              </w:rPr>
              <w:t>Oportunistinė</w:t>
            </w:r>
            <w:r>
              <w:rPr>
                <w:rFonts w:ascii="Times New Roman" w:eastAsia="Times New Roman" w:hAnsi="Times New Roman" w:cs="Times New Roman"/>
              </w:rPr>
              <w:t>s</w:t>
            </w:r>
            <w:r w:rsidRPr="002144DA">
              <w:rPr>
                <w:rFonts w:ascii="Times New Roman" w:eastAsia="Times New Roman" w:hAnsi="Times New Roman" w:cs="Times New Roman"/>
              </w:rPr>
              <w:t xml:space="preserve"> infekcij</w:t>
            </w:r>
            <w:r>
              <w:rPr>
                <w:rFonts w:ascii="Times New Roman" w:eastAsia="Times New Roman" w:hAnsi="Times New Roman" w:cs="Times New Roman"/>
              </w:rPr>
              <w:t>os</w:t>
            </w:r>
            <w:r w:rsidRPr="002144DA">
              <w:rPr>
                <w:rFonts w:ascii="Times New Roman" w:eastAsia="Times New Roman" w:hAnsi="Times New Roman" w:cs="Times New Roman"/>
              </w:rPr>
              <w:t xml:space="preserve"> (kai </w:t>
            </w:r>
            <w:r>
              <w:rPr>
                <w:rFonts w:ascii="Times New Roman" w:eastAsia="Times New Roman" w:hAnsi="Times New Roman" w:cs="Times New Roman"/>
              </w:rPr>
              <w:t>kuriais atvejais mirtinos</w:t>
            </w:r>
            <w:r w:rsidRPr="002144DA">
              <w:rPr>
                <w:rFonts w:ascii="Times New Roman" w:eastAsia="Times New Roman" w:hAnsi="Times New Roman" w:cs="Times New Roman"/>
              </w:rPr>
              <w:t>)</w:t>
            </w:r>
            <w:r>
              <w:rPr>
                <w:rFonts w:ascii="Times New Roman" w:eastAsia="Times New Roman" w:hAnsi="Times New Roman" w:cs="Times New Roman"/>
              </w:rPr>
              <w:t xml:space="preserve">, </w:t>
            </w:r>
          </w:p>
          <w:p w14:paraId="23525A22"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mirtinas sepsis, </w:t>
            </w:r>
          </w:p>
          <w:p w14:paraId="2958962E"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h</w:t>
            </w:r>
            <w:r w:rsidRPr="002144DA">
              <w:rPr>
                <w:rFonts w:ascii="Times New Roman" w:eastAsia="Times New Roman" w:hAnsi="Times New Roman" w:cs="Times New Roman"/>
              </w:rPr>
              <w:t>istoplazmos ir kriptokokų sukeliam</w:t>
            </w:r>
            <w:r>
              <w:rPr>
                <w:rFonts w:ascii="Times New Roman" w:eastAsia="Times New Roman" w:hAnsi="Times New Roman" w:cs="Times New Roman"/>
              </w:rPr>
              <w:t>os</w:t>
            </w:r>
            <w:r w:rsidRPr="002144DA">
              <w:rPr>
                <w:rFonts w:ascii="Times New Roman" w:eastAsia="Times New Roman" w:hAnsi="Times New Roman" w:cs="Times New Roman"/>
              </w:rPr>
              <w:t xml:space="preserve"> mikoz</w:t>
            </w:r>
            <w:r>
              <w:rPr>
                <w:rFonts w:ascii="Times New Roman" w:eastAsia="Times New Roman" w:hAnsi="Times New Roman" w:cs="Times New Roman"/>
              </w:rPr>
              <w:t xml:space="preserve">ės, </w:t>
            </w:r>
            <w:r w:rsidRPr="002144DA">
              <w:rPr>
                <w:rFonts w:ascii="Times New Roman" w:eastAsia="Times New Roman" w:hAnsi="Times New Roman" w:cs="Times New Roman"/>
              </w:rPr>
              <w:t>nokardiozės</w:t>
            </w:r>
            <w:r>
              <w:rPr>
                <w:rFonts w:ascii="Times New Roman" w:eastAsia="Times New Roman" w:hAnsi="Times New Roman" w:cs="Times New Roman"/>
              </w:rPr>
              <w:t>,</w:t>
            </w:r>
          </w:p>
          <w:p w14:paraId="468635A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2144DA">
              <w:rPr>
                <w:rFonts w:ascii="Times New Roman" w:eastAsia="Times New Roman" w:hAnsi="Times New Roman" w:cs="Times New Roman"/>
              </w:rPr>
              <w:t>iseminuot</w:t>
            </w:r>
            <w:r>
              <w:rPr>
                <w:rFonts w:ascii="Times New Roman" w:eastAsia="Times New Roman" w:hAnsi="Times New Roman" w:cs="Times New Roman"/>
              </w:rPr>
              <w:t xml:space="preserve">a </w:t>
            </w:r>
            <w:r w:rsidRPr="00D459B0">
              <w:rPr>
                <w:rFonts w:ascii="Times New Roman" w:eastAsia="Times New Roman" w:hAnsi="Times New Roman" w:cs="Times New Roman"/>
                <w:i/>
              </w:rPr>
              <w:t>Herpe</w:t>
            </w:r>
            <w:r>
              <w:rPr>
                <w:rFonts w:ascii="Times New Roman" w:eastAsia="Times New Roman" w:hAnsi="Times New Roman" w:cs="Times New Roman"/>
                <w:i/>
              </w:rPr>
              <w:t>s</w:t>
            </w:r>
            <w:r w:rsidRPr="00D459B0">
              <w:rPr>
                <w:rFonts w:ascii="Times New Roman" w:eastAsia="Times New Roman" w:hAnsi="Times New Roman" w:cs="Times New Roman"/>
                <w:i/>
              </w:rPr>
              <w:t xml:space="preserve"> simplex</w:t>
            </w:r>
            <w:r>
              <w:rPr>
                <w:rFonts w:ascii="Times New Roman" w:eastAsia="Times New Roman" w:hAnsi="Times New Roman" w:cs="Times New Roman"/>
                <w:i/>
              </w:rPr>
              <w:t xml:space="preserve">, </w:t>
            </w:r>
            <w:r>
              <w:rPr>
                <w:rFonts w:ascii="Times New Roman" w:eastAsia="Times New Roman" w:hAnsi="Times New Roman" w:cs="Times New Roman"/>
              </w:rPr>
              <w:t>c</w:t>
            </w:r>
            <w:r w:rsidRPr="002144DA">
              <w:rPr>
                <w:rFonts w:ascii="Times New Roman" w:eastAsia="Times New Roman" w:hAnsi="Times New Roman" w:cs="Times New Roman"/>
              </w:rPr>
              <w:t>itomegalo</w:t>
            </w:r>
            <w:r w:rsidR="00FA2B2E">
              <w:rPr>
                <w:rFonts w:ascii="Times New Roman" w:eastAsia="Times New Roman" w:hAnsi="Times New Roman" w:cs="Times New Roman"/>
              </w:rPr>
              <w:t xml:space="preserve"> </w:t>
            </w:r>
            <w:r w:rsidRPr="002144DA">
              <w:rPr>
                <w:rFonts w:ascii="Times New Roman" w:eastAsia="Times New Roman" w:hAnsi="Times New Roman" w:cs="Times New Roman"/>
              </w:rPr>
              <w:t>virusų sukeliama infekcinė liga</w:t>
            </w:r>
            <w:r>
              <w:rPr>
                <w:rFonts w:ascii="Times New Roman" w:eastAsia="Times New Roman" w:hAnsi="Times New Roman" w:cs="Times New Roman"/>
              </w:rPr>
              <w:t xml:space="preserve">, </w:t>
            </w:r>
            <w:r>
              <w:rPr>
                <w:rFonts w:ascii="Times New Roman" w:eastAsia="Times New Roman" w:hAnsi="Times New Roman" w:cs="Times New Roman"/>
              </w:rPr>
              <w:lastRenderedPageBreak/>
              <w:t>įskaitant pneumoniją, hepatito B atsinaujinimą ir hepatito C pasunkėjimą</w:t>
            </w:r>
          </w:p>
        </w:tc>
      </w:tr>
      <w:tr w:rsidR="00C700DD" w:rsidRPr="002E4D40" w14:paraId="5E0FF927" w14:textId="77777777" w:rsidTr="00323313">
        <w:tc>
          <w:tcPr>
            <w:tcW w:w="1384" w:type="dxa"/>
            <w:tcBorders>
              <w:top w:val="single" w:sz="4" w:space="0" w:color="auto"/>
              <w:left w:val="single" w:sz="4" w:space="0" w:color="auto"/>
              <w:bottom w:val="single" w:sz="4" w:space="0" w:color="auto"/>
              <w:right w:val="single" w:sz="4" w:space="0" w:color="auto"/>
            </w:tcBorders>
          </w:tcPr>
          <w:p w14:paraId="1CD322A4"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B440BB">
              <w:rPr>
                <w:rFonts w:ascii="Times New Roman" w:eastAsia="Times New Roman" w:hAnsi="Times New Roman" w:cs="Times New Roman"/>
                <w:b/>
              </w:rPr>
              <w:lastRenderedPageBreak/>
              <w:t>Gerybiniai, piktybiniai ir nepatikslinti navikai (tarp jų cistos ir polipai)</w:t>
            </w:r>
          </w:p>
        </w:tc>
        <w:tc>
          <w:tcPr>
            <w:tcW w:w="1332" w:type="dxa"/>
            <w:tcBorders>
              <w:top w:val="single" w:sz="4" w:space="0" w:color="auto"/>
              <w:left w:val="single" w:sz="4" w:space="0" w:color="auto"/>
              <w:bottom w:val="single" w:sz="4" w:space="0" w:color="auto"/>
              <w:right w:val="single" w:sz="4" w:space="0" w:color="auto"/>
            </w:tcBorders>
          </w:tcPr>
          <w:p w14:paraId="6AE4BFB2"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649B12DD"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2C2F8439"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Individualūs limfomos atvejai</w:t>
            </w:r>
            <w:r w:rsidRPr="00D459B0">
              <w:rPr>
                <w:rFonts w:ascii="Times New Roman" w:eastAsia="Times New Roman" w:hAnsi="Times New Roman" w:cs="Times New Roman"/>
                <w:vertAlign w:val="superscript"/>
              </w:rPr>
              <w:t>1</w:t>
            </w:r>
          </w:p>
        </w:tc>
        <w:tc>
          <w:tcPr>
            <w:tcW w:w="1588" w:type="dxa"/>
            <w:tcBorders>
              <w:top w:val="single" w:sz="4" w:space="0" w:color="auto"/>
              <w:left w:val="single" w:sz="4" w:space="0" w:color="auto"/>
              <w:bottom w:val="single" w:sz="4" w:space="0" w:color="auto"/>
              <w:right w:val="single" w:sz="4" w:space="0" w:color="auto"/>
            </w:tcBorders>
          </w:tcPr>
          <w:p w14:paraId="35F053AD"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04" w:type="dxa"/>
            <w:tcBorders>
              <w:top w:val="single" w:sz="4" w:space="0" w:color="auto"/>
              <w:left w:val="single" w:sz="4" w:space="0" w:color="auto"/>
              <w:bottom w:val="single" w:sz="4" w:space="0" w:color="auto"/>
              <w:right w:val="single" w:sz="4" w:space="0" w:color="auto"/>
            </w:tcBorders>
          </w:tcPr>
          <w:p w14:paraId="5FC6ECF0" w14:textId="77777777" w:rsidR="00B871DB" w:rsidRPr="00883F8F" w:rsidRDefault="00B871DB" w:rsidP="0080294F">
            <w:pPr>
              <w:tabs>
                <w:tab w:val="left" w:pos="567"/>
              </w:tabs>
              <w:spacing w:after="0" w:line="240" w:lineRule="auto"/>
              <w:rPr>
                <w:rFonts w:ascii="Times New Roman" w:eastAsia="Times New Roman" w:hAnsi="Times New Roman" w:cs="Times New Roman"/>
                <w:i/>
              </w:rPr>
            </w:pPr>
          </w:p>
        </w:tc>
        <w:tc>
          <w:tcPr>
            <w:tcW w:w="1656" w:type="dxa"/>
            <w:tcBorders>
              <w:top w:val="single" w:sz="4" w:space="0" w:color="auto"/>
              <w:left w:val="single" w:sz="4" w:space="0" w:color="auto"/>
              <w:bottom w:val="single" w:sz="4" w:space="0" w:color="auto"/>
              <w:right w:val="single" w:sz="4" w:space="0" w:color="auto"/>
            </w:tcBorders>
          </w:tcPr>
          <w:p w14:paraId="6D7C8BE6"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538A9BF4" w14:textId="77777777" w:rsidTr="00323313">
        <w:tc>
          <w:tcPr>
            <w:tcW w:w="1384" w:type="dxa"/>
            <w:tcBorders>
              <w:top w:val="single" w:sz="4" w:space="0" w:color="auto"/>
              <w:left w:val="single" w:sz="4" w:space="0" w:color="auto"/>
              <w:bottom w:val="single" w:sz="4" w:space="0" w:color="auto"/>
              <w:right w:val="single" w:sz="4" w:space="0" w:color="auto"/>
            </w:tcBorders>
          </w:tcPr>
          <w:p w14:paraId="25D63E16"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B440BB">
              <w:rPr>
                <w:rFonts w:ascii="Times New Roman" w:eastAsia="Times New Roman" w:hAnsi="Times New Roman" w:cs="Times New Roman"/>
                <w:b/>
              </w:rPr>
              <w:t>Kraujo ir limfinės sistemos sutrikimai</w:t>
            </w:r>
          </w:p>
        </w:tc>
        <w:tc>
          <w:tcPr>
            <w:tcW w:w="1332" w:type="dxa"/>
            <w:tcBorders>
              <w:top w:val="single" w:sz="4" w:space="0" w:color="auto"/>
              <w:left w:val="single" w:sz="4" w:space="0" w:color="auto"/>
              <w:bottom w:val="single" w:sz="4" w:space="0" w:color="auto"/>
              <w:right w:val="single" w:sz="4" w:space="0" w:color="auto"/>
            </w:tcBorders>
          </w:tcPr>
          <w:p w14:paraId="2718A191"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76FB0DC4" w14:textId="77777777" w:rsidR="00B871DB" w:rsidRDefault="00B871DB" w:rsidP="0080294F">
            <w:pPr>
              <w:tabs>
                <w:tab w:val="left" w:pos="567"/>
              </w:tabs>
              <w:spacing w:after="0" w:line="240" w:lineRule="auto"/>
              <w:rPr>
                <w:rFonts w:ascii="Times New Roman" w:eastAsia="Times New Roman" w:hAnsi="Times New Roman" w:cs="Times New Roman"/>
              </w:rPr>
            </w:pPr>
            <w:r w:rsidRPr="00B440BB">
              <w:rPr>
                <w:rFonts w:ascii="Times New Roman" w:eastAsia="Times New Roman" w:hAnsi="Times New Roman" w:cs="Times New Roman"/>
              </w:rPr>
              <w:t>Leuko</w:t>
            </w:r>
            <w:r>
              <w:rPr>
                <w:rFonts w:ascii="Times New Roman" w:eastAsia="Times New Roman" w:hAnsi="Times New Roman" w:cs="Times New Roman"/>
              </w:rPr>
              <w:t>cito</w:t>
            </w:r>
            <w:r w:rsidRPr="00B440BB">
              <w:rPr>
                <w:rFonts w:ascii="Times New Roman" w:eastAsia="Times New Roman" w:hAnsi="Times New Roman" w:cs="Times New Roman"/>
              </w:rPr>
              <w:t>penija</w:t>
            </w:r>
            <w:r>
              <w:rPr>
                <w:rFonts w:ascii="Times New Roman" w:eastAsia="Times New Roman" w:hAnsi="Times New Roman" w:cs="Times New Roman"/>
              </w:rPr>
              <w:t>,</w:t>
            </w:r>
          </w:p>
          <w:p w14:paraId="184C0D18"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trombocitopenija,</w:t>
            </w:r>
          </w:p>
          <w:p w14:paraId="389F12FB"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anemija</w:t>
            </w:r>
          </w:p>
        </w:tc>
        <w:tc>
          <w:tcPr>
            <w:tcW w:w="1530" w:type="dxa"/>
            <w:tcBorders>
              <w:top w:val="single" w:sz="4" w:space="0" w:color="auto"/>
              <w:left w:val="single" w:sz="4" w:space="0" w:color="auto"/>
              <w:bottom w:val="single" w:sz="4" w:space="0" w:color="auto"/>
              <w:right w:val="single" w:sz="4" w:space="0" w:color="auto"/>
            </w:tcBorders>
          </w:tcPr>
          <w:p w14:paraId="49A8090A"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B440BB">
              <w:rPr>
                <w:rFonts w:ascii="Times New Roman" w:eastAsia="Times New Roman" w:hAnsi="Times New Roman" w:cs="Times New Roman"/>
              </w:rPr>
              <w:t>ancitopenija</w:t>
            </w:r>
          </w:p>
          <w:p w14:paraId="4E6FA703"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B440BB">
              <w:rPr>
                <w:rFonts w:ascii="Times New Roman" w:eastAsia="Times New Roman" w:hAnsi="Times New Roman" w:cs="Times New Roman"/>
              </w:rPr>
              <w:t>granulocitozė</w:t>
            </w:r>
            <w:r>
              <w:rPr>
                <w:rFonts w:ascii="Times New Roman" w:eastAsia="Times New Roman" w:hAnsi="Times New Roman" w:cs="Times New Roman"/>
              </w:rPr>
              <w:t>,</w:t>
            </w:r>
          </w:p>
          <w:p w14:paraId="2C670AE3"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kraujodaros sutrikimai</w:t>
            </w:r>
            <w:r w:rsidRPr="00B440BB">
              <w:rPr>
                <w:rFonts w:ascii="Times New Roman" w:eastAsia="Times New Roman" w:hAnsi="Times New Roman" w:cs="Times New Roman"/>
              </w:rPr>
              <w:t xml:space="preserve"> </w:t>
            </w:r>
          </w:p>
        </w:tc>
        <w:tc>
          <w:tcPr>
            <w:tcW w:w="1588" w:type="dxa"/>
            <w:tcBorders>
              <w:top w:val="single" w:sz="4" w:space="0" w:color="auto"/>
              <w:left w:val="single" w:sz="4" w:space="0" w:color="auto"/>
              <w:bottom w:val="single" w:sz="4" w:space="0" w:color="auto"/>
              <w:right w:val="single" w:sz="4" w:space="0" w:color="auto"/>
            </w:tcBorders>
          </w:tcPr>
          <w:p w14:paraId="0819766B"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Megaloblastinė anemija</w:t>
            </w:r>
          </w:p>
        </w:tc>
        <w:tc>
          <w:tcPr>
            <w:tcW w:w="1604" w:type="dxa"/>
            <w:tcBorders>
              <w:top w:val="single" w:sz="4" w:space="0" w:color="auto"/>
              <w:left w:val="single" w:sz="4" w:space="0" w:color="auto"/>
              <w:bottom w:val="single" w:sz="4" w:space="0" w:color="auto"/>
              <w:right w:val="single" w:sz="4" w:space="0" w:color="auto"/>
            </w:tcBorders>
          </w:tcPr>
          <w:p w14:paraId="53E09314"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Sunkus kaulų čiulpų funkcijos slopinimas</w:t>
            </w:r>
            <w:r>
              <w:rPr>
                <w:rFonts w:ascii="Times New Roman" w:eastAsia="Times New Roman" w:hAnsi="Times New Roman" w:cs="Times New Roman"/>
              </w:rPr>
              <w:t>,</w:t>
            </w:r>
          </w:p>
          <w:p w14:paraId="6977468C" w14:textId="77777777" w:rsidR="00E01048" w:rsidRPr="00E01048" w:rsidRDefault="00B871DB" w:rsidP="00966137">
            <w:pPr>
              <w:tabs>
                <w:tab w:val="left" w:pos="567"/>
              </w:tabs>
              <w:rPr>
                <w:rFonts w:ascii="Times New Roman" w:eastAsia="Times New Roman" w:hAnsi="Times New Roman" w:cs="Times New Roman"/>
              </w:rPr>
            </w:pPr>
            <w:r>
              <w:rPr>
                <w:rFonts w:ascii="Times New Roman" w:eastAsia="Times New Roman" w:hAnsi="Times New Roman" w:cs="Times New Roman"/>
              </w:rPr>
              <w:t>a</w:t>
            </w:r>
            <w:r w:rsidRPr="002E4D40">
              <w:rPr>
                <w:rFonts w:ascii="Times New Roman" w:eastAsia="Times New Roman" w:hAnsi="Times New Roman" w:cs="Times New Roman"/>
              </w:rPr>
              <w:t>pla</w:t>
            </w:r>
            <w:r>
              <w:rPr>
                <w:rFonts w:ascii="Times New Roman" w:eastAsia="Times New Roman" w:hAnsi="Times New Roman" w:cs="Times New Roman"/>
              </w:rPr>
              <w:t>z</w:t>
            </w:r>
            <w:r w:rsidRPr="002E4D40">
              <w:rPr>
                <w:rFonts w:ascii="Times New Roman" w:eastAsia="Times New Roman" w:hAnsi="Times New Roman" w:cs="Times New Roman"/>
              </w:rPr>
              <w:t>inė anemija</w:t>
            </w:r>
            <w:r w:rsidR="00E01048" w:rsidRPr="00E01048">
              <w:rPr>
                <w:rFonts w:ascii="Times New Roman" w:eastAsia="Times New Roman" w:hAnsi="Times New Roman" w:cs="Times New Roman"/>
              </w:rPr>
              <w:t xml:space="preserve"> limfoprolifera-ciniai sutrikimai</w:t>
            </w:r>
          </w:p>
          <w:p w14:paraId="1FDA525C" w14:textId="77777777" w:rsidR="00B871DB" w:rsidRPr="002E4D40" w:rsidRDefault="00E01048" w:rsidP="00E01048">
            <w:pPr>
              <w:tabs>
                <w:tab w:val="left" w:pos="567"/>
              </w:tabs>
              <w:spacing w:after="0" w:line="240" w:lineRule="auto"/>
              <w:rPr>
                <w:rFonts w:ascii="Times New Roman" w:eastAsia="Times New Roman" w:hAnsi="Times New Roman" w:cs="Times New Roman"/>
              </w:rPr>
            </w:pPr>
            <w:r w:rsidRPr="00E01048">
              <w:rPr>
                <w:rFonts w:ascii="Times New Roman" w:eastAsia="Times New Roman" w:hAnsi="Times New Roman" w:cs="Times New Roman"/>
              </w:rPr>
              <w:t>(žr. apibūdinimą žemiau)</w:t>
            </w:r>
          </w:p>
          <w:p w14:paraId="159663AC"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457A8591"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Limfadenopatija</w:t>
            </w:r>
            <w:r>
              <w:rPr>
                <w:rFonts w:ascii="Times New Roman" w:eastAsia="Times New Roman" w:hAnsi="Times New Roman" w:cs="Times New Roman"/>
              </w:rPr>
              <w:t>,</w:t>
            </w:r>
          </w:p>
          <w:p w14:paraId="0862DB7A" w14:textId="77777777" w:rsidR="00B871DB" w:rsidRPr="002144DA"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w:t>
            </w:r>
            <w:r w:rsidRPr="002E4D40">
              <w:rPr>
                <w:rFonts w:ascii="Times New Roman" w:eastAsia="Times New Roman" w:hAnsi="Times New Roman" w:cs="Times New Roman"/>
              </w:rPr>
              <w:t>ozinofilija</w:t>
            </w:r>
            <w:r>
              <w:rPr>
                <w:rFonts w:ascii="Times New Roman" w:eastAsia="Times New Roman" w:hAnsi="Times New Roman" w:cs="Times New Roman"/>
              </w:rPr>
              <w:t xml:space="preserve"> ir n</w:t>
            </w:r>
            <w:r w:rsidRPr="002E4D40">
              <w:rPr>
                <w:rFonts w:ascii="Times New Roman" w:eastAsia="Times New Roman" w:hAnsi="Times New Roman" w:cs="Times New Roman"/>
              </w:rPr>
              <w:t>eutropenija</w:t>
            </w:r>
            <w:r w:rsidRPr="00D459B0">
              <w:rPr>
                <w:rFonts w:ascii="Times New Roman" w:eastAsia="Times New Roman" w:hAnsi="Times New Roman" w:cs="Times New Roman"/>
                <w:vertAlign w:val="superscript"/>
              </w:rPr>
              <w:t>2</w:t>
            </w:r>
          </w:p>
        </w:tc>
      </w:tr>
      <w:tr w:rsidR="00C700DD" w:rsidRPr="002E4D40" w14:paraId="0E2C447E" w14:textId="77777777" w:rsidTr="00323313">
        <w:tc>
          <w:tcPr>
            <w:tcW w:w="1384" w:type="dxa"/>
            <w:tcBorders>
              <w:top w:val="single" w:sz="4" w:space="0" w:color="auto"/>
              <w:left w:val="single" w:sz="4" w:space="0" w:color="auto"/>
              <w:bottom w:val="single" w:sz="4" w:space="0" w:color="auto"/>
              <w:right w:val="single" w:sz="4" w:space="0" w:color="auto"/>
            </w:tcBorders>
          </w:tcPr>
          <w:p w14:paraId="078DC82B"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883F8F">
              <w:rPr>
                <w:rFonts w:ascii="Times New Roman" w:eastAsia="Times New Roman" w:hAnsi="Times New Roman" w:cs="Times New Roman"/>
                <w:b/>
              </w:rPr>
              <w:t>Imuninės sistemos sutrikimai</w:t>
            </w:r>
          </w:p>
        </w:tc>
        <w:tc>
          <w:tcPr>
            <w:tcW w:w="1332" w:type="dxa"/>
            <w:tcBorders>
              <w:top w:val="single" w:sz="4" w:space="0" w:color="auto"/>
              <w:left w:val="single" w:sz="4" w:space="0" w:color="auto"/>
              <w:bottom w:val="single" w:sz="4" w:space="0" w:color="auto"/>
              <w:right w:val="single" w:sz="4" w:space="0" w:color="auto"/>
            </w:tcBorders>
          </w:tcPr>
          <w:p w14:paraId="6544DC01"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1DB91005"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5FA85ABE"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Sunkios a</w:t>
            </w:r>
            <w:r w:rsidRPr="002E4D40">
              <w:rPr>
                <w:rFonts w:ascii="Times New Roman" w:eastAsia="Times New Roman" w:hAnsi="Times New Roman" w:cs="Times New Roman"/>
              </w:rPr>
              <w:t>lerginės reakcijos</w:t>
            </w:r>
            <w:r>
              <w:rPr>
                <w:rFonts w:ascii="Times New Roman" w:eastAsia="Times New Roman" w:hAnsi="Times New Roman" w:cs="Times New Roman"/>
              </w:rPr>
              <w:t xml:space="preserve"> iki a</w:t>
            </w:r>
            <w:r w:rsidRPr="002E4D40">
              <w:rPr>
                <w:rFonts w:ascii="Times New Roman" w:eastAsia="Times New Roman" w:hAnsi="Times New Roman" w:cs="Times New Roman"/>
              </w:rPr>
              <w:t>nafilaksini</w:t>
            </w:r>
            <w:r>
              <w:rPr>
                <w:rFonts w:ascii="Times New Roman" w:eastAsia="Times New Roman" w:hAnsi="Times New Roman" w:cs="Times New Roman"/>
              </w:rPr>
              <w:t>o</w:t>
            </w:r>
            <w:r w:rsidRPr="002E4D40">
              <w:rPr>
                <w:rFonts w:ascii="Times New Roman" w:eastAsia="Times New Roman" w:hAnsi="Times New Roman" w:cs="Times New Roman"/>
              </w:rPr>
              <w:t xml:space="preserve"> šok</w:t>
            </w:r>
            <w:r>
              <w:rPr>
                <w:rFonts w:ascii="Times New Roman" w:eastAsia="Times New Roman" w:hAnsi="Times New Roman" w:cs="Times New Roman"/>
              </w:rPr>
              <w:t>o</w:t>
            </w:r>
          </w:p>
        </w:tc>
        <w:tc>
          <w:tcPr>
            <w:tcW w:w="1588" w:type="dxa"/>
            <w:tcBorders>
              <w:top w:val="single" w:sz="4" w:space="0" w:color="auto"/>
              <w:left w:val="single" w:sz="4" w:space="0" w:color="auto"/>
              <w:bottom w:val="single" w:sz="4" w:space="0" w:color="auto"/>
              <w:right w:val="single" w:sz="4" w:space="0" w:color="auto"/>
            </w:tcBorders>
          </w:tcPr>
          <w:p w14:paraId="58AE1D70"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04" w:type="dxa"/>
            <w:tcBorders>
              <w:top w:val="single" w:sz="4" w:space="0" w:color="auto"/>
              <w:left w:val="single" w:sz="4" w:space="0" w:color="auto"/>
              <w:bottom w:val="single" w:sz="4" w:space="0" w:color="auto"/>
              <w:right w:val="single" w:sz="4" w:space="0" w:color="auto"/>
            </w:tcBorders>
          </w:tcPr>
          <w:p w14:paraId="2AAC398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Hipogamaglobulinemija</w:t>
            </w:r>
          </w:p>
          <w:p w14:paraId="2C283388"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1D4DBE6D"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Imunosupresija</w:t>
            </w:r>
            <w:r>
              <w:rPr>
                <w:rFonts w:ascii="Times New Roman" w:eastAsia="Times New Roman" w:hAnsi="Times New Roman" w:cs="Times New Roman"/>
              </w:rPr>
              <w:t>,</w:t>
            </w:r>
          </w:p>
          <w:p w14:paraId="4A8F2327"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karščiavimas</w:t>
            </w:r>
            <w:r w:rsidRPr="00D459B0">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p>
          <w:p w14:paraId="70447AEA" w14:textId="77777777" w:rsidR="00B871DB" w:rsidRPr="002144DA"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2E4D40">
              <w:rPr>
                <w:rFonts w:ascii="Times New Roman" w:eastAsia="Times New Roman" w:hAnsi="Times New Roman" w:cs="Times New Roman"/>
              </w:rPr>
              <w:t>lerginis kraujagyslių uždegimas</w:t>
            </w:r>
          </w:p>
        </w:tc>
      </w:tr>
      <w:tr w:rsidR="00C700DD" w:rsidRPr="002E4D40" w14:paraId="19B85D34" w14:textId="77777777" w:rsidTr="00323313">
        <w:tc>
          <w:tcPr>
            <w:tcW w:w="1384" w:type="dxa"/>
            <w:tcBorders>
              <w:top w:val="single" w:sz="4" w:space="0" w:color="auto"/>
              <w:left w:val="single" w:sz="4" w:space="0" w:color="auto"/>
              <w:bottom w:val="single" w:sz="4" w:space="0" w:color="auto"/>
              <w:right w:val="single" w:sz="4" w:space="0" w:color="auto"/>
            </w:tcBorders>
          </w:tcPr>
          <w:p w14:paraId="534C5563"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Metabolizmo ir mitybos sutrikimai</w:t>
            </w:r>
          </w:p>
        </w:tc>
        <w:tc>
          <w:tcPr>
            <w:tcW w:w="1332" w:type="dxa"/>
            <w:tcBorders>
              <w:top w:val="single" w:sz="4" w:space="0" w:color="auto"/>
              <w:left w:val="single" w:sz="4" w:space="0" w:color="auto"/>
              <w:bottom w:val="single" w:sz="4" w:space="0" w:color="auto"/>
              <w:right w:val="single" w:sz="4" w:space="0" w:color="auto"/>
            </w:tcBorders>
          </w:tcPr>
          <w:p w14:paraId="327498F9"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3E1D5269"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5EF6AB4"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Cukrinis diabetas</w:t>
            </w:r>
          </w:p>
        </w:tc>
        <w:tc>
          <w:tcPr>
            <w:tcW w:w="1588" w:type="dxa"/>
            <w:tcBorders>
              <w:top w:val="single" w:sz="4" w:space="0" w:color="auto"/>
              <w:left w:val="single" w:sz="4" w:space="0" w:color="auto"/>
              <w:bottom w:val="single" w:sz="4" w:space="0" w:color="auto"/>
              <w:right w:val="single" w:sz="4" w:space="0" w:color="auto"/>
            </w:tcBorders>
          </w:tcPr>
          <w:p w14:paraId="4CDD25BA"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04" w:type="dxa"/>
            <w:tcBorders>
              <w:top w:val="single" w:sz="4" w:space="0" w:color="auto"/>
              <w:left w:val="single" w:sz="4" w:space="0" w:color="auto"/>
              <w:bottom w:val="single" w:sz="4" w:space="0" w:color="auto"/>
              <w:right w:val="single" w:sz="4" w:space="0" w:color="auto"/>
            </w:tcBorders>
          </w:tcPr>
          <w:p w14:paraId="5AFD1C19"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3B2BC885"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11124673" w14:textId="77777777" w:rsidTr="00323313">
        <w:tc>
          <w:tcPr>
            <w:tcW w:w="1384" w:type="dxa"/>
            <w:tcBorders>
              <w:top w:val="single" w:sz="4" w:space="0" w:color="auto"/>
              <w:left w:val="single" w:sz="4" w:space="0" w:color="auto"/>
              <w:bottom w:val="single" w:sz="4" w:space="0" w:color="auto"/>
              <w:right w:val="single" w:sz="4" w:space="0" w:color="auto"/>
            </w:tcBorders>
          </w:tcPr>
          <w:p w14:paraId="50DC40EC"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883F8F">
              <w:rPr>
                <w:rFonts w:ascii="Times New Roman" w:eastAsia="Times New Roman" w:hAnsi="Times New Roman" w:cs="Times New Roman"/>
                <w:b/>
              </w:rPr>
              <w:t>Psichikos sutrikimai</w:t>
            </w:r>
          </w:p>
        </w:tc>
        <w:tc>
          <w:tcPr>
            <w:tcW w:w="1332" w:type="dxa"/>
            <w:tcBorders>
              <w:top w:val="single" w:sz="4" w:space="0" w:color="auto"/>
              <w:left w:val="single" w:sz="4" w:space="0" w:color="auto"/>
              <w:bottom w:val="single" w:sz="4" w:space="0" w:color="auto"/>
              <w:right w:val="single" w:sz="4" w:space="0" w:color="auto"/>
            </w:tcBorders>
          </w:tcPr>
          <w:p w14:paraId="2CB37DF2"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7CF36914"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21131F00"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Depresija</w:t>
            </w:r>
          </w:p>
        </w:tc>
        <w:tc>
          <w:tcPr>
            <w:tcW w:w="1588" w:type="dxa"/>
            <w:tcBorders>
              <w:top w:val="single" w:sz="4" w:space="0" w:color="auto"/>
              <w:left w:val="single" w:sz="4" w:space="0" w:color="auto"/>
              <w:bottom w:val="single" w:sz="4" w:space="0" w:color="auto"/>
              <w:right w:val="single" w:sz="4" w:space="0" w:color="auto"/>
            </w:tcBorders>
          </w:tcPr>
          <w:p w14:paraId="75990ADA"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Nuotaikos kaita,</w:t>
            </w:r>
          </w:p>
          <w:p w14:paraId="0B4254D2"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trumpalaikiai suvokimo sutrikimai</w:t>
            </w:r>
          </w:p>
        </w:tc>
        <w:tc>
          <w:tcPr>
            <w:tcW w:w="1604" w:type="dxa"/>
            <w:tcBorders>
              <w:top w:val="single" w:sz="4" w:space="0" w:color="auto"/>
              <w:left w:val="single" w:sz="4" w:space="0" w:color="auto"/>
              <w:bottom w:val="single" w:sz="4" w:space="0" w:color="auto"/>
              <w:right w:val="single" w:sz="4" w:space="0" w:color="auto"/>
            </w:tcBorders>
          </w:tcPr>
          <w:p w14:paraId="0ABCA714"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026252E1"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5160461F" w14:textId="77777777" w:rsidTr="00323313">
        <w:tc>
          <w:tcPr>
            <w:tcW w:w="1384" w:type="dxa"/>
            <w:tcBorders>
              <w:top w:val="single" w:sz="4" w:space="0" w:color="auto"/>
              <w:left w:val="single" w:sz="4" w:space="0" w:color="auto"/>
              <w:bottom w:val="single" w:sz="4" w:space="0" w:color="auto"/>
              <w:right w:val="single" w:sz="4" w:space="0" w:color="auto"/>
            </w:tcBorders>
          </w:tcPr>
          <w:p w14:paraId="052572EA" w14:textId="77777777" w:rsidR="00B871DB" w:rsidRPr="00883F8F" w:rsidRDefault="00B871DB" w:rsidP="0080294F">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Nervų sistemos sutrikimai</w:t>
            </w:r>
          </w:p>
        </w:tc>
        <w:tc>
          <w:tcPr>
            <w:tcW w:w="1332" w:type="dxa"/>
            <w:tcBorders>
              <w:top w:val="single" w:sz="4" w:space="0" w:color="auto"/>
              <w:left w:val="single" w:sz="4" w:space="0" w:color="auto"/>
              <w:bottom w:val="single" w:sz="4" w:space="0" w:color="auto"/>
              <w:right w:val="single" w:sz="4" w:space="0" w:color="auto"/>
            </w:tcBorders>
          </w:tcPr>
          <w:p w14:paraId="08B629EB"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4F72C49B"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p w14:paraId="00ED5CE8"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nuovargis,</w:t>
            </w:r>
          </w:p>
          <w:p w14:paraId="2D11E7A8"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mieguistumas,</w:t>
            </w:r>
          </w:p>
          <w:p w14:paraId="22F0D46D"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parestezija</w:t>
            </w:r>
          </w:p>
        </w:tc>
        <w:tc>
          <w:tcPr>
            <w:tcW w:w="1530" w:type="dxa"/>
            <w:tcBorders>
              <w:top w:val="single" w:sz="4" w:space="0" w:color="auto"/>
              <w:left w:val="single" w:sz="4" w:space="0" w:color="auto"/>
              <w:bottom w:val="single" w:sz="4" w:space="0" w:color="auto"/>
              <w:right w:val="single" w:sz="4" w:space="0" w:color="auto"/>
            </w:tcBorders>
          </w:tcPr>
          <w:p w14:paraId="0C122803"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Hemiparezė</w:t>
            </w:r>
            <w:r w:rsidR="00594974">
              <w:rPr>
                <w:rFonts w:ascii="Times New Roman" w:eastAsia="Times New Roman" w:hAnsi="Times New Roman" w:cs="Times New Roman"/>
              </w:rPr>
              <w:t>,</w:t>
            </w:r>
          </w:p>
          <w:p w14:paraId="2F95C515"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B871DB">
              <w:rPr>
                <w:rFonts w:ascii="Times New Roman" w:eastAsia="Times New Roman" w:hAnsi="Times New Roman" w:cs="Times New Roman"/>
              </w:rPr>
              <w:t>alvos svaigimas (</w:t>
            </w:r>
            <w:r w:rsidR="00B871DB" w:rsidRPr="00D459B0">
              <w:rPr>
                <w:rFonts w:ascii="Times New Roman" w:eastAsia="Times New Roman" w:hAnsi="Times New Roman" w:cs="Times New Roman"/>
                <w:i/>
              </w:rPr>
              <w:t>vertigo</w:t>
            </w:r>
            <w:r w:rsidR="00B871DB">
              <w:rPr>
                <w:rFonts w:ascii="Times New Roman" w:eastAsia="Times New Roman" w:hAnsi="Times New Roman" w:cs="Times New Roman"/>
              </w:rPr>
              <w:t>)</w:t>
            </w:r>
            <w:r>
              <w:rPr>
                <w:rFonts w:ascii="Times New Roman" w:eastAsia="Times New Roman" w:hAnsi="Times New Roman" w:cs="Times New Roman"/>
              </w:rPr>
              <w:t>,</w:t>
            </w:r>
          </w:p>
          <w:p w14:paraId="1FB68B7D"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B871DB">
              <w:rPr>
                <w:rFonts w:ascii="Times New Roman" w:eastAsia="Times New Roman" w:hAnsi="Times New Roman" w:cs="Times New Roman"/>
              </w:rPr>
              <w:t>umišimas</w:t>
            </w:r>
            <w:r w:rsidR="000843AE">
              <w:rPr>
                <w:rFonts w:ascii="Times New Roman" w:eastAsia="Times New Roman" w:hAnsi="Times New Roman" w:cs="Times New Roman"/>
              </w:rPr>
              <w:t>,</w:t>
            </w:r>
          </w:p>
          <w:p w14:paraId="3911F5DE"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871DB">
              <w:rPr>
                <w:rFonts w:ascii="Times New Roman" w:eastAsia="Times New Roman" w:hAnsi="Times New Roman" w:cs="Times New Roman"/>
              </w:rPr>
              <w:t>raukuliai</w:t>
            </w:r>
            <w:r>
              <w:rPr>
                <w:rFonts w:ascii="Times New Roman" w:eastAsia="Times New Roman" w:hAnsi="Times New Roman" w:cs="Times New Roman"/>
              </w:rPr>
              <w:t>,</w:t>
            </w:r>
          </w:p>
          <w:p w14:paraId="0112115E" w14:textId="77777777" w:rsidR="00B871DB" w:rsidRDefault="00594974" w:rsidP="00FA2B2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B871DB">
              <w:rPr>
                <w:rFonts w:ascii="Times New Roman" w:eastAsia="Times New Roman" w:hAnsi="Times New Roman" w:cs="Times New Roman"/>
              </w:rPr>
              <w:t>eukoencefalopatija / encefalopatija (vartojant parenteraliai)</w:t>
            </w:r>
          </w:p>
        </w:tc>
        <w:tc>
          <w:tcPr>
            <w:tcW w:w="1588" w:type="dxa"/>
            <w:tcBorders>
              <w:top w:val="single" w:sz="4" w:space="0" w:color="auto"/>
              <w:left w:val="single" w:sz="4" w:space="0" w:color="auto"/>
              <w:bottom w:val="single" w:sz="4" w:space="0" w:color="auto"/>
              <w:right w:val="single" w:sz="4" w:space="0" w:color="auto"/>
            </w:tcBorders>
          </w:tcPr>
          <w:p w14:paraId="2D30F880"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Parezė</w:t>
            </w:r>
            <w:r w:rsidR="00594974">
              <w:rPr>
                <w:rFonts w:ascii="Times New Roman" w:eastAsia="Times New Roman" w:hAnsi="Times New Roman" w:cs="Times New Roman"/>
              </w:rPr>
              <w:t>,</w:t>
            </w:r>
          </w:p>
          <w:p w14:paraId="4ABA0691"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B871DB">
              <w:rPr>
                <w:rFonts w:ascii="Times New Roman" w:eastAsia="Times New Roman" w:hAnsi="Times New Roman" w:cs="Times New Roman"/>
              </w:rPr>
              <w:t>albos sutrikimai, įskaitant dizartriją ir afaziją</w:t>
            </w:r>
          </w:p>
        </w:tc>
        <w:tc>
          <w:tcPr>
            <w:tcW w:w="1604" w:type="dxa"/>
            <w:tcBorders>
              <w:top w:val="single" w:sz="4" w:space="0" w:color="auto"/>
              <w:left w:val="single" w:sz="4" w:space="0" w:color="auto"/>
              <w:bottom w:val="single" w:sz="4" w:space="0" w:color="auto"/>
              <w:right w:val="single" w:sz="4" w:space="0" w:color="auto"/>
            </w:tcBorders>
          </w:tcPr>
          <w:p w14:paraId="5D9AB344"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Skausmas</w:t>
            </w:r>
            <w:r w:rsidR="00594974">
              <w:rPr>
                <w:rFonts w:ascii="Times New Roman" w:eastAsia="Times New Roman" w:hAnsi="Times New Roman" w:cs="Times New Roman"/>
              </w:rPr>
              <w:t>,</w:t>
            </w:r>
          </w:p>
          <w:p w14:paraId="12DC1DE9"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B871DB">
              <w:rPr>
                <w:rFonts w:ascii="Times New Roman" w:eastAsia="Times New Roman" w:hAnsi="Times New Roman" w:cs="Times New Roman"/>
              </w:rPr>
              <w:t>alūnių miastenija</w:t>
            </w:r>
            <w:r>
              <w:rPr>
                <w:rFonts w:ascii="Times New Roman" w:eastAsia="Times New Roman" w:hAnsi="Times New Roman" w:cs="Times New Roman"/>
              </w:rPr>
              <w:t>,</w:t>
            </w:r>
          </w:p>
          <w:p w14:paraId="21741DD5"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B871DB">
              <w:rPr>
                <w:rFonts w:ascii="Times New Roman" w:eastAsia="Times New Roman" w:hAnsi="Times New Roman" w:cs="Times New Roman"/>
              </w:rPr>
              <w:t>isgeuzija (metalo skonis)</w:t>
            </w:r>
            <w:r>
              <w:rPr>
                <w:rFonts w:ascii="Times New Roman" w:eastAsia="Times New Roman" w:hAnsi="Times New Roman" w:cs="Times New Roman"/>
              </w:rPr>
              <w:t>,</w:t>
            </w:r>
          </w:p>
          <w:p w14:paraId="7EA931F7"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ū</w:t>
            </w:r>
            <w:r w:rsidR="00B871DB">
              <w:rPr>
                <w:rFonts w:ascii="Times New Roman" w:eastAsia="Times New Roman" w:hAnsi="Times New Roman" w:cs="Times New Roman"/>
              </w:rPr>
              <w:t>minis aseptinis meningitas</w:t>
            </w:r>
            <w:r>
              <w:rPr>
                <w:rFonts w:ascii="Times New Roman" w:eastAsia="Times New Roman" w:hAnsi="Times New Roman" w:cs="Times New Roman"/>
              </w:rPr>
              <w:t>,</w:t>
            </w:r>
          </w:p>
          <w:p w14:paraId="3BEEDCC6" w14:textId="6BE38915" w:rsidR="00B871DB" w:rsidRPr="00B440B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B871DB">
              <w:rPr>
                <w:rFonts w:ascii="Times New Roman" w:eastAsia="Times New Roman" w:hAnsi="Times New Roman" w:cs="Times New Roman"/>
              </w:rPr>
              <w:t xml:space="preserve">eningizmas (paralyžius, </w:t>
            </w:r>
            <w:r w:rsidR="00B871DB">
              <w:rPr>
                <w:rFonts w:ascii="Times New Roman" w:eastAsia="Times New Roman" w:hAnsi="Times New Roman" w:cs="Times New Roman"/>
              </w:rPr>
              <w:lastRenderedPageBreak/>
              <w:t>vėmimas)</w:t>
            </w:r>
            <w:r w:rsidR="00EB7453">
              <w:rPr>
                <w:rFonts w:ascii="Times New Roman" w:eastAsia="Times New Roman" w:hAnsi="Times New Roman" w:cs="Times New Roman"/>
              </w:rPr>
              <w:t xml:space="preserve">, </w:t>
            </w:r>
            <w:r w:rsidR="00EB7453" w:rsidRPr="008B04BB">
              <w:rPr>
                <w:rFonts w:ascii="Times New Roman" w:eastAsia="Times New Roman" w:hAnsi="Times New Roman" w:cs="Times New Roman"/>
              </w:rPr>
              <w:t>parestezija / hipestezija</w:t>
            </w:r>
          </w:p>
        </w:tc>
        <w:tc>
          <w:tcPr>
            <w:tcW w:w="1656" w:type="dxa"/>
            <w:tcBorders>
              <w:top w:val="single" w:sz="4" w:space="0" w:color="auto"/>
              <w:left w:val="single" w:sz="4" w:space="0" w:color="auto"/>
              <w:bottom w:val="single" w:sz="4" w:space="0" w:color="auto"/>
              <w:right w:val="single" w:sz="4" w:space="0" w:color="auto"/>
            </w:tcBorders>
          </w:tcPr>
          <w:p w14:paraId="55985E23"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4C2F349F" w14:textId="77777777" w:rsidTr="00323313">
        <w:tc>
          <w:tcPr>
            <w:tcW w:w="1384" w:type="dxa"/>
            <w:tcBorders>
              <w:top w:val="single" w:sz="4" w:space="0" w:color="auto"/>
              <w:left w:val="single" w:sz="4" w:space="0" w:color="auto"/>
              <w:bottom w:val="single" w:sz="4" w:space="0" w:color="auto"/>
              <w:right w:val="single" w:sz="4" w:space="0" w:color="auto"/>
            </w:tcBorders>
          </w:tcPr>
          <w:p w14:paraId="756EF231"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Akių sutrikimai</w:t>
            </w:r>
          </w:p>
        </w:tc>
        <w:tc>
          <w:tcPr>
            <w:tcW w:w="1332" w:type="dxa"/>
            <w:tcBorders>
              <w:top w:val="single" w:sz="4" w:space="0" w:color="auto"/>
              <w:left w:val="single" w:sz="4" w:space="0" w:color="auto"/>
              <w:bottom w:val="single" w:sz="4" w:space="0" w:color="auto"/>
              <w:right w:val="single" w:sz="4" w:space="0" w:color="auto"/>
            </w:tcBorders>
          </w:tcPr>
          <w:p w14:paraId="3C4E4753"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22130901"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F4D3AA3"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60CF5FCC"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Sunkūs regos sutrikimai</w:t>
            </w:r>
            <w:r>
              <w:rPr>
                <w:rFonts w:ascii="Times New Roman" w:eastAsia="Times New Roman" w:hAnsi="Times New Roman" w:cs="Times New Roman"/>
              </w:rPr>
              <w:t xml:space="preserve"> </w:t>
            </w:r>
            <w:r w:rsidRPr="00823382">
              <w:rPr>
                <w:rFonts w:ascii="Times New Roman" w:eastAsia="Times New Roman" w:hAnsi="Times New Roman" w:cs="Times New Roman"/>
              </w:rPr>
              <w:t>(</w:t>
            </w:r>
            <w:r>
              <w:rPr>
                <w:rFonts w:ascii="Times New Roman" w:eastAsia="Times New Roman" w:hAnsi="Times New Roman" w:cs="Times New Roman"/>
              </w:rPr>
              <w:t xml:space="preserve">neryškus regėjimas ar </w:t>
            </w:r>
            <w:r w:rsidRPr="00823382">
              <w:rPr>
                <w:rFonts w:ascii="Times New Roman" w:eastAsia="Times New Roman" w:hAnsi="Times New Roman" w:cs="Times New Roman"/>
              </w:rPr>
              <w:t>matymas lyg per miglą)</w:t>
            </w:r>
            <w:r>
              <w:rPr>
                <w:rFonts w:ascii="Times New Roman" w:eastAsia="Times New Roman" w:hAnsi="Times New Roman" w:cs="Times New Roman"/>
              </w:rPr>
              <w:t>,</w:t>
            </w:r>
          </w:p>
          <w:p w14:paraId="0E9AF41F" w14:textId="77777777" w:rsidR="00B871DB" w:rsidRPr="00B440B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823382">
              <w:rPr>
                <w:rFonts w:ascii="Times New Roman" w:eastAsia="Times New Roman" w:hAnsi="Times New Roman" w:cs="Times New Roman"/>
              </w:rPr>
              <w:t>unkus regėjimo sut</w:t>
            </w:r>
            <w:r>
              <w:rPr>
                <w:rFonts w:ascii="Times New Roman" w:eastAsia="Times New Roman" w:hAnsi="Times New Roman" w:cs="Times New Roman"/>
              </w:rPr>
              <w:t>rikimas dėl neaiškių priežasčių</w:t>
            </w:r>
          </w:p>
        </w:tc>
        <w:tc>
          <w:tcPr>
            <w:tcW w:w="1604" w:type="dxa"/>
            <w:tcBorders>
              <w:top w:val="single" w:sz="4" w:space="0" w:color="auto"/>
              <w:left w:val="single" w:sz="4" w:space="0" w:color="auto"/>
              <w:bottom w:val="single" w:sz="4" w:space="0" w:color="auto"/>
              <w:right w:val="single" w:sz="4" w:space="0" w:color="auto"/>
            </w:tcBorders>
          </w:tcPr>
          <w:p w14:paraId="69940906"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Konjunktyvi</w:t>
            </w:r>
            <w:r w:rsidRPr="002E4D40">
              <w:rPr>
                <w:rFonts w:ascii="Times New Roman" w:eastAsia="Times New Roman" w:hAnsi="Times New Roman" w:cs="Times New Roman"/>
              </w:rPr>
              <w:t>tas</w:t>
            </w:r>
          </w:p>
          <w:p w14:paraId="6F2B1B1F"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63BC5C56"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2B5CB8AC" w14:textId="77777777" w:rsidTr="00323313">
        <w:tc>
          <w:tcPr>
            <w:tcW w:w="1384" w:type="dxa"/>
            <w:tcBorders>
              <w:top w:val="single" w:sz="4" w:space="0" w:color="auto"/>
              <w:left w:val="single" w:sz="4" w:space="0" w:color="auto"/>
              <w:bottom w:val="single" w:sz="4" w:space="0" w:color="auto"/>
              <w:right w:val="single" w:sz="4" w:space="0" w:color="auto"/>
            </w:tcBorders>
          </w:tcPr>
          <w:p w14:paraId="4A028862"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Širdies sutrikimai</w:t>
            </w:r>
          </w:p>
        </w:tc>
        <w:tc>
          <w:tcPr>
            <w:tcW w:w="1332" w:type="dxa"/>
            <w:tcBorders>
              <w:top w:val="single" w:sz="4" w:space="0" w:color="auto"/>
              <w:left w:val="single" w:sz="4" w:space="0" w:color="auto"/>
              <w:bottom w:val="single" w:sz="4" w:space="0" w:color="auto"/>
              <w:right w:val="single" w:sz="4" w:space="0" w:color="auto"/>
            </w:tcBorders>
          </w:tcPr>
          <w:p w14:paraId="5E370286"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7F68B03C"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6E3DDAAA" w14:textId="77777777" w:rsidR="00B871DB" w:rsidRPr="00B440BB" w:rsidRDefault="00B871DB" w:rsidP="0080294F">
            <w:pPr>
              <w:tabs>
                <w:tab w:val="left" w:pos="567"/>
              </w:tabs>
              <w:spacing w:after="0" w:line="240" w:lineRule="auto"/>
              <w:rPr>
                <w:rFonts w:ascii="Times New Roman" w:eastAsia="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55FAA91D"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Hipotenzija</w:t>
            </w:r>
          </w:p>
        </w:tc>
        <w:tc>
          <w:tcPr>
            <w:tcW w:w="1604" w:type="dxa"/>
            <w:tcBorders>
              <w:top w:val="single" w:sz="4" w:space="0" w:color="auto"/>
              <w:left w:val="single" w:sz="4" w:space="0" w:color="auto"/>
              <w:bottom w:val="single" w:sz="4" w:space="0" w:color="auto"/>
              <w:right w:val="single" w:sz="4" w:space="0" w:color="auto"/>
            </w:tcBorders>
          </w:tcPr>
          <w:p w14:paraId="0C369308"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Perikarditas</w:t>
            </w:r>
            <w:r w:rsidR="00594974">
              <w:rPr>
                <w:rFonts w:ascii="Times New Roman" w:eastAsia="Times New Roman" w:hAnsi="Times New Roman" w:cs="Times New Roman"/>
              </w:rPr>
              <w:t>,</w:t>
            </w:r>
          </w:p>
          <w:p w14:paraId="24B3570D"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B871DB">
              <w:rPr>
                <w:rFonts w:ascii="Times New Roman" w:eastAsia="Times New Roman" w:hAnsi="Times New Roman" w:cs="Times New Roman"/>
              </w:rPr>
              <w:t>erikardo eksudacija</w:t>
            </w:r>
            <w:r>
              <w:rPr>
                <w:rFonts w:ascii="Times New Roman" w:eastAsia="Times New Roman" w:hAnsi="Times New Roman" w:cs="Times New Roman"/>
              </w:rPr>
              <w:t>,</w:t>
            </w:r>
          </w:p>
          <w:p w14:paraId="0F1F4998" w14:textId="77777777" w:rsidR="00B871DB"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B871DB">
              <w:rPr>
                <w:rFonts w:ascii="Times New Roman" w:eastAsia="Times New Roman" w:hAnsi="Times New Roman" w:cs="Times New Roman"/>
              </w:rPr>
              <w:t>erikardo tamponada</w:t>
            </w:r>
          </w:p>
        </w:tc>
        <w:tc>
          <w:tcPr>
            <w:tcW w:w="1656" w:type="dxa"/>
            <w:tcBorders>
              <w:top w:val="single" w:sz="4" w:space="0" w:color="auto"/>
              <w:left w:val="single" w:sz="4" w:space="0" w:color="auto"/>
              <w:bottom w:val="single" w:sz="4" w:space="0" w:color="auto"/>
              <w:right w:val="single" w:sz="4" w:space="0" w:color="auto"/>
            </w:tcBorders>
          </w:tcPr>
          <w:p w14:paraId="3E5704B7" w14:textId="77777777" w:rsidR="00B871DB" w:rsidRPr="002144DA"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1A59112F" w14:textId="77777777" w:rsidTr="00323313">
        <w:tc>
          <w:tcPr>
            <w:tcW w:w="1384" w:type="dxa"/>
            <w:tcBorders>
              <w:top w:val="single" w:sz="4" w:space="0" w:color="auto"/>
              <w:left w:val="single" w:sz="4" w:space="0" w:color="auto"/>
              <w:bottom w:val="single" w:sz="4" w:space="0" w:color="auto"/>
              <w:right w:val="single" w:sz="4" w:space="0" w:color="auto"/>
            </w:tcBorders>
          </w:tcPr>
          <w:p w14:paraId="1F25704F"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Kraujagyslių sutrikimai</w:t>
            </w:r>
          </w:p>
        </w:tc>
        <w:tc>
          <w:tcPr>
            <w:tcW w:w="1332" w:type="dxa"/>
            <w:tcBorders>
              <w:top w:val="single" w:sz="4" w:space="0" w:color="auto"/>
              <w:left w:val="single" w:sz="4" w:space="0" w:color="auto"/>
              <w:bottom w:val="single" w:sz="4" w:space="0" w:color="auto"/>
              <w:right w:val="single" w:sz="4" w:space="0" w:color="auto"/>
            </w:tcBorders>
          </w:tcPr>
          <w:p w14:paraId="7A5247A9"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p>
        </w:tc>
        <w:tc>
          <w:tcPr>
            <w:tcW w:w="1107" w:type="dxa"/>
            <w:tcBorders>
              <w:top w:val="single" w:sz="4" w:space="0" w:color="auto"/>
              <w:left w:val="single" w:sz="4" w:space="0" w:color="auto"/>
              <w:bottom w:val="single" w:sz="4" w:space="0" w:color="auto"/>
              <w:right w:val="single" w:sz="4" w:space="0" w:color="auto"/>
            </w:tcBorders>
          </w:tcPr>
          <w:p w14:paraId="41940AB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676CE7AC"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Kraujagyslių uždegimas (kaip sunkaus toksinio poveikio simptomas)</w:t>
            </w:r>
          </w:p>
        </w:tc>
        <w:tc>
          <w:tcPr>
            <w:tcW w:w="1588" w:type="dxa"/>
            <w:tcBorders>
              <w:top w:val="single" w:sz="4" w:space="0" w:color="auto"/>
              <w:left w:val="single" w:sz="4" w:space="0" w:color="auto"/>
              <w:bottom w:val="single" w:sz="4" w:space="0" w:color="auto"/>
              <w:right w:val="single" w:sz="4" w:space="0" w:color="auto"/>
            </w:tcBorders>
          </w:tcPr>
          <w:p w14:paraId="5800AAB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Tromboem-boliniai reiškiniai</w:t>
            </w:r>
            <w:r w:rsidRPr="00D459B0">
              <w:rPr>
                <w:rFonts w:ascii="Times New Roman" w:eastAsia="Times New Roman" w:hAnsi="Times New Roman" w:cs="Times New Roman"/>
                <w:vertAlign w:val="superscript"/>
              </w:rPr>
              <w:t>4</w:t>
            </w:r>
            <w:r w:rsidRPr="002E4D40">
              <w:rPr>
                <w:rFonts w:ascii="Times New Roman" w:eastAsia="Times New Roman" w:hAnsi="Times New Roman" w:cs="Times New Roman"/>
              </w:rPr>
              <w:t xml:space="preserve"> </w:t>
            </w:r>
          </w:p>
        </w:tc>
        <w:tc>
          <w:tcPr>
            <w:tcW w:w="1604" w:type="dxa"/>
            <w:tcBorders>
              <w:top w:val="single" w:sz="4" w:space="0" w:color="auto"/>
              <w:left w:val="single" w:sz="4" w:space="0" w:color="auto"/>
              <w:bottom w:val="single" w:sz="4" w:space="0" w:color="auto"/>
              <w:right w:val="single" w:sz="4" w:space="0" w:color="auto"/>
            </w:tcBorders>
          </w:tcPr>
          <w:p w14:paraId="2CA22AA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644A883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5ADC38D4" w14:textId="77777777" w:rsidTr="00323313">
        <w:tc>
          <w:tcPr>
            <w:tcW w:w="1384" w:type="dxa"/>
            <w:tcBorders>
              <w:top w:val="single" w:sz="4" w:space="0" w:color="auto"/>
              <w:left w:val="single" w:sz="4" w:space="0" w:color="auto"/>
              <w:bottom w:val="single" w:sz="4" w:space="0" w:color="auto"/>
              <w:right w:val="single" w:sz="4" w:space="0" w:color="auto"/>
            </w:tcBorders>
          </w:tcPr>
          <w:p w14:paraId="65F4F211"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Kvėpavimo sistemos, krūtinės ląstos ir tarpuplaučio sutrikimai</w:t>
            </w:r>
          </w:p>
        </w:tc>
        <w:tc>
          <w:tcPr>
            <w:tcW w:w="1332" w:type="dxa"/>
            <w:tcBorders>
              <w:top w:val="single" w:sz="4" w:space="0" w:color="auto"/>
              <w:left w:val="single" w:sz="4" w:space="0" w:color="auto"/>
              <w:bottom w:val="single" w:sz="4" w:space="0" w:color="auto"/>
              <w:right w:val="single" w:sz="4" w:space="0" w:color="auto"/>
            </w:tcBorders>
          </w:tcPr>
          <w:p w14:paraId="00F766A6"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p>
        </w:tc>
        <w:tc>
          <w:tcPr>
            <w:tcW w:w="1107" w:type="dxa"/>
            <w:tcBorders>
              <w:top w:val="single" w:sz="4" w:space="0" w:color="auto"/>
              <w:left w:val="single" w:sz="4" w:space="0" w:color="auto"/>
              <w:bottom w:val="single" w:sz="4" w:space="0" w:color="auto"/>
              <w:right w:val="single" w:sz="4" w:space="0" w:color="auto"/>
            </w:tcBorders>
          </w:tcPr>
          <w:p w14:paraId="2E29941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Plaučių komplikacijos, sukeltos intersticinio alveolito (pneumonito) ir susijusios mirtys</w:t>
            </w:r>
            <w:r w:rsidRPr="00D459B0">
              <w:rPr>
                <w:rFonts w:ascii="Times New Roman" w:eastAsia="Times New Roman" w:hAnsi="Times New Roman" w:cs="Times New Roman"/>
                <w:vertAlign w:val="superscript"/>
              </w:rPr>
              <w:t>5</w:t>
            </w:r>
            <w:r w:rsidRPr="002E4D40">
              <w:rPr>
                <w:rFonts w:ascii="Times New Roman" w:eastAsia="Times New Roman" w:hAnsi="Times New Roman" w:cs="Times New Roman"/>
              </w:rPr>
              <w:t xml:space="preserve"> </w:t>
            </w:r>
          </w:p>
          <w:p w14:paraId="0C223F0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8D7946B"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Plaučių fibrozė</w:t>
            </w:r>
            <w:r>
              <w:rPr>
                <w:rFonts w:ascii="Times New Roman" w:eastAsia="Times New Roman" w:hAnsi="Times New Roman" w:cs="Times New Roman"/>
              </w:rPr>
              <w:t>,</w:t>
            </w:r>
          </w:p>
          <w:p w14:paraId="21658B8D"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pleuros eksudacija</w:t>
            </w:r>
          </w:p>
        </w:tc>
        <w:tc>
          <w:tcPr>
            <w:tcW w:w="1588" w:type="dxa"/>
            <w:tcBorders>
              <w:top w:val="single" w:sz="4" w:space="0" w:color="auto"/>
              <w:left w:val="single" w:sz="4" w:space="0" w:color="auto"/>
              <w:bottom w:val="single" w:sz="4" w:space="0" w:color="auto"/>
              <w:right w:val="single" w:sz="4" w:space="0" w:color="auto"/>
            </w:tcBorders>
          </w:tcPr>
          <w:p w14:paraId="4FA764AB"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Faringitas</w:t>
            </w:r>
            <w:r>
              <w:rPr>
                <w:rFonts w:ascii="Times New Roman" w:eastAsia="Times New Roman" w:hAnsi="Times New Roman" w:cs="Times New Roman"/>
              </w:rPr>
              <w:t>,</w:t>
            </w:r>
          </w:p>
          <w:p w14:paraId="63CDDE6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kvėpavimo sustojimas</w:t>
            </w:r>
          </w:p>
        </w:tc>
        <w:tc>
          <w:tcPr>
            <w:tcW w:w="1604" w:type="dxa"/>
            <w:tcBorders>
              <w:top w:val="single" w:sz="4" w:space="0" w:color="auto"/>
              <w:left w:val="single" w:sz="4" w:space="0" w:color="auto"/>
              <w:bottom w:val="single" w:sz="4" w:space="0" w:color="auto"/>
              <w:right w:val="single" w:sz="4" w:space="0" w:color="auto"/>
            </w:tcBorders>
          </w:tcPr>
          <w:p w14:paraId="6BDA1BB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i/>
              </w:rPr>
              <w:t xml:space="preserve">Pneumocystis carinii </w:t>
            </w:r>
            <w:r w:rsidRPr="002E4D40">
              <w:rPr>
                <w:rFonts w:ascii="Times New Roman" w:eastAsia="Times New Roman" w:hAnsi="Times New Roman" w:cs="Times New Roman"/>
              </w:rPr>
              <w:t>sukelta pneumonija</w:t>
            </w:r>
            <w:r>
              <w:rPr>
                <w:rFonts w:ascii="Times New Roman" w:eastAsia="Times New Roman" w:hAnsi="Times New Roman" w:cs="Times New Roman"/>
              </w:rPr>
              <w:t>,</w:t>
            </w:r>
          </w:p>
          <w:p w14:paraId="29651BF6"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w:t>
            </w:r>
            <w:r w:rsidRPr="002E4D40">
              <w:rPr>
                <w:rFonts w:ascii="Times New Roman" w:eastAsia="Times New Roman" w:hAnsi="Times New Roman" w:cs="Times New Roman"/>
              </w:rPr>
              <w:t>ėtinė obstrukcinė plaučių liga</w:t>
            </w:r>
            <w:r>
              <w:rPr>
                <w:rFonts w:ascii="Times New Roman" w:eastAsia="Times New Roman" w:hAnsi="Times New Roman" w:cs="Times New Roman"/>
              </w:rPr>
              <w:t>,</w:t>
            </w:r>
          </w:p>
          <w:p w14:paraId="26EE6AE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bronchinė astma</w:t>
            </w:r>
          </w:p>
          <w:p w14:paraId="2389200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5E9D7D49" w14:textId="77777777" w:rsidR="00B871DB" w:rsidRPr="0080294F" w:rsidRDefault="0080294F"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80294F">
              <w:rPr>
                <w:rFonts w:ascii="Times New Roman" w:eastAsia="Times New Roman" w:hAnsi="Times New Roman" w:cs="Times New Roman"/>
              </w:rPr>
              <w:t>laučių alveolinė hemoragija</w:t>
            </w:r>
          </w:p>
        </w:tc>
      </w:tr>
      <w:tr w:rsidR="00C700DD" w:rsidRPr="002E4D40" w14:paraId="75E068C8" w14:textId="77777777" w:rsidTr="00323313">
        <w:tc>
          <w:tcPr>
            <w:tcW w:w="1384" w:type="dxa"/>
            <w:tcBorders>
              <w:top w:val="single" w:sz="4" w:space="0" w:color="auto"/>
              <w:left w:val="single" w:sz="4" w:space="0" w:color="auto"/>
              <w:bottom w:val="single" w:sz="4" w:space="0" w:color="auto"/>
              <w:right w:val="single" w:sz="4" w:space="0" w:color="auto"/>
            </w:tcBorders>
          </w:tcPr>
          <w:p w14:paraId="4D7CF8A7" w14:textId="77777777" w:rsidR="00B871DB" w:rsidRPr="00823382"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Virškinimo trakto sutrikimai</w:t>
            </w:r>
            <w:r w:rsidRPr="00D459B0">
              <w:rPr>
                <w:rFonts w:ascii="Times New Roman" w:eastAsia="Times New Roman" w:hAnsi="Times New Roman" w:cs="Times New Roman"/>
                <w:b/>
                <w:vertAlign w:val="superscript"/>
              </w:rPr>
              <w:t>6</w:t>
            </w:r>
          </w:p>
        </w:tc>
        <w:tc>
          <w:tcPr>
            <w:tcW w:w="1332" w:type="dxa"/>
            <w:tcBorders>
              <w:top w:val="single" w:sz="4" w:space="0" w:color="auto"/>
              <w:left w:val="single" w:sz="4" w:space="0" w:color="auto"/>
              <w:bottom w:val="single" w:sz="4" w:space="0" w:color="auto"/>
              <w:right w:val="single" w:sz="4" w:space="0" w:color="auto"/>
            </w:tcBorders>
          </w:tcPr>
          <w:p w14:paraId="4E5BFE2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Apetito praradimas</w:t>
            </w:r>
            <w:r w:rsidR="00594974">
              <w:rPr>
                <w:rFonts w:ascii="Times New Roman" w:eastAsia="Times New Roman" w:hAnsi="Times New Roman" w:cs="Times New Roman"/>
              </w:rPr>
              <w:t>,</w:t>
            </w:r>
          </w:p>
          <w:p w14:paraId="3A30FB33" w14:textId="77777777" w:rsidR="00B871DB" w:rsidRPr="002E4D40"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B871DB" w:rsidRPr="002E4D40">
              <w:rPr>
                <w:rFonts w:ascii="Times New Roman" w:eastAsia="Times New Roman" w:hAnsi="Times New Roman" w:cs="Times New Roman"/>
              </w:rPr>
              <w:t>ykinimas</w:t>
            </w:r>
            <w:r>
              <w:rPr>
                <w:rFonts w:ascii="Times New Roman" w:eastAsia="Times New Roman" w:hAnsi="Times New Roman" w:cs="Times New Roman"/>
              </w:rPr>
              <w:t>,</w:t>
            </w:r>
          </w:p>
          <w:p w14:paraId="0421AABF" w14:textId="77777777" w:rsidR="00B871DB" w:rsidRPr="002E4D40"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B871DB" w:rsidRPr="002E4D40">
              <w:rPr>
                <w:rFonts w:ascii="Times New Roman" w:eastAsia="Times New Roman" w:hAnsi="Times New Roman" w:cs="Times New Roman"/>
              </w:rPr>
              <w:t>ėmimas</w:t>
            </w:r>
            <w:r>
              <w:rPr>
                <w:rFonts w:ascii="Times New Roman" w:eastAsia="Times New Roman" w:hAnsi="Times New Roman" w:cs="Times New Roman"/>
              </w:rPr>
              <w:t>,</w:t>
            </w:r>
          </w:p>
          <w:p w14:paraId="1AA02559" w14:textId="77777777" w:rsidR="00B871DB" w:rsidRPr="002E4D40" w:rsidRDefault="00594974"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B871DB" w:rsidRPr="002E4D40">
              <w:rPr>
                <w:rFonts w:ascii="Times New Roman" w:eastAsia="Times New Roman" w:hAnsi="Times New Roman" w:cs="Times New Roman"/>
              </w:rPr>
              <w:t>ilvo skausmas</w:t>
            </w:r>
            <w:r>
              <w:rPr>
                <w:rFonts w:ascii="Times New Roman" w:eastAsia="Times New Roman" w:hAnsi="Times New Roman" w:cs="Times New Roman"/>
              </w:rPr>
              <w:t>,</w:t>
            </w:r>
          </w:p>
          <w:p w14:paraId="0CC59782" w14:textId="77777777" w:rsidR="00B871DB" w:rsidRPr="002E4D40" w:rsidRDefault="00594974" w:rsidP="0080294F">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b</w:t>
            </w:r>
            <w:r w:rsidR="00B871DB" w:rsidRPr="002E4D40">
              <w:rPr>
                <w:rFonts w:ascii="Times New Roman" w:eastAsia="Times New Roman" w:hAnsi="Times New Roman" w:cs="Times New Roman"/>
              </w:rPr>
              <w:t>urnos ir ryklės gleivinės uždegimas ir išopėjimas</w:t>
            </w:r>
            <w:r w:rsidR="00B871DB" w:rsidRPr="00D459B0">
              <w:rPr>
                <w:rFonts w:ascii="Times New Roman" w:eastAsia="Times New Roman" w:hAnsi="Times New Roman" w:cs="Times New Roman"/>
                <w:vertAlign w:val="superscript"/>
              </w:rPr>
              <w:t>7</w:t>
            </w:r>
            <w:r w:rsidR="00B871DB" w:rsidRPr="002E4D40">
              <w:rPr>
                <w:rFonts w:ascii="Times New Roman" w:eastAsia="Times New Roman" w:hAnsi="Times New Roman" w:cs="Times New Roman"/>
              </w:rPr>
              <w:t xml:space="preserve"> </w:t>
            </w:r>
          </w:p>
        </w:tc>
        <w:tc>
          <w:tcPr>
            <w:tcW w:w="1107" w:type="dxa"/>
            <w:tcBorders>
              <w:top w:val="single" w:sz="4" w:space="0" w:color="auto"/>
              <w:left w:val="single" w:sz="4" w:space="0" w:color="auto"/>
              <w:bottom w:val="single" w:sz="4" w:space="0" w:color="auto"/>
              <w:right w:val="single" w:sz="4" w:space="0" w:color="auto"/>
            </w:tcBorders>
          </w:tcPr>
          <w:p w14:paraId="1352175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Viduriavimas</w:t>
            </w:r>
            <w:r w:rsidRPr="00D459B0">
              <w:rPr>
                <w:rFonts w:ascii="Times New Roman" w:eastAsia="Times New Roman" w:hAnsi="Times New Roman" w:cs="Times New Roman"/>
                <w:vertAlign w:val="superscript"/>
              </w:rPr>
              <w:t>7</w:t>
            </w:r>
            <w:r w:rsidRPr="002E4D40">
              <w:rPr>
                <w:rFonts w:ascii="Times New Roman" w:eastAsia="Times New Roman" w:hAnsi="Times New Roman" w:cs="Times New Roman"/>
              </w:rPr>
              <w:t xml:space="preserve"> </w:t>
            </w:r>
          </w:p>
        </w:tc>
        <w:tc>
          <w:tcPr>
            <w:tcW w:w="1530" w:type="dxa"/>
            <w:tcBorders>
              <w:top w:val="single" w:sz="4" w:space="0" w:color="auto"/>
              <w:left w:val="single" w:sz="4" w:space="0" w:color="auto"/>
              <w:bottom w:val="single" w:sz="4" w:space="0" w:color="auto"/>
              <w:right w:val="single" w:sz="4" w:space="0" w:color="auto"/>
            </w:tcBorders>
          </w:tcPr>
          <w:p w14:paraId="4F563886"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Virškinimo trakto išopėjimas ir kraujavimas</w:t>
            </w:r>
            <w:r>
              <w:rPr>
                <w:rFonts w:ascii="Times New Roman" w:eastAsia="Times New Roman" w:hAnsi="Times New Roman" w:cs="Times New Roman"/>
              </w:rPr>
              <w:t>,</w:t>
            </w:r>
          </w:p>
          <w:p w14:paraId="39C3574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pankreatitas</w:t>
            </w:r>
          </w:p>
        </w:tc>
        <w:tc>
          <w:tcPr>
            <w:tcW w:w="1588" w:type="dxa"/>
            <w:tcBorders>
              <w:top w:val="single" w:sz="4" w:space="0" w:color="auto"/>
              <w:left w:val="single" w:sz="4" w:space="0" w:color="auto"/>
              <w:bottom w:val="single" w:sz="4" w:space="0" w:color="auto"/>
              <w:right w:val="single" w:sz="4" w:space="0" w:color="auto"/>
            </w:tcBorders>
          </w:tcPr>
          <w:p w14:paraId="15F91106"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Enteritas</w:t>
            </w:r>
            <w:r>
              <w:rPr>
                <w:rFonts w:ascii="Times New Roman" w:eastAsia="Times New Roman" w:hAnsi="Times New Roman" w:cs="Times New Roman"/>
              </w:rPr>
              <w:t>,</w:t>
            </w:r>
          </w:p>
          <w:p w14:paraId="0F0EC3D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2E4D40">
              <w:rPr>
                <w:rFonts w:ascii="Times New Roman" w:eastAsia="Times New Roman" w:hAnsi="Times New Roman" w:cs="Times New Roman"/>
              </w:rPr>
              <w:t>elena</w:t>
            </w:r>
            <w:r>
              <w:rPr>
                <w:rFonts w:ascii="Times New Roman" w:eastAsia="Times New Roman" w:hAnsi="Times New Roman" w:cs="Times New Roman"/>
              </w:rPr>
              <w:t>,</w:t>
            </w:r>
          </w:p>
          <w:p w14:paraId="447AB19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2E4D40">
              <w:rPr>
                <w:rFonts w:ascii="Times New Roman" w:eastAsia="Times New Roman" w:hAnsi="Times New Roman" w:cs="Times New Roman"/>
              </w:rPr>
              <w:t>ingivitas</w:t>
            </w:r>
          </w:p>
          <w:p w14:paraId="31FCD6F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04" w:type="dxa"/>
            <w:tcBorders>
              <w:top w:val="single" w:sz="4" w:space="0" w:color="auto"/>
              <w:left w:val="single" w:sz="4" w:space="0" w:color="auto"/>
              <w:bottom w:val="single" w:sz="4" w:space="0" w:color="auto"/>
              <w:right w:val="single" w:sz="4" w:space="0" w:color="auto"/>
            </w:tcBorders>
          </w:tcPr>
          <w:p w14:paraId="4BCE752D"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Hematemezė</w:t>
            </w:r>
          </w:p>
          <w:p w14:paraId="4A721DD5"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16EF501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Neinfekcinis peritonitas</w:t>
            </w:r>
          </w:p>
        </w:tc>
      </w:tr>
      <w:tr w:rsidR="00C700DD" w:rsidRPr="002E4D40" w14:paraId="5BAF08F4" w14:textId="77777777" w:rsidTr="00323313">
        <w:tc>
          <w:tcPr>
            <w:tcW w:w="1384" w:type="dxa"/>
            <w:tcBorders>
              <w:top w:val="single" w:sz="4" w:space="0" w:color="auto"/>
              <w:left w:val="single" w:sz="4" w:space="0" w:color="auto"/>
              <w:bottom w:val="single" w:sz="4" w:space="0" w:color="auto"/>
              <w:right w:val="single" w:sz="4" w:space="0" w:color="auto"/>
            </w:tcBorders>
          </w:tcPr>
          <w:p w14:paraId="3D20A61C"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Kepenų, tulžies pūslės ir </w:t>
            </w:r>
            <w:r w:rsidRPr="002E4D40">
              <w:rPr>
                <w:rFonts w:ascii="Times New Roman" w:eastAsia="Times New Roman" w:hAnsi="Times New Roman" w:cs="Times New Roman"/>
                <w:b/>
              </w:rPr>
              <w:lastRenderedPageBreak/>
              <w:t>latakų sutrikimai</w:t>
            </w:r>
          </w:p>
        </w:tc>
        <w:tc>
          <w:tcPr>
            <w:tcW w:w="1332" w:type="dxa"/>
            <w:tcBorders>
              <w:top w:val="single" w:sz="4" w:space="0" w:color="auto"/>
              <w:left w:val="single" w:sz="4" w:space="0" w:color="auto"/>
              <w:bottom w:val="single" w:sz="4" w:space="0" w:color="auto"/>
              <w:right w:val="single" w:sz="4" w:space="0" w:color="auto"/>
            </w:tcBorders>
          </w:tcPr>
          <w:p w14:paraId="289157EA"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rPr>
              <w:lastRenderedPageBreak/>
              <w:t xml:space="preserve">Kepenų fermentų (ALT, AST, šarminės </w:t>
            </w:r>
            <w:r w:rsidRPr="002E4D40">
              <w:rPr>
                <w:rFonts w:ascii="Times New Roman" w:eastAsia="Times New Roman" w:hAnsi="Times New Roman" w:cs="Times New Roman"/>
              </w:rPr>
              <w:lastRenderedPageBreak/>
              <w:t>fosfatazės) aktyvumo padidėjimas ir bilirubino kiekio padidėjimas kraujyje</w:t>
            </w:r>
          </w:p>
        </w:tc>
        <w:tc>
          <w:tcPr>
            <w:tcW w:w="1107" w:type="dxa"/>
            <w:tcBorders>
              <w:top w:val="single" w:sz="4" w:space="0" w:color="auto"/>
              <w:left w:val="single" w:sz="4" w:space="0" w:color="auto"/>
              <w:bottom w:val="single" w:sz="4" w:space="0" w:color="auto"/>
              <w:right w:val="single" w:sz="4" w:space="0" w:color="auto"/>
            </w:tcBorders>
          </w:tcPr>
          <w:p w14:paraId="6AE67A6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26F1DB4B" w14:textId="77777777" w:rsidR="00B871DB"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Riebalinė kepenų distrofija Kepenų </w:t>
            </w:r>
            <w:r w:rsidRPr="002E4D40">
              <w:rPr>
                <w:rFonts w:ascii="Times New Roman" w:eastAsia="Times New Roman" w:hAnsi="Times New Roman" w:cs="Times New Roman"/>
              </w:rPr>
              <w:lastRenderedPageBreak/>
              <w:t>fibrozė ar cirozė</w:t>
            </w:r>
            <w:r w:rsidRPr="00D459B0">
              <w:rPr>
                <w:rFonts w:ascii="Times New Roman" w:eastAsia="Times New Roman" w:hAnsi="Times New Roman" w:cs="Times New Roman"/>
                <w:vertAlign w:val="superscript"/>
              </w:rPr>
              <w:t>8</w:t>
            </w:r>
          </w:p>
          <w:p w14:paraId="2776900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2E4D40">
              <w:rPr>
                <w:rFonts w:ascii="Times New Roman" w:eastAsia="Times New Roman" w:hAnsi="Times New Roman" w:cs="Times New Roman"/>
              </w:rPr>
              <w:t>lbumino kiekio kraujo serume sumažėjimas</w:t>
            </w:r>
          </w:p>
          <w:p w14:paraId="0A8151B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14:paraId="1E27964B"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 xml:space="preserve">Ūminis hepatitas ir toksinis </w:t>
            </w:r>
            <w:r w:rsidRPr="002E4D40">
              <w:rPr>
                <w:rFonts w:ascii="Times New Roman" w:eastAsia="Times New Roman" w:hAnsi="Times New Roman" w:cs="Times New Roman"/>
              </w:rPr>
              <w:lastRenderedPageBreak/>
              <w:t>poveikis kepenims</w:t>
            </w:r>
          </w:p>
        </w:tc>
        <w:tc>
          <w:tcPr>
            <w:tcW w:w="1604" w:type="dxa"/>
            <w:tcBorders>
              <w:top w:val="single" w:sz="4" w:space="0" w:color="auto"/>
              <w:left w:val="single" w:sz="4" w:space="0" w:color="auto"/>
              <w:bottom w:val="single" w:sz="4" w:space="0" w:color="auto"/>
              <w:right w:val="single" w:sz="4" w:space="0" w:color="auto"/>
            </w:tcBorders>
          </w:tcPr>
          <w:p w14:paraId="6FBD8E6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Ūminė kepenų nekrozė</w:t>
            </w:r>
          </w:p>
        </w:tc>
        <w:tc>
          <w:tcPr>
            <w:tcW w:w="1656" w:type="dxa"/>
            <w:tcBorders>
              <w:top w:val="single" w:sz="4" w:space="0" w:color="auto"/>
              <w:left w:val="single" w:sz="4" w:space="0" w:color="auto"/>
              <w:bottom w:val="single" w:sz="4" w:space="0" w:color="auto"/>
              <w:right w:val="single" w:sz="4" w:space="0" w:color="auto"/>
            </w:tcBorders>
          </w:tcPr>
          <w:p w14:paraId="560D6A2C"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Kepenų nepakankamu</w:t>
            </w:r>
            <w:r>
              <w:rPr>
                <w:rFonts w:ascii="Times New Roman" w:eastAsia="Times New Roman" w:hAnsi="Times New Roman" w:cs="Times New Roman"/>
              </w:rPr>
              <w:t>mas</w:t>
            </w:r>
          </w:p>
        </w:tc>
      </w:tr>
      <w:tr w:rsidR="00C700DD" w:rsidRPr="002E4D40" w14:paraId="19651FD3" w14:textId="77777777" w:rsidTr="00323313">
        <w:tc>
          <w:tcPr>
            <w:tcW w:w="1384" w:type="dxa"/>
            <w:tcBorders>
              <w:top w:val="single" w:sz="4" w:space="0" w:color="auto"/>
              <w:left w:val="single" w:sz="4" w:space="0" w:color="auto"/>
              <w:bottom w:val="single" w:sz="4" w:space="0" w:color="auto"/>
              <w:right w:val="single" w:sz="4" w:space="0" w:color="auto"/>
            </w:tcBorders>
          </w:tcPr>
          <w:p w14:paraId="64F752DA"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Odos ir poodinio audinio sutrikimai</w:t>
            </w:r>
          </w:p>
        </w:tc>
        <w:tc>
          <w:tcPr>
            <w:tcW w:w="1332" w:type="dxa"/>
            <w:tcBorders>
              <w:top w:val="single" w:sz="4" w:space="0" w:color="auto"/>
              <w:left w:val="single" w:sz="4" w:space="0" w:color="auto"/>
              <w:bottom w:val="single" w:sz="4" w:space="0" w:color="auto"/>
              <w:right w:val="single" w:sz="4" w:space="0" w:color="auto"/>
            </w:tcBorders>
          </w:tcPr>
          <w:p w14:paraId="7F3269B5"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4C0E2FE7"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Egzantema</w:t>
            </w:r>
            <w:r>
              <w:rPr>
                <w:rFonts w:ascii="Times New Roman" w:eastAsia="Times New Roman" w:hAnsi="Times New Roman" w:cs="Times New Roman"/>
              </w:rPr>
              <w:t>,</w:t>
            </w:r>
          </w:p>
          <w:p w14:paraId="5750812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w:t>
            </w:r>
            <w:r w:rsidRPr="002E4D40">
              <w:rPr>
                <w:rFonts w:ascii="Times New Roman" w:eastAsia="Times New Roman" w:hAnsi="Times New Roman" w:cs="Times New Roman"/>
              </w:rPr>
              <w:t>ritema</w:t>
            </w:r>
            <w:r>
              <w:rPr>
                <w:rFonts w:ascii="Times New Roman" w:eastAsia="Times New Roman" w:hAnsi="Times New Roman" w:cs="Times New Roman"/>
              </w:rPr>
              <w:t>,</w:t>
            </w:r>
          </w:p>
          <w:p w14:paraId="467816B4"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2E4D40">
              <w:rPr>
                <w:rFonts w:ascii="Times New Roman" w:eastAsia="Times New Roman" w:hAnsi="Times New Roman" w:cs="Times New Roman"/>
              </w:rPr>
              <w:t>iežulys</w:t>
            </w:r>
          </w:p>
        </w:tc>
        <w:tc>
          <w:tcPr>
            <w:tcW w:w="1530" w:type="dxa"/>
            <w:tcBorders>
              <w:top w:val="single" w:sz="4" w:space="0" w:color="auto"/>
              <w:left w:val="single" w:sz="4" w:space="0" w:color="auto"/>
              <w:bottom w:val="single" w:sz="4" w:space="0" w:color="auto"/>
              <w:right w:val="single" w:sz="4" w:space="0" w:color="auto"/>
            </w:tcBorders>
          </w:tcPr>
          <w:p w14:paraId="080BC73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Dilgėlinė</w:t>
            </w:r>
            <w:r>
              <w:rPr>
                <w:rFonts w:ascii="Times New Roman" w:eastAsia="Times New Roman" w:hAnsi="Times New Roman" w:cs="Times New Roman"/>
              </w:rPr>
              <w:t>,</w:t>
            </w:r>
          </w:p>
          <w:p w14:paraId="46E5676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2E4D40">
              <w:rPr>
                <w:rFonts w:ascii="Times New Roman" w:eastAsia="Times New Roman" w:hAnsi="Times New Roman" w:cs="Times New Roman"/>
              </w:rPr>
              <w:t>autrumo šviesai padidėjimas</w:t>
            </w:r>
            <w:r>
              <w:rPr>
                <w:rFonts w:ascii="Times New Roman" w:eastAsia="Times New Roman" w:hAnsi="Times New Roman" w:cs="Times New Roman"/>
              </w:rPr>
              <w:t>,</w:t>
            </w:r>
          </w:p>
          <w:p w14:paraId="69BDF5D9"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w:t>
            </w:r>
            <w:r w:rsidRPr="002E4D40">
              <w:rPr>
                <w:rFonts w:ascii="Times New Roman" w:eastAsia="Times New Roman" w:hAnsi="Times New Roman" w:cs="Times New Roman"/>
              </w:rPr>
              <w:t>dos pigmentacijos padidėjimas</w:t>
            </w:r>
            <w:r>
              <w:rPr>
                <w:rFonts w:ascii="Times New Roman" w:eastAsia="Times New Roman" w:hAnsi="Times New Roman" w:cs="Times New Roman"/>
              </w:rPr>
              <w:t>,</w:t>
            </w:r>
          </w:p>
          <w:p w14:paraId="378D6E95"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2E4D40">
              <w:rPr>
                <w:rFonts w:ascii="Times New Roman" w:eastAsia="Times New Roman" w:hAnsi="Times New Roman" w:cs="Times New Roman"/>
              </w:rPr>
              <w:t>likimas</w:t>
            </w:r>
            <w:r>
              <w:rPr>
                <w:rFonts w:ascii="Times New Roman" w:eastAsia="Times New Roman" w:hAnsi="Times New Roman" w:cs="Times New Roman"/>
              </w:rPr>
              <w:t>,</w:t>
            </w:r>
          </w:p>
          <w:p w14:paraId="47D8216C"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noduliozė,</w:t>
            </w:r>
          </w:p>
          <w:p w14:paraId="4986F72A" w14:textId="77777777" w:rsidR="00B871D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2E4D40">
              <w:rPr>
                <w:rFonts w:ascii="Times New Roman" w:eastAsia="Times New Roman" w:hAnsi="Times New Roman" w:cs="Times New Roman"/>
              </w:rPr>
              <w:t>kausminga psoriazinių plokštelių pažaida</w:t>
            </w:r>
            <w:r>
              <w:rPr>
                <w:rFonts w:ascii="Times New Roman" w:eastAsia="Times New Roman" w:hAnsi="Times New Roman" w:cs="Times New Roman"/>
              </w:rPr>
              <w:t>,</w:t>
            </w:r>
          </w:p>
          <w:p w14:paraId="59C4D24F" w14:textId="053EE061" w:rsidR="00B871DB" w:rsidRPr="00CC236F"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2E4D40">
              <w:rPr>
                <w:rFonts w:ascii="Times New Roman" w:eastAsia="Times New Roman" w:hAnsi="Times New Roman" w:cs="Times New Roman"/>
              </w:rPr>
              <w:t>unkios toksinės reakcijos:</w:t>
            </w:r>
            <w:r>
              <w:rPr>
                <w:rFonts w:ascii="Times New Roman" w:eastAsia="Times New Roman" w:hAnsi="Times New Roman" w:cs="Times New Roman"/>
              </w:rPr>
              <w:t xml:space="preserve"> </w:t>
            </w:r>
            <w:r w:rsidRPr="002E4D40">
              <w:rPr>
                <w:rFonts w:ascii="Times New Roman" w:eastAsia="Times New Roman" w:hAnsi="Times New Roman" w:cs="Times New Roman"/>
              </w:rPr>
              <w:t xml:space="preserve">į pūslelinę panašus odos išbėrimas, Stivenso – Džonsono </w:t>
            </w:r>
            <w:r w:rsidRPr="002E4D40">
              <w:rPr>
                <w:rFonts w:ascii="Times New Roman" w:eastAsia="Times New Roman" w:hAnsi="Times New Roman" w:cs="Times New Roman"/>
                <w:i/>
              </w:rPr>
              <w:t>(Stevens-Johnson)</w:t>
            </w:r>
            <w:r w:rsidRPr="002E4D40">
              <w:rPr>
                <w:rFonts w:ascii="Times New Roman" w:eastAsia="Times New Roman" w:hAnsi="Times New Roman" w:cs="Times New Roman"/>
              </w:rPr>
              <w:t xml:space="preserve"> sindromas, toksinė epidermio nekrolizė (Lajelio </w:t>
            </w:r>
            <w:r w:rsidRPr="002E4D40">
              <w:rPr>
                <w:rFonts w:ascii="Times New Roman" w:eastAsia="Times New Roman" w:hAnsi="Times New Roman" w:cs="Times New Roman"/>
                <w:i/>
              </w:rPr>
              <w:t>(Lyell)</w:t>
            </w:r>
            <w:r w:rsidRPr="002E4D40">
              <w:rPr>
                <w:rFonts w:ascii="Times New Roman" w:eastAsia="Times New Roman" w:hAnsi="Times New Roman" w:cs="Times New Roman"/>
              </w:rPr>
              <w:t xml:space="preserve"> sindromas)</w:t>
            </w:r>
            <w:r w:rsidR="00CC236F">
              <w:rPr>
                <w:rFonts w:ascii="Times New Roman" w:eastAsia="Times New Roman" w:hAnsi="Times New Roman" w:cs="Times New Roman"/>
              </w:rPr>
              <w:t xml:space="preserve">, </w:t>
            </w:r>
            <w:r w:rsidR="00344E11">
              <w:rPr>
                <w:rFonts w:ascii="Times New Roman" w:eastAsia="Times New Roman" w:hAnsi="Times New Roman" w:cs="Times New Roman"/>
              </w:rPr>
              <w:t xml:space="preserve">padidėjusio </w:t>
            </w:r>
            <w:r w:rsidR="00CC236F" w:rsidRPr="003B2E20">
              <w:rPr>
                <w:rFonts w:ascii="Times New Roman" w:eastAsia="Times New Roman" w:hAnsi="Times New Roman" w:cs="Times New Roman"/>
              </w:rPr>
              <w:t>jautrumo šviesai reakcijos</w:t>
            </w:r>
            <w:r w:rsidR="00CC236F">
              <w:rPr>
                <w:rFonts w:ascii="Times New Roman" w:eastAsia="Times New Roman"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tcPr>
          <w:p w14:paraId="6EC5088C"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Pigmentinių nagų pokyčių padažnėjimas</w:t>
            </w:r>
            <w:r>
              <w:rPr>
                <w:rFonts w:ascii="Times New Roman" w:eastAsia="Times New Roman" w:hAnsi="Times New Roman" w:cs="Times New Roman"/>
              </w:rPr>
              <w:t>,</w:t>
            </w:r>
          </w:p>
          <w:p w14:paraId="17E5D9A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w:t>
            </w:r>
            <w:r w:rsidRPr="002E4D40">
              <w:rPr>
                <w:rFonts w:ascii="Times New Roman" w:eastAsia="Times New Roman" w:hAnsi="Times New Roman" w:cs="Times New Roman"/>
              </w:rPr>
              <w:t>ni</w:t>
            </w:r>
            <w:r w:rsidR="00FA2B2E">
              <w:rPr>
                <w:rFonts w:ascii="Times New Roman" w:eastAsia="Times New Roman" w:hAnsi="Times New Roman" w:cs="Times New Roman"/>
              </w:rPr>
              <w:t>ch</w:t>
            </w:r>
            <w:r w:rsidRPr="002E4D40">
              <w:rPr>
                <w:rFonts w:ascii="Times New Roman" w:eastAsia="Times New Roman" w:hAnsi="Times New Roman" w:cs="Times New Roman"/>
              </w:rPr>
              <w:t>olizė</w:t>
            </w:r>
            <w:r>
              <w:rPr>
                <w:rFonts w:ascii="Times New Roman" w:eastAsia="Times New Roman" w:hAnsi="Times New Roman" w:cs="Times New Roman"/>
              </w:rPr>
              <w:t>,</w:t>
            </w:r>
          </w:p>
          <w:p w14:paraId="67DA7ED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2E4D40">
              <w:rPr>
                <w:rFonts w:ascii="Times New Roman" w:eastAsia="Times New Roman" w:hAnsi="Times New Roman" w:cs="Times New Roman"/>
              </w:rPr>
              <w:t>puogai</w:t>
            </w:r>
            <w:r>
              <w:rPr>
                <w:rFonts w:ascii="Times New Roman" w:eastAsia="Times New Roman" w:hAnsi="Times New Roman" w:cs="Times New Roman"/>
              </w:rPr>
              <w:t>,</w:t>
            </w:r>
          </w:p>
          <w:p w14:paraId="44416615"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2E4D40">
              <w:rPr>
                <w:rFonts w:ascii="Times New Roman" w:eastAsia="Times New Roman" w:hAnsi="Times New Roman" w:cs="Times New Roman"/>
              </w:rPr>
              <w:t>etechija</w:t>
            </w:r>
            <w:r>
              <w:rPr>
                <w:rFonts w:ascii="Times New Roman" w:eastAsia="Times New Roman" w:hAnsi="Times New Roman" w:cs="Times New Roman"/>
              </w:rPr>
              <w:t>,</w:t>
            </w:r>
          </w:p>
          <w:p w14:paraId="1BF61B4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w:t>
            </w:r>
            <w:r w:rsidRPr="002E4D40">
              <w:rPr>
                <w:rFonts w:ascii="Times New Roman" w:eastAsia="Times New Roman" w:hAnsi="Times New Roman" w:cs="Times New Roman"/>
              </w:rPr>
              <w:t>kchimozė</w:t>
            </w:r>
            <w:r>
              <w:rPr>
                <w:rFonts w:ascii="Times New Roman" w:eastAsia="Times New Roman" w:hAnsi="Times New Roman" w:cs="Times New Roman"/>
              </w:rPr>
              <w:t>,</w:t>
            </w:r>
          </w:p>
          <w:p w14:paraId="4B806E7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2E4D40">
              <w:rPr>
                <w:rFonts w:ascii="Times New Roman" w:eastAsia="Times New Roman" w:hAnsi="Times New Roman" w:cs="Times New Roman"/>
              </w:rPr>
              <w:t>augiaformė eritema</w:t>
            </w:r>
            <w:r>
              <w:rPr>
                <w:rFonts w:ascii="Times New Roman" w:eastAsia="Times New Roman" w:hAnsi="Times New Roman" w:cs="Times New Roman"/>
              </w:rPr>
              <w:t>,</w:t>
            </w:r>
          </w:p>
          <w:p w14:paraId="191AD3F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w:t>
            </w:r>
            <w:r w:rsidRPr="002E4D40">
              <w:rPr>
                <w:rFonts w:ascii="Times New Roman" w:eastAsia="Times New Roman" w:hAnsi="Times New Roman" w:cs="Times New Roman"/>
              </w:rPr>
              <w:t>riteminis odos išbėrimas</w:t>
            </w:r>
          </w:p>
        </w:tc>
        <w:tc>
          <w:tcPr>
            <w:tcW w:w="1604" w:type="dxa"/>
            <w:tcBorders>
              <w:top w:val="single" w:sz="4" w:space="0" w:color="auto"/>
              <w:left w:val="single" w:sz="4" w:space="0" w:color="auto"/>
              <w:bottom w:val="single" w:sz="4" w:space="0" w:color="auto"/>
              <w:right w:val="single" w:sz="4" w:space="0" w:color="auto"/>
            </w:tcBorders>
          </w:tcPr>
          <w:p w14:paraId="3542E44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Ūminė paronichija</w:t>
            </w:r>
            <w:r>
              <w:rPr>
                <w:rFonts w:ascii="Times New Roman" w:eastAsia="Times New Roman" w:hAnsi="Times New Roman" w:cs="Times New Roman"/>
              </w:rPr>
              <w:t>,</w:t>
            </w:r>
          </w:p>
          <w:p w14:paraId="623B618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f</w:t>
            </w:r>
            <w:r w:rsidRPr="002E4D40">
              <w:rPr>
                <w:rFonts w:ascii="Times New Roman" w:eastAsia="Times New Roman" w:hAnsi="Times New Roman" w:cs="Times New Roman"/>
              </w:rPr>
              <w:t>urunkuliozė</w:t>
            </w:r>
            <w:r>
              <w:rPr>
                <w:rFonts w:ascii="Times New Roman" w:eastAsia="Times New Roman" w:hAnsi="Times New Roman" w:cs="Times New Roman"/>
              </w:rPr>
              <w:t>,</w:t>
            </w:r>
          </w:p>
          <w:p w14:paraId="1B1AA3E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E4D40">
              <w:rPr>
                <w:rFonts w:ascii="Times New Roman" w:eastAsia="Times New Roman" w:hAnsi="Times New Roman" w:cs="Times New Roman"/>
              </w:rPr>
              <w:t>elangiektazija</w:t>
            </w:r>
          </w:p>
          <w:p w14:paraId="680DF56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68A185E0" w14:textId="77777777" w:rsidR="00EB7453" w:rsidRPr="00743F8E" w:rsidRDefault="00B871DB" w:rsidP="00EB7453">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Žaizdų gijimo sutrikimas</w:t>
            </w:r>
            <w:r w:rsidR="00EB7453">
              <w:rPr>
                <w:rFonts w:ascii="Times New Roman" w:eastAsia="Times New Roman" w:hAnsi="Times New Roman" w:cs="Times New Roman"/>
              </w:rPr>
              <w:t xml:space="preserve">, , </w:t>
            </w:r>
            <w:r w:rsidR="00EB7453" w:rsidRPr="00743F8E">
              <w:rPr>
                <w:rFonts w:ascii="Times New Roman" w:eastAsia="Times New Roman" w:hAnsi="Times New Roman" w:cs="Times New Roman"/>
              </w:rPr>
              <w:t>o</w:t>
            </w:r>
            <w:r w:rsidR="00EB7453" w:rsidRPr="00743F8E">
              <w:rPr>
                <w:rFonts w:ascii="Times New Roman" w:hAnsi="Times New Roman" w:cs="Times New Roman"/>
                <w:bCs/>
              </w:rPr>
              <w:t>dos lupimasis / eksfoliacinis dermatitas</w:t>
            </w:r>
          </w:p>
          <w:p w14:paraId="7A8B9A19" w14:textId="16FDA664" w:rsidR="00B871DB" w:rsidRPr="002E4D40" w:rsidRDefault="00B871DB" w:rsidP="0080294F">
            <w:pPr>
              <w:tabs>
                <w:tab w:val="left" w:pos="567"/>
              </w:tabs>
              <w:spacing w:after="0" w:line="240" w:lineRule="auto"/>
              <w:rPr>
                <w:rFonts w:ascii="Times New Roman" w:eastAsia="Times New Roman" w:hAnsi="Times New Roman" w:cs="Times New Roman"/>
              </w:rPr>
            </w:pPr>
          </w:p>
          <w:p w14:paraId="58A3A7B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373280D1" w14:textId="77777777" w:rsidTr="00323313">
        <w:tc>
          <w:tcPr>
            <w:tcW w:w="1384" w:type="dxa"/>
            <w:tcBorders>
              <w:top w:val="single" w:sz="4" w:space="0" w:color="auto"/>
              <w:left w:val="single" w:sz="4" w:space="0" w:color="auto"/>
              <w:bottom w:val="single" w:sz="4" w:space="0" w:color="auto"/>
              <w:right w:val="single" w:sz="4" w:space="0" w:color="auto"/>
            </w:tcBorders>
          </w:tcPr>
          <w:p w14:paraId="5782920E"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Skeleto, raumenų ir jungiamojo audinio sutrikimai</w:t>
            </w:r>
          </w:p>
        </w:tc>
        <w:tc>
          <w:tcPr>
            <w:tcW w:w="1332" w:type="dxa"/>
            <w:tcBorders>
              <w:top w:val="single" w:sz="4" w:space="0" w:color="auto"/>
              <w:left w:val="single" w:sz="4" w:space="0" w:color="auto"/>
              <w:bottom w:val="single" w:sz="4" w:space="0" w:color="auto"/>
              <w:right w:val="single" w:sz="4" w:space="0" w:color="auto"/>
            </w:tcBorders>
          </w:tcPr>
          <w:p w14:paraId="472A09F6"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p>
        </w:tc>
        <w:tc>
          <w:tcPr>
            <w:tcW w:w="1107" w:type="dxa"/>
            <w:tcBorders>
              <w:top w:val="single" w:sz="4" w:space="0" w:color="auto"/>
              <w:left w:val="single" w:sz="4" w:space="0" w:color="auto"/>
              <w:bottom w:val="single" w:sz="4" w:space="0" w:color="auto"/>
              <w:right w:val="single" w:sz="4" w:space="0" w:color="auto"/>
            </w:tcBorders>
          </w:tcPr>
          <w:p w14:paraId="32CD0B45"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7F3614ED"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Artralgija</w:t>
            </w:r>
            <w:r>
              <w:rPr>
                <w:rFonts w:ascii="Times New Roman" w:eastAsia="Times New Roman" w:hAnsi="Times New Roman" w:cs="Times New Roman"/>
              </w:rPr>
              <w:t>,</w:t>
            </w:r>
          </w:p>
          <w:p w14:paraId="58CDD78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2E4D40">
              <w:rPr>
                <w:rFonts w:ascii="Times New Roman" w:eastAsia="Times New Roman" w:hAnsi="Times New Roman" w:cs="Times New Roman"/>
              </w:rPr>
              <w:t>ialgija</w:t>
            </w:r>
            <w:r>
              <w:rPr>
                <w:rFonts w:ascii="Times New Roman" w:eastAsia="Times New Roman" w:hAnsi="Times New Roman" w:cs="Times New Roman"/>
              </w:rPr>
              <w:t>,</w:t>
            </w:r>
          </w:p>
          <w:p w14:paraId="6BD1898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w:t>
            </w:r>
            <w:r w:rsidRPr="002E4D40">
              <w:rPr>
                <w:rFonts w:ascii="Times New Roman" w:eastAsia="Times New Roman" w:hAnsi="Times New Roman" w:cs="Times New Roman"/>
              </w:rPr>
              <w:t>steoporozė</w:t>
            </w:r>
          </w:p>
        </w:tc>
        <w:tc>
          <w:tcPr>
            <w:tcW w:w="1588" w:type="dxa"/>
            <w:tcBorders>
              <w:top w:val="single" w:sz="4" w:space="0" w:color="auto"/>
              <w:left w:val="single" w:sz="4" w:space="0" w:color="auto"/>
              <w:bottom w:val="single" w:sz="4" w:space="0" w:color="auto"/>
              <w:right w:val="single" w:sz="4" w:space="0" w:color="auto"/>
            </w:tcBorders>
          </w:tcPr>
          <w:p w14:paraId="609661E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Stresinis kaulų lūžis</w:t>
            </w:r>
          </w:p>
        </w:tc>
        <w:tc>
          <w:tcPr>
            <w:tcW w:w="1604" w:type="dxa"/>
            <w:tcBorders>
              <w:top w:val="single" w:sz="4" w:space="0" w:color="auto"/>
              <w:left w:val="single" w:sz="4" w:space="0" w:color="auto"/>
              <w:bottom w:val="single" w:sz="4" w:space="0" w:color="auto"/>
              <w:right w:val="single" w:sz="4" w:space="0" w:color="auto"/>
            </w:tcBorders>
          </w:tcPr>
          <w:p w14:paraId="0435BA3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1C34F89E" w14:textId="77777777" w:rsidR="00B871DB" w:rsidRPr="00E01048" w:rsidRDefault="00A237D8"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Ž</w:t>
            </w:r>
            <w:r w:rsidRPr="00A237D8">
              <w:rPr>
                <w:rFonts w:ascii="Times New Roman" w:eastAsia="Times New Roman" w:hAnsi="Times New Roman" w:cs="Times New Roman"/>
              </w:rPr>
              <w:t>andikaulio osteonekrozė (sukelta limfoproliferacinių sutrikimų)</w:t>
            </w:r>
          </w:p>
        </w:tc>
      </w:tr>
      <w:tr w:rsidR="00C700DD" w:rsidRPr="002E4D40" w14:paraId="2C2B0472" w14:textId="77777777" w:rsidTr="00323313">
        <w:tc>
          <w:tcPr>
            <w:tcW w:w="1384" w:type="dxa"/>
            <w:tcBorders>
              <w:top w:val="single" w:sz="4" w:space="0" w:color="auto"/>
              <w:left w:val="single" w:sz="4" w:space="0" w:color="auto"/>
              <w:bottom w:val="single" w:sz="4" w:space="0" w:color="auto"/>
              <w:right w:val="single" w:sz="4" w:space="0" w:color="auto"/>
            </w:tcBorders>
          </w:tcPr>
          <w:p w14:paraId="2784AD57"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Inkstų ir šlapimo takų sutrikimai</w:t>
            </w:r>
          </w:p>
        </w:tc>
        <w:tc>
          <w:tcPr>
            <w:tcW w:w="1332" w:type="dxa"/>
            <w:tcBorders>
              <w:top w:val="single" w:sz="4" w:space="0" w:color="auto"/>
              <w:left w:val="single" w:sz="4" w:space="0" w:color="auto"/>
              <w:bottom w:val="single" w:sz="4" w:space="0" w:color="auto"/>
              <w:right w:val="single" w:sz="4" w:space="0" w:color="auto"/>
            </w:tcBorders>
          </w:tcPr>
          <w:p w14:paraId="27FAAD29"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56D1CD7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9C44AB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Šlapimo pūslės uždegimas ir išopėjimas (gali būti ir hematurija)</w:t>
            </w:r>
            <w:r>
              <w:rPr>
                <w:rFonts w:ascii="Times New Roman" w:eastAsia="Times New Roman" w:hAnsi="Times New Roman" w:cs="Times New Roman"/>
              </w:rPr>
              <w:t xml:space="preserve">, </w:t>
            </w:r>
          </w:p>
          <w:p w14:paraId="0A721077"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2E4D40">
              <w:rPr>
                <w:rFonts w:ascii="Times New Roman" w:eastAsia="Times New Roman" w:hAnsi="Times New Roman" w:cs="Times New Roman"/>
              </w:rPr>
              <w:t>izurija</w:t>
            </w:r>
          </w:p>
        </w:tc>
        <w:tc>
          <w:tcPr>
            <w:tcW w:w="1588" w:type="dxa"/>
            <w:tcBorders>
              <w:top w:val="single" w:sz="4" w:space="0" w:color="auto"/>
              <w:left w:val="single" w:sz="4" w:space="0" w:color="auto"/>
              <w:bottom w:val="single" w:sz="4" w:space="0" w:color="auto"/>
              <w:right w:val="single" w:sz="4" w:space="0" w:color="auto"/>
            </w:tcBorders>
          </w:tcPr>
          <w:p w14:paraId="54EE667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Azotemija</w:t>
            </w:r>
          </w:p>
        </w:tc>
        <w:tc>
          <w:tcPr>
            <w:tcW w:w="1604" w:type="dxa"/>
            <w:tcBorders>
              <w:top w:val="single" w:sz="4" w:space="0" w:color="auto"/>
              <w:left w:val="single" w:sz="4" w:space="0" w:color="auto"/>
              <w:bottom w:val="single" w:sz="4" w:space="0" w:color="auto"/>
              <w:right w:val="single" w:sz="4" w:space="0" w:color="auto"/>
            </w:tcBorders>
          </w:tcPr>
          <w:p w14:paraId="58DED1A1"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Proteinurija</w:t>
            </w:r>
          </w:p>
        </w:tc>
        <w:tc>
          <w:tcPr>
            <w:tcW w:w="1656" w:type="dxa"/>
            <w:tcBorders>
              <w:top w:val="single" w:sz="4" w:space="0" w:color="auto"/>
              <w:left w:val="single" w:sz="4" w:space="0" w:color="auto"/>
              <w:bottom w:val="single" w:sz="4" w:space="0" w:color="auto"/>
              <w:right w:val="single" w:sz="4" w:space="0" w:color="auto"/>
            </w:tcBorders>
          </w:tcPr>
          <w:p w14:paraId="771CEFD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1C1236E4" w14:textId="77777777" w:rsidTr="00323313">
        <w:tc>
          <w:tcPr>
            <w:tcW w:w="1384" w:type="dxa"/>
            <w:tcBorders>
              <w:top w:val="single" w:sz="4" w:space="0" w:color="auto"/>
              <w:left w:val="single" w:sz="4" w:space="0" w:color="auto"/>
              <w:bottom w:val="single" w:sz="4" w:space="0" w:color="auto"/>
              <w:right w:val="single" w:sz="4" w:space="0" w:color="auto"/>
            </w:tcBorders>
          </w:tcPr>
          <w:p w14:paraId="0956595E"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B171CB">
              <w:rPr>
                <w:rFonts w:ascii="Times New Roman" w:eastAsia="Times New Roman" w:hAnsi="Times New Roman" w:cs="Times New Roman"/>
                <w:b/>
              </w:rPr>
              <w:lastRenderedPageBreak/>
              <w:t>Būklės nėštumo, pogimdyminiu ir perinataliniu laikotarpiu</w:t>
            </w:r>
          </w:p>
        </w:tc>
        <w:tc>
          <w:tcPr>
            <w:tcW w:w="1332" w:type="dxa"/>
            <w:tcBorders>
              <w:top w:val="single" w:sz="4" w:space="0" w:color="auto"/>
              <w:left w:val="single" w:sz="4" w:space="0" w:color="auto"/>
              <w:bottom w:val="single" w:sz="4" w:space="0" w:color="auto"/>
              <w:right w:val="single" w:sz="4" w:space="0" w:color="auto"/>
            </w:tcBorders>
          </w:tcPr>
          <w:p w14:paraId="50AF175B"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681FDE57"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29A1991B"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Vaisiaus sklaidos trūkumai</w:t>
            </w:r>
          </w:p>
        </w:tc>
        <w:tc>
          <w:tcPr>
            <w:tcW w:w="1588" w:type="dxa"/>
            <w:tcBorders>
              <w:top w:val="single" w:sz="4" w:space="0" w:color="auto"/>
              <w:left w:val="single" w:sz="4" w:space="0" w:color="auto"/>
              <w:bottom w:val="single" w:sz="4" w:space="0" w:color="auto"/>
              <w:right w:val="single" w:sz="4" w:space="0" w:color="auto"/>
            </w:tcBorders>
          </w:tcPr>
          <w:p w14:paraId="377B710F" w14:textId="77777777" w:rsidR="00B871DB" w:rsidRPr="002E4D40" w:rsidDel="00B171C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Abortas</w:t>
            </w:r>
          </w:p>
        </w:tc>
        <w:tc>
          <w:tcPr>
            <w:tcW w:w="1604" w:type="dxa"/>
            <w:tcBorders>
              <w:top w:val="single" w:sz="4" w:space="0" w:color="auto"/>
              <w:left w:val="single" w:sz="4" w:space="0" w:color="auto"/>
              <w:bottom w:val="single" w:sz="4" w:space="0" w:color="auto"/>
              <w:right w:val="single" w:sz="4" w:space="0" w:color="auto"/>
            </w:tcBorders>
          </w:tcPr>
          <w:p w14:paraId="15AD1488"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Vaisiaus mirtis</w:t>
            </w:r>
          </w:p>
        </w:tc>
        <w:tc>
          <w:tcPr>
            <w:tcW w:w="1656" w:type="dxa"/>
            <w:tcBorders>
              <w:top w:val="single" w:sz="4" w:space="0" w:color="auto"/>
              <w:left w:val="single" w:sz="4" w:space="0" w:color="auto"/>
              <w:bottom w:val="single" w:sz="4" w:space="0" w:color="auto"/>
              <w:right w:val="single" w:sz="4" w:space="0" w:color="auto"/>
            </w:tcBorders>
          </w:tcPr>
          <w:p w14:paraId="2BF97535"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07588ABF" w14:textId="77777777" w:rsidTr="00323313">
        <w:tc>
          <w:tcPr>
            <w:tcW w:w="1384" w:type="dxa"/>
            <w:tcBorders>
              <w:top w:val="single" w:sz="4" w:space="0" w:color="auto"/>
              <w:left w:val="single" w:sz="4" w:space="0" w:color="auto"/>
              <w:bottom w:val="single" w:sz="4" w:space="0" w:color="auto"/>
              <w:right w:val="single" w:sz="4" w:space="0" w:color="auto"/>
            </w:tcBorders>
          </w:tcPr>
          <w:p w14:paraId="01D08AFE"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Lytinės sistemos ir krūties sutrikimai</w:t>
            </w:r>
          </w:p>
        </w:tc>
        <w:tc>
          <w:tcPr>
            <w:tcW w:w="1332" w:type="dxa"/>
            <w:tcBorders>
              <w:top w:val="single" w:sz="4" w:space="0" w:color="auto"/>
              <w:left w:val="single" w:sz="4" w:space="0" w:color="auto"/>
              <w:bottom w:val="single" w:sz="4" w:space="0" w:color="auto"/>
              <w:right w:val="single" w:sz="4" w:space="0" w:color="auto"/>
            </w:tcBorders>
          </w:tcPr>
          <w:p w14:paraId="3870F4A9"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6066CEB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631417D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Makšties uždegimas ir išopėjimas</w:t>
            </w:r>
          </w:p>
        </w:tc>
        <w:tc>
          <w:tcPr>
            <w:tcW w:w="1588" w:type="dxa"/>
            <w:tcBorders>
              <w:top w:val="single" w:sz="4" w:space="0" w:color="auto"/>
              <w:left w:val="single" w:sz="4" w:space="0" w:color="auto"/>
              <w:bottom w:val="single" w:sz="4" w:space="0" w:color="auto"/>
              <w:right w:val="single" w:sz="4" w:space="0" w:color="auto"/>
            </w:tcBorders>
          </w:tcPr>
          <w:p w14:paraId="14E48900"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Oligospermija</w:t>
            </w:r>
            <w:r>
              <w:rPr>
                <w:rFonts w:ascii="Times New Roman" w:eastAsia="Times New Roman" w:hAnsi="Times New Roman" w:cs="Times New Roman"/>
              </w:rPr>
              <w:t>,</w:t>
            </w:r>
          </w:p>
          <w:p w14:paraId="1E688750" w14:textId="77777777" w:rsidR="00B871DB" w:rsidRPr="002E4D40" w:rsidDel="00B171CB"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menstruacijų</w:t>
            </w:r>
            <w:r w:rsidRPr="002E4D40">
              <w:rPr>
                <w:rFonts w:ascii="Times New Roman" w:eastAsia="Times New Roman" w:hAnsi="Times New Roman" w:cs="Times New Roman"/>
              </w:rPr>
              <w:t xml:space="preserve"> sutrikimas</w:t>
            </w:r>
            <w:r>
              <w:rPr>
                <w:rFonts w:ascii="Times New Roman" w:eastAsia="Times New Roman" w:hAnsi="Times New Roman" w:cs="Times New Roman"/>
              </w:rPr>
              <w:t>, kuris gydymo pabaigoje praeina</w:t>
            </w:r>
          </w:p>
        </w:tc>
        <w:tc>
          <w:tcPr>
            <w:tcW w:w="1604" w:type="dxa"/>
            <w:tcBorders>
              <w:top w:val="single" w:sz="4" w:space="0" w:color="auto"/>
              <w:left w:val="single" w:sz="4" w:space="0" w:color="auto"/>
              <w:bottom w:val="single" w:sz="4" w:space="0" w:color="auto"/>
              <w:right w:val="single" w:sz="4" w:space="0" w:color="auto"/>
            </w:tcBorders>
          </w:tcPr>
          <w:p w14:paraId="2B1BD86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w:t>
            </w:r>
            <w:r w:rsidRPr="00B171CB">
              <w:rPr>
                <w:rFonts w:ascii="Times New Roman" w:eastAsia="Times New Roman" w:hAnsi="Times New Roman" w:cs="Times New Roman"/>
              </w:rPr>
              <w:t>ogenezės ir spermatogenezės sutrikimas</w:t>
            </w:r>
            <w:r>
              <w:rPr>
                <w:rFonts w:ascii="Times New Roman" w:eastAsia="Times New Roman" w:hAnsi="Times New Roman" w:cs="Times New Roman"/>
              </w:rPr>
              <w:t>,</w:t>
            </w:r>
            <w:r w:rsidRPr="00B171CB">
              <w:rPr>
                <w:rFonts w:ascii="Times New Roman" w:eastAsia="Times New Roman" w:hAnsi="Times New Roman" w:cs="Times New Roman"/>
              </w:rPr>
              <w:t xml:space="preserve"> </w:t>
            </w:r>
            <w:r>
              <w:rPr>
                <w:rFonts w:ascii="Times New Roman" w:eastAsia="Times New Roman" w:hAnsi="Times New Roman" w:cs="Times New Roman"/>
              </w:rPr>
              <w:t>l</w:t>
            </w:r>
            <w:r w:rsidRPr="002E4D40">
              <w:rPr>
                <w:rFonts w:ascii="Times New Roman" w:eastAsia="Times New Roman" w:hAnsi="Times New Roman" w:cs="Times New Roman"/>
              </w:rPr>
              <w:t>ytinio potraukio praradimas</w:t>
            </w:r>
            <w:r>
              <w:rPr>
                <w:rFonts w:ascii="Times New Roman" w:eastAsia="Times New Roman" w:hAnsi="Times New Roman" w:cs="Times New Roman"/>
              </w:rPr>
              <w:t>,</w:t>
            </w:r>
          </w:p>
          <w:p w14:paraId="66491D0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w:t>
            </w:r>
            <w:r w:rsidRPr="002E4D40">
              <w:rPr>
                <w:rFonts w:ascii="Times New Roman" w:eastAsia="Times New Roman" w:hAnsi="Times New Roman" w:cs="Times New Roman"/>
              </w:rPr>
              <w:t>mpotencija</w:t>
            </w:r>
            <w:r>
              <w:rPr>
                <w:rFonts w:ascii="Times New Roman" w:eastAsia="Times New Roman" w:hAnsi="Times New Roman" w:cs="Times New Roman"/>
              </w:rPr>
              <w:t>,</w:t>
            </w:r>
          </w:p>
          <w:p w14:paraId="1DEAEE2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w:t>
            </w:r>
            <w:r w:rsidRPr="002E4D40">
              <w:rPr>
                <w:rFonts w:ascii="Times New Roman" w:eastAsia="Times New Roman" w:hAnsi="Times New Roman" w:cs="Times New Roman"/>
              </w:rPr>
              <w:t>šskyros iš makšties</w:t>
            </w:r>
            <w:r>
              <w:rPr>
                <w:rFonts w:ascii="Times New Roman" w:eastAsia="Times New Roman" w:hAnsi="Times New Roman" w:cs="Times New Roman"/>
              </w:rPr>
              <w:t>,</w:t>
            </w:r>
          </w:p>
          <w:p w14:paraId="58BE535C"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nevaisingu</w:t>
            </w:r>
            <w:r w:rsidRPr="002E4D40">
              <w:rPr>
                <w:rFonts w:ascii="Times New Roman" w:eastAsia="Times New Roman" w:hAnsi="Times New Roman" w:cs="Times New Roman"/>
              </w:rPr>
              <w:t>mas</w:t>
            </w:r>
          </w:p>
        </w:tc>
        <w:tc>
          <w:tcPr>
            <w:tcW w:w="1656" w:type="dxa"/>
            <w:tcBorders>
              <w:top w:val="single" w:sz="4" w:space="0" w:color="auto"/>
              <w:left w:val="single" w:sz="4" w:space="0" w:color="auto"/>
              <w:bottom w:val="single" w:sz="4" w:space="0" w:color="auto"/>
              <w:right w:val="single" w:sz="4" w:space="0" w:color="auto"/>
            </w:tcBorders>
          </w:tcPr>
          <w:p w14:paraId="1890D56E"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r w:rsidR="00C700DD" w:rsidRPr="002E4D40" w14:paraId="28C36763" w14:textId="77777777" w:rsidTr="00323313">
        <w:tc>
          <w:tcPr>
            <w:tcW w:w="1384" w:type="dxa"/>
            <w:tcBorders>
              <w:top w:val="single" w:sz="4" w:space="0" w:color="auto"/>
              <w:left w:val="single" w:sz="4" w:space="0" w:color="auto"/>
              <w:bottom w:val="single" w:sz="4" w:space="0" w:color="auto"/>
              <w:right w:val="single" w:sz="4" w:space="0" w:color="auto"/>
            </w:tcBorders>
          </w:tcPr>
          <w:p w14:paraId="6ACF7430" w14:textId="77777777" w:rsidR="00B871DB" w:rsidRPr="002E4D40" w:rsidRDefault="00B871DB" w:rsidP="0080294F">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Bendrieji sutrikimai ir vartojimo vietos pažeidimai</w:t>
            </w:r>
          </w:p>
        </w:tc>
        <w:tc>
          <w:tcPr>
            <w:tcW w:w="1332" w:type="dxa"/>
            <w:tcBorders>
              <w:top w:val="single" w:sz="4" w:space="0" w:color="auto"/>
              <w:left w:val="single" w:sz="4" w:space="0" w:color="auto"/>
              <w:bottom w:val="single" w:sz="4" w:space="0" w:color="auto"/>
              <w:right w:val="single" w:sz="4" w:space="0" w:color="auto"/>
            </w:tcBorders>
          </w:tcPr>
          <w:p w14:paraId="33A9351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107" w:type="dxa"/>
            <w:tcBorders>
              <w:top w:val="single" w:sz="4" w:space="0" w:color="auto"/>
              <w:left w:val="single" w:sz="4" w:space="0" w:color="auto"/>
              <w:bottom w:val="single" w:sz="4" w:space="0" w:color="auto"/>
              <w:right w:val="single" w:sz="4" w:space="0" w:color="auto"/>
            </w:tcBorders>
          </w:tcPr>
          <w:p w14:paraId="7D67BE73"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00239F7"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Metotreksato suleidus į raumenis: injekcijos vietos lokalios nepageidaujamos reakcijos (deginimo pojūtis) arba pažaida (sterilaus absceso formavimasis, riebalinio audinio ardymas)</w:t>
            </w:r>
          </w:p>
        </w:tc>
        <w:tc>
          <w:tcPr>
            <w:tcW w:w="1588" w:type="dxa"/>
            <w:tcBorders>
              <w:top w:val="single" w:sz="4" w:space="0" w:color="auto"/>
              <w:left w:val="single" w:sz="4" w:space="0" w:color="auto"/>
              <w:bottom w:val="single" w:sz="4" w:space="0" w:color="auto"/>
              <w:right w:val="single" w:sz="4" w:space="0" w:color="auto"/>
            </w:tcBorders>
          </w:tcPr>
          <w:p w14:paraId="407679B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04" w:type="dxa"/>
            <w:tcBorders>
              <w:top w:val="single" w:sz="4" w:space="0" w:color="auto"/>
              <w:left w:val="single" w:sz="4" w:space="0" w:color="auto"/>
              <w:bottom w:val="single" w:sz="4" w:space="0" w:color="auto"/>
              <w:right w:val="single" w:sz="4" w:space="0" w:color="auto"/>
            </w:tcBorders>
          </w:tcPr>
          <w:p w14:paraId="1C2767A6"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Karščiavimas</w:t>
            </w:r>
            <w:r w:rsidRPr="00D459B0">
              <w:rPr>
                <w:rFonts w:ascii="Times New Roman" w:eastAsia="Times New Roman" w:hAnsi="Times New Roman" w:cs="Times New Roman"/>
                <w:vertAlign w:val="superscript"/>
              </w:rPr>
              <w:t>9</w:t>
            </w:r>
          </w:p>
          <w:p w14:paraId="2EC017CF"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tcPr>
          <w:p w14:paraId="1A5E2523" w14:textId="64E356D2" w:rsidR="00B871DB" w:rsidRPr="002E4D40" w:rsidRDefault="00DF02B1" w:rsidP="0080294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Nekrozė injekcijos vietoje</w:t>
            </w:r>
            <w:r w:rsidR="00EB7453">
              <w:rPr>
                <w:rFonts w:ascii="Times New Roman" w:eastAsia="Times New Roman" w:hAnsi="Times New Roman" w:cs="Times New Roman"/>
              </w:rPr>
              <w:t>, edema</w:t>
            </w:r>
          </w:p>
        </w:tc>
      </w:tr>
    </w:tbl>
    <w:p w14:paraId="6B62193A" w14:textId="77777777" w:rsidR="00B871DB" w:rsidRDefault="00B871DB" w:rsidP="00B871DB">
      <w:pPr>
        <w:tabs>
          <w:tab w:val="left" w:pos="567"/>
        </w:tabs>
        <w:spacing w:after="0" w:line="240" w:lineRule="auto"/>
        <w:rPr>
          <w:rFonts w:ascii="Times New Roman" w:eastAsia="Times New Roman" w:hAnsi="Times New Roman" w:cs="Times New Roman"/>
        </w:rPr>
      </w:pPr>
    </w:p>
    <w:p w14:paraId="2D6EC53A" w14:textId="77777777" w:rsidR="00B871DB"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1</w:t>
      </w:r>
      <w:r>
        <w:rPr>
          <w:rFonts w:ascii="Times New Roman" w:eastAsia="Times New Roman" w:hAnsi="Times New Roman" w:cs="Times New Roman"/>
        </w:rPr>
        <w:t xml:space="preserve"> Nutraukus metotreksato vartojimą, atvejų kiekis sumažėjo.</w:t>
      </w:r>
    </w:p>
    <w:p w14:paraId="0D90FEFE"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E5457C">
        <w:rPr>
          <w:rFonts w:ascii="Times New Roman" w:eastAsia="Times New Roman" w:hAnsi="Times New Roman" w:cs="Times New Roman"/>
        </w:rPr>
        <w:t>Pirmieji šių gyvybei pavojingų komplikacijų požymiai gali būti karščiavimas, gerklės skausmas, burnos gleivinės išopėjimas, į gripą panašūs simptomai, didelis išsekimas, kraujavimas iš nosies ir dermatoragija. Jeigu reikšmingai sumažėja kraujo ląstelių kiekis, metotreksato vartojimą būtina nedelsiant nutraukti</w:t>
      </w:r>
      <w:r>
        <w:rPr>
          <w:rFonts w:ascii="Times New Roman" w:eastAsia="Times New Roman" w:hAnsi="Times New Roman" w:cs="Times New Roman"/>
        </w:rPr>
        <w:t>.</w:t>
      </w:r>
    </w:p>
    <w:p w14:paraId="0E92FD3D"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3</w:t>
      </w:r>
      <w:r>
        <w:rPr>
          <w:rFonts w:ascii="Times New Roman" w:eastAsia="Times New Roman" w:hAnsi="Times New Roman" w:cs="Times New Roman"/>
        </w:rPr>
        <w:t xml:space="preserve"> R</w:t>
      </w:r>
      <w:r w:rsidRPr="00E5457C">
        <w:rPr>
          <w:rFonts w:ascii="Times New Roman" w:eastAsia="Times New Roman" w:hAnsi="Times New Roman" w:cs="Times New Roman"/>
        </w:rPr>
        <w:t>eikia bakterinės ar mi</w:t>
      </w:r>
      <w:r>
        <w:rPr>
          <w:rFonts w:ascii="Times New Roman" w:eastAsia="Times New Roman" w:hAnsi="Times New Roman" w:cs="Times New Roman"/>
        </w:rPr>
        <w:t>kotinės septicemijos nustatymo!</w:t>
      </w:r>
    </w:p>
    <w:p w14:paraId="3809D205"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4</w:t>
      </w:r>
      <w:r>
        <w:rPr>
          <w:rFonts w:ascii="Times New Roman" w:eastAsia="Times New Roman" w:hAnsi="Times New Roman" w:cs="Times New Roman"/>
        </w:rPr>
        <w:t xml:space="preserve"> Į</w:t>
      </w:r>
      <w:r w:rsidRPr="00E5457C">
        <w:rPr>
          <w:rFonts w:ascii="Times New Roman" w:eastAsia="Times New Roman" w:hAnsi="Times New Roman" w:cs="Times New Roman"/>
        </w:rPr>
        <w:t>skaitant arterijų ir smegenų kraujagyslių trombozę, tromboflebitą, giliųjų venų trombozę, tinklainės veno</w:t>
      </w:r>
      <w:r>
        <w:rPr>
          <w:rFonts w:ascii="Times New Roman" w:eastAsia="Times New Roman" w:hAnsi="Times New Roman" w:cs="Times New Roman"/>
        </w:rPr>
        <w:t>s trombozę bei plaučių emboliją.</w:t>
      </w:r>
    </w:p>
    <w:p w14:paraId="6BCAE0E1"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5</w:t>
      </w:r>
      <w:r>
        <w:rPr>
          <w:rFonts w:ascii="Times New Roman" w:eastAsia="Times New Roman" w:hAnsi="Times New Roman" w:cs="Times New Roman"/>
        </w:rPr>
        <w:t xml:space="preserve"> N</w:t>
      </w:r>
      <w:r w:rsidRPr="00E5457C">
        <w:rPr>
          <w:rFonts w:ascii="Times New Roman" w:eastAsia="Times New Roman" w:hAnsi="Times New Roman" w:cs="Times New Roman"/>
        </w:rPr>
        <w:t>epriklauso nuo metotreksato dozės ir gydymo juo truk</w:t>
      </w:r>
      <w:r>
        <w:rPr>
          <w:rFonts w:ascii="Times New Roman" w:eastAsia="Times New Roman" w:hAnsi="Times New Roman" w:cs="Times New Roman"/>
        </w:rPr>
        <w:t>mės.</w:t>
      </w:r>
    </w:p>
    <w:p w14:paraId="61221A7D" w14:textId="77777777" w:rsidR="00B871DB"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6</w:t>
      </w:r>
      <w:r>
        <w:rPr>
          <w:rFonts w:ascii="Times New Roman" w:eastAsia="Times New Roman" w:hAnsi="Times New Roman" w:cs="Times New Roman"/>
        </w:rPr>
        <w:t xml:space="preserve"> Jeigu pasireiškia viduriavimas ar burnos ir ryklės išopėjimas, gali reikėti nutraukti gydymą dėl virškinimo trakto perforacijos ar hemoraginio enterito rizikos.</w:t>
      </w:r>
    </w:p>
    <w:p w14:paraId="745F05E6"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7</w:t>
      </w:r>
      <w:r>
        <w:rPr>
          <w:rFonts w:ascii="Times New Roman" w:eastAsia="Times New Roman" w:hAnsi="Times New Roman" w:cs="Times New Roman"/>
        </w:rPr>
        <w:t xml:space="preserve"> Y</w:t>
      </w:r>
      <w:r w:rsidRPr="00E5457C">
        <w:rPr>
          <w:rFonts w:ascii="Times New Roman" w:eastAsia="Times New Roman" w:hAnsi="Times New Roman" w:cs="Times New Roman"/>
        </w:rPr>
        <w:t>pač pirmųjų 24</w:t>
      </w:r>
      <w:r w:rsidR="00474B0D">
        <w:rPr>
          <w:rFonts w:ascii="Times New Roman" w:eastAsia="Times New Roman" w:hAnsi="Times New Roman" w:cs="Times New Roman"/>
        </w:rPr>
        <w:noBreakHyphen/>
      </w:r>
      <w:r w:rsidRPr="00E5457C">
        <w:rPr>
          <w:rFonts w:ascii="Times New Roman" w:eastAsia="Times New Roman" w:hAnsi="Times New Roman" w:cs="Times New Roman"/>
        </w:rPr>
        <w:t>48</w:t>
      </w:r>
      <w:r w:rsidR="00474B0D">
        <w:rPr>
          <w:rFonts w:ascii="Times New Roman" w:eastAsia="Times New Roman" w:hAnsi="Times New Roman" w:cs="Times New Roman"/>
        </w:rPr>
        <w:t> </w:t>
      </w:r>
      <w:r w:rsidRPr="00E5457C">
        <w:rPr>
          <w:rFonts w:ascii="Times New Roman" w:eastAsia="Times New Roman" w:hAnsi="Times New Roman" w:cs="Times New Roman"/>
        </w:rPr>
        <w:t>valandų lai</w:t>
      </w:r>
      <w:r>
        <w:rPr>
          <w:rFonts w:ascii="Times New Roman" w:eastAsia="Times New Roman" w:hAnsi="Times New Roman" w:cs="Times New Roman"/>
        </w:rPr>
        <w:t>kotarpiu po Ebetrexat suleidimo.</w:t>
      </w:r>
    </w:p>
    <w:p w14:paraId="7C72363F" w14:textId="77777777" w:rsidR="00B871DB" w:rsidRPr="00E5457C"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8</w:t>
      </w:r>
      <w:r>
        <w:rPr>
          <w:rFonts w:ascii="Times New Roman" w:eastAsia="Times New Roman" w:hAnsi="Times New Roman" w:cs="Times New Roman"/>
        </w:rPr>
        <w:t xml:space="preserve"> P</w:t>
      </w:r>
      <w:r w:rsidRPr="00E5457C">
        <w:rPr>
          <w:rFonts w:ascii="Times New Roman" w:eastAsia="Times New Roman" w:hAnsi="Times New Roman" w:cs="Times New Roman"/>
        </w:rPr>
        <w:t>asireiškia dažnai, nepaisant reguliariai sekamo n</w:t>
      </w:r>
      <w:r>
        <w:rPr>
          <w:rFonts w:ascii="Times New Roman" w:eastAsia="Times New Roman" w:hAnsi="Times New Roman" w:cs="Times New Roman"/>
        </w:rPr>
        <w:t>ormalaus kepenų fermentų kiekio.</w:t>
      </w:r>
    </w:p>
    <w:p w14:paraId="44980C1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vertAlign w:val="superscript"/>
        </w:rPr>
        <w:t>9</w:t>
      </w:r>
      <w:r>
        <w:rPr>
          <w:rFonts w:ascii="Times New Roman" w:eastAsia="Times New Roman" w:hAnsi="Times New Roman" w:cs="Times New Roman"/>
        </w:rPr>
        <w:t xml:space="preserve"> </w:t>
      </w:r>
      <w:r w:rsidRPr="00E5457C">
        <w:rPr>
          <w:rFonts w:ascii="Times New Roman" w:eastAsia="Times New Roman" w:hAnsi="Times New Roman" w:cs="Times New Roman"/>
        </w:rPr>
        <w:t>Po oda suleisto metotreksato lokalus toleravimas yra geras. Iki šiol buvo pastebėtos tik lengvos lokalios odos reakcijos, kurių skaičius gydymo metu mažėjo</w:t>
      </w:r>
      <w:r>
        <w:rPr>
          <w:rFonts w:ascii="Times New Roman" w:eastAsia="Times New Roman" w:hAnsi="Times New Roman" w:cs="Times New Roman"/>
        </w:rPr>
        <w:t>.</w:t>
      </w:r>
    </w:p>
    <w:p w14:paraId="1814BC47" w14:textId="77777777" w:rsidR="00B871DB" w:rsidRDefault="00B871DB" w:rsidP="00B871DB">
      <w:pPr>
        <w:tabs>
          <w:tab w:val="left" w:pos="567"/>
        </w:tabs>
        <w:spacing w:after="0" w:line="240" w:lineRule="auto"/>
        <w:rPr>
          <w:rFonts w:ascii="Times New Roman" w:eastAsia="Times New Roman" w:hAnsi="Times New Roman" w:cs="Times New Roman"/>
        </w:rPr>
      </w:pPr>
    </w:p>
    <w:p w14:paraId="6E87B52D"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Nepageidaujamas poveikis, pasireiškęs metotreksato vartojant onkologijoje, paprastai didelėmis dozėmis:</w:t>
      </w:r>
    </w:p>
    <w:p w14:paraId="673E60D4" w14:textId="77777777" w:rsidR="00B871DB"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i/>
        </w:rPr>
        <w:t>Nedažnas</w:t>
      </w:r>
      <w:r>
        <w:rPr>
          <w:rFonts w:ascii="Times New Roman" w:eastAsia="Times New Roman" w:hAnsi="Times New Roman" w:cs="Times New Roman"/>
        </w:rPr>
        <w:t xml:space="preserve">: </w:t>
      </w:r>
      <w:r>
        <w:rPr>
          <w:rFonts w:ascii="Times New Roman" w:eastAsia="Times New Roman" w:hAnsi="Times New Roman" w:cs="Times New Roman"/>
        </w:rPr>
        <w:tab/>
        <w:t>Sunki nefropatija, inkstų nepakankamumas.</w:t>
      </w:r>
    </w:p>
    <w:p w14:paraId="5F158A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D459B0">
        <w:rPr>
          <w:rFonts w:ascii="Times New Roman" w:eastAsia="Times New Roman" w:hAnsi="Times New Roman" w:cs="Times New Roman"/>
          <w:i/>
        </w:rPr>
        <w:t>Labai ret</w:t>
      </w:r>
      <w:r>
        <w:rPr>
          <w:rFonts w:ascii="Times New Roman" w:eastAsia="Times New Roman" w:hAnsi="Times New Roman" w:cs="Times New Roman"/>
          <w:i/>
        </w:rPr>
        <w:t>as</w:t>
      </w:r>
      <w:r>
        <w:rPr>
          <w:rFonts w:ascii="Times New Roman" w:eastAsia="Times New Roman" w:hAnsi="Times New Roman" w:cs="Times New Roman"/>
        </w:rPr>
        <w:t xml:space="preserve">: </w:t>
      </w:r>
      <w:r>
        <w:rPr>
          <w:rFonts w:ascii="Times New Roman" w:eastAsia="Times New Roman" w:hAnsi="Times New Roman" w:cs="Times New Roman"/>
        </w:rPr>
        <w:tab/>
        <w:t>Neįprastas pojūtis kaukolėje, praeinantis apakimas / regėjimo praradimas.</w:t>
      </w:r>
      <w:r w:rsidRPr="002E4D40">
        <w:rPr>
          <w:rFonts w:ascii="Times New Roman" w:eastAsia="Times New Roman" w:hAnsi="Times New Roman" w:cs="Times New Roman"/>
        </w:rPr>
        <w:t xml:space="preserve"> </w:t>
      </w:r>
    </w:p>
    <w:p w14:paraId="58821447" w14:textId="77777777" w:rsidR="00E01048" w:rsidRPr="00966137" w:rsidRDefault="00E01048" w:rsidP="00966137">
      <w:pPr>
        <w:spacing w:after="0" w:line="240" w:lineRule="auto"/>
        <w:contextualSpacing/>
        <w:rPr>
          <w:rFonts w:ascii="Times New Roman" w:hAnsi="Times New Roman"/>
          <w:u w:val="single"/>
        </w:rPr>
      </w:pPr>
    </w:p>
    <w:p w14:paraId="1150D81D" w14:textId="77777777" w:rsidR="00E01048" w:rsidRPr="00E01048" w:rsidRDefault="00E01048" w:rsidP="00E01048">
      <w:pPr>
        <w:spacing w:after="0" w:line="240" w:lineRule="auto"/>
        <w:contextualSpacing/>
        <w:rPr>
          <w:rFonts w:ascii="Times New Roman" w:eastAsia="Times New Roman" w:hAnsi="Times New Roman" w:cs="Times New Roman"/>
          <w:u w:val="single"/>
        </w:rPr>
      </w:pPr>
      <w:r w:rsidRPr="00E01048">
        <w:rPr>
          <w:rFonts w:ascii="Times New Roman" w:eastAsia="Times New Roman" w:hAnsi="Times New Roman" w:cs="Times New Roman"/>
          <w:u w:val="single"/>
        </w:rPr>
        <w:lastRenderedPageBreak/>
        <w:t>Atrinktų nepageidaujamų reakcijų apibūdinimas</w:t>
      </w:r>
    </w:p>
    <w:p w14:paraId="657F8EB9" w14:textId="77777777" w:rsidR="00E01048" w:rsidRDefault="006575DF" w:rsidP="00E01048">
      <w:pPr>
        <w:tabs>
          <w:tab w:val="left" w:pos="567"/>
        </w:tabs>
        <w:spacing w:after="0" w:line="240" w:lineRule="auto"/>
        <w:rPr>
          <w:rFonts w:ascii="Times New Roman" w:eastAsia="Times New Roman" w:hAnsi="Times New Roman" w:cs="Times New Roman"/>
        </w:rPr>
      </w:pPr>
      <w:r w:rsidRPr="006575DF">
        <w:rPr>
          <w:rFonts w:ascii="Times New Roman" w:eastAsia="Times New Roman" w:hAnsi="Times New Roman" w:cs="Times New Roman"/>
        </w:rPr>
        <w:t>Limfoma (limfoproliferaciniai sutrikimai) – gauta pranešimų apie pavienius limfomos ir kitų limfoproliferacinių sutrikimų atvejus, kurių skaičius, nutraukus gydymą metotreksatu, sumažėjo.</w:t>
      </w:r>
    </w:p>
    <w:p w14:paraId="69934644" w14:textId="77777777" w:rsidR="006575DF" w:rsidRPr="002E4D40" w:rsidRDefault="006575DF" w:rsidP="00E01048">
      <w:pPr>
        <w:tabs>
          <w:tab w:val="left" w:pos="567"/>
        </w:tabs>
        <w:spacing w:after="0" w:line="240" w:lineRule="auto"/>
        <w:rPr>
          <w:rFonts w:ascii="Times New Roman" w:eastAsia="Times New Roman" w:hAnsi="Times New Roman" w:cs="Times New Roman"/>
        </w:rPr>
      </w:pPr>
    </w:p>
    <w:p w14:paraId="51FB9098" w14:textId="77777777" w:rsidR="00B871DB" w:rsidRDefault="00B871DB" w:rsidP="00B871DB">
      <w:pPr>
        <w:autoSpaceDE w:val="0"/>
        <w:autoSpaceDN w:val="0"/>
        <w:adjustRightInd w:val="0"/>
        <w:spacing w:after="0" w:line="240" w:lineRule="auto"/>
        <w:jc w:val="both"/>
        <w:rPr>
          <w:rFonts w:ascii="Times New Roman" w:eastAsia="Times New Roman" w:hAnsi="Times New Roman" w:cs="Times New Roman"/>
          <w:noProof/>
          <w:u w:val="single"/>
        </w:rPr>
      </w:pPr>
      <w:r w:rsidRPr="002E4D40">
        <w:rPr>
          <w:rFonts w:ascii="Times New Roman" w:eastAsia="Times New Roman" w:hAnsi="Times New Roman" w:cs="Times New Roman"/>
          <w:noProof/>
          <w:u w:val="single"/>
        </w:rPr>
        <w:t>Pranešimas apie įtariamas nepageidaujamas reakcijas</w:t>
      </w:r>
    </w:p>
    <w:p w14:paraId="15944EBE" w14:textId="46241C16" w:rsidR="00652972" w:rsidRPr="003B2E20" w:rsidRDefault="00652972" w:rsidP="003B2E20">
      <w:pPr>
        <w:autoSpaceDE w:val="0"/>
        <w:autoSpaceDN w:val="0"/>
        <w:adjustRightInd w:val="0"/>
        <w:spacing w:after="0"/>
        <w:rPr>
          <w:rFonts w:ascii="Times New Roman" w:hAnsi="Times New Roman" w:cs="Times New Roman"/>
        </w:rPr>
      </w:pPr>
      <w:r w:rsidRPr="00B45265">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w:t>
      </w:r>
      <w:r w:rsidRPr="003B2E20">
        <w:rPr>
          <w:rFonts w:ascii="Times New Roman" w:hAnsi="Times New Roman" w:cs="Times New Roman"/>
        </w:rPr>
        <w:t xml:space="preserve">pranešimo formą </w:t>
      </w:r>
      <w:r w:rsidRPr="00B45265">
        <w:rPr>
          <w:rFonts w:ascii="Times New Roman" w:hAnsi="Times New Roman" w:cs="Times New Roman"/>
        </w:rPr>
        <w:t>Valstybinės vaistų kontrolės tarnybos prie Lietuvos Respublikos sveikatos apsaugos ministerijos tinklalapyje</w:t>
      </w:r>
      <w:r w:rsidRPr="003B2E20">
        <w:rPr>
          <w:rFonts w:ascii="Times New Roman" w:hAnsi="Times New Roman" w:cs="Times New Roman"/>
        </w:rPr>
        <w:t xml:space="preserve"> https://vvkt.</w:t>
      </w:r>
      <w:r w:rsidRPr="00B45265">
        <w:rPr>
          <w:rFonts w:ascii="Times New Roman" w:hAnsi="Times New Roman" w:cs="Times New Roman"/>
        </w:rPr>
        <w:t>lrv.</w:t>
      </w:r>
      <w:r w:rsidRPr="003B2E20">
        <w:rPr>
          <w:rFonts w:ascii="Times New Roman" w:hAnsi="Times New Roman" w:cs="Times New Roman"/>
        </w:rPr>
        <w:t>lt/lt/</w:t>
      </w:r>
      <w:r w:rsidRPr="00B45265">
        <w:rPr>
          <w:rFonts w:ascii="Times New Roman" w:hAnsi="Times New Roman" w:cs="Times New Roman"/>
        </w:rPr>
        <w:t xml:space="preserve"> nurodytais būdais.</w:t>
      </w:r>
    </w:p>
    <w:p w14:paraId="494497EA"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rPr>
      </w:pPr>
    </w:p>
    <w:p w14:paraId="6784BF6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28" w:name="_Toc129243235"/>
      <w:bookmarkStart w:id="29" w:name="_Toc129243110"/>
      <w:r w:rsidRPr="002E4D40">
        <w:rPr>
          <w:rFonts w:ascii="Times New Roman" w:eastAsia="Times New Roman" w:hAnsi="Times New Roman" w:cs="Times New Roman"/>
          <w:b/>
        </w:rPr>
        <w:t>4.9</w:t>
      </w:r>
      <w:r w:rsidRPr="002E4D40">
        <w:rPr>
          <w:rFonts w:ascii="Times New Roman" w:eastAsia="Times New Roman" w:hAnsi="Times New Roman" w:cs="Times New Roman"/>
          <w:b/>
        </w:rPr>
        <w:tab/>
        <w:t>Perdozavimas</w:t>
      </w:r>
      <w:bookmarkEnd w:id="28"/>
      <w:bookmarkEnd w:id="29"/>
    </w:p>
    <w:p w14:paraId="6AAFB2A0"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716486A7"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a) Perdozavimo simptomai</w:t>
      </w:r>
    </w:p>
    <w:p w14:paraId="388EAF6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B171CB">
        <w:rPr>
          <w:rFonts w:ascii="Times New Roman" w:eastAsia="Times New Roman" w:hAnsi="Times New Roman" w:cs="Times New Roman"/>
        </w:rPr>
        <w:t xml:space="preserve">Poregistracinė patirtis parodė, kad </w:t>
      </w:r>
      <w:r>
        <w:rPr>
          <w:rFonts w:ascii="Times New Roman" w:eastAsia="Times New Roman" w:hAnsi="Times New Roman" w:cs="Times New Roman"/>
        </w:rPr>
        <w:t xml:space="preserve">metotreksato </w:t>
      </w:r>
      <w:r w:rsidRPr="00B171CB">
        <w:rPr>
          <w:rFonts w:ascii="Times New Roman" w:eastAsia="Times New Roman" w:hAnsi="Times New Roman" w:cs="Times New Roman"/>
        </w:rPr>
        <w:t xml:space="preserve">perdozavimas paprastai pasireiškia </w:t>
      </w:r>
      <w:r>
        <w:rPr>
          <w:rFonts w:ascii="Times New Roman" w:eastAsia="Times New Roman" w:hAnsi="Times New Roman" w:cs="Times New Roman"/>
        </w:rPr>
        <w:t>jo vartojant</w:t>
      </w:r>
      <w:r w:rsidRPr="00B171CB">
        <w:rPr>
          <w:rFonts w:ascii="Times New Roman" w:eastAsia="Times New Roman" w:hAnsi="Times New Roman" w:cs="Times New Roman"/>
        </w:rPr>
        <w:t xml:space="preserve"> per burną, tačiau gali pasireikšti ir </w:t>
      </w:r>
      <w:r>
        <w:rPr>
          <w:rFonts w:ascii="Times New Roman" w:eastAsia="Times New Roman" w:hAnsi="Times New Roman" w:cs="Times New Roman"/>
        </w:rPr>
        <w:t xml:space="preserve">leidžiant į </w:t>
      </w:r>
      <w:r w:rsidRPr="00B171CB">
        <w:rPr>
          <w:rFonts w:ascii="Times New Roman" w:eastAsia="Times New Roman" w:hAnsi="Times New Roman" w:cs="Times New Roman"/>
        </w:rPr>
        <w:t>veną</w:t>
      </w:r>
      <w:r>
        <w:rPr>
          <w:rFonts w:ascii="Times New Roman" w:eastAsia="Times New Roman" w:hAnsi="Times New Roman" w:cs="Times New Roman"/>
        </w:rPr>
        <w:t xml:space="preserve"> ar į </w:t>
      </w:r>
      <w:r w:rsidRPr="00B171CB">
        <w:rPr>
          <w:rFonts w:ascii="Times New Roman" w:eastAsia="Times New Roman" w:hAnsi="Times New Roman" w:cs="Times New Roman"/>
        </w:rPr>
        <w:t>raumenis</w:t>
      </w:r>
      <w:r>
        <w:rPr>
          <w:rFonts w:ascii="Times New Roman" w:eastAsia="Times New Roman" w:hAnsi="Times New Roman" w:cs="Times New Roman"/>
        </w:rPr>
        <w:t xml:space="preserve">. Pranešimai dėl perdozavimo vartojant per burną rodo, kad savaitinė dozė buvo vartojama kasdien (kaip visa dozė, ar išskaidžius į kelias vienkartines dozes). Perdozavimo simptomai, vartojant per burną, </w:t>
      </w:r>
      <w:r w:rsidRPr="002E4D40">
        <w:rPr>
          <w:rFonts w:ascii="Times New Roman" w:eastAsia="Times New Roman" w:hAnsi="Times New Roman" w:cs="Times New Roman"/>
        </w:rPr>
        <w:t xml:space="preserve">pasireiškia daugiausia kraujo gamybai ir virškinimo traktui. </w:t>
      </w:r>
    </w:p>
    <w:p w14:paraId="54EBCA4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Simptomai yra leukopenija, trombocitopenija, anemija, pancitopenija, neutropenija, kaulų čiulpų funkcijos slopinimas, mukozitas, stomatitas, burnos gleivinės išopėjimas, pykinimas, vėmimas, virškinimo trakto išopėjimas ir kraujavimas. Kai kuriems pacientams perdozavimo požymių neatsirado. </w:t>
      </w:r>
    </w:p>
    <w:p w14:paraId="74BBC0AF" w14:textId="77777777" w:rsidR="00B871DB" w:rsidRDefault="00B871DB" w:rsidP="00B871DB">
      <w:pPr>
        <w:tabs>
          <w:tab w:val="left" w:pos="567"/>
        </w:tabs>
        <w:spacing w:after="0" w:line="240" w:lineRule="auto"/>
        <w:rPr>
          <w:rFonts w:ascii="Times New Roman" w:eastAsia="Times New Roman" w:hAnsi="Times New Roman" w:cs="Times New Roman"/>
        </w:rPr>
      </w:pPr>
    </w:p>
    <w:p w14:paraId="61DBF0E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Buvo mirties atvejų dėl </w:t>
      </w:r>
      <w:r>
        <w:rPr>
          <w:rFonts w:ascii="Times New Roman" w:eastAsia="Times New Roman" w:hAnsi="Times New Roman" w:cs="Times New Roman"/>
        </w:rPr>
        <w:t xml:space="preserve">perdozavimo. Tokiais atvejais taip pat pranešta apie </w:t>
      </w:r>
      <w:r w:rsidRPr="002E4D40">
        <w:rPr>
          <w:rFonts w:ascii="Times New Roman" w:eastAsia="Times New Roman" w:hAnsi="Times New Roman" w:cs="Times New Roman"/>
        </w:rPr>
        <w:t>sepsio, sep</w:t>
      </w:r>
      <w:r>
        <w:rPr>
          <w:rFonts w:ascii="Times New Roman" w:eastAsia="Times New Roman" w:hAnsi="Times New Roman" w:cs="Times New Roman"/>
        </w:rPr>
        <w:t>t</w:t>
      </w:r>
      <w:r w:rsidRPr="002E4D40">
        <w:rPr>
          <w:rFonts w:ascii="Times New Roman" w:eastAsia="Times New Roman" w:hAnsi="Times New Roman" w:cs="Times New Roman"/>
        </w:rPr>
        <w:t>inio šoko, inkstų nepakankamumo bei aplazinės anemijos</w:t>
      </w:r>
      <w:r>
        <w:rPr>
          <w:rFonts w:ascii="Times New Roman" w:eastAsia="Times New Roman" w:hAnsi="Times New Roman" w:cs="Times New Roman"/>
        </w:rPr>
        <w:t xml:space="preserve"> pasireiškimą</w:t>
      </w:r>
      <w:r w:rsidRPr="002E4D40">
        <w:rPr>
          <w:rFonts w:ascii="Times New Roman" w:eastAsia="Times New Roman" w:hAnsi="Times New Roman" w:cs="Times New Roman"/>
        </w:rPr>
        <w:t>.</w:t>
      </w:r>
    </w:p>
    <w:p w14:paraId="4DB6E84D"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7CFAA5E4"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b) Perdozavimo gydymas</w:t>
      </w:r>
    </w:p>
    <w:p w14:paraId="36BB067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Specifinis priešnuodis yra kalcio folinatas. Jis naikina toksinį nepageidaujamą metotreksato poveikį. </w:t>
      </w:r>
    </w:p>
    <w:p w14:paraId="3FF355E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533368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vartojant mažą metotreksato dozę leukocitų kiekis sumažėja, reikia nedelsiant </w:t>
      </w:r>
      <w:r w:rsidRPr="003018BD">
        <w:rPr>
          <w:rFonts w:ascii="Times New Roman" w:eastAsia="Times New Roman" w:hAnsi="Times New Roman" w:cs="Times New Roman"/>
        </w:rPr>
        <w:t>į veną</w:t>
      </w:r>
      <w:r>
        <w:rPr>
          <w:rFonts w:ascii="Times New Roman" w:eastAsia="Times New Roman" w:hAnsi="Times New Roman" w:cs="Times New Roman"/>
        </w:rPr>
        <w:t xml:space="preserve"> </w:t>
      </w:r>
      <w:r w:rsidRPr="003018BD">
        <w:rPr>
          <w:rFonts w:ascii="Times New Roman" w:eastAsia="Times New Roman" w:hAnsi="Times New Roman" w:cs="Times New Roman"/>
        </w:rPr>
        <w:t xml:space="preserve">arba </w:t>
      </w:r>
      <w:r>
        <w:rPr>
          <w:rFonts w:ascii="Times New Roman" w:eastAsia="Times New Roman" w:hAnsi="Times New Roman" w:cs="Times New Roman"/>
        </w:rPr>
        <w:t xml:space="preserve">į </w:t>
      </w:r>
      <w:r w:rsidRPr="003018BD">
        <w:rPr>
          <w:rFonts w:ascii="Times New Roman" w:eastAsia="Times New Roman" w:hAnsi="Times New Roman" w:cs="Times New Roman"/>
        </w:rPr>
        <w:t>raumenis suleisti 6</w:t>
      </w:r>
      <w:r w:rsidR="00474B0D">
        <w:rPr>
          <w:rFonts w:ascii="Times New Roman" w:eastAsia="Times New Roman" w:hAnsi="Times New Roman" w:cs="Times New Roman"/>
        </w:rPr>
        <w:noBreakHyphen/>
      </w:r>
      <w:r w:rsidRPr="003018BD">
        <w:rPr>
          <w:rFonts w:ascii="Times New Roman" w:eastAsia="Times New Roman" w:hAnsi="Times New Roman" w:cs="Times New Roman"/>
        </w:rPr>
        <w:t>12</w:t>
      </w:r>
      <w:r w:rsidR="00474B0D">
        <w:rPr>
          <w:rFonts w:ascii="Times New Roman" w:eastAsia="Times New Roman" w:hAnsi="Times New Roman" w:cs="Times New Roman"/>
        </w:rPr>
        <w:t> </w:t>
      </w:r>
      <w:r w:rsidRPr="003018BD">
        <w:rPr>
          <w:rFonts w:ascii="Times New Roman" w:eastAsia="Times New Roman" w:hAnsi="Times New Roman" w:cs="Times New Roman"/>
        </w:rPr>
        <w:t>mg kalcio folinato, paskui tokią pačią dozę leisti dar kelis kartus (mažiausiai 4) kas 3</w:t>
      </w:r>
      <w:r w:rsidR="00474B0D">
        <w:rPr>
          <w:rFonts w:ascii="Times New Roman" w:eastAsia="Times New Roman" w:hAnsi="Times New Roman" w:cs="Times New Roman"/>
        </w:rPr>
        <w:noBreakHyphen/>
      </w:r>
      <w:r w:rsidRPr="003018BD">
        <w:rPr>
          <w:rFonts w:ascii="Times New Roman" w:eastAsia="Times New Roman" w:hAnsi="Times New Roman" w:cs="Times New Roman"/>
        </w:rPr>
        <w:t>6</w:t>
      </w:r>
      <w:r w:rsidR="00474B0D">
        <w:rPr>
          <w:rFonts w:ascii="Times New Roman" w:eastAsia="Times New Roman" w:hAnsi="Times New Roman" w:cs="Times New Roman"/>
        </w:rPr>
        <w:t> </w:t>
      </w:r>
      <w:r w:rsidRPr="003018BD">
        <w:rPr>
          <w:rFonts w:ascii="Times New Roman" w:eastAsia="Times New Roman" w:hAnsi="Times New Roman" w:cs="Times New Roman"/>
        </w:rPr>
        <w:t>valand</w:t>
      </w:r>
      <w:r>
        <w:rPr>
          <w:rFonts w:ascii="Times New Roman" w:eastAsia="Times New Roman" w:hAnsi="Times New Roman" w:cs="Times New Roman"/>
        </w:rPr>
        <w:t>a</w:t>
      </w:r>
      <w:r w:rsidRPr="003018BD">
        <w:rPr>
          <w:rFonts w:ascii="Times New Roman" w:eastAsia="Times New Roman" w:hAnsi="Times New Roman" w:cs="Times New Roman"/>
        </w:rPr>
        <w:t>s</w:t>
      </w:r>
      <w:r>
        <w:rPr>
          <w:rFonts w:ascii="Times New Roman" w:eastAsia="Times New Roman" w:hAnsi="Times New Roman" w:cs="Times New Roman"/>
        </w:rPr>
        <w:t>.</w:t>
      </w:r>
      <w:r w:rsidRPr="003018BD">
        <w:rPr>
          <w:rFonts w:ascii="Times New Roman" w:eastAsia="Times New Roman" w:hAnsi="Times New Roman" w:cs="Times New Roman"/>
        </w:rPr>
        <w:t xml:space="preserve"> </w:t>
      </w:r>
      <w:r w:rsidRPr="002E4D40">
        <w:rPr>
          <w:rFonts w:ascii="Times New Roman" w:eastAsia="Times New Roman" w:hAnsi="Times New Roman" w:cs="Times New Roman"/>
        </w:rPr>
        <w:t xml:space="preserve"> </w:t>
      </w:r>
    </w:p>
    <w:p w14:paraId="48BF374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AB76F3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Jeigu perdozavimas didelis, gali prireikti pacientą hidruoti ir šarminti šlapimą, kad metotreksato ar jo metabolitų nenusėstų inkstų kanalėliuose. Metotreksato eliminacijos nedidina nei hemodializė, nei peritoninė dializė. Ūminės protarpinės hemodializės didelės srovės dializatoriumi metu stebėtas veiksmingas metotreksato klirensas. </w:t>
      </w:r>
    </w:p>
    <w:p w14:paraId="1A333A9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A5BC55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Pacientams, sergantiems reumatoidiniu artritu, poliartritinio tipo jaunatviniu idiopatiniu artritu, psoriaziniu artritu ar paprastąja psoriaze, folio ar folino rūgštis gali silpninti toksinį metotreksato poveikį: virškinimo trakto simptomus, burnos gleivinės uždegimą, plikimą, bei kepenų fermentų kiekio padidėjimą kraujyje (žr. 4.5 skyrių). Prieš pradedant gydyti folio rūgšties preparatais, rekomenduojama pamatuoti vitamino B</w:t>
      </w:r>
      <w:r w:rsidRPr="002E4D40">
        <w:rPr>
          <w:rFonts w:ascii="Times New Roman" w:eastAsia="Times New Roman" w:hAnsi="Times New Roman" w:cs="Times New Roman"/>
          <w:vertAlign w:val="subscript"/>
        </w:rPr>
        <w:t>12</w:t>
      </w:r>
      <w:r w:rsidRPr="002E4D40">
        <w:rPr>
          <w:rFonts w:ascii="Times New Roman" w:eastAsia="Times New Roman" w:hAnsi="Times New Roman" w:cs="Times New Roman"/>
        </w:rPr>
        <w:t xml:space="preserve"> kiekį, kadangi folio rūgštis gali slėpti šio vitamino stygių organizme, ypač vyresniems negu 50 metų žmonėms.</w:t>
      </w:r>
    </w:p>
    <w:p w14:paraId="6DAE789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95423F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BF4E47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30" w:name="_Toc129243236"/>
      <w:bookmarkStart w:id="31" w:name="_Toc129243111"/>
      <w:r w:rsidRPr="002E4D40">
        <w:rPr>
          <w:rFonts w:ascii="Times New Roman" w:eastAsia="Times New Roman" w:hAnsi="Times New Roman" w:cs="Times New Roman"/>
          <w:b/>
        </w:rPr>
        <w:t>5.</w:t>
      </w:r>
      <w:r w:rsidRPr="002E4D40">
        <w:rPr>
          <w:rFonts w:ascii="Times New Roman" w:eastAsia="Times New Roman" w:hAnsi="Times New Roman" w:cs="Times New Roman"/>
          <w:b/>
        </w:rPr>
        <w:tab/>
        <w:t>FARMAKOLOGINĖS SAVYBĖS</w:t>
      </w:r>
      <w:bookmarkEnd w:id="30"/>
      <w:bookmarkEnd w:id="31"/>
    </w:p>
    <w:p w14:paraId="4CECACD9"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32" w:name="_Toc129243237"/>
      <w:bookmarkStart w:id="33" w:name="_Toc129243112"/>
    </w:p>
    <w:p w14:paraId="2EAFECF4"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5.1</w:t>
      </w:r>
      <w:r w:rsidRPr="002E4D40">
        <w:rPr>
          <w:rFonts w:ascii="Times New Roman" w:eastAsia="Times New Roman" w:hAnsi="Times New Roman" w:cs="Times New Roman"/>
          <w:b/>
        </w:rPr>
        <w:tab/>
        <w:t>Farmakodinaminės savybės</w:t>
      </w:r>
      <w:bookmarkEnd w:id="32"/>
      <w:bookmarkEnd w:id="33"/>
    </w:p>
    <w:p w14:paraId="2E222A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FC9273D" w14:textId="53DC9474" w:rsidR="00B871DB" w:rsidRPr="002E4D40" w:rsidRDefault="00B871DB" w:rsidP="00B871DB">
      <w:pPr>
        <w:tabs>
          <w:tab w:val="left" w:pos="567"/>
        </w:tabs>
        <w:spacing w:after="0" w:line="240" w:lineRule="auto"/>
        <w:rPr>
          <w:rFonts w:ascii="Times New Roman" w:eastAsia="Times New Roman" w:hAnsi="Times New Roman" w:cs="Times New Roman"/>
        </w:rPr>
      </w:pPr>
      <w:bookmarkStart w:id="34" w:name="_Toc129243238"/>
      <w:bookmarkStart w:id="35" w:name="_Toc129243113"/>
      <w:r w:rsidRPr="002E4D40">
        <w:rPr>
          <w:rFonts w:ascii="Times New Roman" w:eastAsia="TimesNewRoman" w:hAnsi="Times New Roman" w:cs="Times New Roman"/>
          <w:lang w:eastAsia="lt-LT"/>
        </w:rPr>
        <w:t xml:space="preserve">Farmakoterapinė grupė – </w:t>
      </w:r>
      <w:r w:rsidR="00D67376">
        <w:rPr>
          <w:rFonts w:ascii="Times New Roman" w:eastAsia="TimesNewRoman" w:hAnsi="Times New Roman" w:cs="Times New Roman"/>
          <w:lang w:eastAsia="lt-LT"/>
        </w:rPr>
        <w:t>antineoplastiniai</w:t>
      </w:r>
      <w:r w:rsidRPr="002E4D40">
        <w:rPr>
          <w:rFonts w:ascii="Times New Roman" w:eastAsia="TimesNewRoman" w:hAnsi="Times New Roman" w:cs="Times New Roman"/>
          <w:lang w:eastAsia="lt-LT"/>
        </w:rPr>
        <w:t xml:space="preserve"> </w:t>
      </w:r>
      <w:r w:rsidR="009041CF">
        <w:rPr>
          <w:rFonts w:ascii="Times New Roman" w:eastAsia="TimesNewRoman" w:hAnsi="Times New Roman" w:cs="Times New Roman"/>
          <w:lang w:eastAsia="lt-LT"/>
        </w:rPr>
        <w:t xml:space="preserve">ir </w:t>
      </w:r>
      <w:r w:rsidR="009041CF" w:rsidRPr="009041CF">
        <w:rPr>
          <w:rFonts w:ascii="Times New Roman" w:eastAsia="TimesNewRoman" w:hAnsi="Times New Roman" w:cs="Times New Roman"/>
          <w:lang w:eastAsia="lt-LT"/>
        </w:rPr>
        <w:t>imunomoduliuojantys</w:t>
      </w:r>
      <w:r w:rsidR="009041CF">
        <w:rPr>
          <w:rFonts w:ascii="Times New Roman" w:eastAsia="TimesNewRoman" w:hAnsi="Times New Roman" w:cs="Times New Roman"/>
          <w:lang w:eastAsia="lt-LT"/>
        </w:rPr>
        <w:t xml:space="preserve"> vaistai, </w:t>
      </w:r>
      <w:r w:rsidR="00D67376">
        <w:rPr>
          <w:rFonts w:ascii="Times New Roman" w:eastAsia="TimesNewRoman" w:hAnsi="Times New Roman" w:cs="Times New Roman"/>
          <w:lang w:eastAsia="lt-LT"/>
        </w:rPr>
        <w:t xml:space="preserve">imunosupresantai, </w:t>
      </w:r>
      <w:r w:rsidRPr="002E4D40">
        <w:rPr>
          <w:rFonts w:ascii="Times New Roman" w:eastAsia="TimesNewRoman" w:hAnsi="Times New Roman" w:cs="Times New Roman"/>
          <w:lang w:eastAsia="lt-LT"/>
        </w:rPr>
        <w:t>kiti imunosupresantai, ATC kodas –</w:t>
      </w:r>
      <w:r w:rsidR="00D67376" w:rsidRPr="00D67376">
        <w:t xml:space="preserve"> </w:t>
      </w:r>
      <w:r w:rsidR="00D67376" w:rsidRPr="00D67376">
        <w:rPr>
          <w:rFonts w:ascii="Times New Roman" w:eastAsia="TimesNewRoman" w:hAnsi="Times New Roman" w:cs="Times New Roman"/>
          <w:lang w:eastAsia="lt-LT"/>
        </w:rPr>
        <w:t>L04AX03</w:t>
      </w:r>
      <w:r w:rsidRPr="002E4D40">
        <w:rPr>
          <w:rFonts w:ascii="Times New Roman" w:eastAsia="TimesNewRoman" w:hAnsi="Times New Roman" w:cs="Times New Roman"/>
          <w:lang w:eastAsia="lt-LT"/>
        </w:rPr>
        <w:t>.</w:t>
      </w:r>
    </w:p>
    <w:p w14:paraId="12F3527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 xml:space="preserve">Metotreksatas yra folio rūgšties antagonistas. Jis priklauso citotoksinių preparatų </w:t>
      </w:r>
      <w:r w:rsidRPr="002E4D40">
        <w:rPr>
          <w:rFonts w:ascii="Times New Roman" w:eastAsia="Times New Roman" w:hAnsi="Times New Roman" w:cs="Times New Roman"/>
        </w:rPr>
        <w:sym w:font="Symbol" w:char="F02D"/>
      </w:r>
      <w:r w:rsidRPr="002E4D40">
        <w:rPr>
          <w:rFonts w:ascii="Times New Roman" w:eastAsia="Times New Roman" w:hAnsi="Times New Roman" w:cs="Times New Roman"/>
        </w:rPr>
        <w:t xml:space="preserve"> antimetabolitų </w:t>
      </w:r>
      <w:r w:rsidRPr="002E4D40">
        <w:rPr>
          <w:rFonts w:ascii="Times New Roman" w:eastAsia="Times New Roman" w:hAnsi="Times New Roman" w:cs="Times New Roman"/>
        </w:rPr>
        <w:sym w:font="Symbol" w:char="F02D"/>
      </w:r>
      <w:r w:rsidRPr="002E4D40">
        <w:rPr>
          <w:rFonts w:ascii="Times New Roman" w:eastAsia="Times New Roman" w:hAnsi="Times New Roman" w:cs="Times New Roman"/>
        </w:rPr>
        <w:t xml:space="preserve"> grupei. Metotreksatas konkurenciniu būdu slopina fermento dihidrofoliato reduktazės aktyvumą, todėl stabdoma DNR sintezė. Ar metotreksato veiksmingumą, gydant psoriazę, psoriazinį artritą bei lėtinį poliartritą, lemia jo sukeliamas priešuždegiminis ar imunosupresinis poveikis ir kiek prie šio poveikio prisideda uždegimo vietoje metotreksato sukeliamas adenozino kiekio padidėjimas ne ląstelėse, iki šiol dar nenustatyta. </w:t>
      </w:r>
    </w:p>
    <w:p w14:paraId="1BAE4F2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91F7B6A"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5.2</w:t>
      </w:r>
      <w:r w:rsidRPr="002E4D40">
        <w:rPr>
          <w:rFonts w:ascii="Times New Roman" w:eastAsia="Times New Roman" w:hAnsi="Times New Roman" w:cs="Times New Roman"/>
          <w:b/>
        </w:rPr>
        <w:tab/>
        <w:t>Farmakokinetinės savybės</w:t>
      </w:r>
      <w:bookmarkEnd w:id="34"/>
      <w:bookmarkEnd w:id="35"/>
    </w:p>
    <w:p w14:paraId="17CE48B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C902C0" w14:textId="2BC117A2"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Per burną pavartotas metotreksatas virškinimo trakte absorbuojamas. Išgėrus mažą dozę (7,5</w:t>
      </w:r>
      <w:r w:rsidR="007C3EE7">
        <w:rPr>
          <w:rFonts w:ascii="Times New Roman" w:eastAsia="Times New Roman" w:hAnsi="Times New Roman" w:cs="Times New Roman"/>
        </w:rPr>
        <w:t>-</w:t>
      </w:r>
      <w:r w:rsidRPr="002E4D40">
        <w:rPr>
          <w:rFonts w:ascii="Times New Roman" w:eastAsia="Times New Roman" w:hAnsi="Times New Roman" w:cs="Times New Roman"/>
        </w:rPr>
        <w:t>80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ploto), vidutinis metotreksato biologinis prieinamumas yra maždaug 70</w:t>
      </w:r>
      <w:r w:rsidR="00474B0D">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tačiau to paties žmogaus bei atskirų žmonių organizme gali gerokai (25</w:t>
      </w:r>
      <w:r w:rsidR="00DD33E9">
        <w:rPr>
          <w:rFonts w:ascii="Times New Roman" w:eastAsia="Times New Roman" w:hAnsi="Times New Roman" w:cs="Times New Roman"/>
        </w:rPr>
        <w:noBreakHyphen/>
      </w:r>
      <w:r w:rsidRPr="002E4D40">
        <w:rPr>
          <w:rFonts w:ascii="Times New Roman" w:eastAsia="Times New Roman" w:hAnsi="Times New Roman" w:cs="Times New Roman"/>
        </w:rPr>
        <w:t>100</w:t>
      </w:r>
      <w:r w:rsidR="00474B0D">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skirtis. Didžiausia koncentracija kraujo plazmoje atsiranda per 1</w:t>
      </w:r>
      <w:r w:rsidR="00DD33E9">
        <w:rPr>
          <w:rFonts w:ascii="Times New Roman" w:eastAsia="Times New Roman" w:hAnsi="Times New Roman" w:cs="Times New Roman"/>
        </w:rPr>
        <w:noBreakHyphen/>
      </w:r>
      <w:r w:rsidRPr="002E4D40">
        <w:rPr>
          <w:rFonts w:ascii="Times New Roman" w:eastAsia="Times New Roman" w:hAnsi="Times New Roman" w:cs="Times New Roman"/>
        </w:rPr>
        <w:t>2 val. Po oda, į veną ar raumenis suleisto preparato biologinis prieinamumas yra panašus. Maždaug 50</w:t>
      </w:r>
      <w:r w:rsidR="00474B0D">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xml:space="preserve"> metotreksato prisijungia prie kraujo serumo baltymų. Vaistinis preparatas pasiskirsto organizmo audiniuose, ypač didelė koncentracija (poliglutamatų pavidalu) atsiranda kepenyse, inkstuose bei blužnyje ir gali išlikti kelias savaites ar mėnesius. Vartojant mažą dozę, į smegenų skystį metotreksato patenka mažai. Vartojant didelę dozę (300 mg/kg kūno svorio), smegenų skystyje koncentracija buvo 4</w:t>
      </w:r>
      <w:r w:rsidR="00BD7CF2">
        <w:rPr>
          <w:rFonts w:ascii="Times New Roman" w:eastAsia="Times New Roman" w:hAnsi="Times New Roman" w:cs="Times New Roman"/>
        </w:rPr>
        <w:noBreakHyphen/>
      </w:r>
      <w:r w:rsidRPr="002E4D40">
        <w:rPr>
          <w:rFonts w:ascii="Times New Roman" w:eastAsia="Times New Roman" w:hAnsi="Times New Roman" w:cs="Times New Roman"/>
        </w:rPr>
        <w:t>7 mikrogramai/ml. Vidutinis galutinės pusinės eliminacijos laikas yra 6</w:t>
      </w:r>
      <w:r w:rsidR="00BD7CF2">
        <w:rPr>
          <w:rFonts w:ascii="Times New Roman" w:eastAsia="Times New Roman" w:hAnsi="Times New Roman" w:cs="Times New Roman"/>
        </w:rPr>
        <w:noBreakHyphen/>
      </w:r>
      <w:r w:rsidRPr="002E4D40">
        <w:rPr>
          <w:rFonts w:ascii="Times New Roman" w:eastAsia="Times New Roman" w:hAnsi="Times New Roman" w:cs="Times New Roman"/>
        </w:rPr>
        <w:t>7 val., tačiau gali labai skirtis (3</w:t>
      </w:r>
      <w:r w:rsidR="00BD7CF2">
        <w:rPr>
          <w:rFonts w:ascii="Times New Roman" w:eastAsia="Times New Roman" w:hAnsi="Times New Roman" w:cs="Times New Roman"/>
        </w:rPr>
        <w:noBreakHyphen/>
      </w:r>
      <w:r w:rsidRPr="002E4D40">
        <w:rPr>
          <w:rFonts w:ascii="Times New Roman" w:eastAsia="Times New Roman" w:hAnsi="Times New Roman" w:cs="Times New Roman"/>
        </w:rPr>
        <w:t>17 val.). Pacientų, kuriems yra trečiasis pasiskirstymo skyrius (krūtinplėvės eksudacija, ascitas), organizme pusinės eliminacijos laikas gali būti 4 kartus ilgesnis už normalų. Apie 10</w:t>
      </w:r>
      <w:r>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xml:space="preserve"> pavartotos metotreksato dozės metabolizuojama kepenyse, svarbiausias metabolitas yra 7-</w:t>
      </w:r>
    </w:p>
    <w:p w14:paraId="3D7B714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-hidroksimetotreksatas.</w:t>
      </w:r>
    </w:p>
    <w:p w14:paraId="43B51EA9" w14:textId="1732F6D6"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Iš organizmo metotreksatas išskiriamas daugiausiai nepakitęs pro inkstus glomerulų filtracijos ir aktyviosios sekrecijos į proksimalinius kanalėlius būdu. Apie 5</w:t>
      </w:r>
      <w:r w:rsidR="00175E9E">
        <w:rPr>
          <w:rFonts w:ascii="Times New Roman" w:eastAsia="Times New Roman" w:hAnsi="Times New Roman" w:cs="Times New Roman"/>
        </w:rPr>
        <w:noBreakHyphen/>
      </w:r>
      <w:r w:rsidRPr="002E4D40">
        <w:rPr>
          <w:rFonts w:ascii="Times New Roman" w:eastAsia="Times New Roman" w:hAnsi="Times New Roman" w:cs="Times New Roman"/>
        </w:rPr>
        <w:t>20</w:t>
      </w:r>
      <w:r w:rsidR="00474B0D">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xml:space="preserve"> metotreksato ir 1</w:t>
      </w:r>
      <w:r w:rsidR="00175E9E">
        <w:rPr>
          <w:rFonts w:ascii="Times New Roman" w:eastAsia="Times New Roman" w:hAnsi="Times New Roman" w:cs="Times New Roman"/>
        </w:rPr>
        <w:noBreakHyphen/>
      </w:r>
      <w:r w:rsidRPr="002E4D40">
        <w:rPr>
          <w:rFonts w:ascii="Times New Roman" w:eastAsia="Times New Roman" w:hAnsi="Times New Roman" w:cs="Times New Roman"/>
        </w:rPr>
        <w:t>5</w:t>
      </w:r>
      <w:r w:rsidR="00474B0D">
        <w:rPr>
          <w:rFonts w:ascii="Times New Roman" w:eastAsia="Times New Roman" w:hAnsi="Times New Roman" w:cs="Times New Roman"/>
        </w:rPr>
        <w:t> </w:t>
      </w:r>
      <w:r w:rsidRPr="002E4D40">
        <w:rPr>
          <w:rFonts w:ascii="Times New Roman" w:eastAsia="Times New Roman" w:hAnsi="Times New Roman" w:cs="Times New Roman"/>
        </w:rPr>
        <w:sym w:font="Symbol" w:char="0025"/>
      </w:r>
      <w:r w:rsidRPr="002E4D40">
        <w:rPr>
          <w:rFonts w:ascii="Times New Roman" w:eastAsia="Times New Roman" w:hAnsi="Times New Roman" w:cs="Times New Roman"/>
        </w:rPr>
        <w:t xml:space="preserve"> 7-</w:t>
      </w:r>
      <w:r w:rsidRPr="002E4D40">
        <w:rPr>
          <w:rFonts w:ascii="Times New Roman" w:eastAsia="Times New Roman" w:hAnsi="Times New Roman" w:cs="Times New Roman"/>
        </w:rPr>
        <w:br/>
        <w:t xml:space="preserve">-hidroksimetotreksato eliminuojama su tulžimi. Daug vaistinio preparato patenka į enterohepatinę kraujotaką. </w:t>
      </w:r>
    </w:p>
    <w:p w14:paraId="166614E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Jeigu yra inkstų nepakankamumas, eliminacija reikšmingai uždelsiama. Ar eliminaciją trikdo kepenų nepakankamumas, nežinoma. </w:t>
      </w:r>
    </w:p>
    <w:p w14:paraId="653BF39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Tyrimų metu per žiurkių ir beždžionių placentos barjerą metotreksato prasiskverbė. </w:t>
      </w:r>
    </w:p>
    <w:p w14:paraId="47FE0C9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835603B"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36" w:name="_Toc129243239"/>
      <w:bookmarkStart w:id="37" w:name="_Toc129243114"/>
      <w:r w:rsidRPr="002E4D40">
        <w:rPr>
          <w:rFonts w:ascii="Times New Roman" w:eastAsia="Times New Roman" w:hAnsi="Times New Roman" w:cs="Times New Roman"/>
          <w:b/>
        </w:rPr>
        <w:t>5.3</w:t>
      </w:r>
      <w:r w:rsidRPr="002E4D40">
        <w:rPr>
          <w:rFonts w:ascii="Times New Roman" w:eastAsia="Times New Roman" w:hAnsi="Times New Roman" w:cs="Times New Roman"/>
          <w:b/>
        </w:rPr>
        <w:tab/>
        <w:t>Ikiklinikinių saugumo tyrimų duomenys</w:t>
      </w:r>
      <w:bookmarkEnd w:id="36"/>
      <w:bookmarkEnd w:id="37"/>
    </w:p>
    <w:p w14:paraId="32B9A8CD"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178D939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Lėtinis toksinis poveikis</w:t>
      </w:r>
    </w:p>
    <w:p w14:paraId="2D630C6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Lėtinio toksinio poveikio tyrimų metu pelėms, žiurkėms ir šunims toksinis poveikis buvo virškinimo trakto pažaida, kaulų čiulpų funkcijos slopinimas ir toksinis poveikis kepenims.</w:t>
      </w:r>
    </w:p>
    <w:p w14:paraId="4BDE8B8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39B8CEA"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Mutageninis ir kancerogeninis aktyvumas</w:t>
      </w:r>
    </w:p>
    <w:p w14:paraId="7179C2CC" w14:textId="213B6570"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Ilgalaikių tyrimų metu žiurkėms, pelėms ir žiurkėnams tum</w:t>
      </w:r>
      <w:r w:rsidR="00A96A54">
        <w:rPr>
          <w:rFonts w:ascii="Times New Roman" w:eastAsia="Times New Roman" w:hAnsi="Times New Roman" w:cs="Times New Roman"/>
        </w:rPr>
        <w:t>o</w:t>
      </w:r>
      <w:r w:rsidRPr="002E4D40">
        <w:rPr>
          <w:rFonts w:ascii="Times New Roman" w:eastAsia="Times New Roman" w:hAnsi="Times New Roman" w:cs="Times New Roman"/>
        </w:rPr>
        <w:t>r</w:t>
      </w:r>
      <w:r w:rsidR="00237063">
        <w:rPr>
          <w:rFonts w:ascii="Times New Roman" w:eastAsia="Times New Roman" w:hAnsi="Times New Roman" w:cs="Times New Roman"/>
        </w:rPr>
        <w:t>i</w:t>
      </w:r>
      <w:r w:rsidRPr="002E4D40">
        <w:rPr>
          <w:rFonts w:ascii="Times New Roman" w:eastAsia="Times New Roman" w:hAnsi="Times New Roman" w:cs="Times New Roman"/>
        </w:rPr>
        <w:t xml:space="preserve">geninio poveikio metotreksatas nesukėlė. </w:t>
      </w:r>
    </w:p>
    <w:p w14:paraId="67330B7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Tyrimų </w:t>
      </w:r>
      <w:r w:rsidRPr="002E4D40">
        <w:rPr>
          <w:rFonts w:ascii="Times New Roman" w:eastAsia="Times New Roman" w:hAnsi="Times New Roman" w:cs="Times New Roman"/>
          <w:i/>
        </w:rPr>
        <w:t xml:space="preserve">in vitro </w:t>
      </w:r>
      <w:r w:rsidRPr="002E4D40">
        <w:rPr>
          <w:rFonts w:ascii="Times New Roman" w:eastAsia="Times New Roman" w:hAnsi="Times New Roman" w:cs="Times New Roman"/>
        </w:rPr>
        <w:t xml:space="preserve">ir </w:t>
      </w:r>
      <w:r w:rsidRPr="002E4D40">
        <w:rPr>
          <w:rFonts w:ascii="Times New Roman" w:eastAsia="Times New Roman" w:hAnsi="Times New Roman" w:cs="Times New Roman"/>
          <w:i/>
        </w:rPr>
        <w:t xml:space="preserve">in vivo </w:t>
      </w:r>
      <w:r w:rsidRPr="002E4D40">
        <w:rPr>
          <w:rFonts w:ascii="Times New Roman" w:eastAsia="Times New Roman" w:hAnsi="Times New Roman" w:cs="Times New Roman"/>
        </w:rPr>
        <w:t>metu metotreksatas sukėlė genų ir chromosomų mutaciją. Manoma, kad žmogui vaistinis preparatas daro mutageninį poveikį.</w:t>
      </w:r>
    </w:p>
    <w:p w14:paraId="2C4C8C2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FA9BAE4"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Toksinis poveikis reprodukcijai</w:t>
      </w:r>
    </w:p>
    <w:p w14:paraId="7D7386E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Tyrimų metu keturių rūšių gyvūnams (žiurkėms, pelėms, triušiams ir katėms) metotreksatas darė teratogeninį poveikį. Rezus beždžionėms apsigimimų, panašių į sukeliamus žmogui, preparatas nesukėlė. </w:t>
      </w:r>
    </w:p>
    <w:p w14:paraId="540C4AF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6A43B1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57BFA5D"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38" w:name="_Toc129243240"/>
      <w:bookmarkStart w:id="39" w:name="_Toc129243115"/>
      <w:r w:rsidRPr="002E4D40">
        <w:rPr>
          <w:rFonts w:ascii="Times New Roman" w:eastAsia="Times New Roman" w:hAnsi="Times New Roman" w:cs="Times New Roman"/>
          <w:b/>
        </w:rPr>
        <w:t>6.</w:t>
      </w:r>
      <w:r w:rsidRPr="002E4D40">
        <w:rPr>
          <w:rFonts w:ascii="Times New Roman" w:eastAsia="Times New Roman" w:hAnsi="Times New Roman" w:cs="Times New Roman"/>
          <w:b/>
        </w:rPr>
        <w:tab/>
        <w:t>FARMACINĖ INFORMACIJA</w:t>
      </w:r>
      <w:bookmarkEnd w:id="38"/>
      <w:bookmarkEnd w:id="39"/>
    </w:p>
    <w:p w14:paraId="504071F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40" w:name="_Toc129243241"/>
      <w:bookmarkStart w:id="41" w:name="_Toc129243116"/>
    </w:p>
    <w:p w14:paraId="5360E2B3"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6.1</w:t>
      </w:r>
      <w:r w:rsidRPr="002E4D40">
        <w:rPr>
          <w:rFonts w:ascii="Times New Roman" w:eastAsia="Times New Roman" w:hAnsi="Times New Roman" w:cs="Times New Roman"/>
          <w:b/>
        </w:rPr>
        <w:tab/>
        <w:t>Pagalbinių medžiagų sąrašas</w:t>
      </w:r>
      <w:bookmarkEnd w:id="40"/>
      <w:bookmarkEnd w:id="41"/>
    </w:p>
    <w:p w14:paraId="46E5E24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C2714F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Natrio chloridas</w:t>
      </w:r>
    </w:p>
    <w:p w14:paraId="025CFB2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Natrio hidroksidas (pH koreguoti)</w:t>
      </w:r>
    </w:p>
    <w:p w14:paraId="441C383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Injekcinis vanduo</w:t>
      </w:r>
    </w:p>
    <w:p w14:paraId="09A5C4D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bookmarkStart w:id="42" w:name="_Toc129243242"/>
      <w:bookmarkStart w:id="43" w:name="_Toc129243117"/>
    </w:p>
    <w:p w14:paraId="377E412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6.2</w:t>
      </w:r>
      <w:r w:rsidRPr="002E4D40">
        <w:rPr>
          <w:rFonts w:ascii="Times New Roman" w:eastAsia="Times New Roman" w:hAnsi="Times New Roman" w:cs="Times New Roman"/>
          <w:b/>
        </w:rPr>
        <w:tab/>
        <w:t>Nesuderinamumas</w:t>
      </w:r>
      <w:bookmarkEnd w:id="42"/>
      <w:bookmarkEnd w:id="43"/>
    </w:p>
    <w:p w14:paraId="019754F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5A30D4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Suderinamumo tyrimų neatlikta, todėl šio vaistinio preparato maišyti su kitais negalima. </w:t>
      </w:r>
    </w:p>
    <w:p w14:paraId="7B41213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CA3A704"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44" w:name="_Toc129243243"/>
      <w:bookmarkStart w:id="45" w:name="_Toc129243118"/>
      <w:r w:rsidRPr="002E4D40">
        <w:rPr>
          <w:rFonts w:ascii="Times New Roman" w:eastAsia="Times New Roman" w:hAnsi="Times New Roman" w:cs="Times New Roman"/>
          <w:b/>
        </w:rPr>
        <w:t>6.3</w:t>
      </w:r>
      <w:r w:rsidRPr="002E4D40">
        <w:rPr>
          <w:rFonts w:ascii="Times New Roman" w:eastAsia="Times New Roman" w:hAnsi="Times New Roman" w:cs="Times New Roman"/>
          <w:b/>
        </w:rPr>
        <w:tab/>
        <w:t>Tinkamumo laikas</w:t>
      </w:r>
      <w:bookmarkEnd w:id="44"/>
      <w:bookmarkEnd w:id="45"/>
    </w:p>
    <w:p w14:paraId="7D4AFB8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0A030E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2 metai.</w:t>
      </w:r>
    </w:p>
    <w:p w14:paraId="5C81C7A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Po atidarymo vaistinį preparatą reikia leisti nedelsiant (žr. 6.6 skyrių).</w:t>
      </w:r>
    </w:p>
    <w:p w14:paraId="79D4CCB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3BEAF7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46" w:name="_Toc129243244"/>
      <w:bookmarkStart w:id="47" w:name="_Toc129243119"/>
      <w:r w:rsidRPr="002E4D40">
        <w:rPr>
          <w:rFonts w:ascii="Times New Roman" w:eastAsia="Times New Roman" w:hAnsi="Times New Roman" w:cs="Times New Roman"/>
          <w:b/>
        </w:rPr>
        <w:t>6.4</w:t>
      </w:r>
      <w:r w:rsidRPr="002E4D40">
        <w:rPr>
          <w:rFonts w:ascii="Times New Roman" w:eastAsia="Times New Roman" w:hAnsi="Times New Roman" w:cs="Times New Roman"/>
          <w:b/>
        </w:rPr>
        <w:tab/>
        <w:t>Specialios laikymo sąlygos</w:t>
      </w:r>
      <w:bookmarkEnd w:id="46"/>
      <w:bookmarkEnd w:id="47"/>
    </w:p>
    <w:p w14:paraId="755F705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9653495" w14:textId="77777777" w:rsidR="00B871DB" w:rsidRDefault="00B871DB" w:rsidP="00B871DB">
      <w:pPr>
        <w:tabs>
          <w:tab w:val="left" w:pos="567"/>
        </w:tabs>
        <w:spacing w:after="0" w:line="240" w:lineRule="auto"/>
        <w:rPr>
          <w:rFonts w:ascii="Times New Roman" w:eastAsia="Times New Roman" w:hAnsi="Times New Roman" w:cs="Times New Roman"/>
        </w:rPr>
      </w:pPr>
      <w:r w:rsidRPr="007A7C48">
        <w:rPr>
          <w:rFonts w:ascii="Times New Roman" w:eastAsia="Times New Roman" w:hAnsi="Times New Roman" w:cs="Times New Roman"/>
        </w:rPr>
        <w:t>Pirmą kartą atidaryto vaistinio preparato laikymo sąlygos pateikiamos 6.3 skyriuje</w:t>
      </w:r>
      <w:r>
        <w:rPr>
          <w:rFonts w:ascii="Times New Roman" w:eastAsia="Times New Roman" w:hAnsi="Times New Roman" w:cs="Times New Roman"/>
        </w:rPr>
        <w:t>.</w:t>
      </w:r>
    </w:p>
    <w:p w14:paraId="6A9F31E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sidR="002C557C">
        <w:rPr>
          <w:rFonts w:ascii="Times New Roman" w:eastAsia="Times New Roman" w:hAnsi="Times New Roman" w:cs="Times New Roman"/>
        </w:rPr>
        <w:t xml:space="preserve">vaistinis </w:t>
      </w:r>
      <w:r w:rsidRPr="002E4D40">
        <w:rPr>
          <w:rFonts w:ascii="Times New Roman" w:eastAsia="Times New Roman" w:hAnsi="Times New Roman" w:cs="Times New Roman"/>
        </w:rPr>
        <w:t>preparatas būtų apsaugotas nuo šviesos.</w:t>
      </w:r>
    </w:p>
    <w:p w14:paraId="7849B1A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14:paraId="3E31F60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bookmarkStart w:id="48" w:name="_Toc129243245"/>
      <w:bookmarkStart w:id="49" w:name="_Toc129243120"/>
    </w:p>
    <w:p w14:paraId="1DB7CBE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6.5</w:t>
      </w:r>
      <w:r w:rsidRPr="002E4D40">
        <w:rPr>
          <w:rFonts w:ascii="Times New Roman" w:eastAsia="Times New Roman" w:hAnsi="Times New Roman" w:cs="Times New Roman"/>
          <w:b/>
        </w:rPr>
        <w:tab/>
        <w:t>Talpyklės pobūdis ir jos turinys</w:t>
      </w:r>
      <w:bookmarkEnd w:id="48"/>
      <w:bookmarkEnd w:id="49"/>
    </w:p>
    <w:p w14:paraId="2F16053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AD377A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tiekiamas bespalvio stiklo (I tipo pagal Europos farmakopėją) užpildytais švirkštais, kurių talpa 1,25 ml (užpildyti 0,375</w:t>
      </w:r>
      <w:r w:rsidR="00474B0D">
        <w:rPr>
          <w:rFonts w:ascii="Times New Roman" w:eastAsia="Times New Roman" w:hAnsi="Times New Roman" w:cs="Times New Roman"/>
        </w:rPr>
        <w:t> </w:t>
      </w:r>
      <w:r w:rsidRPr="002E4D40">
        <w:rPr>
          <w:rFonts w:ascii="Times New Roman" w:eastAsia="Times New Roman" w:hAnsi="Times New Roman" w:cs="Times New Roman"/>
        </w:rPr>
        <w:t>ml, 0,5</w:t>
      </w:r>
      <w:r w:rsidR="00474B0D">
        <w:rPr>
          <w:rFonts w:ascii="Times New Roman" w:eastAsia="Times New Roman" w:hAnsi="Times New Roman" w:cs="Times New Roman"/>
        </w:rPr>
        <w:t> </w:t>
      </w:r>
      <w:r w:rsidRPr="002E4D40">
        <w:rPr>
          <w:rFonts w:ascii="Times New Roman" w:eastAsia="Times New Roman" w:hAnsi="Times New Roman" w:cs="Times New Roman"/>
        </w:rPr>
        <w:t>ml, 0,625 ml, 0,75</w:t>
      </w:r>
      <w:r w:rsidR="00474B0D">
        <w:rPr>
          <w:rFonts w:ascii="Times New Roman" w:eastAsia="Times New Roman" w:hAnsi="Times New Roman" w:cs="Times New Roman"/>
        </w:rPr>
        <w:t> </w:t>
      </w:r>
      <w:r w:rsidRPr="002E4D40">
        <w:rPr>
          <w:rFonts w:ascii="Times New Roman" w:eastAsia="Times New Roman" w:hAnsi="Times New Roman" w:cs="Times New Roman"/>
        </w:rPr>
        <w:t>ml ar 0,875 ml), 2,25 ml (užpildyti 1</w:t>
      </w:r>
      <w:r w:rsidR="00474B0D">
        <w:rPr>
          <w:rFonts w:ascii="Times New Roman" w:eastAsia="Times New Roman" w:hAnsi="Times New Roman" w:cs="Times New Roman"/>
        </w:rPr>
        <w:t> </w:t>
      </w:r>
      <w:r w:rsidRPr="002E4D40">
        <w:rPr>
          <w:rFonts w:ascii="Times New Roman" w:eastAsia="Times New Roman" w:hAnsi="Times New Roman" w:cs="Times New Roman"/>
        </w:rPr>
        <w:t>ml, 1,125</w:t>
      </w:r>
      <w:r w:rsidR="00474B0D">
        <w:rPr>
          <w:rFonts w:ascii="Times New Roman" w:eastAsia="Times New Roman" w:hAnsi="Times New Roman" w:cs="Times New Roman"/>
        </w:rPr>
        <w:t> </w:t>
      </w:r>
      <w:r w:rsidRPr="002E4D40">
        <w:rPr>
          <w:rFonts w:ascii="Times New Roman" w:eastAsia="Times New Roman" w:hAnsi="Times New Roman" w:cs="Times New Roman"/>
        </w:rPr>
        <w:t>ml, 1,25</w:t>
      </w:r>
      <w:r w:rsidR="00474B0D">
        <w:rPr>
          <w:rFonts w:ascii="Times New Roman" w:eastAsia="Times New Roman" w:hAnsi="Times New Roman" w:cs="Times New Roman"/>
        </w:rPr>
        <w:t> </w:t>
      </w:r>
      <w:r w:rsidRPr="002E4D40">
        <w:rPr>
          <w:rFonts w:ascii="Times New Roman" w:eastAsia="Times New Roman" w:hAnsi="Times New Roman" w:cs="Times New Roman"/>
        </w:rPr>
        <w:t>ml ar 1,375 ml) ir 3,0</w:t>
      </w:r>
      <w:r w:rsidR="00474B0D">
        <w:rPr>
          <w:rFonts w:ascii="Times New Roman" w:eastAsia="Times New Roman" w:hAnsi="Times New Roman" w:cs="Times New Roman"/>
        </w:rPr>
        <w:t> </w:t>
      </w:r>
      <w:r w:rsidRPr="002E4D40">
        <w:rPr>
          <w:rFonts w:ascii="Times New Roman" w:eastAsia="Times New Roman" w:hAnsi="Times New Roman" w:cs="Times New Roman"/>
        </w:rPr>
        <w:t>ml (užpildyti 1,5</w:t>
      </w:r>
      <w:r w:rsidR="00474B0D">
        <w:rPr>
          <w:rFonts w:ascii="Times New Roman" w:eastAsia="Times New Roman" w:hAnsi="Times New Roman" w:cs="Times New Roman"/>
        </w:rPr>
        <w:t> </w:t>
      </w:r>
      <w:r w:rsidRPr="002E4D40">
        <w:rPr>
          <w:rFonts w:ascii="Times New Roman" w:eastAsia="Times New Roman" w:hAnsi="Times New Roman" w:cs="Times New Roman"/>
        </w:rPr>
        <w:t>ml) su elastomeriniu viršūnėlės dangteliu ir elastomeriniu stūmoklio kamščiu.</w:t>
      </w:r>
    </w:p>
    <w:p w14:paraId="1DA15B7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D72FA2D" w14:textId="77777777" w:rsidR="002E5080" w:rsidRPr="002E4D40" w:rsidRDefault="002E5080" w:rsidP="002E5080">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Kiekvienoje </w:t>
      </w:r>
      <w:r>
        <w:rPr>
          <w:rFonts w:ascii="Times New Roman" w:eastAsia="Times New Roman" w:hAnsi="Times New Roman" w:cs="Times New Roman"/>
        </w:rPr>
        <w:t xml:space="preserve">kartono </w:t>
      </w:r>
      <w:r w:rsidRPr="002E4D40">
        <w:rPr>
          <w:rFonts w:ascii="Times New Roman" w:eastAsia="Times New Roman" w:hAnsi="Times New Roman" w:cs="Times New Roman"/>
        </w:rPr>
        <w:t>dėžutėje yra 1</w:t>
      </w:r>
      <w:r>
        <w:rPr>
          <w:rFonts w:ascii="Times New Roman" w:eastAsia="Times New Roman" w:hAnsi="Times New Roman" w:cs="Times New Roman"/>
        </w:rPr>
        <w:t xml:space="preserve"> užpildytas švirkštas</w:t>
      </w:r>
      <w:r w:rsidRPr="002E4D40">
        <w:rPr>
          <w:rFonts w:ascii="Times New Roman" w:eastAsia="Times New Roman" w:hAnsi="Times New Roman" w:cs="Times New Roman"/>
        </w:rPr>
        <w:t>, kuri</w:t>
      </w:r>
      <w:r>
        <w:rPr>
          <w:rFonts w:ascii="Times New Roman" w:eastAsia="Times New Roman" w:hAnsi="Times New Roman" w:cs="Times New Roman"/>
        </w:rPr>
        <w:t>o</w:t>
      </w:r>
      <w:r w:rsidRPr="002E4D40">
        <w:rPr>
          <w:rFonts w:ascii="Times New Roman" w:eastAsia="Times New Roman" w:hAnsi="Times New Roman" w:cs="Times New Roman"/>
        </w:rPr>
        <w:t xml:space="preserve"> kiekviename yra 0,375</w:t>
      </w:r>
      <w:r>
        <w:rPr>
          <w:rFonts w:ascii="Times New Roman" w:eastAsia="Times New Roman" w:hAnsi="Times New Roman" w:cs="Times New Roman"/>
        </w:rPr>
        <w:t> </w:t>
      </w:r>
      <w:r w:rsidRPr="002E4D40">
        <w:rPr>
          <w:rFonts w:ascii="Times New Roman" w:eastAsia="Times New Roman" w:hAnsi="Times New Roman" w:cs="Times New Roman"/>
        </w:rPr>
        <w:t>ml, 0,5</w:t>
      </w:r>
      <w:r>
        <w:rPr>
          <w:rFonts w:ascii="Times New Roman" w:eastAsia="Times New Roman" w:hAnsi="Times New Roman" w:cs="Times New Roman"/>
        </w:rPr>
        <w:t> </w:t>
      </w:r>
      <w:r w:rsidRPr="002E4D40">
        <w:rPr>
          <w:rFonts w:ascii="Times New Roman" w:eastAsia="Times New Roman" w:hAnsi="Times New Roman" w:cs="Times New Roman"/>
        </w:rPr>
        <w:t>ml, 0,625 ml, 0,75</w:t>
      </w:r>
      <w:r>
        <w:rPr>
          <w:rFonts w:ascii="Times New Roman" w:eastAsia="Times New Roman" w:hAnsi="Times New Roman" w:cs="Times New Roman"/>
        </w:rPr>
        <w:t> </w:t>
      </w:r>
      <w:r w:rsidRPr="002E4D40">
        <w:rPr>
          <w:rFonts w:ascii="Times New Roman" w:eastAsia="Times New Roman" w:hAnsi="Times New Roman" w:cs="Times New Roman"/>
        </w:rPr>
        <w:t>ml, 0,875 ml, 1</w:t>
      </w:r>
      <w:r>
        <w:rPr>
          <w:rFonts w:ascii="Times New Roman" w:eastAsia="Times New Roman" w:hAnsi="Times New Roman" w:cs="Times New Roman"/>
        </w:rPr>
        <w:t> </w:t>
      </w:r>
      <w:r w:rsidRPr="002E4D40">
        <w:rPr>
          <w:rFonts w:ascii="Times New Roman" w:eastAsia="Times New Roman" w:hAnsi="Times New Roman" w:cs="Times New Roman"/>
        </w:rPr>
        <w:t>ml, 1,125</w:t>
      </w:r>
      <w:r>
        <w:rPr>
          <w:rFonts w:ascii="Times New Roman" w:eastAsia="Times New Roman" w:hAnsi="Times New Roman" w:cs="Times New Roman"/>
        </w:rPr>
        <w:t> </w:t>
      </w:r>
      <w:r w:rsidRPr="002E4D40">
        <w:rPr>
          <w:rFonts w:ascii="Times New Roman" w:eastAsia="Times New Roman" w:hAnsi="Times New Roman" w:cs="Times New Roman"/>
        </w:rPr>
        <w:t>ml, 1,25</w:t>
      </w:r>
      <w:r>
        <w:rPr>
          <w:rFonts w:ascii="Times New Roman" w:eastAsia="Times New Roman" w:hAnsi="Times New Roman" w:cs="Times New Roman"/>
        </w:rPr>
        <w:t> </w:t>
      </w:r>
      <w:r w:rsidRPr="002E4D40">
        <w:rPr>
          <w:rFonts w:ascii="Times New Roman" w:eastAsia="Times New Roman" w:hAnsi="Times New Roman" w:cs="Times New Roman"/>
        </w:rPr>
        <w:t>ml, 1,375 ml arba 1,5</w:t>
      </w:r>
      <w:r>
        <w:rPr>
          <w:rFonts w:ascii="Times New Roman" w:eastAsia="Times New Roman" w:hAnsi="Times New Roman" w:cs="Times New Roman"/>
        </w:rPr>
        <w:t> </w:t>
      </w:r>
      <w:r w:rsidRPr="002E4D40">
        <w:rPr>
          <w:rFonts w:ascii="Times New Roman" w:eastAsia="Times New Roman" w:hAnsi="Times New Roman" w:cs="Times New Roman"/>
        </w:rPr>
        <w:t>ml injekcinio tirpalo, vienkartinių injekcinių adatų be arba su apsaugine kaniule ir alkoholiu suvilgytų tamponų.</w:t>
      </w:r>
    </w:p>
    <w:p w14:paraId="4EF45D73" w14:textId="2691D61D" w:rsidR="0027653E" w:rsidRDefault="0027653E"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Sudėtinėse pakuotėse yra 4, 5, 6, 12 a</w:t>
      </w:r>
      <w:r w:rsidR="002D0A3E">
        <w:rPr>
          <w:rFonts w:ascii="Times New Roman" w:eastAsia="Times New Roman" w:hAnsi="Times New Roman" w:cs="Times New Roman"/>
        </w:rPr>
        <w:t>r</w:t>
      </w:r>
      <w:r>
        <w:rPr>
          <w:rFonts w:ascii="Times New Roman" w:eastAsia="Times New Roman" w:hAnsi="Times New Roman" w:cs="Times New Roman"/>
        </w:rPr>
        <w:t>ba 30 užpildytų švirkštų (kartono dėžutėje yra 1 užpildytas švirkštas).</w:t>
      </w:r>
    </w:p>
    <w:p w14:paraId="0FB1DB19" w14:textId="77777777" w:rsidR="0027653E" w:rsidRPr="002E4D40" w:rsidRDefault="0027653E" w:rsidP="00B871DB">
      <w:pPr>
        <w:tabs>
          <w:tab w:val="left" w:pos="567"/>
        </w:tabs>
        <w:spacing w:after="0" w:line="240" w:lineRule="auto"/>
        <w:rPr>
          <w:rFonts w:ascii="Times New Roman" w:eastAsia="Times New Roman" w:hAnsi="Times New Roman" w:cs="Times New Roman"/>
        </w:rPr>
      </w:pPr>
    </w:p>
    <w:p w14:paraId="352F0B2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Gali būti tiekiamos ne visų dydžių pakuotės.</w:t>
      </w:r>
    </w:p>
    <w:p w14:paraId="68CB8C1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3C94B2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50" w:name="_Toc129243246"/>
      <w:bookmarkStart w:id="51" w:name="_Toc129243121"/>
      <w:r w:rsidRPr="002E4D40">
        <w:rPr>
          <w:rFonts w:ascii="Times New Roman" w:eastAsia="Times New Roman" w:hAnsi="Times New Roman" w:cs="Times New Roman"/>
          <w:b/>
        </w:rPr>
        <w:t>6.6</w:t>
      </w:r>
      <w:r w:rsidRPr="002E4D40">
        <w:rPr>
          <w:rFonts w:ascii="Times New Roman" w:eastAsia="Times New Roman" w:hAnsi="Times New Roman" w:cs="Times New Roman"/>
          <w:b/>
        </w:rPr>
        <w:tab/>
        <w:t>Specialūs reikalavimai atliekoms tvarkyti</w:t>
      </w:r>
      <w:bookmarkEnd w:id="50"/>
      <w:bookmarkEnd w:id="51"/>
      <w:r w:rsidRPr="002E4D40">
        <w:rPr>
          <w:rFonts w:ascii="Times New Roman" w:eastAsia="Times New Roman" w:hAnsi="Times New Roman" w:cs="Times New Roman"/>
          <w:b/>
        </w:rPr>
        <w:t xml:space="preserve"> ir vaistiniam preparatui ruošti</w:t>
      </w:r>
    </w:p>
    <w:p w14:paraId="3C55155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720CCA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Dirbant su vaistiniu preparatu ir tvarkant jo atliekas reikia laikytis vietinių darbo su citotoksiniais preparatais reikalavimų. Nėščioms moterims Ebetrexat liesti ar </w:t>
      </w:r>
      <w:r w:rsidR="00474B0D">
        <w:rPr>
          <w:rFonts w:ascii="Times New Roman" w:eastAsia="Times New Roman" w:hAnsi="Times New Roman" w:cs="Times New Roman"/>
        </w:rPr>
        <w:t>leisti</w:t>
      </w:r>
      <w:r w:rsidR="00474B0D" w:rsidRPr="002E4D40">
        <w:rPr>
          <w:rFonts w:ascii="Times New Roman" w:eastAsia="Times New Roman" w:hAnsi="Times New Roman" w:cs="Times New Roman"/>
        </w:rPr>
        <w:t xml:space="preserve"> </w:t>
      </w:r>
      <w:r w:rsidRPr="002E4D40">
        <w:rPr>
          <w:rFonts w:ascii="Times New Roman" w:eastAsia="Times New Roman" w:hAnsi="Times New Roman" w:cs="Times New Roman"/>
        </w:rPr>
        <w:t>negalima.</w:t>
      </w:r>
    </w:p>
    <w:p w14:paraId="3058DE6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C5972F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Tik vienkartiniam vartojimui. Nesuvartotą tirpalą reikia sunaikinti. </w:t>
      </w:r>
    </w:p>
    <w:p w14:paraId="6E9CE54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4154D7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Nesuvartotą vaistinį preparatą ar atliekas reikia tvarkyti laikantis vietinių reikalavimų.</w:t>
      </w:r>
    </w:p>
    <w:p w14:paraId="104A3C6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AFD0C2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8C7CC85"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52" w:name="_Toc129243247"/>
      <w:bookmarkStart w:id="53" w:name="_Toc129243122"/>
      <w:r w:rsidRPr="002E4D40">
        <w:rPr>
          <w:rFonts w:ascii="Times New Roman" w:eastAsia="Times New Roman" w:hAnsi="Times New Roman" w:cs="Times New Roman"/>
          <w:b/>
        </w:rPr>
        <w:t>7.</w:t>
      </w:r>
      <w:r w:rsidRPr="002E4D40">
        <w:rPr>
          <w:rFonts w:ascii="Times New Roman" w:eastAsia="Times New Roman" w:hAnsi="Times New Roman" w:cs="Times New Roman"/>
          <w:b/>
        </w:rPr>
        <w:tab/>
      </w:r>
      <w:bookmarkEnd w:id="52"/>
      <w:bookmarkEnd w:id="53"/>
      <w:r>
        <w:rPr>
          <w:rFonts w:ascii="Times New Roman" w:eastAsia="Times New Roman" w:hAnsi="Times New Roman" w:cs="Times New Roman"/>
          <w:b/>
        </w:rPr>
        <w:t>REGISTRUOTOJAS</w:t>
      </w:r>
    </w:p>
    <w:p w14:paraId="13FDE56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E578202" w14:textId="77777777" w:rsidR="003D75CA" w:rsidRPr="008E6F95" w:rsidRDefault="003D75CA" w:rsidP="003D75CA">
      <w:pPr>
        <w:spacing w:after="0" w:line="240" w:lineRule="auto"/>
        <w:rPr>
          <w:rFonts w:ascii="Times New Roman" w:hAnsi="Times New Roman" w:cs="Times New Roman"/>
        </w:rPr>
      </w:pPr>
      <w:r w:rsidRPr="008E6F95">
        <w:rPr>
          <w:rFonts w:ascii="Times New Roman" w:hAnsi="Times New Roman" w:cs="Times New Roman"/>
        </w:rPr>
        <w:t>Sandoz d.d.</w:t>
      </w:r>
    </w:p>
    <w:p w14:paraId="4E23406C" w14:textId="77777777" w:rsidR="003D75CA" w:rsidRPr="008E6F95" w:rsidRDefault="003D75CA" w:rsidP="003D75CA">
      <w:pPr>
        <w:spacing w:after="0" w:line="240" w:lineRule="auto"/>
        <w:rPr>
          <w:rFonts w:ascii="Times New Roman" w:hAnsi="Times New Roman" w:cs="Times New Roman"/>
        </w:rPr>
      </w:pPr>
      <w:r w:rsidRPr="008E6F95">
        <w:rPr>
          <w:rFonts w:ascii="Times New Roman" w:hAnsi="Times New Roman" w:cs="Times New Roman"/>
        </w:rPr>
        <w:t>Verovškova 57</w:t>
      </w:r>
    </w:p>
    <w:p w14:paraId="396B43D4" w14:textId="77777777" w:rsidR="003D75CA" w:rsidRPr="008E6F95" w:rsidRDefault="003D75CA" w:rsidP="003D75CA">
      <w:pPr>
        <w:spacing w:after="0" w:line="240" w:lineRule="auto"/>
        <w:rPr>
          <w:rFonts w:ascii="Times New Roman" w:hAnsi="Times New Roman" w:cs="Times New Roman"/>
        </w:rPr>
      </w:pPr>
      <w:r w:rsidRPr="008E6F95">
        <w:rPr>
          <w:rFonts w:ascii="Times New Roman" w:hAnsi="Times New Roman" w:cs="Times New Roman"/>
        </w:rPr>
        <w:t>SI-1000 Ljubljana</w:t>
      </w:r>
    </w:p>
    <w:p w14:paraId="6315F8A0" w14:textId="77777777" w:rsidR="003D75CA" w:rsidRPr="008E6F95" w:rsidRDefault="003D75CA" w:rsidP="003D75CA">
      <w:pPr>
        <w:spacing w:after="0" w:line="240" w:lineRule="auto"/>
        <w:rPr>
          <w:rFonts w:ascii="Times New Roman" w:hAnsi="Times New Roman" w:cs="Times New Roman"/>
        </w:rPr>
      </w:pPr>
      <w:r w:rsidRPr="008E6F95">
        <w:rPr>
          <w:rFonts w:ascii="Times New Roman" w:hAnsi="Times New Roman" w:cs="Times New Roman"/>
        </w:rPr>
        <w:t>Slovėnija</w:t>
      </w:r>
    </w:p>
    <w:p w14:paraId="5CEFFF7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E2792C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F36B861"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54" w:name="_Toc129243248"/>
      <w:bookmarkStart w:id="55" w:name="_Toc129243123"/>
      <w:r w:rsidRPr="002E4D40">
        <w:rPr>
          <w:rFonts w:ascii="Times New Roman" w:eastAsia="Times New Roman" w:hAnsi="Times New Roman" w:cs="Times New Roman"/>
          <w:b/>
        </w:rPr>
        <w:t>8.</w:t>
      </w:r>
      <w:r w:rsidRPr="002E4D40">
        <w:rPr>
          <w:rFonts w:ascii="Times New Roman" w:eastAsia="Times New Roman" w:hAnsi="Times New Roman" w:cs="Times New Roman"/>
          <w:b/>
        </w:rPr>
        <w:tab/>
      </w:r>
      <w:r>
        <w:rPr>
          <w:rFonts w:ascii="Times New Roman" w:eastAsia="Times New Roman" w:hAnsi="Times New Roman" w:cs="Times New Roman"/>
          <w:b/>
        </w:rPr>
        <w:t>REGISTRACIJOS</w:t>
      </w:r>
      <w:r w:rsidRPr="002E4D40">
        <w:rPr>
          <w:rFonts w:ascii="Times New Roman" w:eastAsia="Times New Roman" w:hAnsi="Times New Roman" w:cs="Times New Roman"/>
          <w:b/>
        </w:rPr>
        <w:t xml:space="preserve"> PAŽYMĖJIMO NUMERIS</w:t>
      </w:r>
      <w:bookmarkEnd w:id="54"/>
      <w:bookmarkEnd w:id="55"/>
      <w:r w:rsidRPr="002E4D40">
        <w:rPr>
          <w:rFonts w:ascii="Times New Roman" w:eastAsia="Times New Roman" w:hAnsi="Times New Roman" w:cs="Times New Roman"/>
          <w:b/>
        </w:rPr>
        <w:t xml:space="preserve"> (-IAI)</w:t>
      </w:r>
    </w:p>
    <w:p w14:paraId="014C443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5E1F02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N1 – </w:t>
      </w:r>
      <w:r w:rsidRPr="002E4D40">
        <w:rPr>
          <w:rFonts w:ascii="Times New Roman" w:eastAsia="Times New Roman" w:hAnsi="Times New Roman" w:cs="Times New Roman"/>
          <w:bCs/>
        </w:rPr>
        <w:t>LT/1/09/1607/016</w:t>
      </w:r>
    </w:p>
    <w:p w14:paraId="27C72A3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N4 – </w:t>
      </w:r>
      <w:r w:rsidRPr="002E4D40">
        <w:rPr>
          <w:rFonts w:ascii="Times New Roman" w:eastAsia="Times New Roman" w:hAnsi="Times New Roman" w:cs="Times New Roman"/>
          <w:bCs/>
        </w:rPr>
        <w:t>LT/1/09/1607/017</w:t>
      </w:r>
    </w:p>
    <w:p w14:paraId="1EAC473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N5 – </w:t>
      </w:r>
      <w:r w:rsidRPr="002E4D40">
        <w:rPr>
          <w:rFonts w:ascii="Times New Roman" w:eastAsia="Times New Roman" w:hAnsi="Times New Roman" w:cs="Times New Roman"/>
          <w:bCs/>
        </w:rPr>
        <w:t>LT/1/09/1607/018</w:t>
      </w:r>
    </w:p>
    <w:p w14:paraId="5234054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N6 – </w:t>
      </w:r>
      <w:r w:rsidRPr="002E4D40">
        <w:rPr>
          <w:rFonts w:ascii="Times New Roman" w:eastAsia="Times New Roman" w:hAnsi="Times New Roman" w:cs="Times New Roman"/>
          <w:bCs/>
        </w:rPr>
        <w:t>LT/1/09/1607/019</w:t>
      </w:r>
    </w:p>
    <w:p w14:paraId="30BA826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N12 – </w:t>
      </w:r>
      <w:r w:rsidRPr="002E4D40">
        <w:rPr>
          <w:rFonts w:ascii="Times New Roman" w:eastAsia="Times New Roman" w:hAnsi="Times New Roman" w:cs="Times New Roman"/>
          <w:bCs/>
        </w:rPr>
        <w:t>LT/1/09/1607/020</w:t>
      </w:r>
    </w:p>
    <w:p w14:paraId="7E288F1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(0,375</w:t>
      </w:r>
      <w:r w:rsidR="00474B0D">
        <w:rPr>
          <w:rFonts w:ascii="Times New Roman" w:eastAsia="Times New Roman" w:hAnsi="Times New Roman" w:cs="Times New Roman"/>
        </w:rPr>
        <w:t> </w:t>
      </w:r>
      <w:r w:rsidRPr="002E4D40">
        <w:rPr>
          <w:rFonts w:ascii="Times New Roman" w:eastAsia="Times New Roman" w:hAnsi="Times New Roman" w:cs="Times New Roman"/>
        </w:rPr>
        <w:t xml:space="preserve">ml), N30 – </w:t>
      </w:r>
      <w:r w:rsidRPr="002E4D40">
        <w:rPr>
          <w:rFonts w:ascii="Times New Roman" w:eastAsia="Times New Roman" w:hAnsi="Times New Roman" w:cs="Times New Roman"/>
          <w:bCs/>
        </w:rPr>
        <w:t>LT/1/09/1607/021</w:t>
      </w:r>
    </w:p>
    <w:p w14:paraId="7505521E"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 – </w:t>
      </w:r>
      <w:r w:rsidRPr="002E4D40">
        <w:rPr>
          <w:rFonts w:ascii="Times New Roman" w:eastAsia="Times New Roman" w:hAnsi="Times New Roman" w:cs="Times New Roman"/>
          <w:bCs/>
          <w:highlight w:val="lightGray"/>
        </w:rPr>
        <w:t>LT/1/09/1607/022</w:t>
      </w:r>
    </w:p>
    <w:p w14:paraId="682C4C19"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N4 – </w:t>
      </w:r>
      <w:r w:rsidRPr="002E4D40">
        <w:rPr>
          <w:rFonts w:ascii="Times New Roman" w:eastAsia="Times New Roman" w:hAnsi="Times New Roman" w:cs="Times New Roman"/>
          <w:bCs/>
          <w:highlight w:val="lightGray"/>
        </w:rPr>
        <w:t>LT/1/09/1607/023</w:t>
      </w:r>
    </w:p>
    <w:p w14:paraId="06703706"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N5 – </w:t>
      </w:r>
      <w:r w:rsidRPr="002E4D40">
        <w:rPr>
          <w:rFonts w:ascii="Times New Roman" w:eastAsia="Times New Roman" w:hAnsi="Times New Roman" w:cs="Times New Roman"/>
          <w:bCs/>
          <w:highlight w:val="lightGray"/>
        </w:rPr>
        <w:t>LT/1/09/1607/024</w:t>
      </w:r>
    </w:p>
    <w:p w14:paraId="19FB8FCA"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N6 – </w:t>
      </w:r>
      <w:r w:rsidRPr="002E4D40">
        <w:rPr>
          <w:rFonts w:ascii="Times New Roman" w:eastAsia="Times New Roman" w:hAnsi="Times New Roman" w:cs="Times New Roman"/>
          <w:bCs/>
          <w:highlight w:val="lightGray"/>
        </w:rPr>
        <w:t>LT/1/09/1607/025</w:t>
      </w:r>
    </w:p>
    <w:p w14:paraId="62C7EB1C"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N12 – </w:t>
      </w:r>
      <w:r w:rsidRPr="002E4D40">
        <w:rPr>
          <w:rFonts w:ascii="Times New Roman" w:eastAsia="Times New Roman" w:hAnsi="Times New Roman" w:cs="Times New Roman"/>
          <w:bCs/>
          <w:highlight w:val="lightGray"/>
        </w:rPr>
        <w:t>LT/1/09/1607/026</w:t>
      </w:r>
    </w:p>
    <w:p w14:paraId="2A9369E3"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N30 – </w:t>
      </w:r>
      <w:r w:rsidRPr="002E4D40">
        <w:rPr>
          <w:rFonts w:ascii="Times New Roman" w:eastAsia="Times New Roman" w:hAnsi="Times New Roman" w:cs="Times New Roman"/>
          <w:bCs/>
          <w:highlight w:val="lightGray"/>
        </w:rPr>
        <w:t>LT/1/09/1607/027</w:t>
      </w:r>
    </w:p>
    <w:p w14:paraId="745205B3"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 – </w:t>
      </w:r>
      <w:r w:rsidRPr="002E4D40">
        <w:rPr>
          <w:rFonts w:ascii="Times New Roman" w:eastAsia="Times New Roman" w:hAnsi="Times New Roman" w:cs="Times New Roman"/>
          <w:bCs/>
          <w:highlight w:val="lightGray"/>
        </w:rPr>
        <w:t>LT/1/09/1607/028</w:t>
      </w:r>
      <w:r w:rsidRPr="002E4D40">
        <w:rPr>
          <w:rFonts w:ascii="Times New Roman" w:eastAsia="Times New Roman" w:hAnsi="Times New Roman" w:cs="Times New Roman"/>
          <w:highlight w:val="lightGray"/>
        </w:rPr>
        <w:t xml:space="preserve"> </w:t>
      </w:r>
    </w:p>
    <w:p w14:paraId="09B194DF"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N4 – </w:t>
      </w:r>
      <w:r w:rsidRPr="002E4D40">
        <w:rPr>
          <w:rFonts w:ascii="Times New Roman" w:eastAsia="Times New Roman" w:hAnsi="Times New Roman" w:cs="Times New Roman"/>
          <w:bCs/>
          <w:highlight w:val="lightGray"/>
        </w:rPr>
        <w:t>LT/1/09/1607/029</w:t>
      </w:r>
    </w:p>
    <w:p w14:paraId="7CA8F7C4"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N5 – </w:t>
      </w:r>
      <w:r w:rsidRPr="002E4D40">
        <w:rPr>
          <w:rFonts w:ascii="Times New Roman" w:eastAsia="Times New Roman" w:hAnsi="Times New Roman" w:cs="Times New Roman"/>
          <w:bCs/>
          <w:highlight w:val="lightGray"/>
        </w:rPr>
        <w:t>LT/1/09/1607/030</w:t>
      </w:r>
    </w:p>
    <w:p w14:paraId="7936025A"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N6 – </w:t>
      </w:r>
      <w:r w:rsidRPr="002E4D40">
        <w:rPr>
          <w:rFonts w:ascii="Times New Roman" w:eastAsia="Times New Roman" w:hAnsi="Times New Roman" w:cs="Times New Roman"/>
          <w:bCs/>
          <w:highlight w:val="lightGray"/>
        </w:rPr>
        <w:t>LT/1/09/1607/031</w:t>
      </w:r>
    </w:p>
    <w:p w14:paraId="2805231E"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N12 – </w:t>
      </w:r>
      <w:r w:rsidRPr="002E4D40">
        <w:rPr>
          <w:rFonts w:ascii="Times New Roman" w:eastAsia="Times New Roman" w:hAnsi="Times New Roman" w:cs="Times New Roman"/>
          <w:bCs/>
          <w:highlight w:val="lightGray"/>
        </w:rPr>
        <w:t>LT/1/09/1607/032</w:t>
      </w:r>
    </w:p>
    <w:p w14:paraId="68210971"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N30 – </w:t>
      </w:r>
      <w:r w:rsidRPr="002E4D40">
        <w:rPr>
          <w:rFonts w:ascii="Times New Roman" w:eastAsia="Times New Roman" w:hAnsi="Times New Roman" w:cs="Times New Roman"/>
          <w:bCs/>
          <w:highlight w:val="lightGray"/>
        </w:rPr>
        <w:t>LT/1/09/1607/033</w:t>
      </w:r>
    </w:p>
    <w:p w14:paraId="56742232"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 – </w:t>
      </w:r>
      <w:r w:rsidRPr="002E4D40">
        <w:rPr>
          <w:rFonts w:ascii="Times New Roman" w:eastAsia="Times New Roman" w:hAnsi="Times New Roman" w:cs="Times New Roman"/>
          <w:bCs/>
          <w:highlight w:val="lightGray"/>
        </w:rPr>
        <w:t>LT/1/09/1607/034</w:t>
      </w:r>
    </w:p>
    <w:p w14:paraId="4050B274"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74B0D">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N4 – </w:t>
      </w:r>
      <w:r w:rsidRPr="002E4D40">
        <w:rPr>
          <w:rFonts w:ascii="Times New Roman" w:eastAsia="Times New Roman" w:hAnsi="Times New Roman" w:cs="Times New Roman"/>
          <w:bCs/>
          <w:highlight w:val="lightGray"/>
        </w:rPr>
        <w:t>LT/1/09/1607/035</w:t>
      </w:r>
    </w:p>
    <w:p w14:paraId="72DAE142"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N5 – </w:t>
      </w:r>
      <w:r w:rsidRPr="002E4D40">
        <w:rPr>
          <w:rFonts w:ascii="Times New Roman" w:eastAsia="Times New Roman" w:hAnsi="Times New Roman" w:cs="Times New Roman"/>
          <w:bCs/>
          <w:highlight w:val="lightGray"/>
        </w:rPr>
        <w:t>LT/1/09/1607/036</w:t>
      </w:r>
    </w:p>
    <w:p w14:paraId="52008801"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N6 – </w:t>
      </w:r>
      <w:r w:rsidRPr="002E4D40">
        <w:rPr>
          <w:rFonts w:ascii="Times New Roman" w:eastAsia="Times New Roman" w:hAnsi="Times New Roman" w:cs="Times New Roman"/>
          <w:bCs/>
          <w:highlight w:val="lightGray"/>
        </w:rPr>
        <w:t>LT/1/09/1607/037</w:t>
      </w:r>
    </w:p>
    <w:p w14:paraId="796E5EE8"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N12 – </w:t>
      </w:r>
      <w:r w:rsidRPr="002E4D40">
        <w:rPr>
          <w:rFonts w:ascii="Times New Roman" w:eastAsia="Times New Roman" w:hAnsi="Times New Roman" w:cs="Times New Roman"/>
          <w:bCs/>
          <w:highlight w:val="lightGray"/>
        </w:rPr>
        <w:t>LT/1/09/1607/038</w:t>
      </w:r>
    </w:p>
    <w:p w14:paraId="1A3BF49A"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N30 – </w:t>
      </w:r>
      <w:r w:rsidRPr="002E4D40">
        <w:rPr>
          <w:rFonts w:ascii="Times New Roman" w:eastAsia="Times New Roman" w:hAnsi="Times New Roman" w:cs="Times New Roman"/>
          <w:bCs/>
          <w:highlight w:val="lightGray"/>
        </w:rPr>
        <w:t>LT/1/09/1607/039</w:t>
      </w:r>
    </w:p>
    <w:p w14:paraId="0923776A"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 – </w:t>
      </w:r>
      <w:r w:rsidRPr="002E4D40">
        <w:rPr>
          <w:rFonts w:ascii="Times New Roman" w:eastAsia="Times New Roman" w:hAnsi="Times New Roman" w:cs="Times New Roman"/>
          <w:bCs/>
          <w:highlight w:val="lightGray"/>
        </w:rPr>
        <w:t>LT/1/09/1607/040</w:t>
      </w:r>
    </w:p>
    <w:p w14:paraId="30A8CB37"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N4 – </w:t>
      </w:r>
      <w:r w:rsidRPr="002E4D40">
        <w:rPr>
          <w:rFonts w:ascii="Times New Roman" w:eastAsia="Times New Roman" w:hAnsi="Times New Roman" w:cs="Times New Roman"/>
          <w:bCs/>
          <w:highlight w:val="lightGray"/>
        </w:rPr>
        <w:t>LT/1/09/1607/041</w:t>
      </w:r>
    </w:p>
    <w:p w14:paraId="5688CF2D"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N5 – </w:t>
      </w:r>
      <w:r w:rsidRPr="002E4D40">
        <w:rPr>
          <w:rFonts w:ascii="Times New Roman" w:eastAsia="Times New Roman" w:hAnsi="Times New Roman" w:cs="Times New Roman"/>
          <w:bCs/>
          <w:highlight w:val="lightGray"/>
        </w:rPr>
        <w:t>LT/1/09/1607/042</w:t>
      </w:r>
    </w:p>
    <w:p w14:paraId="5980D527"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N6 – </w:t>
      </w:r>
      <w:r w:rsidRPr="002E4D40">
        <w:rPr>
          <w:rFonts w:ascii="Times New Roman" w:eastAsia="Times New Roman" w:hAnsi="Times New Roman" w:cs="Times New Roman"/>
          <w:bCs/>
          <w:highlight w:val="lightGray"/>
        </w:rPr>
        <w:t>LT/1/09/1607/043</w:t>
      </w:r>
    </w:p>
    <w:p w14:paraId="3E7E10E9"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N12 – </w:t>
      </w:r>
      <w:r w:rsidRPr="002E4D40">
        <w:rPr>
          <w:rFonts w:ascii="Times New Roman" w:eastAsia="Times New Roman" w:hAnsi="Times New Roman" w:cs="Times New Roman"/>
          <w:bCs/>
          <w:highlight w:val="lightGray"/>
        </w:rPr>
        <w:t>LT/1/09/1607/044</w:t>
      </w:r>
    </w:p>
    <w:p w14:paraId="055B8906"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w:t>
      </w:r>
      <w:r w:rsidR="00437A6F">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 xml:space="preserve">ml), N30 – </w:t>
      </w:r>
      <w:r w:rsidRPr="002E4D40">
        <w:rPr>
          <w:rFonts w:ascii="Times New Roman" w:eastAsia="Times New Roman" w:hAnsi="Times New Roman" w:cs="Times New Roman"/>
          <w:bCs/>
          <w:highlight w:val="lightGray"/>
        </w:rPr>
        <w:t>LT/1/09/1607/045</w:t>
      </w:r>
    </w:p>
    <w:p w14:paraId="23A45E82"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ml), N1 – LT/1/09/1607/001</w:t>
      </w:r>
    </w:p>
    <w:p w14:paraId="73CA64F5"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ml), N4 – LT/1/09/1607/002</w:t>
      </w:r>
    </w:p>
    <w:p w14:paraId="36901300"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ml), N5 – LT/1/09/1607/003</w:t>
      </w:r>
    </w:p>
    <w:p w14:paraId="5035B48D"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N6 – LT/1/09/1607/010</w:t>
      </w:r>
    </w:p>
    <w:p w14:paraId="375C5EFD"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N12 – LT/1/09/1607/011</w:t>
      </w:r>
    </w:p>
    <w:p w14:paraId="6DB4DA9C"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N30 – </w:t>
      </w:r>
      <w:r w:rsidRPr="002E4D40">
        <w:rPr>
          <w:rFonts w:ascii="Times New Roman" w:eastAsia="Times New Roman" w:hAnsi="Times New Roman" w:cs="Times New Roman"/>
          <w:bCs/>
          <w:highlight w:val="lightGray"/>
        </w:rPr>
        <w:t>LT/1/09/1607/058</w:t>
      </w:r>
    </w:p>
    <w:p w14:paraId="4E33968C"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(1,125 ml), N1 – </w:t>
      </w:r>
      <w:r w:rsidRPr="002E4D40">
        <w:rPr>
          <w:rFonts w:ascii="Times New Roman" w:eastAsia="Times New Roman" w:hAnsi="Times New Roman" w:cs="Times New Roman"/>
          <w:bCs/>
          <w:highlight w:val="lightGray"/>
        </w:rPr>
        <w:t>LT/1/09/1607/046</w:t>
      </w:r>
    </w:p>
    <w:p w14:paraId="2C2346B6"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(1,125 ml), N4 – </w:t>
      </w:r>
      <w:r w:rsidRPr="002E4D40">
        <w:rPr>
          <w:rFonts w:ascii="Times New Roman" w:eastAsia="Times New Roman" w:hAnsi="Times New Roman" w:cs="Times New Roman"/>
          <w:bCs/>
          <w:highlight w:val="lightGray"/>
        </w:rPr>
        <w:t>LT/1/09/1607/047</w:t>
      </w:r>
    </w:p>
    <w:p w14:paraId="605C8364"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(1,125 ml), N5 – </w:t>
      </w:r>
      <w:r w:rsidRPr="002E4D40">
        <w:rPr>
          <w:rFonts w:ascii="Times New Roman" w:eastAsia="Times New Roman" w:hAnsi="Times New Roman" w:cs="Times New Roman"/>
          <w:bCs/>
          <w:highlight w:val="lightGray"/>
        </w:rPr>
        <w:t>LT/1/09/1607/048</w:t>
      </w:r>
    </w:p>
    <w:p w14:paraId="582973E9"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N6 – </w:t>
      </w:r>
      <w:r w:rsidRPr="002E4D40">
        <w:rPr>
          <w:rFonts w:ascii="Times New Roman" w:eastAsia="Times New Roman" w:hAnsi="Times New Roman" w:cs="Times New Roman"/>
          <w:bCs/>
          <w:highlight w:val="lightGray"/>
        </w:rPr>
        <w:t>LT/1/09/1607/049</w:t>
      </w:r>
    </w:p>
    <w:p w14:paraId="495090A7"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N12 – </w:t>
      </w:r>
      <w:r w:rsidRPr="002E4D40">
        <w:rPr>
          <w:rFonts w:ascii="Times New Roman" w:eastAsia="Times New Roman" w:hAnsi="Times New Roman" w:cs="Times New Roman"/>
          <w:bCs/>
          <w:highlight w:val="lightGray"/>
        </w:rPr>
        <w:t>LT/1/09/1607/050</w:t>
      </w:r>
    </w:p>
    <w:p w14:paraId="32CA3CCC"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lang w:eastAsia="lt-LT"/>
        </w:rPr>
        <w:t>(1,125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N30 –</w:t>
      </w:r>
      <w:r w:rsidRPr="002E4D40">
        <w:rPr>
          <w:rFonts w:ascii="Times New Roman" w:eastAsia="Times New Roman" w:hAnsi="Times New Roman" w:cs="Times New Roman"/>
          <w:bCs/>
          <w:highlight w:val="lightGray"/>
        </w:rPr>
        <w:t xml:space="preserve"> LT/1/09/1607/051</w:t>
      </w:r>
    </w:p>
    <w:p w14:paraId="138B27B1"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(1,25 ml), N1 – LT/1/09/1607/004</w:t>
      </w:r>
    </w:p>
    <w:p w14:paraId="5C7E7303"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(1,25 ml), N4 – LT/1/09/1607/005</w:t>
      </w:r>
    </w:p>
    <w:p w14:paraId="7A0F1F64"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(1,25 ml), N5 – LT/1/09/1607/006</w:t>
      </w:r>
    </w:p>
    <w:p w14:paraId="31342F59"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N6 – LT/1/09/1607/012</w:t>
      </w:r>
    </w:p>
    <w:p w14:paraId="3A093217"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N12 – LT/1/09/1607/013</w:t>
      </w:r>
    </w:p>
    <w:p w14:paraId="0DD35E25"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(1,25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N30 – </w:t>
      </w:r>
      <w:r w:rsidRPr="002E4D40">
        <w:rPr>
          <w:rFonts w:ascii="Times New Roman" w:eastAsia="Times New Roman" w:hAnsi="Times New Roman" w:cs="Times New Roman"/>
          <w:bCs/>
          <w:highlight w:val="lightGray"/>
        </w:rPr>
        <w:t>LT/1/09/1607/059</w:t>
      </w:r>
    </w:p>
    <w:p w14:paraId="00CF775B"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(1,375 ml), N1 – </w:t>
      </w:r>
      <w:r w:rsidRPr="002E4D40">
        <w:rPr>
          <w:rFonts w:ascii="Times New Roman" w:eastAsia="Times New Roman" w:hAnsi="Times New Roman" w:cs="Times New Roman"/>
          <w:bCs/>
          <w:highlight w:val="lightGray"/>
        </w:rPr>
        <w:t>LT/1/09/1607/052</w:t>
      </w:r>
    </w:p>
    <w:p w14:paraId="32227D3B"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(1,375 ml), N4 – </w:t>
      </w:r>
      <w:r w:rsidRPr="002E4D40">
        <w:rPr>
          <w:rFonts w:ascii="Times New Roman" w:eastAsia="Times New Roman" w:hAnsi="Times New Roman" w:cs="Times New Roman"/>
          <w:bCs/>
          <w:highlight w:val="lightGray"/>
        </w:rPr>
        <w:t>LT/1/09/1607/053</w:t>
      </w:r>
    </w:p>
    <w:p w14:paraId="702B097D"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(1,375 ml), N5 – </w:t>
      </w:r>
      <w:r w:rsidRPr="002E4D40">
        <w:rPr>
          <w:rFonts w:ascii="Times New Roman" w:eastAsia="Times New Roman" w:hAnsi="Times New Roman" w:cs="Times New Roman"/>
          <w:bCs/>
          <w:highlight w:val="lightGray"/>
        </w:rPr>
        <w:t>LT/1/09/1607/054</w:t>
      </w:r>
    </w:p>
    <w:p w14:paraId="3E17E993"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(1,375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N6 – </w:t>
      </w:r>
      <w:r w:rsidRPr="002E4D40">
        <w:rPr>
          <w:rFonts w:ascii="Times New Roman" w:eastAsia="Times New Roman" w:hAnsi="Times New Roman" w:cs="Times New Roman"/>
          <w:bCs/>
          <w:highlight w:val="lightGray"/>
        </w:rPr>
        <w:t>LT/1/09/1607/055</w:t>
      </w:r>
    </w:p>
    <w:p w14:paraId="36687083"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(1,375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N12 – </w:t>
      </w:r>
      <w:r w:rsidRPr="002E4D40">
        <w:rPr>
          <w:rFonts w:ascii="Times New Roman" w:eastAsia="Times New Roman" w:hAnsi="Times New Roman" w:cs="Times New Roman"/>
          <w:bCs/>
          <w:highlight w:val="lightGray"/>
        </w:rPr>
        <w:t>LT/1/09/1607/056</w:t>
      </w:r>
    </w:p>
    <w:p w14:paraId="5FB12FB3"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(1,375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N30 – </w:t>
      </w:r>
      <w:r w:rsidRPr="002E4D40">
        <w:rPr>
          <w:rFonts w:ascii="Times New Roman" w:eastAsia="Times New Roman" w:hAnsi="Times New Roman" w:cs="Times New Roman"/>
          <w:bCs/>
          <w:highlight w:val="lightGray"/>
        </w:rPr>
        <w:t>LT/1/09/1607/057</w:t>
      </w:r>
    </w:p>
    <w:p w14:paraId="2B7FC543"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(1,5 ml), N1 – LT/1/09/1607/007</w:t>
      </w:r>
    </w:p>
    <w:p w14:paraId="5FBF7002"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lastRenderedPageBreak/>
        <w:t>(1,5 ml), N4 – LT/1/09/1607/008</w:t>
      </w:r>
    </w:p>
    <w:p w14:paraId="4E38E04E"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(1,5 ml), N5 – LT/1/09/1607/009</w:t>
      </w:r>
    </w:p>
    <w:p w14:paraId="7701F988"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N6 – LT/1/09/1607/014</w:t>
      </w:r>
    </w:p>
    <w:p w14:paraId="21CED783" w14:textId="77777777" w:rsidR="00B871DB" w:rsidRPr="002E4D40" w:rsidRDefault="00B871DB" w:rsidP="00B871DB">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(1,5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ml), N12 – LT/1/09/1607/015</w:t>
      </w:r>
    </w:p>
    <w:p w14:paraId="172E6EDF" w14:textId="77777777" w:rsidR="00B871DB" w:rsidRPr="002E4D40" w:rsidRDefault="00B871DB" w:rsidP="00B871DB">
      <w:pPr>
        <w:tabs>
          <w:tab w:val="left" w:pos="567"/>
        </w:tabs>
        <w:spacing w:after="0" w:line="240" w:lineRule="auto"/>
        <w:rPr>
          <w:rFonts w:ascii="Times New Roman" w:eastAsia="Times New Roman" w:hAnsi="Times New Roman" w:cs="Times New Roman"/>
          <w:bCs/>
        </w:rPr>
      </w:pPr>
      <w:r w:rsidRPr="002E4D40">
        <w:rPr>
          <w:rFonts w:ascii="Times New Roman" w:eastAsia="Times New Roman" w:hAnsi="Times New Roman" w:cs="Times New Roman"/>
          <w:highlight w:val="lightGray"/>
          <w:lang w:eastAsia="lt-LT"/>
        </w:rPr>
        <w:t>(1,5</w:t>
      </w:r>
      <w:r w:rsidR="00437A6F">
        <w:rPr>
          <w:rFonts w:ascii="Times New Roman" w:eastAsia="Times New Roman" w:hAnsi="Times New Roman" w:cs="Times New Roman"/>
          <w:highlight w:val="lightGray"/>
          <w:lang w:eastAsia="lt-LT"/>
        </w:rPr>
        <w:t> </w:t>
      </w:r>
      <w:r w:rsidRPr="002E4D40">
        <w:rPr>
          <w:rFonts w:ascii="Times New Roman" w:eastAsia="Times New Roman" w:hAnsi="Times New Roman" w:cs="Times New Roman"/>
          <w:highlight w:val="lightGray"/>
          <w:lang w:eastAsia="lt-LT"/>
        </w:rPr>
        <w:t xml:space="preserve">ml), N30 – </w:t>
      </w:r>
      <w:r w:rsidRPr="002E4D40">
        <w:rPr>
          <w:rFonts w:ascii="Times New Roman" w:eastAsia="Times New Roman" w:hAnsi="Times New Roman" w:cs="Times New Roman"/>
          <w:bCs/>
          <w:highlight w:val="lightGray"/>
        </w:rPr>
        <w:t>LT/1/09/1607/060</w:t>
      </w:r>
    </w:p>
    <w:p w14:paraId="6B600FE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4F78F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6E0B0C4"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56" w:name="_Toc129243249"/>
      <w:bookmarkStart w:id="57" w:name="_Toc129243124"/>
      <w:r w:rsidRPr="002E4D40">
        <w:rPr>
          <w:rFonts w:ascii="Times New Roman" w:eastAsia="Times New Roman" w:hAnsi="Times New Roman" w:cs="Times New Roman"/>
          <w:b/>
        </w:rPr>
        <w:t>9.</w:t>
      </w:r>
      <w:r w:rsidRPr="002E4D40">
        <w:rPr>
          <w:rFonts w:ascii="Times New Roman" w:eastAsia="Times New Roman" w:hAnsi="Times New Roman" w:cs="Times New Roman"/>
          <w:b/>
        </w:rPr>
        <w:tab/>
      </w:r>
      <w:r w:rsidRPr="006B0A5F">
        <w:rPr>
          <w:rFonts w:ascii="Times New Roman" w:eastAsia="Times New Roman" w:hAnsi="Times New Roman" w:cs="Times New Roman"/>
          <w:b/>
        </w:rPr>
        <w:t xml:space="preserve">REGISTRAVIMO / PERREGISTRAVIMO </w:t>
      </w:r>
      <w:r w:rsidRPr="002E4D40">
        <w:rPr>
          <w:rFonts w:ascii="Times New Roman" w:eastAsia="Times New Roman" w:hAnsi="Times New Roman" w:cs="Times New Roman"/>
          <w:b/>
        </w:rPr>
        <w:t>DATA</w:t>
      </w:r>
      <w:bookmarkEnd w:id="56"/>
      <w:bookmarkEnd w:id="57"/>
    </w:p>
    <w:p w14:paraId="74EA0D8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2166C2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6B0A5F">
        <w:rPr>
          <w:rFonts w:ascii="Times New Roman" w:eastAsia="Times New Roman" w:hAnsi="Times New Roman" w:cs="Times New Roman"/>
        </w:rPr>
        <w:t>Registravimo data</w:t>
      </w:r>
      <w:r w:rsidRPr="002E4D40">
        <w:rPr>
          <w:rFonts w:ascii="Times New Roman" w:eastAsia="Times New Roman" w:hAnsi="Times New Roman" w:cs="Times New Roman"/>
        </w:rPr>
        <w:t xml:space="preserve"> 2009</w:t>
      </w:r>
      <w:r w:rsidR="00437A6F">
        <w:rPr>
          <w:rFonts w:ascii="Times New Roman" w:eastAsia="Times New Roman" w:hAnsi="Times New Roman" w:cs="Times New Roman"/>
        </w:rPr>
        <w:t> </w:t>
      </w:r>
      <w:r w:rsidRPr="002E4D40">
        <w:rPr>
          <w:rFonts w:ascii="Times New Roman" w:eastAsia="Times New Roman" w:hAnsi="Times New Roman" w:cs="Times New Roman"/>
        </w:rPr>
        <w:t>m. birželio 11</w:t>
      </w:r>
      <w:r w:rsidR="00437A6F">
        <w:rPr>
          <w:rFonts w:ascii="Times New Roman" w:eastAsia="Times New Roman" w:hAnsi="Times New Roman" w:cs="Times New Roman"/>
        </w:rPr>
        <w:t> </w:t>
      </w:r>
      <w:r w:rsidRPr="002E4D40">
        <w:rPr>
          <w:rFonts w:ascii="Times New Roman" w:eastAsia="Times New Roman" w:hAnsi="Times New Roman" w:cs="Times New Roman"/>
        </w:rPr>
        <w:t>d.</w:t>
      </w:r>
      <w:r w:rsidRPr="002E4D40" w:rsidDel="008930FB">
        <w:rPr>
          <w:rFonts w:ascii="Times New Roman" w:eastAsia="Times New Roman" w:hAnsi="Times New Roman" w:cs="Times New Roman"/>
        </w:rPr>
        <w:t xml:space="preserve"> </w:t>
      </w:r>
    </w:p>
    <w:p w14:paraId="413F17B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6B0A5F">
        <w:rPr>
          <w:rFonts w:ascii="Times New Roman" w:eastAsia="Times New Roman" w:hAnsi="Times New Roman" w:cs="Times New Roman"/>
        </w:rPr>
        <w:t xml:space="preserve">Paskutinio perregistravimo data </w:t>
      </w:r>
      <w:r w:rsidRPr="002E4D40">
        <w:rPr>
          <w:rFonts w:ascii="Times New Roman" w:eastAsia="Times New Roman" w:hAnsi="Times New Roman" w:cs="Times New Roman"/>
        </w:rPr>
        <w:t>2014</w:t>
      </w:r>
      <w:r w:rsidR="00437A6F">
        <w:rPr>
          <w:rFonts w:ascii="Times New Roman" w:eastAsia="Times New Roman" w:hAnsi="Times New Roman" w:cs="Times New Roman"/>
        </w:rPr>
        <w:t> </w:t>
      </w:r>
      <w:r w:rsidRPr="002E4D40">
        <w:rPr>
          <w:rFonts w:ascii="Times New Roman" w:eastAsia="Times New Roman" w:hAnsi="Times New Roman" w:cs="Times New Roman"/>
        </w:rPr>
        <w:t>m. balandžio 28</w:t>
      </w:r>
      <w:r w:rsidR="00437A6F">
        <w:rPr>
          <w:rFonts w:ascii="Times New Roman" w:eastAsia="Times New Roman" w:hAnsi="Times New Roman" w:cs="Times New Roman"/>
        </w:rPr>
        <w:t> </w:t>
      </w:r>
      <w:r w:rsidRPr="002E4D40">
        <w:rPr>
          <w:rFonts w:ascii="Times New Roman" w:eastAsia="Times New Roman" w:hAnsi="Times New Roman" w:cs="Times New Roman"/>
        </w:rPr>
        <w:t>d.</w:t>
      </w:r>
    </w:p>
    <w:p w14:paraId="2C7D864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694E72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9746DB9" w14:textId="5C12EE7C" w:rsidR="00B871DB" w:rsidRDefault="00B871DB" w:rsidP="00B871DB">
      <w:pPr>
        <w:tabs>
          <w:tab w:val="left" w:pos="567"/>
        </w:tabs>
        <w:spacing w:after="0" w:line="240" w:lineRule="auto"/>
        <w:rPr>
          <w:rFonts w:ascii="Times New Roman" w:eastAsia="Times New Roman" w:hAnsi="Times New Roman" w:cs="Times New Roman"/>
          <w:b/>
        </w:rPr>
      </w:pPr>
      <w:bookmarkStart w:id="58" w:name="_Toc129243250"/>
      <w:bookmarkStart w:id="59" w:name="_Toc129243125"/>
      <w:r w:rsidRPr="002E4D40">
        <w:rPr>
          <w:rFonts w:ascii="Times New Roman" w:eastAsia="Times New Roman" w:hAnsi="Times New Roman" w:cs="Times New Roman"/>
          <w:b/>
        </w:rPr>
        <w:t>10.</w:t>
      </w:r>
      <w:r w:rsidRPr="002E4D40">
        <w:rPr>
          <w:rFonts w:ascii="Times New Roman" w:eastAsia="Times New Roman" w:hAnsi="Times New Roman" w:cs="Times New Roman"/>
          <w:b/>
        </w:rPr>
        <w:tab/>
        <w:t>TEKSTO PERŽIŪROS DATA</w:t>
      </w:r>
      <w:bookmarkEnd w:id="58"/>
      <w:bookmarkEnd w:id="59"/>
    </w:p>
    <w:p w14:paraId="5D54040E" w14:textId="226596ED" w:rsidR="00323313" w:rsidRPr="008F6C15" w:rsidRDefault="00323313" w:rsidP="00B871DB">
      <w:pPr>
        <w:tabs>
          <w:tab w:val="left" w:pos="567"/>
        </w:tabs>
        <w:spacing w:after="0" w:line="240" w:lineRule="auto"/>
        <w:rPr>
          <w:rFonts w:ascii="Times New Roman" w:hAnsi="Times New Roman"/>
          <w:b/>
          <w:lang w:val="pt-PT"/>
        </w:rPr>
      </w:pPr>
    </w:p>
    <w:p w14:paraId="02A25902" w14:textId="4E465F9F" w:rsidR="00B871DB" w:rsidRDefault="00EE4897"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2025 m. sausio 24 d.</w:t>
      </w:r>
    </w:p>
    <w:p w14:paraId="451F910A" w14:textId="77777777" w:rsidR="00C662FF" w:rsidRPr="002E4D40" w:rsidRDefault="00C662FF" w:rsidP="00B871DB">
      <w:pPr>
        <w:tabs>
          <w:tab w:val="left" w:pos="567"/>
        </w:tabs>
        <w:spacing w:after="0" w:line="240" w:lineRule="auto"/>
        <w:rPr>
          <w:rFonts w:ascii="Times New Roman" w:eastAsia="Times New Roman" w:hAnsi="Times New Roman" w:cs="Times New Roman"/>
        </w:rPr>
      </w:pPr>
    </w:p>
    <w:p w14:paraId="1CC7F264" w14:textId="7CCF3E3C" w:rsidR="00B871DB" w:rsidRPr="002E4D40" w:rsidRDefault="00B871DB" w:rsidP="00B871DB">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2E4D40">
        <w:rPr>
          <w:rFonts w:ascii="Times New Roman" w:eastAsia="SimSun" w:hAnsi="Times New Roman" w:cs="Times New Roman"/>
          <w:noProof/>
          <w:lang w:eastAsia="x-none"/>
        </w:rPr>
        <w:t>Išsami informacija apie šį vaistinį preparatą</w:t>
      </w:r>
      <w:r w:rsidRPr="002E4D40">
        <w:rPr>
          <w:rFonts w:ascii="Times New Roman" w:eastAsia="SimSun" w:hAnsi="Times New Roman" w:cs="Times New Roman"/>
          <w:lang w:eastAsia="x-none"/>
        </w:rPr>
        <w:t xml:space="preserve"> pateikiama Valstybinės vaistų kontrolės tarnybos prie Lietuvos Respublikos sveikatos apsaugos ministerijos </w:t>
      </w:r>
      <w:r w:rsidRPr="002E4D40">
        <w:rPr>
          <w:rFonts w:ascii="Times New Roman" w:eastAsia="SimSun" w:hAnsi="Times New Roman" w:cs="Times New Roman"/>
          <w:noProof/>
          <w:lang w:eastAsia="x-none"/>
        </w:rPr>
        <w:t>tinklalap</w:t>
      </w:r>
      <w:r w:rsidRPr="003719A7">
        <w:rPr>
          <w:rFonts w:ascii="Times New Roman" w:eastAsia="SimSun" w:hAnsi="Times New Roman" w:cs="Times New Roman"/>
          <w:noProof/>
          <w:lang w:eastAsia="x-none"/>
        </w:rPr>
        <w:t>yje</w:t>
      </w:r>
      <w:r w:rsidR="003719A7" w:rsidRPr="008F6C15">
        <w:rPr>
          <w:rFonts w:ascii="Times New Roman" w:hAnsi="Times New Roman"/>
        </w:rPr>
        <w:t xml:space="preserve"> </w:t>
      </w:r>
      <w:r w:rsidR="003719A7" w:rsidRPr="003B2E20">
        <w:rPr>
          <w:rFonts w:ascii="Times New Roman" w:hAnsi="Times New Roman" w:cs="Times New Roman"/>
          <w:color w:val="0000EE"/>
          <w:u w:val="single"/>
          <w:lang w:eastAsia="lt-LT"/>
        </w:rPr>
        <w:t>https://vvkt.lrv.lt/lt/</w:t>
      </w:r>
      <w:r w:rsidR="003719A7" w:rsidRPr="003B2E20">
        <w:rPr>
          <w:rFonts w:ascii="Times New Roman" w:hAnsi="Times New Roman" w:cs="Times New Roman"/>
          <w:lang w:eastAsia="lt-LT"/>
        </w:rPr>
        <w:t>.</w:t>
      </w:r>
      <w:r w:rsidRPr="003719A7">
        <w:rPr>
          <w:rFonts w:ascii="Times New Roman" w:eastAsia="SimSun" w:hAnsi="Times New Roman" w:cs="Times New Roman"/>
          <w:i/>
          <w:noProof/>
          <w:lang w:eastAsia="x-none"/>
        </w:rPr>
        <w:t xml:space="preserve"> </w:t>
      </w:r>
    </w:p>
    <w:p w14:paraId="3DAAA66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6BE2FC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br w:type="page"/>
      </w:r>
    </w:p>
    <w:p w14:paraId="593BE33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989CEB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6CB17D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85F890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41787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5AED86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FB01D0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255EE2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59D535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93D58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5726A9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170DE1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204855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27B95B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A2C9D1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92AFD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2702E4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4AB766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0EB861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683433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4B69DB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CDAF0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9BF894F"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60" w:name="_Toc129243253"/>
      <w:bookmarkStart w:id="61" w:name="_Toc129243128"/>
    </w:p>
    <w:p w14:paraId="740394A1"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II PRIEDAS</w:t>
      </w:r>
      <w:bookmarkEnd w:id="60"/>
      <w:bookmarkEnd w:id="61"/>
    </w:p>
    <w:p w14:paraId="4869EB22"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26E60ED"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6B0A5F">
        <w:rPr>
          <w:rFonts w:ascii="Times New Roman" w:eastAsia="Times New Roman" w:hAnsi="Times New Roman" w:cs="Times New Roman"/>
          <w:b/>
        </w:rPr>
        <w:t>REGISTRACIJOS</w:t>
      </w:r>
      <w:r w:rsidRPr="002E4D40">
        <w:rPr>
          <w:rFonts w:ascii="Times New Roman" w:eastAsia="Times New Roman" w:hAnsi="Times New Roman" w:cs="Times New Roman"/>
          <w:b/>
        </w:rPr>
        <w:t xml:space="preserve"> SĄLYGOS</w:t>
      </w:r>
    </w:p>
    <w:p w14:paraId="7F893B50"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4EB55663" w14:textId="77777777" w:rsidR="00B871DB" w:rsidRPr="002E4D40" w:rsidRDefault="00B871DB" w:rsidP="00B871DB">
      <w:pPr>
        <w:tabs>
          <w:tab w:val="left" w:pos="567"/>
        </w:tabs>
        <w:spacing w:after="0" w:line="240" w:lineRule="auto"/>
        <w:ind w:left="1134" w:hanging="567"/>
        <w:rPr>
          <w:rFonts w:ascii="Times New Roman" w:eastAsia="Times New Roman" w:hAnsi="Times New Roman" w:cs="Times New Roman"/>
          <w:b/>
          <w:highlight w:val="yellow"/>
        </w:rPr>
      </w:pPr>
      <w:r w:rsidRPr="002E4D40">
        <w:rPr>
          <w:rFonts w:ascii="Times New Roman" w:eastAsia="Times New Roman" w:hAnsi="Times New Roman" w:cs="Times New Roman"/>
          <w:b/>
        </w:rPr>
        <w:t>A.</w:t>
      </w:r>
      <w:r w:rsidRPr="002E4D40">
        <w:rPr>
          <w:rFonts w:ascii="Times New Roman" w:eastAsia="Times New Roman" w:hAnsi="Times New Roman" w:cs="Times New Roman"/>
          <w:b/>
        </w:rPr>
        <w:tab/>
        <w:t>GAMINTOJAS (-AI), ATSAKINGAS (-I) UŽ SERIJŲ IŠLEIDIMĄ</w:t>
      </w:r>
    </w:p>
    <w:p w14:paraId="1DBFE437" w14:textId="77777777" w:rsidR="00B871DB" w:rsidRPr="002E4D40" w:rsidRDefault="00B871DB" w:rsidP="00B871DB">
      <w:pPr>
        <w:tabs>
          <w:tab w:val="left" w:pos="567"/>
        </w:tabs>
        <w:spacing w:after="0" w:line="240" w:lineRule="auto"/>
        <w:ind w:left="1134" w:hanging="567"/>
        <w:rPr>
          <w:rFonts w:ascii="Times New Roman" w:eastAsia="Times New Roman" w:hAnsi="Times New Roman" w:cs="Times New Roman"/>
          <w:b/>
          <w:highlight w:val="yellow"/>
        </w:rPr>
      </w:pPr>
    </w:p>
    <w:p w14:paraId="65A2DA0F" w14:textId="77777777" w:rsidR="00B871DB" w:rsidRPr="002E4D40" w:rsidRDefault="00B871DB" w:rsidP="00B871DB">
      <w:pPr>
        <w:tabs>
          <w:tab w:val="left" w:pos="567"/>
        </w:tabs>
        <w:spacing w:after="0" w:line="240" w:lineRule="auto"/>
        <w:ind w:left="1134" w:hanging="567"/>
        <w:rPr>
          <w:rFonts w:ascii="Times New Roman" w:eastAsia="Times New Roman" w:hAnsi="Times New Roman" w:cs="Times New Roman"/>
          <w:b/>
        </w:rPr>
      </w:pPr>
      <w:r w:rsidRPr="002E4D40">
        <w:rPr>
          <w:rFonts w:ascii="Times New Roman" w:eastAsia="Times New Roman" w:hAnsi="Times New Roman" w:cs="Times New Roman"/>
          <w:b/>
        </w:rPr>
        <w:t>B.</w:t>
      </w:r>
      <w:r w:rsidRPr="002E4D40">
        <w:rPr>
          <w:rFonts w:ascii="Times New Roman" w:eastAsia="Times New Roman" w:hAnsi="Times New Roman" w:cs="Times New Roman"/>
          <w:b/>
        </w:rPr>
        <w:tab/>
        <w:t>TIEKIMO IR VARTOJIMO SĄLYGOS AR APRIBOJIMAI</w:t>
      </w:r>
    </w:p>
    <w:p w14:paraId="3394679D"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highlight w:val="yellow"/>
        </w:rPr>
      </w:pPr>
    </w:p>
    <w:p w14:paraId="5F57B6AB"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rPr>
        <w:br w:type="page"/>
      </w:r>
      <w:r w:rsidRPr="002E4D40">
        <w:rPr>
          <w:rFonts w:ascii="Times New Roman" w:eastAsia="Times New Roman" w:hAnsi="Times New Roman" w:cs="Times New Roman"/>
          <w:b/>
        </w:rPr>
        <w:lastRenderedPageBreak/>
        <w:t>A.</w:t>
      </w:r>
      <w:r w:rsidRPr="002E4D40">
        <w:rPr>
          <w:rFonts w:ascii="Times New Roman" w:eastAsia="Times New Roman" w:hAnsi="Times New Roman" w:cs="Times New Roman"/>
          <w:b/>
        </w:rPr>
        <w:tab/>
        <w:t>GAMINTOJAS (-AI), ATSAKINGAS (-I) UŽ SERIJŲ IŠLEIDIMĄ</w:t>
      </w:r>
    </w:p>
    <w:p w14:paraId="4307A6A5"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yellow"/>
        </w:rPr>
      </w:pPr>
    </w:p>
    <w:p w14:paraId="1790F0B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Gamintojo (-ų), atsakingo (-ų) už serijų išleidimą, pavadinimas (-ai) ir adresas (-ai)</w:t>
      </w:r>
    </w:p>
    <w:p w14:paraId="2E6E8D9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23ACB2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EBEWE Pharma Ges.m.b.H. Nfg. KG</w:t>
      </w:r>
    </w:p>
    <w:p w14:paraId="04903CD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Mondseestra</w:t>
      </w:r>
      <w:r>
        <w:rPr>
          <w:rFonts w:ascii="Times New Roman" w:eastAsia="Times New Roman" w:hAnsi="Times New Roman" w:cs="Times New Roman"/>
        </w:rPr>
        <w:t>ß</w:t>
      </w:r>
      <w:r w:rsidRPr="002E4D40">
        <w:rPr>
          <w:rFonts w:ascii="Times New Roman" w:eastAsia="Times New Roman" w:hAnsi="Times New Roman" w:cs="Times New Roman"/>
        </w:rPr>
        <w:t>e 11</w:t>
      </w:r>
    </w:p>
    <w:p w14:paraId="2C7B856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A-4866 Unterach</w:t>
      </w:r>
    </w:p>
    <w:p w14:paraId="19B9DD8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Austrija</w:t>
      </w:r>
    </w:p>
    <w:p w14:paraId="0A74F38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3AED68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arba</w:t>
      </w:r>
    </w:p>
    <w:p w14:paraId="256824F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75F45F1" w14:textId="77777777" w:rsidR="00B871DB" w:rsidRPr="002E4D40" w:rsidRDefault="00B871DB" w:rsidP="00B871DB">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Salutas Pharma GmbH </w:t>
      </w:r>
    </w:p>
    <w:p w14:paraId="0D0AEE18" w14:textId="77777777" w:rsidR="00B871DB" w:rsidRPr="002E4D40" w:rsidRDefault="00B871DB" w:rsidP="00B871DB">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Otto-von-Guericke-Alle</w:t>
      </w:r>
      <w:r>
        <w:rPr>
          <w:rFonts w:ascii="Times New Roman" w:eastAsia="Arial Unicode MS" w:hAnsi="Times New Roman" w:cs="Times New Roman"/>
        </w:rPr>
        <w:t>e</w:t>
      </w:r>
      <w:r w:rsidRPr="002E4D40">
        <w:rPr>
          <w:rFonts w:ascii="Times New Roman" w:eastAsia="Arial Unicode MS" w:hAnsi="Times New Roman" w:cs="Times New Roman"/>
        </w:rPr>
        <w:t xml:space="preserve"> 1 </w:t>
      </w:r>
    </w:p>
    <w:p w14:paraId="775CC364" w14:textId="77777777" w:rsidR="00B871DB" w:rsidRPr="002E4D40" w:rsidRDefault="00B871DB" w:rsidP="00B871DB">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D-39179 Barleben </w:t>
      </w:r>
    </w:p>
    <w:p w14:paraId="3CC0C7C4" w14:textId="77777777" w:rsidR="00B871DB" w:rsidRPr="002E4D40" w:rsidRDefault="00B871DB" w:rsidP="00B871DB">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Vokietija</w:t>
      </w:r>
    </w:p>
    <w:p w14:paraId="4ABC8E88" w14:textId="50524266" w:rsidR="00B871DB" w:rsidRDefault="00B871DB" w:rsidP="00B871DB">
      <w:pPr>
        <w:tabs>
          <w:tab w:val="left" w:pos="567"/>
        </w:tabs>
        <w:spacing w:after="0" w:line="240" w:lineRule="auto"/>
        <w:rPr>
          <w:rFonts w:ascii="Times New Roman" w:eastAsia="Times New Roman" w:hAnsi="Times New Roman" w:cs="Times New Roman"/>
        </w:rPr>
      </w:pPr>
    </w:p>
    <w:p w14:paraId="7ECA13D3" w14:textId="2476D463" w:rsidR="00EC3CE3" w:rsidRDefault="00EC3CE3"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21476796" w14:textId="499BB62C" w:rsidR="00EC3CE3" w:rsidRDefault="00EC3CE3" w:rsidP="00B871DB">
      <w:pPr>
        <w:tabs>
          <w:tab w:val="left" w:pos="567"/>
        </w:tabs>
        <w:spacing w:after="0" w:line="240" w:lineRule="auto"/>
        <w:rPr>
          <w:rFonts w:ascii="Times New Roman" w:eastAsia="Times New Roman" w:hAnsi="Times New Roman" w:cs="Times New Roman"/>
        </w:rPr>
      </w:pPr>
    </w:p>
    <w:p w14:paraId="0493E68C"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Fareva Unterach GmbH</w:t>
      </w:r>
    </w:p>
    <w:p w14:paraId="390042B4"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Mondseestrasse 11</w:t>
      </w:r>
    </w:p>
    <w:p w14:paraId="5A0BD5EC"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A-4866 Unterach</w:t>
      </w:r>
    </w:p>
    <w:p w14:paraId="75A89417" w14:textId="7D8A3A83" w:rsid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Austrija</w:t>
      </w:r>
    </w:p>
    <w:p w14:paraId="3AF3AD46" w14:textId="314B2FAC" w:rsidR="00EC3CE3" w:rsidRDefault="00EC3CE3" w:rsidP="00EC3CE3">
      <w:pPr>
        <w:tabs>
          <w:tab w:val="left" w:pos="567"/>
        </w:tabs>
        <w:spacing w:after="0" w:line="240" w:lineRule="auto"/>
        <w:rPr>
          <w:rFonts w:ascii="Times New Roman" w:eastAsia="Times New Roman" w:hAnsi="Times New Roman" w:cs="Times New Roman"/>
        </w:rPr>
      </w:pPr>
    </w:p>
    <w:p w14:paraId="2C7099C6" w14:textId="77777777" w:rsidR="00EC3CE3" w:rsidRPr="002E4D40" w:rsidRDefault="00EC3CE3" w:rsidP="00EC3CE3">
      <w:pPr>
        <w:tabs>
          <w:tab w:val="left" w:pos="567"/>
        </w:tabs>
        <w:spacing w:after="0" w:line="240" w:lineRule="auto"/>
        <w:rPr>
          <w:rFonts w:ascii="Times New Roman" w:eastAsia="Times New Roman" w:hAnsi="Times New Roman" w:cs="Times New Roman"/>
        </w:rPr>
      </w:pPr>
    </w:p>
    <w:p w14:paraId="3EB4D99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Su pakuote pateikiamame lapelyje nurodomas gamintojo, atsakingo už konkrečios serijos išleidimą, pavadinimas ir adresas.</w:t>
      </w:r>
    </w:p>
    <w:p w14:paraId="3B0B413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9D1443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32505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62" w:name="_Toc129243254"/>
      <w:bookmarkStart w:id="63" w:name="_Toc129243129"/>
      <w:r w:rsidRPr="002E4D40">
        <w:rPr>
          <w:rFonts w:ascii="Times New Roman" w:eastAsia="Times New Roman" w:hAnsi="Times New Roman" w:cs="Times New Roman"/>
          <w:b/>
        </w:rPr>
        <w:t>B.</w:t>
      </w:r>
      <w:r w:rsidRPr="002E4D40">
        <w:rPr>
          <w:rFonts w:ascii="Times New Roman" w:eastAsia="Times New Roman" w:hAnsi="Times New Roman" w:cs="Times New Roman"/>
          <w:b/>
        </w:rPr>
        <w:tab/>
      </w:r>
      <w:bookmarkStart w:id="64" w:name="_Toc129243255"/>
      <w:bookmarkStart w:id="65" w:name="_Toc129243130"/>
      <w:bookmarkEnd w:id="62"/>
      <w:bookmarkEnd w:id="63"/>
      <w:r w:rsidRPr="002E4D40">
        <w:rPr>
          <w:rFonts w:ascii="Times New Roman" w:eastAsia="Times New Roman" w:hAnsi="Times New Roman" w:cs="Times New Roman"/>
          <w:b/>
        </w:rPr>
        <w:t>TIEKIMO IR VARTOJIMO SĄLYGOS AR APRIBOJIMAI</w:t>
      </w:r>
      <w:bookmarkEnd w:id="64"/>
      <w:bookmarkEnd w:id="65"/>
    </w:p>
    <w:p w14:paraId="2140DE1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094F2F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Receptinis vaistinis preparatas</w:t>
      </w:r>
      <w:r>
        <w:rPr>
          <w:rFonts w:ascii="Times New Roman" w:eastAsia="Times New Roman" w:hAnsi="Times New Roman" w:cs="Times New Roman"/>
        </w:rPr>
        <w:t>.</w:t>
      </w:r>
    </w:p>
    <w:p w14:paraId="7D38F88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br w:type="page"/>
      </w:r>
    </w:p>
    <w:p w14:paraId="0DA3C30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E7E28A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8EB711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B5DEC3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D3D20E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D23121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57A82C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7F7042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A66FE1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C2DD15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4C466B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DA58D9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334BCA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9364FB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39D4C1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47DE18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C42E97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E025A4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B4D776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5E9C98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4E56BE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06A572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A9EA799"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66" w:name="_Toc129243259"/>
      <w:bookmarkStart w:id="67" w:name="_Toc129243134"/>
    </w:p>
    <w:p w14:paraId="53905B0B"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III PRIEDAS</w:t>
      </w:r>
      <w:bookmarkEnd w:id="66"/>
      <w:bookmarkEnd w:id="67"/>
    </w:p>
    <w:p w14:paraId="64019341"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B7B11C9"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68" w:name="_Toc129243260"/>
      <w:bookmarkStart w:id="69" w:name="_Toc129243135"/>
      <w:r w:rsidRPr="002E4D40">
        <w:rPr>
          <w:rFonts w:ascii="Times New Roman" w:eastAsia="Times New Roman" w:hAnsi="Times New Roman" w:cs="Times New Roman"/>
          <w:b/>
        </w:rPr>
        <w:t>ŽENKLINIMAS IR PAKUOTĖS LAPELIS</w:t>
      </w:r>
      <w:bookmarkEnd w:id="68"/>
      <w:bookmarkEnd w:id="69"/>
    </w:p>
    <w:p w14:paraId="2B66187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br w:type="page"/>
      </w:r>
    </w:p>
    <w:p w14:paraId="06C4B1B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2E3A82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2B7C4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EFE244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6C1C96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3591F1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D0A433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DC185F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43D77F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53169F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3BB448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23FFAF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B8C3B2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DC674C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17ACAD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EC3633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8C1B35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A09A95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FB1F97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9BC576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9719FA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705801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9109AD8"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bookmarkStart w:id="70" w:name="_Toc129243261"/>
      <w:bookmarkStart w:id="71" w:name="_Toc129243136"/>
    </w:p>
    <w:p w14:paraId="0D114729"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A. ŽENKLINIMAS</w:t>
      </w:r>
      <w:bookmarkEnd w:id="70"/>
      <w:bookmarkEnd w:id="71"/>
    </w:p>
    <w:p w14:paraId="6AE3989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br w:type="page"/>
      </w:r>
    </w:p>
    <w:p w14:paraId="386157CF"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lastRenderedPageBreak/>
        <w:t>INFORMACIJA ANT IŠORINĖS PAKUOTĖS</w:t>
      </w:r>
    </w:p>
    <w:p w14:paraId="0972655D"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
    <w:p w14:paraId="04A74701"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KARTONO DĖŽUTĖ </w:t>
      </w:r>
      <w:r>
        <w:rPr>
          <w:rFonts w:ascii="Times New Roman" w:eastAsia="Times New Roman" w:hAnsi="Times New Roman" w:cs="Times New Roman"/>
          <w:b/>
        </w:rPr>
        <w:t>– E</w:t>
      </w:r>
      <w:r w:rsidRPr="002E4D40">
        <w:rPr>
          <w:rFonts w:ascii="Times New Roman" w:eastAsia="Times New Roman" w:hAnsi="Times New Roman" w:cs="Times New Roman"/>
          <w:b/>
        </w:rPr>
        <w:t>betrexat 20 mg/ml injekcinio tirpalo 0,375</w:t>
      </w:r>
      <w:r>
        <w:rPr>
          <w:rFonts w:ascii="Times New Roman" w:eastAsia="Times New Roman" w:hAnsi="Times New Roman" w:cs="Times New Roman"/>
          <w:b/>
        </w:rPr>
        <w:t> </w:t>
      </w:r>
      <w:r w:rsidRPr="002E4D40">
        <w:rPr>
          <w:rFonts w:ascii="Times New Roman" w:eastAsia="Times New Roman" w:hAnsi="Times New Roman" w:cs="Times New Roman"/>
          <w:b/>
        </w:rPr>
        <w:t>ml, 0,5</w:t>
      </w:r>
      <w:r>
        <w:rPr>
          <w:rFonts w:ascii="Times New Roman" w:eastAsia="Times New Roman" w:hAnsi="Times New Roman" w:cs="Times New Roman"/>
          <w:b/>
        </w:rPr>
        <w:t> </w:t>
      </w:r>
      <w:r w:rsidRPr="002E4D40">
        <w:rPr>
          <w:rFonts w:ascii="Times New Roman" w:eastAsia="Times New Roman" w:hAnsi="Times New Roman" w:cs="Times New Roman"/>
          <w:b/>
        </w:rPr>
        <w:t>ml, 0,625 ml, 0,75</w:t>
      </w:r>
      <w:r>
        <w:rPr>
          <w:rFonts w:ascii="Times New Roman" w:eastAsia="Times New Roman" w:hAnsi="Times New Roman" w:cs="Times New Roman"/>
          <w:b/>
        </w:rPr>
        <w:t> </w:t>
      </w:r>
      <w:r w:rsidRPr="002E4D40">
        <w:rPr>
          <w:rFonts w:ascii="Times New Roman" w:eastAsia="Times New Roman" w:hAnsi="Times New Roman" w:cs="Times New Roman"/>
          <w:b/>
        </w:rPr>
        <w:t>ml, 0,875 ml, 1</w:t>
      </w:r>
      <w:r>
        <w:rPr>
          <w:rFonts w:ascii="Times New Roman" w:eastAsia="Times New Roman" w:hAnsi="Times New Roman" w:cs="Times New Roman"/>
          <w:b/>
        </w:rPr>
        <w:t> </w:t>
      </w:r>
      <w:r w:rsidRPr="002E4D40">
        <w:rPr>
          <w:rFonts w:ascii="Times New Roman" w:eastAsia="Times New Roman" w:hAnsi="Times New Roman" w:cs="Times New Roman"/>
          <w:b/>
        </w:rPr>
        <w:t>ml, 1,125</w:t>
      </w:r>
      <w:r>
        <w:rPr>
          <w:rFonts w:ascii="Times New Roman" w:eastAsia="Times New Roman" w:hAnsi="Times New Roman" w:cs="Times New Roman"/>
          <w:b/>
        </w:rPr>
        <w:t> </w:t>
      </w:r>
      <w:r w:rsidRPr="002E4D40">
        <w:rPr>
          <w:rFonts w:ascii="Times New Roman" w:eastAsia="Times New Roman" w:hAnsi="Times New Roman" w:cs="Times New Roman"/>
          <w:b/>
        </w:rPr>
        <w:t>ml, 1,25</w:t>
      </w:r>
      <w:r>
        <w:rPr>
          <w:rFonts w:ascii="Times New Roman" w:eastAsia="Times New Roman" w:hAnsi="Times New Roman" w:cs="Times New Roman"/>
          <w:b/>
        </w:rPr>
        <w:t> </w:t>
      </w:r>
      <w:r w:rsidRPr="002E4D40">
        <w:rPr>
          <w:rFonts w:ascii="Times New Roman" w:eastAsia="Times New Roman" w:hAnsi="Times New Roman" w:cs="Times New Roman"/>
          <w:b/>
        </w:rPr>
        <w:t>ml, 1,375 ml ir 1,5</w:t>
      </w:r>
      <w:r>
        <w:rPr>
          <w:rFonts w:ascii="Times New Roman" w:eastAsia="Times New Roman" w:hAnsi="Times New Roman" w:cs="Times New Roman"/>
          <w:b/>
        </w:rPr>
        <w:t> </w:t>
      </w:r>
      <w:r w:rsidRPr="002E4D40">
        <w:rPr>
          <w:rFonts w:ascii="Times New Roman" w:eastAsia="Times New Roman" w:hAnsi="Times New Roman" w:cs="Times New Roman"/>
          <w:b/>
        </w:rPr>
        <w:t>ml užpildytiems švirkštams</w:t>
      </w:r>
    </w:p>
    <w:p w14:paraId="205B96E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4B8F5D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6BBC504"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w:t>
      </w:r>
      <w:r w:rsidRPr="002E4D40">
        <w:rPr>
          <w:rFonts w:ascii="Times New Roman" w:eastAsia="Times New Roman" w:hAnsi="Times New Roman" w:cs="Times New Roman"/>
          <w:b/>
        </w:rPr>
        <w:tab/>
        <w:t>VAISTINIO PREPARATO PAVADINIMAS</w:t>
      </w:r>
    </w:p>
    <w:p w14:paraId="1C82262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7FEC88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20 mg/ml injekcinis tirpalas užpildytame švirkšte</w:t>
      </w:r>
    </w:p>
    <w:p w14:paraId="14602137" w14:textId="04E5D5B4" w:rsidR="00D42837" w:rsidRPr="002E4D40" w:rsidRDefault="00180276" w:rsidP="00D4283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D42837" w:rsidRPr="002E4D40">
        <w:rPr>
          <w:rFonts w:ascii="Times New Roman" w:eastAsia="Times New Roman" w:hAnsi="Times New Roman" w:cs="Times New Roman"/>
        </w:rPr>
        <w:t>etotreksatas</w:t>
      </w:r>
    </w:p>
    <w:p w14:paraId="46E6EE9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45C8FE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E09FB86"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2.</w:t>
      </w:r>
      <w:r w:rsidRPr="002E4D40">
        <w:rPr>
          <w:rFonts w:ascii="Times New Roman" w:eastAsia="Times New Roman" w:hAnsi="Times New Roman" w:cs="Times New Roman"/>
          <w:b/>
        </w:rPr>
        <w:tab/>
        <w:t>VEIKLIOJI</w:t>
      </w:r>
      <w:r>
        <w:rPr>
          <w:rFonts w:ascii="Times New Roman" w:eastAsia="Times New Roman" w:hAnsi="Times New Roman" w:cs="Times New Roman"/>
          <w:b/>
        </w:rPr>
        <w:t xml:space="preserve"> (-IOS)</w:t>
      </w:r>
      <w:r w:rsidRPr="002E4D40">
        <w:rPr>
          <w:rFonts w:ascii="Times New Roman" w:eastAsia="Times New Roman" w:hAnsi="Times New Roman" w:cs="Times New Roman"/>
          <w:b/>
        </w:rPr>
        <w:t xml:space="preserve"> MEDŽIAGA</w:t>
      </w:r>
      <w:r>
        <w:rPr>
          <w:rFonts w:ascii="Times New Roman" w:eastAsia="Times New Roman" w:hAnsi="Times New Roman" w:cs="Times New Roman"/>
          <w:b/>
        </w:rPr>
        <w:t xml:space="preserve"> (-OS)</w:t>
      </w:r>
      <w:r w:rsidRPr="002E4D40">
        <w:rPr>
          <w:rFonts w:ascii="Times New Roman" w:eastAsia="Times New Roman" w:hAnsi="Times New Roman" w:cs="Times New Roman"/>
          <w:b/>
        </w:rPr>
        <w:t xml:space="preserve"> IR JOS</w:t>
      </w:r>
      <w:r>
        <w:rPr>
          <w:rFonts w:ascii="Times New Roman" w:eastAsia="Times New Roman" w:hAnsi="Times New Roman" w:cs="Times New Roman"/>
          <w:b/>
        </w:rPr>
        <w:t xml:space="preserve"> (-Ų)</w:t>
      </w:r>
      <w:r w:rsidRPr="002E4D40">
        <w:rPr>
          <w:rFonts w:ascii="Times New Roman" w:eastAsia="Times New Roman" w:hAnsi="Times New Roman" w:cs="Times New Roman"/>
          <w:b/>
        </w:rPr>
        <w:t xml:space="preserve"> KIEKIS</w:t>
      </w:r>
      <w:r>
        <w:rPr>
          <w:rFonts w:ascii="Times New Roman" w:eastAsia="Times New Roman" w:hAnsi="Times New Roman" w:cs="Times New Roman"/>
          <w:b/>
        </w:rPr>
        <w:t xml:space="preserve"> (-IAI)</w:t>
      </w:r>
    </w:p>
    <w:p w14:paraId="3002EC4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B2FBDF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1 ml injekcinio tirpalo yra 20 mg metotreksato (metotreksato dinatrio druskos pavidalu).</w:t>
      </w:r>
    </w:p>
    <w:p w14:paraId="7197292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0,375 ml injekcinio tirpalo užpildytame švirkšte yra 7,5 mg metotreksato.</w:t>
      </w:r>
    </w:p>
    <w:p w14:paraId="4F11E1FB"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0,5 ml injekcinio tirpalo užpildytame švirkšte yra 10 mg metotreksato.</w:t>
      </w:r>
    </w:p>
    <w:p w14:paraId="7C1731E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0,625 ml injekcinio tirpalo užpildytame švirkšte yra 12,5 mg metotreksato.</w:t>
      </w:r>
    </w:p>
    <w:p w14:paraId="20E31F7A"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0,75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15 mg metotreksato.</w:t>
      </w:r>
    </w:p>
    <w:p w14:paraId="443B3EC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0,875 ml injekcinio tirpalo užpildytame švirkšte yra 17,5 mg metotreksato.</w:t>
      </w:r>
    </w:p>
    <w:p w14:paraId="2FE4E9C8"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20 mg metotreksato.</w:t>
      </w:r>
    </w:p>
    <w:p w14:paraId="7BE9770B"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4688D59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0A76A740"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1,375 ml injekcinio tirpalo užpildytame švirkšte yra 27,5 mg metotreksato.</w:t>
      </w:r>
    </w:p>
    <w:p w14:paraId="04FAE7D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highlight w:val="lightGray"/>
        </w:rPr>
        <w:t>Kiekviename 1,5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30</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289DEA2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D2D482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D3562B8"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3.</w:t>
      </w:r>
      <w:r w:rsidRPr="002E4D40">
        <w:rPr>
          <w:rFonts w:ascii="Times New Roman" w:eastAsia="Times New Roman" w:hAnsi="Times New Roman" w:cs="Times New Roman"/>
          <w:b/>
        </w:rPr>
        <w:tab/>
        <w:t>PAGALBINIŲ MEDŽIAGŲ SĄRAŠAS</w:t>
      </w:r>
    </w:p>
    <w:p w14:paraId="64191E4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2ABB08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Natrio chloridas, natrio hidroksidas, injekcinis vanduo.</w:t>
      </w:r>
    </w:p>
    <w:p w14:paraId="7F9F4AD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Daugiau informacijos pateikta pakuotės lapelyje.</w:t>
      </w:r>
    </w:p>
    <w:p w14:paraId="1D06C4E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7BC2DE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938DC6A"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w:t>
      </w:r>
      <w:r w:rsidRPr="002E4D40">
        <w:rPr>
          <w:rFonts w:ascii="Times New Roman" w:eastAsia="Times New Roman" w:hAnsi="Times New Roman" w:cs="Times New Roman"/>
          <w:b/>
        </w:rPr>
        <w:tab/>
        <w:t>FARMACINĖ FORMA IR KIEKIS PAKUOTĖJE</w:t>
      </w:r>
    </w:p>
    <w:p w14:paraId="156CB9E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723D1D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highlight w:val="lightGray"/>
        </w:rPr>
        <w:t>Injekcinis tirpalas užpildytame švirkšte.</w:t>
      </w:r>
    </w:p>
    <w:p w14:paraId="04351A0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434C6AE" w14:textId="77777777" w:rsidR="00D42837"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1 užpildytas švirkštas 0,375 ml injekcinio tirpalo</w:t>
      </w:r>
    </w:p>
    <w:p w14:paraId="77B6BAE7"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užpildytas švirkštas 0,5 ml injekcinio tirpalo</w:t>
      </w:r>
    </w:p>
    <w:p w14:paraId="382D2AE0" w14:textId="77777777" w:rsidR="005E1C47"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užpildytas švirkštas 0,</w:t>
      </w:r>
      <w:r>
        <w:rPr>
          <w:rFonts w:ascii="Times New Roman" w:eastAsia="Times New Roman" w:hAnsi="Times New Roman" w:cs="Times New Roman"/>
          <w:highlight w:val="lightGray"/>
        </w:rPr>
        <w:t>625</w:t>
      </w:r>
      <w:r w:rsidRPr="002E4D40">
        <w:rPr>
          <w:rFonts w:ascii="Times New Roman" w:eastAsia="Times New Roman" w:hAnsi="Times New Roman" w:cs="Times New Roman"/>
          <w:highlight w:val="lightGray"/>
        </w:rPr>
        <w:t> ml injekcinio tirpalo</w:t>
      </w:r>
    </w:p>
    <w:p w14:paraId="37D2B010" w14:textId="77777777" w:rsidR="005E1C47"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užpildytas švirkštas 0,</w:t>
      </w:r>
      <w:r>
        <w:rPr>
          <w:rFonts w:ascii="Times New Roman" w:eastAsia="Times New Roman" w:hAnsi="Times New Roman" w:cs="Times New Roman"/>
          <w:highlight w:val="lightGray"/>
        </w:rPr>
        <w:t>7</w:t>
      </w:r>
      <w:r w:rsidRPr="002E4D40">
        <w:rPr>
          <w:rFonts w:ascii="Times New Roman" w:eastAsia="Times New Roman" w:hAnsi="Times New Roman" w:cs="Times New Roman"/>
          <w:highlight w:val="lightGray"/>
        </w:rPr>
        <w:t>5 ml injekcinio tirpalo</w:t>
      </w:r>
    </w:p>
    <w:p w14:paraId="28B923BD" w14:textId="77777777" w:rsidR="005E1C47"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užpildytas švirkštas 0,</w:t>
      </w:r>
      <w:r>
        <w:rPr>
          <w:rFonts w:ascii="Times New Roman" w:eastAsia="Times New Roman" w:hAnsi="Times New Roman" w:cs="Times New Roman"/>
          <w:highlight w:val="lightGray"/>
        </w:rPr>
        <w:t>87</w:t>
      </w:r>
      <w:r w:rsidRPr="002E4D40">
        <w:rPr>
          <w:rFonts w:ascii="Times New Roman" w:eastAsia="Times New Roman" w:hAnsi="Times New Roman" w:cs="Times New Roman"/>
          <w:highlight w:val="lightGray"/>
        </w:rPr>
        <w:t>5 ml injekcinio tirpalo</w:t>
      </w:r>
    </w:p>
    <w:p w14:paraId="619CDFE7" w14:textId="77777777" w:rsidR="005E1C47"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 užpildytas švirkštas </w:t>
      </w:r>
      <w:r>
        <w:rPr>
          <w:rFonts w:ascii="Times New Roman" w:eastAsia="Times New Roman" w:hAnsi="Times New Roman" w:cs="Times New Roman"/>
          <w:highlight w:val="lightGray"/>
        </w:rPr>
        <w:t>1</w:t>
      </w:r>
      <w:r w:rsidRPr="002E4D40">
        <w:rPr>
          <w:rFonts w:ascii="Times New Roman" w:eastAsia="Times New Roman" w:hAnsi="Times New Roman" w:cs="Times New Roman"/>
          <w:highlight w:val="lightGray"/>
        </w:rPr>
        <w:t> ml injekcinio tirpalo</w:t>
      </w:r>
    </w:p>
    <w:p w14:paraId="5A467D61"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 užpildytas švirkštas </w:t>
      </w:r>
      <w:r>
        <w:rPr>
          <w:rFonts w:ascii="Times New Roman" w:eastAsia="Times New Roman" w:hAnsi="Times New Roman" w:cs="Times New Roman"/>
          <w:highlight w:val="lightGray"/>
        </w:rPr>
        <w:t>1,125</w:t>
      </w:r>
      <w:r w:rsidRPr="002E4D40">
        <w:rPr>
          <w:rFonts w:ascii="Times New Roman" w:eastAsia="Times New Roman" w:hAnsi="Times New Roman" w:cs="Times New Roman"/>
          <w:highlight w:val="lightGray"/>
        </w:rPr>
        <w:t> ml injekcinio tirpalo</w:t>
      </w:r>
    </w:p>
    <w:p w14:paraId="5D44D19F"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 užpildytas švirkštas </w:t>
      </w:r>
      <w:r>
        <w:rPr>
          <w:rFonts w:ascii="Times New Roman" w:eastAsia="Times New Roman" w:hAnsi="Times New Roman" w:cs="Times New Roman"/>
          <w:highlight w:val="lightGray"/>
        </w:rPr>
        <w:t>1,25</w:t>
      </w:r>
      <w:r w:rsidRPr="002E4D40">
        <w:rPr>
          <w:rFonts w:ascii="Times New Roman" w:eastAsia="Times New Roman" w:hAnsi="Times New Roman" w:cs="Times New Roman"/>
          <w:highlight w:val="lightGray"/>
        </w:rPr>
        <w:t> ml injekcinio tirpalo</w:t>
      </w:r>
    </w:p>
    <w:p w14:paraId="342AA35E"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 užpildytas švirkštas </w:t>
      </w:r>
      <w:r>
        <w:rPr>
          <w:rFonts w:ascii="Times New Roman" w:eastAsia="Times New Roman" w:hAnsi="Times New Roman" w:cs="Times New Roman"/>
          <w:highlight w:val="lightGray"/>
        </w:rPr>
        <w:t>1,375</w:t>
      </w:r>
      <w:r w:rsidRPr="002E4D40">
        <w:rPr>
          <w:rFonts w:ascii="Times New Roman" w:eastAsia="Times New Roman" w:hAnsi="Times New Roman" w:cs="Times New Roman"/>
          <w:highlight w:val="lightGray"/>
        </w:rPr>
        <w:t> ml injekcinio tirpalo</w:t>
      </w:r>
    </w:p>
    <w:p w14:paraId="62CA287C"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1 užpildytas švirkštas </w:t>
      </w:r>
      <w:r>
        <w:rPr>
          <w:rFonts w:ascii="Times New Roman" w:eastAsia="Times New Roman" w:hAnsi="Times New Roman" w:cs="Times New Roman"/>
          <w:highlight w:val="lightGray"/>
        </w:rPr>
        <w:t>1,5</w:t>
      </w:r>
      <w:r w:rsidRPr="002E4D40">
        <w:rPr>
          <w:rFonts w:ascii="Times New Roman" w:eastAsia="Times New Roman" w:hAnsi="Times New Roman" w:cs="Times New Roman"/>
          <w:highlight w:val="lightGray"/>
        </w:rPr>
        <w:t> ml injekcinio tirpalo</w:t>
      </w:r>
    </w:p>
    <w:p w14:paraId="00800700" w14:textId="77777777" w:rsidR="005E1C47" w:rsidRPr="005E1C47" w:rsidRDefault="005E1C47" w:rsidP="005E1C47">
      <w:pPr>
        <w:tabs>
          <w:tab w:val="left" w:pos="567"/>
        </w:tabs>
        <w:spacing w:after="0" w:line="240" w:lineRule="auto"/>
        <w:rPr>
          <w:rFonts w:ascii="Times New Roman" w:eastAsia="Times New Roman" w:hAnsi="Times New Roman" w:cs="Times New Roman"/>
          <w:highlight w:val="lightGray"/>
        </w:rPr>
      </w:pPr>
    </w:p>
    <w:p w14:paraId="4A993855" w14:textId="77777777" w:rsidR="005E1C47" w:rsidRPr="005E1C47" w:rsidRDefault="005E1C47" w:rsidP="005E1C47">
      <w:pPr>
        <w:rPr>
          <w:rFonts w:ascii="Times New Roman" w:eastAsia="Times New Roman" w:hAnsi="Times New Roman" w:cs="Times New Roman"/>
          <w:highlight w:val="lightGray"/>
        </w:rPr>
      </w:pPr>
      <w:r w:rsidRPr="005E1C47">
        <w:rPr>
          <w:rStyle w:val="tlid-translation"/>
          <w:rFonts w:ascii="Times New Roman" w:hAnsi="Times New Roman" w:cs="Times New Roman"/>
          <w:highlight w:val="lightGray"/>
        </w:rPr>
        <w:t xml:space="preserve">Sudėtinė pakuotė: </w:t>
      </w:r>
      <w:r>
        <w:rPr>
          <w:rStyle w:val="tlid-translation"/>
          <w:rFonts w:ascii="Times New Roman" w:hAnsi="Times New Roman" w:cs="Times New Roman"/>
          <w:highlight w:val="lightGray"/>
        </w:rPr>
        <w:t>s</w:t>
      </w:r>
      <w:r w:rsidRPr="005E1C47">
        <w:rPr>
          <w:rStyle w:val="tlid-translation"/>
          <w:rFonts w:ascii="Times New Roman" w:hAnsi="Times New Roman" w:cs="Times New Roman"/>
          <w:highlight w:val="lightGray"/>
        </w:rPr>
        <w:t>udėtinės pakuotės dalis negali būti parduodama atskirai.</w:t>
      </w:r>
    </w:p>
    <w:p w14:paraId="7312EA98" w14:textId="77777777" w:rsidR="000D2E6D" w:rsidRPr="002E4D40" w:rsidRDefault="000D2E6D" w:rsidP="000D2E6D">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Pakuotėje yra injekcinė adata ir alkoholiu suvilgytas tamponas.</w:t>
      </w:r>
    </w:p>
    <w:p w14:paraId="37BECD18" w14:textId="77777777" w:rsidR="005E1C47" w:rsidRPr="002E4D40" w:rsidRDefault="005E1C47" w:rsidP="005E1C47">
      <w:pPr>
        <w:tabs>
          <w:tab w:val="left" w:pos="567"/>
        </w:tabs>
        <w:spacing w:after="0" w:line="240" w:lineRule="auto"/>
        <w:rPr>
          <w:rFonts w:ascii="Times New Roman" w:eastAsia="Times New Roman" w:hAnsi="Times New Roman" w:cs="Times New Roman"/>
          <w:highlight w:val="lightGray"/>
        </w:rPr>
      </w:pPr>
    </w:p>
    <w:p w14:paraId="383F686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3945C0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1D9A7B7D"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5.</w:t>
      </w:r>
      <w:r w:rsidRPr="002E4D40">
        <w:rPr>
          <w:rFonts w:ascii="Times New Roman" w:eastAsia="Times New Roman" w:hAnsi="Times New Roman" w:cs="Times New Roman"/>
          <w:b/>
        </w:rPr>
        <w:tab/>
        <w:t>VARTOJIMO METODAS IR BŪDAS (-AI)</w:t>
      </w:r>
    </w:p>
    <w:p w14:paraId="4A803E4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4E1274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Prieš vartojimą perskaitykite pakuotės lapelį.</w:t>
      </w:r>
    </w:p>
    <w:p w14:paraId="3CAC4BDF"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Leisti po oda, į raumenis arba į veną.</w:t>
      </w:r>
    </w:p>
    <w:p w14:paraId="38E780A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43E796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Tik vienkartiniam vartojimui.</w:t>
      </w:r>
    </w:p>
    <w:p w14:paraId="0BC53BB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891A62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69F7CCE"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E4D40">
        <w:rPr>
          <w:rFonts w:ascii="Times New Roman" w:eastAsia="Times New Roman" w:hAnsi="Times New Roman" w:cs="Times New Roman"/>
          <w:b/>
        </w:rPr>
        <w:t>6.</w:t>
      </w:r>
      <w:r w:rsidRPr="002E4D40">
        <w:rPr>
          <w:rFonts w:ascii="Times New Roman" w:eastAsia="Times New Roman" w:hAnsi="Times New Roman" w:cs="Times New Roman"/>
          <w:b/>
        </w:rPr>
        <w:tab/>
        <w:t>SPECIALUS ĮSPĖJIMAS, KAD VAISTINĮ PREPARATĄ BŪTINA LAIKYTI VAIKAMS NEPASTEBIMOJE IR NEPASIEKIAMOJE VIETOJE</w:t>
      </w:r>
    </w:p>
    <w:p w14:paraId="5F83E0D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155C1F7"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vaikams nepastebimoje ir nepasiekiamoje vietoje.</w:t>
      </w:r>
    </w:p>
    <w:p w14:paraId="31FF187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25A711D"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2B21DE3"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7.</w:t>
      </w:r>
      <w:r w:rsidRPr="002E4D40">
        <w:rPr>
          <w:rFonts w:ascii="Times New Roman" w:eastAsia="Times New Roman" w:hAnsi="Times New Roman" w:cs="Times New Roman"/>
          <w:b/>
        </w:rPr>
        <w:tab/>
        <w:t>KITAS (-I) SPECIALUS (-ŪS) ĮSPĖJIMAS (-AI) (JEI REIKIA)</w:t>
      </w:r>
    </w:p>
    <w:p w14:paraId="0631315C"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83F4A20" w14:textId="5EBFD371" w:rsidR="00AC3DDE" w:rsidRDefault="00AC3DDE" w:rsidP="00AC3DDE">
      <w:pPr>
        <w:tabs>
          <w:tab w:val="left" w:pos="567"/>
        </w:tabs>
        <w:spacing w:after="0" w:line="240" w:lineRule="auto"/>
        <w:rPr>
          <w:rFonts w:ascii="Times New Roman" w:eastAsia="Times New Roman" w:hAnsi="Times New Roman" w:cs="Times New Roman"/>
        </w:rPr>
      </w:pPr>
      <w:r w:rsidRPr="00AC3DDE">
        <w:rPr>
          <w:rFonts w:ascii="Times New Roman" w:eastAsia="Times New Roman" w:hAnsi="Times New Roman" w:cs="Times New Roman"/>
        </w:rPr>
        <w:t xml:space="preserve"> </w:t>
      </w:r>
      <w:r>
        <w:rPr>
          <w:rFonts w:ascii="Times New Roman" w:eastAsia="Times New Roman" w:hAnsi="Times New Roman" w:cs="Times New Roman"/>
        </w:rPr>
        <w:t>Citotoksin</w:t>
      </w:r>
      <w:r w:rsidR="00D7776E">
        <w:rPr>
          <w:rFonts w:ascii="Times New Roman" w:eastAsia="Times New Roman" w:hAnsi="Times New Roman" w:cs="Times New Roman"/>
        </w:rPr>
        <w:t>is vaistas</w:t>
      </w:r>
    </w:p>
    <w:p w14:paraId="1F0B84D6" w14:textId="77777777" w:rsidR="00AC3DDE" w:rsidRDefault="00AC3DDE" w:rsidP="00AC3DDE">
      <w:pPr>
        <w:tabs>
          <w:tab w:val="left" w:pos="567"/>
        </w:tabs>
        <w:spacing w:after="0" w:line="240" w:lineRule="auto"/>
        <w:rPr>
          <w:rFonts w:ascii="Times New Roman" w:eastAsia="Times New Roman" w:hAnsi="Times New Roman" w:cs="Times New Roman"/>
        </w:rPr>
      </w:pPr>
    </w:p>
    <w:p w14:paraId="17F3BA75" w14:textId="77777777" w:rsidR="00C87D90" w:rsidRPr="002E4D40" w:rsidRDefault="00C87D90" w:rsidP="00AC3DDE">
      <w:pPr>
        <w:tabs>
          <w:tab w:val="left" w:pos="567"/>
        </w:tabs>
        <w:spacing w:after="0" w:line="240" w:lineRule="auto"/>
        <w:rPr>
          <w:rFonts w:ascii="Times New Roman" w:eastAsia="Times New Roman" w:hAnsi="Times New Roman" w:cs="Times New Roman"/>
        </w:rPr>
      </w:pPr>
    </w:p>
    <w:p w14:paraId="7C44D8E1" w14:textId="77777777" w:rsidR="00AC3DDE" w:rsidRPr="001A6259" w:rsidRDefault="00AC3DDE" w:rsidP="00AC3DD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rPr>
      </w:pPr>
      <w:r w:rsidRPr="001A6259">
        <w:rPr>
          <w:rFonts w:ascii="Times New Roman" w:hAnsi="Times New Roman" w:cs="Times New Roman"/>
          <w:sz w:val="22"/>
          <w:lang w:val="lt-LT"/>
        </w:rPr>
        <w:t xml:space="preserve">Vartoti tik kartą per savaitę </w:t>
      </w:r>
    </w:p>
    <w:p w14:paraId="78412509" w14:textId="77777777" w:rsidR="00AC3DDE" w:rsidRPr="001A6259" w:rsidRDefault="00AC3DDE" w:rsidP="00AC3DDE">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rPr>
      </w:pPr>
      <w:r w:rsidRPr="001A6259">
        <w:rPr>
          <w:rFonts w:ascii="Times New Roman" w:hAnsi="Times New Roman" w:cs="Times New Roman"/>
          <w:sz w:val="22"/>
          <w:lang w:val="lt-LT"/>
        </w:rPr>
        <w:t>……………………………………………...(</w:t>
      </w:r>
      <w:r w:rsidRPr="001A6259">
        <w:rPr>
          <w:rFonts w:ascii="Times New Roman" w:hAnsi="Times New Roman" w:cs="Times New Roman"/>
          <w:sz w:val="22"/>
          <w:szCs w:val="22"/>
          <w:lang w:val="lt-LT"/>
        </w:rPr>
        <w:t>pilnai (visu žodžiu) nurodyti vartojimui skirtą savaitės dieną</w:t>
      </w:r>
      <w:r w:rsidRPr="001A6259">
        <w:rPr>
          <w:rFonts w:ascii="Times New Roman" w:hAnsi="Times New Roman" w:cs="Times New Roman"/>
          <w:sz w:val="22"/>
          <w:lang w:val="lt-LT"/>
        </w:rPr>
        <w:t xml:space="preserve">)  </w:t>
      </w:r>
    </w:p>
    <w:p w14:paraId="7636C513" w14:textId="001F91C3" w:rsidR="00D42837" w:rsidRPr="002E4D40" w:rsidRDefault="00D42837" w:rsidP="00D42837">
      <w:pPr>
        <w:tabs>
          <w:tab w:val="left" w:pos="567"/>
        </w:tabs>
        <w:spacing w:after="0" w:line="240" w:lineRule="auto"/>
        <w:rPr>
          <w:rFonts w:ascii="Times New Roman" w:eastAsia="Times New Roman" w:hAnsi="Times New Roman" w:cs="Times New Roman"/>
        </w:rPr>
      </w:pPr>
    </w:p>
    <w:p w14:paraId="2E335F0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3D0F2B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1FB7321"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8.</w:t>
      </w:r>
      <w:r w:rsidRPr="002E4D40">
        <w:rPr>
          <w:rFonts w:ascii="Times New Roman" w:eastAsia="Times New Roman" w:hAnsi="Times New Roman" w:cs="Times New Roman"/>
          <w:b/>
        </w:rPr>
        <w:tab/>
        <w:t>TINKAMUMO LAIKAS</w:t>
      </w:r>
    </w:p>
    <w:p w14:paraId="267C720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F2E9956" w14:textId="77777777" w:rsidR="00D42837" w:rsidRPr="002E4D40" w:rsidRDefault="00D42837" w:rsidP="00D42837">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2E4D40">
        <w:rPr>
          <w:rFonts w:ascii="Times New Roman" w:eastAsia="Times New Roman" w:hAnsi="Times New Roman" w:cs="Times New Roman"/>
        </w:rPr>
        <w:t xml:space="preserve"> {mm</w:t>
      </w:r>
      <w:r>
        <w:rPr>
          <w:rFonts w:ascii="Times New Roman" w:eastAsia="Times New Roman" w:hAnsi="Times New Roman" w:cs="Times New Roman"/>
        </w:rPr>
        <w:t xml:space="preserve"> </w:t>
      </w:r>
      <w:r w:rsidRPr="002E4D40">
        <w:rPr>
          <w:rFonts w:ascii="Times New Roman" w:eastAsia="Times New Roman" w:hAnsi="Times New Roman" w:cs="Times New Roman"/>
        </w:rPr>
        <w:t>MMMM}</w:t>
      </w:r>
    </w:p>
    <w:p w14:paraId="09BD443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Po atidarymo vaist</w:t>
      </w:r>
      <w:r>
        <w:rPr>
          <w:rFonts w:ascii="Times New Roman" w:eastAsia="Times New Roman" w:hAnsi="Times New Roman" w:cs="Times New Roman"/>
        </w:rPr>
        <w:t>ą</w:t>
      </w:r>
      <w:r w:rsidRPr="002E4D40">
        <w:rPr>
          <w:rFonts w:ascii="Times New Roman" w:eastAsia="Times New Roman" w:hAnsi="Times New Roman" w:cs="Times New Roman"/>
        </w:rPr>
        <w:t xml:space="preserve"> reikia leisti nedelsiant.</w:t>
      </w:r>
    </w:p>
    <w:p w14:paraId="3CEEF93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6DBFA97"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0294880"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9.</w:t>
      </w:r>
      <w:r w:rsidRPr="002E4D40">
        <w:rPr>
          <w:rFonts w:ascii="Times New Roman" w:eastAsia="Times New Roman" w:hAnsi="Times New Roman" w:cs="Times New Roman"/>
          <w:b/>
        </w:rPr>
        <w:tab/>
        <w:t>SPECIALIOS LAIKYMO SĄLYGOS</w:t>
      </w:r>
    </w:p>
    <w:p w14:paraId="3ACF219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74804C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Pr>
          <w:rFonts w:ascii="Times New Roman" w:eastAsia="Times New Roman" w:hAnsi="Times New Roman" w:cs="Times New Roman"/>
        </w:rPr>
        <w:t>vaistas</w:t>
      </w:r>
      <w:r w:rsidRPr="002E4D40">
        <w:rPr>
          <w:rFonts w:ascii="Times New Roman" w:eastAsia="Times New Roman" w:hAnsi="Times New Roman" w:cs="Times New Roman"/>
        </w:rPr>
        <w:t xml:space="preserve"> būtų apsaugotas nuo šviesos.</w:t>
      </w:r>
    </w:p>
    <w:p w14:paraId="60EB3FB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BF86D5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14:paraId="44880B0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21C1CF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B90924F"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E4D40">
        <w:rPr>
          <w:rFonts w:ascii="Times New Roman" w:eastAsia="Times New Roman" w:hAnsi="Times New Roman" w:cs="Times New Roman"/>
          <w:b/>
        </w:rPr>
        <w:t>10.</w:t>
      </w:r>
      <w:r w:rsidRPr="002E4D40">
        <w:rPr>
          <w:rFonts w:ascii="Times New Roman" w:eastAsia="Times New Roman" w:hAnsi="Times New Roman" w:cs="Times New Roman"/>
          <w:b/>
        </w:rPr>
        <w:tab/>
        <w:t xml:space="preserve">SPECIALIOS ATSARGUMO PRIEMONĖS DĖL NESUVARTOTO </w:t>
      </w:r>
      <w:r w:rsidRPr="002E4D40">
        <w:rPr>
          <w:rFonts w:ascii="Times New Roman" w:eastAsia="Times New Roman" w:hAnsi="Times New Roman" w:cs="Times New Roman"/>
          <w:b/>
          <w:bCs/>
        </w:rPr>
        <w:t xml:space="preserve">VAISTINIO PREPARATO AR JO ATLIEKŲ </w:t>
      </w:r>
      <w:r w:rsidRPr="002E4D40">
        <w:rPr>
          <w:rFonts w:ascii="Times New Roman" w:eastAsia="Times New Roman" w:hAnsi="Times New Roman" w:cs="Times New Roman"/>
          <w:b/>
        </w:rPr>
        <w:t>TVARKYMO (JEI REIKIA)</w:t>
      </w:r>
    </w:p>
    <w:p w14:paraId="7449EBB0"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2E3BD0A" w14:textId="5627950B"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Nesuvartotą vaist</w:t>
      </w:r>
      <w:r>
        <w:rPr>
          <w:rFonts w:ascii="Times New Roman" w:eastAsia="Times New Roman" w:hAnsi="Times New Roman" w:cs="Times New Roman"/>
        </w:rPr>
        <w:t>ą</w:t>
      </w:r>
      <w:r w:rsidRPr="002E4D40">
        <w:rPr>
          <w:rFonts w:ascii="Times New Roman" w:eastAsia="Times New Roman" w:hAnsi="Times New Roman" w:cs="Times New Roman"/>
        </w:rPr>
        <w:t xml:space="preserve"> ar atliekas reikia tvarkyti laikantis vietinių reikalavimų citotoksiniams</w:t>
      </w:r>
      <w:r w:rsidR="00D7776E">
        <w:rPr>
          <w:rFonts w:ascii="Times New Roman" w:eastAsia="Times New Roman" w:hAnsi="Times New Roman" w:cs="Times New Roman"/>
        </w:rPr>
        <w:t xml:space="preserve"> vaistams</w:t>
      </w:r>
      <w:r w:rsidRPr="002E4D40">
        <w:rPr>
          <w:rFonts w:ascii="Times New Roman" w:eastAsia="Times New Roman" w:hAnsi="Times New Roman" w:cs="Times New Roman"/>
        </w:rPr>
        <w:t xml:space="preserve"> .</w:t>
      </w:r>
    </w:p>
    <w:p w14:paraId="05D81D7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EEE7F1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E8DBB85"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11.</w:t>
      </w:r>
      <w:r w:rsidRPr="002E4D40">
        <w:rPr>
          <w:rFonts w:ascii="Times New Roman" w:eastAsia="Times New Roman" w:hAnsi="Times New Roman" w:cs="Times New Roman"/>
          <w:b/>
        </w:rPr>
        <w:tab/>
      </w:r>
      <w:r w:rsidRPr="006B0A5F">
        <w:rPr>
          <w:rFonts w:ascii="Times New Roman" w:eastAsia="Times New Roman" w:hAnsi="Times New Roman" w:cs="Times New Roman"/>
          <w:b/>
        </w:rPr>
        <w:t>REGISTRUOTOJO</w:t>
      </w:r>
      <w:r w:rsidRPr="002E4D40">
        <w:rPr>
          <w:rFonts w:ascii="Times New Roman" w:eastAsia="Times New Roman" w:hAnsi="Times New Roman" w:cs="Times New Roman"/>
          <w:b/>
        </w:rPr>
        <w:t xml:space="preserve"> PAVADINIMAS IR ADRESAS</w:t>
      </w:r>
    </w:p>
    <w:p w14:paraId="0E5F98F6"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47BDF53"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Sandoz d.d.</w:t>
      </w:r>
    </w:p>
    <w:p w14:paraId="1F333158"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Verovškova 57</w:t>
      </w:r>
    </w:p>
    <w:p w14:paraId="09F8CDAC"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SI-1000 Ljubljana</w:t>
      </w:r>
    </w:p>
    <w:p w14:paraId="28F6E4A7"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lastRenderedPageBreak/>
        <w:t>Slovėnija</w:t>
      </w:r>
    </w:p>
    <w:p w14:paraId="22AE91B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1E19ECE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3A253AD"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12.</w:t>
      </w:r>
      <w:r w:rsidRPr="002E4D40">
        <w:rPr>
          <w:rFonts w:ascii="Times New Roman" w:eastAsia="Times New Roman" w:hAnsi="Times New Roman" w:cs="Times New Roman"/>
          <w:b/>
        </w:rPr>
        <w:tab/>
      </w:r>
      <w:r w:rsidRPr="006B0A5F">
        <w:rPr>
          <w:rFonts w:ascii="Times New Roman" w:eastAsia="Times New Roman" w:hAnsi="Times New Roman" w:cs="Times New Roman"/>
          <w:b/>
        </w:rPr>
        <w:t>REGISTRACIJOS</w:t>
      </w:r>
      <w:r w:rsidRPr="002E4D40">
        <w:rPr>
          <w:rFonts w:ascii="Times New Roman" w:eastAsia="Times New Roman" w:hAnsi="Times New Roman" w:cs="Times New Roman"/>
          <w:b/>
        </w:rPr>
        <w:t xml:space="preserve"> PAŽYMĖJIMO NUMERIS (-IAI) </w:t>
      </w:r>
    </w:p>
    <w:p w14:paraId="6570F40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94F9F9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0,375 ml injekcinio tirpalo užpildytame švirkšte: </w:t>
      </w:r>
    </w:p>
    <w:p w14:paraId="3EAB44C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N1 – </w:t>
      </w:r>
      <w:r w:rsidRPr="002E4D40">
        <w:rPr>
          <w:rFonts w:ascii="Times New Roman" w:eastAsia="Times New Roman" w:hAnsi="Times New Roman" w:cs="Times New Roman"/>
          <w:bCs/>
        </w:rPr>
        <w:t>LT/1/09/1607/016</w:t>
      </w:r>
    </w:p>
    <w:p w14:paraId="4B7A0146"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N4 – </w:t>
      </w:r>
      <w:r w:rsidRPr="002E4D40">
        <w:rPr>
          <w:rFonts w:ascii="Times New Roman" w:eastAsia="Times New Roman" w:hAnsi="Times New Roman" w:cs="Times New Roman"/>
          <w:bCs/>
        </w:rPr>
        <w:t>LT/1/09/1607/017</w:t>
      </w:r>
    </w:p>
    <w:p w14:paraId="228FADC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N5 – </w:t>
      </w:r>
      <w:r w:rsidRPr="002E4D40">
        <w:rPr>
          <w:rFonts w:ascii="Times New Roman" w:eastAsia="Times New Roman" w:hAnsi="Times New Roman" w:cs="Times New Roman"/>
          <w:bCs/>
        </w:rPr>
        <w:t>LT/1/09/1607/018</w:t>
      </w:r>
    </w:p>
    <w:p w14:paraId="7D0977FC"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N6 – </w:t>
      </w:r>
      <w:r w:rsidRPr="002E4D40">
        <w:rPr>
          <w:rFonts w:ascii="Times New Roman" w:eastAsia="Times New Roman" w:hAnsi="Times New Roman" w:cs="Times New Roman"/>
          <w:bCs/>
        </w:rPr>
        <w:t>LT/1/09/1607/019</w:t>
      </w:r>
    </w:p>
    <w:p w14:paraId="6F4D0B8F"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N12 – </w:t>
      </w:r>
      <w:r w:rsidRPr="002E4D40">
        <w:rPr>
          <w:rFonts w:ascii="Times New Roman" w:eastAsia="Times New Roman" w:hAnsi="Times New Roman" w:cs="Times New Roman"/>
          <w:bCs/>
        </w:rPr>
        <w:t>LT/1/09/1607/020</w:t>
      </w:r>
    </w:p>
    <w:p w14:paraId="79C1677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N30 – </w:t>
      </w:r>
      <w:r w:rsidRPr="002E4D40">
        <w:rPr>
          <w:rFonts w:ascii="Times New Roman" w:eastAsia="Times New Roman" w:hAnsi="Times New Roman" w:cs="Times New Roman"/>
          <w:bCs/>
        </w:rPr>
        <w:t>LT/1/09/1607/021</w:t>
      </w:r>
    </w:p>
    <w:p w14:paraId="0BAACCBF"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0,5 ml injekcinio tirpalo užpildytame švirkšte:</w:t>
      </w:r>
    </w:p>
    <w:p w14:paraId="327D7BC0"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LT/1/09/1607/022</w:t>
      </w:r>
    </w:p>
    <w:p w14:paraId="13014FB7"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LT/1/09/1607/023</w:t>
      </w:r>
    </w:p>
    <w:p w14:paraId="345BE697"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LT/1/09/1607/024</w:t>
      </w:r>
    </w:p>
    <w:p w14:paraId="44A9F0CB"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N6 – </w:t>
      </w:r>
      <w:r w:rsidRPr="002E4D40">
        <w:rPr>
          <w:rFonts w:ascii="Times New Roman" w:eastAsia="Times New Roman" w:hAnsi="Times New Roman" w:cs="Times New Roman"/>
          <w:bCs/>
          <w:highlight w:val="lightGray"/>
        </w:rPr>
        <w:t>LT/1/09/1607/025</w:t>
      </w:r>
    </w:p>
    <w:p w14:paraId="46876F97"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N12 – </w:t>
      </w:r>
      <w:r w:rsidRPr="002E4D40">
        <w:rPr>
          <w:rFonts w:ascii="Times New Roman" w:eastAsia="Times New Roman" w:hAnsi="Times New Roman" w:cs="Times New Roman"/>
          <w:bCs/>
          <w:highlight w:val="lightGray"/>
        </w:rPr>
        <w:t>LT/1/09/1607/026</w:t>
      </w:r>
    </w:p>
    <w:p w14:paraId="54D0D782"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N30 – </w:t>
      </w:r>
      <w:r w:rsidRPr="002E4D40">
        <w:rPr>
          <w:rFonts w:ascii="Times New Roman" w:eastAsia="Times New Roman" w:hAnsi="Times New Roman" w:cs="Times New Roman"/>
          <w:bCs/>
          <w:highlight w:val="lightGray"/>
        </w:rPr>
        <w:t>LT/1/09/1607/027</w:t>
      </w:r>
    </w:p>
    <w:p w14:paraId="6AE8866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0,625 ml injekcinio tirpalo užpildytame švirkšte:</w:t>
      </w:r>
    </w:p>
    <w:p w14:paraId="7578A74E"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LT/1/09/1607/028</w:t>
      </w:r>
    </w:p>
    <w:p w14:paraId="30B75AA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LT/1/09/1607/029</w:t>
      </w:r>
    </w:p>
    <w:p w14:paraId="051D106F"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LT/1/09/1607/030</w:t>
      </w:r>
    </w:p>
    <w:p w14:paraId="470C3768"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N6 – </w:t>
      </w:r>
      <w:r w:rsidRPr="002E4D40">
        <w:rPr>
          <w:rFonts w:ascii="Times New Roman" w:eastAsia="Times New Roman" w:hAnsi="Times New Roman" w:cs="Times New Roman"/>
          <w:bCs/>
          <w:highlight w:val="lightGray"/>
        </w:rPr>
        <w:t>LT/1/09/1607/031</w:t>
      </w:r>
    </w:p>
    <w:p w14:paraId="3AB67CC1"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N12 – </w:t>
      </w:r>
      <w:r w:rsidRPr="002E4D40">
        <w:rPr>
          <w:rFonts w:ascii="Times New Roman" w:eastAsia="Times New Roman" w:hAnsi="Times New Roman" w:cs="Times New Roman"/>
          <w:bCs/>
          <w:highlight w:val="lightGray"/>
        </w:rPr>
        <w:t>LT/1/09/1607/032</w:t>
      </w:r>
    </w:p>
    <w:p w14:paraId="05DCC824"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LT/1/09/1607/033</w:t>
      </w:r>
    </w:p>
    <w:p w14:paraId="01F6C042"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0,75 ml injekcinio tirpalo užpildytame švirkšte:</w:t>
      </w:r>
    </w:p>
    <w:p w14:paraId="723A59C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LT/1/09/1607/034</w:t>
      </w:r>
    </w:p>
    <w:p w14:paraId="4392EACE"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LT/1/09/1607/035</w:t>
      </w:r>
    </w:p>
    <w:p w14:paraId="7646C490"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LT/1/09/1607/036</w:t>
      </w:r>
    </w:p>
    <w:p w14:paraId="13EFBF7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N6 – </w:t>
      </w:r>
      <w:r w:rsidRPr="002E4D40">
        <w:rPr>
          <w:rFonts w:ascii="Times New Roman" w:eastAsia="Times New Roman" w:hAnsi="Times New Roman" w:cs="Times New Roman"/>
          <w:bCs/>
          <w:highlight w:val="lightGray"/>
        </w:rPr>
        <w:t>LT/1/09/1607/037</w:t>
      </w:r>
    </w:p>
    <w:p w14:paraId="6F90716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N12 – </w:t>
      </w:r>
      <w:r w:rsidRPr="002E4D40">
        <w:rPr>
          <w:rFonts w:ascii="Times New Roman" w:eastAsia="Times New Roman" w:hAnsi="Times New Roman" w:cs="Times New Roman"/>
          <w:bCs/>
          <w:highlight w:val="lightGray"/>
        </w:rPr>
        <w:t>LT/1/09/1607/038</w:t>
      </w:r>
    </w:p>
    <w:p w14:paraId="135C237D"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N30 – </w:t>
      </w:r>
      <w:r w:rsidRPr="002E4D40">
        <w:rPr>
          <w:rFonts w:ascii="Times New Roman" w:eastAsia="Times New Roman" w:hAnsi="Times New Roman" w:cs="Times New Roman"/>
          <w:bCs/>
          <w:highlight w:val="lightGray"/>
        </w:rPr>
        <w:t>LT/1/09/1607/039</w:t>
      </w:r>
    </w:p>
    <w:p w14:paraId="50CA3193"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0,875 ml injekcinio tirpalo užpildytame švirkšte:</w:t>
      </w:r>
    </w:p>
    <w:p w14:paraId="77DCB2F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LT/1/09/1607/040</w:t>
      </w:r>
    </w:p>
    <w:p w14:paraId="68CA6A0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LT/1/09/1607/041</w:t>
      </w:r>
    </w:p>
    <w:p w14:paraId="385330BE"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LT/1/09/1607/042</w:t>
      </w:r>
    </w:p>
    <w:p w14:paraId="6A81AF74"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N6 – </w:t>
      </w:r>
      <w:r w:rsidRPr="002E4D40">
        <w:rPr>
          <w:rFonts w:ascii="Times New Roman" w:eastAsia="Times New Roman" w:hAnsi="Times New Roman" w:cs="Times New Roman"/>
          <w:bCs/>
          <w:highlight w:val="lightGray"/>
        </w:rPr>
        <w:t>LT/1/09/1607/043</w:t>
      </w:r>
    </w:p>
    <w:p w14:paraId="0C34EB75"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N12 – </w:t>
      </w:r>
      <w:r w:rsidRPr="002E4D40">
        <w:rPr>
          <w:rFonts w:ascii="Times New Roman" w:eastAsia="Times New Roman" w:hAnsi="Times New Roman" w:cs="Times New Roman"/>
          <w:bCs/>
          <w:highlight w:val="lightGray"/>
        </w:rPr>
        <w:t>LT/1/09/1607/044</w:t>
      </w:r>
    </w:p>
    <w:p w14:paraId="653993B6"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LT/1/09/1607/045</w:t>
      </w:r>
    </w:p>
    <w:p w14:paraId="6CE48D6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 ml injekcinio tirpalo užpildytame švirkšte:</w:t>
      </w:r>
    </w:p>
    <w:p w14:paraId="17116B8E"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N1 – LT/1/09/1607/001</w:t>
      </w:r>
    </w:p>
    <w:p w14:paraId="1257F6D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N4 – LT/1/09/1607/002</w:t>
      </w:r>
    </w:p>
    <w:p w14:paraId="53A537D3"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N5 – LT/1/09/1607/003</w:t>
      </w:r>
    </w:p>
    <w:p w14:paraId="045B6974"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N6 – LT/1/09/1607/010</w:t>
      </w:r>
    </w:p>
    <w:p w14:paraId="41E94BC6"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N12 – LT/1/09/1607/011</w:t>
      </w:r>
    </w:p>
    <w:p w14:paraId="2E0CD375"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LT/1/09/1607/058</w:t>
      </w:r>
    </w:p>
    <w:p w14:paraId="3D18F1E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1,125 ml injekcinio tirpalo užpildytame švirkšte:</w:t>
      </w:r>
    </w:p>
    <w:p w14:paraId="01048F20"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LT/1/09/1607/046</w:t>
      </w:r>
    </w:p>
    <w:p w14:paraId="26F36331"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LT/1/09/1607/047</w:t>
      </w:r>
    </w:p>
    <w:p w14:paraId="62311ADA"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LT/1/09/1607/048</w:t>
      </w:r>
    </w:p>
    <w:p w14:paraId="10E0108D"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N6 – </w:t>
      </w:r>
      <w:r w:rsidRPr="002E4D40">
        <w:rPr>
          <w:rFonts w:ascii="Times New Roman" w:eastAsia="Times New Roman" w:hAnsi="Times New Roman" w:cs="Times New Roman"/>
          <w:bCs/>
          <w:highlight w:val="lightGray"/>
        </w:rPr>
        <w:t>LT/1/09/1607/049</w:t>
      </w:r>
    </w:p>
    <w:p w14:paraId="7EE7A9DD"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N12 – </w:t>
      </w:r>
      <w:r w:rsidRPr="002E4D40">
        <w:rPr>
          <w:rFonts w:ascii="Times New Roman" w:eastAsia="Times New Roman" w:hAnsi="Times New Roman" w:cs="Times New Roman"/>
          <w:bCs/>
          <w:highlight w:val="lightGray"/>
        </w:rPr>
        <w:t>LT/1/09/1607/050</w:t>
      </w:r>
    </w:p>
    <w:p w14:paraId="186C8FC7" w14:textId="77777777" w:rsidR="00D42837" w:rsidRPr="002E4D40" w:rsidRDefault="00D42837" w:rsidP="00D42837">
      <w:pPr>
        <w:tabs>
          <w:tab w:val="left" w:pos="567"/>
        </w:tabs>
        <w:spacing w:after="0" w:line="240" w:lineRule="auto"/>
        <w:rPr>
          <w:rFonts w:ascii="Times New Roman" w:eastAsia="Times New Roman" w:hAnsi="Times New Roman" w:cs="Times New Roman"/>
          <w:bCs/>
          <w:highlight w:val="lightGray"/>
        </w:rPr>
      </w:pPr>
      <w:r w:rsidRPr="002E4D40">
        <w:rPr>
          <w:rFonts w:ascii="Times New Roman" w:eastAsia="Times New Roman" w:hAnsi="Times New Roman" w:cs="Times New Roman"/>
          <w:highlight w:val="lightGray"/>
          <w:lang w:eastAsia="lt-LT"/>
        </w:rPr>
        <w:lastRenderedPageBreak/>
        <w:t xml:space="preserve">N30 – </w:t>
      </w:r>
      <w:r w:rsidRPr="002E4D40">
        <w:rPr>
          <w:rFonts w:ascii="Times New Roman" w:eastAsia="Times New Roman" w:hAnsi="Times New Roman" w:cs="Times New Roman"/>
          <w:bCs/>
          <w:highlight w:val="lightGray"/>
        </w:rPr>
        <w:t>LT/1/09/1607/051</w:t>
      </w:r>
    </w:p>
    <w:p w14:paraId="17D48EF3"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p>
    <w:p w14:paraId="507CC8F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1,25 ml injekcinio tirpalo užpildytame švirkšte:</w:t>
      </w:r>
    </w:p>
    <w:p w14:paraId="5E36402F"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N1 – LT/1/09/1607/004</w:t>
      </w:r>
    </w:p>
    <w:p w14:paraId="62493B77"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N4 – LT/1/09/1607/005</w:t>
      </w:r>
    </w:p>
    <w:p w14:paraId="2E7B2FC1"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N5 – LT/1/09/1607/006</w:t>
      </w:r>
    </w:p>
    <w:p w14:paraId="46E3CBB1"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N6 – LT/1/09/1607/012</w:t>
      </w:r>
    </w:p>
    <w:p w14:paraId="2C0A1134"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N12 – LT/1/09/1607/013</w:t>
      </w:r>
    </w:p>
    <w:p w14:paraId="1942D1CF"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LT/1/09/1607/059</w:t>
      </w:r>
    </w:p>
    <w:p w14:paraId="3377A47A"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1,375 ml injekcinio tirpalo užpildytame švirkšte:</w:t>
      </w:r>
    </w:p>
    <w:p w14:paraId="0FEDB198"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N1 – </w:t>
      </w:r>
      <w:r w:rsidRPr="002E4D40">
        <w:rPr>
          <w:rFonts w:ascii="Times New Roman" w:eastAsia="Times New Roman" w:hAnsi="Times New Roman" w:cs="Times New Roman"/>
          <w:bCs/>
          <w:highlight w:val="lightGray"/>
        </w:rPr>
        <w:t>LT/1/09/1607/052</w:t>
      </w:r>
    </w:p>
    <w:p w14:paraId="2CC2BC7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N4 – </w:t>
      </w:r>
      <w:r w:rsidRPr="002E4D40">
        <w:rPr>
          <w:rFonts w:ascii="Times New Roman" w:eastAsia="Times New Roman" w:hAnsi="Times New Roman" w:cs="Times New Roman"/>
          <w:bCs/>
          <w:highlight w:val="lightGray"/>
        </w:rPr>
        <w:t>LT/1/09/1607/053</w:t>
      </w:r>
    </w:p>
    <w:p w14:paraId="45C49CB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 xml:space="preserve">N5 – </w:t>
      </w:r>
      <w:r w:rsidRPr="002E4D40">
        <w:rPr>
          <w:rFonts w:ascii="Times New Roman" w:eastAsia="Times New Roman" w:hAnsi="Times New Roman" w:cs="Times New Roman"/>
          <w:bCs/>
          <w:highlight w:val="lightGray"/>
        </w:rPr>
        <w:t>LT/1/09/1607/054</w:t>
      </w:r>
    </w:p>
    <w:p w14:paraId="22BDB609"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N6 – </w:t>
      </w:r>
      <w:r w:rsidRPr="002E4D40">
        <w:rPr>
          <w:rFonts w:ascii="Times New Roman" w:eastAsia="Times New Roman" w:hAnsi="Times New Roman" w:cs="Times New Roman"/>
          <w:bCs/>
          <w:highlight w:val="lightGray"/>
        </w:rPr>
        <w:t>LT/1/09/1607/055</w:t>
      </w:r>
    </w:p>
    <w:p w14:paraId="62FD33A9"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 xml:space="preserve">N12 – </w:t>
      </w:r>
      <w:r w:rsidRPr="002E4D40">
        <w:rPr>
          <w:rFonts w:ascii="Times New Roman" w:eastAsia="Times New Roman" w:hAnsi="Times New Roman" w:cs="Times New Roman"/>
          <w:bCs/>
          <w:highlight w:val="lightGray"/>
        </w:rPr>
        <w:t>LT/1/09/1607/056</w:t>
      </w:r>
    </w:p>
    <w:p w14:paraId="26B3C3AC"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bCs/>
          <w:highlight w:val="lightGray"/>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LT/1/09/1607/057</w:t>
      </w:r>
    </w:p>
    <w:p w14:paraId="596658D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1,5 ml injekcinio tirpalo užpildytame švirkšte:</w:t>
      </w:r>
    </w:p>
    <w:p w14:paraId="466A917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N1 – LT/1/09/1607/007</w:t>
      </w:r>
    </w:p>
    <w:p w14:paraId="015B2A8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N4 – LT/1/09/1607/008</w:t>
      </w:r>
    </w:p>
    <w:p w14:paraId="217BE5B3"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N5 – LT/1/09/1607/009</w:t>
      </w:r>
    </w:p>
    <w:p w14:paraId="2927B748"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N6 – LT/1/09/1607/014</w:t>
      </w:r>
    </w:p>
    <w:p w14:paraId="73AF0D6C"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highlight w:val="lightGray"/>
          <w:lang w:eastAsia="lt-LT"/>
        </w:rPr>
      </w:pPr>
      <w:r w:rsidRPr="002E4D40">
        <w:rPr>
          <w:rFonts w:ascii="Times New Roman" w:eastAsia="Times New Roman" w:hAnsi="Times New Roman" w:cs="Times New Roman"/>
          <w:highlight w:val="lightGray"/>
          <w:lang w:eastAsia="lt-LT"/>
        </w:rPr>
        <w:t>N12 – LT/1/09/1607/015</w:t>
      </w:r>
    </w:p>
    <w:p w14:paraId="1DA2DCA3" w14:textId="77777777" w:rsidR="00D42837" w:rsidRPr="002E4D40" w:rsidRDefault="00D42837" w:rsidP="00D42837">
      <w:pPr>
        <w:autoSpaceDE w:val="0"/>
        <w:autoSpaceDN w:val="0"/>
        <w:adjustRightInd w:val="0"/>
        <w:spacing w:after="0" w:line="240" w:lineRule="auto"/>
        <w:rPr>
          <w:rFonts w:ascii="Times New Roman" w:eastAsia="Times New Roman" w:hAnsi="Times New Roman" w:cs="Times New Roman"/>
          <w:lang w:eastAsia="lt-LT"/>
        </w:rPr>
      </w:pPr>
      <w:r w:rsidRPr="002E4D40">
        <w:rPr>
          <w:rFonts w:ascii="Times New Roman" w:eastAsia="Times New Roman" w:hAnsi="Times New Roman" w:cs="Times New Roman"/>
          <w:highlight w:val="lightGray"/>
          <w:lang w:eastAsia="lt-LT"/>
        </w:rPr>
        <w:t xml:space="preserve">N30 – </w:t>
      </w:r>
      <w:r w:rsidRPr="002E4D40">
        <w:rPr>
          <w:rFonts w:ascii="Times New Roman" w:eastAsia="Times New Roman" w:hAnsi="Times New Roman" w:cs="Times New Roman"/>
          <w:bCs/>
          <w:highlight w:val="lightGray"/>
        </w:rPr>
        <w:t>LT/1/09/1607/060</w:t>
      </w:r>
    </w:p>
    <w:p w14:paraId="0BF726C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39706F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3F322CB"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13.</w:t>
      </w:r>
      <w:r w:rsidRPr="002E4D40">
        <w:rPr>
          <w:rFonts w:ascii="Times New Roman" w:eastAsia="Times New Roman" w:hAnsi="Times New Roman" w:cs="Times New Roman"/>
          <w:b/>
        </w:rPr>
        <w:tab/>
        <w:t>SERIJOS NUMERIS</w:t>
      </w:r>
    </w:p>
    <w:p w14:paraId="518AC99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465A69C"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AC3DDE">
        <w:rPr>
          <w:rFonts w:ascii="Times New Roman" w:eastAsia="Times New Roman" w:hAnsi="Times New Roman" w:cs="Times New Roman"/>
        </w:rPr>
        <w:t xml:space="preserve"> {numeris}</w:t>
      </w:r>
    </w:p>
    <w:p w14:paraId="5AB5A44F" w14:textId="77777777" w:rsidR="00D42837" w:rsidRDefault="00D42837" w:rsidP="00D42837">
      <w:pPr>
        <w:tabs>
          <w:tab w:val="left" w:pos="567"/>
        </w:tabs>
        <w:spacing w:after="0" w:line="240" w:lineRule="auto"/>
        <w:rPr>
          <w:rFonts w:ascii="Times New Roman" w:eastAsia="Times New Roman" w:hAnsi="Times New Roman" w:cs="Times New Roman"/>
        </w:rPr>
      </w:pPr>
    </w:p>
    <w:p w14:paraId="056D4B4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CEDE82A"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14.</w:t>
      </w:r>
      <w:r w:rsidRPr="002E4D40">
        <w:rPr>
          <w:rFonts w:ascii="Times New Roman" w:eastAsia="Times New Roman" w:hAnsi="Times New Roman" w:cs="Times New Roman"/>
          <w:b/>
        </w:rPr>
        <w:tab/>
        <w:t>PARDAVIMO (IŠDAVIMO) TVARKA</w:t>
      </w:r>
    </w:p>
    <w:p w14:paraId="5DF0796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D6D948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Receptinis vaist</w:t>
      </w:r>
      <w:r>
        <w:rPr>
          <w:rFonts w:ascii="Times New Roman" w:eastAsia="Times New Roman" w:hAnsi="Times New Roman" w:cs="Times New Roman"/>
        </w:rPr>
        <w:t>as.</w:t>
      </w:r>
    </w:p>
    <w:p w14:paraId="1FE8809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599466B"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42F477E"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15.</w:t>
      </w:r>
      <w:r w:rsidRPr="002E4D40">
        <w:rPr>
          <w:rFonts w:ascii="Times New Roman" w:eastAsia="Times New Roman" w:hAnsi="Times New Roman" w:cs="Times New Roman"/>
          <w:b/>
        </w:rPr>
        <w:tab/>
        <w:t>VARTOJIMO INSTRUKCIJA</w:t>
      </w:r>
    </w:p>
    <w:p w14:paraId="34D697B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786693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A7F7636"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16.</w:t>
      </w:r>
      <w:r w:rsidRPr="002E4D40">
        <w:rPr>
          <w:rFonts w:ascii="Times New Roman" w:eastAsia="Times New Roman" w:hAnsi="Times New Roman" w:cs="Times New Roman"/>
          <w:b/>
        </w:rPr>
        <w:tab/>
        <w:t>INFORMACIJA BRAILIO RAŠTU</w:t>
      </w:r>
    </w:p>
    <w:p w14:paraId="36E6F2E6"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501300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7,5 mg</w:t>
      </w:r>
    </w:p>
    <w:p w14:paraId="299B7706"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10 mg</w:t>
      </w:r>
    </w:p>
    <w:p w14:paraId="4C31E0CB"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12,5 mg</w:t>
      </w:r>
    </w:p>
    <w:p w14:paraId="3089ADC1"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15 mg</w:t>
      </w:r>
    </w:p>
    <w:p w14:paraId="2CDB8F12"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17,5 mg</w:t>
      </w:r>
    </w:p>
    <w:p w14:paraId="7E0C63BA"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20 mg</w:t>
      </w:r>
    </w:p>
    <w:p w14:paraId="3C5ACDA2"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22,5 mg</w:t>
      </w:r>
    </w:p>
    <w:p w14:paraId="028F8B7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25 mg</w:t>
      </w:r>
    </w:p>
    <w:p w14:paraId="57E5C58B"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Ebetrexat 27,5 mg</w:t>
      </w:r>
    </w:p>
    <w:p w14:paraId="24D84EA0"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highlight w:val="lightGray"/>
        </w:rPr>
        <w:t>Ebetrexat 30 mg</w:t>
      </w:r>
    </w:p>
    <w:p w14:paraId="194D148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D199F64" w14:textId="77777777" w:rsidR="00D42837" w:rsidRPr="00FD1DB1" w:rsidRDefault="00D42837" w:rsidP="00D42837">
      <w:pPr>
        <w:tabs>
          <w:tab w:val="left" w:pos="567"/>
        </w:tabs>
        <w:spacing w:after="0" w:line="240" w:lineRule="auto"/>
        <w:rPr>
          <w:rFonts w:ascii="Times New Roman" w:hAnsi="Times New Roman"/>
          <w:shd w:val="clear" w:color="auto" w:fill="CCCCCC"/>
        </w:rPr>
      </w:pPr>
    </w:p>
    <w:p w14:paraId="1B048E15" w14:textId="77777777" w:rsidR="00D42837" w:rsidRPr="0056755C" w:rsidRDefault="00D42837" w:rsidP="00D42837">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lastRenderedPageBreak/>
        <w:t>17.</w:t>
      </w:r>
      <w:r>
        <w:rPr>
          <w:rFonts w:ascii="Times New Roman" w:eastAsia="Times New Roman" w:hAnsi="Times New Roman" w:cs="Times New Roman"/>
          <w:b/>
          <w:noProof/>
          <w:szCs w:val="20"/>
          <w:lang w:eastAsia="lt-LT" w:bidi="lt-LT"/>
        </w:rPr>
        <w:tab/>
      </w:r>
      <w:r w:rsidRPr="0056755C">
        <w:rPr>
          <w:rFonts w:ascii="Times New Roman" w:eastAsia="Times New Roman" w:hAnsi="Times New Roman" w:cs="Times New Roman"/>
          <w:b/>
          <w:noProof/>
          <w:szCs w:val="20"/>
          <w:lang w:eastAsia="lt-LT" w:bidi="lt-LT"/>
        </w:rPr>
        <w:t>UNIKALUS IDENTIFIKATORIUS – 2D BRŪKŠNINIS KODAS</w:t>
      </w:r>
    </w:p>
    <w:p w14:paraId="18CB6B70" w14:textId="77777777" w:rsidR="00D42837" w:rsidRPr="0056755C" w:rsidRDefault="00D42837" w:rsidP="00D42837">
      <w:pPr>
        <w:spacing w:after="0" w:line="240" w:lineRule="auto"/>
        <w:rPr>
          <w:rFonts w:ascii="Times New Roman" w:eastAsia="Times New Roman" w:hAnsi="Times New Roman" w:cs="Times New Roman"/>
          <w:noProof/>
          <w:szCs w:val="20"/>
          <w:lang w:eastAsia="lt-LT" w:bidi="lt-LT"/>
        </w:rPr>
      </w:pPr>
    </w:p>
    <w:p w14:paraId="4EE556D1" w14:textId="77777777" w:rsidR="00AC3DDE" w:rsidRDefault="00AC3DDE" w:rsidP="00D42837">
      <w:pPr>
        <w:tabs>
          <w:tab w:val="left" w:pos="567"/>
        </w:tabs>
        <w:spacing w:after="0" w:line="240" w:lineRule="auto"/>
        <w:rPr>
          <w:rFonts w:ascii="Times New Roman" w:eastAsia="Times New Roman" w:hAnsi="Times New Roman" w:cs="Times New Roman"/>
          <w:noProof/>
          <w:szCs w:val="20"/>
          <w:highlight w:val="lightGray"/>
          <w:lang w:eastAsia="lt-LT" w:bidi="lt-LT"/>
        </w:rPr>
      </w:pPr>
      <w:r>
        <w:rPr>
          <w:rFonts w:ascii="Times New Roman" w:eastAsia="Times New Roman" w:hAnsi="Times New Roman" w:cs="Times New Roman"/>
          <w:noProof/>
          <w:szCs w:val="20"/>
          <w:highlight w:val="lightGray"/>
          <w:lang w:eastAsia="lt-LT" w:bidi="lt-LT"/>
        </w:rPr>
        <w:t>Tik ne sudėtinės pakuotės atveju</w:t>
      </w:r>
      <w:r w:rsidRPr="0056755C" w:rsidDel="00AC3DDE">
        <w:rPr>
          <w:rFonts w:ascii="Times New Roman" w:eastAsia="Times New Roman" w:hAnsi="Times New Roman" w:cs="Times New Roman"/>
          <w:noProof/>
          <w:szCs w:val="20"/>
          <w:highlight w:val="lightGray"/>
          <w:lang w:eastAsia="lt-LT" w:bidi="lt-LT"/>
        </w:rPr>
        <w:t xml:space="preserve"> </w:t>
      </w:r>
    </w:p>
    <w:p w14:paraId="4F40736E" w14:textId="77777777" w:rsidR="00AC3DDE" w:rsidRDefault="00AC3DDE" w:rsidP="00D42837">
      <w:pPr>
        <w:tabs>
          <w:tab w:val="left" w:pos="567"/>
        </w:tabs>
        <w:spacing w:after="0" w:line="240" w:lineRule="auto"/>
        <w:rPr>
          <w:rFonts w:ascii="Times New Roman" w:eastAsia="Times New Roman" w:hAnsi="Times New Roman" w:cs="Times New Roman"/>
          <w:noProof/>
          <w:szCs w:val="20"/>
          <w:highlight w:val="lightGray"/>
          <w:lang w:eastAsia="lt-LT" w:bidi="lt-LT"/>
        </w:rPr>
      </w:pPr>
    </w:p>
    <w:p w14:paraId="76992530" w14:textId="77777777" w:rsidR="00D42837" w:rsidRPr="0056755C" w:rsidRDefault="00D42837" w:rsidP="00D4283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6755C">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14:paraId="6C34A7A8" w14:textId="77777777" w:rsidR="00D42837" w:rsidRPr="0056755C" w:rsidRDefault="00D42837" w:rsidP="00D42837">
      <w:pPr>
        <w:tabs>
          <w:tab w:val="left" w:pos="567"/>
        </w:tabs>
        <w:spacing w:after="0" w:line="240" w:lineRule="auto"/>
        <w:rPr>
          <w:rFonts w:ascii="Times New Roman" w:eastAsia="Times New Roman" w:hAnsi="Times New Roman" w:cs="Times New Roman"/>
          <w:noProof/>
          <w:vanish/>
          <w:lang w:eastAsia="lt-LT" w:bidi="lt-LT"/>
        </w:rPr>
      </w:pPr>
    </w:p>
    <w:p w14:paraId="3B10D6BC" w14:textId="77777777" w:rsidR="00D42837" w:rsidRPr="0056755C" w:rsidRDefault="00D42837" w:rsidP="00D42837">
      <w:pPr>
        <w:spacing w:after="0" w:line="240" w:lineRule="auto"/>
        <w:rPr>
          <w:rFonts w:ascii="Times New Roman" w:eastAsia="Times New Roman" w:hAnsi="Times New Roman" w:cs="Times New Roman"/>
          <w:noProof/>
          <w:szCs w:val="20"/>
          <w:lang w:eastAsia="lt-LT" w:bidi="lt-LT"/>
        </w:rPr>
      </w:pPr>
    </w:p>
    <w:p w14:paraId="100ACA22" w14:textId="77777777" w:rsidR="00D42837" w:rsidRPr="0056755C" w:rsidRDefault="00D42837" w:rsidP="00D42837">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56755C">
        <w:rPr>
          <w:rFonts w:ascii="Times New Roman" w:eastAsia="Times New Roman" w:hAnsi="Times New Roman" w:cs="Times New Roman"/>
          <w:b/>
          <w:noProof/>
          <w:szCs w:val="20"/>
          <w:lang w:eastAsia="lt-LT" w:bidi="lt-LT"/>
        </w:rPr>
        <w:t>UNIKALUS IDENTIFIKATORIUS – ŽMONĖMS SUPRANTAMI DUOMENYS</w:t>
      </w:r>
    </w:p>
    <w:p w14:paraId="08F93A0B" w14:textId="77777777" w:rsidR="00D42837" w:rsidRPr="0056755C" w:rsidRDefault="00D42837" w:rsidP="00D42837">
      <w:pPr>
        <w:spacing w:after="0" w:line="240" w:lineRule="auto"/>
        <w:rPr>
          <w:rFonts w:ascii="Times New Roman" w:eastAsia="Times New Roman" w:hAnsi="Times New Roman" w:cs="Times New Roman"/>
          <w:noProof/>
          <w:szCs w:val="20"/>
          <w:lang w:eastAsia="lt-LT" w:bidi="lt-LT"/>
        </w:rPr>
      </w:pPr>
    </w:p>
    <w:p w14:paraId="5C347A9B" w14:textId="77777777" w:rsidR="00AC3DDE" w:rsidRDefault="00AC3DDE" w:rsidP="00D42837">
      <w:pPr>
        <w:tabs>
          <w:tab w:val="left" w:pos="567"/>
        </w:tabs>
        <w:spacing w:after="0" w:line="260" w:lineRule="exact"/>
        <w:rPr>
          <w:rFonts w:ascii="Times New Roman" w:eastAsia="Times New Roman" w:hAnsi="Times New Roman" w:cs="Times New Roman"/>
          <w:szCs w:val="20"/>
          <w:lang w:eastAsia="lt-LT" w:bidi="lt-LT"/>
        </w:rPr>
      </w:pPr>
      <w:r>
        <w:rPr>
          <w:rFonts w:ascii="Times New Roman" w:eastAsia="Times New Roman" w:hAnsi="Times New Roman" w:cs="Times New Roman"/>
          <w:noProof/>
          <w:szCs w:val="20"/>
          <w:highlight w:val="lightGray"/>
          <w:lang w:eastAsia="lt-LT" w:bidi="lt-LT"/>
        </w:rPr>
        <w:t>Tik ne sudėtinės pakuotės atveju</w:t>
      </w:r>
      <w:r>
        <w:rPr>
          <w:rFonts w:ascii="Times New Roman" w:eastAsia="Times New Roman" w:hAnsi="Times New Roman" w:cs="Times New Roman"/>
          <w:szCs w:val="20"/>
          <w:lang w:eastAsia="lt-LT" w:bidi="lt-LT"/>
        </w:rPr>
        <w:t xml:space="preserve"> </w:t>
      </w:r>
    </w:p>
    <w:p w14:paraId="64507881" w14:textId="1859E5F0" w:rsidR="00D42837" w:rsidRPr="0056755C" w:rsidRDefault="00D42837" w:rsidP="00D42837">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14:paraId="7E2BD1CA" w14:textId="4BD6E674" w:rsidR="00D42837" w:rsidRPr="0056755C" w:rsidRDefault="00D42837" w:rsidP="00D42837">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SN {numeris}</w:t>
      </w:r>
    </w:p>
    <w:p w14:paraId="721C25EB" w14:textId="0E53C7CF" w:rsidR="00D42837" w:rsidRDefault="00D42837" w:rsidP="00D42837">
      <w:pPr>
        <w:tabs>
          <w:tab w:val="left" w:pos="567"/>
        </w:tabs>
        <w:spacing w:after="0" w:line="260" w:lineRule="exact"/>
        <w:rPr>
          <w:rFonts w:ascii="Times New Roman" w:eastAsia="Times New Roman" w:hAnsi="Times New Roman" w:cs="Times New Roman"/>
          <w:szCs w:val="20"/>
          <w:lang w:eastAsia="lt-LT" w:bidi="lt-LT"/>
        </w:rPr>
      </w:pPr>
      <w:r w:rsidRPr="003152B0">
        <w:rPr>
          <w:rFonts w:ascii="Times New Roman" w:eastAsia="Times New Roman" w:hAnsi="Times New Roman" w:cs="Times New Roman"/>
          <w:szCs w:val="20"/>
          <w:highlight w:val="lightGray"/>
          <w:lang w:eastAsia="lt-LT" w:bidi="lt-LT"/>
        </w:rPr>
        <w:t>NN {numeris}</w:t>
      </w:r>
    </w:p>
    <w:p w14:paraId="2059DA75" w14:textId="0EA355DB" w:rsidR="00452941" w:rsidRDefault="00452941">
      <w:pPr>
        <w:spacing w:after="160" w:line="259" w:lineRule="auto"/>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br w:type="page"/>
      </w:r>
    </w:p>
    <w:p w14:paraId="2B2176F8" w14:textId="77777777" w:rsidR="00873FA5" w:rsidRDefault="00873FA5" w:rsidP="00D42837">
      <w:pPr>
        <w:tabs>
          <w:tab w:val="left" w:pos="567"/>
        </w:tabs>
        <w:spacing w:after="0" w:line="260" w:lineRule="exact"/>
        <w:rPr>
          <w:rFonts w:ascii="Times New Roman" w:eastAsia="Times New Roman" w:hAnsi="Times New Roman" w:cs="Times New Roman"/>
          <w:szCs w:val="20"/>
          <w:lang w:eastAsia="lt-LT" w:bidi="lt-LT"/>
        </w:rPr>
      </w:pPr>
    </w:p>
    <w:p w14:paraId="321E800A"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INFORMACIJA ANT IŠORINĖS PAKUOTĖS</w:t>
      </w:r>
    </w:p>
    <w:p w14:paraId="5722C8B0"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
    <w:p w14:paraId="6C79E598"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SUDĖTINĖS PAKUOTĖS FOLIJOS PAKETO LIPDUKAS</w:t>
      </w:r>
    </w:p>
    <w:p w14:paraId="1B69FA5F"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4BB6D59E"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402DF6B3"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w:t>
      </w:r>
      <w:r w:rsidRPr="002E4D40">
        <w:rPr>
          <w:rFonts w:ascii="Times New Roman" w:eastAsia="Times New Roman" w:hAnsi="Times New Roman" w:cs="Times New Roman"/>
          <w:b/>
        </w:rPr>
        <w:tab/>
        <w:t>VAISTINIO PREPARATO PAVADINIMAS</w:t>
      </w:r>
    </w:p>
    <w:p w14:paraId="3E5E04DF"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37EDC2AB" w14:textId="77777777" w:rsidR="00873FA5" w:rsidRPr="002E4D40" w:rsidRDefault="00873FA5" w:rsidP="00873FA5">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20 mg/ml injekcinis tirpalas užpildytame švirkšte</w:t>
      </w:r>
    </w:p>
    <w:p w14:paraId="3751E3ED" w14:textId="0043FB4A" w:rsidR="00873FA5" w:rsidRPr="002E4D40" w:rsidRDefault="00180276" w:rsidP="00873F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873FA5" w:rsidRPr="002E4D40">
        <w:rPr>
          <w:rFonts w:ascii="Times New Roman" w:eastAsia="Times New Roman" w:hAnsi="Times New Roman" w:cs="Times New Roman"/>
        </w:rPr>
        <w:t>etotreksatas</w:t>
      </w:r>
    </w:p>
    <w:p w14:paraId="5BA1D1B7"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9F7326B"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4B562403"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2.</w:t>
      </w:r>
      <w:r w:rsidRPr="002E4D40">
        <w:rPr>
          <w:rFonts w:ascii="Times New Roman" w:eastAsia="Times New Roman" w:hAnsi="Times New Roman" w:cs="Times New Roman"/>
          <w:b/>
        </w:rPr>
        <w:tab/>
        <w:t>VEIKLIOJI</w:t>
      </w:r>
      <w:r>
        <w:rPr>
          <w:rFonts w:ascii="Times New Roman" w:eastAsia="Times New Roman" w:hAnsi="Times New Roman" w:cs="Times New Roman"/>
          <w:b/>
        </w:rPr>
        <w:t xml:space="preserve"> (-IOS)</w:t>
      </w:r>
      <w:r w:rsidRPr="002E4D40">
        <w:rPr>
          <w:rFonts w:ascii="Times New Roman" w:eastAsia="Times New Roman" w:hAnsi="Times New Roman" w:cs="Times New Roman"/>
          <w:b/>
        </w:rPr>
        <w:t xml:space="preserve"> MEDŽIAGA</w:t>
      </w:r>
      <w:r>
        <w:rPr>
          <w:rFonts w:ascii="Times New Roman" w:eastAsia="Times New Roman" w:hAnsi="Times New Roman" w:cs="Times New Roman"/>
          <w:b/>
        </w:rPr>
        <w:t xml:space="preserve"> (-OS)</w:t>
      </w:r>
      <w:r w:rsidRPr="002E4D40">
        <w:rPr>
          <w:rFonts w:ascii="Times New Roman" w:eastAsia="Times New Roman" w:hAnsi="Times New Roman" w:cs="Times New Roman"/>
          <w:b/>
        </w:rPr>
        <w:t xml:space="preserve"> IR JOS</w:t>
      </w:r>
      <w:r>
        <w:rPr>
          <w:rFonts w:ascii="Times New Roman" w:eastAsia="Times New Roman" w:hAnsi="Times New Roman" w:cs="Times New Roman"/>
          <w:b/>
        </w:rPr>
        <w:t xml:space="preserve"> (-Ų)</w:t>
      </w:r>
      <w:r w:rsidRPr="002E4D40">
        <w:rPr>
          <w:rFonts w:ascii="Times New Roman" w:eastAsia="Times New Roman" w:hAnsi="Times New Roman" w:cs="Times New Roman"/>
          <w:b/>
        </w:rPr>
        <w:t xml:space="preserve"> KIEKIS</w:t>
      </w:r>
      <w:r>
        <w:rPr>
          <w:rFonts w:ascii="Times New Roman" w:eastAsia="Times New Roman" w:hAnsi="Times New Roman" w:cs="Times New Roman"/>
          <w:b/>
        </w:rPr>
        <w:t xml:space="preserve"> (-IAI)</w:t>
      </w:r>
    </w:p>
    <w:p w14:paraId="42B06B92"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051B89C6" w14:textId="77777777" w:rsidR="00873FA5" w:rsidRPr="002E4D40" w:rsidRDefault="00873FA5" w:rsidP="00873F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w:t>
      </w:r>
      <w:r w:rsidRPr="002E4D40">
        <w:rPr>
          <w:rFonts w:ascii="Times New Roman" w:eastAsia="Times New Roman" w:hAnsi="Times New Roman" w:cs="Times New Roman"/>
        </w:rPr>
        <w:t>ml injekcinio tirpalo yra 20 mg metotreksato (</w:t>
      </w:r>
      <w:r>
        <w:rPr>
          <w:rFonts w:ascii="Times New Roman" w:eastAsia="Times New Roman" w:hAnsi="Times New Roman" w:cs="Times New Roman"/>
        </w:rPr>
        <w:t xml:space="preserve">21,94 mg </w:t>
      </w:r>
      <w:r w:rsidRPr="002E4D40">
        <w:rPr>
          <w:rFonts w:ascii="Times New Roman" w:eastAsia="Times New Roman" w:hAnsi="Times New Roman" w:cs="Times New Roman"/>
        </w:rPr>
        <w:t>metotreksato dinatrio druskos pavidalu).</w:t>
      </w:r>
    </w:p>
    <w:p w14:paraId="0C811A38" w14:textId="77777777" w:rsidR="00873FA5" w:rsidRPr="002E4D40" w:rsidRDefault="00873FA5" w:rsidP="00873FA5">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Kiekviename 0,375 ml injekcinio tirpalo užpildytame švirkšte yra 7,5 mg metotreksato.</w:t>
      </w:r>
    </w:p>
    <w:p w14:paraId="4FD78D0A"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0,5 ml injekcinio tirpalo užpildytame švirkšte yra 10 mg metotreksato.</w:t>
      </w:r>
    </w:p>
    <w:p w14:paraId="1B4AA967"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0,625 ml injekcinio tirpalo užpildytame švirkšte yra 12,5 mg metotreksato.</w:t>
      </w:r>
    </w:p>
    <w:p w14:paraId="1A51960F"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0,75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15 mg metotreksato.</w:t>
      </w:r>
    </w:p>
    <w:p w14:paraId="46F6756C"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0,875 ml injekcinio tirpalo užpildytame švirkšte yra 17,5 mg metotreksato.</w:t>
      </w:r>
    </w:p>
    <w:p w14:paraId="78037E02"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20 mg metotreksato.</w:t>
      </w:r>
    </w:p>
    <w:p w14:paraId="39060165"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36706479"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10CB3533" w14:textId="77777777" w:rsidR="00873FA5" w:rsidRPr="002E4D40" w:rsidRDefault="00873FA5" w:rsidP="00873FA5">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Kiekviename 1,375 ml injekcinio tirpalo užpildytame švirkšte yra 27,5 mg metotreksato.</w:t>
      </w:r>
    </w:p>
    <w:p w14:paraId="5EC4A4B1" w14:textId="77777777" w:rsidR="00873FA5" w:rsidRPr="002E4D40" w:rsidRDefault="00873FA5" w:rsidP="00873FA5">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highlight w:val="lightGray"/>
        </w:rPr>
        <w:t>Kiekviename 1,5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 injekcinio tirpalo užpildytame švirkšte yra 30</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 metotreksato.</w:t>
      </w:r>
    </w:p>
    <w:p w14:paraId="38EEF8DC"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42CDF29A"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1E0E040"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3.</w:t>
      </w:r>
      <w:r w:rsidRPr="002E4D40">
        <w:rPr>
          <w:rFonts w:ascii="Times New Roman" w:eastAsia="Times New Roman" w:hAnsi="Times New Roman" w:cs="Times New Roman"/>
          <w:b/>
        </w:rPr>
        <w:tab/>
        <w:t>PAGALBINIŲ MEDŽIAGŲ SĄRAŠAS</w:t>
      </w:r>
    </w:p>
    <w:p w14:paraId="5B07DD14"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57B91C69"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383C14E"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4.</w:t>
      </w:r>
      <w:r w:rsidRPr="002E4D40">
        <w:rPr>
          <w:rFonts w:ascii="Times New Roman" w:eastAsia="Times New Roman" w:hAnsi="Times New Roman" w:cs="Times New Roman"/>
          <w:b/>
        </w:rPr>
        <w:tab/>
        <w:t>FARMACINĖ FORMA IR KIEKIS PAKUOTĖJE</w:t>
      </w:r>
    </w:p>
    <w:p w14:paraId="209BD363"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15092ECC"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0,375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1C54F392"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0,5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0210E902"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0,625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5DC79158"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0,75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4C1FCFD6"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0,875 ml injekcinio tirpalo</w:t>
      </w:r>
      <w:r>
        <w:rPr>
          <w:rFonts w:ascii="Times New Roman" w:eastAsia="Times New Roman" w:hAnsi="Times New Roman" w:cs="Times New Roman"/>
          <w:highlight w:val="lightGray"/>
        </w:rPr>
        <w:t>.</w:t>
      </w:r>
    </w:p>
    <w:p w14:paraId="7B7520AD"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1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5773882E"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1,125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063C25F4"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1,25 ml injekcinio tirpalo</w:t>
      </w:r>
      <w:r>
        <w:rPr>
          <w:rFonts w:ascii="Times New Roman" w:eastAsia="Times New Roman" w:hAnsi="Times New Roman" w:cs="Times New Roman"/>
          <w:highlight w:val="lightGray"/>
        </w:rPr>
        <w:t>.</w:t>
      </w:r>
    </w:p>
    <w:p w14:paraId="4C88C1EE"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1,375 ml injekcinio tirpalo</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w:t>
      </w:r>
    </w:p>
    <w:p w14:paraId="35849B75" w14:textId="77777777" w:rsidR="00873FA5" w:rsidRPr="00D81105" w:rsidRDefault="00873FA5" w:rsidP="00873FA5">
      <w:pPr>
        <w:shd w:val="clear" w:color="auto" w:fill="BFBFBF" w:themeFill="background1" w:themeFillShade="BF"/>
        <w:tabs>
          <w:tab w:val="left" w:pos="567"/>
        </w:tabs>
        <w:spacing w:after="0" w:line="240" w:lineRule="auto"/>
        <w:rPr>
          <w:rFonts w:ascii="Times New Roman" w:eastAsia="Times New Roman" w:hAnsi="Times New Roman" w:cs="Times New Roman"/>
          <w:highlight w:val="lightGray"/>
        </w:rPr>
      </w:pPr>
      <w:r w:rsidRPr="00D81105">
        <w:rPr>
          <w:rFonts w:ascii="Times New Roman" w:eastAsia="Times New Roman" w:hAnsi="Times New Roman" w:cs="Times New Roman"/>
          <w:highlight w:val="lightGray"/>
        </w:rPr>
        <w:t>[4,5,6,12 arba 30] užpildyt</w:t>
      </w:r>
      <w:r>
        <w:rPr>
          <w:rFonts w:ascii="Times New Roman" w:eastAsia="Times New Roman" w:hAnsi="Times New Roman" w:cs="Times New Roman"/>
          <w:highlight w:val="lightGray"/>
        </w:rPr>
        <w:t>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xml:space="preserve"> švirkšt</w:t>
      </w:r>
      <w:r>
        <w:rPr>
          <w:rFonts w:ascii="Times New Roman" w:eastAsia="Times New Roman" w:hAnsi="Times New Roman" w:cs="Times New Roman"/>
          <w:highlight w:val="lightGray"/>
        </w:rPr>
        <w:t>ai (-</w:t>
      </w:r>
      <w:r w:rsidRPr="00D81105">
        <w:rPr>
          <w:rFonts w:ascii="Times New Roman" w:eastAsia="Times New Roman" w:hAnsi="Times New Roman" w:cs="Times New Roman"/>
          <w:highlight w:val="lightGray"/>
        </w:rPr>
        <w:t>ų</w:t>
      </w:r>
      <w:r>
        <w:rPr>
          <w:rFonts w:ascii="Times New Roman" w:eastAsia="Times New Roman" w:hAnsi="Times New Roman" w:cs="Times New Roman"/>
          <w:highlight w:val="lightGray"/>
        </w:rPr>
        <w:t>)</w:t>
      </w:r>
      <w:r w:rsidRPr="00D81105">
        <w:rPr>
          <w:rFonts w:ascii="Times New Roman" w:eastAsia="Times New Roman" w:hAnsi="Times New Roman" w:cs="Times New Roman"/>
          <w:highlight w:val="lightGray"/>
        </w:rPr>
        <w:t>, kurių kiekviename yra 1,5 ml injekcinio tirpalo</w:t>
      </w:r>
      <w:r>
        <w:rPr>
          <w:rFonts w:ascii="Times New Roman" w:eastAsia="Times New Roman" w:hAnsi="Times New Roman" w:cs="Times New Roman"/>
          <w:highlight w:val="lightGray"/>
        </w:rPr>
        <w:t>.</w:t>
      </w:r>
    </w:p>
    <w:p w14:paraId="3B4CA2BC" w14:textId="77777777" w:rsidR="00873FA5" w:rsidRDefault="00873FA5" w:rsidP="00873FA5">
      <w:pPr>
        <w:tabs>
          <w:tab w:val="left" w:pos="567"/>
        </w:tabs>
        <w:spacing w:after="0" w:line="240" w:lineRule="auto"/>
        <w:rPr>
          <w:rFonts w:ascii="Times New Roman" w:eastAsia="Times New Roman" w:hAnsi="Times New Roman" w:cs="Times New Roman"/>
          <w:highlight w:val="lightGray"/>
        </w:rPr>
      </w:pPr>
    </w:p>
    <w:p w14:paraId="060BC7DD"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0CFF1A4B"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5.</w:t>
      </w:r>
      <w:r w:rsidRPr="002E4D40">
        <w:rPr>
          <w:rFonts w:ascii="Times New Roman" w:eastAsia="Times New Roman" w:hAnsi="Times New Roman" w:cs="Times New Roman"/>
          <w:b/>
        </w:rPr>
        <w:tab/>
        <w:t>VARTOJIMO METODAS IR BŪDAS (-AI)</w:t>
      </w:r>
    </w:p>
    <w:p w14:paraId="31A05AC8"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FC77296"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5183CCB7"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E4D40">
        <w:rPr>
          <w:rFonts w:ascii="Times New Roman" w:eastAsia="Times New Roman" w:hAnsi="Times New Roman" w:cs="Times New Roman"/>
          <w:b/>
        </w:rPr>
        <w:t>6.</w:t>
      </w:r>
      <w:r w:rsidRPr="002E4D40">
        <w:rPr>
          <w:rFonts w:ascii="Times New Roman" w:eastAsia="Times New Roman" w:hAnsi="Times New Roman" w:cs="Times New Roman"/>
          <w:b/>
        </w:rPr>
        <w:tab/>
        <w:t>SPECIALUS ĮSPĖJIMAS, KAD VAISTINĮ PREPARATĄ BŪTINA LAIKYTI VAIKAMS NEPASTEBIMOJE IR NEPASIEKIAMOJE VIETOJE</w:t>
      </w:r>
    </w:p>
    <w:p w14:paraId="48517BCC"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907097D"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1E03EC16"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7.</w:t>
      </w:r>
      <w:r w:rsidRPr="002E4D40">
        <w:rPr>
          <w:rFonts w:ascii="Times New Roman" w:eastAsia="Times New Roman" w:hAnsi="Times New Roman" w:cs="Times New Roman"/>
          <w:b/>
        </w:rPr>
        <w:tab/>
        <w:t>KITAS (-I) SPECIALUS (-ŪS) ĮSPĖJIMAS (-AI) (JEI REIKIA)</w:t>
      </w:r>
    </w:p>
    <w:p w14:paraId="1784BC38" w14:textId="77777777" w:rsidR="00873FA5" w:rsidRDefault="00873FA5" w:rsidP="00873FA5">
      <w:pPr>
        <w:tabs>
          <w:tab w:val="left" w:pos="567"/>
        </w:tabs>
        <w:spacing w:after="0" w:line="240" w:lineRule="auto"/>
        <w:rPr>
          <w:rFonts w:ascii="Times New Roman" w:eastAsia="Times New Roman" w:hAnsi="Times New Roman" w:cs="Times New Roman"/>
        </w:rPr>
      </w:pPr>
    </w:p>
    <w:p w14:paraId="5A357AF9"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50BB7900"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8.</w:t>
      </w:r>
      <w:r w:rsidRPr="002E4D40">
        <w:rPr>
          <w:rFonts w:ascii="Times New Roman" w:eastAsia="Times New Roman" w:hAnsi="Times New Roman" w:cs="Times New Roman"/>
          <w:b/>
        </w:rPr>
        <w:tab/>
        <w:t>TINKAMUMO LAIKAS</w:t>
      </w:r>
    </w:p>
    <w:p w14:paraId="431DC6F9"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8670D5B" w14:textId="77777777" w:rsidR="00873FA5" w:rsidRPr="002E4D40" w:rsidRDefault="00873FA5" w:rsidP="00873FA5">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2E4D40">
        <w:rPr>
          <w:rFonts w:ascii="Times New Roman" w:eastAsia="Times New Roman" w:hAnsi="Times New Roman" w:cs="Times New Roman"/>
        </w:rPr>
        <w:t xml:space="preserve"> {mm</w:t>
      </w:r>
      <w:r>
        <w:rPr>
          <w:rFonts w:ascii="Times New Roman" w:eastAsia="Times New Roman" w:hAnsi="Times New Roman" w:cs="Times New Roman"/>
        </w:rPr>
        <w:t xml:space="preserve"> </w:t>
      </w:r>
      <w:r w:rsidRPr="002E4D40">
        <w:rPr>
          <w:rFonts w:ascii="Times New Roman" w:eastAsia="Times New Roman" w:hAnsi="Times New Roman" w:cs="Times New Roman"/>
        </w:rPr>
        <w:t>MMMM}</w:t>
      </w:r>
    </w:p>
    <w:p w14:paraId="54784029"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24425883"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204A577C"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9.</w:t>
      </w:r>
      <w:r w:rsidRPr="002E4D40">
        <w:rPr>
          <w:rFonts w:ascii="Times New Roman" w:eastAsia="Times New Roman" w:hAnsi="Times New Roman" w:cs="Times New Roman"/>
          <w:b/>
        </w:rPr>
        <w:tab/>
        <w:t>SPECIALIOS LAIKYMO SĄLYGOS</w:t>
      </w:r>
    </w:p>
    <w:p w14:paraId="5F0AE4DF"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3FFB1B06"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1F48911E"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2E4D40">
        <w:rPr>
          <w:rFonts w:ascii="Times New Roman" w:eastAsia="Times New Roman" w:hAnsi="Times New Roman" w:cs="Times New Roman"/>
          <w:b/>
        </w:rPr>
        <w:t>10.</w:t>
      </w:r>
      <w:r w:rsidRPr="002E4D40">
        <w:rPr>
          <w:rFonts w:ascii="Times New Roman" w:eastAsia="Times New Roman" w:hAnsi="Times New Roman" w:cs="Times New Roman"/>
          <w:b/>
        </w:rPr>
        <w:tab/>
        <w:t xml:space="preserve">SPECIALIOS ATSARGUMO PRIEMONĖS DĖL NESUVARTOTO </w:t>
      </w:r>
      <w:r w:rsidRPr="002E4D40">
        <w:rPr>
          <w:rFonts w:ascii="Times New Roman" w:eastAsia="Times New Roman" w:hAnsi="Times New Roman" w:cs="Times New Roman"/>
          <w:b/>
          <w:bCs/>
        </w:rPr>
        <w:t xml:space="preserve">VAISTINIO PREPARATO AR JO ATLIEKŲ </w:t>
      </w:r>
      <w:r w:rsidRPr="002E4D40">
        <w:rPr>
          <w:rFonts w:ascii="Times New Roman" w:eastAsia="Times New Roman" w:hAnsi="Times New Roman" w:cs="Times New Roman"/>
          <w:b/>
        </w:rPr>
        <w:t>TVARKYMO (JEI REIKIA)</w:t>
      </w:r>
    </w:p>
    <w:p w14:paraId="3DF400DE"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54D21DBD"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1BCBB461"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11.</w:t>
      </w:r>
      <w:r w:rsidRPr="002E4D40">
        <w:rPr>
          <w:rFonts w:ascii="Times New Roman" w:eastAsia="Times New Roman" w:hAnsi="Times New Roman" w:cs="Times New Roman"/>
          <w:b/>
        </w:rPr>
        <w:tab/>
      </w:r>
      <w:r w:rsidRPr="006B0A5F">
        <w:rPr>
          <w:rFonts w:ascii="Times New Roman" w:eastAsia="Times New Roman" w:hAnsi="Times New Roman" w:cs="Times New Roman"/>
          <w:b/>
        </w:rPr>
        <w:t>REGISTRUOTOJO</w:t>
      </w:r>
      <w:r w:rsidRPr="002E4D40">
        <w:rPr>
          <w:rFonts w:ascii="Times New Roman" w:eastAsia="Times New Roman" w:hAnsi="Times New Roman" w:cs="Times New Roman"/>
          <w:b/>
        </w:rPr>
        <w:t xml:space="preserve"> PAVADINIMAS IR ADRESAS</w:t>
      </w:r>
    </w:p>
    <w:p w14:paraId="70D3A31C"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02255A05"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DFB1435"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12.</w:t>
      </w:r>
      <w:r w:rsidRPr="002E4D40">
        <w:rPr>
          <w:rFonts w:ascii="Times New Roman" w:eastAsia="Times New Roman" w:hAnsi="Times New Roman" w:cs="Times New Roman"/>
          <w:b/>
        </w:rPr>
        <w:tab/>
      </w:r>
      <w:r w:rsidRPr="006B0A5F">
        <w:rPr>
          <w:rFonts w:ascii="Times New Roman" w:eastAsia="Times New Roman" w:hAnsi="Times New Roman" w:cs="Times New Roman"/>
          <w:b/>
        </w:rPr>
        <w:t>REGISTRACIJOS</w:t>
      </w:r>
      <w:r w:rsidRPr="002E4D40">
        <w:rPr>
          <w:rFonts w:ascii="Times New Roman" w:eastAsia="Times New Roman" w:hAnsi="Times New Roman" w:cs="Times New Roman"/>
          <w:b/>
        </w:rPr>
        <w:t xml:space="preserve"> PAŽYMĖJIMO NUMERIS (-IAI) </w:t>
      </w:r>
    </w:p>
    <w:p w14:paraId="54431D68"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2DCBFBC5"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05867801"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13.</w:t>
      </w:r>
      <w:r w:rsidRPr="002E4D40">
        <w:rPr>
          <w:rFonts w:ascii="Times New Roman" w:eastAsia="Times New Roman" w:hAnsi="Times New Roman" w:cs="Times New Roman"/>
          <w:b/>
        </w:rPr>
        <w:tab/>
        <w:t>SERIJOS NUMERIS</w:t>
      </w:r>
    </w:p>
    <w:p w14:paraId="12B68420"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EF77738" w14:textId="77777777" w:rsidR="00873FA5" w:rsidRPr="002E4D40" w:rsidRDefault="00873FA5" w:rsidP="00873F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Lot </w:t>
      </w:r>
      <w:r w:rsidRPr="002E4D40">
        <w:rPr>
          <w:rFonts w:ascii="Times New Roman" w:eastAsia="Times New Roman" w:hAnsi="Times New Roman" w:cs="Times New Roman"/>
        </w:rPr>
        <w:t>{numeris}</w:t>
      </w:r>
    </w:p>
    <w:p w14:paraId="76A59700" w14:textId="77777777" w:rsidR="00873FA5" w:rsidRDefault="00873FA5" w:rsidP="00873FA5">
      <w:pPr>
        <w:tabs>
          <w:tab w:val="left" w:pos="567"/>
        </w:tabs>
        <w:spacing w:after="0" w:line="240" w:lineRule="auto"/>
        <w:rPr>
          <w:rFonts w:ascii="Times New Roman" w:eastAsia="Times New Roman" w:hAnsi="Times New Roman" w:cs="Times New Roman"/>
        </w:rPr>
      </w:pPr>
    </w:p>
    <w:p w14:paraId="499EDE59"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EC4E634"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14.</w:t>
      </w:r>
      <w:r w:rsidRPr="002E4D40">
        <w:rPr>
          <w:rFonts w:ascii="Times New Roman" w:eastAsia="Times New Roman" w:hAnsi="Times New Roman" w:cs="Times New Roman"/>
          <w:b/>
        </w:rPr>
        <w:tab/>
        <w:t>PARDAVIMO (IŠDAVIMO) TVARKA</w:t>
      </w:r>
    </w:p>
    <w:p w14:paraId="12C04BFC"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62FB605"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1F66D5DB"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15.</w:t>
      </w:r>
      <w:r w:rsidRPr="002E4D40">
        <w:rPr>
          <w:rFonts w:ascii="Times New Roman" w:eastAsia="Times New Roman" w:hAnsi="Times New Roman" w:cs="Times New Roman"/>
          <w:b/>
        </w:rPr>
        <w:tab/>
        <w:t>VARTOJIMO INSTRUKCIJA</w:t>
      </w:r>
    </w:p>
    <w:p w14:paraId="4726E5BC"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3A483976"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7FD12760" w14:textId="77777777"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16.</w:t>
      </w:r>
      <w:r w:rsidRPr="002E4D40">
        <w:rPr>
          <w:rFonts w:ascii="Times New Roman" w:eastAsia="Times New Roman" w:hAnsi="Times New Roman" w:cs="Times New Roman"/>
          <w:b/>
        </w:rPr>
        <w:tab/>
        <w:t>INFORMACIJA BRAILIO RAŠTU</w:t>
      </w:r>
    </w:p>
    <w:p w14:paraId="15E080F8" w14:textId="77777777" w:rsidR="00873FA5" w:rsidRPr="002E4D40" w:rsidRDefault="00873FA5" w:rsidP="00873FA5">
      <w:pPr>
        <w:tabs>
          <w:tab w:val="left" w:pos="567"/>
        </w:tabs>
        <w:spacing w:after="0" w:line="240" w:lineRule="auto"/>
        <w:rPr>
          <w:rFonts w:ascii="Times New Roman" w:eastAsia="Times New Roman" w:hAnsi="Times New Roman" w:cs="Times New Roman"/>
        </w:rPr>
      </w:pPr>
    </w:p>
    <w:p w14:paraId="60C05D91" w14:textId="77777777" w:rsidR="00873FA5" w:rsidRPr="00FD1DB1" w:rsidRDefault="00873FA5" w:rsidP="00873FA5">
      <w:pPr>
        <w:tabs>
          <w:tab w:val="left" w:pos="567"/>
        </w:tabs>
        <w:spacing w:after="0" w:line="240" w:lineRule="auto"/>
        <w:rPr>
          <w:rFonts w:ascii="Times New Roman" w:hAnsi="Times New Roman"/>
          <w:shd w:val="clear" w:color="auto" w:fill="CCCCCC"/>
        </w:rPr>
      </w:pPr>
    </w:p>
    <w:p w14:paraId="4ED27BB6" w14:textId="77777777" w:rsidR="00873FA5" w:rsidRPr="0056755C" w:rsidRDefault="00873FA5" w:rsidP="00873FA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r>
      <w:r w:rsidRPr="0056755C">
        <w:rPr>
          <w:rFonts w:ascii="Times New Roman" w:eastAsia="Times New Roman" w:hAnsi="Times New Roman" w:cs="Times New Roman"/>
          <w:b/>
          <w:noProof/>
          <w:szCs w:val="20"/>
          <w:lang w:eastAsia="lt-LT" w:bidi="lt-LT"/>
        </w:rPr>
        <w:t>UNIKALUS IDENTIFIKATORIUS – 2D BRŪKŠNINIS KODAS</w:t>
      </w:r>
    </w:p>
    <w:p w14:paraId="7A5F1F73" w14:textId="77777777" w:rsidR="00873FA5" w:rsidRDefault="00873FA5" w:rsidP="00873FA5">
      <w:pPr>
        <w:tabs>
          <w:tab w:val="left" w:pos="567"/>
        </w:tabs>
        <w:spacing w:after="0" w:line="240" w:lineRule="auto"/>
        <w:rPr>
          <w:rFonts w:ascii="Times New Roman" w:eastAsia="Times New Roman" w:hAnsi="Times New Roman" w:cs="Times New Roman"/>
          <w:noProof/>
          <w:szCs w:val="20"/>
          <w:highlight w:val="lightGray"/>
          <w:lang w:eastAsia="lt-LT" w:bidi="lt-LT"/>
        </w:rPr>
      </w:pPr>
    </w:p>
    <w:p w14:paraId="2E4670E5" w14:textId="77777777" w:rsidR="00873FA5" w:rsidRPr="0056755C" w:rsidRDefault="00873FA5" w:rsidP="00873FA5">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6755C">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14:paraId="5F65CD3E" w14:textId="77777777" w:rsidR="00873FA5" w:rsidRDefault="00873FA5" w:rsidP="00873FA5">
      <w:pPr>
        <w:tabs>
          <w:tab w:val="left" w:pos="567"/>
        </w:tabs>
        <w:spacing w:after="0" w:line="240" w:lineRule="auto"/>
        <w:rPr>
          <w:rFonts w:ascii="Times New Roman" w:eastAsia="Times New Roman" w:hAnsi="Times New Roman" w:cs="Times New Roman"/>
          <w:noProof/>
          <w:lang w:eastAsia="lt-LT" w:bidi="lt-LT"/>
        </w:rPr>
      </w:pPr>
    </w:p>
    <w:p w14:paraId="5F7FAB5F" w14:textId="77777777" w:rsidR="00873FA5" w:rsidRPr="0056755C" w:rsidRDefault="00873FA5" w:rsidP="00873FA5">
      <w:pPr>
        <w:spacing w:after="0" w:line="240" w:lineRule="auto"/>
        <w:rPr>
          <w:rFonts w:ascii="Times New Roman" w:eastAsia="Times New Roman" w:hAnsi="Times New Roman" w:cs="Times New Roman"/>
          <w:noProof/>
          <w:szCs w:val="20"/>
          <w:lang w:eastAsia="lt-LT" w:bidi="lt-LT"/>
        </w:rPr>
      </w:pPr>
    </w:p>
    <w:p w14:paraId="3FDE5246" w14:textId="77777777" w:rsidR="00873FA5" w:rsidRPr="0056755C" w:rsidRDefault="00873FA5" w:rsidP="00873FA5">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56755C">
        <w:rPr>
          <w:rFonts w:ascii="Times New Roman" w:eastAsia="Times New Roman" w:hAnsi="Times New Roman" w:cs="Times New Roman"/>
          <w:b/>
          <w:noProof/>
          <w:szCs w:val="20"/>
          <w:lang w:eastAsia="lt-LT" w:bidi="lt-LT"/>
        </w:rPr>
        <w:t>UNIKALUS IDENTIFIKATORIUS – ŽMONĖMS SUPRANTAMI DUOMENYS</w:t>
      </w:r>
    </w:p>
    <w:p w14:paraId="4F071D72" w14:textId="77777777" w:rsidR="00873FA5" w:rsidRDefault="00873FA5" w:rsidP="00873FA5">
      <w:pPr>
        <w:spacing w:after="0" w:line="240" w:lineRule="auto"/>
        <w:rPr>
          <w:rFonts w:ascii="Times New Roman" w:eastAsia="Times New Roman" w:hAnsi="Times New Roman" w:cs="Times New Roman"/>
          <w:noProof/>
          <w:szCs w:val="20"/>
          <w:lang w:eastAsia="lt-LT" w:bidi="lt-LT"/>
        </w:rPr>
      </w:pPr>
    </w:p>
    <w:p w14:paraId="5F018C55" w14:textId="3F25179B" w:rsidR="00873FA5" w:rsidRPr="00D81105" w:rsidRDefault="00873FA5" w:rsidP="00873FA5">
      <w:pPr>
        <w:tabs>
          <w:tab w:val="left" w:pos="567"/>
        </w:tabs>
        <w:spacing w:after="0" w:line="260" w:lineRule="exact"/>
        <w:rPr>
          <w:rFonts w:ascii="Times New Roman" w:eastAsia="Times New Roman" w:hAnsi="Times New Roman" w:cs="Times New Roman"/>
          <w:color w:val="008000"/>
          <w:highlight w:val="lightGray"/>
          <w:lang w:eastAsia="lt-LT" w:bidi="lt-LT"/>
        </w:rPr>
      </w:pPr>
      <w:r w:rsidRPr="00D81105">
        <w:rPr>
          <w:rFonts w:ascii="Times New Roman" w:eastAsia="Times New Roman" w:hAnsi="Times New Roman" w:cs="Times New Roman"/>
          <w:szCs w:val="20"/>
          <w:highlight w:val="lightGray"/>
          <w:lang w:eastAsia="lt-LT" w:bidi="lt-LT"/>
        </w:rPr>
        <w:t>PC {numeris}</w:t>
      </w:r>
    </w:p>
    <w:p w14:paraId="597184A0" w14:textId="0D07731F" w:rsidR="00873FA5" w:rsidRPr="0056755C" w:rsidRDefault="00873FA5" w:rsidP="00873FA5">
      <w:pPr>
        <w:tabs>
          <w:tab w:val="left" w:pos="567"/>
        </w:tabs>
        <w:spacing w:after="0" w:line="260" w:lineRule="exact"/>
        <w:rPr>
          <w:rFonts w:ascii="Times New Roman" w:eastAsia="Times New Roman" w:hAnsi="Times New Roman" w:cs="Times New Roman"/>
          <w:lang w:eastAsia="lt-LT" w:bidi="lt-LT"/>
        </w:rPr>
      </w:pPr>
      <w:r w:rsidRPr="00D81105">
        <w:rPr>
          <w:rFonts w:ascii="Times New Roman" w:eastAsia="Times New Roman" w:hAnsi="Times New Roman" w:cs="Times New Roman"/>
          <w:szCs w:val="20"/>
          <w:highlight w:val="lightGray"/>
          <w:lang w:eastAsia="lt-LT" w:bidi="lt-LT"/>
        </w:rPr>
        <w:t>SN {numeris}</w:t>
      </w:r>
    </w:p>
    <w:p w14:paraId="749E5335" w14:textId="71D82F9F" w:rsidR="00873FA5" w:rsidRPr="002E4D40" w:rsidRDefault="00873FA5" w:rsidP="00846998">
      <w:pPr>
        <w:tabs>
          <w:tab w:val="left" w:pos="567"/>
        </w:tabs>
        <w:spacing w:after="0" w:line="260" w:lineRule="exact"/>
        <w:rPr>
          <w:rFonts w:ascii="Times New Roman" w:eastAsia="Times New Roman" w:hAnsi="Times New Roman" w:cs="Times New Roman"/>
        </w:rPr>
      </w:pPr>
      <w:r w:rsidRPr="003152B0">
        <w:rPr>
          <w:rFonts w:ascii="Times New Roman" w:eastAsia="Times New Roman" w:hAnsi="Times New Roman" w:cs="Times New Roman"/>
          <w:szCs w:val="20"/>
          <w:highlight w:val="lightGray"/>
          <w:lang w:eastAsia="lt-LT" w:bidi="lt-LT"/>
        </w:rPr>
        <w:t>NN {numeris}</w:t>
      </w:r>
    </w:p>
    <w:p w14:paraId="78EB19A7" w14:textId="77777777" w:rsidR="00873FA5" w:rsidRPr="0056755C" w:rsidRDefault="00873FA5" w:rsidP="00D42837">
      <w:pPr>
        <w:tabs>
          <w:tab w:val="left" w:pos="567"/>
        </w:tabs>
        <w:spacing w:after="0" w:line="260" w:lineRule="exact"/>
        <w:rPr>
          <w:rFonts w:ascii="Times New Roman" w:eastAsia="Times New Roman" w:hAnsi="Times New Roman" w:cs="Times New Roman"/>
          <w:lang w:eastAsia="lt-LT" w:bidi="lt-LT"/>
        </w:rPr>
      </w:pPr>
    </w:p>
    <w:p w14:paraId="6E44102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42D9FEF"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br w:type="page"/>
      </w:r>
    </w:p>
    <w:p w14:paraId="255D6AF8"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lastRenderedPageBreak/>
        <w:t>MINIMALI INFORMACIJA ANT MAŽŲ VIDINIŲ</w:t>
      </w:r>
      <w:r w:rsidRPr="002E4D40">
        <w:rPr>
          <w:rFonts w:ascii="Times New Roman" w:eastAsia="Times New Roman" w:hAnsi="Times New Roman" w:cs="Times New Roman"/>
          <w:b/>
          <w:bCs/>
        </w:rPr>
        <w:t xml:space="preserve"> </w:t>
      </w:r>
      <w:r w:rsidRPr="002E4D40">
        <w:rPr>
          <w:rFonts w:ascii="Times New Roman" w:eastAsia="Times New Roman" w:hAnsi="Times New Roman" w:cs="Times New Roman"/>
          <w:b/>
        </w:rPr>
        <w:t>PAKUOČIŲ</w:t>
      </w:r>
    </w:p>
    <w:p w14:paraId="0BDD6917"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48154549" w14:textId="195D63DF"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UŽPILDYTŲ ŠVIRKŠTŲ ETIKETĖ </w:t>
      </w:r>
    </w:p>
    <w:p w14:paraId="730FE89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45BF334"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168DEAD5"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w:t>
      </w:r>
      <w:r w:rsidRPr="002E4D40">
        <w:rPr>
          <w:rFonts w:ascii="Times New Roman" w:eastAsia="Times New Roman" w:hAnsi="Times New Roman" w:cs="Times New Roman"/>
          <w:b/>
        </w:rPr>
        <w:tab/>
        <w:t>VAISTINIO PREPARATO PAVADINIMAS IR VARTOJIMO BŪDAS (-AI)</w:t>
      </w:r>
    </w:p>
    <w:p w14:paraId="5D76B828"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E83BB0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20 mg/ml injekcinis tirpalas užpildytame švirkšte</w:t>
      </w:r>
    </w:p>
    <w:p w14:paraId="0EAA2BD3" w14:textId="4B0BEF65" w:rsidR="00D42837" w:rsidRPr="002E4D40" w:rsidRDefault="00180276" w:rsidP="00D4283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D42837" w:rsidRPr="002E4D40">
        <w:rPr>
          <w:rFonts w:ascii="Times New Roman" w:eastAsia="Times New Roman" w:hAnsi="Times New Roman" w:cs="Times New Roman"/>
        </w:rPr>
        <w:t>etotreksatas</w:t>
      </w:r>
    </w:p>
    <w:p w14:paraId="315FE6F0" w14:textId="77777777" w:rsidR="00D42837" w:rsidRPr="002E4D40" w:rsidRDefault="00D42837" w:rsidP="00D42837">
      <w:pPr>
        <w:spacing w:after="0" w:line="240" w:lineRule="auto"/>
        <w:rPr>
          <w:rFonts w:ascii="Times New Roman" w:eastAsia="Times New Roman" w:hAnsi="Times New Roman" w:cs="Times New Roman"/>
          <w:lang w:eastAsia="lt-LT"/>
        </w:rPr>
      </w:pPr>
      <w:r w:rsidRPr="002E4D40">
        <w:rPr>
          <w:rFonts w:ascii="Times New Roman" w:eastAsia="Times New Roman" w:hAnsi="Times New Roman" w:cs="Times New Roman"/>
          <w:lang w:eastAsia="lt-LT"/>
        </w:rPr>
        <w:t>s.c., i.m., i.v.</w:t>
      </w:r>
    </w:p>
    <w:p w14:paraId="472B6240"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664FBA7"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4B171DAB"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2.</w:t>
      </w:r>
      <w:r w:rsidRPr="002E4D40">
        <w:rPr>
          <w:rFonts w:ascii="Times New Roman" w:eastAsia="Times New Roman" w:hAnsi="Times New Roman" w:cs="Times New Roman"/>
          <w:b/>
        </w:rPr>
        <w:tab/>
        <w:t>VARTOJIMO METODAS</w:t>
      </w:r>
    </w:p>
    <w:p w14:paraId="50DA077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75CE147"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846998">
        <w:rPr>
          <w:rFonts w:ascii="Times New Roman" w:eastAsia="Times New Roman" w:hAnsi="Times New Roman" w:cs="Times New Roman"/>
          <w:highlight w:val="lightGray"/>
        </w:rPr>
        <w:t>Prieš vartojimą perskaitykite pakuotės lapelį.</w:t>
      </w:r>
    </w:p>
    <w:p w14:paraId="213B4F77"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B64469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0F42DAC"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3.</w:t>
      </w:r>
      <w:r w:rsidRPr="002E4D40">
        <w:rPr>
          <w:rFonts w:ascii="Times New Roman" w:eastAsia="Times New Roman" w:hAnsi="Times New Roman" w:cs="Times New Roman"/>
          <w:b/>
        </w:rPr>
        <w:tab/>
        <w:t>TINKAMUMO LAIKAS</w:t>
      </w:r>
    </w:p>
    <w:p w14:paraId="4289093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1E331B69" w14:textId="77777777" w:rsidR="00D42837" w:rsidRPr="002E4D40" w:rsidRDefault="00D42837" w:rsidP="00D42837">
      <w:p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EXP {mm</w:t>
      </w:r>
      <w:r>
        <w:rPr>
          <w:rFonts w:ascii="Times New Roman" w:eastAsia="Times New Roman" w:hAnsi="Times New Roman" w:cs="Times New Roman"/>
        </w:rPr>
        <w:t xml:space="preserve"> </w:t>
      </w:r>
      <w:r w:rsidRPr="002E4D40">
        <w:rPr>
          <w:rFonts w:ascii="Times New Roman" w:eastAsia="Times New Roman" w:hAnsi="Times New Roman" w:cs="Times New Roman"/>
        </w:rPr>
        <w:t>MMMM}</w:t>
      </w:r>
    </w:p>
    <w:p w14:paraId="29AF46DD"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Po atidarymo vaist</w:t>
      </w:r>
      <w:r>
        <w:rPr>
          <w:rFonts w:ascii="Times New Roman" w:eastAsia="Times New Roman" w:hAnsi="Times New Roman" w:cs="Times New Roman"/>
        </w:rPr>
        <w:t>ą</w:t>
      </w:r>
      <w:r w:rsidRPr="002E4D40">
        <w:rPr>
          <w:rFonts w:ascii="Times New Roman" w:eastAsia="Times New Roman" w:hAnsi="Times New Roman" w:cs="Times New Roman"/>
        </w:rPr>
        <w:t xml:space="preserve"> reikia leisti nedelsiant.</w:t>
      </w:r>
    </w:p>
    <w:p w14:paraId="443E5D35"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78A9AB0"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B5D2303"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4.</w:t>
      </w:r>
      <w:r w:rsidRPr="002E4D40">
        <w:rPr>
          <w:rFonts w:ascii="Times New Roman" w:eastAsia="Times New Roman" w:hAnsi="Times New Roman" w:cs="Times New Roman"/>
          <w:b/>
        </w:rPr>
        <w:tab/>
        <w:t>SERIJOS NUMERIS</w:t>
      </w:r>
    </w:p>
    <w:p w14:paraId="0F14F219"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319871E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Lot {numeris}</w:t>
      </w:r>
    </w:p>
    <w:p w14:paraId="4056E6C3"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0DFAEFD"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00490C30"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5.</w:t>
      </w:r>
      <w:r w:rsidRPr="002E4D40">
        <w:rPr>
          <w:rFonts w:ascii="Times New Roman" w:eastAsia="Times New Roman" w:hAnsi="Times New Roman" w:cs="Times New Roman"/>
          <w:b/>
        </w:rPr>
        <w:tab/>
        <w:t>KIEKIS (MASĖ, TŪRIS ARBA VIENETAI)</w:t>
      </w:r>
    </w:p>
    <w:p w14:paraId="0D652C9C"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7D6D25BA"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7,5</w:t>
      </w:r>
      <w:r>
        <w:rPr>
          <w:rFonts w:ascii="Times New Roman" w:eastAsia="Times New Roman" w:hAnsi="Times New Roman" w:cs="Times New Roman"/>
        </w:rPr>
        <w:t> </w:t>
      </w:r>
      <w:r w:rsidRPr="002E4D40">
        <w:rPr>
          <w:rFonts w:ascii="Times New Roman" w:eastAsia="Times New Roman" w:hAnsi="Times New Roman" w:cs="Times New Roman"/>
        </w:rPr>
        <w:t>mg/0,375</w:t>
      </w:r>
      <w:r>
        <w:rPr>
          <w:rFonts w:ascii="Times New Roman" w:eastAsia="Times New Roman" w:hAnsi="Times New Roman" w:cs="Times New Roman"/>
        </w:rPr>
        <w:t> </w:t>
      </w:r>
      <w:r w:rsidRPr="002E4D40">
        <w:rPr>
          <w:rFonts w:ascii="Times New Roman" w:eastAsia="Times New Roman" w:hAnsi="Times New Roman" w:cs="Times New Roman"/>
        </w:rPr>
        <w:t>ml</w:t>
      </w:r>
    </w:p>
    <w:p w14:paraId="5F4D3C99"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10</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mg/0,5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w:t>
      </w:r>
    </w:p>
    <w:p w14:paraId="311A9884"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12,5 mg/0,625 ml</w:t>
      </w:r>
    </w:p>
    <w:p w14:paraId="6459DF1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mg/0,75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w:t>
      </w:r>
    </w:p>
    <w:p w14:paraId="66D1293C"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17,5 mg/0,875 ml</w:t>
      </w:r>
    </w:p>
    <w:p w14:paraId="0127CA80"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20</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mg/1 ml</w:t>
      </w:r>
    </w:p>
    <w:p w14:paraId="6E9052F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22,5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mg/1,125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w:t>
      </w:r>
    </w:p>
    <w:p w14:paraId="31CB85A1"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mg/1,25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w:t>
      </w:r>
    </w:p>
    <w:p w14:paraId="67D243D5" w14:textId="77777777" w:rsidR="00D42837" w:rsidRPr="002E4D40" w:rsidRDefault="00D42837" w:rsidP="00D42837">
      <w:pPr>
        <w:tabs>
          <w:tab w:val="left" w:pos="567"/>
        </w:tabs>
        <w:spacing w:after="0" w:line="240" w:lineRule="auto"/>
        <w:rPr>
          <w:rFonts w:ascii="Times New Roman" w:eastAsia="Times New Roman" w:hAnsi="Times New Roman" w:cs="Times New Roman"/>
          <w:highlight w:val="lightGray"/>
        </w:rPr>
      </w:pPr>
      <w:r w:rsidRPr="002E4D40">
        <w:rPr>
          <w:rFonts w:ascii="Times New Roman" w:eastAsia="Times New Roman" w:hAnsi="Times New Roman" w:cs="Times New Roman"/>
          <w:highlight w:val="lightGray"/>
        </w:rPr>
        <w:t>27,5 mg/1,375 ml</w:t>
      </w:r>
    </w:p>
    <w:p w14:paraId="08813420"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highlight w:val="lightGray"/>
        </w:rPr>
        <w:t>30</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mg/1,5</w:t>
      </w:r>
      <w:r>
        <w:rPr>
          <w:rFonts w:ascii="Times New Roman" w:eastAsia="Times New Roman" w:hAnsi="Times New Roman" w:cs="Times New Roman"/>
          <w:highlight w:val="lightGray"/>
        </w:rPr>
        <w:t> </w:t>
      </w:r>
      <w:r w:rsidRPr="002E4D40">
        <w:rPr>
          <w:rFonts w:ascii="Times New Roman" w:eastAsia="Times New Roman" w:hAnsi="Times New Roman" w:cs="Times New Roman"/>
          <w:highlight w:val="lightGray"/>
        </w:rPr>
        <w:t>ml</w:t>
      </w:r>
    </w:p>
    <w:p w14:paraId="5FB958C2"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648EFFF6"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5CFE7960" w14:textId="77777777" w:rsidR="00D42837" w:rsidRPr="002E4D40" w:rsidRDefault="00D42837" w:rsidP="00D428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2E4D40">
        <w:rPr>
          <w:rFonts w:ascii="Times New Roman" w:eastAsia="Times New Roman" w:hAnsi="Times New Roman" w:cs="Times New Roman"/>
          <w:b/>
        </w:rPr>
        <w:t>6.</w:t>
      </w:r>
      <w:r w:rsidRPr="002E4D40">
        <w:rPr>
          <w:rFonts w:ascii="Times New Roman" w:eastAsia="Times New Roman" w:hAnsi="Times New Roman" w:cs="Times New Roman"/>
          <w:b/>
        </w:rPr>
        <w:tab/>
        <w:t>KITA</w:t>
      </w:r>
    </w:p>
    <w:p w14:paraId="29833F21" w14:textId="77777777" w:rsidR="00D42837" w:rsidRPr="002E4D40" w:rsidRDefault="00D42837" w:rsidP="00D42837">
      <w:pPr>
        <w:tabs>
          <w:tab w:val="left" w:pos="567"/>
        </w:tabs>
        <w:spacing w:after="0" w:line="240" w:lineRule="auto"/>
        <w:rPr>
          <w:rFonts w:ascii="Times New Roman" w:eastAsia="Times New Roman" w:hAnsi="Times New Roman" w:cs="Times New Roman"/>
        </w:rPr>
      </w:pPr>
    </w:p>
    <w:p w14:paraId="2B199401" w14:textId="77777777" w:rsidR="00AC3DDE" w:rsidRDefault="00AC3DDE" w:rsidP="00AC3DD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Citotoksin</w:t>
      </w:r>
      <w:r w:rsidR="00D7776E">
        <w:rPr>
          <w:rFonts w:ascii="Times New Roman" w:eastAsia="Times New Roman" w:hAnsi="Times New Roman" w:cs="Times New Roman"/>
        </w:rPr>
        <w:t>is vaistas</w:t>
      </w:r>
    </w:p>
    <w:p w14:paraId="0F4FBAFD" w14:textId="77777777" w:rsidR="00AC3DDE" w:rsidRPr="002E4D40" w:rsidRDefault="00AC3DDE" w:rsidP="00AC3DDE">
      <w:pPr>
        <w:tabs>
          <w:tab w:val="left" w:pos="567"/>
        </w:tabs>
        <w:spacing w:after="0" w:line="240" w:lineRule="auto"/>
        <w:rPr>
          <w:rFonts w:ascii="Times New Roman" w:eastAsia="Times New Roman" w:hAnsi="Times New Roman" w:cs="Times New Roman"/>
        </w:rPr>
      </w:pPr>
    </w:p>
    <w:p w14:paraId="00C54079" w14:textId="77777777" w:rsidR="00AC3DDE" w:rsidRDefault="00AC3DDE" w:rsidP="00AC3DDE">
      <w:pPr>
        <w:spacing w:after="0" w:line="240" w:lineRule="auto"/>
        <w:rPr>
          <w:rFonts w:ascii="Times New Roman" w:hAnsi="Times New Roman" w:cs="Times New Roman"/>
          <w:highlight w:val="lightGray"/>
        </w:rPr>
      </w:pPr>
      <w:r w:rsidRPr="004127D1">
        <w:rPr>
          <w:rFonts w:ascii="Times New Roman" w:hAnsi="Times New Roman" w:cs="Times New Roman"/>
          <w:highlight w:val="lightGray"/>
        </w:rPr>
        <w:t>Vartoti tik kartą per savaitę</w:t>
      </w:r>
    </w:p>
    <w:p w14:paraId="2A471D27" w14:textId="77777777" w:rsidR="00AC3DDE" w:rsidRDefault="00AC3DDE" w:rsidP="00D42837">
      <w:pPr>
        <w:tabs>
          <w:tab w:val="left" w:pos="567"/>
        </w:tabs>
        <w:spacing w:after="0" w:line="240" w:lineRule="auto"/>
        <w:rPr>
          <w:rFonts w:ascii="Times New Roman" w:eastAsia="Times New Roman" w:hAnsi="Times New Roman" w:cs="Times New Roman"/>
        </w:rPr>
      </w:pPr>
    </w:p>
    <w:p w14:paraId="053627AE" w14:textId="77777777" w:rsidR="00D42837" w:rsidRPr="002E4D40" w:rsidRDefault="00D42837" w:rsidP="00D4283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SANDOZ</w:t>
      </w:r>
    </w:p>
    <w:p w14:paraId="099CFA45" w14:textId="77777777" w:rsidR="00D42837" w:rsidRPr="002E4D40" w:rsidRDefault="00D42837" w:rsidP="00D42837">
      <w:pPr>
        <w:spacing w:after="0" w:line="240" w:lineRule="auto"/>
        <w:rPr>
          <w:rFonts w:ascii="Times New Roman" w:eastAsia="Times New Roman" w:hAnsi="Times New Roman" w:cs="Times New Roman"/>
        </w:rPr>
      </w:pPr>
    </w:p>
    <w:p w14:paraId="6639DFCD" w14:textId="1FE4138A" w:rsidR="00F871E8" w:rsidRDefault="00F871E8">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0BCE51C1"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54B9C8B"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0C15337"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3A25334"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55EACC9"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3C176C05"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6997BCDA"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7D34EA82"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72156BF8"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3ADBF4EB"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34F9D89"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405B5328"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0A91FCD4"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1D9CF595"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986212F"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19B3C990"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214869B6"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720C4122"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B2BA345"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342379E4"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007E1EA"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972AFCA"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1FCEB3CC"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p>
    <w:p w14:paraId="57D463A9" w14:textId="77777777" w:rsidR="00D42837" w:rsidRDefault="00D42837" w:rsidP="00B871DB">
      <w:pPr>
        <w:tabs>
          <w:tab w:val="left" w:pos="567"/>
        </w:tabs>
        <w:spacing w:after="0" w:line="240" w:lineRule="auto"/>
        <w:jc w:val="center"/>
        <w:rPr>
          <w:rFonts w:ascii="Times New Roman" w:eastAsia="Times New Roman" w:hAnsi="Times New Roman" w:cs="Times New Roman"/>
          <w:b/>
        </w:rPr>
      </w:pPr>
    </w:p>
    <w:p w14:paraId="0A004056" w14:textId="77777777" w:rsidR="00D42837" w:rsidRDefault="00D42837" w:rsidP="00B871DB">
      <w:pPr>
        <w:tabs>
          <w:tab w:val="left" w:pos="567"/>
        </w:tabs>
        <w:spacing w:after="0" w:line="240" w:lineRule="auto"/>
        <w:jc w:val="center"/>
        <w:rPr>
          <w:rFonts w:ascii="Times New Roman" w:eastAsia="Times New Roman" w:hAnsi="Times New Roman" w:cs="Times New Roman"/>
          <w:b/>
        </w:rPr>
      </w:pPr>
    </w:p>
    <w:p w14:paraId="46B0D2F9" w14:textId="77777777" w:rsidR="00D42837" w:rsidRDefault="00D42837" w:rsidP="00B871DB">
      <w:pPr>
        <w:tabs>
          <w:tab w:val="left" w:pos="567"/>
        </w:tabs>
        <w:spacing w:after="0" w:line="240" w:lineRule="auto"/>
        <w:jc w:val="center"/>
        <w:rPr>
          <w:rFonts w:ascii="Times New Roman" w:eastAsia="Times New Roman" w:hAnsi="Times New Roman" w:cs="Times New Roman"/>
          <w:b/>
        </w:rPr>
      </w:pPr>
    </w:p>
    <w:p w14:paraId="089A68FC" w14:textId="77777777" w:rsidR="00D42837" w:rsidRDefault="00D42837" w:rsidP="00B871DB">
      <w:pPr>
        <w:tabs>
          <w:tab w:val="left" w:pos="567"/>
        </w:tabs>
        <w:spacing w:after="0" w:line="240" w:lineRule="auto"/>
        <w:jc w:val="center"/>
        <w:rPr>
          <w:rFonts w:ascii="Times New Roman" w:eastAsia="Times New Roman" w:hAnsi="Times New Roman" w:cs="Times New Roman"/>
          <w:b/>
        </w:rPr>
      </w:pPr>
    </w:p>
    <w:p w14:paraId="26BA4CD0"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B. PAKUOTĖS LAPELIS</w:t>
      </w:r>
    </w:p>
    <w:p w14:paraId="5421830E" w14:textId="35937E15"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rPr>
        <w:br w:type="page"/>
      </w:r>
      <w:bookmarkStart w:id="72" w:name="_Toc129243263"/>
      <w:bookmarkStart w:id="73" w:name="_Toc129243138"/>
      <w:r w:rsidRPr="002E4D40">
        <w:rPr>
          <w:rFonts w:ascii="Times New Roman" w:eastAsia="Times New Roman" w:hAnsi="Times New Roman" w:cs="Times New Roman"/>
          <w:b/>
        </w:rPr>
        <w:lastRenderedPageBreak/>
        <w:t xml:space="preserve">Pakuotės lapelis: informacija </w:t>
      </w:r>
      <w:r w:rsidR="003719A7">
        <w:rPr>
          <w:rFonts w:ascii="Times New Roman" w:eastAsia="Times New Roman" w:hAnsi="Times New Roman" w:cs="Times New Roman"/>
          <w:b/>
        </w:rPr>
        <w:t>vartotojui</w:t>
      </w:r>
    </w:p>
    <w:p w14:paraId="24AD9278"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31D8CC07" w14:textId="77777777" w:rsidR="00B871DB" w:rsidRPr="002E4D40" w:rsidRDefault="00B871DB" w:rsidP="00B871DB">
      <w:pPr>
        <w:tabs>
          <w:tab w:val="left" w:pos="567"/>
        </w:tabs>
        <w:spacing w:after="0" w:line="240" w:lineRule="auto"/>
        <w:jc w:val="center"/>
        <w:rPr>
          <w:rFonts w:ascii="Times New Roman" w:eastAsia="Times New Roman" w:hAnsi="Times New Roman" w:cs="Times New Roman"/>
          <w:b/>
        </w:rPr>
      </w:pPr>
      <w:r w:rsidRPr="002E4D40">
        <w:rPr>
          <w:rFonts w:ascii="Times New Roman" w:eastAsia="Times New Roman" w:hAnsi="Times New Roman" w:cs="Times New Roman"/>
          <w:b/>
        </w:rPr>
        <w:t>Ebetrexat 20 mg/ml injekcinis tirpalas užpildytame švirkšte</w:t>
      </w:r>
    </w:p>
    <w:p w14:paraId="6517F87D" w14:textId="77777777" w:rsidR="00B871DB" w:rsidRPr="002E4D40" w:rsidRDefault="00AE414F" w:rsidP="00B871DB">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00B871DB" w:rsidRPr="002E4D40">
        <w:rPr>
          <w:rFonts w:ascii="Times New Roman" w:eastAsia="Times New Roman" w:hAnsi="Times New Roman" w:cs="Times New Roman"/>
        </w:rPr>
        <w:t>etotreksatas</w:t>
      </w:r>
    </w:p>
    <w:p w14:paraId="63A4CC5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4402C40"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Atidžiai perskaitykite visą šį lapelį, prieš pradėdami vartoti vaistą, nes jame pateikiama Jums svarbi informacija.</w:t>
      </w:r>
    </w:p>
    <w:p w14:paraId="6CEE7CB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Neišmeskite šio lapelio, nes vėl gali prireikti jį perskaityti.</w:t>
      </w:r>
    </w:p>
    <w:p w14:paraId="1434A20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kiltų daugiau klausimų, kreipkitės į gydytoją arba vaistininką.</w:t>
      </w:r>
    </w:p>
    <w:p w14:paraId="4237A228"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B54AF4C"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pasireiškė šalutinis poveikis (net jeigu jis šiame lapelyje nenurodytas), kreipkitės į gydytoją arba vaistininką. Žr. 4 skyrių.</w:t>
      </w:r>
    </w:p>
    <w:p w14:paraId="2AD5DD7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99EC70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B45F704"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Apie ką rašoma šiame lapelyje?</w:t>
      </w:r>
    </w:p>
    <w:p w14:paraId="16221305"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344073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1.</w:t>
      </w:r>
      <w:r w:rsidRPr="002E4D40">
        <w:rPr>
          <w:rFonts w:ascii="Times New Roman" w:eastAsia="Times New Roman" w:hAnsi="Times New Roman" w:cs="Times New Roman"/>
        </w:rPr>
        <w:tab/>
        <w:t>Kas yra Ebetrexat ir kam jis vartojamas</w:t>
      </w:r>
    </w:p>
    <w:p w14:paraId="27AEB49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2.</w:t>
      </w:r>
      <w:r w:rsidRPr="002E4D40">
        <w:rPr>
          <w:rFonts w:ascii="Times New Roman" w:eastAsia="Times New Roman" w:hAnsi="Times New Roman" w:cs="Times New Roman"/>
        </w:rPr>
        <w:tab/>
        <w:t>Kas žinotina prieš vartojant Ebetrexat</w:t>
      </w:r>
    </w:p>
    <w:p w14:paraId="7451B14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3.</w:t>
      </w:r>
      <w:r w:rsidRPr="002E4D40">
        <w:rPr>
          <w:rFonts w:ascii="Times New Roman" w:eastAsia="Times New Roman" w:hAnsi="Times New Roman" w:cs="Times New Roman"/>
        </w:rPr>
        <w:tab/>
        <w:t>Kaip vartoti Ebetrexat</w:t>
      </w:r>
    </w:p>
    <w:p w14:paraId="7D0A0C9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4.</w:t>
      </w:r>
      <w:r w:rsidRPr="002E4D40">
        <w:rPr>
          <w:rFonts w:ascii="Times New Roman" w:eastAsia="Times New Roman" w:hAnsi="Times New Roman" w:cs="Times New Roman"/>
        </w:rPr>
        <w:tab/>
        <w:t>Galimas šalutinis poveikis</w:t>
      </w:r>
    </w:p>
    <w:p w14:paraId="0592C29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5.</w:t>
      </w:r>
      <w:r w:rsidRPr="002E4D40">
        <w:rPr>
          <w:rFonts w:ascii="Times New Roman" w:eastAsia="Times New Roman" w:hAnsi="Times New Roman" w:cs="Times New Roman"/>
        </w:rPr>
        <w:tab/>
        <w:t>Kaip laikyti Ebetrexat</w:t>
      </w:r>
    </w:p>
    <w:p w14:paraId="6A3F254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6.</w:t>
      </w:r>
      <w:r w:rsidRPr="002E4D40">
        <w:rPr>
          <w:rFonts w:ascii="Times New Roman" w:eastAsia="Times New Roman" w:hAnsi="Times New Roman" w:cs="Times New Roman"/>
        </w:rPr>
        <w:tab/>
        <w:t>Pakuotės turinys ir kita informacija</w:t>
      </w:r>
    </w:p>
    <w:p w14:paraId="138688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B28254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E2AE1D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1.</w:t>
      </w:r>
      <w:r w:rsidRPr="002E4D40">
        <w:rPr>
          <w:rFonts w:ascii="Times New Roman" w:eastAsia="Times New Roman" w:hAnsi="Times New Roman" w:cs="Times New Roman"/>
          <w:b/>
        </w:rPr>
        <w:tab/>
        <w:t>Kas yra Ebetrexat ir kam jis vartojamas</w:t>
      </w:r>
    </w:p>
    <w:p w14:paraId="0E2604A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38CC8C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yra vaistas, kuriam būdingas toks poveikis:</w:t>
      </w:r>
    </w:p>
    <w:p w14:paraId="2AFEE218"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tam tikrų greitai besigaminančių organizmo ląstelių augimo trikdymas (priešvėžinis aktyvumas);</w:t>
      </w:r>
    </w:p>
    <w:p w14:paraId="0F3472DC"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nepageidaujamų nuosavos organizmo apsigynimo sistemos reakcijų slopinimas (imunosupresinis aktyvumas);</w:t>
      </w:r>
    </w:p>
    <w:p w14:paraId="6A2727F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uždegimo slopinimas. </w:t>
      </w:r>
    </w:p>
    <w:p w14:paraId="7B359BA7"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52A13CD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gydomos šios ligos:</w:t>
      </w:r>
    </w:p>
    <w:p w14:paraId="0EA808F5"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suaugusių žmonių aktyvus reumatoidinis artritas</w:t>
      </w:r>
      <w:r>
        <w:rPr>
          <w:rFonts w:ascii="Times New Roman" w:eastAsia="Times New Roman" w:hAnsi="Times New Roman" w:cs="Times New Roman"/>
        </w:rPr>
        <w:t>;</w:t>
      </w:r>
    </w:p>
    <w:p w14:paraId="5F6C545A"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sunkaus, aktyvaus jaunatvinio (juvenilinio) idiopatinio artrito (JIA) poliartritinė forma (pažeisti penki arba daugiau sąnarių) tuo atveju, jeigu atsakas į nesteroidinius vaist</w:t>
      </w:r>
      <w:r>
        <w:rPr>
          <w:rFonts w:ascii="Times New Roman" w:eastAsia="Times New Roman" w:hAnsi="Times New Roman" w:cs="Times New Roman"/>
        </w:rPr>
        <w:t>us</w:t>
      </w:r>
      <w:r w:rsidRPr="002E4D40">
        <w:rPr>
          <w:rFonts w:ascii="Times New Roman" w:eastAsia="Times New Roman" w:hAnsi="Times New Roman" w:cs="Times New Roman"/>
        </w:rPr>
        <w:t xml:space="preserve"> nuo uždegimo (NVNU) buvo nepakankamas;</w:t>
      </w:r>
    </w:p>
    <w:p w14:paraId="59ECE71F"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suaugusių žmonių sunki, gydymui nepasiduodanti, luošinanti psoriazė, kuri pakankamai nereaguoja į kitus gydymo būdus, pvz., fototerapiją, PUVA ir retinoidus, bei sunki psoriazė, pažeidžianti sąnarius (psoriazinis artritas). </w:t>
      </w:r>
    </w:p>
    <w:p w14:paraId="706B75B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658FC51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57882A6A" w14:textId="77777777" w:rsidR="00B871DB"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2.</w:t>
      </w:r>
      <w:r w:rsidRPr="002E4D40">
        <w:rPr>
          <w:rFonts w:ascii="Times New Roman" w:eastAsia="Times New Roman" w:hAnsi="Times New Roman" w:cs="Times New Roman"/>
          <w:b/>
        </w:rPr>
        <w:tab/>
        <w:t>Kas žinotina prieš vartojant Ebetrexat</w:t>
      </w:r>
    </w:p>
    <w:p w14:paraId="64D8E9B0" w14:textId="77777777" w:rsidR="003529A7" w:rsidRDefault="003529A7" w:rsidP="003529A7">
      <w:pPr>
        <w:numPr>
          <w:ilvl w:val="12"/>
          <w:numId w:val="0"/>
        </w:numPr>
        <w:tabs>
          <w:tab w:val="left" w:pos="720"/>
        </w:tabs>
        <w:spacing w:after="0" w:line="240" w:lineRule="auto"/>
        <w:rPr>
          <w:rFonts w:ascii="Times New Roman" w:eastAsia="Times New Roman" w:hAnsi="Times New Roman" w:cs="Times New Roman"/>
        </w:rPr>
      </w:pPr>
    </w:p>
    <w:p w14:paraId="7089FA93" w14:textId="1507803C" w:rsidR="003529A7" w:rsidRDefault="003529A7" w:rsidP="003529A7">
      <w:pPr>
        <w:numPr>
          <w:ilvl w:val="12"/>
          <w:numId w:val="0"/>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2E4D40">
        <w:rPr>
          <w:rFonts w:ascii="Times New Roman" w:eastAsia="Times New Roman" w:hAnsi="Times New Roman" w:cs="Times New Roman"/>
        </w:rPr>
        <w:t>eigu kyla kokių nors klausimų, kreipkitės į gydytoją arba vaistininką, prieš pradėdami vartoti Ebetrexat</w:t>
      </w:r>
      <w:r>
        <w:rPr>
          <w:rFonts w:ascii="Times New Roman" w:eastAsia="Times New Roman" w:hAnsi="Times New Roman" w:cs="Times New Roman"/>
        </w:rPr>
        <w:t>.</w:t>
      </w:r>
    </w:p>
    <w:p w14:paraId="785EC57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6C9A3EB" w14:textId="770D48F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Ebetrexat vartoti </w:t>
      </w:r>
      <w:r w:rsidR="003F596F">
        <w:rPr>
          <w:rFonts w:ascii="Times New Roman" w:eastAsia="Times New Roman" w:hAnsi="Times New Roman" w:cs="Times New Roman"/>
          <w:b/>
        </w:rPr>
        <w:t>draudžiama</w:t>
      </w:r>
      <w:r w:rsidRPr="002E4D40">
        <w:rPr>
          <w:rFonts w:ascii="Times New Roman" w:eastAsia="Times New Roman" w:hAnsi="Times New Roman" w:cs="Times New Roman"/>
          <w:b/>
        </w:rPr>
        <w:t>:</w:t>
      </w:r>
    </w:p>
    <w:p w14:paraId="60A251CD"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yra alergija metotreksatui arba bet kuriai pagalbinei šio vaisto medžiagai (jos išvardytos 6 skyriuje);</w:t>
      </w:r>
    </w:p>
    <w:p w14:paraId="4E2900B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reikšminga inkstų liga (Jūsų ligos sunkumą nustatys gydytojas);</w:t>
      </w:r>
    </w:p>
    <w:p w14:paraId="160E0F4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reikšminga kepenų liga (Jūsų ligos sunkumą nustatys gydytojas);</w:t>
      </w:r>
    </w:p>
    <w:p w14:paraId="346CEE9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kraujo gamyba;</w:t>
      </w:r>
    </w:p>
    <w:p w14:paraId="520AAC0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w:t>
      </w:r>
      <w:r w:rsidRPr="002E4D40">
        <w:rPr>
          <w:rFonts w:ascii="Times New Roman" w:eastAsia="Times New Roman" w:hAnsi="Times New Roman" w:cs="Times New Roman"/>
        </w:rPr>
        <w:tab/>
        <w:t>jeigu geriate daug alkoholio;</w:t>
      </w:r>
    </w:p>
    <w:p w14:paraId="7E75EB0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imuninės sistemos veikla;</w:t>
      </w:r>
    </w:p>
    <w:p w14:paraId="0CC6094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sunkia ūmine arba lėtine infekcine liga, pvz., tuberkulioze, ŽIV liga;</w:t>
      </w:r>
    </w:p>
    <w:p w14:paraId="245F3A1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yra skrandžio ar žarnų opų;</w:t>
      </w:r>
    </w:p>
    <w:p w14:paraId="74438460"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esate nėščia arba krūtimi maitinate kūdikį (žr. poskyrį „Nėštumas, žindymo laikotarpis ir vaisingumas“);</w:t>
      </w:r>
    </w:p>
    <w:p w14:paraId="5D3A4DC9" w14:textId="77777777" w:rsidR="00B871DB" w:rsidRPr="002E4D40" w:rsidDel="008B27EB" w:rsidRDefault="00B871DB" w:rsidP="00B871DB">
      <w:pPr>
        <w:tabs>
          <w:tab w:val="left" w:pos="567"/>
        </w:tabs>
        <w:spacing w:after="0" w:line="240" w:lineRule="auto"/>
        <w:rPr>
          <w:rFonts w:ascii="Times New Roman" w:eastAsia="Times New Roman" w:hAnsi="Times New Roman" w:cs="Times New Roman"/>
        </w:rPr>
      </w:pPr>
      <w:r w:rsidRPr="002E4D40" w:rsidDel="008B27EB">
        <w:rPr>
          <w:rFonts w:ascii="Times New Roman" w:eastAsia="Times New Roman" w:hAnsi="Times New Roman" w:cs="Times New Roman"/>
        </w:rPr>
        <w:t>-</w:t>
      </w:r>
      <w:r w:rsidRPr="002E4D40" w:rsidDel="008B27EB">
        <w:rPr>
          <w:rFonts w:ascii="Times New Roman" w:eastAsia="Times New Roman" w:hAnsi="Times New Roman" w:cs="Times New Roman"/>
        </w:rPr>
        <w:tab/>
        <w:t>jeigu tuo pačiu metu esate skiepijamas gyvosiomis vakcinomis.</w:t>
      </w:r>
    </w:p>
    <w:p w14:paraId="20C6FC0D"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0CC0450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Įspėjimai ir atsargumo priemonės</w:t>
      </w:r>
    </w:p>
    <w:p w14:paraId="47241FB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Pasitarkite su gydytoju, prieš pradėdami vartoti Ebetrexat:</w:t>
      </w:r>
    </w:p>
    <w:p w14:paraId="4FE2707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cukriniu diabetu, kuris gydomas insulinu;</w:t>
      </w:r>
    </w:p>
    <w:p w14:paraId="3D01B17E"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jeigu sergate ilgalaike neaktyvia infekcine liga (pvz., tuberkulioze, hepatitu B, hepatitu C, juosiančiąja </w:t>
      </w:r>
      <w:r w:rsidRPr="002E4D40">
        <w:rPr>
          <w:rFonts w:ascii="Times New Roman" w:eastAsia="Times New Roman" w:hAnsi="Times New Roman" w:cs="Times New Roman"/>
          <w:i/>
        </w:rPr>
        <w:t>(herpes zoster)</w:t>
      </w:r>
      <w:r w:rsidRPr="002E4D40">
        <w:rPr>
          <w:rFonts w:ascii="Times New Roman" w:eastAsia="Times New Roman" w:hAnsi="Times New Roman" w:cs="Times New Roman"/>
        </w:rPr>
        <w:t xml:space="preserve"> pūsleline);</w:t>
      </w:r>
    </w:p>
    <w:p w14:paraId="0502F8F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sergate arba sirgote bet kokia kepenų ar inkstų liga;</w:t>
      </w:r>
    </w:p>
    <w:p w14:paraId="5E157BB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sutrikusi plaučių veikla;</w:t>
      </w:r>
    </w:p>
    <w:p w14:paraId="7938C5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pilvaplėvės ar krūtinplėvės ertmėje yra skysčio (ascitas, krūtinplėvės eksudacija);</w:t>
      </w:r>
    </w:p>
    <w:p w14:paraId="1210944B"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jeigu esate dehidr</w:t>
      </w:r>
      <w:r>
        <w:rPr>
          <w:rFonts w:ascii="Times New Roman" w:eastAsia="Times New Roman" w:hAnsi="Times New Roman" w:cs="Times New Roman"/>
        </w:rPr>
        <w:t>at</w:t>
      </w:r>
      <w:r w:rsidRPr="002E4D40">
        <w:rPr>
          <w:rFonts w:ascii="Times New Roman" w:eastAsia="Times New Roman" w:hAnsi="Times New Roman" w:cs="Times New Roman"/>
        </w:rPr>
        <w:t>uotas arba yra dehidra</w:t>
      </w:r>
      <w:r>
        <w:rPr>
          <w:rFonts w:ascii="Times New Roman" w:eastAsia="Times New Roman" w:hAnsi="Times New Roman" w:cs="Times New Roman"/>
        </w:rPr>
        <w:t>ta</w:t>
      </w:r>
      <w:r w:rsidRPr="002E4D40">
        <w:rPr>
          <w:rFonts w:ascii="Times New Roman" w:eastAsia="Times New Roman" w:hAnsi="Times New Roman" w:cs="Times New Roman"/>
        </w:rPr>
        <w:t>ciją skatinanti būklė (vėmimas, viduriavimas, stomatitas).</w:t>
      </w:r>
    </w:p>
    <w:p w14:paraId="2115ADD5" w14:textId="77777777" w:rsidR="00FA2B2E" w:rsidRDefault="00FA2B2E" w:rsidP="00FA2B2E">
      <w:pPr>
        <w:tabs>
          <w:tab w:val="left" w:pos="567"/>
        </w:tabs>
        <w:spacing w:after="0" w:line="240" w:lineRule="auto"/>
        <w:rPr>
          <w:rFonts w:ascii="Times New Roman" w:eastAsia="Times New Roman" w:hAnsi="Times New Roman" w:cs="Times New Roman"/>
        </w:rPr>
      </w:pPr>
    </w:p>
    <w:p w14:paraId="57BA7AC7" w14:textId="77777777" w:rsidR="00FA2B2E" w:rsidRDefault="00FA2B2E" w:rsidP="00FA2B2E">
      <w:pPr>
        <w:tabs>
          <w:tab w:val="left" w:pos="567"/>
        </w:tabs>
        <w:spacing w:after="0" w:line="240" w:lineRule="auto"/>
        <w:rPr>
          <w:rFonts w:ascii="Times New Roman" w:eastAsia="Times New Roman" w:hAnsi="Times New Roman" w:cs="Times New Roman"/>
        </w:rPr>
      </w:pPr>
      <w:r w:rsidRPr="0080294F">
        <w:rPr>
          <w:rFonts w:ascii="Times New Roman" w:eastAsia="Times New Roman" w:hAnsi="Times New Roman" w:cs="Times New Roman"/>
        </w:rPr>
        <w:t>Metotreksato vartojant pacientams, kuriems yra pagrindinė reumatologinė liga, gauta pranešimų apie ūminį kraujavimą iš plaučių. Jeigu Jūs pradėjote spjaudyti arba atsikosėti krauju, nedelsdami kreipkitės į savo gydytoją.</w:t>
      </w:r>
    </w:p>
    <w:p w14:paraId="6CFDB4B1" w14:textId="77777777" w:rsidR="00B464AB" w:rsidRDefault="00B464AB" w:rsidP="00B871DB">
      <w:pPr>
        <w:tabs>
          <w:tab w:val="left" w:pos="567"/>
        </w:tabs>
        <w:spacing w:after="0" w:line="240" w:lineRule="auto"/>
        <w:rPr>
          <w:rFonts w:ascii="Times New Roman" w:eastAsia="Times New Roman" w:hAnsi="Times New Roman" w:cs="Times New Roman"/>
        </w:rPr>
      </w:pPr>
    </w:p>
    <w:p w14:paraId="2804F930" w14:textId="4D3B0A0F" w:rsidR="00B871DB" w:rsidRDefault="00B464AB" w:rsidP="00B871DB">
      <w:pPr>
        <w:tabs>
          <w:tab w:val="left" w:pos="567"/>
        </w:tabs>
        <w:spacing w:after="0" w:line="240" w:lineRule="auto"/>
        <w:rPr>
          <w:rFonts w:ascii="Times New Roman" w:eastAsia="Times New Roman" w:hAnsi="Times New Roman" w:cs="Times New Roman"/>
        </w:rPr>
      </w:pPr>
      <w:r w:rsidRPr="00B464AB">
        <w:rPr>
          <w:rFonts w:ascii="Times New Roman" w:eastAsia="Times New Roman" w:hAnsi="Times New Roman" w:cs="Times New Roman"/>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1D614E7D" w14:textId="77777777" w:rsidR="00B464AB" w:rsidRPr="002E4D40" w:rsidRDefault="00B464AB" w:rsidP="00B871DB">
      <w:pPr>
        <w:tabs>
          <w:tab w:val="left" w:pos="567"/>
        </w:tabs>
        <w:spacing w:after="0" w:line="240" w:lineRule="auto"/>
        <w:rPr>
          <w:rFonts w:ascii="Times New Roman" w:eastAsia="Times New Roman" w:hAnsi="Times New Roman" w:cs="Times New Roman"/>
        </w:rPr>
      </w:pPr>
    </w:p>
    <w:p w14:paraId="61D8788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rPr>
        <w:t xml:space="preserve">Ebetrexat reikia leisti </w:t>
      </w:r>
      <w:r w:rsidRPr="002E4D40">
        <w:rPr>
          <w:rFonts w:ascii="Times New Roman" w:eastAsia="Times New Roman" w:hAnsi="Times New Roman" w:cs="Times New Roman"/>
          <w:b/>
        </w:rPr>
        <w:t>kartą per savaitę.</w:t>
      </w:r>
    </w:p>
    <w:p w14:paraId="4895E2C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Netinkamas metotreksato vartojimas gali lemti sunkų, įskaitant mirtiną, šalutinį poveikį. </w:t>
      </w:r>
    </w:p>
    <w:p w14:paraId="392A14E2" w14:textId="77777777" w:rsidR="00B871DB"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Atidžiai perskaitykite šio lapelio 3 skyrių.</w:t>
      </w:r>
    </w:p>
    <w:p w14:paraId="60EACBCA" w14:textId="77777777" w:rsidR="00652972" w:rsidRDefault="00652972" w:rsidP="00B871DB">
      <w:pPr>
        <w:tabs>
          <w:tab w:val="left" w:pos="567"/>
        </w:tabs>
        <w:spacing w:after="0" w:line="240" w:lineRule="auto"/>
        <w:rPr>
          <w:rFonts w:ascii="Times New Roman" w:eastAsia="Times New Roman" w:hAnsi="Times New Roman" w:cs="Times New Roman"/>
        </w:rPr>
      </w:pPr>
    </w:p>
    <w:p w14:paraId="49C14B2A" w14:textId="3AFF4B9B" w:rsidR="00652972" w:rsidRPr="00652972" w:rsidRDefault="00652972" w:rsidP="00652972">
      <w:pPr>
        <w:tabs>
          <w:tab w:val="left" w:pos="567"/>
        </w:tabs>
        <w:spacing w:after="0" w:line="240" w:lineRule="auto"/>
        <w:rPr>
          <w:rFonts w:ascii="Times New Roman" w:eastAsia="Times New Roman" w:hAnsi="Times New Roman" w:cs="Times New Roman"/>
        </w:rPr>
      </w:pPr>
      <w:r w:rsidRPr="003B2E20">
        <w:rPr>
          <w:rFonts w:ascii="Times New Roman" w:eastAsia="Times New Roman" w:hAnsi="Times New Roman" w:cs="Times New Roman"/>
        </w:rPr>
        <w:t>Dėl metotreksato Jūsų oda gali tapti jautresnė saulės šviesai. Venkite intensyvios saulės</w:t>
      </w:r>
      <w:r>
        <w:rPr>
          <w:rFonts w:ascii="Times New Roman" w:eastAsia="Times New Roman" w:hAnsi="Times New Roman" w:cs="Times New Roman"/>
        </w:rPr>
        <w:t xml:space="preserve"> </w:t>
      </w:r>
      <w:r w:rsidRPr="003B2E20">
        <w:rPr>
          <w:rFonts w:ascii="Times New Roman" w:eastAsia="Times New Roman" w:hAnsi="Times New Roman" w:cs="Times New Roman"/>
        </w:rPr>
        <w:t>šviesos ir</w:t>
      </w:r>
      <w:r>
        <w:rPr>
          <w:rFonts w:ascii="Times New Roman" w:eastAsia="Times New Roman" w:hAnsi="Times New Roman" w:cs="Times New Roman"/>
        </w:rPr>
        <w:t xml:space="preserve"> </w:t>
      </w:r>
      <w:r w:rsidRPr="003B2E20">
        <w:rPr>
          <w:rFonts w:ascii="Times New Roman" w:eastAsia="Times New Roman" w:hAnsi="Times New Roman" w:cs="Times New Roman"/>
        </w:rPr>
        <w:t>nesinaudokite soliariumais ar ultravioletinių spindulių lempomis nepasitarę su</w:t>
      </w:r>
      <w:r w:rsidR="003429E4">
        <w:rPr>
          <w:rFonts w:ascii="Times New Roman" w:eastAsia="Times New Roman" w:hAnsi="Times New Roman" w:cs="Times New Roman"/>
        </w:rPr>
        <w:t xml:space="preserve"> </w:t>
      </w:r>
      <w:r w:rsidRPr="003B2E20">
        <w:rPr>
          <w:rFonts w:ascii="Times New Roman" w:eastAsia="Times New Roman" w:hAnsi="Times New Roman" w:cs="Times New Roman"/>
        </w:rPr>
        <w:t>gydytoju. Norėdami apsaugoti odą nuo intensyvios saulės šviesos, dėvėkite tinkamus</w:t>
      </w:r>
      <w:r>
        <w:rPr>
          <w:rFonts w:ascii="Times New Roman" w:eastAsia="Times New Roman" w:hAnsi="Times New Roman" w:cs="Times New Roman"/>
        </w:rPr>
        <w:t xml:space="preserve"> </w:t>
      </w:r>
      <w:r w:rsidRPr="003B2E20">
        <w:rPr>
          <w:rFonts w:ascii="Times New Roman" w:eastAsia="Times New Roman" w:hAnsi="Times New Roman" w:cs="Times New Roman"/>
        </w:rPr>
        <w:t>drabužius arba naudokite apsauginį kremą nuo saulės su aukštu apsaugos faktoriumi.</w:t>
      </w:r>
    </w:p>
    <w:p w14:paraId="1E6FF01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75AF2A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po gydymo radioaktyviaisiais spinduliais buvo odos sutrikimų (radiacijos sukeltas odos uždegimas) arba buvote nudegę nuo saulės, gydymo metotreksatu metu minėti sutrikimai gali atsinaujinti (atšaukiamoji reakcija).</w:t>
      </w:r>
    </w:p>
    <w:p w14:paraId="071BEF60" w14:textId="77777777" w:rsidR="0080294F" w:rsidRPr="002E4D40" w:rsidRDefault="0080294F" w:rsidP="00B871DB">
      <w:pPr>
        <w:tabs>
          <w:tab w:val="left" w:pos="567"/>
        </w:tabs>
        <w:spacing w:after="0" w:line="240" w:lineRule="auto"/>
        <w:rPr>
          <w:rFonts w:ascii="Times New Roman" w:eastAsia="Times New Roman" w:hAnsi="Times New Roman" w:cs="Times New Roman"/>
        </w:rPr>
      </w:pPr>
    </w:p>
    <w:p w14:paraId="55BAEF45"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Vaikams ir paaugliams </w:t>
      </w:r>
    </w:p>
    <w:p w14:paraId="7F7A092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Dozavimas priklauso nuo paciento kūno svorio. Ebetrexat nerekomenduojama vartoti jaunesniems kaip 3</w:t>
      </w:r>
      <w:r w:rsidR="00437A6F">
        <w:rPr>
          <w:rFonts w:ascii="Times New Roman" w:eastAsia="Times New Roman" w:hAnsi="Times New Roman" w:cs="Times New Roman"/>
        </w:rPr>
        <w:t> </w:t>
      </w:r>
      <w:r w:rsidRPr="002E4D40">
        <w:rPr>
          <w:rFonts w:ascii="Times New Roman" w:eastAsia="Times New Roman" w:hAnsi="Times New Roman" w:cs="Times New Roman"/>
        </w:rPr>
        <w:t xml:space="preserve">metų vaikams, nes šios amžiaus grupės pacientų gydymo patirtis yra nepakankama. </w:t>
      </w:r>
    </w:p>
    <w:p w14:paraId="07BDE3E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ADCDA6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Vaikams gydymo Ebetrexat metu būtina itin atidi gydytojo</w:t>
      </w:r>
      <w:r>
        <w:rPr>
          <w:rFonts w:ascii="Times New Roman" w:eastAsia="Times New Roman" w:hAnsi="Times New Roman" w:cs="Times New Roman"/>
        </w:rPr>
        <w:t>, šios srities specialisto,</w:t>
      </w:r>
      <w:r w:rsidRPr="002E4D40">
        <w:rPr>
          <w:rFonts w:ascii="Times New Roman" w:eastAsia="Times New Roman" w:hAnsi="Times New Roman" w:cs="Times New Roman"/>
        </w:rPr>
        <w:t xml:space="preserve"> priežiūra, kad kuo greičiau būtų galima nustatyti galimą šalutinį poveikį. </w:t>
      </w:r>
    </w:p>
    <w:p w14:paraId="25B27D5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B7EBAE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Senyviems pacientams</w:t>
      </w:r>
    </w:p>
    <w:p w14:paraId="57D63E3C" w14:textId="6857710B" w:rsidR="00B871DB" w:rsidRDefault="00896411"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Senyv</w:t>
      </w:r>
      <w:r>
        <w:rPr>
          <w:rFonts w:ascii="Times New Roman" w:eastAsia="Times New Roman" w:hAnsi="Times New Roman" w:cs="Times New Roman"/>
        </w:rPr>
        <w:t>us</w:t>
      </w:r>
      <w:r w:rsidRPr="002E4D40">
        <w:rPr>
          <w:rFonts w:ascii="Times New Roman" w:eastAsia="Times New Roman" w:hAnsi="Times New Roman" w:cs="Times New Roman"/>
        </w:rPr>
        <w:t xml:space="preserve"> </w:t>
      </w:r>
      <w:r w:rsidR="00AF1342">
        <w:rPr>
          <w:rFonts w:ascii="Times New Roman" w:eastAsia="Times New Roman" w:hAnsi="Times New Roman" w:cs="Times New Roman"/>
        </w:rPr>
        <w:t>pacientus</w:t>
      </w:r>
      <w:r w:rsidR="00AF1342" w:rsidRPr="002E4D40">
        <w:rPr>
          <w:rFonts w:ascii="Times New Roman" w:eastAsia="Times New Roman" w:hAnsi="Times New Roman" w:cs="Times New Roman"/>
        </w:rPr>
        <w:t xml:space="preserve"> </w:t>
      </w:r>
      <w:r w:rsidR="00B871DB" w:rsidRPr="002E4D40">
        <w:rPr>
          <w:rFonts w:ascii="Times New Roman" w:eastAsia="Times New Roman" w:hAnsi="Times New Roman" w:cs="Times New Roman"/>
        </w:rPr>
        <w:t xml:space="preserve">gydymo </w:t>
      </w:r>
      <w:r w:rsidR="00AF1342">
        <w:rPr>
          <w:rFonts w:ascii="Times New Roman" w:eastAsia="Times New Roman" w:hAnsi="Times New Roman" w:cs="Times New Roman"/>
        </w:rPr>
        <w:t>metotreksatu metu</w:t>
      </w:r>
      <w:r w:rsidR="00AF1342" w:rsidRPr="002E4D40">
        <w:rPr>
          <w:rFonts w:ascii="Times New Roman" w:eastAsia="Times New Roman" w:hAnsi="Times New Roman" w:cs="Times New Roman"/>
        </w:rPr>
        <w:t xml:space="preserve"> </w:t>
      </w:r>
      <w:r w:rsidR="00E75ABF">
        <w:rPr>
          <w:rFonts w:ascii="Times New Roman" w:eastAsia="Times New Roman" w:hAnsi="Times New Roman" w:cs="Times New Roman"/>
        </w:rPr>
        <w:t xml:space="preserve">turi </w:t>
      </w:r>
      <w:r w:rsidR="00B8121C">
        <w:rPr>
          <w:rFonts w:ascii="Times New Roman" w:eastAsia="Times New Roman" w:hAnsi="Times New Roman" w:cs="Times New Roman"/>
        </w:rPr>
        <w:t>atidžiai stebėti gydytojas</w:t>
      </w:r>
      <w:r w:rsidR="00B871DB" w:rsidRPr="002E4D40">
        <w:rPr>
          <w:rFonts w:ascii="Times New Roman" w:eastAsia="Times New Roman" w:hAnsi="Times New Roman" w:cs="Times New Roman"/>
        </w:rPr>
        <w:t xml:space="preserve">, kad </w:t>
      </w:r>
      <w:r w:rsidR="00D51132">
        <w:rPr>
          <w:rFonts w:ascii="Times New Roman" w:eastAsia="Times New Roman" w:hAnsi="Times New Roman" w:cs="Times New Roman"/>
        </w:rPr>
        <w:t>k</w:t>
      </w:r>
      <w:r w:rsidR="00C93475">
        <w:rPr>
          <w:rFonts w:ascii="Times New Roman" w:eastAsia="Times New Roman" w:hAnsi="Times New Roman" w:cs="Times New Roman"/>
        </w:rPr>
        <w:t>a</w:t>
      </w:r>
      <w:r w:rsidR="00D51132">
        <w:rPr>
          <w:rFonts w:ascii="Times New Roman" w:eastAsia="Times New Roman" w:hAnsi="Times New Roman" w:cs="Times New Roman"/>
        </w:rPr>
        <w:t>ip galima anksčiau</w:t>
      </w:r>
      <w:r w:rsidR="00B871DB" w:rsidRPr="002E4D40">
        <w:rPr>
          <w:rFonts w:ascii="Times New Roman" w:eastAsia="Times New Roman" w:hAnsi="Times New Roman" w:cs="Times New Roman"/>
        </w:rPr>
        <w:t xml:space="preserve"> būtų galima nustatyti galimą šalutinį poveikį. </w:t>
      </w:r>
      <w:r w:rsidR="00D152BC">
        <w:rPr>
          <w:rFonts w:ascii="Times New Roman" w:eastAsia="Times New Roman" w:hAnsi="Times New Roman" w:cs="Times New Roman"/>
        </w:rPr>
        <w:t>Dėl s</w:t>
      </w:r>
      <w:r w:rsidR="00D152BC" w:rsidRPr="00D152BC">
        <w:rPr>
          <w:rFonts w:ascii="Times New Roman" w:eastAsia="Times New Roman" w:hAnsi="Times New Roman" w:cs="Times New Roman"/>
        </w:rPr>
        <w:t>u amžiumi susij</w:t>
      </w:r>
      <w:r w:rsidR="00D152BC">
        <w:rPr>
          <w:rFonts w:ascii="Times New Roman" w:eastAsia="Times New Roman" w:hAnsi="Times New Roman" w:cs="Times New Roman"/>
        </w:rPr>
        <w:t>usio</w:t>
      </w:r>
      <w:r w:rsidR="00D152BC" w:rsidRPr="00D152BC">
        <w:rPr>
          <w:rFonts w:ascii="Times New Roman" w:eastAsia="Times New Roman" w:hAnsi="Times New Roman" w:cs="Times New Roman"/>
        </w:rPr>
        <w:t xml:space="preserve"> kepenų ir inkstų funkcijos </w:t>
      </w:r>
      <w:r w:rsidR="00D152BC" w:rsidRPr="00D152BC">
        <w:rPr>
          <w:rFonts w:ascii="Times New Roman" w:eastAsia="Times New Roman" w:hAnsi="Times New Roman" w:cs="Times New Roman"/>
        </w:rPr>
        <w:lastRenderedPageBreak/>
        <w:t>su</w:t>
      </w:r>
      <w:r w:rsidR="00D152BC">
        <w:rPr>
          <w:rFonts w:ascii="Times New Roman" w:eastAsia="Times New Roman" w:hAnsi="Times New Roman" w:cs="Times New Roman"/>
        </w:rPr>
        <w:t>silpnėjimo</w:t>
      </w:r>
      <w:r w:rsidR="00D152BC" w:rsidRPr="00D152BC">
        <w:rPr>
          <w:rFonts w:ascii="Times New Roman" w:eastAsia="Times New Roman" w:hAnsi="Times New Roman" w:cs="Times New Roman"/>
        </w:rPr>
        <w:t xml:space="preserve"> bei maž</w:t>
      </w:r>
      <w:r w:rsidR="00A85E59">
        <w:rPr>
          <w:rFonts w:ascii="Times New Roman" w:eastAsia="Times New Roman" w:hAnsi="Times New Roman" w:cs="Times New Roman"/>
        </w:rPr>
        <w:t>ų</w:t>
      </w:r>
      <w:r w:rsidR="00D152BC" w:rsidRPr="00D152BC">
        <w:rPr>
          <w:rFonts w:ascii="Times New Roman" w:eastAsia="Times New Roman" w:hAnsi="Times New Roman" w:cs="Times New Roman"/>
        </w:rPr>
        <w:t xml:space="preserve"> organizmo vitamino folio rūgšties atsarg</w:t>
      </w:r>
      <w:r w:rsidR="00A85E59">
        <w:rPr>
          <w:rFonts w:ascii="Times New Roman" w:eastAsia="Times New Roman" w:hAnsi="Times New Roman" w:cs="Times New Roman"/>
        </w:rPr>
        <w:t>ų</w:t>
      </w:r>
      <w:r w:rsidR="00D152BC" w:rsidRPr="00D152BC">
        <w:rPr>
          <w:rFonts w:ascii="Times New Roman" w:eastAsia="Times New Roman" w:hAnsi="Times New Roman" w:cs="Times New Roman"/>
        </w:rPr>
        <w:t xml:space="preserve"> senatvėje reikal</w:t>
      </w:r>
      <w:r w:rsidR="00FA022C">
        <w:rPr>
          <w:rFonts w:ascii="Times New Roman" w:eastAsia="Times New Roman" w:hAnsi="Times New Roman" w:cs="Times New Roman"/>
        </w:rPr>
        <w:t>inga</w:t>
      </w:r>
      <w:r w:rsidR="00D152BC" w:rsidRPr="00D152BC">
        <w:rPr>
          <w:rFonts w:ascii="Times New Roman" w:eastAsia="Times New Roman" w:hAnsi="Times New Roman" w:cs="Times New Roman"/>
        </w:rPr>
        <w:t xml:space="preserve"> santykinai maž</w:t>
      </w:r>
      <w:r w:rsidR="00FA022C">
        <w:rPr>
          <w:rFonts w:ascii="Times New Roman" w:eastAsia="Times New Roman" w:hAnsi="Times New Roman" w:cs="Times New Roman"/>
        </w:rPr>
        <w:t>a</w:t>
      </w:r>
      <w:r w:rsidR="00D152BC" w:rsidRPr="00D152BC">
        <w:rPr>
          <w:rFonts w:ascii="Times New Roman" w:eastAsia="Times New Roman" w:hAnsi="Times New Roman" w:cs="Times New Roman"/>
        </w:rPr>
        <w:t xml:space="preserve"> metotreksato dozė.</w:t>
      </w:r>
    </w:p>
    <w:p w14:paraId="511E74B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870600F" w14:textId="7D98A136" w:rsidR="00B871DB" w:rsidRPr="004457C6" w:rsidRDefault="0071147E" w:rsidP="00B871DB">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 xml:space="preserve">Taikant gydymą </w:t>
      </w:r>
      <w:r w:rsidR="00B871DB" w:rsidRPr="004457C6">
        <w:rPr>
          <w:rFonts w:ascii="Times New Roman" w:eastAsia="Times New Roman" w:hAnsi="Times New Roman" w:cs="Times New Roman"/>
        </w:rPr>
        <w:t>metotreksatu, dėl ultravioletinių spindulių poveikio gali pasunkėti psoriazinė odos pažaida.</w:t>
      </w:r>
    </w:p>
    <w:p w14:paraId="2A21CF2E" w14:textId="77777777" w:rsidR="00B871DB" w:rsidRPr="004457C6" w:rsidRDefault="00B871DB" w:rsidP="00B871DB">
      <w:pPr>
        <w:tabs>
          <w:tab w:val="left" w:pos="567"/>
        </w:tabs>
        <w:spacing w:after="0" w:line="240" w:lineRule="auto"/>
        <w:rPr>
          <w:rFonts w:ascii="Times New Roman" w:eastAsia="Times New Roman" w:hAnsi="Times New Roman" w:cs="Times New Roman"/>
        </w:rPr>
      </w:pPr>
    </w:p>
    <w:p w14:paraId="6E15E63C" w14:textId="77777777" w:rsidR="00B871DB" w:rsidRPr="004457C6" w:rsidRDefault="00B871DB"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 xml:space="preserve">Rekomenduojami tyrimai ir atsargumo priemonės </w:t>
      </w:r>
    </w:p>
    <w:p w14:paraId="592E736C" w14:textId="2DBCF5D2" w:rsidR="00B871DB" w:rsidRPr="004457C6" w:rsidRDefault="0071147E" w:rsidP="00B871DB">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 xml:space="preserve">Net </w:t>
      </w:r>
      <w:r w:rsidR="00BC021A" w:rsidRPr="004457C6">
        <w:rPr>
          <w:rFonts w:ascii="Times New Roman" w:eastAsia="Times New Roman" w:hAnsi="Times New Roman" w:cs="Times New Roman"/>
        </w:rPr>
        <w:t>jeigu</w:t>
      </w:r>
      <w:r w:rsidRPr="004457C6">
        <w:rPr>
          <w:rFonts w:ascii="Times New Roman" w:eastAsia="Times New Roman" w:hAnsi="Times New Roman" w:cs="Times New Roman"/>
        </w:rPr>
        <w:t xml:space="preserve"> </w:t>
      </w:r>
      <w:r w:rsidR="00B871DB" w:rsidRPr="004457C6">
        <w:rPr>
          <w:rFonts w:ascii="Times New Roman" w:eastAsia="Times New Roman" w:hAnsi="Times New Roman" w:cs="Times New Roman"/>
        </w:rPr>
        <w:t xml:space="preserve">Ebetrexat </w:t>
      </w:r>
      <w:r w:rsidR="00BC021A" w:rsidRPr="004457C6">
        <w:rPr>
          <w:rFonts w:ascii="Times New Roman" w:eastAsia="Times New Roman" w:hAnsi="Times New Roman" w:cs="Times New Roman"/>
        </w:rPr>
        <w:t>vartojamas mažomis dozėmis</w:t>
      </w:r>
      <w:r w:rsidR="00B871DB" w:rsidRPr="004457C6">
        <w:rPr>
          <w:rFonts w:ascii="Times New Roman" w:eastAsia="Times New Roman" w:hAnsi="Times New Roman" w:cs="Times New Roman"/>
        </w:rPr>
        <w:t xml:space="preserve">, gali pasireikšti sunkus šalutinis poveikis. Kad laiku jis būtų </w:t>
      </w:r>
      <w:r w:rsidR="004D468A" w:rsidRPr="004457C6">
        <w:rPr>
          <w:rFonts w:ascii="Times New Roman" w:eastAsia="Times New Roman" w:hAnsi="Times New Roman" w:cs="Times New Roman"/>
        </w:rPr>
        <w:t>aptiktas</w:t>
      </w:r>
      <w:r w:rsidR="00B871DB" w:rsidRPr="004457C6">
        <w:rPr>
          <w:rFonts w:ascii="Times New Roman" w:eastAsia="Times New Roman" w:hAnsi="Times New Roman" w:cs="Times New Roman"/>
        </w:rPr>
        <w:t xml:space="preserve">, Jūsų gydytojas turės </w:t>
      </w:r>
      <w:r w:rsidR="00532791" w:rsidRPr="004457C6">
        <w:rPr>
          <w:rFonts w:ascii="Times New Roman" w:eastAsia="Times New Roman" w:hAnsi="Times New Roman" w:cs="Times New Roman"/>
        </w:rPr>
        <w:t>atlikti kontrolines apžiūras</w:t>
      </w:r>
      <w:r w:rsidR="00B871DB" w:rsidRPr="004457C6">
        <w:rPr>
          <w:rFonts w:ascii="Times New Roman" w:eastAsia="Times New Roman" w:hAnsi="Times New Roman" w:cs="Times New Roman"/>
        </w:rPr>
        <w:t xml:space="preserve"> ir atlikinėti laboratorinius tyrimus. </w:t>
      </w:r>
    </w:p>
    <w:p w14:paraId="660ED82A" w14:textId="77777777" w:rsidR="00B871DB" w:rsidRPr="004457C6" w:rsidRDefault="00B871DB" w:rsidP="00B871DB">
      <w:pPr>
        <w:tabs>
          <w:tab w:val="left" w:pos="567"/>
        </w:tabs>
        <w:spacing w:after="0" w:line="240" w:lineRule="auto"/>
        <w:rPr>
          <w:rFonts w:ascii="Times New Roman" w:eastAsia="Times New Roman" w:hAnsi="Times New Roman" w:cs="Times New Roman"/>
          <w:u w:val="single"/>
        </w:rPr>
      </w:pPr>
    </w:p>
    <w:p w14:paraId="6287AC9B" w14:textId="43F6A643" w:rsidR="00B871DB" w:rsidRPr="004457C6" w:rsidRDefault="00B871DB"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Prieš pradedant gydy</w:t>
      </w:r>
      <w:r w:rsidR="008766B5" w:rsidRPr="004457C6">
        <w:rPr>
          <w:rFonts w:ascii="Times New Roman" w:eastAsia="Times New Roman" w:hAnsi="Times New Roman" w:cs="Times New Roman"/>
          <w:u w:val="single"/>
        </w:rPr>
        <w:t>mą</w:t>
      </w:r>
    </w:p>
    <w:p w14:paraId="4A9E37C0" w14:textId="38619A27" w:rsidR="00E60841" w:rsidRPr="004457C6" w:rsidRDefault="00B871DB" w:rsidP="00B871DB">
      <w:pPr>
        <w:tabs>
          <w:tab w:val="left" w:pos="567"/>
        </w:tabs>
        <w:spacing w:after="0" w:line="240" w:lineRule="auto"/>
        <w:rPr>
          <w:rFonts w:ascii="Times New Roman" w:eastAsia="Times New Roman" w:hAnsi="Times New Roman" w:cs="Times New Roman"/>
        </w:rPr>
      </w:pPr>
      <w:r w:rsidRPr="004457C6">
        <w:rPr>
          <w:rFonts w:ascii="Times New Roman" w:eastAsia="Times New Roman" w:hAnsi="Times New Roman" w:cs="Times New Roman"/>
        </w:rPr>
        <w:t xml:space="preserve">Prieš </w:t>
      </w:r>
      <w:r w:rsidR="009D3B32" w:rsidRPr="004457C6">
        <w:rPr>
          <w:rFonts w:ascii="Times New Roman" w:eastAsia="Times New Roman" w:hAnsi="Times New Roman" w:cs="Times New Roman"/>
        </w:rPr>
        <w:t xml:space="preserve">pradedant </w:t>
      </w:r>
      <w:r w:rsidRPr="004457C6">
        <w:rPr>
          <w:rFonts w:ascii="Times New Roman" w:eastAsia="Times New Roman" w:hAnsi="Times New Roman" w:cs="Times New Roman"/>
        </w:rPr>
        <w:t xml:space="preserve">gydymą </w:t>
      </w:r>
      <w:r w:rsidR="00C612D2" w:rsidRPr="004457C6">
        <w:rPr>
          <w:rFonts w:ascii="Times New Roman" w:eastAsia="Times New Roman" w:hAnsi="Times New Roman" w:cs="Times New Roman"/>
        </w:rPr>
        <w:t xml:space="preserve">Jums </w:t>
      </w:r>
      <w:r w:rsidR="009D3B32" w:rsidRPr="004457C6">
        <w:rPr>
          <w:rFonts w:ascii="Times New Roman" w:eastAsia="Times New Roman" w:hAnsi="Times New Roman" w:cs="Times New Roman"/>
        </w:rPr>
        <w:t>bus</w:t>
      </w:r>
      <w:r w:rsidRPr="004457C6">
        <w:rPr>
          <w:rFonts w:ascii="Times New Roman" w:eastAsia="Times New Roman" w:hAnsi="Times New Roman" w:cs="Times New Roman"/>
        </w:rPr>
        <w:t xml:space="preserve"> </w:t>
      </w:r>
      <w:r w:rsidR="00C612D2" w:rsidRPr="004457C6">
        <w:rPr>
          <w:rFonts w:ascii="Times New Roman" w:eastAsia="Times New Roman" w:hAnsi="Times New Roman" w:cs="Times New Roman"/>
        </w:rPr>
        <w:t xml:space="preserve">atliktas </w:t>
      </w:r>
      <w:r w:rsidR="00B84903" w:rsidRPr="004457C6">
        <w:rPr>
          <w:rFonts w:ascii="Times New Roman" w:eastAsia="Times New Roman" w:hAnsi="Times New Roman" w:cs="Times New Roman"/>
        </w:rPr>
        <w:t>krauj</w:t>
      </w:r>
      <w:r w:rsidR="00C612D2" w:rsidRPr="004457C6">
        <w:rPr>
          <w:rFonts w:ascii="Times New Roman" w:eastAsia="Times New Roman" w:hAnsi="Times New Roman" w:cs="Times New Roman"/>
        </w:rPr>
        <w:t>o tyrimas</w:t>
      </w:r>
      <w:r w:rsidR="00B84903" w:rsidRPr="004457C6">
        <w:rPr>
          <w:rFonts w:ascii="Times New Roman" w:eastAsia="Times New Roman" w:hAnsi="Times New Roman" w:cs="Times New Roman"/>
        </w:rPr>
        <w:t xml:space="preserve"> kraujo ląstelių</w:t>
      </w:r>
      <w:r w:rsidR="00C612D2" w:rsidRPr="004457C6">
        <w:rPr>
          <w:rFonts w:ascii="Times New Roman" w:eastAsia="Times New Roman" w:hAnsi="Times New Roman" w:cs="Times New Roman"/>
        </w:rPr>
        <w:t xml:space="preserve"> kiekiui nustatyti</w:t>
      </w:r>
      <w:r w:rsidR="00B84903" w:rsidRPr="004457C6">
        <w:rPr>
          <w:rFonts w:ascii="Times New Roman" w:eastAsia="Times New Roman" w:hAnsi="Times New Roman" w:cs="Times New Roman"/>
        </w:rPr>
        <w:t>.</w:t>
      </w:r>
      <w:r w:rsidR="007F7E60" w:rsidRPr="004457C6">
        <w:rPr>
          <w:rFonts w:ascii="Times New Roman" w:hAnsi="Times New Roman" w:cs="Times New Roman"/>
        </w:rPr>
        <w:t xml:space="preserve"> </w:t>
      </w:r>
      <w:r w:rsidR="00B71C38" w:rsidRPr="004457C6">
        <w:rPr>
          <w:rFonts w:ascii="Times New Roman" w:hAnsi="Times New Roman" w:cs="Times New Roman"/>
        </w:rPr>
        <w:t xml:space="preserve">Taip pat bus atlikti kraujo tyrimai </w:t>
      </w:r>
      <w:r w:rsidR="00B71C38" w:rsidRPr="004457C6">
        <w:rPr>
          <w:rFonts w:ascii="Times New Roman" w:eastAsia="Times New Roman" w:hAnsi="Times New Roman" w:cs="Times New Roman"/>
        </w:rPr>
        <w:t>siekiant ištirti</w:t>
      </w:r>
      <w:r w:rsidR="007F7E60" w:rsidRPr="004457C6">
        <w:rPr>
          <w:rFonts w:ascii="Times New Roman" w:eastAsia="Times New Roman" w:hAnsi="Times New Roman" w:cs="Times New Roman"/>
        </w:rPr>
        <w:t xml:space="preserve"> kepenų funkciją ir nustatyti, ar neserga</w:t>
      </w:r>
      <w:r w:rsidR="00B6188F" w:rsidRPr="004457C6">
        <w:rPr>
          <w:rFonts w:ascii="Times New Roman" w:eastAsia="Times New Roman" w:hAnsi="Times New Roman" w:cs="Times New Roman"/>
        </w:rPr>
        <w:t>te</w:t>
      </w:r>
      <w:r w:rsidR="007F7E60" w:rsidRPr="004457C6">
        <w:rPr>
          <w:rFonts w:ascii="Times New Roman" w:eastAsia="Times New Roman" w:hAnsi="Times New Roman" w:cs="Times New Roman"/>
        </w:rPr>
        <w:t xml:space="preserve"> hepatitu.</w:t>
      </w:r>
      <w:r w:rsidR="00BE48D2" w:rsidRPr="004457C6">
        <w:t xml:space="preserve"> </w:t>
      </w:r>
      <w:r w:rsidR="00BE48D2" w:rsidRPr="004457C6">
        <w:rPr>
          <w:rFonts w:ascii="Times New Roman" w:eastAsia="Times New Roman" w:hAnsi="Times New Roman" w:cs="Times New Roman"/>
        </w:rPr>
        <w:t>Be to, bus patikrintas albumino (kraujo baltym</w:t>
      </w:r>
      <w:r w:rsidR="00E51CBC" w:rsidRPr="004457C6">
        <w:rPr>
          <w:rFonts w:ascii="Times New Roman" w:eastAsia="Times New Roman" w:hAnsi="Times New Roman" w:cs="Times New Roman"/>
        </w:rPr>
        <w:t>o</w:t>
      </w:r>
      <w:r w:rsidR="00BE48D2" w:rsidRPr="004457C6">
        <w:rPr>
          <w:rFonts w:ascii="Times New Roman" w:eastAsia="Times New Roman" w:hAnsi="Times New Roman" w:cs="Times New Roman"/>
        </w:rPr>
        <w:t xml:space="preserve">) </w:t>
      </w:r>
      <w:r w:rsidR="00AC3890" w:rsidRPr="004457C6">
        <w:rPr>
          <w:rFonts w:ascii="Times New Roman" w:eastAsia="Times New Roman" w:hAnsi="Times New Roman" w:cs="Times New Roman"/>
        </w:rPr>
        <w:t>kiekis</w:t>
      </w:r>
      <w:r w:rsidR="00E51CBC" w:rsidRPr="004457C6">
        <w:rPr>
          <w:rFonts w:ascii="Times New Roman" w:eastAsia="Times New Roman" w:hAnsi="Times New Roman" w:cs="Times New Roman"/>
        </w:rPr>
        <w:t xml:space="preserve"> kraujo serume,</w:t>
      </w:r>
      <w:r w:rsidR="00AC3890" w:rsidRPr="004457C6">
        <w:rPr>
          <w:rFonts w:ascii="Times New Roman" w:eastAsia="Times New Roman" w:hAnsi="Times New Roman" w:cs="Times New Roman"/>
        </w:rPr>
        <w:t xml:space="preserve"> </w:t>
      </w:r>
      <w:r w:rsidR="00BE48D2" w:rsidRPr="004457C6">
        <w:rPr>
          <w:rFonts w:ascii="Times New Roman" w:eastAsia="Times New Roman" w:hAnsi="Times New Roman" w:cs="Times New Roman"/>
        </w:rPr>
        <w:t xml:space="preserve">hepatito (kepenų infekcijos) </w:t>
      </w:r>
      <w:r w:rsidR="00AD1403" w:rsidRPr="004457C6">
        <w:rPr>
          <w:rFonts w:ascii="Times New Roman" w:eastAsia="Times New Roman" w:hAnsi="Times New Roman" w:cs="Times New Roman"/>
        </w:rPr>
        <w:t>statusas</w:t>
      </w:r>
      <w:r w:rsidR="00BE48D2" w:rsidRPr="004457C6">
        <w:rPr>
          <w:rFonts w:ascii="Times New Roman" w:eastAsia="Times New Roman" w:hAnsi="Times New Roman" w:cs="Times New Roman"/>
        </w:rPr>
        <w:t xml:space="preserve"> ir inkstų funkcija.</w:t>
      </w:r>
      <w:r w:rsidR="00890618" w:rsidRPr="004457C6">
        <w:t xml:space="preserve"> </w:t>
      </w:r>
      <w:r w:rsidR="00890618" w:rsidRPr="004457C6">
        <w:rPr>
          <w:rFonts w:ascii="Times New Roman" w:eastAsia="Times New Roman" w:hAnsi="Times New Roman" w:cs="Times New Roman"/>
        </w:rPr>
        <w:t xml:space="preserve">Gydytojas taip pat gali nuspręsti atlikti kitus kepenų tyrimus, kai kurie iš jų gali būti </w:t>
      </w:r>
      <w:r w:rsidR="00C74FFF" w:rsidRPr="004457C6">
        <w:rPr>
          <w:rFonts w:ascii="Times New Roman" w:eastAsia="Times New Roman" w:hAnsi="Times New Roman" w:cs="Times New Roman"/>
        </w:rPr>
        <w:t>J</w:t>
      </w:r>
      <w:r w:rsidR="00890618" w:rsidRPr="004457C6">
        <w:rPr>
          <w:rFonts w:ascii="Times New Roman" w:eastAsia="Times New Roman" w:hAnsi="Times New Roman" w:cs="Times New Roman"/>
        </w:rPr>
        <w:t>ūsų kepenų vaizd</w:t>
      </w:r>
      <w:r w:rsidR="00C74FFF" w:rsidRPr="004457C6">
        <w:rPr>
          <w:rFonts w:ascii="Times New Roman" w:eastAsia="Times New Roman" w:hAnsi="Times New Roman" w:cs="Times New Roman"/>
        </w:rPr>
        <w:t>iniai</w:t>
      </w:r>
      <w:r w:rsidR="00B71C38" w:rsidRPr="004457C6">
        <w:rPr>
          <w:rFonts w:ascii="Times New Roman" w:eastAsia="Times New Roman" w:hAnsi="Times New Roman" w:cs="Times New Roman"/>
        </w:rPr>
        <w:t xml:space="preserve"> tyrimai</w:t>
      </w:r>
      <w:r w:rsidR="00890618" w:rsidRPr="004457C6">
        <w:rPr>
          <w:rFonts w:ascii="Times New Roman" w:eastAsia="Times New Roman" w:hAnsi="Times New Roman" w:cs="Times New Roman"/>
        </w:rPr>
        <w:t xml:space="preserve">, o kitiems gali prireikti nedidelio audinio mėginio, paimto iš kepenų, kad būtų galima </w:t>
      </w:r>
      <w:r w:rsidR="000A6A62" w:rsidRPr="004457C6">
        <w:rPr>
          <w:rFonts w:ascii="Times New Roman" w:eastAsia="Times New Roman" w:hAnsi="Times New Roman" w:cs="Times New Roman"/>
        </w:rPr>
        <w:t>j</w:t>
      </w:r>
      <w:r w:rsidR="002A437D" w:rsidRPr="004457C6">
        <w:rPr>
          <w:rFonts w:ascii="Times New Roman" w:eastAsia="Times New Roman" w:hAnsi="Times New Roman" w:cs="Times New Roman"/>
        </w:rPr>
        <w:t>į</w:t>
      </w:r>
      <w:r w:rsidR="00890618" w:rsidRPr="004457C6">
        <w:rPr>
          <w:rFonts w:ascii="Times New Roman" w:eastAsia="Times New Roman" w:hAnsi="Times New Roman" w:cs="Times New Roman"/>
        </w:rPr>
        <w:t xml:space="preserve"> atidžiau ištirti.</w:t>
      </w:r>
      <w:r w:rsidR="0053572F" w:rsidRPr="004457C6">
        <w:t xml:space="preserve"> </w:t>
      </w:r>
      <w:r w:rsidR="0053572F" w:rsidRPr="004457C6">
        <w:rPr>
          <w:rFonts w:ascii="Times New Roman" w:eastAsia="Times New Roman" w:hAnsi="Times New Roman" w:cs="Times New Roman"/>
        </w:rPr>
        <w:t xml:space="preserve">Jūsų gydytojas taip pat gali </w:t>
      </w:r>
      <w:r w:rsidR="00B71C38" w:rsidRPr="004457C6">
        <w:rPr>
          <w:rFonts w:ascii="Times New Roman" w:eastAsia="Times New Roman" w:hAnsi="Times New Roman" w:cs="Times New Roman"/>
        </w:rPr>
        <w:t>atlikti tyrimus,</w:t>
      </w:r>
      <w:r w:rsidR="0053572F" w:rsidRPr="004457C6">
        <w:rPr>
          <w:rFonts w:ascii="Times New Roman" w:eastAsia="Times New Roman" w:hAnsi="Times New Roman" w:cs="Times New Roman"/>
        </w:rPr>
        <w:t xml:space="preserve"> </w:t>
      </w:r>
      <w:r w:rsidR="002E5DA7" w:rsidRPr="004457C6">
        <w:rPr>
          <w:rFonts w:ascii="Times New Roman" w:eastAsia="Times New Roman" w:hAnsi="Times New Roman" w:cs="Times New Roman"/>
        </w:rPr>
        <w:t>kad išsiaiškint</w:t>
      </w:r>
      <w:r w:rsidR="00B71C38" w:rsidRPr="004457C6">
        <w:rPr>
          <w:rFonts w:ascii="Times New Roman" w:eastAsia="Times New Roman" w:hAnsi="Times New Roman" w:cs="Times New Roman"/>
        </w:rPr>
        <w:t>ų</w:t>
      </w:r>
      <w:r w:rsidR="002E5DA7" w:rsidRPr="004457C6">
        <w:rPr>
          <w:rFonts w:ascii="Times New Roman" w:eastAsia="Times New Roman" w:hAnsi="Times New Roman" w:cs="Times New Roman"/>
        </w:rPr>
        <w:t xml:space="preserve">, </w:t>
      </w:r>
      <w:r w:rsidR="0053572F" w:rsidRPr="004457C6">
        <w:rPr>
          <w:rFonts w:ascii="Times New Roman" w:eastAsia="Times New Roman" w:hAnsi="Times New Roman" w:cs="Times New Roman"/>
        </w:rPr>
        <w:t>ar neserg</w:t>
      </w:r>
      <w:r w:rsidR="00CC5EA3" w:rsidRPr="004457C6">
        <w:rPr>
          <w:rFonts w:ascii="Times New Roman" w:eastAsia="Times New Roman" w:hAnsi="Times New Roman" w:cs="Times New Roman"/>
        </w:rPr>
        <w:t>a</w:t>
      </w:r>
      <w:r w:rsidR="0053572F" w:rsidRPr="004457C6">
        <w:rPr>
          <w:rFonts w:ascii="Times New Roman" w:eastAsia="Times New Roman" w:hAnsi="Times New Roman" w:cs="Times New Roman"/>
        </w:rPr>
        <w:t>te tuberkulioze, ir gali atlikti krūtinės ląstos rentgenogramą arba atlikti plaučių funkcijos tyrimą.</w:t>
      </w:r>
    </w:p>
    <w:p w14:paraId="04EEC47E" w14:textId="77777777" w:rsidR="000E3AD0" w:rsidRPr="004457C6" w:rsidRDefault="000E3AD0" w:rsidP="000E3AD0">
      <w:pPr>
        <w:tabs>
          <w:tab w:val="left" w:pos="567"/>
        </w:tabs>
        <w:spacing w:after="0" w:line="240" w:lineRule="auto"/>
        <w:rPr>
          <w:rFonts w:ascii="Times New Roman" w:eastAsia="Times New Roman" w:hAnsi="Times New Roman" w:cs="Times New Roman"/>
          <w:b/>
        </w:rPr>
      </w:pPr>
    </w:p>
    <w:p w14:paraId="56F4DAC8" w14:textId="6F92E176" w:rsidR="000E3AD0" w:rsidRPr="004457C6" w:rsidRDefault="0040653C" w:rsidP="000E3AD0">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u w:val="single"/>
        </w:rPr>
        <w:t>Gydymo metu</w:t>
      </w:r>
    </w:p>
    <w:p w14:paraId="5DBB06C7" w14:textId="3B410CD8" w:rsidR="00EA5BF4" w:rsidRPr="004457C6" w:rsidRDefault="00DD6418" w:rsidP="00EA5BF4">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Jūsų gy</w:t>
      </w:r>
      <w:r w:rsidR="00163842" w:rsidRPr="004457C6">
        <w:rPr>
          <w:rFonts w:ascii="Times New Roman" w:eastAsia="Times New Roman" w:hAnsi="Times New Roman" w:cs="Times New Roman"/>
        </w:rPr>
        <w:t>d</w:t>
      </w:r>
      <w:r w:rsidRPr="004457C6">
        <w:rPr>
          <w:rFonts w:ascii="Times New Roman" w:eastAsia="Times New Roman" w:hAnsi="Times New Roman" w:cs="Times New Roman"/>
        </w:rPr>
        <w:t>y</w:t>
      </w:r>
      <w:r w:rsidR="00163842" w:rsidRPr="004457C6">
        <w:rPr>
          <w:rFonts w:ascii="Times New Roman" w:eastAsia="Times New Roman" w:hAnsi="Times New Roman" w:cs="Times New Roman"/>
        </w:rPr>
        <w:t>t</w:t>
      </w:r>
      <w:r w:rsidRPr="004457C6">
        <w:rPr>
          <w:rFonts w:ascii="Times New Roman" w:eastAsia="Times New Roman" w:hAnsi="Times New Roman" w:cs="Times New Roman"/>
        </w:rPr>
        <w:t>ojas gali atlikti šiuos tyrimus</w:t>
      </w:r>
      <w:r w:rsidR="000C3173" w:rsidRPr="004457C6">
        <w:rPr>
          <w:rFonts w:ascii="Times New Roman" w:eastAsia="Times New Roman" w:hAnsi="Times New Roman" w:cs="Times New Roman"/>
        </w:rPr>
        <w:t>:</w:t>
      </w:r>
      <w:r w:rsidRPr="004457C6">
        <w:rPr>
          <w:rFonts w:ascii="Times New Roman" w:eastAsia="Times New Roman" w:hAnsi="Times New Roman" w:cs="Times New Roman"/>
        </w:rPr>
        <w:t xml:space="preserve"> </w:t>
      </w:r>
    </w:p>
    <w:p w14:paraId="6AFFD782" w14:textId="2B1A5A40" w:rsidR="00EA5BF4" w:rsidRPr="004457C6" w:rsidRDefault="00EA5BF4"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burnos</w:t>
      </w:r>
      <w:r w:rsidR="00A43211" w:rsidRPr="004457C6">
        <w:rPr>
          <w:rFonts w:ascii="Times New Roman" w:eastAsia="Times New Roman" w:hAnsi="Times New Roman" w:cs="Times New Roman"/>
        </w:rPr>
        <w:t xml:space="preserve"> ertmės</w:t>
      </w:r>
      <w:r w:rsidRPr="004457C6">
        <w:rPr>
          <w:rFonts w:ascii="Times New Roman" w:eastAsia="Times New Roman" w:hAnsi="Times New Roman" w:cs="Times New Roman"/>
        </w:rPr>
        <w:t xml:space="preserve"> ir ryklės </w:t>
      </w:r>
      <w:r w:rsidR="00163842" w:rsidRPr="004457C6">
        <w:rPr>
          <w:rFonts w:ascii="Times New Roman" w:eastAsia="Times New Roman" w:hAnsi="Times New Roman" w:cs="Times New Roman"/>
        </w:rPr>
        <w:t>apžiūrą</w:t>
      </w:r>
      <w:r w:rsidR="00F82B2A" w:rsidRPr="004457C6">
        <w:rPr>
          <w:rFonts w:ascii="Times New Roman" w:eastAsia="Times New Roman" w:hAnsi="Times New Roman" w:cs="Times New Roman"/>
        </w:rPr>
        <w:t xml:space="preserve"> dėl</w:t>
      </w:r>
      <w:r w:rsidRPr="004457C6">
        <w:rPr>
          <w:rFonts w:ascii="Times New Roman" w:eastAsia="Times New Roman" w:hAnsi="Times New Roman" w:cs="Times New Roman"/>
        </w:rPr>
        <w:t xml:space="preserve"> gleivinės p</w:t>
      </w:r>
      <w:r w:rsidR="00F82B2A" w:rsidRPr="004457C6">
        <w:rPr>
          <w:rFonts w:ascii="Times New Roman" w:eastAsia="Times New Roman" w:hAnsi="Times New Roman" w:cs="Times New Roman"/>
        </w:rPr>
        <w:t>okyčių, tokių kaip uždegimas</w:t>
      </w:r>
      <w:r w:rsidR="00A43211" w:rsidRPr="004457C6">
        <w:rPr>
          <w:rFonts w:ascii="Times New Roman" w:eastAsia="Times New Roman" w:hAnsi="Times New Roman" w:cs="Times New Roman"/>
        </w:rPr>
        <w:t xml:space="preserve"> ar išopėjimas</w:t>
      </w:r>
      <w:r w:rsidRPr="004457C6">
        <w:rPr>
          <w:rFonts w:ascii="Times New Roman" w:eastAsia="Times New Roman" w:hAnsi="Times New Roman" w:cs="Times New Roman"/>
        </w:rPr>
        <w:t>;</w:t>
      </w:r>
    </w:p>
    <w:p w14:paraId="73FB808C" w14:textId="6F8D2F1D" w:rsidR="00EA5BF4" w:rsidRPr="004457C6" w:rsidRDefault="000053E3"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 xml:space="preserve">kraujo tyrimus / </w:t>
      </w:r>
      <w:r w:rsidR="007C25BD" w:rsidRPr="004457C6">
        <w:rPr>
          <w:rFonts w:ascii="Times New Roman" w:eastAsia="Times New Roman" w:hAnsi="Times New Roman" w:cs="Times New Roman"/>
        </w:rPr>
        <w:t xml:space="preserve">bendrą </w:t>
      </w:r>
      <w:r w:rsidRPr="004457C6">
        <w:rPr>
          <w:rFonts w:ascii="Times New Roman" w:eastAsia="Times New Roman" w:hAnsi="Times New Roman" w:cs="Times New Roman"/>
        </w:rPr>
        <w:t>kraujo tyrim</w:t>
      </w:r>
      <w:r w:rsidR="007C25BD" w:rsidRPr="004457C6">
        <w:rPr>
          <w:rFonts w:ascii="Times New Roman" w:eastAsia="Times New Roman" w:hAnsi="Times New Roman" w:cs="Times New Roman"/>
        </w:rPr>
        <w:t>ą</w:t>
      </w:r>
      <w:r w:rsidRPr="004457C6">
        <w:rPr>
          <w:rFonts w:ascii="Times New Roman" w:eastAsia="Times New Roman" w:hAnsi="Times New Roman" w:cs="Times New Roman"/>
        </w:rPr>
        <w:t xml:space="preserve"> su kraujo ląstelių skaičiumi ir metotreksato koncentracijos </w:t>
      </w:r>
      <w:r w:rsidR="007C25BD" w:rsidRPr="004457C6">
        <w:rPr>
          <w:rFonts w:ascii="Times New Roman" w:eastAsia="Times New Roman" w:hAnsi="Times New Roman" w:cs="Times New Roman"/>
        </w:rPr>
        <w:t xml:space="preserve">kraujo </w:t>
      </w:r>
      <w:r w:rsidRPr="004457C6">
        <w:rPr>
          <w:rFonts w:ascii="Times New Roman" w:eastAsia="Times New Roman" w:hAnsi="Times New Roman" w:cs="Times New Roman"/>
        </w:rPr>
        <w:t>serume matavim</w:t>
      </w:r>
      <w:r w:rsidR="007C25BD" w:rsidRPr="004457C6">
        <w:rPr>
          <w:rFonts w:ascii="Times New Roman" w:eastAsia="Times New Roman" w:hAnsi="Times New Roman" w:cs="Times New Roman"/>
        </w:rPr>
        <w:t>ą</w:t>
      </w:r>
      <w:r w:rsidR="00EA5BF4" w:rsidRPr="004457C6">
        <w:rPr>
          <w:rFonts w:ascii="Times New Roman" w:eastAsia="Times New Roman" w:hAnsi="Times New Roman" w:cs="Times New Roman"/>
        </w:rPr>
        <w:t>;</w:t>
      </w:r>
    </w:p>
    <w:p w14:paraId="127F7179" w14:textId="6B2ED0D6" w:rsidR="00EA5BF4" w:rsidRPr="004457C6" w:rsidRDefault="00577CA2"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 xml:space="preserve">kraujo </w:t>
      </w:r>
      <w:r w:rsidR="00D23C72" w:rsidRPr="004457C6">
        <w:rPr>
          <w:rFonts w:ascii="Times New Roman" w:eastAsia="Times New Roman" w:hAnsi="Times New Roman" w:cs="Times New Roman"/>
        </w:rPr>
        <w:t xml:space="preserve">tyrimą </w:t>
      </w:r>
      <w:r w:rsidR="00EA5BF4" w:rsidRPr="004457C6">
        <w:rPr>
          <w:rFonts w:ascii="Times New Roman" w:eastAsia="Times New Roman" w:hAnsi="Times New Roman" w:cs="Times New Roman"/>
        </w:rPr>
        <w:t xml:space="preserve">kepenų </w:t>
      </w:r>
      <w:r w:rsidR="00D23C72" w:rsidRPr="004457C6">
        <w:rPr>
          <w:rFonts w:ascii="Times New Roman" w:eastAsia="Times New Roman" w:hAnsi="Times New Roman" w:cs="Times New Roman"/>
        </w:rPr>
        <w:t>funkcij</w:t>
      </w:r>
      <w:r w:rsidR="00B71C38" w:rsidRPr="004457C6">
        <w:rPr>
          <w:rFonts w:ascii="Times New Roman" w:eastAsia="Times New Roman" w:hAnsi="Times New Roman" w:cs="Times New Roman"/>
        </w:rPr>
        <w:t>os įvertinimui</w:t>
      </w:r>
      <w:r w:rsidR="00EA5BF4" w:rsidRPr="004457C6">
        <w:rPr>
          <w:rFonts w:ascii="Times New Roman" w:eastAsia="Times New Roman" w:hAnsi="Times New Roman" w:cs="Times New Roman"/>
        </w:rPr>
        <w:t>;</w:t>
      </w:r>
    </w:p>
    <w:p w14:paraId="6C32DE86" w14:textId="77CE36F9" w:rsidR="00792DFA" w:rsidRPr="004457C6" w:rsidRDefault="00AB5ED5"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vaizdini</w:t>
      </w:r>
      <w:r w:rsidR="00B71C38" w:rsidRPr="004457C6">
        <w:rPr>
          <w:rFonts w:ascii="Times New Roman" w:eastAsia="Times New Roman" w:hAnsi="Times New Roman" w:cs="Times New Roman"/>
        </w:rPr>
        <w:t>us</w:t>
      </w:r>
      <w:r w:rsidRPr="004457C6">
        <w:rPr>
          <w:rFonts w:ascii="Times New Roman" w:eastAsia="Times New Roman" w:hAnsi="Times New Roman" w:cs="Times New Roman"/>
        </w:rPr>
        <w:t xml:space="preserve"> tyrimus kepenų būkl</w:t>
      </w:r>
      <w:r w:rsidR="00B71C38" w:rsidRPr="004457C6">
        <w:rPr>
          <w:rFonts w:ascii="Times New Roman" w:eastAsia="Times New Roman" w:hAnsi="Times New Roman" w:cs="Times New Roman"/>
        </w:rPr>
        <w:t>ės įvertinimui</w:t>
      </w:r>
      <w:r w:rsidR="00555D9C" w:rsidRPr="004457C6">
        <w:rPr>
          <w:rFonts w:ascii="Times New Roman" w:eastAsia="Times New Roman" w:hAnsi="Times New Roman" w:cs="Times New Roman"/>
        </w:rPr>
        <w:t>;</w:t>
      </w:r>
    </w:p>
    <w:p w14:paraId="6FE7C53F" w14:textId="3D1FF6C1" w:rsidR="00555D9C" w:rsidRPr="004457C6" w:rsidRDefault="00555D9C"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 xml:space="preserve">nedidelio </w:t>
      </w:r>
      <w:r w:rsidR="00002B93" w:rsidRPr="004457C6">
        <w:rPr>
          <w:rFonts w:ascii="Times New Roman" w:eastAsia="Times New Roman" w:hAnsi="Times New Roman" w:cs="Times New Roman"/>
        </w:rPr>
        <w:t xml:space="preserve">kepenų </w:t>
      </w:r>
      <w:r w:rsidRPr="004457C6">
        <w:rPr>
          <w:rFonts w:ascii="Times New Roman" w:eastAsia="Times New Roman" w:hAnsi="Times New Roman" w:cs="Times New Roman"/>
        </w:rPr>
        <w:t>audinio mėginio</w:t>
      </w:r>
      <w:r w:rsidR="00002B93" w:rsidRPr="004457C6">
        <w:rPr>
          <w:rFonts w:ascii="Times New Roman" w:eastAsia="Times New Roman" w:hAnsi="Times New Roman" w:cs="Times New Roman"/>
        </w:rPr>
        <w:t xml:space="preserve"> tyrimą</w:t>
      </w:r>
      <w:r w:rsidRPr="004457C6">
        <w:rPr>
          <w:rFonts w:ascii="Times New Roman" w:eastAsia="Times New Roman" w:hAnsi="Times New Roman" w:cs="Times New Roman"/>
        </w:rPr>
        <w:t xml:space="preserve">, kad būtų galima </w:t>
      </w:r>
      <w:r w:rsidR="000A6A62" w:rsidRPr="004457C6">
        <w:rPr>
          <w:rFonts w:ascii="Times New Roman" w:eastAsia="Times New Roman" w:hAnsi="Times New Roman" w:cs="Times New Roman"/>
        </w:rPr>
        <w:t>j</w:t>
      </w:r>
      <w:r w:rsidR="002A437D" w:rsidRPr="004457C6">
        <w:rPr>
          <w:rFonts w:ascii="Times New Roman" w:eastAsia="Times New Roman" w:hAnsi="Times New Roman" w:cs="Times New Roman"/>
        </w:rPr>
        <w:t>į</w:t>
      </w:r>
      <w:r w:rsidRPr="004457C6">
        <w:rPr>
          <w:rFonts w:ascii="Times New Roman" w:eastAsia="Times New Roman" w:hAnsi="Times New Roman" w:cs="Times New Roman"/>
        </w:rPr>
        <w:t xml:space="preserve"> atidžiau ištirti</w:t>
      </w:r>
      <w:r w:rsidR="00B71C38" w:rsidRPr="004457C6">
        <w:rPr>
          <w:rFonts w:ascii="Times New Roman" w:eastAsia="Times New Roman" w:hAnsi="Times New Roman" w:cs="Times New Roman"/>
        </w:rPr>
        <w:t>;</w:t>
      </w:r>
    </w:p>
    <w:p w14:paraId="3E30F71D" w14:textId="0E4A0D2D" w:rsidR="00EA5BF4" w:rsidRPr="004457C6" w:rsidRDefault="002A437D"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 xml:space="preserve">kraujo tyrimus </w:t>
      </w:r>
      <w:r w:rsidR="00EA5BF4" w:rsidRPr="004457C6">
        <w:rPr>
          <w:rFonts w:ascii="Times New Roman" w:eastAsia="Times New Roman" w:hAnsi="Times New Roman" w:cs="Times New Roman"/>
        </w:rPr>
        <w:t xml:space="preserve">inkstų </w:t>
      </w:r>
      <w:r w:rsidRPr="004457C6">
        <w:rPr>
          <w:rFonts w:ascii="Times New Roman" w:eastAsia="Times New Roman" w:hAnsi="Times New Roman" w:cs="Times New Roman"/>
        </w:rPr>
        <w:t>funkcij</w:t>
      </w:r>
      <w:r w:rsidR="00B71C38" w:rsidRPr="004457C6">
        <w:rPr>
          <w:rFonts w:ascii="Times New Roman" w:eastAsia="Times New Roman" w:hAnsi="Times New Roman" w:cs="Times New Roman"/>
        </w:rPr>
        <w:t>os įvertinimui</w:t>
      </w:r>
      <w:r w:rsidR="00EA5BF4" w:rsidRPr="004457C6">
        <w:rPr>
          <w:rFonts w:ascii="Times New Roman" w:eastAsia="Times New Roman" w:hAnsi="Times New Roman" w:cs="Times New Roman"/>
        </w:rPr>
        <w:t>;</w:t>
      </w:r>
    </w:p>
    <w:p w14:paraId="7784EA4D" w14:textId="49E840A1" w:rsidR="00EA5BF4" w:rsidRPr="004457C6" w:rsidRDefault="00EA5BF4" w:rsidP="004457C6">
      <w:pPr>
        <w:pStyle w:val="Sraopastraipa"/>
        <w:numPr>
          <w:ilvl w:val="0"/>
          <w:numId w:val="29"/>
        </w:numPr>
        <w:spacing w:after="0" w:line="240" w:lineRule="auto"/>
        <w:ind w:left="567" w:hanging="567"/>
        <w:rPr>
          <w:rFonts w:ascii="Times New Roman" w:eastAsia="Times New Roman" w:hAnsi="Times New Roman" w:cs="Times New Roman"/>
        </w:rPr>
      </w:pPr>
      <w:r w:rsidRPr="004457C6">
        <w:rPr>
          <w:rFonts w:ascii="Times New Roman" w:eastAsia="Times New Roman" w:hAnsi="Times New Roman" w:cs="Times New Roman"/>
        </w:rPr>
        <w:t xml:space="preserve">kvėpavimo </w:t>
      </w:r>
      <w:r w:rsidR="007E6EBF" w:rsidRPr="004457C6">
        <w:rPr>
          <w:rFonts w:ascii="Times New Roman" w:eastAsia="Times New Roman" w:hAnsi="Times New Roman" w:cs="Times New Roman"/>
        </w:rPr>
        <w:t>takų</w:t>
      </w:r>
      <w:r w:rsidRPr="004457C6">
        <w:rPr>
          <w:rFonts w:ascii="Times New Roman" w:eastAsia="Times New Roman" w:hAnsi="Times New Roman" w:cs="Times New Roman"/>
        </w:rPr>
        <w:t xml:space="preserve"> </w:t>
      </w:r>
      <w:r w:rsidR="00B71C38" w:rsidRPr="004457C6">
        <w:rPr>
          <w:rFonts w:ascii="Times New Roman" w:eastAsia="Times New Roman" w:hAnsi="Times New Roman" w:cs="Times New Roman"/>
        </w:rPr>
        <w:t>stebėjimą</w:t>
      </w:r>
      <w:r w:rsidRPr="004457C6">
        <w:rPr>
          <w:rFonts w:ascii="Times New Roman" w:eastAsia="Times New Roman" w:hAnsi="Times New Roman" w:cs="Times New Roman"/>
        </w:rPr>
        <w:t xml:space="preserve"> ir</w:t>
      </w:r>
      <w:r w:rsidR="00B71C38" w:rsidRPr="004457C6">
        <w:rPr>
          <w:rFonts w:ascii="Times New Roman" w:eastAsia="Times New Roman" w:hAnsi="Times New Roman" w:cs="Times New Roman"/>
        </w:rPr>
        <w:t>,</w:t>
      </w:r>
      <w:r w:rsidR="007E6EBF" w:rsidRPr="004457C6">
        <w:rPr>
          <w:rFonts w:ascii="Times New Roman" w:eastAsia="Times New Roman" w:hAnsi="Times New Roman" w:cs="Times New Roman"/>
        </w:rPr>
        <w:t xml:space="preserve"> prireikus</w:t>
      </w:r>
      <w:r w:rsidR="00B71C38" w:rsidRPr="004457C6">
        <w:rPr>
          <w:rFonts w:ascii="Times New Roman" w:eastAsia="Times New Roman" w:hAnsi="Times New Roman" w:cs="Times New Roman"/>
        </w:rPr>
        <w:t>,</w:t>
      </w:r>
      <w:r w:rsidRPr="004457C6">
        <w:rPr>
          <w:rFonts w:ascii="Times New Roman" w:eastAsia="Times New Roman" w:hAnsi="Times New Roman" w:cs="Times New Roman"/>
        </w:rPr>
        <w:t xml:space="preserve"> plaučių </w:t>
      </w:r>
      <w:r w:rsidR="00E436F9" w:rsidRPr="004457C6">
        <w:rPr>
          <w:rFonts w:ascii="Times New Roman" w:eastAsia="Times New Roman" w:hAnsi="Times New Roman" w:cs="Times New Roman"/>
        </w:rPr>
        <w:t>funkcijos</w:t>
      </w:r>
      <w:r w:rsidRPr="004457C6">
        <w:rPr>
          <w:rFonts w:ascii="Times New Roman" w:eastAsia="Times New Roman" w:hAnsi="Times New Roman" w:cs="Times New Roman"/>
        </w:rPr>
        <w:t xml:space="preserve"> tyrim</w:t>
      </w:r>
      <w:r w:rsidR="00E436F9" w:rsidRPr="004457C6">
        <w:rPr>
          <w:rFonts w:ascii="Times New Roman" w:eastAsia="Times New Roman" w:hAnsi="Times New Roman" w:cs="Times New Roman"/>
        </w:rPr>
        <w:t>ą</w:t>
      </w:r>
      <w:r w:rsidRPr="004457C6">
        <w:rPr>
          <w:rFonts w:ascii="Times New Roman" w:eastAsia="Times New Roman" w:hAnsi="Times New Roman" w:cs="Times New Roman"/>
        </w:rPr>
        <w:t>.</w:t>
      </w:r>
    </w:p>
    <w:p w14:paraId="411D72D9" w14:textId="13E17448" w:rsidR="00EA5BF4" w:rsidRPr="004457C6" w:rsidRDefault="00CF540B" w:rsidP="00EA5BF4">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Yra labai svarbu</w:t>
      </w:r>
      <w:r w:rsidR="0057357E" w:rsidRPr="004457C6">
        <w:rPr>
          <w:rFonts w:ascii="Times New Roman" w:eastAsia="Times New Roman" w:hAnsi="Times New Roman" w:cs="Times New Roman"/>
        </w:rPr>
        <w:t>, kad Jūs atvyktumėte</w:t>
      </w:r>
      <w:r w:rsidRPr="004457C6">
        <w:rPr>
          <w:rFonts w:ascii="Times New Roman" w:eastAsia="Times New Roman" w:hAnsi="Times New Roman" w:cs="Times New Roman"/>
        </w:rPr>
        <w:t xml:space="preserve"> į šiuos </w:t>
      </w:r>
      <w:r w:rsidR="001402A3" w:rsidRPr="004457C6">
        <w:rPr>
          <w:rFonts w:ascii="Times New Roman" w:eastAsia="Times New Roman" w:hAnsi="Times New Roman" w:cs="Times New Roman"/>
        </w:rPr>
        <w:t>suplanuotus</w:t>
      </w:r>
      <w:r w:rsidRPr="004457C6">
        <w:rPr>
          <w:rFonts w:ascii="Times New Roman" w:eastAsia="Times New Roman" w:hAnsi="Times New Roman" w:cs="Times New Roman"/>
        </w:rPr>
        <w:t xml:space="preserve"> tyrimus.</w:t>
      </w:r>
    </w:p>
    <w:p w14:paraId="232953E2" w14:textId="313351BA" w:rsidR="00A969CA" w:rsidRPr="004457C6" w:rsidRDefault="00A969CA" w:rsidP="00EA5BF4">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Jei kurio nors iš šių tyrimų rezultatai yra</w:t>
      </w:r>
      <w:r w:rsidR="00B71C38" w:rsidRPr="004457C6">
        <w:rPr>
          <w:rFonts w:ascii="Times New Roman" w:eastAsia="Times New Roman" w:hAnsi="Times New Roman" w:cs="Times New Roman"/>
        </w:rPr>
        <w:t xml:space="preserve"> neįprasti</w:t>
      </w:r>
      <w:r w:rsidRPr="004457C6">
        <w:rPr>
          <w:rFonts w:ascii="Times New Roman" w:eastAsia="Times New Roman" w:hAnsi="Times New Roman" w:cs="Times New Roman"/>
        </w:rPr>
        <w:t xml:space="preserve">, gydytojas atitinkamai pakoreguos </w:t>
      </w:r>
      <w:r w:rsidR="00C854B3" w:rsidRPr="004457C6">
        <w:rPr>
          <w:rFonts w:ascii="Times New Roman" w:eastAsia="Times New Roman" w:hAnsi="Times New Roman" w:cs="Times New Roman"/>
        </w:rPr>
        <w:t xml:space="preserve">Jūsų </w:t>
      </w:r>
      <w:r w:rsidRPr="004457C6">
        <w:rPr>
          <w:rFonts w:ascii="Times New Roman" w:eastAsia="Times New Roman" w:hAnsi="Times New Roman" w:cs="Times New Roman"/>
        </w:rPr>
        <w:t>gydymą.</w:t>
      </w:r>
    </w:p>
    <w:p w14:paraId="5ED95E5E" w14:textId="0D29A80A" w:rsidR="00A969CA" w:rsidRPr="004457C6" w:rsidRDefault="00A969CA" w:rsidP="00EA5BF4">
      <w:pPr>
        <w:spacing w:after="0" w:line="240" w:lineRule="auto"/>
        <w:contextualSpacing/>
        <w:rPr>
          <w:rFonts w:ascii="Times New Roman" w:eastAsia="Times New Roman" w:hAnsi="Times New Roman" w:cs="Times New Roman"/>
        </w:rPr>
      </w:pPr>
    </w:p>
    <w:p w14:paraId="1220327F" w14:textId="197DD9B5" w:rsidR="003D0CFB" w:rsidRDefault="003D0CFB" w:rsidP="00EA5BF4">
      <w:pPr>
        <w:spacing w:after="0" w:line="240" w:lineRule="auto"/>
        <w:contextualSpacing/>
        <w:rPr>
          <w:rFonts w:ascii="Times New Roman" w:eastAsia="Times New Roman" w:hAnsi="Times New Roman" w:cs="Times New Roman"/>
        </w:rPr>
      </w:pPr>
      <w:r w:rsidRPr="004457C6">
        <w:rPr>
          <w:rFonts w:ascii="Times New Roman" w:eastAsia="Times New Roman" w:hAnsi="Times New Roman" w:cs="Times New Roman"/>
        </w:rPr>
        <w:t>Specialios atsargumo priemonės gydant Ebetrexat</w:t>
      </w:r>
    </w:p>
    <w:p w14:paraId="0A7A0FAA" w14:textId="6BE97E0D" w:rsidR="000E3AD0" w:rsidRPr="000E3AD0" w:rsidRDefault="000E3AD0" w:rsidP="000E3AD0">
      <w:pPr>
        <w:spacing w:after="0" w:line="240" w:lineRule="auto"/>
        <w:contextualSpacing/>
        <w:rPr>
          <w:rFonts w:ascii="Times New Roman" w:eastAsia="Times New Roman" w:hAnsi="Times New Roman" w:cs="Times New Roman"/>
        </w:rPr>
      </w:pPr>
      <w:r w:rsidRPr="000E3AD0">
        <w:rPr>
          <w:rFonts w:ascii="Times New Roman" w:eastAsia="Times New Roman" w:hAnsi="Times New Roman" w:cs="Times New Roman"/>
        </w:rPr>
        <w:t xml:space="preserve">Ebetrexat laikinai paveikia sėklos ir kiaušinėlių gamybą, kuri daugumoje atvejų atsistato. Metotreksatas gali sukelti persileidimą ir sunkius apsigimimus. </w:t>
      </w:r>
      <w:r w:rsidR="006F22B4">
        <w:rPr>
          <w:rFonts w:ascii="Times New Roman" w:eastAsia="Times New Roman" w:hAnsi="Times New Roman" w:cs="Times New Roman"/>
        </w:rPr>
        <w:t>Jei esate moter</w:t>
      </w:r>
      <w:r w:rsidR="00E17E7C">
        <w:rPr>
          <w:rFonts w:ascii="Times New Roman" w:eastAsia="Times New Roman" w:hAnsi="Times New Roman" w:cs="Times New Roman"/>
        </w:rPr>
        <w:t>i</w:t>
      </w:r>
      <w:r w:rsidR="006F22B4">
        <w:rPr>
          <w:rFonts w:ascii="Times New Roman" w:eastAsia="Times New Roman" w:hAnsi="Times New Roman" w:cs="Times New Roman"/>
        </w:rPr>
        <w:t xml:space="preserve">s </w:t>
      </w:r>
      <w:r w:rsidRPr="000E3AD0">
        <w:rPr>
          <w:rFonts w:ascii="Times New Roman" w:eastAsia="Times New Roman" w:hAnsi="Times New Roman" w:cs="Times New Roman"/>
        </w:rPr>
        <w:t xml:space="preserve">Jūs turite vengti pastoti, jeigu vartojate metotreksato ir bent 6 mėnesius po jo vartojimo nutraukimo. </w:t>
      </w:r>
      <w:r w:rsidR="006F22B4">
        <w:rPr>
          <w:rFonts w:ascii="Times New Roman" w:eastAsia="Times New Roman" w:hAnsi="Times New Roman" w:cs="Times New Roman"/>
        </w:rPr>
        <w:t>J</w:t>
      </w:r>
      <w:r w:rsidR="006F22B4" w:rsidRPr="003502A3">
        <w:rPr>
          <w:rFonts w:ascii="Times New Roman" w:eastAsia="Times New Roman" w:hAnsi="Times New Roman" w:cs="Times New Roman"/>
        </w:rPr>
        <w:t>ei esate vyras, turėtumėte vengti susilaukti vaiko, jei tuo metu</w:t>
      </w:r>
      <w:r w:rsidR="005E5DD8">
        <w:rPr>
          <w:rFonts w:ascii="Times New Roman" w:eastAsia="Times New Roman" w:hAnsi="Times New Roman" w:cs="Times New Roman"/>
        </w:rPr>
        <w:t xml:space="preserve"> J</w:t>
      </w:r>
      <w:r w:rsidR="005E5DD8" w:rsidRPr="003502A3">
        <w:rPr>
          <w:rFonts w:ascii="Times New Roman" w:eastAsia="Times New Roman" w:hAnsi="Times New Roman" w:cs="Times New Roman"/>
        </w:rPr>
        <w:t>ums skiriamas metotreksatas</w:t>
      </w:r>
      <w:r w:rsidR="006F22B4" w:rsidRPr="003502A3">
        <w:rPr>
          <w:rFonts w:ascii="Times New Roman" w:eastAsia="Times New Roman" w:hAnsi="Times New Roman" w:cs="Times New Roman"/>
        </w:rPr>
        <w:t xml:space="preserve"> ir bent 3 mėnesius po gydymo pabaigos</w:t>
      </w:r>
      <w:r w:rsidR="005E5DD8">
        <w:rPr>
          <w:rFonts w:ascii="Times New Roman" w:eastAsia="Times New Roman" w:hAnsi="Times New Roman" w:cs="Times New Roman"/>
        </w:rPr>
        <w:t>.</w:t>
      </w:r>
      <w:r w:rsidRPr="000E3AD0">
        <w:rPr>
          <w:rFonts w:ascii="Times New Roman" w:eastAsia="Times New Roman" w:hAnsi="Times New Roman" w:cs="Times New Roman"/>
        </w:rPr>
        <w:t xml:space="preserve"> Taip pat žr. poskyrį „Nėštumas, žindymo laikotarpis ir vaisingumas“.</w:t>
      </w:r>
    </w:p>
    <w:p w14:paraId="07B79A8B"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29B0794D"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Kiti vaistai ir Ebetrexat</w:t>
      </w:r>
    </w:p>
    <w:p w14:paraId="722A384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vartojate ar neseniai vartojote kitų vaistų arba dėl to nesate tikri, apie tai pasakykite gydytojui arba vaistininkui.</w:t>
      </w:r>
    </w:p>
    <w:p w14:paraId="58BE6D5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gydymo Ebetrexat metu gydytojas Jums skirs vartoti kitų vaistų, pasakykite jam apie šio vaisto vartojimą. Gydytojui labai svarbu pasakyti, jeigu vartojate:</w:t>
      </w:r>
    </w:p>
    <w:p w14:paraId="1C7653A4"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kitokių vaistų nuo reumatoidinio artrito ar psoriazės, pvz., leflunomido, sulfasalazino (juo gydomas ir opinis kolitas), aspirino, fenilbutazono ar amidopirino;</w:t>
      </w:r>
    </w:p>
    <w:p w14:paraId="02737FA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alkoholio (gydymo metu jo gerti reikia vengti);</w:t>
      </w:r>
    </w:p>
    <w:p w14:paraId="23F5625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gyvųjų vakcinų;</w:t>
      </w:r>
    </w:p>
    <w:p w14:paraId="17CB802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azatioprino (vaistas, vartojamas saugoti nuo persodinto organo atmetimo);</w:t>
      </w:r>
    </w:p>
    <w:p w14:paraId="7501088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retinoidų (vaistai nuo odos sutrikimų);</w:t>
      </w:r>
    </w:p>
    <w:p w14:paraId="43B0F62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prieštraukulinių preparatų (vaistai, saugantys nuo traukulių priepuolių);</w:t>
      </w:r>
    </w:p>
    <w:p w14:paraId="76DF877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vaistų nuo vėžio;</w:t>
      </w:r>
    </w:p>
    <w:p w14:paraId="785D9A0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barbitūratų (migdomieji preparatai);</w:t>
      </w:r>
    </w:p>
    <w:p w14:paraId="39EAF3A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w:t>
      </w:r>
      <w:r w:rsidRPr="002E4D40">
        <w:rPr>
          <w:rFonts w:ascii="Times New Roman" w:eastAsia="Times New Roman" w:hAnsi="Times New Roman" w:cs="Times New Roman"/>
        </w:rPr>
        <w:tab/>
        <w:t>trankviliantų;</w:t>
      </w:r>
    </w:p>
    <w:p w14:paraId="05924A4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geriamųjų kontraceptikų;</w:t>
      </w:r>
    </w:p>
    <w:p w14:paraId="58383BE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probenecido (vaistas nuo podagros);</w:t>
      </w:r>
    </w:p>
    <w:p w14:paraId="005E7937" w14:textId="6A33B988" w:rsidR="00B871DB" w:rsidRDefault="00B871DB" w:rsidP="00A10AC3">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antibiotikų</w:t>
      </w:r>
      <w:r w:rsidR="00CB6C70">
        <w:rPr>
          <w:rFonts w:ascii="Times New Roman" w:eastAsia="Times New Roman" w:hAnsi="Times New Roman" w:cs="Times New Roman"/>
        </w:rPr>
        <w:t xml:space="preserve"> </w:t>
      </w:r>
      <w:r w:rsidR="00CB6C70" w:rsidRPr="00CB6C70">
        <w:rPr>
          <w:rFonts w:ascii="Times New Roman" w:eastAsia="Times New Roman" w:hAnsi="Times New Roman" w:cs="Times New Roman"/>
        </w:rPr>
        <w:t>(penicilinai gali mažinti metotreksato šalinim</w:t>
      </w:r>
      <w:r w:rsidR="00CB6C70">
        <w:rPr>
          <w:rFonts w:ascii="Times New Roman" w:eastAsia="Times New Roman" w:hAnsi="Times New Roman" w:cs="Times New Roman"/>
        </w:rPr>
        <w:t>ą</w:t>
      </w:r>
      <w:r w:rsidR="00906637">
        <w:rPr>
          <w:rFonts w:ascii="Times New Roman" w:eastAsia="Times New Roman" w:hAnsi="Times New Roman" w:cs="Times New Roman"/>
        </w:rPr>
        <w:t xml:space="preserve"> </w:t>
      </w:r>
      <w:r w:rsidR="0084272F">
        <w:rPr>
          <w:rFonts w:ascii="Times New Roman" w:eastAsia="Times New Roman" w:hAnsi="Times New Roman" w:cs="Times New Roman"/>
        </w:rPr>
        <w:t>sukel</w:t>
      </w:r>
      <w:r w:rsidR="00E73E37">
        <w:rPr>
          <w:rFonts w:ascii="Times New Roman" w:eastAsia="Times New Roman" w:hAnsi="Times New Roman" w:cs="Times New Roman"/>
        </w:rPr>
        <w:t>dami</w:t>
      </w:r>
      <w:r w:rsidR="001C03DC">
        <w:rPr>
          <w:rFonts w:ascii="Times New Roman" w:eastAsia="Times New Roman" w:hAnsi="Times New Roman" w:cs="Times New Roman"/>
        </w:rPr>
        <w:t xml:space="preserve"> </w:t>
      </w:r>
      <w:r w:rsidR="00D00CAF">
        <w:rPr>
          <w:rFonts w:ascii="Times New Roman" w:eastAsia="Times New Roman" w:hAnsi="Times New Roman" w:cs="Times New Roman"/>
        </w:rPr>
        <w:t xml:space="preserve">šalutinio poveikio </w:t>
      </w:r>
      <w:r w:rsidR="00805F58">
        <w:rPr>
          <w:rFonts w:ascii="Times New Roman" w:eastAsia="Times New Roman" w:hAnsi="Times New Roman" w:cs="Times New Roman"/>
        </w:rPr>
        <w:t xml:space="preserve">padidėjimo </w:t>
      </w:r>
      <w:r w:rsidR="00D00CAF">
        <w:rPr>
          <w:rFonts w:ascii="Times New Roman" w:eastAsia="Times New Roman" w:hAnsi="Times New Roman" w:cs="Times New Roman"/>
        </w:rPr>
        <w:t>galimyb</w:t>
      </w:r>
      <w:r w:rsidR="00805F58">
        <w:rPr>
          <w:rFonts w:ascii="Times New Roman" w:eastAsia="Times New Roman" w:hAnsi="Times New Roman" w:cs="Times New Roman"/>
        </w:rPr>
        <w:t>ę</w:t>
      </w:r>
      <w:r w:rsidR="00B63FF2">
        <w:rPr>
          <w:rFonts w:ascii="Times New Roman" w:eastAsia="Times New Roman" w:hAnsi="Times New Roman" w:cs="Times New Roman"/>
        </w:rPr>
        <w:t>)</w:t>
      </w:r>
      <w:r w:rsidRPr="002E4D40">
        <w:rPr>
          <w:rFonts w:ascii="Times New Roman" w:eastAsia="Times New Roman" w:hAnsi="Times New Roman" w:cs="Times New Roman"/>
        </w:rPr>
        <w:t>;</w:t>
      </w:r>
    </w:p>
    <w:p w14:paraId="66B42275" w14:textId="33B24FEE" w:rsidR="00652972" w:rsidRPr="002E4D40" w:rsidRDefault="00652972" w:rsidP="003B2E20">
      <w:pPr>
        <w:tabs>
          <w:tab w:val="left" w:pos="567"/>
        </w:tabs>
        <w:spacing w:after="0" w:line="240" w:lineRule="auto"/>
        <w:ind w:left="567"/>
        <w:rPr>
          <w:rFonts w:ascii="Times New Roman" w:eastAsia="Times New Roman" w:hAnsi="Times New Roman" w:cs="Times New Roman"/>
        </w:rPr>
      </w:pPr>
      <w:r w:rsidRPr="003B2E20">
        <w:rPr>
          <w:rFonts w:ascii="Times New Roman" w:eastAsia="Times New Roman" w:hAnsi="Times New Roman" w:cs="Times New Roman"/>
        </w:rPr>
        <w:t>metamizolo (sinonimai: novaminsulfonas ir dipironas) (vaisto nuo stipraus skausmo ir</w:t>
      </w:r>
      <w:r>
        <w:rPr>
          <w:rFonts w:ascii="Times New Roman" w:eastAsia="Times New Roman" w:hAnsi="Times New Roman" w:cs="Times New Roman"/>
        </w:rPr>
        <w:t xml:space="preserve"> </w:t>
      </w:r>
      <w:r w:rsidRPr="003B2E20">
        <w:rPr>
          <w:rFonts w:ascii="Times New Roman" w:eastAsia="Times New Roman" w:hAnsi="Times New Roman" w:cs="Times New Roman"/>
        </w:rPr>
        <w:t>(arba)</w:t>
      </w:r>
      <w:r>
        <w:rPr>
          <w:rFonts w:ascii="Times New Roman" w:eastAsia="Times New Roman" w:hAnsi="Times New Roman" w:cs="Times New Roman"/>
        </w:rPr>
        <w:t xml:space="preserve"> </w:t>
      </w:r>
      <w:r w:rsidRPr="003B2E20">
        <w:rPr>
          <w:rFonts w:ascii="Times New Roman" w:eastAsia="Times New Roman" w:hAnsi="Times New Roman" w:cs="Times New Roman"/>
        </w:rPr>
        <w:t>karščiavimo</w:t>
      </w:r>
    </w:p>
    <w:p w14:paraId="435CEF3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pirimetamino (vaistas, vartojamas maliarijos gydymui ir profilaktikai);</w:t>
      </w:r>
    </w:p>
    <w:p w14:paraId="5F52390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vitaminų preparatų, kuriuose yra folio rūgšties;</w:t>
      </w:r>
    </w:p>
    <w:p w14:paraId="7063535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protonų siurblio inhibitorių (vaistai nuo sunkaus rėmens ar opų);</w:t>
      </w:r>
    </w:p>
    <w:p w14:paraId="2D80B2C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teofilino (vaistas nuo astmos).</w:t>
      </w:r>
    </w:p>
    <w:p w14:paraId="3D57607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C1CD62D"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vartojimas su maistu, gėrimais ir alkoholiu</w:t>
      </w:r>
    </w:p>
    <w:p w14:paraId="59515C7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Gydymo Ebetrexat metu alkoholio turite negerti. Be to, turite vengti gerti daug kavos, juodosios arbatos bei gėrimų, kuriuose yra kofeino. Gydymo metu gerkite daug skysčių, kadangi dehidra</w:t>
      </w:r>
      <w:r w:rsidR="00474B0D">
        <w:rPr>
          <w:rFonts w:ascii="Times New Roman" w:eastAsia="Times New Roman" w:hAnsi="Times New Roman" w:cs="Times New Roman"/>
        </w:rPr>
        <w:t>ta</w:t>
      </w:r>
      <w:r w:rsidRPr="002E4D40">
        <w:rPr>
          <w:rFonts w:ascii="Times New Roman" w:eastAsia="Times New Roman" w:hAnsi="Times New Roman" w:cs="Times New Roman"/>
        </w:rPr>
        <w:t xml:space="preserve">cija (vandens netekimas) gali stiprinti toksinį Ebetrexat poveikį. </w:t>
      </w:r>
    </w:p>
    <w:p w14:paraId="2155B64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03D6760"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Nėštumas, žindymo laikotarpis</w:t>
      </w:r>
      <w:r w:rsidRPr="00D27287">
        <w:rPr>
          <w:rFonts w:ascii="Times New Roman" w:eastAsia="Times New Roman" w:hAnsi="Times New Roman" w:cs="Times New Roman"/>
          <w:b/>
        </w:rPr>
        <w:t xml:space="preserve"> </w:t>
      </w:r>
      <w:r>
        <w:rPr>
          <w:rFonts w:ascii="Times New Roman" w:eastAsia="Times New Roman" w:hAnsi="Times New Roman" w:cs="Times New Roman"/>
          <w:b/>
        </w:rPr>
        <w:t xml:space="preserve">ir </w:t>
      </w:r>
      <w:r w:rsidRPr="002E4D40">
        <w:rPr>
          <w:rFonts w:ascii="Times New Roman" w:eastAsia="Times New Roman" w:hAnsi="Times New Roman" w:cs="Times New Roman"/>
          <w:b/>
        </w:rPr>
        <w:t>vaisingumas</w:t>
      </w:r>
    </w:p>
    <w:p w14:paraId="7EB3BB91" w14:textId="77777777" w:rsidR="00B871DB" w:rsidRPr="002E4D40" w:rsidRDefault="00B871DB" w:rsidP="00B871DB">
      <w:pPr>
        <w:numPr>
          <w:ilvl w:val="12"/>
          <w:numId w:val="0"/>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000E3AD0" w:rsidRPr="000E3AD0">
        <w:rPr>
          <w:rFonts w:ascii="Times New Roman" w:eastAsia="Times New Roman" w:hAnsi="Times New Roman" w:cs="Times New Roman"/>
        </w:rPr>
        <w:t xml:space="preserve"> arba vaistininku</w:t>
      </w:r>
      <w:r w:rsidRPr="002E4D40">
        <w:rPr>
          <w:rFonts w:ascii="Times New Roman" w:eastAsia="Times New Roman" w:hAnsi="Times New Roman" w:cs="Times New Roman"/>
        </w:rPr>
        <w:t xml:space="preserve">. </w:t>
      </w:r>
    </w:p>
    <w:p w14:paraId="502FA6E1" w14:textId="77777777" w:rsidR="00B871DB" w:rsidRPr="002E4D40" w:rsidRDefault="00B871DB" w:rsidP="00B871DB">
      <w:pPr>
        <w:numPr>
          <w:ilvl w:val="12"/>
          <w:numId w:val="0"/>
        </w:numPr>
        <w:spacing w:after="0" w:line="240" w:lineRule="auto"/>
        <w:rPr>
          <w:rFonts w:ascii="Times New Roman" w:eastAsia="Times New Roman" w:hAnsi="Times New Roman" w:cs="Times New Roman"/>
        </w:rPr>
      </w:pPr>
    </w:p>
    <w:p w14:paraId="4F21F3A8"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Nėštumas</w:t>
      </w:r>
    </w:p>
    <w:p w14:paraId="648D5FC7" w14:textId="77777777" w:rsidR="004F5E7C" w:rsidRPr="00966137" w:rsidRDefault="000771AB" w:rsidP="00966137">
      <w:pPr>
        <w:autoSpaceDE w:val="0"/>
        <w:autoSpaceDN w:val="0"/>
        <w:adjustRightInd w:val="0"/>
        <w:spacing w:after="0" w:line="240" w:lineRule="auto"/>
        <w:ind w:right="-23"/>
        <w:rPr>
          <w:rFonts w:ascii="Times New Roman" w:hAnsi="Times New Roman"/>
          <w:color w:val="000000"/>
        </w:rPr>
      </w:pPr>
      <w:r w:rsidRPr="000771AB">
        <w:rPr>
          <w:rFonts w:ascii="Times New Roman" w:eastAsia="Times New Roman" w:hAnsi="Times New Roman" w:cs="Times New Roman"/>
        </w:rPr>
        <w:t xml:space="preserve">Nevartokite </w:t>
      </w:r>
      <w:r>
        <w:rPr>
          <w:rFonts w:ascii="Times New Roman" w:eastAsia="Times New Roman" w:hAnsi="Times New Roman" w:cs="Times New Roman"/>
        </w:rPr>
        <w:t>Ebetrexat</w:t>
      </w:r>
      <w:r w:rsidRPr="000771AB">
        <w:rPr>
          <w:rFonts w:ascii="Times New Roman" w:eastAsia="Times New Roman" w:hAnsi="Times New Roman" w:cs="Times New Roman"/>
        </w:rPr>
        <w:t xml:space="preserve"> 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vaisingo amžiaus moteris, naudojant atitinkamas priemones, pvz., nėštumo testą, turi būti atmesta bet kokia nėštumo galimybė. Gydymo metotreksatu laikotarpiu ir bent 6 mėnesius po gydymo šiuo vaistu turite stengtis nepastoti ir tuo laikotarpiu naudoti patikimas kontracepcijos priemones (taip pat žr. skyrių „Įspėjimai ir atsargumo priemonės“).</w:t>
      </w:r>
      <w:r w:rsidRPr="000771AB" w:rsidDel="000771AB">
        <w:rPr>
          <w:rFonts w:ascii="Times New Roman" w:eastAsia="Times New Roman" w:hAnsi="Times New Roman" w:cs="Times New Roman"/>
        </w:rPr>
        <w:t xml:space="preserve"> </w:t>
      </w:r>
    </w:p>
    <w:p w14:paraId="1EA036C7" w14:textId="77777777" w:rsidR="00312885" w:rsidRPr="00312885" w:rsidRDefault="00312885" w:rsidP="00312885">
      <w:pPr>
        <w:autoSpaceDE w:val="0"/>
        <w:autoSpaceDN w:val="0"/>
        <w:adjustRightInd w:val="0"/>
        <w:spacing w:after="0" w:line="240" w:lineRule="auto"/>
        <w:ind w:right="-23"/>
        <w:rPr>
          <w:rFonts w:ascii="Times New Roman" w:eastAsia="PMingLiU" w:hAnsi="Times New Roman" w:cs="Times New Roman"/>
          <w:color w:val="000000"/>
          <w:lang w:eastAsia="zh-TW"/>
        </w:rPr>
      </w:pPr>
      <w:r w:rsidRPr="00966137">
        <w:rPr>
          <w:rFonts w:ascii="Times New Roman" w:hAnsi="Times New Roman"/>
          <w:color w:val="000000"/>
        </w:rPr>
        <w:t xml:space="preserve">Jeigu gydymo laikotarpiu </w:t>
      </w:r>
      <w:r w:rsidRPr="00312885">
        <w:rPr>
          <w:rFonts w:ascii="Times New Roman" w:eastAsia="PMingLiU" w:hAnsi="Times New Roman" w:cs="Times New Roman"/>
          <w:color w:val="000000"/>
          <w:lang w:eastAsia="zh-TW"/>
        </w:rPr>
        <w:t>pastotumėte arba įtartumėte, kad pastojote, kuo skubiau pasitarkite su savo gydytoju. Jūs turėtumėte būti informuota apie visą gydymo laikotarpį vaikui kylančią žalingo</w:t>
      </w:r>
      <w:r w:rsidRPr="00966137">
        <w:rPr>
          <w:rFonts w:ascii="Times New Roman" w:hAnsi="Times New Roman"/>
          <w:color w:val="000000"/>
        </w:rPr>
        <w:t xml:space="preserve"> poveikio </w:t>
      </w:r>
      <w:r w:rsidRPr="00312885">
        <w:rPr>
          <w:rFonts w:ascii="Times New Roman" w:eastAsia="PMingLiU" w:hAnsi="Times New Roman" w:cs="Times New Roman"/>
          <w:color w:val="000000"/>
          <w:lang w:eastAsia="zh-TW"/>
        </w:rPr>
        <w:t>riziką.</w:t>
      </w:r>
    </w:p>
    <w:p w14:paraId="03622FD6" w14:textId="7034F742" w:rsidR="00B871DB" w:rsidRPr="002E4D40" w:rsidRDefault="00312885" w:rsidP="00B871DB">
      <w:pPr>
        <w:tabs>
          <w:tab w:val="left" w:pos="567"/>
        </w:tabs>
        <w:spacing w:after="0" w:line="240" w:lineRule="auto"/>
        <w:rPr>
          <w:rFonts w:ascii="Times New Roman" w:eastAsia="Times New Roman" w:hAnsi="Times New Roman" w:cs="Times New Roman"/>
        </w:rPr>
      </w:pPr>
      <w:r w:rsidRPr="00312885">
        <w:rPr>
          <w:rFonts w:ascii="Times New Roman" w:eastAsia="PMingLiU" w:hAnsi="Times New Roman" w:cs="Times New Roman"/>
          <w:color w:val="000000"/>
          <w:lang w:eastAsia="zh-TW"/>
        </w:rPr>
        <w:t xml:space="preserve">Jeigu </w:t>
      </w:r>
      <w:r w:rsidR="002C641E">
        <w:rPr>
          <w:rFonts w:ascii="Times New Roman" w:eastAsia="PMingLiU" w:hAnsi="Times New Roman" w:cs="Times New Roman"/>
          <w:color w:val="000000"/>
          <w:lang w:eastAsia="zh-TW"/>
        </w:rPr>
        <w:t>J</w:t>
      </w:r>
      <w:r w:rsidRPr="00312885">
        <w:rPr>
          <w:rFonts w:ascii="Times New Roman" w:eastAsia="PMingLiU" w:hAnsi="Times New Roman" w:cs="Times New Roman"/>
          <w:color w:val="000000"/>
          <w:lang w:eastAsia="zh-TW"/>
        </w:rPr>
        <w:t>ūs norite pastoti, turėtumėte pasikonsultuoti su savo gydytoju, kuris gali prieš numatytą</w:t>
      </w:r>
      <w:r w:rsidRPr="00966137">
        <w:rPr>
          <w:rFonts w:ascii="Times New Roman" w:hAnsi="Times New Roman"/>
          <w:color w:val="000000"/>
        </w:rPr>
        <w:t xml:space="preserve"> gydymo </w:t>
      </w:r>
      <w:r w:rsidRPr="00312885">
        <w:rPr>
          <w:rFonts w:ascii="Times New Roman" w:eastAsia="PMingLiU" w:hAnsi="Times New Roman" w:cs="Times New Roman"/>
          <w:color w:val="000000"/>
          <w:lang w:eastAsia="zh-TW"/>
        </w:rPr>
        <w:t xml:space="preserve">pradžią nusiųsti </w:t>
      </w:r>
      <w:r w:rsidR="002C641E">
        <w:rPr>
          <w:rFonts w:ascii="Times New Roman" w:eastAsia="PMingLiU" w:hAnsi="Times New Roman" w:cs="Times New Roman"/>
          <w:color w:val="000000"/>
          <w:lang w:eastAsia="zh-TW"/>
        </w:rPr>
        <w:t>J</w:t>
      </w:r>
      <w:r w:rsidRPr="00312885">
        <w:rPr>
          <w:rFonts w:ascii="Times New Roman" w:eastAsia="PMingLiU" w:hAnsi="Times New Roman" w:cs="Times New Roman"/>
          <w:color w:val="000000"/>
          <w:lang w:eastAsia="zh-TW"/>
        </w:rPr>
        <w:t>us konsultacijos</w:t>
      </w:r>
      <w:r w:rsidRPr="00966137">
        <w:rPr>
          <w:rFonts w:ascii="Times New Roman" w:hAnsi="Times New Roman"/>
          <w:color w:val="000000"/>
        </w:rPr>
        <w:t xml:space="preserve"> pas specialistą</w:t>
      </w:r>
      <w:r w:rsidRPr="00312885">
        <w:rPr>
          <w:rFonts w:ascii="Times New Roman" w:eastAsia="PMingLiU" w:hAnsi="Times New Roman" w:cs="Times New Roman"/>
          <w:color w:val="000000"/>
          <w:lang w:eastAsia="zh-TW"/>
        </w:rPr>
        <w:t>.</w:t>
      </w:r>
    </w:p>
    <w:p w14:paraId="68D1D96A" w14:textId="77777777" w:rsidR="000D7462" w:rsidRPr="00966137" w:rsidRDefault="000D7462" w:rsidP="00B871DB">
      <w:pPr>
        <w:tabs>
          <w:tab w:val="left" w:pos="567"/>
        </w:tabs>
        <w:spacing w:after="0" w:line="240" w:lineRule="auto"/>
        <w:rPr>
          <w:rFonts w:ascii="Times New Roman" w:hAnsi="Times New Roman"/>
          <w:u w:val="single"/>
        </w:rPr>
      </w:pPr>
    </w:p>
    <w:p w14:paraId="558EABF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Žindymas</w:t>
      </w:r>
    </w:p>
    <w:p w14:paraId="5D67471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metu kūdikio krūtimi nemaitinkite, kadangi metotreksatas išsiskiria į motinos pieną. Jeigu Jūsų gydytojas nuspręs, kad žindymo laikotarpiu metotreksatu gydyti neabejotinai būtina, kūdikio maitinimą krūtimi turite nutraukti. </w:t>
      </w:r>
    </w:p>
    <w:p w14:paraId="5E1F37F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EB1D251"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Vyrų vaisingumas</w:t>
      </w:r>
    </w:p>
    <w:p w14:paraId="36DE6F5A" w14:textId="4A8744B3" w:rsidR="00B871DB" w:rsidRPr="002E4D40" w:rsidRDefault="00312885" w:rsidP="00B871DB">
      <w:pPr>
        <w:tabs>
          <w:tab w:val="left" w:pos="567"/>
        </w:tabs>
        <w:spacing w:after="0" w:line="240" w:lineRule="auto"/>
        <w:rPr>
          <w:rFonts w:ascii="Times New Roman" w:eastAsia="Times New Roman" w:hAnsi="Times New Roman" w:cs="Times New Roman"/>
        </w:rPr>
      </w:pPr>
      <w:r w:rsidRPr="00312885">
        <w:rPr>
          <w:rFonts w:ascii="Times New Roman" w:eastAsia="Times New Roman" w:hAnsi="Times New Roman" w:cs="Times New Roman"/>
        </w:rPr>
        <w:t xml:space="preserve">Turimi duomenys nerodo padidėjusios vaisiaus apsigimimų ar persileidimo rizikos, kai tėvas vartoja metotreksatą mažesnėmis nei 30 mg per savaitę dozėmis. Vis dėlto negalima visiškai atmesti rizikos galimybės. Metotreksatas gali būti genotoksiškas. Tai reiškia, kad vaistas gali sukelti genetinę mutaciją. Metotreksatas gali sukelti neigiamą poveikį spermatozoidų gamybai, taip pat sukelti apsigimimus. Todėl gydymo metotreksatu laikotarpiu ir bent </w:t>
      </w:r>
      <w:r w:rsidR="0063606B">
        <w:rPr>
          <w:rFonts w:ascii="Times New Roman" w:eastAsia="Times New Roman" w:hAnsi="Times New Roman" w:cs="Times New Roman"/>
        </w:rPr>
        <w:t>3</w:t>
      </w:r>
      <w:r w:rsidRPr="00312885">
        <w:rPr>
          <w:rFonts w:ascii="Times New Roman" w:eastAsia="Times New Roman" w:hAnsi="Times New Roman" w:cs="Times New Roman"/>
        </w:rPr>
        <w:t xml:space="preserve"> mėnesius nutraukus gydymą </w:t>
      </w:r>
      <w:r w:rsidR="000A3768">
        <w:rPr>
          <w:rFonts w:ascii="Times New Roman" w:eastAsia="Times New Roman" w:hAnsi="Times New Roman" w:cs="Times New Roman"/>
        </w:rPr>
        <w:t>J</w:t>
      </w:r>
      <w:r w:rsidRPr="00312885">
        <w:rPr>
          <w:rFonts w:ascii="Times New Roman" w:eastAsia="Times New Roman" w:hAnsi="Times New Roman" w:cs="Times New Roman"/>
        </w:rPr>
        <w:t>ūs neturėtumėte susilaukti vaikų arba būti spermos donoru.</w:t>
      </w:r>
      <w:r w:rsidRPr="00312885" w:rsidDel="004F5E7C">
        <w:rPr>
          <w:rFonts w:ascii="Times New Roman" w:eastAsia="Times New Roman" w:hAnsi="Times New Roman" w:cs="Times New Roman"/>
        </w:rPr>
        <w:t xml:space="preserve"> </w:t>
      </w:r>
    </w:p>
    <w:p w14:paraId="0E62A857" w14:textId="77777777" w:rsidR="000D7462" w:rsidRPr="00966137" w:rsidRDefault="000D7462" w:rsidP="00B871DB">
      <w:pPr>
        <w:tabs>
          <w:tab w:val="left" w:pos="567"/>
        </w:tabs>
        <w:spacing w:after="0" w:line="240" w:lineRule="auto"/>
        <w:rPr>
          <w:rFonts w:ascii="Times New Roman" w:hAnsi="Times New Roman"/>
          <w:b/>
        </w:rPr>
      </w:pPr>
    </w:p>
    <w:p w14:paraId="79E0C08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Vairavimas ir mechanizmų valdymas</w:t>
      </w:r>
    </w:p>
    <w:p w14:paraId="3E46303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Ebetrexat metu gali atsirasti šalutinis poveikis nervų sistemai, pvz., nuovargis ir svaigulys, todėl kai kuriais atvejais gali sutrikti gebėjimas vairuoti transporto priemones ir valdyti mechanizmus. Jeigu jaučiate nuovargį ar svaigulį, turite nevairuoti ir nevaldyti mechanizmų. </w:t>
      </w:r>
    </w:p>
    <w:p w14:paraId="25B3901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4AC4082" w14:textId="589978FD"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 xml:space="preserve">Ebetrexat sudėtyje yra </w:t>
      </w:r>
      <w:r w:rsidR="00301834">
        <w:rPr>
          <w:rFonts w:ascii="Times New Roman" w:eastAsia="Times New Roman" w:hAnsi="Times New Roman" w:cs="Times New Roman"/>
          <w:b/>
        </w:rPr>
        <w:t xml:space="preserve">natrio chlorido ir </w:t>
      </w:r>
      <w:r w:rsidRPr="002E4D40">
        <w:rPr>
          <w:rFonts w:ascii="Times New Roman" w:eastAsia="Times New Roman" w:hAnsi="Times New Roman" w:cs="Times New Roman"/>
          <w:b/>
        </w:rPr>
        <w:t>natrio hidroksido</w:t>
      </w:r>
    </w:p>
    <w:p w14:paraId="0F33C03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Šio vaisto savaitinėje dozėje yra mažiau </w:t>
      </w:r>
      <w:r w:rsidR="00437A6F">
        <w:rPr>
          <w:rFonts w:ascii="Times New Roman" w:eastAsia="Times New Roman" w:hAnsi="Times New Roman" w:cs="Times New Roman"/>
        </w:rPr>
        <w:t>kaip</w:t>
      </w:r>
      <w:r w:rsidR="00437A6F" w:rsidRPr="002E4D40">
        <w:rPr>
          <w:rFonts w:ascii="Times New Roman" w:eastAsia="Times New Roman" w:hAnsi="Times New Roman" w:cs="Times New Roman"/>
        </w:rPr>
        <w:t xml:space="preserve"> </w:t>
      </w:r>
      <w:r w:rsidRPr="002E4D40">
        <w:rPr>
          <w:rFonts w:ascii="Times New Roman" w:eastAsia="Times New Roman" w:hAnsi="Times New Roman" w:cs="Times New Roman"/>
        </w:rPr>
        <w:t>1 mmol (23 mg) natrio, t. y. jis beveik neturi reikšmės.</w:t>
      </w:r>
    </w:p>
    <w:p w14:paraId="4F62346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bookmarkEnd w:id="72"/>
    <w:bookmarkEnd w:id="73"/>
    <w:p w14:paraId="0582451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1A24B9D"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3.</w:t>
      </w:r>
      <w:r w:rsidRPr="002E4D40">
        <w:rPr>
          <w:rFonts w:ascii="Times New Roman" w:eastAsia="Times New Roman" w:hAnsi="Times New Roman" w:cs="Times New Roman"/>
          <w:b/>
        </w:rPr>
        <w:tab/>
        <w:t>Kaip vartoti Ebetrexat</w:t>
      </w:r>
    </w:p>
    <w:p w14:paraId="7A3BBD5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0DAD338" w14:textId="77777777" w:rsidR="00873FA5"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66137">
        <w:rPr>
          <w:rFonts w:ascii="Times New Roman" w:hAnsi="Times New Roman"/>
          <w:b/>
        </w:rPr>
        <w:t xml:space="preserve">Svarbus įspėjimas dėl </w:t>
      </w:r>
      <w:r>
        <w:rPr>
          <w:rFonts w:ascii="Times New Roman" w:hAnsi="Times New Roman"/>
          <w:b/>
        </w:rPr>
        <w:t>Ebetrexat (</w:t>
      </w:r>
      <w:r w:rsidRPr="00966137">
        <w:rPr>
          <w:rFonts w:ascii="Times New Roman" w:hAnsi="Times New Roman"/>
          <w:b/>
        </w:rPr>
        <w:t>metotreksato</w:t>
      </w:r>
      <w:r>
        <w:rPr>
          <w:rFonts w:ascii="Times New Roman" w:hAnsi="Times New Roman"/>
          <w:b/>
        </w:rPr>
        <w:t>)</w:t>
      </w:r>
      <w:r w:rsidRPr="00966137">
        <w:rPr>
          <w:rFonts w:ascii="Times New Roman" w:hAnsi="Times New Roman"/>
          <w:b/>
        </w:rPr>
        <w:t xml:space="preserve"> doz</w:t>
      </w:r>
      <w:r>
        <w:rPr>
          <w:rFonts w:ascii="Times New Roman" w:hAnsi="Times New Roman"/>
          <w:b/>
        </w:rPr>
        <w:t>ės</w:t>
      </w:r>
    </w:p>
    <w:p w14:paraId="45E602DB" w14:textId="77777777" w:rsidR="00873FA5" w:rsidRPr="00966137"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24085A89" w14:textId="5A940B69" w:rsidR="00873FA5" w:rsidRPr="002E4D40" w:rsidRDefault="00873FA5" w:rsidP="00873F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975D30">
        <w:rPr>
          <w:rFonts w:ascii="Times New Roman" w:eastAsia="Times New Roman" w:hAnsi="Times New Roman" w:cs="Times New Roman"/>
        </w:rPr>
        <w:t>Gydant</w:t>
      </w:r>
      <w:r>
        <w:rPr>
          <w:rFonts w:ascii="Times New Roman" w:eastAsia="Times New Roman" w:hAnsi="Times New Roman" w:cs="Times New Roman"/>
        </w:rPr>
        <w:t xml:space="preserve"> nuo</w:t>
      </w:r>
      <w:r w:rsidRPr="00975D30">
        <w:rPr>
          <w:rFonts w:ascii="Times New Roman" w:eastAsia="Times New Roman" w:hAnsi="Times New Roman" w:cs="Times New Roman"/>
        </w:rPr>
        <w:t xml:space="preserve"> reumatoidin</w:t>
      </w:r>
      <w:r>
        <w:rPr>
          <w:rFonts w:ascii="Times New Roman" w:eastAsia="Times New Roman" w:hAnsi="Times New Roman" w:cs="Times New Roman"/>
        </w:rPr>
        <w:t>io</w:t>
      </w:r>
      <w:r w:rsidRPr="00975D30">
        <w:rPr>
          <w:rFonts w:ascii="Times New Roman" w:eastAsia="Times New Roman" w:hAnsi="Times New Roman" w:cs="Times New Roman"/>
        </w:rPr>
        <w:t xml:space="preserve"> artrit</w:t>
      </w:r>
      <w:r>
        <w:rPr>
          <w:rFonts w:ascii="Times New Roman" w:eastAsia="Times New Roman" w:hAnsi="Times New Roman" w:cs="Times New Roman"/>
        </w:rPr>
        <w:t>o</w:t>
      </w:r>
      <w:r w:rsidRPr="00975D30">
        <w:rPr>
          <w:rFonts w:ascii="Times New Roman" w:eastAsia="Times New Roman" w:hAnsi="Times New Roman" w:cs="Times New Roman"/>
        </w:rPr>
        <w:t>, jaunatvin</w:t>
      </w:r>
      <w:r>
        <w:rPr>
          <w:rFonts w:ascii="Times New Roman" w:eastAsia="Times New Roman" w:hAnsi="Times New Roman" w:cs="Times New Roman"/>
        </w:rPr>
        <w:t>io</w:t>
      </w:r>
      <w:r w:rsidRPr="00975D30">
        <w:rPr>
          <w:rFonts w:ascii="Times New Roman" w:eastAsia="Times New Roman" w:hAnsi="Times New Roman" w:cs="Times New Roman"/>
        </w:rPr>
        <w:t xml:space="preserve"> (juvenilin</w:t>
      </w:r>
      <w:r>
        <w:rPr>
          <w:rFonts w:ascii="Times New Roman" w:eastAsia="Times New Roman" w:hAnsi="Times New Roman" w:cs="Times New Roman"/>
        </w:rPr>
        <w:t>io</w:t>
      </w:r>
      <w:r w:rsidRPr="00975D30">
        <w:rPr>
          <w:rFonts w:ascii="Times New Roman" w:eastAsia="Times New Roman" w:hAnsi="Times New Roman" w:cs="Times New Roman"/>
        </w:rPr>
        <w:t>) idiopatin</w:t>
      </w:r>
      <w:r>
        <w:rPr>
          <w:rFonts w:ascii="Times New Roman" w:eastAsia="Times New Roman" w:hAnsi="Times New Roman" w:cs="Times New Roman"/>
        </w:rPr>
        <w:t>io</w:t>
      </w:r>
      <w:r w:rsidRPr="00975D30">
        <w:rPr>
          <w:rFonts w:ascii="Times New Roman" w:eastAsia="Times New Roman" w:hAnsi="Times New Roman" w:cs="Times New Roman"/>
        </w:rPr>
        <w:t xml:space="preserve"> artrit</w:t>
      </w:r>
      <w:r>
        <w:rPr>
          <w:rFonts w:ascii="Times New Roman" w:eastAsia="Times New Roman" w:hAnsi="Times New Roman" w:cs="Times New Roman"/>
        </w:rPr>
        <w:t>o</w:t>
      </w:r>
      <w:r w:rsidRPr="00975D30">
        <w:rPr>
          <w:rFonts w:ascii="Times New Roman" w:eastAsia="Times New Roman" w:hAnsi="Times New Roman" w:cs="Times New Roman"/>
        </w:rPr>
        <w:t xml:space="preserve"> ir psoriaz</w:t>
      </w:r>
      <w:r>
        <w:rPr>
          <w:rFonts w:ascii="Times New Roman" w:eastAsia="Times New Roman" w:hAnsi="Times New Roman" w:cs="Times New Roman"/>
        </w:rPr>
        <w:t>ės</w:t>
      </w:r>
      <w:r w:rsidRPr="00975D30">
        <w:rPr>
          <w:rFonts w:ascii="Times New Roman" w:eastAsia="Times New Roman" w:hAnsi="Times New Roman" w:cs="Times New Roman"/>
        </w:rPr>
        <w:t xml:space="preserve"> Ebetrexat varto</w:t>
      </w:r>
      <w:r>
        <w:rPr>
          <w:rFonts w:ascii="Times New Roman" w:eastAsia="Times New Roman" w:hAnsi="Times New Roman" w:cs="Times New Roman"/>
        </w:rPr>
        <w:t>kite</w:t>
      </w:r>
      <w:r w:rsidRPr="00975D30">
        <w:rPr>
          <w:rFonts w:ascii="Times New Roman" w:hAnsi="Times New Roman" w:cs="Times New Roman"/>
          <w:b/>
        </w:rPr>
        <w:t xml:space="preserve"> tik kartą per savaitę</w:t>
      </w:r>
      <w:r w:rsidRPr="001A6259">
        <w:rPr>
          <w:rFonts w:ascii="Times New Roman" w:eastAsia="Times New Roman" w:hAnsi="Times New Roman" w:cs="Times New Roman"/>
        </w:rPr>
        <w:t>.</w:t>
      </w:r>
      <w:r w:rsidRPr="00E64F2D">
        <w:rPr>
          <w:rFonts w:ascii="Times New Roman" w:eastAsia="Times New Roman" w:hAnsi="Times New Roman" w:cs="Times New Roman"/>
        </w:rPr>
        <w:t xml:space="preserve"> </w:t>
      </w:r>
      <w:r w:rsidRPr="00975D30">
        <w:rPr>
          <w:rFonts w:ascii="Times New Roman" w:hAnsi="Times New Roman" w:cs="Times New Roman"/>
        </w:rPr>
        <w:t>Pavartota per didelė Ebetrexat (metotreksato) dozė gali būti mirtina. Labai atidžiai perskaitykite šio lapelio 3</w:t>
      </w:r>
      <w:r w:rsidR="003E39EC">
        <w:rPr>
          <w:rFonts w:ascii="Times New Roman" w:hAnsi="Times New Roman" w:cs="Times New Roman"/>
        </w:rPr>
        <w:t xml:space="preserve"> </w:t>
      </w:r>
      <w:r w:rsidRPr="00975D30">
        <w:rPr>
          <w:rFonts w:ascii="Times New Roman" w:hAnsi="Times New Roman" w:cs="Times New Roman"/>
        </w:rPr>
        <w:t>skyrių. Jeigu turite bet kokių klausimų, prieš varto</w:t>
      </w:r>
      <w:r>
        <w:rPr>
          <w:rFonts w:ascii="Times New Roman" w:hAnsi="Times New Roman" w:cs="Times New Roman"/>
        </w:rPr>
        <w:t>jant</w:t>
      </w:r>
      <w:r w:rsidRPr="00975D30">
        <w:rPr>
          <w:rFonts w:ascii="Times New Roman" w:hAnsi="Times New Roman" w:cs="Times New Roman"/>
        </w:rPr>
        <w:t xml:space="preserve"> š</w:t>
      </w:r>
      <w:r>
        <w:rPr>
          <w:rFonts w:ascii="Times New Roman" w:hAnsi="Times New Roman" w:cs="Times New Roman"/>
        </w:rPr>
        <w:t>io</w:t>
      </w:r>
      <w:r w:rsidRPr="00975D30">
        <w:rPr>
          <w:rFonts w:ascii="Times New Roman" w:hAnsi="Times New Roman" w:cs="Times New Roman"/>
        </w:rPr>
        <w:t xml:space="preserve"> vaist</w:t>
      </w:r>
      <w:r>
        <w:rPr>
          <w:rFonts w:ascii="Times New Roman" w:hAnsi="Times New Roman" w:cs="Times New Roman"/>
        </w:rPr>
        <w:t>o</w:t>
      </w:r>
      <w:r w:rsidRPr="00975D30">
        <w:rPr>
          <w:rFonts w:ascii="Times New Roman" w:hAnsi="Times New Roman" w:cs="Times New Roman"/>
        </w:rPr>
        <w:t xml:space="preserve"> pasitarkite su gydytoju arba vaistininku.</w:t>
      </w:r>
    </w:p>
    <w:p w14:paraId="6F85FE7A" w14:textId="77777777" w:rsidR="00873FA5" w:rsidRDefault="00873FA5" w:rsidP="00B871DB">
      <w:pPr>
        <w:tabs>
          <w:tab w:val="left" w:pos="567"/>
        </w:tabs>
        <w:spacing w:after="0" w:line="240" w:lineRule="auto"/>
        <w:rPr>
          <w:rFonts w:ascii="Times New Roman" w:eastAsia="Times New Roman" w:hAnsi="Times New Roman" w:cs="Times New Roman"/>
        </w:rPr>
      </w:pPr>
    </w:p>
    <w:p w14:paraId="02807DD1" w14:textId="02841312" w:rsidR="00B871DB"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Gydymą Ebetrexat skirs tik gydytojas, žinantis įvairias šio vaisto charakteristikas ir jo veikimo būdą.</w:t>
      </w:r>
    </w:p>
    <w:p w14:paraId="1FDC42FA" w14:textId="77777777" w:rsidR="00EB7453" w:rsidRDefault="00EB7453" w:rsidP="00B871DB">
      <w:pPr>
        <w:tabs>
          <w:tab w:val="left" w:pos="567"/>
        </w:tabs>
        <w:spacing w:after="0" w:line="240" w:lineRule="auto"/>
        <w:rPr>
          <w:rFonts w:ascii="Times New Roman" w:eastAsia="Times New Roman" w:hAnsi="Times New Roman" w:cs="Times New Roman"/>
        </w:rPr>
      </w:pPr>
    </w:p>
    <w:p w14:paraId="4B204BD5" w14:textId="77777777" w:rsidR="00EB7453" w:rsidRPr="002246BD" w:rsidRDefault="00EB7453" w:rsidP="00EB7453">
      <w:pPr>
        <w:autoSpaceDE w:val="0"/>
        <w:autoSpaceDN w:val="0"/>
        <w:adjustRightInd w:val="0"/>
        <w:spacing w:after="0" w:line="240" w:lineRule="auto"/>
        <w:rPr>
          <w:rFonts w:ascii="Times New Roman" w:hAnsi="Times New Roman" w:cs="Times New Roman"/>
          <w:bCs/>
        </w:rPr>
      </w:pPr>
      <w:r w:rsidRPr="002246BD">
        <w:rPr>
          <w:rFonts w:ascii="Times New Roman" w:hAnsi="Times New Roman" w:cs="Times New Roman"/>
          <w:bCs/>
        </w:rPr>
        <w:t>Pradėjus gydymą Ebetrexat gali suleisti medicinos specialistai.</w:t>
      </w:r>
    </w:p>
    <w:p w14:paraId="3109FED3" w14:textId="77777777" w:rsidR="00EB7453" w:rsidRPr="002246BD" w:rsidRDefault="00EB7453" w:rsidP="00EB7453">
      <w:pPr>
        <w:autoSpaceDE w:val="0"/>
        <w:autoSpaceDN w:val="0"/>
        <w:adjustRightInd w:val="0"/>
        <w:spacing w:after="0" w:line="240" w:lineRule="auto"/>
        <w:rPr>
          <w:rFonts w:ascii="Times New Roman" w:eastAsia="Times New Roman" w:hAnsi="Times New Roman" w:cs="Times New Roman"/>
        </w:rPr>
      </w:pPr>
      <w:r w:rsidRPr="002246BD">
        <w:rPr>
          <w:rFonts w:ascii="Times New Roman" w:hAnsi="Times New Roman" w:cs="Times New Roman"/>
          <w:bCs/>
        </w:rPr>
        <w:t>Tačiau gydytojas gali nuspręsti, kad galite išmokti, kaip susileisti Ebetrexat savarankiškai. Jūs būsite tinkamai išmokytas tai padaryti. Jokiu būdu nebandykite susileisti vaistą savarankiškai, jei nebuvote to išmokytas.</w:t>
      </w:r>
      <w:r w:rsidRPr="002246BD">
        <w:rPr>
          <w:rFonts w:ascii="Times New Roman" w:eastAsia="Times New Roman" w:hAnsi="Times New Roman" w:cs="Times New Roman"/>
        </w:rPr>
        <w:t xml:space="preserve"> </w:t>
      </w:r>
    </w:p>
    <w:p w14:paraId="1667793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AA1247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Visada vartokite šį vaistą tiksliai kaip nurodė gydytojas. Jeigu abejojate, kreipkitės į gydytoją arba vaistininką. </w:t>
      </w:r>
    </w:p>
    <w:p w14:paraId="3300EE0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5B7711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Ebetrexat galima leisti </w:t>
      </w:r>
      <w:r w:rsidRPr="002E4D40">
        <w:rPr>
          <w:rFonts w:ascii="Times New Roman" w:eastAsia="Times New Roman" w:hAnsi="Times New Roman" w:cs="Times New Roman"/>
          <w:b/>
        </w:rPr>
        <w:t xml:space="preserve">tik kartą per savaitę. </w:t>
      </w:r>
      <w:r w:rsidRPr="002E4D40">
        <w:rPr>
          <w:rFonts w:ascii="Times New Roman" w:eastAsia="Times New Roman" w:hAnsi="Times New Roman" w:cs="Times New Roman"/>
        </w:rPr>
        <w:t xml:space="preserve">Kartu su savo gydytoju Jūs turite nuspręsti, kurią kiekvienos savaitės dieną vaisto leisitės. </w:t>
      </w:r>
    </w:p>
    <w:p w14:paraId="297B035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F3C9F2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Netinkamas metotreksato vartojimas gali lemti sunkų, įskaitant galimai mirtiną, šalutinį poveikį.</w:t>
      </w:r>
    </w:p>
    <w:p w14:paraId="03B1DCD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971860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Rekomenduojamas dozavimas nurodytas toliau.</w:t>
      </w:r>
    </w:p>
    <w:p w14:paraId="7330CD81"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3248C8D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 xml:space="preserve">Reumatoidiniu artritu sergantiems pacientams </w:t>
      </w:r>
    </w:p>
    <w:p w14:paraId="2D4CFCF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Rekomenduojama pradinė metotreksato dozė yra 7,5 mg </w:t>
      </w:r>
      <w:r w:rsidRPr="002E4D40">
        <w:rPr>
          <w:rFonts w:ascii="Times New Roman" w:eastAsia="Times New Roman" w:hAnsi="Times New Roman" w:cs="Times New Roman"/>
          <w:u w:val="single"/>
        </w:rPr>
        <w:t>kartą per savaitę</w:t>
      </w:r>
      <w:r w:rsidRPr="002E4D40">
        <w:rPr>
          <w:rFonts w:ascii="Times New Roman" w:eastAsia="Times New Roman" w:hAnsi="Times New Roman" w:cs="Times New Roman"/>
        </w:rPr>
        <w:t xml:space="preserve">. Visą Ebetrexat dozę reikia per vieną kartą suleisti po oda, į raumenis arba veną (žr. poskyrį „Vartojimo metodas ir trukmė“). </w:t>
      </w:r>
    </w:p>
    <w:p w14:paraId="7D91D0BE" w14:textId="16873E36"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poveikis nepakankamas ir vaistas toleruojamas gerai, pradinę dozę galima padidinti. Vidutinė savaitinė metotreksato dozė yra 15</w:t>
      </w:r>
      <w:r w:rsidR="007257F1">
        <w:rPr>
          <w:rFonts w:ascii="Times New Roman" w:eastAsia="Times New Roman" w:hAnsi="Times New Roman" w:cs="Times New Roman"/>
        </w:rPr>
        <w:noBreakHyphen/>
      </w:r>
      <w:r w:rsidRPr="002E4D40">
        <w:rPr>
          <w:rFonts w:ascii="Times New Roman" w:eastAsia="Times New Roman" w:hAnsi="Times New Roman" w:cs="Times New Roman"/>
        </w:rPr>
        <w:t>20 mg. Paprastai 2</w:t>
      </w:r>
      <w:r w:rsidR="00EC24D8">
        <w:rPr>
          <w:rFonts w:ascii="Times New Roman" w:eastAsia="Times New Roman" w:hAnsi="Times New Roman" w:cs="Times New Roman"/>
        </w:rPr>
        <w:t>5</w:t>
      </w:r>
      <w:r w:rsidRPr="002E4D40">
        <w:rPr>
          <w:rFonts w:ascii="Times New Roman" w:eastAsia="Times New Roman" w:hAnsi="Times New Roman" w:cs="Times New Roman"/>
        </w:rPr>
        <w:t> mg savaitinės metotreksato dozės viršyti nereikėtų. Norimam gydomajam poveikiui pasireiškus, dozę, jeigu įmanoma, reikia palaipsniui mažinti iki mažiausios veiksmingos palaikomosios dozės.</w:t>
      </w:r>
    </w:p>
    <w:p w14:paraId="5E0205A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E9ECE07"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Jaunatvinio idiopatinio artrito poliartritine forma sergantiems vaikams ir jaunesniems negu 16</w:t>
      </w:r>
      <w:r w:rsidR="00437A6F">
        <w:rPr>
          <w:rFonts w:ascii="Times New Roman" w:eastAsia="Times New Roman" w:hAnsi="Times New Roman" w:cs="Times New Roman"/>
          <w:u w:val="single"/>
        </w:rPr>
        <w:t> </w:t>
      </w:r>
      <w:r w:rsidRPr="002E4D40">
        <w:rPr>
          <w:rFonts w:ascii="Times New Roman" w:eastAsia="Times New Roman" w:hAnsi="Times New Roman" w:cs="Times New Roman"/>
          <w:u w:val="single"/>
        </w:rPr>
        <w:t xml:space="preserve">metų paaugliams </w:t>
      </w:r>
    </w:p>
    <w:p w14:paraId="7D52A287" w14:textId="5D6A5C2E"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Rekomenduojama savaitinė dozė yra 10</w:t>
      </w:r>
      <w:r w:rsidR="007257F1">
        <w:rPr>
          <w:rFonts w:ascii="Times New Roman" w:eastAsia="Times New Roman" w:hAnsi="Times New Roman" w:cs="Times New Roman"/>
        </w:rPr>
        <w:noBreakHyphen/>
      </w:r>
      <w:r w:rsidRPr="002E4D40">
        <w:rPr>
          <w:rFonts w:ascii="Times New Roman" w:eastAsia="Times New Roman" w:hAnsi="Times New Roman" w:cs="Times New Roman"/>
        </w:rPr>
        <w:t>15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ploto. Jeigu poveikis nepakankamas, savaitinę dozę galima padidinti iki 20 mg/m</w:t>
      </w:r>
      <w:r w:rsidRPr="002E4D40">
        <w:rPr>
          <w:rFonts w:ascii="Times New Roman" w:eastAsia="Times New Roman" w:hAnsi="Times New Roman" w:cs="Times New Roman"/>
          <w:vertAlign w:val="superscript"/>
        </w:rPr>
        <w:t>2</w:t>
      </w:r>
      <w:r w:rsidRPr="002E4D40">
        <w:rPr>
          <w:rFonts w:ascii="Times New Roman" w:eastAsia="Times New Roman" w:hAnsi="Times New Roman" w:cs="Times New Roman"/>
        </w:rPr>
        <w:t xml:space="preserve"> kūno paviršiaus ploto, tačiau tokiu atveju būtinas dažnesnis reguliarus gydytojo stebėjimas. </w:t>
      </w:r>
    </w:p>
    <w:p w14:paraId="663219E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Kadangi duomenų apie intraveninį (į veną) leidimą vaikams ir paaugliams yra labai mažai, jiems šio vaisto galima leisti tik po oda arba į raumenis. </w:t>
      </w:r>
    </w:p>
    <w:p w14:paraId="2B181B9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nerekomenduojama vartoti jaunesniems kaip 3</w:t>
      </w:r>
      <w:r w:rsidR="00437A6F">
        <w:rPr>
          <w:rFonts w:ascii="Times New Roman" w:eastAsia="Times New Roman" w:hAnsi="Times New Roman" w:cs="Times New Roman"/>
        </w:rPr>
        <w:t> </w:t>
      </w:r>
      <w:r w:rsidRPr="002E4D40">
        <w:rPr>
          <w:rFonts w:ascii="Times New Roman" w:eastAsia="Times New Roman" w:hAnsi="Times New Roman" w:cs="Times New Roman"/>
        </w:rPr>
        <w:t>metų vaikams, nes šio amžiaus grupės pacientų gydymo patirtis yra nepakankama.</w:t>
      </w:r>
    </w:p>
    <w:p w14:paraId="56E8436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76FB44B"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Dozavimas suaugusiems žmonėms, sergantiems sunkia paprast</w:t>
      </w:r>
      <w:r w:rsidR="00474B0D">
        <w:rPr>
          <w:rFonts w:ascii="Times New Roman" w:eastAsia="Times New Roman" w:hAnsi="Times New Roman" w:cs="Times New Roman"/>
          <w:u w:val="single"/>
        </w:rPr>
        <w:t>ą</w:t>
      </w:r>
      <w:r w:rsidRPr="002E4D40">
        <w:rPr>
          <w:rFonts w:ascii="Times New Roman" w:eastAsia="Times New Roman" w:hAnsi="Times New Roman" w:cs="Times New Roman"/>
          <w:u w:val="single"/>
        </w:rPr>
        <w:t xml:space="preserve">ja psoriaze arba psoriaziniu artritu </w:t>
      </w:r>
    </w:p>
    <w:p w14:paraId="03647937" w14:textId="545F4440"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Pradžioje patariama suleisti bandomąją 5</w:t>
      </w:r>
      <w:r w:rsidR="007257F1">
        <w:rPr>
          <w:rFonts w:ascii="Times New Roman" w:eastAsia="Times New Roman" w:hAnsi="Times New Roman" w:cs="Times New Roman"/>
        </w:rPr>
        <w:noBreakHyphen/>
      </w:r>
      <w:r w:rsidRPr="002E4D40">
        <w:rPr>
          <w:rFonts w:ascii="Times New Roman" w:eastAsia="Times New Roman" w:hAnsi="Times New Roman" w:cs="Times New Roman"/>
        </w:rPr>
        <w:t xml:space="preserve">10 mg dozę, kad būtų galima išsiaiškinti galimą žalingą poveikį. </w:t>
      </w:r>
    </w:p>
    <w:p w14:paraId="408AEFE6" w14:textId="65CA2889"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Šią dozę galima leisti po oda, į raumenis arba veną. Jeigu po savaitės kraujo ląstelių kiekis nepakinta, gydymą reikia tęsti maždaug 7,5 mg doze. Šią dozę, sekant kraujo ląstelių kiekį, galima kas savait</w:t>
      </w:r>
      <w:r>
        <w:rPr>
          <w:rFonts w:ascii="Times New Roman" w:eastAsia="Times New Roman" w:hAnsi="Times New Roman" w:cs="Times New Roman"/>
        </w:rPr>
        <w:t>ę</w:t>
      </w:r>
      <w:r w:rsidRPr="002E4D40">
        <w:rPr>
          <w:rFonts w:ascii="Times New Roman" w:eastAsia="Times New Roman" w:hAnsi="Times New Roman" w:cs="Times New Roman"/>
        </w:rPr>
        <w:t xml:space="preserve"> </w:t>
      </w:r>
      <w:r w:rsidRPr="002E4D40">
        <w:rPr>
          <w:rFonts w:ascii="Times New Roman" w:eastAsia="Times New Roman" w:hAnsi="Times New Roman" w:cs="Times New Roman"/>
        </w:rPr>
        <w:lastRenderedPageBreak/>
        <w:t>palaipsniui 5</w:t>
      </w:r>
      <w:r w:rsidR="007257F1">
        <w:rPr>
          <w:rFonts w:ascii="Times New Roman" w:eastAsia="Times New Roman" w:hAnsi="Times New Roman" w:cs="Times New Roman"/>
        </w:rPr>
        <w:noBreakHyphen/>
      </w:r>
      <w:r w:rsidRPr="002E4D40">
        <w:rPr>
          <w:rFonts w:ascii="Times New Roman" w:eastAsia="Times New Roman" w:hAnsi="Times New Roman" w:cs="Times New Roman"/>
        </w:rPr>
        <w:t xml:space="preserve">7,5 mg didinti tol, kol pasireiškia geras gydomasis poveikis. Paprastai 20 mg savaitinės dozės vartojimas gali būti susijęs su reikšmingu toksinio poveikio sustiprėjimu. 30 mg savaitinės metotreksato dozės viršyti negalima. </w:t>
      </w:r>
    </w:p>
    <w:p w14:paraId="2D2217E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Pasireiškus norimam gydomajam poveikiui, dozę kiekvienam pacientui reikia palaipsniui mažinti iki mažiausios veiksmingos. </w:t>
      </w:r>
    </w:p>
    <w:p w14:paraId="0FFAFDF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AED9D6F"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Pacientams, kurių inkstų veikla sutrikusi</w:t>
      </w:r>
    </w:p>
    <w:p w14:paraId="78BD87B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Pacientams, kurių inkstų veikla sutrikusi, gali reikėti mažinti dozę.</w:t>
      </w:r>
    </w:p>
    <w:p w14:paraId="1A0C298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FA22D2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Vartojimo metodas ir trukmė</w:t>
      </w:r>
    </w:p>
    <w:p w14:paraId="6BAA4C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trukmę nustato gydantis gydytojas. Ebetrexat reikia </w:t>
      </w:r>
      <w:r w:rsidR="00474B0D">
        <w:rPr>
          <w:rFonts w:ascii="Times New Roman" w:eastAsia="Times New Roman" w:hAnsi="Times New Roman" w:cs="Times New Roman"/>
        </w:rPr>
        <w:t>suleisti</w:t>
      </w:r>
      <w:r w:rsidRPr="002E4D40">
        <w:rPr>
          <w:rFonts w:ascii="Times New Roman" w:eastAsia="Times New Roman" w:hAnsi="Times New Roman" w:cs="Times New Roman"/>
        </w:rPr>
        <w:t xml:space="preserve"> </w:t>
      </w:r>
      <w:r w:rsidRPr="002E4D40">
        <w:rPr>
          <w:rFonts w:ascii="Times New Roman" w:eastAsia="Times New Roman" w:hAnsi="Times New Roman" w:cs="Times New Roman"/>
          <w:b/>
          <w:u w:val="single"/>
        </w:rPr>
        <w:t>kartą per savaitę</w:t>
      </w:r>
      <w:r w:rsidRPr="002E4D40">
        <w:rPr>
          <w:rFonts w:ascii="Times New Roman" w:eastAsia="Times New Roman" w:hAnsi="Times New Roman" w:cs="Times New Roman"/>
        </w:rPr>
        <w:t xml:space="preserve">. Patariama vieną savaitės dieną paskirti injekcijos diena. </w:t>
      </w:r>
    </w:p>
    <w:p w14:paraId="7F3E868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Ebetrexat leidžiamas po oda, į raumenis arba veną, tačiau vaikams ir paaugliams į veną jo leisti negalima.</w:t>
      </w:r>
    </w:p>
    <w:p w14:paraId="1CBBF7C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Reumatoidinis artritas, jaunatvinis idiopatinis artritas, paprastoji psoriazė bei psoriazinis artritas Ebetrexat gydomi ilgai.</w:t>
      </w:r>
    </w:p>
    <w:p w14:paraId="721D8E8B"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72F250FF"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Reumatoidinis artritas</w:t>
      </w:r>
    </w:p>
    <w:p w14:paraId="551A330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Paprastai reumatoidiniu artritu sergantiems pacientams simptomų palengvėjimo galima tikėtis po 4 – 8 gydymo savaičių. Gydymą Ebetrexat nutraukus, simptomai gali atsinaujinti. </w:t>
      </w:r>
    </w:p>
    <w:p w14:paraId="692599FE"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6291936B"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Sunki paprastoji psoriazė ar sunkus psoriazinis artritas (psoriazinė artropatija)</w:t>
      </w:r>
    </w:p>
    <w:p w14:paraId="05D14A2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Atsako į gydymą paprastai galima tikėtis po 2 – 6 gydymo savaičių. Po to priklausomai nuo klinikinių simptomų ir laboratorinių tyrimų duomenų pokyčių gydymą galima tęsti arba nutraukti.</w:t>
      </w:r>
    </w:p>
    <w:p w14:paraId="4916DC0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D03461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Gydymo pradžioje Ebetrexat Jums gali suleisti medicinos personalas. Vis dėlto gydytojas gali nuspręsti, kad galite išmokti vaisto pats sau leistis po oda. Tokiu atveju Jus tinkamai apmokys. Pats sau vaisto leistis jokiomis aplinkybėmis nebandykite, išskyrus atvejus, kai tai daryti esate apmokytas. </w:t>
      </w:r>
    </w:p>
    <w:p w14:paraId="51A5BD5F" w14:textId="77777777" w:rsidR="00B871DB" w:rsidRPr="002E4D40" w:rsidRDefault="00B871DB" w:rsidP="00B871DB">
      <w:pPr>
        <w:spacing w:after="0" w:line="240" w:lineRule="auto"/>
        <w:jc w:val="both"/>
        <w:rPr>
          <w:rFonts w:ascii="Times New Roman" w:eastAsia="Times New Roman" w:hAnsi="Times New Roman" w:cs="Times New Roman"/>
        </w:rPr>
      </w:pPr>
    </w:p>
    <w:p w14:paraId="5E5EC27F" w14:textId="1781EF15"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Ką daryti pavartojus per didelę Ebetrexat dozę</w:t>
      </w:r>
    </w:p>
    <w:p w14:paraId="74586BE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įtariate, kad Jūs (ar kitas asmuo) pavartojote per daug Ebetrexat, nedelsdami susisiekite su savo gydytoju arba artimiausios ligoninės skubiosios medicinos pagalbos skyriumi. Jie nuspręs, ar Jums būtinos kokios nors gydymo priemonės priklausomai nuo intoksikacijos sunkumo.</w:t>
      </w:r>
    </w:p>
    <w:p w14:paraId="7F319BF1" w14:textId="7DC55660"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Metotreksato perdozavus, gali pasireikšti sunkios toksinio poveikio reakcijos. Perdozavimo simptomai gali būti lengvai atsirandančios mėlynės ar kraujavimas, neįprastas silpnumas, burnos pažaida, pykinimas, vėmimas, juodos arba kraujingos išmatos, kraujo atkosėjimas arba vėmimas kavos nuosėdų spalvos vėmalais, šlapimo išskyrimo sumažėjimas (žr. ir 4 skyrių). </w:t>
      </w:r>
    </w:p>
    <w:p w14:paraId="2D3870F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vykstate pas gydytoją arba į ligoninę, pasiimkite vaisto pakuotę.</w:t>
      </w:r>
    </w:p>
    <w:p w14:paraId="6951F29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Metotreksato priešnuodis yra kalcio folinatas.</w:t>
      </w:r>
    </w:p>
    <w:p w14:paraId="07D5772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349189E"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Pamiršus pavartoti Ebetrexat</w:t>
      </w:r>
    </w:p>
    <w:p w14:paraId="46422C2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Negalima vartoti dvigubos dozės norint kompensuoti praleistą dozę. Gydymą tęskite įprastine doze ir kreipkitės į gydytoją patarimo.</w:t>
      </w:r>
    </w:p>
    <w:p w14:paraId="73A3D9C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FE7C2A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Nustojus vartoti Ebetrexat</w:t>
      </w:r>
    </w:p>
    <w:p w14:paraId="29233C3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Be gydytojo nurodymo Ebetrexat vartojimo negalima nei pertraukti, nei nutraukti. Jeigu įtariate, kad pasireiškė sunkus šalutinis poveikis, nedelsdami kreipkitės į savo gydytoją patarimo.</w:t>
      </w:r>
    </w:p>
    <w:p w14:paraId="47CAB33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64A5AF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Jeigu kiltų daugiau klausimų dėl šio vaisto vartojimo, kreipkitės į gydytoją arba vaistininką.</w:t>
      </w:r>
    </w:p>
    <w:p w14:paraId="2D91681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E53EFF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529788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74" w:name="_Toc129243267"/>
      <w:bookmarkStart w:id="75" w:name="_Toc129243142"/>
      <w:r w:rsidRPr="002E4D40">
        <w:rPr>
          <w:rFonts w:ascii="Times New Roman" w:eastAsia="Times New Roman" w:hAnsi="Times New Roman" w:cs="Times New Roman"/>
          <w:b/>
        </w:rPr>
        <w:t>4.</w:t>
      </w:r>
      <w:r w:rsidRPr="002E4D40">
        <w:rPr>
          <w:rFonts w:ascii="Times New Roman" w:eastAsia="Times New Roman" w:hAnsi="Times New Roman" w:cs="Times New Roman"/>
          <w:b/>
        </w:rPr>
        <w:tab/>
        <w:t>Galimas šalutinis poveikis</w:t>
      </w:r>
      <w:bookmarkEnd w:id="74"/>
      <w:bookmarkEnd w:id="75"/>
    </w:p>
    <w:p w14:paraId="1301837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C1C934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 xml:space="preserve">Šis vaistas, kaip ir visi kiti, gali sukelti šalutinį poveikį, nors jis pasireiškia ne visiems žmonėms. Nedelsdami pasakykite savo gydytojui, jeigu staiga atsiranda švokštimas, kvėpavimo pasunkėjimas, vokų, veido ar lūpų patinimas, išbėrimas ar niežulys (ypač viso kūno). </w:t>
      </w:r>
    </w:p>
    <w:p w14:paraId="2F4B66C9"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p>
    <w:p w14:paraId="7AB2EBE2" w14:textId="77777777" w:rsidR="00B871DB" w:rsidRPr="002E4D40" w:rsidRDefault="00B871DB" w:rsidP="00B871DB">
      <w:pPr>
        <w:tabs>
          <w:tab w:val="left" w:pos="567"/>
        </w:tabs>
        <w:spacing w:after="0" w:line="240" w:lineRule="auto"/>
        <w:rPr>
          <w:rFonts w:ascii="Times New Roman" w:eastAsia="Times New Roman" w:hAnsi="Times New Roman" w:cs="Times New Roman"/>
          <w:i/>
        </w:rPr>
      </w:pPr>
      <w:r w:rsidRPr="002E4D40">
        <w:rPr>
          <w:rFonts w:ascii="Times New Roman" w:eastAsia="Times New Roman" w:hAnsi="Times New Roman" w:cs="Times New Roman"/>
          <w:i/>
        </w:rPr>
        <w:t>Sunkus šalutinis poveikis</w:t>
      </w:r>
    </w:p>
    <w:p w14:paraId="3D10262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Nedelsdami kreipkitės į gydytoją, jeigu atsiranda kuris nors iš šių simptomų:</w:t>
      </w:r>
    </w:p>
    <w:p w14:paraId="2F94731F" w14:textId="77777777" w:rsidR="00B871DB" w:rsidRPr="002E4D40" w:rsidRDefault="00B871DB" w:rsidP="00B871DB">
      <w:pPr>
        <w:tabs>
          <w:tab w:val="left" w:pos="567"/>
        </w:tabs>
        <w:spacing w:after="0" w:line="240" w:lineRule="auto"/>
        <w:ind w:left="567" w:hanging="567"/>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plaučių sutrikimas (jo simptomai gali būti bendrasis negalavimas, sausas dirginantis kosulys, dusulys, dusulys ilsintis, krūtinės skausmas arba karščiavimas);</w:t>
      </w:r>
    </w:p>
    <w:p w14:paraId="6D1134A4" w14:textId="77777777" w:rsidR="0080294F" w:rsidRDefault="0080294F"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r>
      <w:r w:rsidRPr="0080294F">
        <w:rPr>
          <w:rFonts w:ascii="Times New Roman" w:eastAsia="Times New Roman" w:hAnsi="Times New Roman" w:cs="Times New Roman"/>
        </w:rPr>
        <w:t>s</w:t>
      </w:r>
      <w:r>
        <w:rPr>
          <w:rFonts w:ascii="Times New Roman" w:eastAsia="Times New Roman" w:hAnsi="Times New Roman" w:cs="Times New Roman"/>
        </w:rPr>
        <w:t>pjaudymas arba kosėjimas krauju;</w:t>
      </w:r>
    </w:p>
    <w:p w14:paraId="481D634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sunkus odos lupimasis arba pūslėjimas;</w:t>
      </w:r>
    </w:p>
    <w:p w14:paraId="2A7568D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neįprastas kraujavimas (įskaitant vėmimą krauju) arba mėlynės;</w:t>
      </w:r>
    </w:p>
    <w:p w14:paraId="7543CAB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stiprus viduriavimas;</w:t>
      </w:r>
    </w:p>
    <w:p w14:paraId="44C564D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burnos gleivinės išopėjimas;</w:t>
      </w:r>
    </w:p>
    <w:p w14:paraId="63BA5E2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juodos arba deguto spalvos išmatos;</w:t>
      </w:r>
    </w:p>
    <w:p w14:paraId="7FBAD40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kraujas išmatose arba šlapime;</w:t>
      </w:r>
    </w:p>
    <w:p w14:paraId="3D653D4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smulkios raudonos odos dėmelės;</w:t>
      </w:r>
    </w:p>
    <w:p w14:paraId="6FEBB45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karščiavimas;</w:t>
      </w:r>
    </w:p>
    <w:p w14:paraId="407148C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odos pageltimas (gelta);</w:t>
      </w:r>
    </w:p>
    <w:p w14:paraId="550149A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skausmas šlapinantis arba šlapinimosi pasunkėjimas;</w:t>
      </w:r>
    </w:p>
    <w:p w14:paraId="2D73DD0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troškulys ir (arba) dažnas šlapinimasis;</w:t>
      </w:r>
    </w:p>
    <w:p w14:paraId="50F2CF9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traukuliai (konvulsijos);</w:t>
      </w:r>
    </w:p>
    <w:p w14:paraId="0E13F98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sąmonės praradimas;</w:t>
      </w:r>
    </w:p>
    <w:p w14:paraId="2F597A8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sym w:font="Symbol" w:char="00B7"/>
      </w:r>
      <w:r w:rsidRPr="002E4D40">
        <w:rPr>
          <w:rFonts w:ascii="Times New Roman" w:eastAsia="Times New Roman" w:hAnsi="Times New Roman" w:cs="Times New Roman"/>
        </w:rPr>
        <w:tab/>
        <w:t>miglotas matymas arba regos aštrumo sumažėjimas.</w:t>
      </w:r>
    </w:p>
    <w:p w14:paraId="16BF556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53B422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Pastebėtas šalutinis poveikis išvardytas toliau.</w:t>
      </w:r>
    </w:p>
    <w:p w14:paraId="0D64C84E" w14:textId="77777777" w:rsidR="00B871DB" w:rsidRPr="002E4D40" w:rsidRDefault="00B871DB" w:rsidP="00B871DB">
      <w:pPr>
        <w:spacing w:after="0" w:line="240" w:lineRule="auto"/>
        <w:rPr>
          <w:rFonts w:ascii="Times New Roman" w:eastAsia="Times New Roman" w:hAnsi="Times New Roman" w:cs="Times New Roman"/>
        </w:rPr>
      </w:pPr>
    </w:p>
    <w:p w14:paraId="6E65036B" w14:textId="20B5C99B" w:rsidR="00B871DB" w:rsidRPr="002E4D40" w:rsidRDefault="00257853"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Labai dažni šalutinio poveikio reiškiniai (gali pasireikšti ne rečiau kaip 1 iš 10 asmenų):</w:t>
      </w:r>
    </w:p>
    <w:p w14:paraId="34410AB8" w14:textId="77777777" w:rsidR="00B871DB" w:rsidRPr="00D459B0" w:rsidRDefault="00B871DB" w:rsidP="00B871DB">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apetito praradimas, pykinimas (šleikštulys), vėmimas, pilvo skausmas</w:t>
      </w:r>
      <w:r>
        <w:rPr>
          <w:rFonts w:ascii="Times New Roman" w:eastAsia="Times New Roman" w:hAnsi="Times New Roman" w:cs="Times New Roman"/>
        </w:rPr>
        <w:t>;</w:t>
      </w:r>
    </w:p>
    <w:p w14:paraId="3E450F95" w14:textId="77777777" w:rsidR="00B871DB" w:rsidRPr="00D459B0" w:rsidRDefault="00B871DB" w:rsidP="00B871DB">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burnos ir ryklės uždegimas ir išopėjimas</w:t>
      </w:r>
      <w:r>
        <w:rPr>
          <w:rFonts w:ascii="Times New Roman" w:eastAsia="Times New Roman" w:hAnsi="Times New Roman" w:cs="Times New Roman"/>
        </w:rPr>
        <w:t>;</w:t>
      </w:r>
    </w:p>
    <w:p w14:paraId="7A739FB1" w14:textId="77777777" w:rsidR="00B871DB" w:rsidRPr="00D459B0" w:rsidRDefault="00B871DB" w:rsidP="00B871DB">
      <w:pPr>
        <w:pStyle w:val="Sraopastraipa"/>
        <w:numPr>
          <w:ilvl w:val="0"/>
          <w:numId w:val="18"/>
        </w:numPr>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fermentų kiekio padidėjimas kraujyje.</w:t>
      </w:r>
    </w:p>
    <w:p w14:paraId="40C23DF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6CFFF86" w14:textId="0E48C94F" w:rsidR="00B871DB" w:rsidRPr="002E4D40" w:rsidRDefault="005462D3"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Dažni šalutinio poveikio reiškiniai (gali pasireikšti rečiau kaip 1 iš 10 asmenų):</w:t>
      </w:r>
    </w:p>
    <w:p w14:paraId="248AACDF"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D459B0">
        <w:rPr>
          <w:rFonts w:ascii="Times New Roman" w:eastAsia="Times New Roman" w:hAnsi="Times New Roman" w:cs="Times New Roman"/>
        </w:rPr>
        <w:t>raujo ląstelių gamybos sumažėjimas, susijęs su baltųjų ir (arba) raudonųjų kraujo ląstelių arba (ir) kraujo plokštelių kiekio sumažėjimu (leukopenija, anemija, trombocitopenija)</w:t>
      </w:r>
      <w:r>
        <w:rPr>
          <w:rFonts w:ascii="Times New Roman" w:eastAsia="Times New Roman" w:hAnsi="Times New Roman" w:cs="Times New Roman"/>
        </w:rPr>
        <w:t>;</w:t>
      </w:r>
    </w:p>
    <w:p w14:paraId="77169DC8"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galvos skausmas</w:t>
      </w:r>
      <w:r>
        <w:rPr>
          <w:rFonts w:ascii="Times New Roman" w:eastAsia="Times New Roman" w:hAnsi="Times New Roman" w:cs="Times New Roman"/>
        </w:rPr>
        <w:t>;</w:t>
      </w:r>
    </w:p>
    <w:p w14:paraId="39AFF964"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nuovargis, mieguistumas</w:t>
      </w:r>
      <w:r>
        <w:rPr>
          <w:rFonts w:ascii="Times New Roman" w:eastAsia="Times New Roman" w:hAnsi="Times New Roman" w:cs="Times New Roman"/>
        </w:rPr>
        <w:t>;</w:t>
      </w:r>
    </w:p>
    <w:p w14:paraId="2EFF555C"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dilgčiojimo, kutenimo, badymo ar deginimo pojūtis odoje, išbėrimas, odos  paraudimas, niežulys</w:t>
      </w:r>
      <w:r>
        <w:rPr>
          <w:rFonts w:ascii="Times New Roman" w:eastAsia="Times New Roman" w:hAnsi="Times New Roman" w:cs="Times New Roman"/>
        </w:rPr>
        <w:t>;</w:t>
      </w:r>
    </w:p>
    <w:p w14:paraId="147A70B5"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plaučių uždegimas (pneumonitas)</w:t>
      </w:r>
      <w:r>
        <w:rPr>
          <w:rFonts w:ascii="Times New Roman" w:eastAsia="Times New Roman" w:hAnsi="Times New Roman" w:cs="Times New Roman"/>
        </w:rPr>
        <w:t>;</w:t>
      </w:r>
    </w:p>
    <w:p w14:paraId="384291C4" w14:textId="77777777" w:rsidR="00B871DB" w:rsidRPr="00D459B0" w:rsidRDefault="00B871DB" w:rsidP="00B871DB">
      <w:pPr>
        <w:pStyle w:val="Sraopastraipa"/>
        <w:numPr>
          <w:ilvl w:val="0"/>
          <w:numId w:val="19"/>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viduriavimas</w:t>
      </w:r>
      <w:r>
        <w:rPr>
          <w:rFonts w:ascii="Times New Roman" w:eastAsia="Times New Roman" w:hAnsi="Times New Roman" w:cs="Times New Roman"/>
        </w:rPr>
        <w:t>.</w:t>
      </w:r>
    </w:p>
    <w:p w14:paraId="6CDEE70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E5163FD" w14:textId="1E8C42E3" w:rsidR="00B871DB" w:rsidRPr="002E4D40" w:rsidRDefault="009F1DEA"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Nedažni šalutinio poveikio reiškiniai (gali pasireikšti rečiau kaip 1 iš 100 asmenų):</w:t>
      </w:r>
      <w:r w:rsidR="00B871DB" w:rsidRPr="002E4D40">
        <w:rPr>
          <w:rFonts w:ascii="Times New Roman" w:eastAsia="Times New Roman" w:hAnsi="Times New Roman" w:cs="Times New Roman"/>
          <w:u w:val="single"/>
        </w:rPr>
        <w:t xml:space="preserve"> </w:t>
      </w:r>
    </w:p>
    <w:p w14:paraId="5375AB2A"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juosiančioji pūslelinė (</w:t>
      </w:r>
      <w:r w:rsidRPr="00D459B0">
        <w:rPr>
          <w:rFonts w:ascii="Times New Roman" w:eastAsia="Times New Roman" w:hAnsi="Times New Roman" w:cs="Times New Roman"/>
          <w:i/>
        </w:rPr>
        <w:t>Herpes zoster</w:t>
      </w:r>
      <w:r w:rsidRPr="00D459B0">
        <w:rPr>
          <w:rFonts w:ascii="Times New Roman" w:eastAsia="Times New Roman" w:hAnsi="Times New Roman" w:cs="Times New Roman"/>
        </w:rPr>
        <w:t>)</w:t>
      </w:r>
      <w:r>
        <w:rPr>
          <w:rFonts w:ascii="Times New Roman" w:eastAsia="Times New Roman" w:hAnsi="Times New Roman" w:cs="Times New Roman"/>
        </w:rPr>
        <w:t>;</w:t>
      </w:r>
    </w:p>
    <w:p w14:paraId="64344452"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limfoma (kuri daugumoje atvejų išn</w:t>
      </w:r>
      <w:r>
        <w:rPr>
          <w:rFonts w:ascii="Times New Roman" w:eastAsia="Times New Roman" w:hAnsi="Times New Roman" w:cs="Times New Roman"/>
        </w:rPr>
        <w:t>y</w:t>
      </w:r>
      <w:r w:rsidRPr="00D459B0">
        <w:rPr>
          <w:rFonts w:ascii="Times New Roman" w:eastAsia="Times New Roman" w:hAnsi="Times New Roman" w:cs="Times New Roman"/>
        </w:rPr>
        <w:t>ksta, nutraukus Ebetrexat vartojimą)</w:t>
      </w:r>
      <w:r>
        <w:rPr>
          <w:rFonts w:ascii="Times New Roman" w:eastAsia="Times New Roman" w:hAnsi="Times New Roman" w:cs="Times New Roman"/>
        </w:rPr>
        <w:t>;</w:t>
      </w:r>
    </w:p>
    <w:p w14:paraId="442DE45E"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kraujo ląstelių ir kraujo plokštelių kiekio sumažėjimas</w:t>
      </w:r>
      <w:r>
        <w:rPr>
          <w:rFonts w:ascii="Times New Roman" w:eastAsia="Times New Roman" w:hAnsi="Times New Roman" w:cs="Times New Roman"/>
        </w:rPr>
        <w:t>;</w:t>
      </w:r>
    </w:p>
    <w:p w14:paraId="2F9EB72D"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sunkios alerginės reakcijos</w:t>
      </w:r>
      <w:r>
        <w:rPr>
          <w:rFonts w:ascii="Times New Roman" w:eastAsia="Times New Roman" w:hAnsi="Times New Roman" w:cs="Times New Roman"/>
        </w:rPr>
        <w:t>;</w:t>
      </w:r>
    </w:p>
    <w:p w14:paraId="76E608B2"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diabetas</w:t>
      </w:r>
      <w:r>
        <w:rPr>
          <w:rFonts w:ascii="Times New Roman" w:eastAsia="Times New Roman" w:hAnsi="Times New Roman" w:cs="Times New Roman"/>
        </w:rPr>
        <w:t>;</w:t>
      </w:r>
    </w:p>
    <w:p w14:paraId="71E87C36"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depresija</w:t>
      </w:r>
      <w:r>
        <w:rPr>
          <w:rFonts w:ascii="Times New Roman" w:eastAsia="Times New Roman" w:hAnsi="Times New Roman" w:cs="Times New Roman"/>
        </w:rPr>
        <w:t>;</w:t>
      </w:r>
    </w:p>
    <w:p w14:paraId="7EF22504"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visos kairės arba dešinės kūno pusės silpnumas</w:t>
      </w:r>
      <w:r>
        <w:rPr>
          <w:rFonts w:ascii="Times New Roman" w:eastAsia="Times New Roman" w:hAnsi="Times New Roman" w:cs="Times New Roman"/>
        </w:rPr>
        <w:t>;</w:t>
      </w:r>
    </w:p>
    <w:p w14:paraId="2A82FEF8"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svaigulys, sumišimas</w:t>
      </w:r>
      <w:r>
        <w:rPr>
          <w:rFonts w:ascii="Times New Roman" w:eastAsia="Times New Roman" w:hAnsi="Times New Roman" w:cs="Times New Roman"/>
        </w:rPr>
        <w:t>;</w:t>
      </w:r>
    </w:p>
    <w:p w14:paraId="7E7C34F3"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traukuliai</w:t>
      </w:r>
      <w:r>
        <w:rPr>
          <w:rFonts w:ascii="Times New Roman" w:eastAsia="Times New Roman" w:hAnsi="Times New Roman" w:cs="Times New Roman"/>
        </w:rPr>
        <w:t>;</w:t>
      </w:r>
    </w:p>
    <w:p w14:paraId="7E084BB4"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smegenų pažeidimas (leukoencefalopatija</w:t>
      </w:r>
      <w:r>
        <w:rPr>
          <w:rFonts w:ascii="Times New Roman" w:eastAsia="Times New Roman" w:hAnsi="Times New Roman" w:cs="Times New Roman"/>
        </w:rPr>
        <w:t xml:space="preserve"> </w:t>
      </w:r>
      <w:r w:rsidRPr="00D459B0">
        <w:rPr>
          <w:rFonts w:ascii="Times New Roman" w:eastAsia="Times New Roman" w:hAnsi="Times New Roman" w:cs="Times New Roman"/>
        </w:rPr>
        <w:t>/</w:t>
      </w:r>
      <w:r>
        <w:rPr>
          <w:rFonts w:ascii="Times New Roman" w:eastAsia="Times New Roman" w:hAnsi="Times New Roman" w:cs="Times New Roman"/>
        </w:rPr>
        <w:t xml:space="preserve"> </w:t>
      </w:r>
      <w:r w:rsidRPr="00D459B0">
        <w:rPr>
          <w:rFonts w:ascii="Times New Roman" w:eastAsia="Times New Roman" w:hAnsi="Times New Roman" w:cs="Times New Roman"/>
        </w:rPr>
        <w:t>encefalopatija)</w:t>
      </w:r>
      <w:r>
        <w:rPr>
          <w:rFonts w:ascii="Times New Roman" w:eastAsia="Times New Roman" w:hAnsi="Times New Roman" w:cs="Times New Roman"/>
        </w:rPr>
        <w:t>;</w:t>
      </w:r>
    </w:p>
    <w:p w14:paraId="1F4D3B4B"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lastRenderedPageBreak/>
        <w:t>kraujagyslių uždegimas</w:t>
      </w:r>
      <w:r>
        <w:rPr>
          <w:rFonts w:ascii="Times New Roman" w:eastAsia="Times New Roman" w:hAnsi="Times New Roman" w:cs="Times New Roman"/>
        </w:rPr>
        <w:t>;</w:t>
      </w:r>
    </w:p>
    <w:p w14:paraId="70E86C4F"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plaučių pažaida, skysčių susikaupimas aplink plaučius</w:t>
      </w:r>
      <w:r>
        <w:rPr>
          <w:rFonts w:ascii="Times New Roman" w:eastAsia="Times New Roman" w:hAnsi="Times New Roman" w:cs="Times New Roman"/>
        </w:rPr>
        <w:t>;</w:t>
      </w:r>
    </w:p>
    <w:p w14:paraId="1F8FF828"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virškinimo trakto išopėjimas ir kraujavimas</w:t>
      </w:r>
      <w:r>
        <w:rPr>
          <w:rFonts w:ascii="Times New Roman" w:eastAsia="Times New Roman" w:hAnsi="Times New Roman" w:cs="Times New Roman"/>
        </w:rPr>
        <w:t>;</w:t>
      </w:r>
    </w:p>
    <w:p w14:paraId="712FC7E8"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kasos uždegimas</w:t>
      </w:r>
      <w:r>
        <w:rPr>
          <w:rFonts w:ascii="Times New Roman" w:eastAsia="Times New Roman" w:hAnsi="Times New Roman" w:cs="Times New Roman"/>
        </w:rPr>
        <w:t>;</w:t>
      </w:r>
    </w:p>
    <w:p w14:paraId="51150405"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sutrikimas</w:t>
      </w:r>
      <w:r>
        <w:rPr>
          <w:rFonts w:ascii="Times New Roman" w:eastAsia="Times New Roman" w:hAnsi="Times New Roman" w:cs="Times New Roman"/>
        </w:rPr>
        <w:t>;</w:t>
      </w:r>
    </w:p>
    <w:p w14:paraId="2E480DA8"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baltymo kiekio kraujyje sumažėjimas</w:t>
      </w:r>
      <w:r>
        <w:rPr>
          <w:rFonts w:ascii="Times New Roman" w:eastAsia="Times New Roman" w:hAnsi="Times New Roman" w:cs="Times New Roman"/>
        </w:rPr>
        <w:t>;</w:t>
      </w:r>
    </w:p>
    <w:p w14:paraId="1D40B7B5"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dilgėlinė (atskira), jautrumo šviesai padidėjimas, odos parudavimas</w:t>
      </w:r>
      <w:r>
        <w:rPr>
          <w:rFonts w:ascii="Times New Roman" w:eastAsia="Times New Roman" w:hAnsi="Times New Roman" w:cs="Times New Roman"/>
        </w:rPr>
        <w:t>;</w:t>
      </w:r>
    </w:p>
    <w:p w14:paraId="56D44DC7"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sunki toksinė odos reakcija, įskaitant pūslių formavim</w:t>
      </w:r>
      <w:r>
        <w:rPr>
          <w:rFonts w:ascii="Times New Roman" w:eastAsia="Times New Roman" w:hAnsi="Times New Roman" w:cs="Times New Roman"/>
        </w:rPr>
        <w:t>ą</w:t>
      </w:r>
      <w:r w:rsidRPr="00D459B0">
        <w:rPr>
          <w:rFonts w:ascii="Times New Roman" w:eastAsia="Times New Roman" w:hAnsi="Times New Roman" w:cs="Times New Roman"/>
        </w:rPr>
        <w:t>si ir viršutinio odos sluoksnio atsilupimą (Stivenso-Džonsono (</w:t>
      </w:r>
      <w:r w:rsidRPr="00D459B0">
        <w:rPr>
          <w:rFonts w:ascii="Times New Roman" w:eastAsia="Times New Roman" w:hAnsi="Times New Roman" w:cs="Times New Roman"/>
          <w:i/>
        </w:rPr>
        <w:t>Stevens-Johnson</w:t>
      </w:r>
      <w:r w:rsidRPr="00D459B0">
        <w:rPr>
          <w:rFonts w:ascii="Times New Roman" w:eastAsia="Times New Roman" w:hAnsi="Times New Roman" w:cs="Times New Roman"/>
        </w:rPr>
        <w:t>) sindromas, Lajelio (</w:t>
      </w:r>
      <w:r w:rsidRPr="00D459B0">
        <w:rPr>
          <w:rFonts w:ascii="Times New Roman" w:eastAsia="Times New Roman" w:hAnsi="Times New Roman" w:cs="Times New Roman"/>
          <w:i/>
        </w:rPr>
        <w:t>Lyell</w:t>
      </w:r>
      <w:r w:rsidRPr="00D459B0">
        <w:rPr>
          <w:rFonts w:ascii="Times New Roman" w:eastAsia="Times New Roman" w:hAnsi="Times New Roman" w:cs="Times New Roman"/>
        </w:rPr>
        <w:t>) sindromas)</w:t>
      </w:r>
      <w:r>
        <w:rPr>
          <w:rFonts w:ascii="Times New Roman" w:eastAsia="Times New Roman" w:hAnsi="Times New Roman" w:cs="Times New Roman"/>
        </w:rPr>
        <w:t>;</w:t>
      </w:r>
    </w:p>
    <w:p w14:paraId="29B8BFE2"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plikimas</w:t>
      </w:r>
      <w:r>
        <w:rPr>
          <w:rFonts w:ascii="Times New Roman" w:eastAsia="Times New Roman" w:hAnsi="Times New Roman" w:cs="Times New Roman"/>
        </w:rPr>
        <w:t>;</w:t>
      </w:r>
    </w:p>
    <w:p w14:paraId="2FA60CDB"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reumatinių mazgelių kiekio padidėjimas</w:t>
      </w:r>
      <w:r>
        <w:rPr>
          <w:rFonts w:ascii="Times New Roman" w:eastAsia="Times New Roman" w:hAnsi="Times New Roman" w:cs="Times New Roman"/>
        </w:rPr>
        <w:t>;</w:t>
      </w:r>
    </w:p>
    <w:p w14:paraId="1047F98A" w14:textId="77777777" w:rsidR="00B871DB"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skausminga psoriazė</w:t>
      </w:r>
      <w:r>
        <w:rPr>
          <w:rFonts w:ascii="Times New Roman" w:eastAsia="Times New Roman" w:hAnsi="Times New Roman" w:cs="Times New Roman"/>
        </w:rPr>
        <w:t>;</w:t>
      </w:r>
    </w:p>
    <w:p w14:paraId="71C41013" w14:textId="5E4EC2EF" w:rsidR="00652972" w:rsidRPr="003B2E20" w:rsidRDefault="00652972" w:rsidP="00652972">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3B2E20">
        <w:rPr>
          <w:rFonts w:ascii="Times New Roman" w:eastAsia="Times New Roman" w:hAnsi="Times New Roman" w:cs="Times New Roman"/>
        </w:rPr>
        <w:t>nudegimą nuo saulės primenančios odos reakcijos dėl</w:t>
      </w:r>
      <w:r>
        <w:rPr>
          <w:rFonts w:ascii="Times New Roman" w:eastAsia="Times New Roman" w:hAnsi="Times New Roman" w:cs="Times New Roman"/>
        </w:rPr>
        <w:t xml:space="preserve"> </w:t>
      </w:r>
      <w:r w:rsidRPr="003B2E20">
        <w:rPr>
          <w:rFonts w:ascii="Times New Roman" w:eastAsia="Times New Roman" w:hAnsi="Times New Roman" w:cs="Times New Roman"/>
        </w:rPr>
        <w:t>padidėjusio odos jautrumo saulės šviesai</w:t>
      </w:r>
    </w:p>
    <w:p w14:paraId="343CDDA7"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sąnarių arba raumenų skausmas</w:t>
      </w:r>
      <w:r>
        <w:rPr>
          <w:rFonts w:ascii="Times New Roman" w:eastAsia="Times New Roman" w:hAnsi="Times New Roman" w:cs="Times New Roman"/>
        </w:rPr>
        <w:t>;</w:t>
      </w:r>
    </w:p>
    <w:p w14:paraId="1E102431"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osteoporozė (kaulų masės sumažėjimas)</w:t>
      </w:r>
      <w:r>
        <w:rPr>
          <w:rFonts w:ascii="Times New Roman" w:eastAsia="Times New Roman" w:hAnsi="Times New Roman" w:cs="Times New Roman"/>
        </w:rPr>
        <w:t>;</w:t>
      </w:r>
    </w:p>
    <w:p w14:paraId="6C491B14"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šlapimo pūslės uždegimas ir išopėjimas (gali būti susijęs su kraujo atsiradimu šlapime), skausmingas šlapinimasis</w:t>
      </w:r>
      <w:r>
        <w:rPr>
          <w:rFonts w:ascii="Times New Roman" w:eastAsia="Times New Roman" w:hAnsi="Times New Roman" w:cs="Times New Roman"/>
        </w:rPr>
        <w:t>;</w:t>
      </w:r>
    </w:p>
    <w:p w14:paraId="4BA0BFB5"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vaisiaus vystymosi sutrikimai</w:t>
      </w:r>
      <w:r>
        <w:rPr>
          <w:rFonts w:ascii="Times New Roman" w:eastAsia="Times New Roman" w:hAnsi="Times New Roman" w:cs="Times New Roman"/>
        </w:rPr>
        <w:t>;</w:t>
      </w:r>
    </w:p>
    <w:p w14:paraId="70E75CE4"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makšties uždegimas ir išopėjimas</w:t>
      </w:r>
      <w:r>
        <w:rPr>
          <w:rFonts w:ascii="Times New Roman" w:eastAsia="Times New Roman" w:hAnsi="Times New Roman" w:cs="Times New Roman"/>
        </w:rPr>
        <w:t>;</w:t>
      </w:r>
    </w:p>
    <w:p w14:paraId="76E3845F" w14:textId="77777777" w:rsidR="00B871DB" w:rsidRPr="00D459B0" w:rsidRDefault="00B871DB" w:rsidP="00B871DB">
      <w:pPr>
        <w:pStyle w:val="Sraopastraipa"/>
        <w:numPr>
          <w:ilvl w:val="0"/>
          <w:numId w:val="20"/>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deginimo pojūtis ar audinių pažeidimas Ebetrexat suleidus į raumenis.</w:t>
      </w:r>
    </w:p>
    <w:p w14:paraId="115A1FEF"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4987CB32" w14:textId="50ADA0CB" w:rsidR="00B871DB" w:rsidRPr="002E4D40" w:rsidRDefault="002904C4"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Reti šalutinio poveikio reiškiniai (gali pasireikšti rečiau kaip 1 iš 1</w:t>
      </w:r>
      <w:r w:rsidR="0029523A">
        <w:rPr>
          <w:rFonts w:ascii="Times New Roman" w:eastAsia="Times New Roman" w:hAnsi="Times New Roman" w:cs="Times New Roman"/>
          <w:b/>
          <w:bCs/>
        </w:rPr>
        <w:t> </w:t>
      </w:r>
      <w:r w:rsidRPr="004457C6">
        <w:rPr>
          <w:rFonts w:ascii="Times New Roman" w:eastAsia="Times New Roman" w:hAnsi="Times New Roman" w:cs="Times New Roman"/>
          <w:b/>
          <w:bCs/>
        </w:rPr>
        <w:t>000 asmenų):</w:t>
      </w:r>
    </w:p>
    <w:p w14:paraId="798B1FEB"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sepsis</w:t>
      </w:r>
      <w:r>
        <w:rPr>
          <w:rFonts w:ascii="Times New Roman" w:eastAsia="Times New Roman" w:hAnsi="Times New Roman" w:cs="Times New Roman"/>
        </w:rPr>
        <w:t>;</w:t>
      </w:r>
    </w:p>
    <w:p w14:paraId="695463A5"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raudonųjų kraujo kūnelių padidėjimas (megaloblastinė anemija)</w:t>
      </w:r>
      <w:r>
        <w:rPr>
          <w:rFonts w:ascii="Times New Roman" w:eastAsia="Times New Roman" w:hAnsi="Times New Roman" w:cs="Times New Roman"/>
        </w:rPr>
        <w:t>;</w:t>
      </w:r>
    </w:p>
    <w:p w14:paraId="657F92B9"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nuotaikos svyravimai</w:t>
      </w:r>
      <w:r>
        <w:rPr>
          <w:rFonts w:ascii="Times New Roman" w:eastAsia="Times New Roman" w:hAnsi="Times New Roman" w:cs="Times New Roman"/>
        </w:rPr>
        <w:t>;</w:t>
      </w:r>
    </w:p>
    <w:p w14:paraId="6A2C9E9E"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laikinas suvokimo sutrikimas</w:t>
      </w:r>
      <w:r>
        <w:rPr>
          <w:rFonts w:ascii="Times New Roman" w:eastAsia="Times New Roman" w:hAnsi="Times New Roman" w:cs="Times New Roman"/>
        </w:rPr>
        <w:t>;</w:t>
      </w:r>
    </w:p>
    <w:p w14:paraId="4CCE0451"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viso kūno valingų judesių silpnumas</w:t>
      </w:r>
      <w:r>
        <w:rPr>
          <w:rFonts w:ascii="Times New Roman" w:eastAsia="Times New Roman" w:hAnsi="Times New Roman" w:cs="Times New Roman"/>
        </w:rPr>
        <w:t>;</w:t>
      </w:r>
    </w:p>
    <w:p w14:paraId="16886701"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kalbos sutrikimas</w:t>
      </w:r>
      <w:r>
        <w:rPr>
          <w:rFonts w:ascii="Times New Roman" w:eastAsia="Times New Roman" w:hAnsi="Times New Roman" w:cs="Times New Roman"/>
        </w:rPr>
        <w:t>;</w:t>
      </w:r>
    </w:p>
    <w:p w14:paraId="09E44119"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sunkūs akių sutrikimai</w:t>
      </w:r>
      <w:r>
        <w:rPr>
          <w:rFonts w:ascii="Times New Roman" w:eastAsia="Times New Roman" w:hAnsi="Times New Roman" w:cs="Times New Roman"/>
        </w:rPr>
        <w:t>;</w:t>
      </w:r>
    </w:p>
    <w:p w14:paraId="14A2043F"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mažas kraujospūdis</w:t>
      </w:r>
      <w:r>
        <w:rPr>
          <w:rFonts w:ascii="Times New Roman" w:eastAsia="Times New Roman" w:hAnsi="Times New Roman" w:cs="Times New Roman"/>
        </w:rPr>
        <w:t>;</w:t>
      </w:r>
    </w:p>
    <w:p w14:paraId="2689A627"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kraujo krešuliai</w:t>
      </w:r>
      <w:r>
        <w:rPr>
          <w:rFonts w:ascii="Times New Roman" w:eastAsia="Times New Roman" w:hAnsi="Times New Roman" w:cs="Times New Roman"/>
        </w:rPr>
        <w:t>;</w:t>
      </w:r>
    </w:p>
    <w:p w14:paraId="09B7E1AA"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ryklės uždegimas</w:t>
      </w:r>
      <w:r>
        <w:rPr>
          <w:rFonts w:ascii="Times New Roman" w:eastAsia="Times New Roman" w:hAnsi="Times New Roman" w:cs="Times New Roman"/>
        </w:rPr>
        <w:t>;</w:t>
      </w:r>
    </w:p>
    <w:p w14:paraId="6E58F2C6"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kvėpavimo pertrūkiai</w:t>
      </w:r>
      <w:r>
        <w:rPr>
          <w:rFonts w:ascii="Times New Roman" w:eastAsia="Times New Roman" w:hAnsi="Times New Roman" w:cs="Times New Roman"/>
        </w:rPr>
        <w:t>;</w:t>
      </w:r>
    </w:p>
    <w:p w14:paraId="656682B9"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virškinimo trakto uždegimas, kraujingos išmatos</w:t>
      </w:r>
      <w:r>
        <w:rPr>
          <w:rFonts w:ascii="Times New Roman" w:eastAsia="Times New Roman" w:hAnsi="Times New Roman" w:cs="Times New Roman"/>
        </w:rPr>
        <w:t>;</w:t>
      </w:r>
    </w:p>
    <w:p w14:paraId="28B1E985"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dantenų uždegimas</w:t>
      </w:r>
      <w:r>
        <w:rPr>
          <w:rFonts w:ascii="Times New Roman" w:eastAsia="Times New Roman" w:hAnsi="Times New Roman" w:cs="Times New Roman"/>
        </w:rPr>
        <w:t>;</w:t>
      </w:r>
    </w:p>
    <w:p w14:paraId="4C5865E3"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ūminis hepatitas (kepenų uždegimas)</w:t>
      </w:r>
      <w:r>
        <w:rPr>
          <w:rFonts w:ascii="Times New Roman" w:eastAsia="Times New Roman" w:hAnsi="Times New Roman" w:cs="Times New Roman"/>
        </w:rPr>
        <w:t>;</w:t>
      </w:r>
    </w:p>
    <w:p w14:paraId="764995BF"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nagų spalvos pokytis, nagų nukritimas</w:t>
      </w:r>
      <w:r>
        <w:rPr>
          <w:rFonts w:ascii="Times New Roman" w:eastAsia="Times New Roman" w:hAnsi="Times New Roman" w:cs="Times New Roman"/>
        </w:rPr>
        <w:t>;</w:t>
      </w:r>
    </w:p>
    <w:p w14:paraId="0002A9E4"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spuogai, raudonos arba purpurinės odos dėmės dėl kraujosruvų</w:t>
      </w:r>
      <w:r>
        <w:rPr>
          <w:rFonts w:ascii="Times New Roman" w:eastAsia="Times New Roman" w:hAnsi="Times New Roman" w:cs="Times New Roman"/>
        </w:rPr>
        <w:t>;</w:t>
      </w:r>
    </w:p>
    <w:p w14:paraId="013C39B8"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kaulų lūžiai fizinio krūvio metu</w:t>
      </w:r>
      <w:r>
        <w:rPr>
          <w:rFonts w:ascii="Times New Roman" w:eastAsia="Times New Roman" w:hAnsi="Times New Roman" w:cs="Times New Roman"/>
        </w:rPr>
        <w:t>;</w:t>
      </w:r>
    </w:p>
    <w:p w14:paraId="7E7EE98F"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elektrolitų pusiausvyros sutrikimai</w:t>
      </w:r>
      <w:r>
        <w:rPr>
          <w:rFonts w:ascii="Times New Roman" w:eastAsia="Times New Roman" w:hAnsi="Times New Roman" w:cs="Times New Roman"/>
        </w:rPr>
        <w:t>;</w:t>
      </w:r>
    </w:p>
    <w:p w14:paraId="65D316F2"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abortas</w:t>
      </w:r>
      <w:r>
        <w:rPr>
          <w:rFonts w:ascii="Times New Roman" w:eastAsia="Times New Roman" w:hAnsi="Times New Roman" w:cs="Times New Roman"/>
        </w:rPr>
        <w:t>;</w:t>
      </w:r>
    </w:p>
    <w:p w14:paraId="6E2421E5"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defektyvus spermos formavimasis</w:t>
      </w:r>
      <w:r>
        <w:rPr>
          <w:rFonts w:ascii="Times New Roman" w:eastAsia="Times New Roman" w:hAnsi="Times New Roman" w:cs="Times New Roman"/>
        </w:rPr>
        <w:t>;</w:t>
      </w:r>
    </w:p>
    <w:p w14:paraId="7B35422D" w14:textId="77777777" w:rsidR="00B871DB" w:rsidRPr="00D459B0" w:rsidRDefault="00B871DB" w:rsidP="00B871DB">
      <w:pPr>
        <w:pStyle w:val="Sraopastraipa"/>
        <w:numPr>
          <w:ilvl w:val="0"/>
          <w:numId w:val="21"/>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mėnesinių sutrikimas.</w:t>
      </w:r>
    </w:p>
    <w:p w14:paraId="4538BF72" w14:textId="77777777" w:rsidR="00B871DB" w:rsidRPr="002E4D40" w:rsidRDefault="00B871DB" w:rsidP="00B871DB">
      <w:pPr>
        <w:tabs>
          <w:tab w:val="left" w:pos="567"/>
        </w:tabs>
        <w:spacing w:after="0" w:line="240" w:lineRule="auto"/>
        <w:rPr>
          <w:rFonts w:ascii="Times New Roman" w:eastAsia="Times New Roman" w:hAnsi="Times New Roman" w:cs="Times New Roman"/>
          <w:u w:val="single"/>
        </w:rPr>
      </w:pPr>
    </w:p>
    <w:p w14:paraId="2D153F13" w14:textId="5CA2555E" w:rsidR="00B871DB" w:rsidRPr="002E4D40" w:rsidRDefault="007B6609"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Labai reti šalutinio poveikio reiškiniai (gali pasireikšti rečiau kaip 1 iš 10</w:t>
      </w:r>
      <w:r w:rsidR="0029523A">
        <w:rPr>
          <w:rFonts w:ascii="Times New Roman" w:eastAsia="Times New Roman" w:hAnsi="Times New Roman" w:cs="Times New Roman"/>
          <w:b/>
          <w:bCs/>
        </w:rPr>
        <w:t> </w:t>
      </w:r>
      <w:r w:rsidRPr="004457C6">
        <w:rPr>
          <w:rFonts w:ascii="Times New Roman" w:eastAsia="Times New Roman" w:hAnsi="Times New Roman" w:cs="Times New Roman"/>
          <w:b/>
          <w:bCs/>
        </w:rPr>
        <w:t>000 asmenų):</w:t>
      </w:r>
    </w:p>
    <w:p w14:paraId="23217A65"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D459B0">
        <w:rPr>
          <w:rFonts w:ascii="Times New Roman" w:eastAsia="Times New Roman" w:hAnsi="Times New Roman" w:cs="Times New Roman"/>
        </w:rPr>
        <w:t>aprastoji pūslelinė (</w:t>
      </w:r>
      <w:r w:rsidRPr="00D459B0">
        <w:rPr>
          <w:rFonts w:ascii="Times New Roman" w:eastAsia="Times New Roman" w:hAnsi="Times New Roman" w:cs="Times New Roman"/>
          <w:i/>
        </w:rPr>
        <w:t>Herpes simplex</w:t>
      </w:r>
      <w:r w:rsidRPr="00F84BE2">
        <w:rPr>
          <w:rFonts w:ascii="Times New Roman" w:eastAsia="Times New Roman" w:hAnsi="Times New Roman" w:cs="Times New Roman"/>
        </w:rPr>
        <w:t>)</w:t>
      </w:r>
      <w:r>
        <w:rPr>
          <w:rFonts w:ascii="Times New Roman" w:eastAsia="Times New Roman" w:hAnsi="Times New Roman" w:cs="Times New Roman"/>
        </w:rPr>
        <w:t>;</w:t>
      </w:r>
    </w:p>
    <w:p w14:paraId="56613AE6"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hepatitas</w:t>
      </w:r>
      <w:r>
        <w:rPr>
          <w:rFonts w:ascii="Times New Roman" w:eastAsia="Times New Roman" w:hAnsi="Times New Roman" w:cs="Times New Roman"/>
        </w:rPr>
        <w:t>;</w:t>
      </w:r>
    </w:p>
    <w:p w14:paraId="6B1D6AF6"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sunkus kaulų čiulpų funkcijos nepakankamumas</w:t>
      </w:r>
      <w:r>
        <w:rPr>
          <w:rFonts w:ascii="Times New Roman" w:eastAsia="Times New Roman" w:hAnsi="Times New Roman" w:cs="Times New Roman"/>
        </w:rPr>
        <w:t>;</w:t>
      </w:r>
    </w:p>
    <w:p w14:paraId="629D3E4D"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imuninės sistemos nepakank</w:t>
      </w:r>
      <w:r>
        <w:rPr>
          <w:rFonts w:ascii="Times New Roman" w:eastAsia="Times New Roman" w:hAnsi="Times New Roman" w:cs="Times New Roman"/>
        </w:rPr>
        <w:t>a</w:t>
      </w:r>
      <w:r w:rsidRPr="00F84BE2">
        <w:rPr>
          <w:rFonts w:ascii="Times New Roman" w:eastAsia="Times New Roman" w:hAnsi="Times New Roman" w:cs="Times New Roman"/>
        </w:rPr>
        <w:t>mumas (hipogamaglobulinemija)</w:t>
      </w:r>
      <w:r>
        <w:rPr>
          <w:rFonts w:ascii="Times New Roman" w:eastAsia="Times New Roman" w:hAnsi="Times New Roman" w:cs="Times New Roman"/>
        </w:rPr>
        <w:t>;</w:t>
      </w:r>
    </w:p>
    <w:p w14:paraId="456BEF35"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skausmas</w:t>
      </w:r>
      <w:r>
        <w:rPr>
          <w:rFonts w:ascii="Times New Roman" w:eastAsia="Times New Roman" w:hAnsi="Times New Roman" w:cs="Times New Roman"/>
        </w:rPr>
        <w:t>;</w:t>
      </w:r>
    </w:p>
    <w:p w14:paraId="58C498EC"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lastRenderedPageBreak/>
        <w:t>raumenų silpnumas</w:t>
      </w:r>
      <w:r>
        <w:rPr>
          <w:rFonts w:ascii="Times New Roman" w:eastAsia="Times New Roman" w:hAnsi="Times New Roman" w:cs="Times New Roman"/>
        </w:rPr>
        <w:t>;</w:t>
      </w:r>
    </w:p>
    <w:p w14:paraId="092B7951"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w:t>
      </w:r>
      <w:r w:rsidRPr="00F84BE2">
        <w:rPr>
          <w:rFonts w:ascii="Times New Roman" w:eastAsia="Times New Roman" w:hAnsi="Times New Roman" w:cs="Times New Roman"/>
        </w:rPr>
        <w:t>konio pokyčiai (metalo skonis)</w:t>
      </w:r>
      <w:r>
        <w:rPr>
          <w:rFonts w:ascii="Times New Roman" w:eastAsia="Times New Roman" w:hAnsi="Times New Roman" w:cs="Times New Roman"/>
        </w:rPr>
        <w:t>;</w:t>
      </w:r>
    </w:p>
    <w:p w14:paraId="63D9DB43"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smegenų dangalo uždegimas, s</w:t>
      </w:r>
      <w:r w:rsidRPr="00F84BE2">
        <w:rPr>
          <w:rFonts w:ascii="Times New Roman" w:eastAsia="Times New Roman" w:hAnsi="Times New Roman" w:cs="Times New Roman"/>
        </w:rPr>
        <w:t>ukeliantis paralyžių ar vėmimą</w:t>
      </w:r>
      <w:r>
        <w:rPr>
          <w:rFonts w:ascii="Times New Roman" w:eastAsia="Times New Roman" w:hAnsi="Times New Roman" w:cs="Times New Roman"/>
        </w:rPr>
        <w:t>;</w:t>
      </w:r>
    </w:p>
    <w:p w14:paraId="37BD7414"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akių paraudimas</w:t>
      </w:r>
      <w:r>
        <w:rPr>
          <w:rFonts w:ascii="Times New Roman" w:eastAsia="Times New Roman" w:hAnsi="Times New Roman" w:cs="Times New Roman"/>
        </w:rPr>
        <w:t>;</w:t>
      </w:r>
      <w:r w:rsidRPr="00D459B0">
        <w:rPr>
          <w:rFonts w:ascii="Times New Roman" w:eastAsia="Times New Roman" w:hAnsi="Times New Roman" w:cs="Times New Roman"/>
        </w:rPr>
        <w:t xml:space="preserve"> </w:t>
      </w:r>
    </w:p>
    <w:p w14:paraId="7A1AFBD4"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maišelio aplink širdį uždegimas, skysčio susik</w:t>
      </w:r>
      <w:r w:rsidRPr="005C4A3B">
        <w:rPr>
          <w:rFonts w:ascii="Times New Roman" w:eastAsia="Times New Roman" w:hAnsi="Times New Roman" w:cs="Times New Roman"/>
        </w:rPr>
        <w:t>aupimas maišelyje aplink širdį</w:t>
      </w:r>
      <w:r>
        <w:rPr>
          <w:rFonts w:ascii="Times New Roman" w:eastAsia="Times New Roman" w:hAnsi="Times New Roman" w:cs="Times New Roman"/>
        </w:rPr>
        <w:t>;</w:t>
      </w:r>
    </w:p>
    <w:p w14:paraId="783BE8AD"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pneumonija, </w:t>
      </w:r>
      <w:r w:rsidRPr="00F84BE2">
        <w:rPr>
          <w:rFonts w:ascii="Times New Roman" w:eastAsia="Times New Roman" w:hAnsi="Times New Roman" w:cs="Times New Roman"/>
        </w:rPr>
        <w:t>kvėpavimo sutrikimai, astma</w:t>
      </w:r>
      <w:r>
        <w:rPr>
          <w:rFonts w:ascii="Times New Roman" w:eastAsia="Times New Roman" w:hAnsi="Times New Roman" w:cs="Times New Roman"/>
        </w:rPr>
        <w:t>;</w:t>
      </w:r>
    </w:p>
    <w:p w14:paraId="2D5A2E02" w14:textId="77777777" w:rsidR="00B871DB"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vėmimas krauju;</w:t>
      </w:r>
    </w:p>
    <w:p w14:paraId="77A3D19F"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kepenų nepakankamumas</w:t>
      </w:r>
      <w:r>
        <w:rPr>
          <w:rFonts w:ascii="Times New Roman" w:eastAsia="Times New Roman" w:hAnsi="Times New Roman" w:cs="Times New Roman"/>
        </w:rPr>
        <w:t>;</w:t>
      </w:r>
    </w:p>
    <w:p w14:paraId="62ADCB3A"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infekcija aplink pirštų nagus, votys, smulkios odos kraujagyslės</w:t>
      </w:r>
      <w:r>
        <w:rPr>
          <w:rFonts w:ascii="Times New Roman" w:eastAsia="Times New Roman" w:hAnsi="Times New Roman" w:cs="Times New Roman"/>
        </w:rPr>
        <w:t>;</w:t>
      </w:r>
    </w:p>
    <w:p w14:paraId="405A63AF"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baltymų atsiradimas šlapime</w:t>
      </w:r>
      <w:r>
        <w:rPr>
          <w:rFonts w:ascii="Times New Roman" w:eastAsia="Times New Roman" w:hAnsi="Times New Roman" w:cs="Times New Roman"/>
        </w:rPr>
        <w:t>;</w:t>
      </w:r>
      <w:r w:rsidRPr="00D459B0">
        <w:rPr>
          <w:rFonts w:ascii="Times New Roman" w:eastAsia="Times New Roman" w:hAnsi="Times New Roman" w:cs="Times New Roman"/>
        </w:rPr>
        <w:t xml:space="preserve"> </w:t>
      </w:r>
    </w:p>
    <w:p w14:paraId="66AF14D4"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 xml:space="preserve">vaisiaus </w:t>
      </w:r>
      <w:r w:rsidRPr="00F84BE2">
        <w:rPr>
          <w:rFonts w:ascii="Times New Roman" w:eastAsia="Times New Roman" w:hAnsi="Times New Roman" w:cs="Times New Roman"/>
        </w:rPr>
        <w:t>mirtis</w:t>
      </w:r>
      <w:r>
        <w:rPr>
          <w:rFonts w:ascii="Times New Roman" w:eastAsia="Times New Roman" w:hAnsi="Times New Roman" w:cs="Times New Roman"/>
        </w:rPr>
        <w:t>;</w:t>
      </w:r>
    </w:p>
    <w:p w14:paraId="65BEE434"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kiaušialąsčių (moterims) ir sėklos (vyrams) formavimosi sutrikimai</w:t>
      </w:r>
      <w:r>
        <w:rPr>
          <w:rFonts w:ascii="Times New Roman" w:eastAsia="Times New Roman" w:hAnsi="Times New Roman" w:cs="Times New Roman"/>
        </w:rPr>
        <w:t>;</w:t>
      </w:r>
    </w:p>
    <w:p w14:paraId="67457AE7"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lytinio potraukio praradimas</w:t>
      </w:r>
      <w:r>
        <w:rPr>
          <w:rFonts w:ascii="Times New Roman" w:eastAsia="Times New Roman" w:hAnsi="Times New Roman" w:cs="Times New Roman"/>
        </w:rPr>
        <w:t>;</w:t>
      </w:r>
    </w:p>
    <w:p w14:paraId="6F88CBDA"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erekcijos sutrikima</w:t>
      </w:r>
      <w:r>
        <w:rPr>
          <w:rFonts w:ascii="Times New Roman" w:eastAsia="Times New Roman" w:hAnsi="Times New Roman" w:cs="Times New Roman"/>
        </w:rPr>
        <w:t>i;</w:t>
      </w:r>
    </w:p>
    <w:p w14:paraId="6E016586"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F84BE2">
        <w:rPr>
          <w:rFonts w:ascii="Times New Roman" w:eastAsia="Times New Roman" w:hAnsi="Times New Roman" w:cs="Times New Roman"/>
        </w:rPr>
        <w:t>išskyros iš makšties</w:t>
      </w:r>
      <w:r>
        <w:rPr>
          <w:rFonts w:ascii="Times New Roman" w:eastAsia="Times New Roman" w:hAnsi="Times New Roman" w:cs="Times New Roman"/>
        </w:rPr>
        <w:t>;</w:t>
      </w:r>
    </w:p>
    <w:p w14:paraId="46A0C548" w14:textId="77777777" w:rsidR="00B871DB" w:rsidRPr="00D459B0" w:rsidRDefault="00B871DB" w:rsidP="00B871DB">
      <w:pPr>
        <w:pStyle w:val="Sraopastraipa"/>
        <w:numPr>
          <w:ilvl w:val="0"/>
          <w:numId w:val="22"/>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nevaisingumas</w:t>
      </w:r>
      <w:r>
        <w:rPr>
          <w:rFonts w:ascii="Times New Roman" w:eastAsia="Times New Roman" w:hAnsi="Times New Roman" w:cs="Times New Roman"/>
        </w:rPr>
        <w:t>;</w:t>
      </w:r>
    </w:p>
    <w:p w14:paraId="20BD41E3" w14:textId="71D7ED99" w:rsidR="004F5E7C" w:rsidRPr="004F5E7C" w:rsidRDefault="000A3768" w:rsidP="00C700DD">
      <w:pPr>
        <w:pStyle w:val="Sraopastraipa"/>
        <w:numPr>
          <w:ilvl w:val="0"/>
          <w:numId w:val="22"/>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B871DB" w:rsidRPr="00D459B0">
        <w:rPr>
          <w:rFonts w:ascii="Times New Roman" w:eastAsia="Times New Roman" w:hAnsi="Times New Roman" w:cs="Times New Roman"/>
        </w:rPr>
        <w:t>lengvos odos reakcijos, jeigu Ebetrexat buvo suleista po oda</w:t>
      </w:r>
      <w:r w:rsidR="004F5E7C" w:rsidRPr="004F5E7C">
        <w:rPr>
          <w:rFonts w:ascii="Times New Roman" w:eastAsia="Times New Roman" w:hAnsi="Times New Roman" w:cs="Times New Roman"/>
        </w:rPr>
        <w:t>;</w:t>
      </w:r>
    </w:p>
    <w:p w14:paraId="17955611" w14:textId="536222B7" w:rsidR="00B871DB" w:rsidRDefault="000A3768" w:rsidP="00312885">
      <w:pPr>
        <w:pStyle w:val="Sraopastraipa"/>
        <w:numPr>
          <w:ilvl w:val="0"/>
          <w:numId w:val="22"/>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4F5E7C" w:rsidRPr="004F5E7C">
        <w:rPr>
          <w:rFonts w:ascii="Times New Roman" w:eastAsia="Times New Roman" w:hAnsi="Times New Roman" w:cs="Times New Roman"/>
        </w:rPr>
        <w:t xml:space="preserve">limfoproliferaciniai sutrikimai (pernelyg </w:t>
      </w:r>
      <w:r w:rsidR="00312885" w:rsidRPr="00312885">
        <w:rPr>
          <w:rFonts w:ascii="Times New Roman" w:eastAsia="Times New Roman" w:hAnsi="Times New Roman" w:cs="Times New Roman"/>
        </w:rPr>
        <w:t>aktyvus baltųjų kraujo ląstelių augimas</w:t>
      </w:r>
      <w:r w:rsidR="004F5E7C" w:rsidRPr="004F5E7C">
        <w:rPr>
          <w:rFonts w:ascii="Times New Roman" w:eastAsia="Times New Roman" w:hAnsi="Times New Roman" w:cs="Times New Roman"/>
        </w:rPr>
        <w:t>)</w:t>
      </w:r>
      <w:r w:rsidR="004F5E7C">
        <w:rPr>
          <w:rFonts w:ascii="Times New Roman" w:eastAsia="Times New Roman" w:hAnsi="Times New Roman" w:cs="Times New Roman"/>
        </w:rPr>
        <w:t>.</w:t>
      </w:r>
    </w:p>
    <w:p w14:paraId="76DAA017" w14:textId="6692B679" w:rsidR="00EB7453" w:rsidRPr="00D459B0" w:rsidRDefault="00EB7453" w:rsidP="00312885">
      <w:pPr>
        <w:pStyle w:val="Sraopastraipa"/>
        <w:numPr>
          <w:ilvl w:val="0"/>
          <w:numId w:val="22"/>
        </w:numPr>
        <w:tabs>
          <w:tab w:val="left" w:pos="567"/>
        </w:tabs>
        <w:spacing w:after="0" w:line="240" w:lineRule="auto"/>
        <w:rPr>
          <w:rFonts w:ascii="Times New Roman" w:eastAsia="Times New Roman" w:hAnsi="Times New Roman" w:cs="Times New Roman"/>
        </w:rPr>
      </w:pPr>
      <w:r w:rsidRPr="008B04BB">
        <w:rPr>
          <w:rFonts w:ascii="Times New Roman" w:eastAsia="Times New Roman" w:hAnsi="Times New Roman" w:cs="Times New Roman"/>
        </w:rPr>
        <w:t>tirpimo arba dilgčiojimo pojūtis / mažesnis nei įprastas jautrumas dirginimui</w:t>
      </w:r>
    </w:p>
    <w:p w14:paraId="5713914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4B95F75" w14:textId="5AB1E07F" w:rsidR="00B871DB" w:rsidRPr="002E4D40" w:rsidRDefault="002B0D70" w:rsidP="00B871DB">
      <w:pPr>
        <w:tabs>
          <w:tab w:val="left" w:pos="567"/>
        </w:tabs>
        <w:spacing w:after="0" w:line="240" w:lineRule="auto"/>
        <w:rPr>
          <w:rFonts w:ascii="Times New Roman" w:eastAsia="Times New Roman" w:hAnsi="Times New Roman" w:cs="Times New Roman"/>
          <w:u w:val="single"/>
        </w:rPr>
      </w:pPr>
      <w:r w:rsidRPr="004457C6">
        <w:rPr>
          <w:rFonts w:ascii="Times New Roman" w:eastAsia="Times New Roman" w:hAnsi="Times New Roman" w:cs="Times New Roman"/>
          <w:b/>
          <w:bCs/>
        </w:rPr>
        <w:t>Šalutinio poveikio reiškiniai, kurių dažnis nežinomas (negali būti apskaičiuotas pagal turimus duomenis):</w:t>
      </w:r>
    </w:p>
    <w:p w14:paraId="768FDF58"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infekcijos, kurios kai kuriais atvejais gali būti mirtinos</w:t>
      </w:r>
      <w:r>
        <w:rPr>
          <w:rFonts w:ascii="Times New Roman" w:eastAsia="Times New Roman" w:hAnsi="Times New Roman" w:cs="Times New Roman"/>
        </w:rPr>
        <w:t>;</w:t>
      </w:r>
    </w:p>
    <w:p w14:paraId="08783CFE"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limfmazgių padidėjimas</w:t>
      </w:r>
      <w:r>
        <w:rPr>
          <w:rFonts w:ascii="Times New Roman" w:eastAsia="Times New Roman" w:hAnsi="Times New Roman" w:cs="Times New Roman"/>
        </w:rPr>
        <w:t>;</w:t>
      </w:r>
    </w:p>
    <w:p w14:paraId="07C87FDE"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sutrikusi imuninės sistemos veikla</w:t>
      </w:r>
      <w:r>
        <w:rPr>
          <w:rFonts w:ascii="Times New Roman" w:eastAsia="Times New Roman" w:hAnsi="Times New Roman" w:cs="Times New Roman"/>
        </w:rPr>
        <w:t>;</w:t>
      </w:r>
    </w:p>
    <w:p w14:paraId="31DE25D7"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karščiavimas</w:t>
      </w:r>
      <w:r>
        <w:rPr>
          <w:rFonts w:ascii="Times New Roman" w:eastAsia="Times New Roman" w:hAnsi="Times New Roman" w:cs="Times New Roman"/>
        </w:rPr>
        <w:t>;</w:t>
      </w:r>
    </w:p>
    <w:p w14:paraId="325E79CE"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smulkiųjų kraujagyslių uždegimas, kurį sukėlė alerginė reakcija</w:t>
      </w:r>
      <w:r>
        <w:rPr>
          <w:rFonts w:ascii="Times New Roman" w:eastAsia="Times New Roman" w:hAnsi="Times New Roman" w:cs="Times New Roman"/>
        </w:rPr>
        <w:t>;</w:t>
      </w:r>
    </w:p>
    <w:p w14:paraId="6D739F5C" w14:textId="77777777" w:rsidR="00B871DB" w:rsidRPr="00D459B0"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pilvaplėvės uždegimas</w:t>
      </w:r>
      <w:r>
        <w:rPr>
          <w:rFonts w:ascii="Times New Roman" w:eastAsia="Times New Roman" w:hAnsi="Times New Roman" w:cs="Times New Roman"/>
        </w:rPr>
        <w:t>;</w:t>
      </w:r>
    </w:p>
    <w:p w14:paraId="07B59039" w14:textId="77777777" w:rsidR="00FA2B2E" w:rsidRDefault="00B871DB" w:rsidP="00B871DB">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D459B0">
        <w:rPr>
          <w:rFonts w:ascii="Times New Roman" w:eastAsia="Times New Roman" w:hAnsi="Times New Roman" w:cs="Times New Roman"/>
        </w:rPr>
        <w:t>sulėtėjęs žaizdų gijimas</w:t>
      </w:r>
      <w:r w:rsidR="00FA2B2E">
        <w:rPr>
          <w:rFonts w:ascii="Times New Roman" w:eastAsia="Times New Roman" w:hAnsi="Times New Roman" w:cs="Times New Roman"/>
        </w:rPr>
        <w:t>;</w:t>
      </w:r>
    </w:p>
    <w:p w14:paraId="5B6AA1AA" w14:textId="77777777" w:rsidR="004F5E7C" w:rsidRDefault="00FA2B2E" w:rsidP="004F5E7C">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FA2B2E">
        <w:rPr>
          <w:rFonts w:ascii="Times New Roman" w:eastAsia="Times New Roman" w:hAnsi="Times New Roman" w:cs="Times New Roman"/>
        </w:rPr>
        <w:t>kraujavimas iš plaučių</w:t>
      </w:r>
      <w:r w:rsidR="004F5E7C">
        <w:rPr>
          <w:rFonts w:ascii="Times New Roman" w:eastAsia="Times New Roman" w:hAnsi="Times New Roman" w:cs="Times New Roman"/>
        </w:rPr>
        <w:t>;</w:t>
      </w:r>
    </w:p>
    <w:p w14:paraId="24C8D120" w14:textId="77777777" w:rsidR="004F5E7C" w:rsidRDefault="004F5E7C" w:rsidP="004F5E7C">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8E282A">
        <w:rPr>
          <w:rFonts w:ascii="Times New Roman" w:eastAsia="Times New Roman" w:hAnsi="Times New Roman" w:cs="Times New Roman"/>
        </w:rPr>
        <w:t>kaulo pažeidimas žandikaulyje (pernelyg didelio baltųjų krauj</w:t>
      </w:r>
      <w:r w:rsidR="005E7316">
        <w:rPr>
          <w:rFonts w:ascii="Times New Roman" w:eastAsia="Times New Roman" w:hAnsi="Times New Roman" w:cs="Times New Roman"/>
        </w:rPr>
        <w:t>o ląstelių dauginimosi pasekmė)</w:t>
      </w:r>
      <w:r w:rsidR="000A3768">
        <w:rPr>
          <w:rFonts w:ascii="Times New Roman" w:eastAsia="Times New Roman" w:hAnsi="Times New Roman" w:cs="Times New Roman"/>
        </w:rPr>
        <w:t>;</w:t>
      </w:r>
    </w:p>
    <w:p w14:paraId="470B6E59" w14:textId="7D528F41" w:rsidR="005E7316" w:rsidRDefault="005E7316" w:rsidP="004F5E7C">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audinių irimas injekcijos vietoje.</w:t>
      </w:r>
    </w:p>
    <w:p w14:paraId="634EB7EF" w14:textId="63E87DCF" w:rsidR="00EB7453" w:rsidRPr="00323313" w:rsidRDefault="00EB7453" w:rsidP="004F5E7C">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5D2B2C">
        <w:rPr>
          <w:rFonts w:ascii="Times New Roman" w:hAnsi="Times New Roman" w:cs="Times New Roman"/>
          <w:bCs/>
        </w:rPr>
        <w:t>odos paraudimas ir lupimasis</w:t>
      </w:r>
    </w:p>
    <w:p w14:paraId="692F579F" w14:textId="314AAB45" w:rsidR="00EB7453" w:rsidRPr="008E282A" w:rsidRDefault="00EB7453" w:rsidP="004F5E7C">
      <w:pPr>
        <w:pStyle w:val="Sraopastraipa"/>
        <w:numPr>
          <w:ilvl w:val="0"/>
          <w:numId w:val="23"/>
        </w:numPr>
        <w:tabs>
          <w:tab w:val="left" w:pos="567"/>
        </w:tabs>
        <w:spacing w:after="0" w:line="240" w:lineRule="auto"/>
        <w:ind w:left="567" w:hanging="567"/>
        <w:rPr>
          <w:rFonts w:ascii="Times New Roman" w:eastAsia="Times New Roman" w:hAnsi="Times New Roman" w:cs="Times New Roman"/>
        </w:rPr>
      </w:pPr>
      <w:r w:rsidRPr="008B04BB">
        <w:rPr>
          <w:rFonts w:ascii="Times New Roman" w:eastAsia="Times New Roman" w:hAnsi="Times New Roman" w:cs="Times New Roman"/>
        </w:rPr>
        <w:t>patinimas</w:t>
      </w:r>
    </w:p>
    <w:p w14:paraId="1C952F3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242080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Metotreksato suleidus į raumenis, injekcijos vietoje dažnai gali atsirasti lokalus nepageidaujamas poveikis (deginimo pojūtis) arba pažaida (sterilaus absceso formavimasis, riebalinio audinio ardymas). Po oda suleisto metotreksato lokalus toleravimas yra geras. Buvo pastebėtos tik lengvos lokalios odos reakcijos, kurių kiekis gydymo metu mažėjo. </w:t>
      </w:r>
    </w:p>
    <w:p w14:paraId="5A3A0E3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03F430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Metotreksatas gali sumažinti baltųjų kraujo ląstelių kiekį, todėl gali sumažėti Jūsų atsparumas infekcijai. Jeigu patiriate infekciją, pasireiškiančią tokiais simptomais, kaip karščiavimas, susijęs su stipriu bendrosios būklės pablogėjimu, arba karščiavimas, susijęs su lokaliais infekcijos simptomais, pvz., ryklės ar burnos gleivinės uždegimu arba šlapimo organų veiklos sutrikimu, nedelsdami turite kreiptis į savo gydytoją. Jums bus atlikti kraujo tyrimai, kad būtų galima nustatyti, ar nesumažėjęs baltųjų kraujo ląstelių kiekis (agranulocitozė). Gydytoją svarbu informuoti apie Jūsų vartojamą vaistą. </w:t>
      </w:r>
    </w:p>
    <w:p w14:paraId="15F9F84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1B63B6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Metotreksatas gali sukelti sunkų (kartais gyvybei pavojingą) šalutinį poveikį. Taigi Jūsų gydytojas atliks tyrimus, kad galėtų nustatyti atsiradusius kraujo pokyčius (pvz., mažą baltųjų kraujo ląstelių kiekį, mažą kraujo plokštelių kiekį, limfomą) ir inkstų bei kepenų veiklos pokyčius.  </w:t>
      </w:r>
    </w:p>
    <w:p w14:paraId="371263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783CDEE" w14:textId="77777777" w:rsidR="00B871DB" w:rsidRPr="002E4D40" w:rsidRDefault="00B871DB" w:rsidP="00B871DB">
      <w:pPr>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noProof/>
        </w:rPr>
        <w:lastRenderedPageBreak/>
        <w:t>Pranešimas apie šalutinį poveikį</w:t>
      </w:r>
    </w:p>
    <w:p w14:paraId="5E941F42" w14:textId="61AC4072" w:rsidR="00E751EB" w:rsidRDefault="00E751EB" w:rsidP="00E751EB">
      <w:pPr>
        <w:spacing w:after="0" w:line="240" w:lineRule="auto"/>
        <w:rPr>
          <w:rFonts w:ascii="Times New Roman" w:hAnsi="Times New Roman"/>
        </w:rPr>
      </w:pPr>
      <w:r w:rsidRPr="00CE4A05">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EE4897">
        <w:rPr>
          <w:rFonts w:ascii="Times New Roman" w:hAnsi="Times New Roman"/>
        </w:rPr>
        <w:t>+370</w:t>
      </w:r>
      <w:r w:rsidRPr="00CE4A05">
        <w:rPr>
          <w:rFonts w:ascii="Times New Roman" w:hAnsi="Times New Roman"/>
        </w:rPr>
        <w:t xml:space="preserve"> 800 73 568. Pranešdami apie šalutinį poveikį galite mums padėti gauti daugiau informacijos apie šio vaisto saugumą.</w:t>
      </w:r>
    </w:p>
    <w:p w14:paraId="6F9A7AE1" w14:textId="77777777" w:rsidR="00E751EB" w:rsidRPr="00CE4A05" w:rsidRDefault="00E751EB" w:rsidP="003B2E20">
      <w:pPr>
        <w:spacing w:after="0" w:line="240" w:lineRule="auto"/>
        <w:rPr>
          <w:rFonts w:ascii="Times New Roman" w:hAnsi="Times New Roman"/>
        </w:rPr>
      </w:pPr>
    </w:p>
    <w:p w14:paraId="263D2DAF" w14:textId="77777777" w:rsidR="00B871DB" w:rsidRPr="002E4D40" w:rsidRDefault="00B871DB" w:rsidP="00B871DB">
      <w:pPr>
        <w:spacing w:after="0" w:line="240" w:lineRule="auto"/>
        <w:ind w:right="48"/>
        <w:rPr>
          <w:rFonts w:ascii="Times New Roman" w:eastAsia="Times New Roman" w:hAnsi="Times New Roman" w:cs="Times New Roman"/>
        </w:rPr>
      </w:pPr>
    </w:p>
    <w:p w14:paraId="140E5E41"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76" w:name="_Toc129243268"/>
      <w:bookmarkStart w:id="77" w:name="_Toc129243143"/>
      <w:r w:rsidRPr="002E4D40">
        <w:rPr>
          <w:rFonts w:ascii="Times New Roman" w:eastAsia="Times New Roman" w:hAnsi="Times New Roman" w:cs="Times New Roman"/>
          <w:b/>
        </w:rPr>
        <w:t>5.</w:t>
      </w:r>
      <w:r w:rsidRPr="002E4D40">
        <w:rPr>
          <w:rFonts w:ascii="Times New Roman" w:eastAsia="Times New Roman" w:hAnsi="Times New Roman" w:cs="Times New Roman"/>
          <w:b/>
        </w:rPr>
        <w:tab/>
        <w:t>Kaip laikyti Ebetrexat</w:t>
      </w:r>
      <w:bookmarkEnd w:id="76"/>
      <w:bookmarkEnd w:id="77"/>
    </w:p>
    <w:p w14:paraId="0642A8A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64BC0C4"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Šį vaistą laikykite vaikams nepastebimoje ir nepasiekiamoje vietoje.</w:t>
      </w:r>
    </w:p>
    <w:p w14:paraId="632EF359" w14:textId="3D1A54DC"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Ant kartono dėžutės ir užpildyto švirkšto etiketėje po „EXP“ nurodytam tinkamumo laikui pasibaigus, šio vaisto vartoti negalima. Vaistas tinkamas vartoti iki paskutinės nurodyto mėnesio dienos.</w:t>
      </w:r>
    </w:p>
    <w:p w14:paraId="1B3A768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CE0C5D2"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Pr>
          <w:rFonts w:ascii="Times New Roman" w:eastAsia="Times New Roman" w:hAnsi="Times New Roman" w:cs="Times New Roman"/>
        </w:rPr>
        <w:t>vaistas</w:t>
      </w:r>
      <w:r w:rsidRPr="002E4D40">
        <w:rPr>
          <w:rFonts w:ascii="Times New Roman" w:eastAsia="Times New Roman" w:hAnsi="Times New Roman" w:cs="Times New Roman"/>
        </w:rPr>
        <w:t xml:space="preserve"> būtų apsaugotas nuo šviesos.</w:t>
      </w:r>
    </w:p>
    <w:p w14:paraId="4611E16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14:paraId="37011DA3"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Po atidarymo </w:t>
      </w:r>
      <w:r>
        <w:rPr>
          <w:rFonts w:ascii="Times New Roman" w:eastAsia="Times New Roman" w:hAnsi="Times New Roman" w:cs="Times New Roman"/>
        </w:rPr>
        <w:t>vaistą</w:t>
      </w:r>
      <w:r w:rsidRPr="002E4D40">
        <w:rPr>
          <w:rFonts w:ascii="Times New Roman" w:eastAsia="Times New Roman" w:hAnsi="Times New Roman" w:cs="Times New Roman"/>
        </w:rPr>
        <w:t xml:space="preserve"> reikia leisti nedelsiant.</w:t>
      </w:r>
    </w:p>
    <w:p w14:paraId="40DABB4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Jeigu tirpalas neskaidrus ir jame yra dalelių, Ebetrexat vartoti negalima. </w:t>
      </w:r>
    </w:p>
    <w:p w14:paraId="22503E9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7B7DAA2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Tik vienkartiniam vartojimui. Nesuvartotą tirpalą reikia sunaikinti.</w:t>
      </w:r>
    </w:p>
    <w:p w14:paraId="1EF573B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964C2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99954C1"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A5538B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26DC50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bookmarkStart w:id="78" w:name="_Toc129243269"/>
      <w:bookmarkStart w:id="79" w:name="_Toc129243144"/>
      <w:r w:rsidRPr="002E4D40">
        <w:rPr>
          <w:rFonts w:ascii="Times New Roman" w:eastAsia="Times New Roman" w:hAnsi="Times New Roman" w:cs="Times New Roman"/>
          <w:b/>
        </w:rPr>
        <w:t>6.</w:t>
      </w:r>
      <w:r w:rsidRPr="002E4D40">
        <w:rPr>
          <w:rFonts w:ascii="Times New Roman" w:eastAsia="Times New Roman" w:hAnsi="Times New Roman" w:cs="Times New Roman"/>
          <w:b/>
        </w:rPr>
        <w:tab/>
        <w:t>Pakuotės turinys ir kita informacija</w:t>
      </w:r>
      <w:bookmarkEnd w:id="78"/>
      <w:bookmarkEnd w:id="79"/>
    </w:p>
    <w:p w14:paraId="082D9E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92A3EBA"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sudėtis</w:t>
      </w:r>
    </w:p>
    <w:p w14:paraId="44B55C0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w:t>
      </w:r>
      <w:r w:rsidRPr="002E4D40">
        <w:rPr>
          <w:rFonts w:ascii="Times New Roman" w:eastAsia="Times New Roman" w:hAnsi="Times New Roman" w:cs="Times New Roman"/>
        </w:rPr>
        <w:tab/>
        <w:t xml:space="preserve">Veiklioji medžiaga yra metotreksatas. </w:t>
      </w:r>
    </w:p>
    <w:p w14:paraId="7C987F69" w14:textId="77777777" w:rsidR="00B871DB" w:rsidRPr="002E4D40" w:rsidRDefault="004F5E7C" w:rsidP="00B871DB">
      <w:pPr>
        <w:tabs>
          <w:tab w:val="left" w:pos="567"/>
        </w:tabs>
        <w:spacing w:after="0" w:line="240" w:lineRule="auto"/>
        <w:ind w:left="567"/>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ml injekcinio tirpalo yra 20 mg metotreksato (21,94 mg metotreksato dinatrio druskos pavidalu).</w:t>
      </w:r>
    </w:p>
    <w:p w14:paraId="015CDD8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2AC2E2E"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0,375 ml injekcinio tirpalo užpildytame švirkšte yra 7,5 mg metotreksato.</w:t>
      </w:r>
    </w:p>
    <w:p w14:paraId="02749141"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0,5 ml injekcinio tirpalo užpildytame švirkšte yra 10 mg metotreksato.</w:t>
      </w:r>
    </w:p>
    <w:p w14:paraId="4CF510D4"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0,625 ml injekcinio tirpalo užpildytame švirkšte yra 12,5 mg metotreksato.</w:t>
      </w:r>
    </w:p>
    <w:p w14:paraId="709360EB"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 xml:space="preserve">Kiekviename </w:t>
      </w:r>
      <w:r w:rsidR="00B871DB" w:rsidRPr="002E4D40">
        <w:rPr>
          <w:rFonts w:ascii="Times New Roman" w:eastAsia="Times New Roman" w:hAnsi="Times New Roman" w:cs="Times New Roman"/>
        </w:rPr>
        <w:t>0,75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ml injekcinio tirpalo užpildytame švirkšte yra 15 mg metotreksato.</w:t>
      </w:r>
    </w:p>
    <w:p w14:paraId="60FA0849"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0,875 ml injekcinio tirpalo užpildytame švirkšte yra 17,5 mg metotreksato.</w:t>
      </w:r>
    </w:p>
    <w:p w14:paraId="731CCE87"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1</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ml injekcinio tirpalo užpildytame švirkšte yra 20 mg metotreksato.</w:t>
      </w:r>
    </w:p>
    <w:p w14:paraId="332C1478"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1,125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ml injekcinio tirpalo užpildytame švirkšte yra 22,5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mg metotreksato.</w:t>
      </w:r>
    </w:p>
    <w:p w14:paraId="3D1A0A26"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1,25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ml injekcinio tirpalo užpildytame švirkšte yra 25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mg metotreksato.</w:t>
      </w:r>
    </w:p>
    <w:p w14:paraId="2B042361"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1,375 ml injekcinio tirpalo užpildytame švirkšte yra 27,5 mg metotreksato.</w:t>
      </w:r>
    </w:p>
    <w:p w14:paraId="58CE1654" w14:textId="77777777" w:rsidR="00B871DB" w:rsidRPr="002E4D40" w:rsidRDefault="004F5E7C" w:rsidP="00B871DB">
      <w:pPr>
        <w:tabs>
          <w:tab w:val="left" w:pos="567"/>
        </w:tabs>
        <w:spacing w:after="0" w:line="240" w:lineRule="auto"/>
        <w:rPr>
          <w:rFonts w:ascii="Times New Roman" w:eastAsia="Times New Roman" w:hAnsi="Times New Roman" w:cs="Times New Roman"/>
        </w:rPr>
      </w:pPr>
      <w:r w:rsidRPr="004F5E7C">
        <w:rPr>
          <w:rFonts w:ascii="Times New Roman" w:eastAsia="Times New Roman" w:hAnsi="Times New Roman" w:cs="Times New Roman"/>
        </w:rPr>
        <w:t>Kiekviename</w:t>
      </w:r>
      <w:r w:rsidR="00B871DB" w:rsidRPr="002E4D40">
        <w:rPr>
          <w:rFonts w:ascii="Times New Roman" w:eastAsia="Times New Roman" w:hAnsi="Times New Roman" w:cs="Times New Roman"/>
        </w:rPr>
        <w:t xml:space="preserve"> 1,5</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ml injekcinio tirpalo užpildytame švirkšte yra 30</w:t>
      </w:r>
      <w:r w:rsidR="00437A6F">
        <w:rPr>
          <w:rFonts w:ascii="Times New Roman" w:eastAsia="Times New Roman" w:hAnsi="Times New Roman" w:cs="Times New Roman"/>
        </w:rPr>
        <w:t> </w:t>
      </w:r>
      <w:r w:rsidR="00B871DB" w:rsidRPr="002E4D40">
        <w:rPr>
          <w:rFonts w:ascii="Times New Roman" w:eastAsia="Times New Roman" w:hAnsi="Times New Roman" w:cs="Times New Roman"/>
        </w:rPr>
        <w:t>mg metotreksato.</w:t>
      </w:r>
    </w:p>
    <w:p w14:paraId="753B896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08131C0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Pagalbinės medžiagos yra natrio chloridas, natrio hidroksidas (pH koreguoti) ir injekcinis vanduo.</w:t>
      </w:r>
    </w:p>
    <w:p w14:paraId="6027B3E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6E2E747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išvaizda ir kiekis pakuotėje</w:t>
      </w:r>
    </w:p>
    <w:p w14:paraId="0736221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Užpildytame švirkšte esantis Ebe</w:t>
      </w:r>
      <w:r w:rsidR="00474B0D">
        <w:rPr>
          <w:rFonts w:ascii="Times New Roman" w:eastAsia="Times New Roman" w:hAnsi="Times New Roman" w:cs="Times New Roman"/>
        </w:rPr>
        <w:t>t</w:t>
      </w:r>
      <w:r w:rsidRPr="002E4D40">
        <w:rPr>
          <w:rFonts w:ascii="Times New Roman" w:eastAsia="Times New Roman" w:hAnsi="Times New Roman" w:cs="Times New Roman"/>
        </w:rPr>
        <w:t xml:space="preserve">rexat yra skaidrus, gelsvas injekcinis tirpalas. </w:t>
      </w:r>
    </w:p>
    <w:p w14:paraId="58786E21" w14:textId="77777777" w:rsidR="002E5080" w:rsidRPr="002E4D40" w:rsidRDefault="002E5080" w:rsidP="002E5080">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Kiekvienoje </w:t>
      </w:r>
      <w:r>
        <w:rPr>
          <w:rFonts w:ascii="Times New Roman" w:eastAsia="Times New Roman" w:hAnsi="Times New Roman" w:cs="Times New Roman"/>
        </w:rPr>
        <w:t xml:space="preserve">kartono </w:t>
      </w:r>
      <w:r w:rsidRPr="002E4D40">
        <w:rPr>
          <w:rFonts w:ascii="Times New Roman" w:eastAsia="Times New Roman" w:hAnsi="Times New Roman" w:cs="Times New Roman"/>
        </w:rPr>
        <w:t>dėžutėje yra 1</w:t>
      </w:r>
      <w:r>
        <w:rPr>
          <w:rFonts w:ascii="Times New Roman" w:eastAsia="Times New Roman" w:hAnsi="Times New Roman" w:cs="Times New Roman"/>
        </w:rPr>
        <w:t xml:space="preserve"> užpildytas švirkštas</w:t>
      </w:r>
      <w:r w:rsidRPr="002E4D40">
        <w:rPr>
          <w:rFonts w:ascii="Times New Roman" w:eastAsia="Times New Roman" w:hAnsi="Times New Roman" w:cs="Times New Roman"/>
        </w:rPr>
        <w:t>, kuri</w:t>
      </w:r>
      <w:r>
        <w:rPr>
          <w:rFonts w:ascii="Times New Roman" w:eastAsia="Times New Roman" w:hAnsi="Times New Roman" w:cs="Times New Roman"/>
        </w:rPr>
        <w:t>o</w:t>
      </w:r>
      <w:r w:rsidRPr="002E4D40">
        <w:rPr>
          <w:rFonts w:ascii="Times New Roman" w:eastAsia="Times New Roman" w:hAnsi="Times New Roman" w:cs="Times New Roman"/>
        </w:rPr>
        <w:t xml:space="preserve"> kiekviename yra 0,375</w:t>
      </w:r>
      <w:r>
        <w:rPr>
          <w:rFonts w:ascii="Times New Roman" w:eastAsia="Times New Roman" w:hAnsi="Times New Roman" w:cs="Times New Roman"/>
        </w:rPr>
        <w:t> </w:t>
      </w:r>
      <w:r w:rsidRPr="002E4D40">
        <w:rPr>
          <w:rFonts w:ascii="Times New Roman" w:eastAsia="Times New Roman" w:hAnsi="Times New Roman" w:cs="Times New Roman"/>
        </w:rPr>
        <w:t>ml, 0,5</w:t>
      </w:r>
      <w:r>
        <w:rPr>
          <w:rFonts w:ascii="Times New Roman" w:eastAsia="Times New Roman" w:hAnsi="Times New Roman" w:cs="Times New Roman"/>
        </w:rPr>
        <w:t> </w:t>
      </w:r>
      <w:r w:rsidRPr="002E4D40">
        <w:rPr>
          <w:rFonts w:ascii="Times New Roman" w:eastAsia="Times New Roman" w:hAnsi="Times New Roman" w:cs="Times New Roman"/>
        </w:rPr>
        <w:t>ml, 0,625 ml, 0,75</w:t>
      </w:r>
      <w:r>
        <w:rPr>
          <w:rFonts w:ascii="Times New Roman" w:eastAsia="Times New Roman" w:hAnsi="Times New Roman" w:cs="Times New Roman"/>
        </w:rPr>
        <w:t> </w:t>
      </w:r>
      <w:r w:rsidRPr="002E4D40">
        <w:rPr>
          <w:rFonts w:ascii="Times New Roman" w:eastAsia="Times New Roman" w:hAnsi="Times New Roman" w:cs="Times New Roman"/>
        </w:rPr>
        <w:t>ml, 0,875 ml, 1</w:t>
      </w:r>
      <w:r>
        <w:rPr>
          <w:rFonts w:ascii="Times New Roman" w:eastAsia="Times New Roman" w:hAnsi="Times New Roman" w:cs="Times New Roman"/>
        </w:rPr>
        <w:t> </w:t>
      </w:r>
      <w:r w:rsidRPr="002E4D40">
        <w:rPr>
          <w:rFonts w:ascii="Times New Roman" w:eastAsia="Times New Roman" w:hAnsi="Times New Roman" w:cs="Times New Roman"/>
        </w:rPr>
        <w:t>ml, 1,125</w:t>
      </w:r>
      <w:r>
        <w:rPr>
          <w:rFonts w:ascii="Times New Roman" w:eastAsia="Times New Roman" w:hAnsi="Times New Roman" w:cs="Times New Roman"/>
        </w:rPr>
        <w:t> </w:t>
      </w:r>
      <w:r w:rsidRPr="002E4D40">
        <w:rPr>
          <w:rFonts w:ascii="Times New Roman" w:eastAsia="Times New Roman" w:hAnsi="Times New Roman" w:cs="Times New Roman"/>
        </w:rPr>
        <w:t>ml, 1,25</w:t>
      </w:r>
      <w:r>
        <w:rPr>
          <w:rFonts w:ascii="Times New Roman" w:eastAsia="Times New Roman" w:hAnsi="Times New Roman" w:cs="Times New Roman"/>
        </w:rPr>
        <w:t> </w:t>
      </w:r>
      <w:r w:rsidRPr="002E4D40">
        <w:rPr>
          <w:rFonts w:ascii="Times New Roman" w:eastAsia="Times New Roman" w:hAnsi="Times New Roman" w:cs="Times New Roman"/>
        </w:rPr>
        <w:t>ml, 1,375 ml arba 1,5</w:t>
      </w:r>
      <w:r>
        <w:rPr>
          <w:rFonts w:ascii="Times New Roman" w:eastAsia="Times New Roman" w:hAnsi="Times New Roman" w:cs="Times New Roman"/>
        </w:rPr>
        <w:t> </w:t>
      </w:r>
      <w:r w:rsidRPr="002E4D40">
        <w:rPr>
          <w:rFonts w:ascii="Times New Roman" w:eastAsia="Times New Roman" w:hAnsi="Times New Roman" w:cs="Times New Roman"/>
        </w:rPr>
        <w:t>ml injekcinio tirpalo, vienkartinių injekcinių adatų be arba su apsaugine kaniule ir alkoholiu suvilgytų tamponų.</w:t>
      </w:r>
    </w:p>
    <w:p w14:paraId="1F25D5E9" w14:textId="4F5E1588" w:rsidR="002E5080" w:rsidRDefault="002E5080" w:rsidP="002E508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Sudėtinėse pakuotėse yra 4, 5, 6, 12 a</w:t>
      </w:r>
      <w:r w:rsidR="00D8398E">
        <w:rPr>
          <w:rFonts w:ascii="Times New Roman" w:eastAsia="Times New Roman" w:hAnsi="Times New Roman" w:cs="Times New Roman"/>
        </w:rPr>
        <w:t>r</w:t>
      </w:r>
      <w:r>
        <w:rPr>
          <w:rFonts w:ascii="Times New Roman" w:eastAsia="Times New Roman" w:hAnsi="Times New Roman" w:cs="Times New Roman"/>
        </w:rPr>
        <w:t>ba 30 užpildytų švirkštų (kartono dėžutėje yra 1 užpildytas švirkštas).</w:t>
      </w:r>
    </w:p>
    <w:p w14:paraId="098C110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D761B0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lastRenderedPageBreak/>
        <w:t>Gali būti tiekiamos ne visų dydžių pakuotės.</w:t>
      </w:r>
    </w:p>
    <w:p w14:paraId="16F79B1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34054FAB" w14:textId="77777777" w:rsidR="00B871DB" w:rsidRDefault="00B871DB" w:rsidP="00B871DB">
      <w:pPr>
        <w:tabs>
          <w:tab w:val="left" w:pos="567"/>
        </w:tabs>
        <w:spacing w:after="0" w:line="240" w:lineRule="auto"/>
        <w:rPr>
          <w:rFonts w:ascii="Times New Roman" w:eastAsia="Times New Roman" w:hAnsi="Times New Roman" w:cs="Times New Roman"/>
          <w:b/>
        </w:rPr>
      </w:pPr>
      <w:r w:rsidRPr="0043521D">
        <w:rPr>
          <w:rFonts w:ascii="Times New Roman" w:eastAsia="Times New Roman" w:hAnsi="Times New Roman" w:cs="Times New Roman"/>
          <w:b/>
        </w:rPr>
        <w:t>Registruotojas</w:t>
      </w:r>
      <w:r w:rsidRPr="0043521D" w:rsidDel="0043521D">
        <w:rPr>
          <w:rFonts w:ascii="Times New Roman" w:eastAsia="Times New Roman" w:hAnsi="Times New Roman" w:cs="Times New Roman"/>
          <w:b/>
        </w:rPr>
        <w:t xml:space="preserve"> </w:t>
      </w:r>
    </w:p>
    <w:p w14:paraId="4ACE2132"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Sandoz d.d.</w:t>
      </w:r>
    </w:p>
    <w:p w14:paraId="60DC5F57"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Verovškova 57</w:t>
      </w:r>
    </w:p>
    <w:p w14:paraId="01428731"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SI-1000 Ljubljana</w:t>
      </w:r>
    </w:p>
    <w:p w14:paraId="70491C91" w14:textId="77777777" w:rsidR="00D42837" w:rsidRPr="008E6F95" w:rsidRDefault="00D42837" w:rsidP="00D42837">
      <w:pPr>
        <w:spacing w:after="0" w:line="240" w:lineRule="auto"/>
        <w:rPr>
          <w:rFonts w:ascii="Times New Roman" w:hAnsi="Times New Roman" w:cs="Times New Roman"/>
        </w:rPr>
      </w:pPr>
      <w:r w:rsidRPr="008E6F95">
        <w:rPr>
          <w:rFonts w:ascii="Times New Roman" w:hAnsi="Times New Roman" w:cs="Times New Roman"/>
        </w:rPr>
        <w:t>Slovėnija</w:t>
      </w:r>
    </w:p>
    <w:p w14:paraId="3FD9E89A"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5BD3FFA"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Gamintojas</w:t>
      </w:r>
    </w:p>
    <w:tbl>
      <w:tblPr>
        <w:tblW w:w="0" w:type="auto"/>
        <w:tblLook w:val="01E0" w:firstRow="1" w:lastRow="1" w:firstColumn="1" w:lastColumn="1" w:noHBand="0" w:noVBand="0"/>
      </w:tblPr>
      <w:tblGrid>
        <w:gridCol w:w="4968"/>
        <w:gridCol w:w="4318"/>
      </w:tblGrid>
      <w:tr w:rsidR="00B871DB" w:rsidRPr="002E4D40" w14:paraId="0AB61DF9" w14:textId="77777777" w:rsidTr="0080294F">
        <w:tc>
          <w:tcPr>
            <w:tcW w:w="4968" w:type="dxa"/>
            <w:shd w:val="clear" w:color="auto" w:fill="auto"/>
          </w:tcPr>
          <w:p w14:paraId="684C201A" w14:textId="363660ED"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EBEWE Pharma Ges.m.b.H. Nfg. KG</w:t>
            </w:r>
          </w:p>
          <w:p w14:paraId="4B786DD2"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Mondseestra</w:t>
            </w:r>
            <w:r>
              <w:rPr>
                <w:rFonts w:ascii="Times New Roman" w:eastAsia="Times New Roman" w:hAnsi="Times New Roman" w:cs="Times New Roman"/>
              </w:rPr>
              <w:t>ß</w:t>
            </w:r>
            <w:r w:rsidRPr="002E4D40">
              <w:rPr>
                <w:rFonts w:ascii="Times New Roman" w:eastAsia="Times New Roman" w:hAnsi="Times New Roman" w:cs="Times New Roman"/>
              </w:rPr>
              <w:t>e 11</w:t>
            </w:r>
          </w:p>
          <w:p w14:paraId="6619EC1A" w14:textId="7777777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A-4866 Unterach</w:t>
            </w:r>
          </w:p>
          <w:p w14:paraId="1773ADE2" w14:textId="1062F7E7" w:rsidR="00B871DB" w:rsidRPr="002E4D40" w:rsidRDefault="00B871DB" w:rsidP="0080294F">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Austrija</w:t>
            </w:r>
          </w:p>
        </w:tc>
        <w:tc>
          <w:tcPr>
            <w:tcW w:w="4318" w:type="dxa"/>
            <w:shd w:val="clear" w:color="auto" w:fill="auto"/>
          </w:tcPr>
          <w:p w14:paraId="7CEC278C" w14:textId="77777777" w:rsidR="00B871DB" w:rsidRPr="002E4D40" w:rsidRDefault="00B871DB" w:rsidP="0080294F">
            <w:pPr>
              <w:tabs>
                <w:tab w:val="left" w:pos="567"/>
              </w:tabs>
              <w:spacing w:after="0" w:line="240" w:lineRule="auto"/>
              <w:rPr>
                <w:rFonts w:ascii="Times New Roman" w:eastAsia="Times New Roman" w:hAnsi="Times New Roman" w:cs="Times New Roman"/>
              </w:rPr>
            </w:pPr>
          </w:p>
        </w:tc>
      </w:tr>
    </w:tbl>
    <w:p w14:paraId="07A89388" w14:textId="77777777" w:rsidR="00B871DB" w:rsidRDefault="00B871DB" w:rsidP="00B871DB">
      <w:pPr>
        <w:tabs>
          <w:tab w:val="left" w:pos="567"/>
        </w:tabs>
        <w:spacing w:after="0" w:line="240" w:lineRule="auto"/>
        <w:rPr>
          <w:rFonts w:ascii="Times New Roman" w:eastAsia="Times New Roman" w:hAnsi="Times New Roman" w:cs="Times New Roman"/>
        </w:rPr>
      </w:pPr>
    </w:p>
    <w:p w14:paraId="6930731D" w14:textId="77777777" w:rsidR="00A60C6A" w:rsidRDefault="00A60C6A"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2BD0DE9" w14:textId="77777777" w:rsidR="00A60C6A" w:rsidRDefault="00A60C6A" w:rsidP="00B871DB">
      <w:pPr>
        <w:tabs>
          <w:tab w:val="left" w:pos="567"/>
        </w:tabs>
        <w:spacing w:after="0" w:line="240" w:lineRule="auto"/>
        <w:rPr>
          <w:rFonts w:ascii="Times New Roman" w:eastAsia="Times New Roman" w:hAnsi="Times New Roman" w:cs="Times New Roman"/>
        </w:rPr>
      </w:pPr>
    </w:p>
    <w:p w14:paraId="29CB461D" w14:textId="77777777" w:rsidR="00A60C6A" w:rsidRPr="002E4D40" w:rsidRDefault="00A60C6A" w:rsidP="00A60C6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Salutas Pharma GmbH </w:t>
      </w:r>
    </w:p>
    <w:p w14:paraId="764D8F4A" w14:textId="77777777" w:rsidR="00A60C6A" w:rsidRPr="002E4D40" w:rsidRDefault="00A60C6A" w:rsidP="00A60C6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Otto-von-Guericke-Alle</w:t>
      </w:r>
      <w:r>
        <w:rPr>
          <w:rFonts w:ascii="Times New Roman" w:eastAsia="Arial Unicode MS" w:hAnsi="Times New Roman" w:cs="Times New Roman"/>
        </w:rPr>
        <w:t>e</w:t>
      </w:r>
      <w:r w:rsidRPr="002E4D40">
        <w:rPr>
          <w:rFonts w:ascii="Times New Roman" w:eastAsia="Arial Unicode MS" w:hAnsi="Times New Roman" w:cs="Times New Roman"/>
        </w:rPr>
        <w:t xml:space="preserve"> 1 </w:t>
      </w:r>
    </w:p>
    <w:p w14:paraId="187F090A" w14:textId="77777777" w:rsidR="00A60C6A" w:rsidRPr="002E4D40" w:rsidRDefault="00A60C6A" w:rsidP="00A60C6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 xml:space="preserve">D-39179 Barleben </w:t>
      </w:r>
    </w:p>
    <w:p w14:paraId="5C8A818C" w14:textId="77777777" w:rsidR="00A60C6A" w:rsidRPr="002E4D40" w:rsidRDefault="00A60C6A" w:rsidP="00A60C6A">
      <w:pPr>
        <w:spacing w:after="0" w:line="240" w:lineRule="auto"/>
        <w:rPr>
          <w:rFonts w:ascii="Times New Roman" w:eastAsia="Arial Unicode MS" w:hAnsi="Times New Roman" w:cs="Times New Roman"/>
        </w:rPr>
      </w:pPr>
      <w:r w:rsidRPr="002E4D40">
        <w:rPr>
          <w:rFonts w:ascii="Times New Roman" w:eastAsia="Arial Unicode MS" w:hAnsi="Times New Roman" w:cs="Times New Roman"/>
        </w:rPr>
        <w:t>Vokietija</w:t>
      </w:r>
    </w:p>
    <w:p w14:paraId="4898CB8C" w14:textId="344B0735" w:rsidR="00A60C6A" w:rsidRDefault="00A60C6A" w:rsidP="00B871DB">
      <w:pPr>
        <w:tabs>
          <w:tab w:val="left" w:pos="567"/>
        </w:tabs>
        <w:spacing w:after="0" w:line="240" w:lineRule="auto"/>
        <w:rPr>
          <w:rFonts w:ascii="Times New Roman" w:eastAsia="Times New Roman" w:hAnsi="Times New Roman" w:cs="Times New Roman"/>
        </w:rPr>
      </w:pPr>
    </w:p>
    <w:p w14:paraId="3D604E87" w14:textId="36BD003A" w:rsidR="00EC3CE3" w:rsidRDefault="00EC3CE3"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53CA6CB5" w14:textId="77777777" w:rsidR="00EC3CE3" w:rsidRDefault="00EC3CE3" w:rsidP="00B871DB">
      <w:pPr>
        <w:tabs>
          <w:tab w:val="left" w:pos="567"/>
        </w:tabs>
        <w:spacing w:after="0" w:line="240" w:lineRule="auto"/>
        <w:rPr>
          <w:rFonts w:ascii="Times New Roman" w:eastAsia="Times New Roman" w:hAnsi="Times New Roman" w:cs="Times New Roman"/>
        </w:rPr>
      </w:pPr>
    </w:p>
    <w:p w14:paraId="284AFE34"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Fareva Unterach GmbH</w:t>
      </w:r>
    </w:p>
    <w:p w14:paraId="6006E40F"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Mondseestrasse 11</w:t>
      </w:r>
    </w:p>
    <w:p w14:paraId="0368051F" w14:textId="77777777" w:rsidR="00EC3CE3" w:rsidRP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A-4866 Unterach</w:t>
      </w:r>
    </w:p>
    <w:p w14:paraId="6FF751EE" w14:textId="4899186E" w:rsidR="00EC3CE3" w:rsidRDefault="00EC3CE3" w:rsidP="00EC3CE3">
      <w:pPr>
        <w:tabs>
          <w:tab w:val="left" w:pos="567"/>
        </w:tabs>
        <w:spacing w:after="0" w:line="240" w:lineRule="auto"/>
        <w:rPr>
          <w:rFonts w:ascii="Times New Roman" w:eastAsia="Times New Roman" w:hAnsi="Times New Roman" w:cs="Times New Roman"/>
        </w:rPr>
      </w:pPr>
      <w:r w:rsidRPr="00EC3CE3">
        <w:rPr>
          <w:rFonts w:ascii="Times New Roman" w:eastAsia="Times New Roman" w:hAnsi="Times New Roman" w:cs="Times New Roman"/>
        </w:rPr>
        <w:t>Austrija</w:t>
      </w:r>
    </w:p>
    <w:p w14:paraId="28C5A515" w14:textId="77777777" w:rsidR="00B871DB" w:rsidRDefault="00B871DB" w:rsidP="00B871DB">
      <w:pPr>
        <w:tabs>
          <w:tab w:val="left" w:pos="567"/>
        </w:tabs>
        <w:spacing w:after="0" w:line="240" w:lineRule="auto"/>
        <w:rPr>
          <w:rFonts w:ascii="Times New Roman" w:eastAsia="Times New Roman" w:hAnsi="Times New Roman" w:cs="Times New Roman"/>
        </w:rPr>
      </w:pPr>
    </w:p>
    <w:p w14:paraId="415AEDB2"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585DA20D" w14:textId="77777777" w:rsidR="00B871DB" w:rsidRDefault="00B871DB" w:rsidP="00B871DB">
      <w:pPr>
        <w:tabs>
          <w:tab w:val="left" w:pos="567"/>
        </w:tabs>
        <w:spacing w:after="0" w:line="240" w:lineRule="auto"/>
        <w:rPr>
          <w:rFonts w:ascii="Times New Roman" w:eastAsia="Times New Roman" w:hAnsi="Times New Roman" w:cs="Times New Roman"/>
        </w:rPr>
      </w:pPr>
    </w:p>
    <w:p w14:paraId="1B1EA524" w14:textId="77777777" w:rsidR="00B871DB"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Sandoz Pharmaceuticals d.d. filialas</w:t>
      </w:r>
    </w:p>
    <w:p w14:paraId="43349FEE" w14:textId="13D8CFA0" w:rsidR="00B871DB" w:rsidRPr="002E4D40"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Tel.: +370 5 2636 037</w:t>
      </w:r>
    </w:p>
    <w:p w14:paraId="54E83D1C"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6C7D383B" w14:textId="5F31383E" w:rsidR="00B871DB" w:rsidRDefault="00B871DB" w:rsidP="00B871DB">
      <w:pPr>
        <w:tabs>
          <w:tab w:val="left" w:pos="567"/>
        </w:tabs>
        <w:spacing w:after="0" w:line="240" w:lineRule="auto"/>
        <w:rPr>
          <w:rFonts w:ascii="Times New Roman" w:eastAsia="Times New Roman" w:hAnsi="Times New Roman" w:cs="Times New Roman"/>
          <w:b/>
        </w:rPr>
      </w:pPr>
      <w:r w:rsidRPr="0043521D">
        <w:rPr>
          <w:rFonts w:ascii="Times New Roman" w:eastAsia="Times New Roman" w:hAnsi="Times New Roman" w:cs="Times New Roman"/>
          <w:b/>
        </w:rPr>
        <w:t xml:space="preserve">Šis vaistas </w:t>
      </w:r>
      <w:r w:rsidR="00FB098B" w:rsidRPr="00FB098B">
        <w:rPr>
          <w:rFonts w:ascii="Times New Roman" w:eastAsia="Times New Roman" w:hAnsi="Times New Roman" w:cs="Times New Roman"/>
          <w:b/>
        </w:rPr>
        <w:t xml:space="preserve">Europos ekonominės erdvės </w:t>
      </w:r>
      <w:r w:rsidRPr="0043521D">
        <w:rPr>
          <w:rFonts w:ascii="Times New Roman" w:eastAsia="Times New Roman" w:hAnsi="Times New Roman" w:cs="Times New Roman"/>
          <w:b/>
        </w:rPr>
        <w:t xml:space="preserve">valstybėse narėse </w:t>
      </w:r>
      <w:r w:rsidR="002E4444" w:rsidRPr="002E4444">
        <w:rPr>
          <w:rFonts w:ascii="Times New Roman" w:eastAsia="Times New Roman" w:hAnsi="Times New Roman" w:cs="Times New Roman"/>
          <w:b/>
        </w:rPr>
        <w:t xml:space="preserve">ir Jungtinėje Karalystėje (Šiaurės Airijoje) </w:t>
      </w:r>
      <w:r w:rsidRPr="0043521D">
        <w:rPr>
          <w:rFonts w:ascii="Times New Roman" w:eastAsia="Times New Roman" w:hAnsi="Times New Roman" w:cs="Times New Roman"/>
          <w:b/>
        </w:rPr>
        <w:t>registruotas tokiais pavadinimais</w:t>
      </w:r>
      <w:r w:rsidRPr="002E4D40">
        <w:rPr>
          <w:rFonts w:ascii="Times New Roman" w:eastAsia="Times New Roman" w:hAnsi="Times New Roman" w:cs="Times New Roman"/>
          <w:b/>
        </w:rPr>
        <w:t>:</w:t>
      </w:r>
    </w:p>
    <w:p w14:paraId="1AE32034" w14:textId="77777777" w:rsidR="00C31CE4" w:rsidRDefault="00C31CE4" w:rsidP="00B871DB">
      <w:pPr>
        <w:tabs>
          <w:tab w:val="left" w:pos="567"/>
        </w:tabs>
        <w:spacing w:after="0" w:line="240" w:lineRule="auto"/>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4697"/>
        <w:gridCol w:w="4697"/>
      </w:tblGrid>
      <w:tr w:rsidR="00C31CE4" w14:paraId="080B61E9" w14:textId="77777777" w:rsidTr="00F63EEE">
        <w:tc>
          <w:tcPr>
            <w:tcW w:w="4697" w:type="dxa"/>
          </w:tcPr>
          <w:p w14:paraId="16572C9B" w14:textId="79AC0A93" w:rsidR="00C31CE4" w:rsidRPr="005855DF" w:rsidRDefault="00C31CE4" w:rsidP="000A3768">
            <w:pPr>
              <w:tabs>
                <w:tab w:val="left" w:pos="567"/>
              </w:tabs>
              <w:spacing w:after="0" w:line="240" w:lineRule="auto"/>
              <w:rPr>
                <w:rFonts w:ascii="Times New Roman" w:hAnsi="Times New Roman"/>
              </w:rPr>
            </w:pPr>
            <w:r w:rsidRPr="005855DF">
              <w:rPr>
                <w:rFonts w:ascii="Times New Roman" w:hAnsi="Times New Roman"/>
              </w:rPr>
              <w:t xml:space="preserve">Austrija, Belgija, Bulgarija, Vengrija, Lietuva, Lenkija </w:t>
            </w:r>
          </w:p>
        </w:tc>
        <w:tc>
          <w:tcPr>
            <w:tcW w:w="4697" w:type="dxa"/>
          </w:tcPr>
          <w:p w14:paraId="2956F540"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Ebetrexat</w:t>
            </w:r>
          </w:p>
        </w:tc>
      </w:tr>
      <w:tr w:rsidR="00C31CE4" w14:paraId="4419C240" w14:textId="77777777" w:rsidTr="00F63EEE">
        <w:tc>
          <w:tcPr>
            <w:tcW w:w="4697" w:type="dxa"/>
          </w:tcPr>
          <w:p w14:paraId="37B7C9F6" w14:textId="77777777" w:rsidR="00C31CE4" w:rsidRPr="005855DF" w:rsidRDefault="00C31CE4" w:rsidP="00C16A8D">
            <w:pPr>
              <w:tabs>
                <w:tab w:val="left" w:pos="567"/>
              </w:tabs>
              <w:spacing w:after="0" w:line="240" w:lineRule="auto"/>
              <w:rPr>
                <w:rFonts w:ascii="Times New Roman" w:hAnsi="Times New Roman"/>
              </w:rPr>
            </w:pPr>
            <w:r w:rsidRPr="005855DF">
              <w:rPr>
                <w:rFonts w:ascii="Times New Roman" w:hAnsi="Times New Roman"/>
              </w:rPr>
              <w:t>Čekija</w:t>
            </w:r>
          </w:p>
        </w:tc>
        <w:tc>
          <w:tcPr>
            <w:tcW w:w="4697" w:type="dxa"/>
          </w:tcPr>
          <w:p w14:paraId="20CBC38D"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Methotrexat Ebewe</w:t>
            </w:r>
          </w:p>
        </w:tc>
      </w:tr>
      <w:tr w:rsidR="00C31CE4" w14:paraId="0214BB22" w14:textId="77777777" w:rsidTr="00F63EEE">
        <w:tc>
          <w:tcPr>
            <w:tcW w:w="4697" w:type="dxa"/>
          </w:tcPr>
          <w:p w14:paraId="2B3DFCC6"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Vokietija</w:t>
            </w:r>
          </w:p>
        </w:tc>
        <w:tc>
          <w:tcPr>
            <w:tcW w:w="4697" w:type="dxa"/>
          </w:tcPr>
          <w:p w14:paraId="04170483"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MTX Sandoz</w:t>
            </w:r>
          </w:p>
        </w:tc>
      </w:tr>
      <w:tr w:rsidR="00C31CE4" w14:paraId="3D3B4239" w14:textId="77777777" w:rsidTr="00F63EEE">
        <w:tc>
          <w:tcPr>
            <w:tcW w:w="4697" w:type="dxa"/>
          </w:tcPr>
          <w:p w14:paraId="705BBAE6" w14:textId="347B6688"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 xml:space="preserve">Danija, Estija, Suomija, Latvija, Nyderlandai, Švedija, </w:t>
            </w:r>
            <w:r w:rsidR="00C64672" w:rsidRPr="00C64672">
              <w:rPr>
                <w:rFonts w:ascii="Times New Roman" w:hAnsi="Times New Roman"/>
              </w:rPr>
              <w:t xml:space="preserve">Jungtinė Karalystė </w:t>
            </w:r>
            <w:r w:rsidR="00C64672">
              <w:rPr>
                <w:rFonts w:ascii="Times New Roman" w:hAnsi="Times New Roman"/>
              </w:rPr>
              <w:t>(</w:t>
            </w:r>
            <w:r w:rsidR="00B1294C" w:rsidRPr="00B1294C">
              <w:rPr>
                <w:rFonts w:ascii="Times New Roman" w:hAnsi="Times New Roman"/>
              </w:rPr>
              <w:t>Šiaurės Airija</w:t>
            </w:r>
            <w:r w:rsidR="00C64672">
              <w:rPr>
                <w:rFonts w:ascii="Times New Roman" w:hAnsi="Times New Roman"/>
              </w:rPr>
              <w:t>)</w:t>
            </w:r>
          </w:p>
        </w:tc>
        <w:tc>
          <w:tcPr>
            <w:tcW w:w="4697" w:type="dxa"/>
          </w:tcPr>
          <w:p w14:paraId="0A1E0890"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Ebetrex</w:t>
            </w:r>
          </w:p>
        </w:tc>
      </w:tr>
      <w:tr w:rsidR="00C31CE4" w14:paraId="4C7E0C6D" w14:textId="77777777" w:rsidTr="00F63EEE">
        <w:tc>
          <w:tcPr>
            <w:tcW w:w="4697" w:type="dxa"/>
          </w:tcPr>
          <w:p w14:paraId="25684A3E"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Ispanija</w:t>
            </w:r>
          </w:p>
        </w:tc>
        <w:tc>
          <w:tcPr>
            <w:tcW w:w="4697" w:type="dxa"/>
          </w:tcPr>
          <w:p w14:paraId="2CF4F594"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Bertanel</w:t>
            </w:r>
          </w:p>
        </w:tc>
      </w:tr>
      <w:tr w:rsidR="00C31CE4" w14:paraId="4F5178F8" w14:textId="77777777" w:rsidTr="00F63EEE">
        <w:tc>
          <w:tcPr>
            <w:tcW w:w="4697" w:type="dxa"/>
          </w:tcPr>
          <w:p w14:paraId="1AAF8D63"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Italija</w:t>
            </w:r>
          </w:p>
        </w:tc>
        <w:tc>
          <w:tcPr>
            <w:tcW w:w="4697" w:type="dxa"/>
          </w:tcPr>
          <w:p w14:paraId="5BCFD5FF"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Trexodem</w:t>
            </w:r>
          </w:p>
        </w:tc>
      </w:tr>
      <w:tr w:rsidR="00C31CE4" w14:paraId="0CC91743" w14:textId="77777777" w:rsidTr="00F63EEE">
        <w:tc>
          <w:tcPr>
            <w:tcW w:w="4697" w:type="dxa"/>
          </w:tcPr>
          <w:p w14:paraId="039A9A10"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Liuksemburgas</w:t>
            </w:r>
          </w:p>
        </w:tc>
        <w:tc>
          <w:tcPr>
            <w:tcW w:w="4697" w:type="dxa"/>
          </w:tcPr>
          <w:p w14:paraId="5D1514BA"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Metotrexat Sandoz</w:t>
            </w:r>
          </w:p>
        </w:tc>
      </w:tr>
      <w:tr w:rsidR="00C31CE4" w14:paraId="57774C9B" w14:textId="77777777" w:rsidTr="00F63EEE">
        <w:tc>
          <w:tcPr>
            <w:tcW w:w="4697" w:type="dxa"/>
          </w:tcPr>
          <w:p w14:paraId="198E2A34"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Portugalija</w:t>
            </w:r>
          </w:p>
        </w:tc>
        <w:tc>
          <w:tcPr>
            <w:tcW w:w="4697" w:type="dxa"/>
          </w:tcPr>
          <w:p w14:paraId="7DF5BD97"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Methotrexato Sandoz</w:t>
            </w:r>
          </w:p>
        </w:tc>
      </w:tr>
      <w:tr w:rsidR="00C31CE4" w14:paraId="5A2376AD" w14:textId="77777777" w:rsidTr="00F63EEE">
        <w:trPr>
          <w:trHeight w:val="305"/>
        </w:trPr>
        <w:tc>
          <w:tcPr>
            <w:tcW w:w="4697" w:type="dxa"/>
          </w:tcPr>
          <w:p w14:paraId="16C2AECD"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Rumunija</w:t>
            </w:r>
          </w:p>
        </w:tc>
        <w:tc>
          <w:tcPr>
            <w:tcW w:w="4697" w:type="dxa"/>
          </w:tcPr>
          <w:p w14:paraId="45B8B5CE"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Methrotrexate Ebewe</w:t>
            </w:r>
          </w:p>
        </w:tc>
      </w:tr>
      <w:tr w:rsidR="00C31CE4" w14:paraId="31983BDF" w14:textId="77777777" w:rsidTr="00F63EEE">
        <w:tc>
          <w:tcPr>
            <w:tcW w:w="4697" w:type="dxa"/>
          </w:tcPr>
          <w:p w14:paraId="1D8CB8B2"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Slovėnija</w:t>
            </w:r>
          </w:p>
        </w:tc>
        <w:tc>
          <w:tcPr>
            <w:tcW w:w="4697" w:type="dxa"/>
          </w:tcPr>
          <w:p w14:paraId="3A964314" w14:textId="77777777" w:rsidR="00C31CE4" w:rsidRPr="005855DF" w:rsidRDefault="00C31CE4" w:rsidP="00F63EEE">
            <w:pPr>
              <w:tabs>
                <w:tab w:val="left" w:pos="567"/>
              </w:tabs>
              <w:spacing w:after="0" w:line="240" w:lineRule="auto"/>
              <w:rPr>
                <w:rFonts w:ascii="Times New Roman" w:hAnsi="Times New Roman"/>
              </w:rPr>
            </w:pPr>
            <w:r w:rsidRPr="005855DF">
              <w:rPr>
                <w:rFonts w:ascii="Times New Roman" w:hAnsi="Times New Roman"/>
              </w:rPr>
              <w:t>Metotreksat “Ebewe”</w:t>
            </w:r>
          </w:p>
        </w:tc>
      </w:tr>
      <w:tr w:rsidR="00C16A8D" w14:paraId="23C973F7" w14:textId="77777777" w:rsidTr="00F63EEE">
        <w:tc>
          <w:tcPr>
            <w:tcW w:w="4697" w:type="dxa"/>
          </w:tcPr>
          <w:p w14:paraId="383D992D" w14:textId="77777777" w:rsidR="00C16A8D" w:rsidRDefault="00C16A8D" w:rsidP="00F63EEE">
            <w:pPr>
              <w:tabs>
                <w:tab w:val="left" w:pos="567"/>
              </w:tabs>
              <w:spacing w:after="0" w:line="240" w:lineRule="auto"/>
              <w:rPr>
                <w:rFonts w:ascii="Times New Roman" w:hAnsi="Times New Roman" w:cs="Times New Roman"/>
              </w:rPr>
            </w:pPr>
            <w:r>
              <w:rPr>
                <w:rFonts w:ascii="Times New Roman" w:hAnsi="Times New Roman" w:cs="Times New Roman"/>
              </w:rPr>
              <w:t>Slovakija</w:t>
            </w:r>
          </w:p>
        </w:tc>
        <w:tc>
          <w:tcPr>
            <w:tcW w:w="4697" w:type="dxa"/>
          </w:tcPr>
          <w:p w14:paraId="2E2A31E9" w14:textId="77777777" w:rsidR="00C16A8D" w:rsidRPr="002E4D40" w:rsidRDefault="00C16A8D" w:rsidP="00F63EEE">
            <w:pPr>
              <w:tabs>
                <w:tab w:val="left" w:pos="567"/>
              </w:tabs>
              <w:spacing w:after="0" w:line="240" w:lineRule="auto"/>
              <w:rPr>
                <w:rFonts w:ascii="Times New Roman" w:hAnsi="Times New Roman" w:cs="Times New Roman"/>
              </w:rPr>
            </w:pPr>
            <w:r>
              <w:rPr>
                <w:rFonts w:ascii="Times New Roman" w:hAnsi="Times New Roman" w:cs="Times New Roman"/>
              </w:rPr>
              <w:t>Methotrexat Sandoz</w:t>
            </w:r>
          </w:p>
        </w:tc>
      </w:tr>
    </w:tbl>
    <w:p w14:paraId="027286AD" w14:textId="77777777" w:rsidR="00C31CE4" w:rsidRPr="002E4D40" w:rsidRDefault="00C31CE4" w:rsidP="00B871DB">
      <w:pPr>
        <w:tabs>
          <w:tab w:val="left" w:pos="567"/>
        </w:tabs>
        <w:spacing w:after="0" w:line="240" w:lineRule="auto"/>
        <w:rPr>
          <w:rFonts w:ascii="Times New Roman" w:eastAsia="Times New Roman" w:hAnsi="Times New Roman" w:cs="Times New Roman"/>
          <w:b/>
        </w:rPr>
      </w:pPr>
    </w:p>
    <w:p w14:paraId="7EA55A4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B6198A0" w14:textId="28315338" w:rsidR="00B871DB" w:rsidRPr="002E4D40" w:rsidRDefault="00B871DB" w:rsidP="00846998">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b/>
          <w:bCs/>
        </w:rPr>
        <w:t>Šis pakuotės lapelis</w:t>
      </w:r>
      <w:r w:rsidRPr="002E4D40">
        <w:rPr>
          <w:rFonts w:ascii="Times New Roman" w:eastAsia="Times New Roman" w:hAnsi="Times New Roman" w:cs="Times New Roman"/>
          <w:b/>
        </w:rPr>
        <w:t xml:space="preserve"> paskutinį kartą peržiūrėtas</w:t>
      </w:r>
      <w:r w:rsidR="00EE4897">
        <w:rPr>
          <w:rFonts w:ascii="Times New Roman" w:eastAsia="Times New Roman" w:hAnsi="Times New Roman" w:cs="Times New Roman"/>
          <w:b/>
        </w:rPr>
        <w:t xml:space="preserve"> 2025-01-24.</w:t>
      </w:r>
      <w:r w:rsidR="002B33CC">
        <w:rPr>
          <w:rFonts w:ascii="Times New Roman" w:eastAsia="Times New Roman" w:hAnsi="Times New Roman" w:cs="Times New Roman"/>
          <w:b/>
        </w:rPr>
        <w:t xml:space="preserve"> </w:t>
      </w:r>
    </w:p>
    <w:p w14:paraId="7A2913D4" w14:textId="77777777" w:rsidR="00B871DB" w:rsidRPr="002E4D40" w:rsidRDefault="00B871DB" w:rsidP="00B871DB">
      <w:pPr>
        <w:spacing w:after="0" w:line="240" w:lineRule="auto"/>
        <w:rPr>
          <w:rFonts w:ascii="Times New Roman" w:eastAsia="Times New Roman" w:hAnsi="Times New Roman" w:cs="Times New Roman"/>
        </w:rPr>
      </w:pPr>
    </w:p>
    <w:p w14:paraId="14EAA6D3" w14:textId="7EDB2F6C" w:rsidR="00B871DB" w:rsidRPr="002E4D40" w:rsidRDefault="00B871DB" w:rsidP="00B871DB">
      <w:pPr>
        <w:numPr>
          <w:ilvl w:val="12"/>
          <w:numId w:val="0"/>
        </w:numPr>
        <w:spacing w:after="0" w:line="240" w:lineRule="auto"/>
        <w:ind w:right="-2"/>
        <w:rPr>
          <w:rFonts w:ascii="Times New Roman" w:eastAsia="Times New Roman" w:hAnsi="Times New Roman" w:cs="Times New Roman"/>
        </w:rPr>
      </w:pPr>
      <w:r w:rsidRPr="002E4D4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9E0604" w:rsidRPr="008F6C15">
        <w:rPr>
          <w:rFonts w:ascii="Times New Roman" w:hAnsi="Times New Roman"/>
        </w:rPr>
        <w:t xml:space="preserve"> </w:t>
      </w:r>
      <w:r w:rsidR="009E0604" w:rsidRPr="003B2E20">
        <w:rPr>
          <w:rFonts w:ascii="Times New Roman" w:hAnsi="Times New Roman" w:cs="Times New Roman"/>
          <w:color w:val="0000EE"/>
          <w:u w:val="single"/>
          <w:lang w:eastAsia="lt-LT"/>
        </w:rPr>
        <w:t>https://vvkt.lrv.lt/lt/</w:t>
      </w:r>
      <w:r w:rsidR="009E0604" w:rsidRPr="003B2E20">
        <w:rPr>
          <w:rFonts w:ascii="Times New Roman" w:hAnsi="Times New Roman" w:cs="Times New Roman"/>
          <w:lang w:eastAsia="lt-LT"/>
        </w:rPr>
        <w:t>.</w:t>
      </w:r>
      <w:r w:rsidRPr="009E0604">
        <w:rPr>
          <w:rFonts w:ascii="Times New Roman" w:eastAsia="Times New Roman" w:hAnsi="Times New Roman" w:cs="Times New Roman"/>
          <w:i/>
        </w:rPr>
        <w:t xml:space="preserve"> </w:t>
      </w:r>
    </w:p>
    <w:p w14:paraId="090EBB68"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15383497" w14:textId="77777777" w:rsidR="00B871DB" w:rsidRPr="002E4D40" w:rsidRDefault="00B871DB" w:rsidP="00B871DB">
      <w:pPr>
        <w:tabs>
          <w:tab w:val="left" w:pos="567"/>
        </w:tabs>
        <w:spacing w:after="0" w:line="240" w:lineRule="auto"/>
        <w:rPr>
          <w:rFonts w:ascii="Times New Roman" w:eastAsia="Times New Roman" w:hAnsi="Times New Roman" w:cs="Times New Roman"/>
          <w:highlight w:val="yellow"/>
        </w:rPr>
      </w:pPr>
      <w:r w:rsidRPr="002E4D40">
        <w:rPr>
          <w:rFonts w:ascii="Times New Roman" w:eastAsia="Times New Roman" w:hAnsi="Times New Roman" w:cs="Times New Roman"/>
        </w:rPr>
        <w:t>---------------------------------------------------------------------------------------------------------</w:t>
      </w:r>
    </w:p>
    <w:p w14:paraId="284633F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8452E0E" w14:textId="74AF3590" w:rsidR="00B871DB" w:rsidRPr="006F1AAD" w:rsidRDefault="00B871DB" w:rsidP="00B871DB">
      <w:pPr>
        <w:spacing w:after="0" w:line="240" w:lineRule="auto"/>
        <w:ind w:left="567" w:hanging="567"/>
        <w:rPr>
          <w:rFonts w:ascii="Times New Roman" w:hAnsi="Times New Roman"/>
          <w:b/>
        </w:rPr>
      </w:pPr>
      <w:r w:rsidRPr="006F1AAD">
        <w:rPr>
          <w:rFonts w:ascii="Times New Roman" w:hAnsi="Times New Roman"/>
          <w:b/>
        </w:rPr>
        <w:t>Toliau pateikta informacija skirta tik sveikatos priežiūros specialistams</w:t>
      </w:r>
      <w:r w:rsidR="003E2A9B">
        <w:rPr>
          <w:rFonts w:ascii="Times New Roman" w:eastAsia="Times New Roman" w:hAnsi="Times New Roman" w:cs="Times New Roman"/>
          <w:b/>
          <w:bCs/>
        </w:rPr>
        <w:t>:</w:t>
      </w:r>
    </w:p>
    <w:p w14:paraId="01048AF5"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6539180" w14:textId="00A6D272"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Ebetrexat 20 mg/ml injekcinis tirpalas užpildytame švirkšte</w:t>
      </w:r>
      <w:r>
        <w:rPr>
          <w:rFonts w:ascii="Times New Roman" w:eastAsia="Times New Roman" w:hAnsi="Times New Roman" w:cs="Times New Roman"/>
          <w:b/>
        </w:rPr>
        <w:t xml:space="preserve"> </w:t>
      </w:r>
    </w:p>
    <w:p w14:paraId="6F01B3B0"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2F576AA0"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Vartojimo, elgsenos ir atliekų tvarkymo instrukcija</w:t>
      </w:r>
    </w:p>
    <w:p w14:paraId="47A24BC6"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Tirpalas turi būti skaidrus be matomų dalelių.</w:t>
      </w:r>
    </w:p>
    <w:p w14:paraId="3841C7FE"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Dirbant su vaistiniu preparatu ir tvarkant jo atliekas, reikia laikytis vietinių darbo su citotoksiniais preparatais reikalavimų. Nėščioms moterims Ebetrexat liesti ar </w:t>
      </w:r>
      <w:r w:rsidR="00474B0D">
        <w:rPr>
          <w:rFonts w:ascii="Times New Roman" w:eastAsia="Times New Roman" w:hAnsi="Times New Roman" w:cs="Times New Roman"/>
        </w:rPr>
        <w:t>leisti</w:t>
      </w:r>
      <w:r w:rsidR="00474B0D" w:rsidRPr="002E4D40">
        <w:rPr>
          <w:rFonts w:ascii="Times New Roman" w:eastAsia="Times New Roman" w:hAnsi="Times New Roman" w:cs="Times New Roman"/>
        </w:rPr>
        <w:t xml:space="preserve"> </w:t>
      </w:r>
      <w:r w:rsidRPr="002E4D40">
        <w:rPr>
          <w:rFonts w:ascii="Times New Roman" w:eastAsia="Times New Roman" w:hAnsi="Times New Roman" w:cs="Times New Roman"/>
        </w:rPr>
        <w:t>negalima.</w:t>
      </w:r>
    </w:p>
    <w:p w14:paraId="4EA225A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Tik vienkartiniam vartojimui. Nesuvartotą tirpalą reikia sunaikinti. </w:t>
      </w:r>
    </w:p>
    <w:p w14:paraId="3D8C45D9"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Nesuvartotą vaistinį preparatą ar atliekas reikia tvarkyti laikantis vietinių reikalavimų.</w:t>
      </w:r>
    </w:p>
    <w:p w14:paraId="4960742B"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14556366"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Nesuderinamumas</w:t>
      </w:r>
    </w:p>
    <w:p w14:paraId="2AD3085D"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Suderinamumo tyrimų neatlikta, todėl šio vaistinio preparato maišyti su kitais negalima. </w:t>
      </w:r>
    </w:p>
    <w:p w14:paraId="7CF4961F"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p>
    <w:p w14:paraId="4E302842" w14:textId="77777777" w:rsidR="00B871DB" w:rsidRPr="002E4D40" w:rsidRDefault="00B871DB" w:rsidP="00B871DB">
      <w:pPr>
        <w:tabs>
          <w:tab w:val="left" w:pos="567"/>
        </w:tabs>
        <w:spacing w:after="0" w:line="240" w:lineRule="auto"/>
        <w:rPr>
          <w:rFonts w:ascii="Times New Roman" w:eastAsia="Times New Roman" w:hAnsi="Times New Roman" w:cs="Times New Roman"/>
          <w:b/>
        </w:rPr>
      </w:pPr>
      <w:r w:rsidRPr="002E4D40">
        <w:rPr>
          <w:rFonts w:ascii="Times New Roman" w:eastAsia="Times New Roman" w:hAnsi="Times New Roman" w:cs="Times New Roman"/>
          <w:b/>
        </w:rPr>
        <w:t>Specialios laikymo sąlygos</w:t>
      </w:r>
    </w:p>
    <w:p w14:paraId="288555B4" w14:textId="02D838EC"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Užpildytą švirkštą laikyti gamintojo pakuotėje, kad </w:t>
      </w:r>
      <w:r w:rsidR="00D8398E">
        <w:rPr>
          <w:rFonts w:ascii="Times New Roman" w:eastAsia="Times New Roman" w:hAnsi="Times New Roman" w:cs="Times New Roman"/>
        </w:rPr>
        <w:t xml:space="preserve">vaistinis </w:t>
      </w:r>
      <w:r w:rsidRPr="002E4D40">
        <w:rPr>
          <w:rFonts w:ascii="Times New Roman" w:eastAsia="Times New Roman" w:hAnsi="Times New Roman" w:cs="Times New Roman"/>
        </w:rPr>
        <w:t>preparatas būtų apsaugotas nuo šviesos.</w:t>
      </w:r>
    </w:p>
    <w:p w14:paraId="1E35992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Laikyti ne aukštesnėje kaip 25 </w:t>
      </w:r>
      <w:r w:rsidRPr="002E4D40">
        <w:rPr>
          <w:rFonts w:ascii="Times New Roman" w:eastAsia="Times New Roman" w:hAnsi="Times New Roman" w:cs="Times New Roman"/>
        </w:rPr>
        <w:sym w:font="Symbol" w:char="00B0"/>
      </w:r>
      <w:r w:rsidRPr="002E4D40">
        <w:rPr>
          <w:rFonts w:ascii="Times New Roman" w:eastAsia="Times New Roman" w:hAnsi="Times New Roman" w:cs="Times New Roman"/>
        </w:rPr>
        <w:t>C temperatūroje.</w:t>
      </w:r>
    </w:p>
    <w:p w14:paraId="09425BCC"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51C84BAB" w14:textId="1AE42014" w:rsidR="00B871DB" w:rsidRDefault="00B871DB" w:rsidP="00B871DB">
      <w:pPr>
        <w:spacing w:after="0" w:line="240" w:lineRule="auto"/>
        <w:rPr>
          <w:rFonts w:ascii="Times New Roman" w:eastAsia="Times New Roman" w:hAnsi="Times New Roman" w:cs="Times New Roman"/>
          <w:u w:val="single"/>
        </w:rPr>
      </w:pPr>
      <w:r w:rsidRPr="002E4D40">
        <w:rPr>
          <w:rFonts w:ascii="Times New Roman" w:eastAsia="Times New Roman" w:hAnsi="Times New Roman" w:cs="Times New Roman"/>
          <w:u w:val="single"/>
        </w:rPr>
        <w:t>Etapinė instrukcija leisti po oda</w:t>
      </w:r>
      <w:r w:rsidR="003E2A9B">
        <w:rPr>
          <w:rFonts w:ascii="Times New Roman" w:eastAsia="Times New Roman" w:hAnsi="Times New Roman" w:cs="Times New Roman"/>
          <w:u w:val="single"/>
        </w:rPr>
        <w:t>:</w:t>
      </w:r>
      <w:r w:rsidRPr="002E4D40">
        <w:rPr>
          <w:rFonts w:ascii="Times New Roman" w:eastAsia="Times New Roman" w:hAnsi="Times New Roman" w:cs="Times New Roman"/>
          <w:u w:val="single"/>
        </w:rPr>
        <w:t xml:space="preserve"> </w:t>
      </w:r>
    </w:p>
    <w:p w14:paraId="15D97E8F" w14:textId="06A5AEE8" w:rsidR="0053453D" w:rsidRDefault="0053453D" w:rsidP="00B871DB">
      <w:pPr>
        <w:spacing w:after="0" w:line="240" w:lineRule="auto"/>
        <w:rPr>
          <w:rFonts w:ascii="Times New Roman" w:eastAsia="Times New Roman" w:hAnsi="Times New Roman" w:cs="Times New Roman"/>
          <w:u w:val="single"/>
        </w:rPr>
      </w:pPr>
    </w:p>
    <w:p w14:paraId="22502133" w14:textId="138019EE" w:rsidR="0053453D" w:rsidRPr="0053453D" w:rsidRDefault="0053453D" w:rsidP="0053453D">
      <w:pPr>
        <w:spacing w:after="0" w:line="240" w:lineRule="auto"/>
        <w:rPr>
          <w:rFonts w:ascii="Times New Roman" w:eastAsia="Times New Roman" w:hAnsi="Times New Roman" w:cs="Times New Roman"/>
          <w:u w:val="single"/>
        </w:rPr>
      </w:pPr>
    </w:p>
    <w:p w14:paraId="77167166" w14:textId="77777777" w:rsidR="0053453D" w:rsidRPr="0053453D" w:rsidRDefault="0053453D" w:rsidP="0053453D">
      <w:pPr>
        <w:spacing w:after="0" w:line="240" w:lineRule="auto"/>
        <w:rPr>
          <w:rFonts w:ascii="Times New Roman" w:eastAsia="Times New Roman" w:hAnsi="Times New Roman" w:cs="Times New Roman"/>
          <w:u w:val="single"/>
        </w:rPr>
      </w:pPr>
      <w:r w:rsidRPr="0053453D">
        <w:rPr>
          <w:rFonts w:ascii="Times New Roman" w:eastAsia="Times New Roman" w:hAnsi="Times New Roman" w:cs="Times New Roman"/>
          <w:u w:val="single"/>
        </w:rPr>
        <w:t>1 žingsnis:</w:t>
      </w:r>
    </w:p>
    <w:p w14:paraId="33094806" w14:textId="77777777" w:rsidR="0053453D" w:rsidRPr="0053453D" w:rsidRDefault="0053453D" w:rsidP="0053453D">
      <w:pPr>
        <w:spacing w:after="0" w:line="240" w:lineRule="auto"/>
        <w:rPr>
          <w:rFonts w:ascii="Times New Roman" w:eastAsia="Times New Roman" w:hAnsi="Times New Roman" w:cs="Times New Roman"/>
          <w:u w:val="single"/>
        </w:rPr>
      </w:pPr>
    </w:p>
    <w:p w14:paraId="061CCC4D" w14:textId="346F75EF" w:rsidR="0053453D" w:rsidRPr="008013C1" w:rsidRDefault="0053453D" w:rsidP="006F1AAD">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Iš dėžutės išimkite vidinę pakuotę, kurioje yra užpildytas švirkštas</w:t>
      </w:r>
      <w:r>
        <w:rPr>
          <w:rFonts w:ascii="Times New Roman" w:eastAsia="Times New Roman" w:hAnsi="Times New Roman" w:cs="Times New Roman"/>
        </w:rPr>
        <w:t xml:space="preserve">, kaniulė </w:t>
      </w:r>
      <w:r w:rsidRPr="008013C1">
        <w:rPr>
          <w:rFonts w:ascii="Times New Roman" w:eastAsia="Times New Roman" w:hAnsi="Times New Roman" w:cs="Times New Roman"/>
        </w:rPr>
        <w:t>ir adata.</w:t>
      </w:r>
    </w:p>
    <w:p w14:paraId="19D64957" w14:textId="77777777" w:rsidR="0053453D" w:rsidRPr="008013C1" w:rsidRDefault="0053453D" w:rsidP="006F1AAD">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 xml:space="preserve">Atidarykite vidinę pakuotę, traukdami už kampo atlanko. Užpildytą švirkštą išimkite. </w:t>
      </w:r>
    </w:p>
    <w:p w14:paraId="1D33B387" w14:textId="6DE28265" w:rsidR="0053453D" w:rsidRPr="008013C1" w:rsidRDefault="0053453D" w:rsidP="006F1AAD">
      <w:p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w:t>
      </w:r>
      <w:r w:rsidRPr="008013C1">
        <w:rPr>
          <w:rFonts w:ascii="Times New Roman" w:eastAsia="Times New Roman" w:hAnsi="Times New Roman" w:cs="Times New Roman"/>
        </w:rPr>
        <w:tab/>
        <w:t>Nusukite nuo švirkšto pilką guminį dangtelį su plastikiniu gaubtu, neliesdami užpildyto švirkšto atviro galo (žr. 1 paveikslėlį).</w:t>
      </w:r>
    </w:p>
    <w:p w14:paraId="51AA4FE4" w14:textId="77777777" w:rsidR="0053453D" w:rsidRPr="006F1AAD" w:rsidRDefault="0053453D" w:rsidP="006F1AAD">
      <w:pPr>
        <w:spacing w:after="0" w:line="240" w:lineRule="auto"/>
        <w:rPr>
          <w:rFonts w:ascii="Times New Roman" w:hAnsi="Times New Roman"/>
          <w:u w:val="single"/>
        </w:rPr>
      </w:pPr>
    </w:p>
    <w:p w14:paraId="0C0BBF8F" w14:textId="103C7AF9" w:rsidR="00B871DB" w:rsidRDefault="0053453D" w:rsidP="00B871DB">
      <w:pPr>
        <w:spacing w:after="0" w:line="240" w:lineRule="auto"/>
        <w:rPr>
          <w:rFonts w:ascii="Times New Roman" w:eastAsia="Times New Roman" w:hAnsi="Times New Roman" w:cs="Times New Roman"/>
          <w:u w:val="single"/>
        </w:rPr>
      </w:pPr>
      <w:r w:rsidRPr="0053453D">
        <w:rPr>
          <w:noProof/>
          <w:lang w:eastAsia="lt-LT"/>
        </w:rPr>
        <w:drawing>
          <wp:inline distT="0" distB="0" distL="0" distR="0" wp14:anchorId="024492E4" wp14:editId="7B43E3E1">
            <wp:extent cx="5762625" cy="29502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2950210"/>
                    </a:xfrm>
                    <a:prstGeom prst="rect">
                      <a:avLst/>
                    </a:prstGeom>
                    <a:noFill/>
                    <a:ln>
                      <a:noFill/>
                    </a:ln>
                  </pic:spPr>
                </pic:pic>
              </a:graphicData>
            </a:graphic>
          </wp:inline>
        </w:drawing>
      </w:r>
    </w:p>
    <w:p w14:paraId="7B4666A3" w14:textId="22ABF57A" w:rsidR="0053453D" w:rsidRDefault="0053453D" w:rsidP="00B871DB">
      <w:pPr>
        <w:spacing w:after="0" w:line="240" w:lineRule="auto"/>
        <w:rPr>
          <w:rFonts w:ascii="Times New Roman" w:eastAsia="Times New Roman" w:hAnsi="Times New Roman" w:cs="Times New Roman"/>
          <w:u w:val="single"/>
        </w:rPr>
      </w:pPr>
    </w:p>
    <w:p w14:paraId="39F5215D" w14:textId="50509624" w:rsidR="0053453D" w:rsidRDefault="0053453D" w:rsidP="00B871DB">
      <w:pPr>
        <w:spacing w:after="0" w:line="240" w:lineRule="auto"/>
        <w:rPr>
          <w:rFonts w:ascii="Times New Roman" w:eastAsia="Times New Roman" w:hAnsi="Times New Roman" w:cs="Times New Roman"/>
          <w:u w:val="single"/>
        </w:rPr>
      </w:pPr>
    </w:p>
    <w:p w14:paraId="3E9CB6EC" w14:textId="60C41892" w:rsidR="0053453D" w:rsidRDefault="0053453D" w:rsidP="00B871DB">
      <w:pPr>
        <w:spacing w:after="0" w:line="240" w:lineRule="auto"/>
        <w:rPr>
          <w:rFonts w:ascii="Times New Roman" w:eastAsia="Times New Roman" w:hAnsi="Times New Roman" w:cs="Times New Roman"/>
          <w:u w:val="single"/>
        </w:rPr>
      </w:pPr>
    </w:p>
    <w:p w14:paraId="5DEF8097" w14:textId="4DBB9596" w:rsidR="0053453D" w:rsidRDefault="0053453D" w:rsidP="00B871DB">
      <w:pPr>
        <w:spacing w:after="0" w:line="240" w:lineRule="auto"/>
        <w:rPr>
          <w:rFonts w:ascii="Times New Roman" w:eastAsia="Times New Roman" w:hAnsi="Times New Roman" w:cs="Times New Roman"/>
          <w:u w:val="single"/>
        </w:rPr>
      </w:pPr>
    </w:p>
    <w:p w14:paraId="30666C57" w14:textId="15C518F4" w:rsidR="0053453D" w:rsidRDefault="0053453D" w:rsidP="00B871DB">
      <w:pPr>
        <w:spacing w:after="0" w:line="240" w:lineRule="auto"/>
        <w:rPr>
          <w:rFonts w:ascii="Times New Roman" w:eastAsia="Times New Roman" w:hAnsi="Times New Roman" w:cs="Times New Roman"/>
          <w:u w:val="single"/>
        </w:rPr>
      </w:pPr>
    </w:p>
    <w:p w14:paraId="455B0389" w14:textId="26231605" w:rsidR="0053453D" w:rsidRDefault="0053453D" w:rsidP="00B871DB">
      <w:pPr>
        <w:spacing w:after="0" w:line="240" w:lineRule="auto"/>
        <w:rPr>
          <w:rFonts w:ascii="Times New Roman" w:eastAsia="Times New Roman" w:hAnsi="Times New Roman" w:cs="Times New Roman"/>
          <w:u w:val="single"/>
        </w:rPr>
      </w:pPr>
    </w:p>
    <w:p w14:paraId="1A731E4C" w14:textId="77777777" w:rsidR="0053453D" w:rsidRPr="0053453D" w:rsidRDefault="0053453D" w:rsidP="0053453D">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2 žingsnis:</w:t>
      </w:r>
    </w:p>
    <w:p w14:paraId="4D5DFD63" w14:textId="77777777" w:rsidR="0053453D" w:rsidRPr="006F1AAD" w:rsidRDefault="0053453D" w:rsidP="006F1AAD">
      <w:pPr>
        <w:spacing w:after="0" w:line="240" w:lineRule="auto"/>
        <w:rPr>
          <w:rFonts w:ascii="Times New Roman" w:hAnsi="Times New Roman"/>
          <w:u w:val="single"/>
        </w:rPr>
      </w:pPr>
    </w:p>
    <w:p w14:paraId="29CE91A6" w14:textId="77777777" w:rsidR="0053453D" w:rsidRPr="008013C1" w:rsidRDefault="0053453D" w:rsidP="0053453D">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Švirkštą įdėkite atgal į vidinę pakuotę. Geltonas tirpalas negalės iš jo ištekėti.</w:t>
      </w:r>
    </w:p>
    <w:p w14:paraId="74B664D1" w14:textId="77777777" w:rsidR="0053453D" w:rsidRPr="008013C1" w:rsidRDefault="0053453D" w:rsidP="0053453D">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Patikrinkite plastikinio dėklo, kuriame yra adata, etiketę. Etiketė turi būti nepažeista (žr. 2 paveikslėlį).</w:t>
      </w:r>
    </w:p>
    <w:p w14:paraId="1446AC20" w14:textId="77777777" w:rsidR="0053453D" w:rsidRPr="0053453D" w:rsidRDefault="0053453D" w:rsidP="0053453D">
      <w:pPr>
        <w:spacing w:after="0" w:line="240" w:lineRule="auto"/>
        <w:rPr>
          <w:rFonts w:ascii="Times New Roman" w:eastAsia="Times New Roman" w:hAnsi="Times New Roman" w:cs="Times New Roman"/>
          <w:u w:val="single"/>
        </w:rPr>
      </w:pPr>
    </w:p>
    <w:p w14:paraId="76460763" w14:textId="77777777" w:rsidR="0053453D" w:rsidRPr="0053453D" w:rsidRDefault="0053453D" w:rsidP="0053453D">
      <w:pPr>
        <w:spacing w:after="0" w:line="240" w:lineRule="auto"/>
        <w:rPr>
          <w:rFonts w:ascii="Times New Roman" w:eastAsia="Times New Roman" w:hAnsi="Times New Roman" w:cs="Times New Roman"/>
          <w:u w:val="single"/>
        </w:rPr>
      </w:pPr>
    </w:p>
    <w:p w14:paraId="779650E8" w14:textId="410C5872" w:rsidR="0053453D" w:rsidRPr="0053453D" w:rsidRDefault="0053453D" w:rsidP="0053453D">
      <w:pPr>
        <w:spacing w:after="0" w:line="240" w:lineRule="auto"/>
        <w:rPr>
          <w:rFonts w:ascii="Times New Roman" w:eastAsia="Times New Roman" w:hAnsi="Times New Roman" w:cs="Times New Roman"/>
          <w:u w:val="single"/>
          <w:lang w:val="en-GB"/>
        </w:rPr>
      </w:pPr>
      <w:r>
        <w:rPr>
          <w:rFonts w:ascii="Times New Roman" w:eastAsia="Times New Roman" w:hAnsi="Times New Roman" w:cs="Times New Roman"/>
          <w:noProof/>
          <w:u w:val="single"/>
          <w:lang w:eastAsia="lt-LT"/>
        </w:rPr>
        <w:drawing>
          <wp:inline distT="0" distB="0" distL="0" distR="0" wp14:anchorId="1E61C402" wp14:editId="357E1585">
            <wp:extent cx="2048510" cy="1713230"/>
            <wp:effectExtent l="0" t="0" r="889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510" cy="1713230"/>
                    </a:xfrm>
                    <a:prstGeom prst="rect">
                      <a:avLst/>
                    </a:prstGeom>
                    <a:noFill/>
                  </pic:spPr>
                </pic:pic>
              </a:graphicData>
            </a:graphic>
          </wp:inline>
        </w:drawing>
      </w:r>
    </w:p>
    <w:p w14:paraId="5CAABC81" w14:textId="77777777" w:rsidR="0053453D" w:rsidRPr="008013C1" w:rsidRDefault="0053453D" w:rsidP="0053453D">
      <w:pPr>
        <w:spacing w:after="0" w:line="240" w:lineRule="auto"/>
        <w:rPr>
          <w:rFonts w:ascii="Times New Roman" w:eastAsia="Times New Roman" w:hAnsi="Times New Roman" w:cs="Times New Roman"/>
          <w:lang w:val="en-GB"/>
        </w:rPr>
      </w:pPr>
      <w:r w:rsidRPr="008013C1">
        <w:rPr>
          <w:rFonts w:ascii="Times New Roman" w:eastAsia="Times New Roman" w:hAnsi="Times New Roman" w:cs="Times New Roman"/>
          <w:lang w:val="en-GB"/>
        </w:rPr>
        <w:t>2 paveikslėlis</w:t>
      </w:r>
    </w:p>
    <w:p w14:paraId="1D0E942E" w14:textId="77777777" w:rsidR="0053453D" w:rsidRPr="0053453D" w:rsidRDefault="0053453D" w:rsidP="0053453D">
      <w:pPr>
        <w:spacing w:after="0" w:line="240" w:lineRule="auto"/>
        <w:rPr>
          <w:rFonts w:ascii="Times New Roman" w:eastAsia="Times New Roman" w:hAnsi="Times New Roman" w:cs="Times New Roman"/>
          <w:u w:val="single"/>
          <w:lang w:val="en-GB"/>
        </w:rPr>
      </w:pPr>
    </w:p>
    <w:p w14:paraId="53577117" w14:textId="77777777" w:rsidR="0053453D" w:rsidRPr="0053453D" w:rsidRDefault="0053453D" w:rsidP="0053453D">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3 žingsnis:</w:t>
      </w:r>
    </w:p>
    <w:p w14:paraId="5C9A6B07" w14:textId="77777777" w:rsidR="0053453D" w:rsidRPr="0053453D" w:rsidRDefault="0053453D" w:rsidP="0053453D">
      <w:pPr>
        <w:spacing w:after="0" w:line="240" w:lineRule="auto"/>
        <w:rPr>
          <w:rFonts w:ascii="Times New Roman" w:eastAsia="Times New Roman" w:hAnsi="Times New Roman" w:cs="Times New Roman"/>
          <w:b/>
          <w:u w:val="single"/>
          <w:lang w:val="en-GB"/>
        </w:rPr>
      </w:pPr>
    </w:p>
    <w:p w14:paraId="2B08C60F" w14:textId="77777777" w:rsidR="0053453D" w:rsidRPr="008013C1" w:rsidRDefault="0053453D" w:rsidP="0053453D">
      <w:pPr>
        <w:numPr>
          <w:ilvl w:val="0"/>
          <w:numId w:val="4"/>
        </w:numPr>
        <w:spacing w:after="0" w:line="240" w:lineRule="auto"/>
        <w:rPr>
          <w:rFonts w:ascii="Times New Roman" w:eastAsia="Times New Roman" w:hAnsi="Times New Roman" w:cs="Times New Roman"/>
          <w:lang w:val="en-US"/>
        </w:rPr>
      </w:pPr>
      <w:r w:rsidRPr="003B2E20">
        <w:rPr>
          <w:rFonts w:ascii="Times New Roman" w:eastAsia="Times New Roman" w:hAnsi="Times New Roman" w:cs="Times New Roman"/>
          <w:lang w:val="pt-PT"/>
        </w:rPr>
        <w:t xml:space="preserve">Nuimkite plastikinio adatos dėklo dangtelį jį pasukant ir po to patraukiant. </w:t>
      </w:r>
      <w:r w:rsidRPr="008013C1">
        <w:rPr>
          <w:rFonts w:ascii="Times New Roman" w:eastAsia="Times New Roman" w:hAnsi="Times New Roman" w:cs="Times New Roman"/>
          <w:lang w:val="en-US"/>
        </w:rPr>
        <w:t>Žr. 3.1 paveikslėlį.</w:t>
      </w:r>
    </w:p>
    <w:p w14:paraId="280899D6" w14:textId="311BAA41" w:rsidR="0053453D" w:rsidRPr="008013C1" w:rsidRDefault="0053453D" w:rsidP="008013C1">
      <w:pPr>
        <w:numPr>
          <w:ilvl w:val="0"/>
          <w:numId w:val="4"/>
        </w:numPr>
        <w:spacing w:after="0" w:line="240" w:lineRule="auto"/>
        <w:rPr>
          <w:rFonts w:ascii="Times New Roman" w:eastAsia="Times New Roman" w:hAnsi="Times New Roman" w:cs="Times New Roman"/>
          <w:lang w:val="en-US"/>
        </w:rPr>
      </w:pPr>
      <w:r w:rsidRPr="008013C1">
        <w:rPr>
          <w:rFonts w:ascii="Times New Roman" w:eastAsia="Times New Roman" w:hAnsi="Times New Roman" w:cs="Times New Roman"/>
          <w:lang w:val="en-US"/>
        </w:rPr>
        <w:t>Atsargiai užsukite adatą kartu su plastikiniu dėklu ant švirkšto iki galo. Žr. 3.2 paveikslėlį.</w:t>
      </w:r>
    </w:p>
    <w:p w14:paraId="6D027856" w14:textId="3BAADAA3" w:rsidR="0053453D" w:rsidRPr="0053453D" w:rsidRDefault="0053453D" w:rsidP="0053453D">
      <w:pPr>
        <w:spacing w:after="0" w:line="240" w:lineRule="auto"/>
        <w:rPr>
          <w:rFonts w:ascii="Times New Roman" w:eastAsia="Times New Roman" w:hAnsi="Times New Roman" w:cs="Times New Roman"/>
          <w:u w:val="single"/>
          <w:lang w:val="en-US"/>
        </w:rPr>
      </w:pPr>
      <w:r w:rsidRPr="0053453D">
        <w:rPr>
          <w:rFonts w:ascii="Times New Roman" w:eastAsia="Times New Roman" w:hAnsi="Times New Roman" w:cs="Times New Roman"/>
          <w:u w:val="single"/>
          <w:lang w:bidi="x-none"/>
        </w:rPr>
        <w:t xml:space="preserve"> </w:t>
      </w:r>
      <w:r>
        <w:rPr>
          <w:rFonts w:ascii="Times New Roman" w:eastAsia="Times New Roman" w:hAnsi="Times New Roman" w:cs="Times New Roman"/>
          <w:noProof/>
          <w:u w:val="single"/>
          <w:lang w:eastAsia="lt-LT"/>
        </w:rPr>
        <w:drawing>
          <wp:inline distT="0" distB="0" distL="0" distR="0" wp14:anchorId="3D7852A4" wp14:editId="0A7167E1">
            <wp:extent cx="5248910" cy="299974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910" cy="2999740"/>
                    </a:xfrm>
                    <a:prstGeom prst="rect">
                      <a:avLst/>
                    </a:prstGeom>
                    <a:noFill/>
                  </pic:spPr>
                </pic:pic>
              </a:graphicData>
            </a:graphic>
          </wp:inline>
        </w:drawing>
      </w:r>
    </w:p>
    <w:p w14:paraId="3BA302E4" w14:textId="77777777" w:rsidR="0053453D" w:rsidRPr="0053453D" w:rsidRDefault="0053453D" w:rsidP="0053453D">
      <w:pPr>
        <w:spacing w:after="0" w:line="240" w:lineRule="auto"/>
        <w:rPr>
          <w:rFonts w:ascii="Times New Roman" w:eastAsia="Times New Roman" w:hAnsi="Times New Roman" w:cs="Times New Roman"/>
          <w:u w:val="single"/>
          <w:lang w:val="en-US"/>
        </w:rPr>
      </w:pPr>
    </w:p>
    <w:p w14:paraId="77B2B034" w14:textId="77777777" w:rsidR="0053453D" w:rsidRPr="0053453D" w:rsidRDefault="0053453D" w:rsidP="0053453D">
      <w:pPr>
        <w:spacing w:after="0" w:line="240" w:lineRule="auto"/>
        <w:rPr>
          <w:rFonts w:ascii="Times New Roman" w:eastAsia="Times New Roman" w:hAnsi="Times New Roman" w:cs="Times New Roman"/>
          <w:b/>
          <w:u w:val="single"/>
          <w:lang w:val="en-GB"/>
        </w:rPr>
      </w:pPr>
      <w:r w:rsidRPr="0053453D">
        <w:rPr>
          <w:rFonts w:ascii="Times New Roman" w:eastAsia="Times New Roman" w:hAnsi="Times New Roman" w:cs="Times New Roman"/>
          <w:b/>
          <w:u w:val="single"/>
          <w:lang w:val="en-GB"/>
        </w:rPr>
        <w:t>4 žingsnis:</w:t>
      </w:r>
    </w:p>
    <w:p w14:paraId="1D1EB0C1" w14:textId="77777777" w:rsidR="0053453D" w:rsidRPr="008013C1" w:rsidRDefault="0053453D" w:rsidP="0053453D">
      <w:pPr>
        <w:spacing w:after="0" w:line="240" w:lineRule="auto"/>
        <w:rPr>
          <w:rFonts w:ascii="Times New Roman" w:eastAsia="Times New Roman" w:hAnsi="Times New Roman" w:cs="Times New Roman"/>
          <w:lang w:val="en-GB"/>
        </w:rPr>
      </w:pPr>
    </w:p>
    <w:p w14:paraId="3D6FAB50" w14:textId="6A5CABFB" w:rsidR="0053453D" w:rsidRPr="006F1AAD" w:rsidRDefault="0053453D" w:rsidP="0053453D">
      <w:pPr>
        <w:numPr>
          <w:ilvl w:val="0"/>
          <w:numId w:val="4"/>
        </w:numPr>
        <w:spacing w:after="0" w:line="240" w:lineRule="auto"/>
        <w:rPr>
          <w:rFonts w:ascii="Times New Roman" w:hAnsi="Times New Roman"/>
          <w:u w:val="single"/>
          <w:lang w:val="en-GB"/>
        </w:rPr>
      </w:pPr>
      <w:r w:rsidRPr="006F1AAD">
        <w:rPr>
          <w:rFonts w:ascii="Times New Roman" w:hAnsi="Times New Roman"/>
          <w:lang w:val="en-GB"/>
        </w:rPr>
        <w:lastRenderedPageBreak/>
        <w:t>Pasirinkite injekcijos vietą</w:t>
      </w:r>
      <w:r w:rsidRPr="008013C1">
        <w:rPr>
          <w:rFonts w:ascii="Times New Roman" w:eastAsia="Times New Roman" w:hAnsi="Times New Roman" w:cs="Times New Roman"/>
          <w:lang w:val="en-GB"/>
        </w:rPr>
        <w:t xml:space="preserve"> pilvo ar šlaunies srityje ir nuvalykite ją </w:t>
      </w:r>
      <w:r w:rsidRPr="006F1AAD">
        <w:rPr>
          <w:rFonts w:ascii="Times New Roman" w:hAnsi="Times New Roman"/>
          <w:lang w:val="en-GB"/>
        </w:rPr>
        <w:t>alkoholiu suvilgytu tamponu</w:t>
      </w:r>
      <w:r w:rsidRPr="008013C1">
        <w:rPr>
          <w:rFonts w:ascii="Times New Roman" w:eastAsia="Times New Roman" w:hAnsi="Times New Roman" w:cs="Times New Roman"/>
          <w:lang w:val="en-GB"/>
        </w:rPr>
        <w:t>.</w:t>
      </w:r>
      <w:r w:rsidRPr="006F1AAD">
        <w:rPr>
          <w:rFonts w:ascii="Times New Roman" w:hAnsi="Times New Roman"/>
          <w:lang w:val="en-GB"/>
        </w:rPr>
        <w:t xml:space="preserve"> Prieš </w:t>
      </w:r>
      <w:r w:rsidRPr="008013C1">
        <w:rPr>
          <w:rFonts w:ascii="Times New Roman" w:eastAsia="Times New Roman" w:hAnsi="Times New Roman" w:cs="Times New Roman"/>
          <w:lang w:val="en-GB"/>
        </w:rPr>
        <w:t>injekavimą</w:t>
      </w:r>
      <w:r w:rsidRPr="006F1AAD">
        <w:rPr>
          <w:rFonts w:ascii="Times New Roman" w:hAnsi="Times New Roman"/>
          <w:lang w:val="en-GB"/>
        </w:rPr>
        <w:t xml:space="preserve"> šios vietos nelieskite</w:t>
      </w:r>
      <w:r w:rsidRPr="008013C1">
        <w:rPr>
          <w:rFonts w:ascii="Times New Roman" w:eastAsia="Times New Roman" w:hAnsi="Times New Roman" w:cs="Times New Roman"/>
          <w:lang w:val="en-GB"/>
        </w:rPr>
        <w:t xml:space="preserve"> (žr. 4.1 ir 4.2 paveikslėlius). </w:t>
      </w:r>
      <w:r w:rsidRPr="0053453D">
        <w:rPr>
          <w:rFonts w:ascii="Times New Roman" w:eastAsia="Times New Roman" w:hAnsi="Times New Roman" w:cs="Times New Roman"/>
          <w:u w:val="single"/>
          <w:lang w:val="en-GB"/>
        </w:rPr>
        <w:br/>
      </w:r>
    </w:p>
    <w:p w14:paraId="000BF5AE" w14:textId="4EFE3FCF" w:rsidR="0053453D" w:rsidRPr="0053453D" w:rsidRDefault="0053453D" w:rsidP="0053453D">
      <w:pPr>
        <w:spacing w:after="0" w:line="240" w:lineRule="auto"/>
        <w:rPr>
          <w:rFonts w:ascii="Times New Roman" w:eastAsia="Times New Roman" w:hAnsi="Times New Roman" w:cs="Times New Roman"/>
          <w:u w:val="single"/>
          <w:lang w:val="en-GB"/>
        </w:rPr>
      </w:pPr>
      <w:r w:rsidRPr="0053453D">
        <w:rPr>
          <w:rFonts w:ascii="Times New Roman" w:eastAsia="Times New Roman" w:hAnsi="Times New Roman" w:cs="Times New Roman"/>
          <w:noProof/>
          <w:u w:val="single"/>
          <w:lang w:eastAsia="lt-LT"/>
        </w:rPr>
        <w:drawing>
          <wp:inline distT="0" distB="0" distL="0" distR="0" wp14:anchorId="7F2BCEA7" wp14:editId="2331F7DB">
            <wp:extent cx="2648585" cy="2648585"/>
            <wp:effectExtent l="0" t="0" r="0" b="0"/>
            <wp:docPr id="22" name="Picture 22" descr="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ld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585" cy="2648585"/>
                    </a:xfrm>
                    <a:prstGeom prst="rect">
                      <a:avLst/>
                    </a:prstGeom>
                    <a:noFill/>
                    <a:ln>
                      <a:noFill/>
                    </a:ln>
                  </pic:spPr>
                </pic:pic>
              </a:graphicData>
            </a:graphic>
          </wp:inline>
        </w:drawing>
      </w:r>
      <w:r w:rsidRPr="0053453D">
        <w:rPr>
          <w:rFonts w:ascii="Times New Roman" w:eastAsia="Times New Roman" w:hAnsi="Times New Roman" w:cs="Times New Roman"/>
          <w:u w:val="single"/>
          <w:lang w:bidi="x-none"/>
        </w:rPr>
        <w:t xml:space="preserve"> </w:t>
      </w:r>
      <w:r w:rsidRPr="0053453D">
        <w:rPr>
          <w:rFonts w:ascii="Times New Roman" w:eastAsia="Times New Roman" w:hAnsi="Times New Roman" w:cs="Times New Roman"/>
          <w:noProof/>
          <w:u w:val="single"/>
          <w:lang w:eastAsia="lt-LT"/>
        </w:rPr>
        <w:drawing>
          <wp:inline distT="0" distB="0" distL="0" distR="0" wp14:anchorId="4EA3E3C3" wp14:editId="22967A12">
            <wp:extent cx="2648585" cy="2648585"/>
            <wp:effectExtent l="0" t="0" r="0" b="0"/>
            <wp:docPr id="16" name="Picture 16" descr="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8585" cy="2648585"/>
                    </a:xfrm>
                    <a:prstGeom prst="rect">
                      <a:avLst/>
                    </a:prstGeom>
                    <a:noFill/>
                    <a:ln>
                      <a:noFill/>
                    </a:ln>
                  </pic:spPr>
                </pic:pic>
              </a:graphicData>
            </a:graphic>
          </wp:inline>
        </w:drawing>
      </w:r>
    </w:p>
    <w:p w14:paraId="65DCD0FA" w14:textId="77777777" w:rsidR="0053453D" w:rsidRPr="008013C1" w:rsidRDefault="0053453D" w:rsidP="0053453D">
      <w:pPr>
        <w:spacing w:after="0" w:line="240" w:lineRule="auto"/>
        <w:rPr>
          <w:rFonts w:ascii="Times New Roman" w:eastAsia="Times New Roman" w:hAnsi="Times New Roman" w:cs="Times New Roman"/>
          <w:lang w:val="en-GB"/>
        </w:rPr>
      </w:pPr>
      <w:r w:rsidRPr="008013C1">
        <w:rPr>
          <w:rFonts w:ascii="Times New Roman" w:eastAsia="Times New Roman" w:hAnsi="Times New Roman" w:cs="Times New Roman"/>
          <w:lang w:val="en-GB"/>
        </w:rPr>
        <w:t xml:space="preserve">     4.1 paveikslėlis</w:t>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r>
      <w:r w:rsidRPr="008013C1">
        <w:rPr>
          <w:rFonts w:ascii="Times New Roman" w:eastAsia="Times New Roman" w:hAnsi="Times New Roman" w:cs="Times New Roman"/>
          <w:lang w:val="en-GB"/>
        </w:rPr>
        <w:tab/>
        <w:t>4.2 paveikslėlis</w:t>
      </w:r>
    </w:p>
    <w:p w14:paraId="6349EC93" w14:textId="77777777" w:rsidR="0053453D" w:rsidRPr="0053453D" w:rsidRDefault="0053453D" w:rsidP="0053453D">
      <w:pPr>
        <w:spacing w:after="0" w:line="240" w:lineRule="auto"/>
        <w:rPr>
          <w:rFonts w:ascii="Times New Roman" w:eastAsia="Times New Roman" w:hAnsi="Times New Roman" w:cs="Times New Roman"/>
          <w:u w:val="single"/>
          <w:lang w:val="en-GB"/>
        </w:rPr>
      </w:pPr>
    </w:p>
    <w:p w14:paraId="26059E24" w14:textId="77777777" w:rsidR="0053453D" w:rsidRPr="0053453D" w:rsidRDefault="0053453D" w:rsidP="0053453D">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5 žingsnis: </w:t>
      </w:r>
    </w:p>
    <w:p w14:paraId="4090A3A5" w14:textId="77777777" w:rsidR="0053453D" w:rsidRPr="006F1AAD" w:rsidRDefault="0053453D" w:rsidP="006F1AAD">
      <w:pPr>
        <w:spacing w:after="0" w:line="240" w:lineRule="auto"/>
        <w:rPr>
          <w:rFonts w:ascii="Times New Roman" w:hAnsi="Times New Roman"/>
          <w:b/>
          <w:u w:val="single"/>
          <w:lang w:val="en-GB"/>
        </w:rPr>
      </w:pPr>
    </w:p>
    <w:p w14:paraId="07E2BF3F" w14:textId="6BD8F224" w:rsidR="0053453D" w:rsidRPr="006F1AAD" w:rsidRDefault="0053453D" w:rsidP="0053453D">
      <w:pPr>
        <w:numPr>
          <w:ilvl w:val="0"/>
          <w:numId w:val="4"/>
        </w:numPr>
        <w:spacing w:after="0" w:line="240" w:lineRule="auto"/>
        <w:rPr>
          <w:rFonts w:ascii="Times New Roman" w:hAnsi="Times New Roman"/>
          <w:lang w:val="en-US"/>
        </w:rPr>
      </w:pPr>
      <w:bookmarkStart w:id="80" w:name="_Hlk129101305"/>
      <w:r w:rsidRPr="006F1AAD">
        <w:rPr>
          <w:rFonts w:ascii="Times New Roman" w:hAnsi="Times New Roman"/>
          <w:lang w:val="en-US"/>
        </w:rPr>
        <w:t>Nutraukite pakuotę</w:t>
      </w:r>
      <w:r w:rsidRPr="008013C1">
        <w:rPr>
          <w:rFonts w:ascii="Times New Roman" w:eastAsia="Times New Roman" w:hAnsi="Times New Roman" w:cs="Times New Roman"/>
          <w:lang w:val="en-US"/>
        </w:rPr>
        <w:t xml:space="preserve"> nuo kaniulės (adata yra kaniulės dalis). Padėkite į šalį kaniulės</w:t>
      </w:r>
      <w:r w:rsidRPr="006F1AAD">
        <w:rPr>
          <w:rFonts w:ascii="Times New Roman" w:hAnsi="Times New Roman"/>
          <w:lang w:val="en-US"/>
        </w:rPr>
        <w:t xml:space="preserve"> pakuotę. </w:t>
      </w:r>
    </w:p>
    <w:p w14:paraId="20CF803F" w14:textId="77777777" w:rsidR="0053453D" w:rsidRPr="006F1AAD" w:rsidRDefault="0053453D" w:rsidP="006F1AAD">
      <w:pPr>
        <w:spacing w:after="0" w:line="240" w:lineRule="auto"/>
        <w:rPr>
          <w:rFonts w:ascii="Times New Roman" w:hAnsi="Times New Roman"/>
          <w:u w:val="single"/>
          <w:lang w:val="en-GB"/>
        </w:rPr>
      </w:pPr>
    </w:p>
    <w:bookmarkEnd w:id="80"/>
    <w:p w14:paraId="5377B8BE" w14:textId="516B060A" w:rsidR="0053453D" w:rsidRPr="006F1AAD" w:rsidRDefault="0053453D" w:rsidP="006F1AAD">
      <w:pPr>
        <w:spacing w:after="0" w:line="240" w:lineRule="auto"/>
        <w:rPr>
          <w:rFonts w:ascii="Times New Roman" w:hAnsi="Times New Roman"/>
          <w:u w:val="single"/>
          <w:lang w:val="de-AT"/>
        </w:rPr>
      </w:pPr>
      <w:r w:rsidRPr="006F1AAD">
        <w:rPr>
          <w:rFonts w:ascii="Times New Roman" w:hAnsi="Times New Roman"/>
          <w:u w:val="single"/>
          <w:lang w:val="en-GB"/>
        </w:rPr>
        <w:br/>
      </w:r>
      <w:r w:rsidRPr="0053453D">
        <w:rPr>
          <w:rFonts w:ascii="Times New Roman" w:eastAsia="Times New Roman" w:hAnsi="Times New Roman" w:cs="Times New Roman"/>
          <w:noProof/>
          <w:u w:val="single"/>
          <w:lang w:eastAsia="lt-LT"/>
        </w:rPr>
        <w:drawing>
          <wp:inline distT="0" distB="0" distL="0" distR="0" wp14:anchorId="00659CDD" wp14:editId="53CA4B7E">
            <wp:extent cx="1837690" cy="1699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7690" cy="1699260"/>
                    </a:xfrm>
                    <a:prstGeom prst="rect">
                      <a:avLst/>
                    </a:prstGeom>
                    <a:noFill/>
                    <a:ln>
                      <a:noFill/>
                    </a:ln>
                  </pic:spPr>
                </pic:pic>
              </a:graphicData>
            </a:graphic>
          </wp:inline>
        </w:drawing>
      </w:r>
    </w:p>
    <w:p w14:paraId="32F73248" w14:textId="77777777" w:rsidR="0053453D" w:rsidRPr="006F1AAD" w:rsidRDefault="0053453D" w:rsidP="006F1AAD">
      <w:pPr>
        <w:spacing w:after="0" w:line="240" w:lineRule="auto"/>
        <w:rPr>
          <w:rFonts w:ascii="Times New Roman" w:hAnsi="Times New Roman"/>
          <w:lang w:val="de-AT"/>
        </w:rPr>
      </w:pPr>
    </w:p>
    <w:p w14:paraId="5050C527" w14:textId="77777777" w:rsidR="0053453D" w:rsidRPr="006F1AAD" w:rsidRDefault="0053453D" w:rsidP="006F1AAD">
      <w:pPr>
        <w:spacing w:after="0" w:line="240" w:lineRule="auto"/>
        <w:rPr>
          <w:rFonts w:ascii="Times New Roman" w:hAnsi="Times New Roman"/>
          <w:lang w:val="en-GB"/>
        </w:rPr>
      </w:pPr>
    </w:p>
    <w:p w14:paraId="45A85092" w14:textId="4B545582" w:rsidR="0053453D" w:rsidRDefault="0053453D" w:rsidP="0053453D">
      <w:pPr>
        <w:numPr>
          <w:ilvl w:val="0"/>
          <w:numId w:val="4"/>
        </w:numPr>
        <w:spacing w:after="0" w:line="240" w:lineRule="auto"/>
        <w:rPr>
          <w:rFonts w:ascii="Times New Roman" w:eastAsia="Times New Roman" w:hAnsi="Times New Roman" w:cs="Times New Roman"/>
        </w:rPr>
      </w:pPr>
      <w:r w:rsidRPr="008013C1">
        <w:rPr>
          <w:rFonts w:ascii="Times New Roman" w:eastAsia="Times New Roman" w:hAnsi="Times New Roman" w:cs="Times New Roman"/>
        </w:rPr>
        <w:t xml:space="preserve">Nelieskite sterilios kaniulės. Jei taip atsitiktų, kreipkitės į gydytoją arba vaistininką dėl kitos kaniulės panaudojimo. Dviem pirštais suformuokite odos raukšlę ir pradurkite ją beveik vertikaliai. </w:t>
      </w:r>
    </w:p>
    <w:p w14:paraId="0D10B7D0" w14:textId="16B44CB8" w:rsidR="0053453D" w:rsidRPr="008013C1" w:rsidRDefault="0053453D" w:rsidP="008013C1">
      <w:pPr>
        <w:spacing w:after="0" w:line="240" w:lineRule="auto"/>
        <w:ind w:left="720"/>
        <w:rPr>
          <w:rFonts w:ascii="Times New Roman" w:eastAsia="Times New Roman" w:hAnsi="Times New Roman" w:cs="Times New Roman"/>
        </w:rPr>
      </w:pPr>
    </w:p>
    <w:p w14:paraId="6527BDFD" w14:textId="0A9ED1C6" w:rsidR="0053453D" w:rsidRPr="0053453D" w:rsidRDefault="0053453D" w:rsidP="0053453D">
      <w:pPr>
        <w:spacing w:after="0" w:line="240" w:lineRule="auto"/>
        <w:rPr>
          <w:rFonts w:ascii="Times New Roman" w:eastAsia="Times New Roman" w:hAnsi="Times New Roman" w:cs="Times New Roman"/>
          <w:u w:val="single"/>
          <w:lang w:val="de-AT"/>
        </w:rPr>
      </w:pPr>
      <w:r w:rsidRPr="0053453D">
        <w:rPr>
          <w:rFonts w:ascii="Times New Roman" w:eastAsia="Times New Roman" w:hAnsi="Times New Roman" w:cs="Times New Roman"/>
          <w:noProof/>
          <w:u w:val="single"/>
          <w:lang w:eastAsia="lt-LT"/>
        </w:rPr>
        <w:lastRenderedPageBreak/>
        <w:drawing>
          <wp:inline distT="0" distB="0" distL="0" distR="0" wp14:anchorId="553F88C6" wp14:editId="45207E6C">
            <wp:extent cx="1776730" cy="1621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6730" cy="1621790"/>
                    </a:xfrm>
                    <a:prstGeom prst="rect">
                      <a:avLst/>
                    </a:prstGeom>
                    <a:noFill/>
                    <a:ln>
                      <a:noFill/>
                    </a:ln>
                  </pic:spPr>
                </pic:pic>
              </a:graphicData>
            </a:graphic>
          </wp:inline>
        </w:drawing>
      </w:r>
    </w:p>
    <w:p w14:paraId="40B081A8" w14:textId="77777777" w:rsidR="0053453D" w:rsidRPr="0053453D" w:rsidRDefault="0053453D" w:rsidP="0053453D">
      <w:pPr>
        <w:spacing w:after="0" w:line="240" w:lineRule="auto"/>
        <w:rPr>
          <w:rFonts w:ascii="Times New Roman" w:eastAsia="Times New Roman" w:hAnsi="Times New Roman" w:cs="Times New Roman"/>
          <w:u w:val="single"/>
          <w:lang w:val="de-AT"/>
        </w:rPr>
      </w:pPr>
    </w:p>
    <w:p w14:paraId="4E6ACF57" w14:textId="77777777" w:rsidR="0053453D" w:rsidRPr="0053453D" w:rsidRDefault="0053453D" w:rsidP="0053453D">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6 žingsnis: </w:t>
      </w:r>
    </w:p>
    <w:p w14:paraId="72A1171E" w14:textId="77777777" w:rsidR="0053453D" w:rsidRPr="008013C1" w:rsidRDefault="0053453D" w:rsidP="0053453D">
      <w:pPr>
        <w:spacing w:after="0" w:line="240" w:lineRule="auto"/>
        <w:rPr>
          <w:rFonts w:ascii="Times New Roman" w:eastAsia="Times New Roman" w:hAnsi="Times New Roman" w:cs="Times New Roman"/>
          <w:b/>
          <w:bCs/>
          <w:lang w:val="en-GB"/>
        </w:rPr>
      </w:pPr>
    </w:p>
    <w:p w14:paraId="2900C3EC" w14:textId="7AA926C8" w:rsidR="0053453D" w:rsidRPr="006F1AAD" w:rsidRDefault="0053453D" w:rsidP="0053453D">
      <w:pPr>
        <w:numPr>
          <w:ilvl w:val="0"/>
          <w:numId w:val="4"/>
        </w:numPr>
        <w:spacing w:after="0" w:line="240" w:lineRule="auto"/>
        <w:rPr>
          <w:rFonts w:ascii="Times New Roman" w:hAnsi="Times New Roman"/>
          <w:b/>
        </w:rPr>
      </w:pPr>
      <w:r w:rsidRPr="008013C1">
        <w:rPr>
          <w:rFonts w:ascii="Times New Roman" w:eastAsia="Times New Roman" w:hAnsi="Times New Roman" w:cs="Times New Roman"/>
        </w:rPr>
        <w:t>Kaniulę visiškai įsmeikite į odos raukšlę. Po to, stūmoklį lėtai stumdami žemyn, visą skystį suleiskite po oda.</w:t>
      </w:r>
    </w:p>
    <w:p w14:paraId="37C9D52D" w14:textId="4641C37D" w:rsidR="0053453D" w:rsidRPr="008013C1" w:rsidRDefault="0053453D" w:rsidP="008013C1">
      <w:pPr>
        <w:spacing w:after="0" w:line="240" w:lineRule="auto"/>
        <w:ind w:left="720"/>
        <w:rPr>
          <w:rFonts w:ascii="Times New Roman" w:eastAsia="Times New Roman" w:hAnsi="Times New Roman" w:cs="Times New Roman"/>
          <w:b/>
          <w:bCs/>
        </w:rPr>
      </w:pPr>
    </w:p>
    <w:p w14:paraId="6BBADA72" w14:textId="4BD8D5ED" w:rsidR="0053453D" w:rsidRPr="008013C1" w:rsidRDefault="0053453D" w:rsidP="008013C1">
      <w:pPr>
        <w:spacing w:after="0" w:line="240" w:lineRule="auto"/>
        <w:rPr>
          <w:rFonts w:ascii="Times New Roman" w:eastAsia="Times New Roman" w:hAnsi="Times New Roman" w:cs="Times New Roman"/>
          <w:b/>
          <w:bCs/>
        </w:rPr>
      </w:pPr>
      <w:r>
        <w:rPr>
          <w:rFonts w:ascii="Times New Roman" w:eastAsia="Times New Roman" w:hAnsi="Times New Roman" w:cs="Times New Roman"/>
          <w:b/>
          <w:bCs/>
          <w:noProof/>
          <w:lang w:eastAsia="lt-LT"/>
        </w:rPr>
        <w:drawing>
          <wp:inline distT="0" distB="0" distL="0" distR="0" wp14:anchorId="53911C19" wp14:editId="78BED406">
            <wp:extent cx="2371725" cy="22098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725" cy="2209800"/>
                    </a:xfrm>
                    <a:prstGeom prst="rect">
                      <a:avLst/>
                    </a:prstGeom>
                    <a:noFill/>
                  </pic:spPr>
                </pic:pic>
              </a:graphicData>
            </a:graphic>
          </wp:inline>
        </w:drawing>
      </w:r>
    </w:p>
    <w:p w14:paraId="1D690F7A" w14:textId="77777777" w:rsidR="0053453D" w:rsidRPr="0053453D" w:rsidRDefault="0053453D" w:rsidP="0053453D">
      <w:pPr>
        <w:spacing w:after="0" w:line="240" w:lineRule="auto"/>
        <w:rPr>
          <w:rFonts w:ascii="Times New Roman" w:eastAsia="Times New Roman" w:hAnsi="Times New Roman" w:cs="Times New Roman"/>
          <w:b/>
          <w:bCs/>
          <w:u w:val="single"/>
        </w:rPr>
      </w:pPr>
    </w:p>
    <w:p w14:paraId="62836D85" w14:textId="77777777" w:rsidR="0053453D" w:rsidRPr="0053453D" w:rsidRDefault="0053453D" w:rsidP="008013C1">
      <w:pPr>
        <w:spacing w:after="0" w:line="240" w:lineRule="auto"/>
        <w:rPr>
          <w:rFonts w:ascii="Times New Roman" w:eastAsia="Times New Roman" w:hAnsi="Times New Roman" w:cs="Times New Roman"/>
          <w:b/>
          <w:bCs/>
          <w:u w:val="single"/>
          <w:lang w:val="en-GB"/>
        </w:rPr>
      </w:pPr>
      <w:r w:rsidRPr="0053453D">
        <w:rPr>
          <w:rFonts w:ascii="Times New Roman" w:eastAsia="Times New Roman" w:hAnsi="Times New Roman" w:cs="Times New Roman"/>
          <w:b/>
          <w:bCs/>
          <w:u w:val="single"/>
          <w:lang w:val="en-GB"/>
        </w:rPr>
        <w:t xml:space="preserve">7 žingsnis: </w:t>
      </w:r>
    </w:p>
    <w:p w14:paraId="670D7BFA" w14:textId="77777777" w:rsidR="0053453D" w:rsidRPr="0053453D" w:rsidRDefault="0053453D" w:rsidP="0053453D">
      <w:pPr>
        <w:spacing w:after="0" w:line="240" w:lineRule="auto"/>
        <w:rPr>
          <w:rFonts w:ascii="Times New Roman" w:eastAsia="Times New Roman" w:hAnsi="Times New Roman" w:cs="Times New Roman"/>
          <w:b/>
          <w:bCs/>
          <w:u w:val="single"/>
        </w:rPr>
      </w:pPr>
    </w:p>
    <w:p w14:paraId="0B5A1EE8" w14:textId="317969BB" w:rsidR="0053453D" w:rsidRPr="006F1AAD" w:rsidRDefault="0053453D" w:rsidP="0053453D">
      <w:pPr>
        <w:numPr>
          <w:ilvl w:val="0"/>
          <w:numId w:val="4"/>
        </w:numPr>
        <w:spacing w:after="0" w:line="240" w:lineRule="auto"/>
        <w:rPr>
          <w:rFonts w:ascii="Times New Roman" w:hAnsi="Times New Roman"/>
          <w:lang w:val="en-US"/>
        </w:rPr>
      </w:pPr>
      <w:bookmarkStart w:id="81" w:name="_Hlk129595352"/>
      <w:r w:rsidRPr="008013C1">
        <w:rPr>
          <w:rFonts w:ascii="Times New Roman" w:eastAsia="Times New Roman" w:hAnsi="Times New Roman" w:cs="Times New Roman"/>
        </w:rPr>
        <w:t xml:space="preserve">Atsargiai ištraukite kaniulę ir injekcijos vietą prispauskite tamponu. </w:t>
      </w:r>
      <w:r w:rsidRPr="006F1AAD">
        <w:rPr>
          <w:rFonts w:ascii="Times New Roman" w:hAnsi="Times New Roman"/>
          <w:lang w:val="en-US"/>
        </w:rPr>
        <w:t>Netrinkite, kadangi tai gali sukelti dirginimą</w:t>
      </w:r>
      <w:r w:rsidRPr="008013C1">
        <w:rPr>
          <w:rFonts w:ascii="Times New Roman" w:eastAsia="Times New Roman" w:hAnsi="Times New Roman" w:cs="Times New Roman"/>
          <w:lang w:val="en-US"/>
        </w:rPr>
        <w:t xml:space="preserve"> injekcijos vietoje.</w:t>
      </w:r>
    </w:p>
    <w:bookmarkEnd w:id="81"/>
    <w:p w14:paraId="1B607224" w14:textId="2CC9184C" w:rsidR="0053453D" w:rsidRPr="0053453D" w:rsidRDefault="0053453D" w:rsidP="0053453D">
      <w:pPr>
        <w:spacing w:after="0" w:line="240" w:lineRule="auto"/>
        <w:rPr>
          <w:rFonts w:ascii="Times New Roman" w:eastAsia="Times New Roman" w:hAnsi="Times New Roman" w:cs="Times New Roman"/>
          <w:u w:val="single"/>
          <w:lang w:val="en-GB"/>
        </w:rPr>
      </w:pPr>
      <w:r w:rsidRPr="0053453D">
        <w:rPr>
          <w:rFonts w:ascii="Times New Roman" w:eastAsia="Times New Roman" w:hAnsi="Times New Roman" w:cs="Times New Roman"/>
          <w:u w:val="single"/>
          <w:lang w:val="en-GB"/>
        </w:rPr>
        <w:br/>
      </w:r>
      <w:r w:rsidRPr="0053453D">
        <w:rPr>
          <w:rFonts w:ascii="Times New Roman" w:eastAsia="Times New Roman" w:hAnsi="Times New Roman" w:cs="Times New Roman"/>
          <w:noProof/>
          <w:u w:val="single"/>
          <w:lang w:eastAsia="lt-LT"/>
        </w:rPr>
        <w:drawing>
          <wp:inline distT="0" distB="0" distL="0" distR="0" wp14:anchorId="016F0082" wp14:editId="277E211D">
            <wp:extent cx="1811655" cy="16732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1655" cy="1673225"/>
                    </a:xfrm>
                    <a:prstGeom prst="rect">
                      <a:avLst/>
                    </a:prstGeom>
                    <a:noFill/>
                    <a:ln>
                      <a:noFill/>
                    </a:ln>
                  </pic:spPr>
                </pic:pic>
              </a:graphicData>
            </a:graphic>
          </wp:inline>
        </w:drawing>
      </w:r>
    </w:p>
    <w:p w14:paraId="5E0789F8" w14:textId="77777777" w:rsidR="0053453D" w:rsidRPr="006F1AAD" w:rsidRDefault="0053453D" w:rsidP="0053453D">
      <w:pPr>
        <w:spacing w:after="0" w:line="240" w:lineRule="auto"/>
        <w:rPr>
          <w:rFonts w:ascii="Times New Roman" w:hAnsi="Times New Roman"/>
          <w:u w:val="single"/>
          <w:lang w:val="en-GB"/>
        </w:rPr>
      </w:pPr>
    </w:p>
    <w:p w14:paraId="2B108A52" w14:textId="77777777" w:rsidR="0053453D" w:rsidRPr="006F1AAD" w:rsidRDefault="0053453D" w:rsidP="00B871DB">
      <w:pPr>
        <w:spacing w:after="0" w:line="240" w:lineRule="auto"/>
        <w:rPr>
          <w:rFonts w:ascii="Times New Roman" w:hAnsi="Times New Roman"/>
          <w:u w:val="single"/>
        </w:rPr>
      </w:pPr>
    </w:p>
    <w:p w14:paraId="5D38D8F4" w14:textId="22461512" w:rsidR="003E2A9B" w:rsidRPr="002E4D40" w:rsidRDefault="00B871DB" w:rsidP="00B871DB">
      <w:p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Kad nesusižeistumėte, naudotą švirkštą įmeskite į kietą dėžę.</w:t>
      </w:r>
    </w:p>
    <w:p w14:paraId="01E76E2C" w14:textId="77777777" w:rsidR="00B871DB" w:rsidRPr="002E4D40" w:rsidRDefault="00B871DB" w:rsidP="00B871DB">
      <w:pPr>
        <w:spacing w:after="0" w:line="240" w:lineRule="auto"/>
        <w:rPr>
          <w:rFonts w:ascii="Times New Roman" w:eastAsia="Times New Roman" w:hAnsi="Times New Roman" w:cs="Times New Roman"/>
        </w:rPr>
      </w:pPr>
    </w:p>
    <w:p w14:paraId="267A3ADE" w14:textId="661204C2" w:rsidR="00B871DB" w:rsidRPr="00FD1DB1" w:rsidRDefault="00B871DB" w:rsidP="00B871DB">
      <w:pPr>
        <w:tabs>
          <w:tab w:val="left" w:pos="567"/>
        </w:tabs>
        <w:spacing w:after="0" w:line="240" w:lineRule="auto"/>
        <w:rPr>
          <w:rFonts w:ascii="Times New Roman" w:hAnsi="Times New Roman"/>
          <w:b/>
        </w:rPr>
      </w:pPr>
      <w:r w:rsidRPr="002E4D40">
        <w:rPr>
          <w:rFonts w:ascii="Times New Roman" w:eastAsia="Times New Roman" w:hAnsi="Times New Roman" w:cs="Times New Roman"/>
          <w:b/>
        </w:rPr>
        <w:t>Ebetrexat užpildytame švirkšte</w:t>
      </w:r>
      <w:r>
        <w:rPr>
          <w:rFonts w:ascii="Times New Roman" w:eastAsia="Times New Roman" w:hAnsi="Times New Roman" w:cs="Times New Roman"/>
          <w:b/>
        </w:rPr>
        <w:t xml:space="preserve"> vartojimo</w:t>
      </w:r>
      <w:r w:rsidRPr="00FD1DB1">
        <w:rPr>
          <w:rFonts w:ascii="Times New Roman" w:hAnsi="Times New Roman"/>
          <w:b/>
        </w:rPr>
        <w:t xml:space="preserve"> instrukcija</w:t>
      </w:r>
    </w:p>
    <w:p w14:paraId="3A3128EC" w14:textId="77777777" w:rsidR="00B871DB" w:rsidRPr="00FD1DB1" w:rsidRDefault="00B871DB" w:rsidP="00B871DB">
      <w:pPr>
        <w:tabs>
          <w:tab w:val="left" w:pos="567"/>
        </w:tabs>
        <w:spacing w:after="0" w:line="240" w:lineRule="auto"/>
        <w:rPr>
          <w:rFonts w:ascii="Times New Roman" w:hAnsi="Times New Roman"/>
        </w:rPr>
      </w:pPr>
    </w:p>
    <w:p w14:paraId="0AFBC127"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Geltonas t</w:t>
      </w:r>
      <w:r w:rsidRPr="002E4D40">
        <w:rPr>
          <w:rFonts w:ascii="Times New Roman" w:eastAsia="Times New Roman" w:hAnsi="Times New Roman" w:cs="Times New Roman"/>
        </w:rPr>
        <w:t>irpalas turi būti skaidrus be matomų dalelių</w:t>
      </w:r>
      <w:r>
        <w:rPr>
          <w:rFonts w:ascii="Times New Roman" w:eastAsia="Times New Roman" w:hAnsi="Times New Roman" w:cs="Times New Roman"/>
        </w:rPr>
        <w:t>, ir jo negalima maišyti su kitais vaistiniais preparatais</w:t>
      </w:r>
      <w:r w:rsidRPr="002E4D40">
        <w:rPr>
          <w:rFonts w:ascii="Times New Roman" w:eastAsia="Times New Roman" w:hAnsi="Times New Roman" w:cs="Times New Roman"/>
        </w:rPr>
        <w:t>.</w:t>
      </w:r>
    </w:p>
    <w:p w14:paraId="772D995B" w14:textId="77777777" w:rsidR="00B871DB" w:rsidRPr="002E4D40" w:rsidRDefault="00B871DB" w:rsidP="00B871DB">
      <w:pPr>
        <w:tabs>
          <w:tab w:val="left" w:pos="567"/>
        </w:tabs>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Dirbant su vaistiniu preparatu ir tvarkant jo atliekas, reikia laikytis vietinių darbo su preparatais</w:t>
      </w:r>
      <w:r>
        <w:rPr>
          <w:rFonts w:ascii="Times New Roman" w:eastAsia="Times New Roman" w:hAnsi="Times New Roman" w:cs="Times New Roman"/>
        </w:rPr>
        <w:t>, galinčiais pažeisti ląsteles,</w:t>
      </w:r>
      <w:r w:rsidRPr="002E4D40">
        <w:rPr>
          <w:rFonts w:ascii="Times New Roman" w:eastAsia="Times New Roman" w:hAnsi="Times New Roman" w:cs="Times New Roman"/>
        </w:rPr>
        <w:t xml:space="preserve"> reikalavimų. Nėščioms moterims</w:t>
      </w:r>
      <w:r>
        <w:rPr>
          <w:rFonts w:ascii="Times New Roman" w:eastAsia="Times New Roman" w:hAnsi="Times New Roman" w:cs="Times New Roman"/>
        </w:rPr>
        <w:t>, taip pat ir nėščioms sveikatos apsaugos darbuotojoms,</w:t>
      </w:r>
      <w:r w:rsidRPr="002E4D40">
        <w:rPr>
          <w:rFonts w:ascii="Times New Roman" w:eastAsia="Times New Roman" w:hAnsi="Times New Roman" w:cs="Times New Roman"/>
        </w:rPr>
        <w:t xml:space="preserve"> Ebetrexat liesti ar </w:t>
      </w:r>
      <w:r w:rsidR="00D26380">
        <w:rPr>
          <w:rFonts w:ascii="Times New Roman" w:eastAsia="Times New Roman" w:hAnsi="Times New Roman" w:cs="Times New Roman"/>
        </w:rPr>
        <w:t>leisti</w:t>
      </w:r>
      <w:r w:rsidR="00D26380" w:rsidRPr="002E4D40">
        <w:rPr>
          <w:rFonts w:ascii="Times New Roman" w:eastAsia="Times New Roman" w:hAnsi="Times New Roman" w:cs="Times New Roman"/>
        </w:rPr>
        <w:t xml:space="preserve"> </w:t>
      </w:r>
      <w:r w:rsidRPr="002E4D40">
        <w:rPr>
          <w:rFonts w:ascii="Times New Roman" w:eastAsia="Times New Roman" w:hAnsi="Times New Roman" w:cs="Times New Roman"/>
        </w:rPr>
        <w:t>negalima.</w:t>
      </w:r>
    </w:p>
    <w:p w14:paraId="2B612DFF" w14:textId="77777777" w:rsidR="00B871DB" w:rsidRPr="002E4D40" w:rsidRDefault="00B871DB" w:rsidP="00B871DB">
      <w:pPr>
        <w:tabs>
          <w:tab w:val="left" w:pos="567"/>
        </w:tabs>
        <w:spacing w:after="0" w:line="240" w:lineRule="auto"/>
        <w:rPr>
          <w:rFonts w:ascii="Times New Roman" w:eastAsia="Times New Roman" w:hAnsi="Times New Roman" w:cs="Times New Roman"/>
        </w:rPr>
      </w:pPr>
    </w:p>
    <w:p w14:paraId="4A2E65E1" w14:textId="77777777" w:rsidR="00B871DB" w:rsidRPr="002E4D40" w:rsidRDefault="00B871DB" w:rsidP="00B871DB">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Siekiant, kad užpildyto švirkšto naudojimo metu nekiltų jokių problemų, ypač atsargiai laikykitės kiekvieno poodinės injekcijos instrukcijos žingsnio:</w:t>
      </w:r>
    </w:p>
    <w:p w14:paraId="71074532" w14:textId="77777777" w:rsidR="00B871DB" w:rsidRDefault="00B871DB" w:rsidP="00B871DB">
      <w:pPr>
        <w:spacing w:after="0" w:line="240" w:lineRule="auto"/>
        <w:rPr>
          <w:rFonts w:ascii="Times New Roman" w:eastAsia="Times New Roman" w:hAnsi="Times New Roman" w:cs="Times New Roman"/>
          <w:u w:val="single"/>
        </w:rPr>
      </w:pPr>
    </w:p>
    <w:p w14:paraId="3EF694E9" w14:textId="77777777" w:rsidR="00B871DB" w:rsidRPr="0054568F" w:rsidRDefault="00B871DB" w:rsidP="00B871DB">
      <w:pPr>
        <w:spacing w:after="0" w:line="240" w:lineRule="auto"/>
        <w:rPr>
          <w:rFonts w:ascii="Times New Roman" w:eastAsia="Times New Roman" w:hAnsi="Times New Roman" w:cs="Times New Roman"/>
          <w:b/>
          <w:u w:val="single"/>
        </w:rPr>
      </w:pPr>
      <w:r w:rsidRPr="0054568F">
        <w:rPr>
          <w:rFonts w:ascii="Times New Roman" w:eastAsia="Times New Roman" w:hAnsi="Times New Roman" w:cs="Times New Roman"/>
          <w:b/>
          <w:u w:val="single"/>
        </w:rPr>
        <w:t>1 žingsnis</w:t>
      </w:r>
    </w:p>
    <w:p w14:paraId="14BB9154" w14:textId="77777777" w:rsidR="00B871DB" w:rsidRPr="002E4D40" w:rsidRDefault="00B871DB" w:rsidP="00B871DB">
      <w:pPr>
        <w:spacing w:after="0" w:line="240" w:lineRule="auto"/>
        <w:rPr>
          <w:rFonts w:ascii="Times New Roman" w:eastAsia="Times New Roman" w:hAnsi="Times New Roman" w:cs="Times New Roman"/>
          <w:u w:val="single"/>
        </w:rPr>
      </w:pPr>
    </w:p>
    <w:p w14:paraId="7AC2FF74" w14:textId="77777777" w:rsidR="00B871DB" w:rsidRPr="002E4D40" w:rsidRDefault="00B871DB" w:rsidP="00B871DB">
      <w:pPr>
        <w:numPr>
          <w:ilvl w:val="0"/>
          <w:numId w:val="5"/>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I</w:t>
      </w:r>
      <w:r>
        <w:rPr>
          <w:rFonts w:ascii="Times New Roman" w:eastAsia="Times New Roman" w:hAnsi="Times New Roman" w:cs="Times New Roman"/>
        </w:rPr>
        <w:t>š dėžutės i</w:t>
      </w:r>
      <w:r w:rsidRPr="002E4D40">
        <w:rPr>
          <w:rFonts w:ascii="Times New Roman" w:eastAsia="Times New Roman" w:hAnsi="Times New Roman" w:cs="Times New Roman"/>
        </w:rPr>
        <w:t>šimkite vidinę pakuotę, kurioje yra užpildytas švirkštas ir adata.</w:t>
      </w:r>
    </w:p>
    <w:p w14:paraId="25CF1155"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Atidarykite vidinę pakuotę, traukdami už kampo atlanko. Užpildytą švirkštą išimkite. </w:t>
      </w:r>
    </w:p>
    <w:p w14:paraId="13D8BE07"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Nusukite nuo švirkšto pilką guminį dangtelį</w:t>
      </w:r>
      <w:r>
        <w:rPr>
          <w:rFonts w:ascii="Times New Roman" w:eastAsia="Times New Roman" w:hAnsi="Times New Roman" w:cs="Times New Roman"/>
        </w:rPr>
        <w:t xml:space="preserve"> su plastikiniu gaubtu</w:t>
      </w:r>
      <w:r w:rsidRPr="002E4D40">
        <w:rPr>
          <w:rFonts w:ascii="Times New Roman" w:eastAsia="Times New Roman" w:hAnsi="Times New Roman" w:cs="Times New Roman"/>
        </w:rPr>
        <w:t>, neliesdami užpildyto švirkšto atviro galo</w:t>
      </w:r>
      <w:r w:rsidR="003224E7">
        <w:rPr>
          <w:rFonts w:ascii="Times New Roman" w:eastAsia="Times New Roman" w:hAnsi="Times New Roman" w:cs="Times New Roman"/>
        </w:rPr>
        <w:t xml:space="preserve"> </w:t>
      </w:r>
      <w:r>
        <w:rPr>
          <w:rFonts w:ascii="Times New Roman" w:eastAsia="Times New Roman" w:hAnsi="Times New Roman" w:cs="Times New Roman"/>
        </w:rPr>
        <w:t xml:space="preserve">(žr. </w:t>
      </w:r>
      <w:r w:rsidR="00946F1C">
        <w:rPr>
          <w:rFonts w:ascii="Times New Roman" w:eastAsia="Times New Roman" w:hAnsi="Times New Roman" w:cs="Times New Roman"/>
        </w:rPr>
        <w:t xml:space="preserve">1 </w:t>
      </w:r>
      <w:r>
        <w:rPr>
          <w:rFonts w:ascii="Times New Roman" w:eastAsia="Times New Roman" w:hAnsi="Times New Roman" w:cs="Times New Roman"/>
        </w:rPr>
        <w:t>paveikslėlį)</w:t>
      </w:r>
      <w:r w:rsidR="003224E7">
        <w:rPr>
          <w:rFonts w:ascii="Times New Roman" w:eastAsia="Times New Roman" w:hAnsi="Times New Roman" w:cs="Times New Roman"/>
        </w:rPr>
        <w:t>.</w:t>
      </w:r>
      <w:r w:rsidRPr="002E4D40">
        <w:rPr>
          <w:rFonts w:ascii="Times New Roman" w:eastAsia="Times New Roman" w:hAnsi="Times New Roman" w:cs="Times New Roman"/>
        </w:rPr>
        <w:br/>
      </w:r>
      <w:r>
        <w:rPr>
          <w:noProof/>
          <w:lang w:eastAsia="lt-LT"/>
        </w:rPr>
        <w:drawing>
          <wp:inline distT="0" distB="0" distL="0" distR="0" wp14:anchorId="7BBD8694" wp14:editId="30E0E5B6">
            <wp:extent cx="2790825" cy="2790825"/>
            <wp:effectExtent l="0" t="0" r="9525" b="9525"/>
            <wp:docPr id="2" name="Picture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l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p>
    <w:p w14:paraId="7CFEC557"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1 paveikslėlis</w:t>
      </w:r>
    </w:p>
    <w:p w14:paraId="54E5A0A7" w14:textId="77777777" w:rsidR="00B871DB" w:rsidRDefault="00B871DB" w:rsidP="00B871DB">
      <w:pPr>
        <w:spacing w:after="0" w:line="240" w:lineRule="auto"/>
        <w:ind w:left="360"/>
        <w:rPr>
          <w:rFonts w:ascii="Times New Roman" w:eastAsia="Times New Roman" w:hAnsi="Times New Roman" w:cs="Times New Roman"/>
        </w:rPr>
      </w:pPr>
    </w:p>
    <w:p w14:paraId="0850FEDD" w14:textId="77777777" w:rsidR="00B871DB" w:rsidRPr="0054568F" w:rsidRDefault="00B871DB" w:rsidP="00B871DB">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2 žingsnis</w:t>
      </w:r>
    </w:p>
    <w:p w14:paraId="264E0FBF" w14:textId="77777777" w:rsidR="00B871DB" w:rsidRDefault="00B871DB" w:rsidP="00B871DB">
      <w:pPr>
        <w:spacing w:after="0" w:line="240" w:lineRule="auto"/>
        <w:ind w:left="360"/>
        <w:rPr>
          <w:rFonts w:ascii="Times New Roman" w:eastAsia="Times New Roman" w:hAnsi="Times New Roman" w:cs="Times New Roman"/>
        </w:rPr>
      </w:pPr>
    </w:p>
    <w:p w14:paraId="1BBED35A"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Švirkštą įdėkite atgal į vidinę pakuotę. Geltonas tirpalas negalės iš jo ištekėti.</w:t>
      </w:r>
    </w:p>
    <w:p w14:paraId="02BEE9AF"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Patikrinkite</w:t>
      </w:r>
      <w:r>
        <w:rPr>
          <w:rFonts w:ascii="Times New Roman" w:eastAsia="Times New Roman" w:hAnsi="Times New Roman" w:cs="Times New Roman"/>
        </w:rPr>
        <w:t xml:space="preserve"> plastikinį dėklą, kuriame yra adata. Etiketė turi būti </w:t>
      </w:r>
      <w:r w:rsidRPr="002E4D40">
        <w:rPr>
          <w:rFonts w:ascii="Times New Roman" w:eastAsia="Times New Roman" w:hAnsi="Times New Roman" w:cs="Times New Roman"/>
        </w:rPr>
        <w:t>nepažeista</w:t>
      </w:r>
      <w:r>
        <w:rPr>
          <w:rFonts w:ascii="Times New Roman" w:eastAsia="Times New Roman" w:hAnsi="Times New Roman" w:cs="Times New Roman"/>
        </w:rPr>
        <w:t xml:space="preserve"> (žr.</w:t>
      </w:r>
      <w:r w:rsidRPr="00616AE5">
        <w:rPr>
          <w:rFonts w:ascii="Times New Roman" w:eastAsia="Times New Roman" w:hAnsi="Times New Roman" w:cs="Times New Roman"/>
        </w:rPr>
        <w:t xml:space="preserve"> </w:t>
      </w:r>
      <w:r w:rsidR="00946F1C">
        <w:rPr>
          <w:rFonts w:ascii="Times New Roman" w:eastAsia="Times New Roman" w:hAnsi="Times New Roman" w:cs="Times New Roman"/>
        </w:rPr>
        <w:t xml:space="preserve">2 </w:t>
      </w:r>
      <w:r>
        <w:rPr>
          <w:rFonts w:ascii="Times New Roman" w:eastAsia="Times New Roman" w:hAnsi="Times New Roman" w:cs="Times New Roman"/>
        </w:rPr>
        <w:t>paveikslėlį).</w:t>
      </w:r>
    </w:p>
    <w:p w14:paraId="711784B6"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lastRenderedPageBreak/>
        <w:drawing>
          <wp:inline distT="0" distB="0" distL="0" distR="0" wp14:anchorId="3ED93A07" wp14:editId="2E940040">
            <wp:extent cx="3133725" cy="3133725"/>
            <wp:effectExtent l="0" t="0" r="9525" b="9525"/>
            <wp:docPr id="21" name="Picture 21"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inline>
        </w:drawing>
      </w:r>
    </w:p>
    <w:p w14:paraId="2E4B256B"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2 paveikslėlis</w:t>
      </w:r>
    </w:p>
    <w:p w14:paraId="13E748A0" w14:textId="77777777" w:rsidR="00B871DB" w:rsidRDefault="00B871DB" w:rsidP="00B871DB">
      <w:pPr>
        <w:spacing w:after="0" w:line="240" w:lineRule="auto"/>
        <w:ind w:left="360"/>
        <w:rPr>
          <w:rFonts w:ascii="Times New Roman" w:eastAsia="Times New Roman" w:hAnsi="Times New Roman" w:cs="Times New Roman"/>
        </w:rPr>
      </w:pPr>
    </w:p>
    <w:p w14:paraId="2AD9D1EE" w14:textId="77777777" w:rsidR="00B871DB" w:rsidRPr="0054568F" w:rsidRDefault="00B871DB" w:rsidP="00B871DB">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3 žingsnis</w:t>
      </w:r>
    </w:p>
    <w:p w14:paraId="01576CF5" w14:textId="77777777" w:rsidR="00B871DB" w:rsidRPr="002E4D40" w:rsidRDefault="00B871DB" w:rsidP="00B871DB">
      <w:pPr>
        <w:spacing w:after="0" w:line="240" w:lineRule="auto"/>
        <w:ind w:left="360"/>
        <w:rPr>
          <w:rFonts w:ascii="Times New Roman" w:eastAsia="Times New Roman" w:hAnsi="Times New Roman" w:cs="Times New Roman"/>
        </w:rPr>
      </w:pPr>
    </w:p>
    <w:p w14:paraId="11FBB026" w14:textId="77777777" w:rsidR="00B871DB"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Nuimkite </w:t>
      </w:r>
      <w:r>
        <w:rPr>
          <w:rFonts w:ascii="Times New Roman" w:eastAsia="Times New Roman" w:hAnsi="Times New Roman" w:cs="Times New Roman"/>
        </w:rPr>
        <w:t xml:space="preserve">plastikinio adatos dėklo </w:t>
      </w:r>
      <w:r w:rsidRPr="002E4D40">
        <w:rPr>
          <w:rFonts w:ascii="Times New Roman" w:eastAsia="Times New Roman" w:hAnsi="Times New Roman" w:cs="Times New Roman"/>
        </w:rPr>
        <w:t xml:space="preserve">dangtelį </w:t>
      </w:r>
      <w:r>
        <w:rPr>
          <w:rFonts w:ascii="Times New Roman" w:eastAsia="Times New Roman" w:hAnsi="Times New Roman" w:cs="Times New Roman"/>
        </w:rPr>
        <w:t>jį pasukant ir tada patraukiant</w:t>
      </w:r>
      <w:r w:rsidRPr="002E4D40">
        <w:rPr>
          <w:rFonts w:ascii="Times New Roman" w:eastAsia="Times New Roman" w:hAnsi="Times New Roman" w:cs="Times New Roman"/>
        </w:rPr>
        <w:t>.</w:t>
      </w:r>
      <w:r>
        <w:rPr>
          <w:rFonts w:ascii="Times New Roman" w:eastAsia="Times New Roman" w:hAnsi="Times New Roman" w:cs="Times New Roman"/>
        </w:rPr>
        <w:t xml:space="preserve"> Žr. 3.1 paveikslėlį.</w:t>
      </w:r>
    </w:p>
    <w:p w14:paraId="7FA15DAC"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Atsargiai užsukite adatą kartu su plastikiniu dėklu ant švirkšto. Žr. 3.2 paveikslėlį.</w:t>
      </w:r>
    </w:p>
    <w:p w14:paraId="6C9379D8"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drawing>
          <wp:inline distT="0" distB="0" distL="0" distR="0" wp14:anchorId="7EDA6BB1" wp14:editId="1C625A57">
            <wp:extent cx="2552700" cy="2552700"/>
            <wp:effectExtent l="0" t="0" r="0" b="0"/>
            <wp:docPr id="5" name="Picture 5"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ild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14:paraId="70B63A58"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3.1 paveikslėlis</w:t>
      </w:r>
    </w:p>
    <w:p w14:paraId="19E92AF2" w14:textId="77777777" w:rsidR="00B871DB" w:rsidRDefault="00B871DB" w:rsidP="00B871DB">
      <w:pPr>
        <w:spacing w:after="0" w:line="240" w:lineRule="auto"/>
        <w:ind w:left="360"/>
        <w:rPr>
          <w:rFonts w:ascii="Times New Roman" w:eastAsia="Times New Roman" w:hAnsi="Times New Roman" w:cs="Times New Roman"/>
        </w:rPr>
      </w:pPr>
    </w:p>
    <w:p w14:paraId="21214BD3"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lastRenderedPageBreak/>
        <w:drawing>
          <wp:inline distT="0" distB="0" distL="0" distR="0" wp14:anchorId="04308AF5" wp14:editId="554F9A31">
            <wp:extent cx="2571750" cy="2571750"/>
            <wp:effectExtent l="0" t="0" r="0" b="0"/>
            <wp:docPr id="6" name="Picture 6" descr="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ild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1566A330"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3.2 paveikslėlis</w:t>
      </w:r>
    </w:p>
    <w:p w14:paraId="1D8F317F" w14:textId="77777777" w:rsidR="00B871DB" w:rsidRDefault="00B871DB" w:rsidP="00B871DB">
      <w:pPr>
        <w:spacing w:after="0" w:line="240" w:lineRule="auto"/>
        <w:ind w:left="360"/>
        <w:rPr>
          <w:rFonts w:ascii="Times New Roman" w:eastAsia="Times New Roman" w:hAnsi="Times New Roman" w:cs="Times New Roman"/>
        </w:rPr>
      </w:pPr>
    </w:p>
    <w:p w14:paraId="196A8C70" w14:textId="77777777" w:rsidR="00B871DB" w:rsidRPr="002E4D40" w:rsidRDefault="00B871DB" w:rsidP="00B871DB">
      <w:pPr>
        <w:spacing w:after="0" w:line="240" w:lineRule="auto"/>
        <w:ind w:left="360"/>
        <w:rPr>
          <w:rFonts w:ascii="Times New Roman" w:eastAsia="Times New Roman" w:hAnsi="Times New Roman" w:cs="Times New Roman"/>
        </w:rPr>
      </w:pPr>
    </w:p>
    <w:p w14:paraId="279A5A1D" w14:textId="77777777" w:rsidR="00B871DB" w:rsidRDefault="00B871DB" w:rsidP="00B871DB">
      <w:pPr>
        <w:spacing w:after="0" w:line="240" w:lineRule="auto"/>
        <w:ind w:left="360"/>
        <w:rPr>
          <w:rFonts w:ascii="Times New Roman" w:eastAsia="Times New Roman" w:hAnsi="Times New Roman" w:cs="Times New Roman"/>
        </w:rPr>
      </w:pPr>
    </w:p>
    <w:p w14:paraId="677FD191" w14:textId="77777777" w:rsidR="00B871DB" w:rsidRDefault="00B871DB" w:rsidP="00B871DB">
      <w:pPr>
        <w:spacing w:after="0" w:line="240" w:lineRule="auto"/>
        <w:ind w:left="360"/>
        <w:rPr>
          <w:rFonts w:ascii="Times New Roman" w:eastAsia="Times New Roman" w:hAnsi="Times New Roman" w:cs="Times New Roman"/>
        </w:rPr>
      </w:pPr>
    </w:p>
    <w:p w14:paraId="2D978902" w14:textId="77777777" w:rsidR="00B871DB" w:rsidRPr="0054568F" w:rsidRDefault="00B871DB" w:rsidP="00B871DB">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4 žingsnis</w:t>
      </w:r>
    </w:p>
    <w:p w14:paraId="296FE9B2" w14:textId="77777777" w:rsidR="00B871DB" w:rsidRPr="002E4D40" w:rsidRDefault="00B871DB" w:rsidP="00B871DB">
      <w:pPr>
        <w:spacing w:after="0" w:line="240" w:lineRule="auto"/>
        <w:ind w:left="360"/>
        <w:rPr>
          <w:rFonts w:ascii="Times New Roman" w:eastAsia="Times New Roman" w:hAnsi="Times New Roman" w:cs="Times New Roman"/>
        </w:rPr>
      </w:pPr>
    </w:p>
    <w:p w14:paraId="45650E95" w14:textId="77777777" w:rsidR="00B871DB"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Pasirinkite injekcijos vietą</w:t>
      </w:r>
      <w:r>
        <w:rPr>
          <w:rFonts w:ascii="Times New Roman" w:eastAsia="Times New Roman" w:hAnsi="Times New Roman" w:cs="Times New Roman"/>
        </w:rPr>
        <w:t xml:space="preserve"> pilvo ar šlaunies srityje ir s</w:t>
      </w:r>
      <w:r w:rsidRPr="002E4D40">
        <w:rPr>
          <w:rFonts w:ascii="Times New Roman" w:eastAsia="Times New Roman" w:hAnsi="Times New Roman" w:cs="Times New Roman"/>
        </w:rPr>
        <w:t xml:space="preserve">udrėkinkite </w:t>
      </w:r>
      <w:r>
        <w:rPr>
          <w:rFonts w:ascii="Times New Roman" w:eastAsia="Times New Roman" w:hAnsi="Times New Roman" w:cs="Times New Roman"/>
        </w:rPr>
        <w:t>ją</w:t>
      </w:r>
      <w:r w:rsidRPr="002E4D40">
        <w:rPr>
          <w:rFonts w:ascii="Times New Roman" w:eastAsia="Times New Roman" w:hAnsi="Times New Roman" w:cs="Times New Roman"/>
        </w:rPr>
        <w:t xml:space="preserve"> alkoholiu suvilgytu tamponu. Prieš injekciją šios vietos nelieskite</w:t>
      </w:r>
      <w:r>
        <w:rPr>
          <w:rFonts w:ascii="Times New Roman" w:eastAsia="Times New Roman" w:hAnsi="Times New Roman" w:cs="Times New Roman"/>
        </w:rPr>
        <w:t xml:space="preserve"> (žr. paveikslėlius 4.1 ir 4.2 )</w:t>
      </w:r>
      <w:r w:rsidRPr="002E4D40">
        <w:rPr>
          <w:rFonts w:ascii="Times New Roman" w:eastAsia="Times New Roman" w:hAnsi="Times New Roman" w:cs="Times New Roman"/>
        </w:rPr>
        <w:t>.</w:t>
      </w:r>
      <w:r w:rsidRPr="002E4D40">
        <w:rPr>
          <w:rFonts w:ascii="Times New Roman" w:eastAsia="Times New Roman" w:hAnsi="Times New Roman" w:cs="Times New Roman"/>
        </w:rPr>
        <w:br/>
      </w:r>
      <w:r>
        <w:rPr>
          <w:strike/>
          <w:noProof/>
          <w:lang w:eastAsia="lt-LT"/>
        </w:rPr>
        <w:drawing>
          <wp:inline distT="0" distB="0" distL="0" distR="0" wp14:anchorId="69DB24B0" wp14:editId="171B5A71">
            <wp:extent cx="2657475" cy="2657475"/>
            <wp:effectExtent l="0" t="0" r="9525" b="9525"/>
            <wp:docPr id="7" name="Picture 7" descr="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ild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14:paraId="50ED3774"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4.1 paveikslėlis</w:t>
      </w:r>
    </w:p>
    <w:p w14:paraId="3775485D" w14:textId="77777777" w:rsidR="00B871DB" w:rsidRDefault="00B871DB" w:rsidP="00B871DB">
      <w:pPr>
        <w:spacing w:after="0" w:line="240" w:lineRule="auto"/>
        <w:ind w:left="360"/>
        <w:rPr>
          <w:rFonts w:ascii="Times New Roman" w:eastAsia="Times New Roman" w:hAnsi="Times New Roman" w:cs="Times New Roman"/>
        </w:rPr>
      </w:pPr>
    </w:p>
    <w:p w14:paraId="2965EEDB" w14:textId="77777777" w:rsidR="00B871DB" w:rsidRDefault="00B871DB" w:rsidP="00B871DB">
      <w:pPr>
        <w:spacing w:after="0" w:line="240" w:lineRule="auto"/>
        <w:ind w:left="360"/>
        <w:rPr>
          <w:rFonts w:ascii="Times New Roman" w:eastAsia="Times New Roman" w:hAnsi="Times New Roman" w:cs="Times New Roman"/>
        </w:rPr>
      </w:pPr>
      <w:r>
        <w:rPr>
          <w:strike/>
          <w:noProof/>
          <w:lang w:eastAsia="lt-LT"/>
        </w:rPr>
        <w:lastRenderedPageBreak/>
        <w:drawing>
          <wp:inline distT="0" distB="0" distL="0" distR="0" wp14:anchorId="0F69671D" wp14:editId="59A570A4">
            <wp:extent cx="2647950" cy="2647950"/>
            <wp:effectExtent l="0" t="0" r="0" b="0"/>
            <wp:docPr id="8" name="Picture 8" descr="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ld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14:paraId="4688FD95" w14:textId="77777777" w:rsidR="00B871DB" w:rsidRPr="002E4D40"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4.2 paveikslėlis</w:t>
      </w:r>
    </w:p>
    <w:p w14:paraId="1075158C" w14:textId="77777777" w:rsidR="00B871DB" w:rsidRDefault="00B871DB" w:rsidP="00B871DB">
      <w:pPr>
        <w:spacing w:after="0" w:line="240" w:lineRule="auto"/>
        <w:ind w:left="720"/>
        <w:rPr>
          <w:rFonts w:ascii="Times New Roman" w:eastAsia="Times New Roman" w:hAnsi="Times New Roman" w:cs="Times New Roman"/>
        </w:rPr>
      </w:pPr>
    </w:p>
    <w:p w14:paraId="76C85C38" w14:textId="77777777" w:rsidR="00B871DB" w:rsidRPr="0054568F" w:rsidRDefault="00B871DB" w:rsidP="00B871DB">
      <w:pPr>
        <w:spacing w:after="0" w:line="240" w:lineRule="auto"/>
        <w:ind w:left="709"/>
        <w:rPr>
          <w:rFonts w:ascii="Times New Roman" w:eastAsia="Times New Roman" w:hAnsi="Times New Roman" w:cs="Times New Roman"/>
          <w:b/>
          <w:u w:val="single"/>
        </w:rPr>
      </w:pPr>
      <w:r w:rsidRPr="0054568F">
        <w:rPr>
          <w:rFonts w:ascii="Times New Roman" w:eastAsia="Times New Roman" w:hAnsi="Times New Roman" w:cs="Times New Roman"/>
          <w:b/>
          <w:u w:val="single"/>
        </w:rPr>
        <w:t>5 žingsnis</w:t>
      </w:r>
    </w:p>
    <w:p w14:paraId="7F86D1AB" w14:textId="77777777" w:rsidR="00B871DB" w:rsidRPr="002E4D40" w:rsidRDefault="00B871DB" w:rsidP="00B871DB">
      <w:pPr>
        <w:spacing w:after="0" w:line="240" w:lineRule="auto"/>
        <w:ind w:left="709"/>
        <w:rPr>
          <w:rFonts w:ascii="Times New Roman" w:eastAsia="Times New Roman" w:hAnsi="Times New Roman" w:cs="Times New Roman"/>
        </w:rPr>
      </w:pPr>
    </w:p>
    <w:p w14:paraId="72267ABD" w14:textId="77777777" w:rsidR="00B871DB" w:rsidRPr="00FD1DB1" w:rsidRDefault="00B871DB" w:rsidP="00B871DB">
      <w:pPr>
        <w:numPr>
          <w:ilvl w:val="0"/>
          <w:numId w:val="4"/>
        </w:numPr>
        <w:spacing w:after="0" w:line="240" w:lineRule="auto"/>
        <w:rPr>
          <w:rFonts w:ascii="Times New Roman" w:hAnsi="Times New Roman"/>
        </w:rPr>
      </w:pPr>
      <w:r w:rsidRPr="00FD1DB1">
        <w:rPr>
          <w:rFonts w:ascii="Times New Roman" w:hAnsi="Times New Roman"/>
        </w:rPr>
        <w:t xml:space="preserve">Nutraukite adatos dėklą. Patikrinkite </w:t>
      </w:r>
      <w:r w:rsidRPr="0054568F">
        <w:rPr>
          <w:rFonts w:ascii="Times New Roman" w:hAnsi="Times New Roman" w:cs="Times New Roman"/>
        </w:rPr>
        <w:t>ar vizualinis indikatorius yra mėlynas. Žr. rodyklę 5.1 paveikslėlyje</w:t>
      </w:r>
      <w:r w:rsidRPr="00FD1DB1">
        <w:rPr>
          <w:rFonts w:ascii="Times New Roman" w:hAnsi="Times New Roman"/>
        </w:rPr>
        <w:t>.</w:t>
      </w:r>
    </w:p>
    <w:p w14:paraId="2829151B" w14:textId="77777777" w:rsidR="00B871DB" w:rsidRPr="002E4D40" w:rsidRDefault="00B871DB" w:rsidP="00846998">
      <w:pPr>
        <w:spacing w:after="0" w:line="240" w:lineRule="auto"/>
        <w:rPr>
          <w:rFonts w:ascii="Times New Roman" w:eastAsia="Times New Roman" w:hAnsi="Times New Roman" w:cs="Times New Roman"/>
          <w:lang w:eastAsia="de-DE"/>
        </w:rPr>
      </w:pPr>
    </w:p>
    <w:p w14:paraId="4B1B6DB2" w14:textId="77777777" w:rsidR="00B871DB" w:rsidRDefault="00B871DB" w:rsidP="00B871D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Švirkštas dabar yra paruoštas naudojimui.</w:t>
      </w:r>
    </w:p>
    <w:p w14:paraId="764C2B0A" w14:textId="77777777" w:rsidR="00B871DB" w:rsidRDefault="00B871DB" w:rsidP="00B871DB">
      <w:pPr>
        <w:spacing w:after="0" w:line="240" w:lineRule="auto"/>
        <w:ind w:left="360"/>
        <w:rPr>
          <w:rFonts w:ascii="Times New Roman" w:eastAsia="Times New Roman" w:hAnsi="Times New Roman" w:cs="Times New Roman"/>
        </w:rPr>
      </w:pPr>
      <w:r w:rsidRPr="0054568F">
        <w:rPr>
          <w:rFonts w:ascii="Times New Roman" w:eastAsia="Times New Roman" w:hAnsi="Times New Roman" w:cs="Times New Roman"/>
          <w:b/>
        </w:rPr>
        <w:t>Atsargiai</w:t>
      </w:r>
      <w:r>
        <w:rPr>
          <w:rFonts w:ascii="Times New Roman" w:eastAsia="Times New Roman" w:hAnsi="Times New Roman" w:cs="Times New Roman"/>
        </w:rPr>
        <w:t xml:space="preserve">: negalima atgal uždėti adatos dangtelio, kad atsitiktinai nebūtų aktyvuotas apsauginis mechanizmas. Apsauginio adatos gaubto prieš injekciją liesti negalima (žr. </w:t>
      </w:r>
      <w:r w:rsidR="00946F1C">
        <w:rPr>
          <w:rFonts w:ascii="Times New Roman" w:eastAsia="Times New Roman" w:hAnsi="Times New Roman" w:cs="Times New Roman"/>
        </w:rPr>
        <w:t xml:space="preserve">5.2 </w:t>
      </w:r>
      <w:r>
        <w:rPr>
          <w:rFonts w:ascii="Times New Roman" w:eastAsia="Times New Roman" w:hAnsi="Times New Roman" w:cs="Times New Roman"/>
        </w:rPr>
        <w:t>paveikslėlį). Bet koks apsauginio gaubto paspaudimas gali aktyvuoti apsauginį mechanizmą ir adata taps netinkama naudoti. Tokiu atveju langelyje mėlyno indikatoriaus nebus.</w:t>
      </w:r>
    </w:p>
    <w:p w14:paraId="631C159E" w14:textId="77777777" w:rsidR="00B871DB" w:rsidRDefault="00B871DB" w:rsidP="00B871DB">
      <w:pPr>
        <w:spacing w:after="0" w:line="240" w:lineRule="auto"/>
        <w:ind w:left="360"/>
        <w:rPr>
          <w:rFonts w:ascii="Times New Roman" w:eastAsia="Times New Roman" w:hAnsi="Times New Roman" w:cs="Times New Roman"/>
        </w:rPr>
      </w:pPr>
    </w:p>
    <w:p w14:paraId="47763952"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drawing>
          <wp:inline distT="0" distB="0" distL="0" distR="0" wp14:anchorId="3ADF2AC1" wp14:editId="1E780C86">
            <wp:extent cx="2571750" cy="2571750"/>
            <wp:effectExtent l="0" t="0" r="0" b="0"/>
            <wp:docPr id="9" name="Picture 9" descr="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ild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1D81E059"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5.1 paveikslėlis</w:t>
      </w:r>
    </w:p>
    <w:p w14:paraId="1A887CD8" w14:textId="77777777" w:rsidR="00B871DB" w:rsidRDefault="00B871DB" w:rsidP="00B871DB">
      <w:pPr>
        <w:spacing w:after="0" w:line="240" w:lineRule="auto"/>
        <w:ind w:left="360"/>
        <w:rPr>
          <w:rFonts w:ascii="Times New Roman" w:eastAsia="Times New Roman" w:hAnsi="Times New Roman" w:cs="Times New Roman"/>
        </w:rPr>
      </w:pPr>
    </w:p>
    <w:p w14:paraId="012A1B07"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lastRenderedPageBreak/>
        <w:drawing>
          <wp:inline distT="0" distB="0" distL="0" distR="0" wp14:anchorId="7E85456C" wp14:editId="59C52AC8">
            <wp:extent cx="2590800" cy="2590800"/>
            <wp:effectExtent l="0" t="0" r="0" b="0"/>
            <wp:docPr id="10" name="Picture 10" descr="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ild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14:paraId="475B83A1"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5.2 paveikslėlis</w:t>
      </w:r>
    </w:p>
    <w:p w14:paraId="1CD59826" w14:textId="77777777" w:rsidR="00B871DB" w:rsidRDefault="00B871DB" w:rsidP="00B871DB">
      <w:pPr>
        <w:spacing w:after="0" w:line="240" w:lineRule="auto"/>
        <w:ind w:left="360"/>
        <w:rPr>
          <w:rFonts w:ascii="Times New Roman" w:eastAsia="Times New Roman" w:hAnsi="Times New Roman" w:cs="Times New Roman"/>
        </w:rPr>
      </w:pPr>
    </w:p>
    <w:p w14:paraId="493AB4E2" w14:textId="77777777" w:rsidR="00B871DB" w:rsidRPr="0054568F" w:rsidRDefault="00B871DB" w:rsidP="00B871DB">
      <w:pPr>
        <w:spacing w:after="0" w:line="240" w:lineRule="auto"/>
        <w:ind w:left="360"/>
        <w:rPr>
          <w:rFonts w:ascii="Times New Roman" w:eastAsia="Times New Roman" w:hAnsi="Times New Roman" w:cs="Times New Roman"/>
          <w:b/>
          <w:u w:val="single"/>
        </w:rPr>
      </w:pPr>
      <w:r w:rsidRPr="0054568F">
        <w:rPr>
          <w:rFonts w:ascii="Times New Roman" w:eastAsia="Times New Roman" w:hAnsi="Times New Roman" w:cs="Times New Roman"/>
          <w:b/>
          <w:u w:val="single"/>
        </w:rPr>
        <w:t>6 žingsnis</w:t>
      </w:r>
    </w:p>
    <w:p w14:paraId="6C3A1C17" w14:textId="77777777" w:rsidR="00B871DB" w:rsidRDefault="00B871DB" w:rsidP="00B871DB">
      <w:pPr>
        <w:spacing w:after="0" w:line="240" w:lineRule="auto"/>
        <w:ind w:left="360"/>
        <w:rPr>
          <w:rFonts w:ascii="Times New Roman" w:eastAsia="Times New Roman" w:hAnsi="Times New Roman" w:cs="Times New Roman"/>
        </w:rPr>
      </w:pPr>
    </w:p>
    <w:p w14:paraId="0C547DF8" w14:textId="77777777" w:rsidR="00B871DB"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Dviem pirštais su</w:t>
      </w:r>
      <w:r>
        <w:rPr>
          <w:rFonts w:ascii="Times New Roman" w:eastAsia="Times New Roman" w:hAnsi="Times New Roman" w:cs="Times New Roman"/>
        </w:rPr>
        <w:t>imkite</w:t>
      </w:r>
      <w:r w:rsidRPr="002E4D40">
        <w:rPr>
          <w:rFonts w:ascii="Times New Roman" w:eastAsia="Times New Roman" w:hAnsi="Times New Roman" w:cs="Times New Roman"/>
        </w:rPr>
        <w:t xml:space="preserve"> odos raukšlę</w:t>
      </w:r>
      <w:r>
        <w:rPr>
          <w:rFonts w:ascii="Times New Roman" w:eastAsia="Times New Roman" w:hAnsi="Times New Roman" w:cs="Times New Roman"/>
        </w:rPr>
        <w:t xml:space="preserve"> srityje, kurią dezinfekavote 4 žingsnyje. Į kitą ranką paimkite švirkštą taip, kaip parodyta 6.1 paveikslėlyje.</w:t>
      </w:r>
    </w:p>
    <w:p w14:paraId="20713DE1"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2E4D40">
        <w:rPr>
          <w:rFonts w:ascii="Times New Roman" w:eastAsia="Times New Roman" w:hAnsi="Times New Roman" w:cs="Times New Roman"/>
        </w:rPr>
        <w:t xml:space="preserve">ienu užtikrintu judesiu durkite į </w:t>
      </w:r>
      <w:r>
        <w:rPr>
          <w:rFonts w:ascii="Times New Roman" w:eastAsia="Times New Roman" w:hAnsi="Times New Roman" w:cs="Times New Roman"/>
        </w:rPr>
        <w:t>odos raukšlę</w:t>
      </w:r>
      <w:r w:rsidRPr="002E4D40">
        <w:rPr>
          <w:rFonts w:ascii="Times New Roman" w:eastAsia="Times New Roman" w:hAnsi="Times New Roman" w:cs="Times New Roman"/>
        </w:rPr>
        <w:t xml:space="preserve"> adatą beveik </w:t>
      </w:r>
      <w:r>
        <w:rPr>
          <w:rFonts w:ascii="Times New Roman" w:eastAsia="Times New Roman" w:hAnsi="Times New Roman" w:cs="Times New Roman"/>
        </w:rPr>
        <w:t>statmenai</w:t>
      </w:r>
      <w:r w:rsidRPr="002E4D40">
        <w:rPr>
          <w:rFonts w:ascii="Times New Roman" w:eastAsia="Times New Roman" w:hAnsi="Times New Roman" w:cs="Times New Roman"/>
        </w:rPr>
        <w:t xml:space="preserve">. Į odos raukšlę įstumkite adatą, kol </w:t>
      </w:r>
      <w:r w:rsidRPr="00FD1DB1">
        <w:rPr>
          <w:rFonts w:ascii="Times New Roman" w:hAnsi="Times New Roman"/>
          <w:b/>
        </w:rPr>
        <w:t>apsauginis gaubtas pilnai atsitrauks</w:t>
      </w:r>
      <w:r w:rsidRPr="0054568F">
        <w:rPr>
          <w:rFonts w:ascii="Times New Roman" w:eastAsia="Times New Roman" w:hAnsi="Times New Roman" w:cs="Times New Roman"/>
        </w:rPr>
        <w:t>!</w:t>
      </w:r>
      <w:r>
        <w:rPr>
          <w:rFonts w:ascii="Times New Roman" w:eastAsia="Times New Roman" w:hAnsi="Times New Roman" w:cs="Times New Roman"/>
        </w:rPr>
        <w:t xml:space="preserve"> Žr. 6.2 paveikslėlį.</w:t>
      </w:r>
      <w:r w:rsidRPr="002E4D40">
        <w:rPr>
          <w:rFonts w:ascii="Times New Roman" w:eastAsia="Times New Roman" w:hAnsi="Times New Roman" w:cs="Times New Roman"/>
        </w:rPr>
        <w:t xml:space="preserve"> </w:t>
      </w:r>
    </w:p>
    <w:p w14:paraId="335FAFB7" w14:textId="77777777" w:rsidR="00B871DB" w:rsidRDefault="00B871DB" w:rsidP="00B871DB">
      <w:pPr>
        <w:spacing w:after="0" w:line="240" w:lineRule="auto"/>
        <w:ind w:left="360"/>
        <w:rPr>
          <w:rFonts w:ascii="Times New Roman" w:eastAsia="Times New Roman" w:hAnsi="Times New Roman" w:cs="Times New Roman"/>
          <w:strike/>
          <w:lang w:eastAsia="de-AT"/>
        </w:rPr>
      </w:pPr>
      <w:r>
        <w:rPr>
          <w:noProof/>
          <w:lang w:eastAsia="lt-LT"/>
        </w:rPr>
        <w:drawing>
          <wp:inline distT="0" distB="0" distL="0" distR="0" wp14:anchorId="7C071FE2" wp14:editId="385F0A27">
            <wp:extent cx="2619375" cy="2619375"/>
            <wp:effectExtent l="0" t="0" r="9525" b="9525"/>
            <wp:docPr id="17" name="Picture 17" descr="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ld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14:paraId="78E4C430" w14:textId="77777777" w:rsidR="00B871DB" w:rsidRPr="00C1713B" w:rsidRDefault="00B871DB" w:rsidP="00B871DB">
      <w:pPr>
        <w:spacing w:after="0" w:line="240" w:lineRule="auto"/>
        <w:ind w:left="360"/>
        <w:rPr>
          <w:rFonts w:ascii="Times New Roman" w:eastAsia="Times New Roman" w:hAnsi="Times New Roman" w:cs="Times New Roman"/>
          <w:lang w:eastAsia="de-AT"/>
        </w:rPr>
      </w:pPr>
      <w:r w:rsidRPr="00C1713B">
        <w:rPr>
          <w:rFonts w:ascii="Times New Roman" w:eastAsia="Times New Roman" w:hAnsi="Times New Roman" w:cs="Times New Roman"/>
          <w:lang w:eastAsia="de-AT"/>
        </w:rPr>
        <w:t>6.1 paveikslėlis</w:t>
      </w:r>
    </w:p>
    <w:p w14:paraId="7B4754ED" w14:textId="77777777" w:rsidR="00B871DB" w:rsidRPr="00C1713B" w:rsidRDefault="00B871DB" w:rsidP="00B871DB">
      <w:pPr>
        <w:spacing w:after="0" w:line="240" w:lineRule="auto"/>
        <w:ind w:left="360"/>
        <w:rPr>
          <w:rFonts w:ascii="Times New Roman" w:eastAsia="Times New Roman" w:hAnsi="Times New Roman" w:cs="Times New Roman"/>
          <w:lang w:eastAsia="de-AT"/>
        </w:rPr>
      </w:pPr>
    </w:p>
    <w:p w14:paraId="7A921316" w14:textId="77777777" w:rsidR="00B871DB" w:rsidRDefault="00B871DB" w:rsidP="00B871DB">
      <w:pPr>
        <w:spacing w:after="0" w:line="240" w:lineRule="auto"/>
        <w:ind w:left="360"/>
        <w:rPr>
          <w:rFonts w:ascii="Times New Roman" w:eastAsia="Times New Roman" w:hAnsi="Times New Roman" w:cs="Times New Roman"/>
          <w:strike/>
          <w:lang w:eastAsia="de-AT"/>
        </w:rPr>
      </w:pPr>
      <w:r>
        <w:rPr>
          <w:noProof/>
          <w:lang w:eastAsia="lt-LT"/>
        </w:rPr>
        <w:lastRenderedPageBreak/>
        <w:drawing>
          <wp:inline distT="0" distB="0" distL="0" distR="0" wp14:anchorId="3115471F" wp14:editId="185638A5">
            <wp:extent cx="2628900" cy="2628900"/>
            <wp:effectExtent l="0" t="0" r="0" b="0"/>
            <wp:docPr id="18" name="Picture 18" descr="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ild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14:paraId="50F33119" w14:textId="77777777" w:rsidR="00B871DB" w:rsidRDefault="00B871DB" w:rsidP="00B871DB">
      <w:pPr>
        <w:spacing w:after="0" w:line="240" w:lineRule="auto"/>
        <w:ind w:left="360"/>
        <w:rPr>
          <w:rFonts w:ascii="Times New Roman" w:eastAsia="Times New Roman" w:hAnsi="Times New Roman" w:cs="Times New Roman"/>
          <w:lang w:eastAsia="de-AT"/>
        </w:rPr>
      </w:pPr>
      <w:r w:rsidRPr="00C1713B">
        <w:rPr>
          <w:rFonts w:ascii="Times New Roman" w:eastAsia="Times New Roman" w:hAnsi="Times New Roman" w:cs="Times New Roman"/>
          <w:lang w:eastAsia="de-AT"/>
        </w:rPr>
        <w:t>6.2 paveikslėlis</w:t>
      </w:r>
    </w:p>
    <w:p w14:paraId="1CAF5A89" w14:textId="77777777" w:rsidR="00B871DB" w:rsidRPr="002E4D40" w:rsidRDefault="00B871DB" w:rsidP="00B871DB">
      <w:pPr>
        <w:spacing w:after="0" w:line="240" w:lineRule="auto"/>
        <w:ind w:left="360"/>
        <w:rPr>
          <w:rFonts w:ascii="Times New Roman" w:eastAsia="Times New Roman" w:hAnsi="Times New Roman" w:cs="Times New Roman"/>
          <w:strike/>
          <w:lang w:eastAsia="de-AT"/>
        </w:rPr>
      </w:pPr>
    </w:p>
    <w:p w14:paraId="0E30F411" w14:textId="77777777" w:rsidR="00B871DB" w:rsidRDefault="00B871DB" w:rsidP="00B871D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E4D40">
        <w:rPr>
          <w:rFonts w:ascii="Times New Roman" w:eastAsia="Times New Roman" w:hAnsi="Times New Roman" w:cs="Times New Roman"/>
        </w:rPr>
        <w:t>olygiai spau</w:t>
      </w:r>
      <w:r>
        <w:rPr>
          <w:rFonts w:ascii="Times New Roman" w:eastAsia="Times New Roman" w:hAnsi="Times New Roman" w:cs="Times New Roman"/>
        </w:rPr>
        <w:t>skite</w:t>
      </w:r>
      <w:r w:rsidRPr="002E4D40">
        <w:rPr>
          <w:rFonts w:ascii="Times New Roman" w:eastAsia="Times New Roman" w:hAnsi="Times New Roman" w:cs="Times New Roman"/>
        </w:rPr>
        <w:t xml:space="preserve"> </w:t>
      </w:r>
      <w:r>
        <w:rPr>
          <w:rFonts w:ascii="Times New Roman" w:eastAsia="Times New Roman" w:hAnsi="Times New Roman" w:cs="Times New Roman"/>
        </w:rPr>
        <w:t xml:space="preserve">švirkštą </w:t>
      </w:r>
      <w:r w:rsidRPr="002E4D40">
        <w:rPr>
          <w:rFonts w:ascii="Times New Roman" w:eastAsia="Times New Roman" w:hAnsi="Times New Roman" w:cs="Times New Roman"/>
        </w:rPr>
        <w:t>prie odos</w:t>
      </w:r>
      <w:r>
        <w:rPr>
          <w:rFonts w:ascii="Times New Roman" w:eastAsia="Times New Roman" w:hAnsi="Times New Roman" w:cs="Times New Roman"/>
        </w:rPr>
        <w:t>. Tuo pačiu metu</w:t>
      </w:r>
      <w:r w:rsidRPr="002E4D40">
        <w:rPr>
          <w:rFonts w:ascii="Times New Roman" w:eastAsia="Times New Roman" w:hAnsi="Times New Roman" w:cs="Times New Roman"/>
        </w:rPr>
        <w:t xml:space="preserve">, lėtai stumkite stūmoklį </w:t>
      </w:r>
      <w:r>
        <w:rPr>
          <w:rFonts w:ascii="Times New Roman" w:eastAsia="Times New Roman" w:hAnsi="Times New Roman" w:cs="Times New Roman"/>
        </w:rPr>
        <w:t xml:space="preserve">į švirkštą tol, kol </w:t>
      </w:r>
      <w:r w:rsidRPr="002E4D40">
        <w:rPr>
          <w:rFonts w:ascii="Times New Roman" w:eastAsia="Times New Roman" w:hAnsi="Times New Roman" w:cs="Times New Roman"/>
        </w:rPr>
        <w:t>vis</w:t>
      </w:r>
      <w:r>
        <w:rPr>
          <w:rFonts w:ascii="Times New Roman" w:eastAsia="Times New Roman" w:hAnsi="Times New Roman" w:cs="Times New Roman"/>
        </w:rPr>
        <w:t>as</w:t>
      </w:r>
      <w:r w:rsidRPr="002E4D40">
        <w:rPr>
          <w:rFonts w:ascii="Times New Roman" w:eastAsia="Times New Roman" w:hAnsi="Times New Roman" w:cs="Times New Roman"/>
        </w:rPr>
        <w:t xml:space="preserve"> skyst</w:t>
      </w:r>
      <w:r>
        <w:rPr>
          <w:rFonts w:ascii="Times New Roman" w:eastAsia="Times New Roman" w:hAnsi="Times New Roman" w:cs="Times New Roman"/>
        </w:rPr>
        <w:t xml:space="preserve">is bus </w:t>
      </w:r>
      <w:r w:rsidRPr="002E4D40">
        <w:rPr>
          <w:rFonts w:ascii="Times New Roman" w:eastAsia="Times New Roman" w:hAnsi="Times New Roman" w:cs="Times New Roman"/>
        </w:rPr>
        <w:t>suleis</w:t>
      </w:r>
      <w:r>
        <w:rPr>
          <w:rFonts w:ascii="Times New Roman" w:eastAsia="Times New Roman" w:hAnsi="Times New Roman" w:cs="Times New Roman"/>
        </w:rPr>
        <w:t>tas</w:t>
      </w:r>
      <w:r w:rsidRPr="002E4D40">
        <w:rPr>
          <w:rFonts w:ascii="Times New Roman" w:eastAsia="Times New Roman" w:hAnsi="Times New Roman" w:cs="Times New Roman"/>
        </w:rPr>
        <w:t xml:space="preserve"> po oda</w:t>
      </w:r>
      <w:r>
        <w:rPr>
          <w:rFonts w:ascii="Times New Roman" w:eastAsia="Times New Roman" w:hAnsi="Times New Roman" w:cs="Times New Roman"/>
        </w:rPr>
        <w:t xml:space="preserve"> (žr. </w:t>
      </w:r>
      <w:r w:rsidR="00946F1C">
        <w:rPr>
          <w:rFonts w:ascii="Times New Roman" w:eastAsia="Times New Roman" w:hAnsi="Times New Roman" w:cs="Times New Roman"/>
        </w:rPr>
        <w:t xml:space="preserve">6.3 </w:t>
      </w:r>
      <w:r>
        <w:rPr>
          <w:rFonts w:ascii="Times New Roman" w:eastAsia="Times New Roman" w:hAnsi="Times New Roman" w:cs="Times New Roman"/>
        </w:rPr>
        <w:t>paveikslėlį)</w:t>
      </w:r>
      <w:r w:rsidRPr="002E4D40">
        <w:rPr>
          <w:rFonts w:ascii="Times New Roman" w:eastAsia="Times New Roman" w:hAnsi="Times New Roman" w:cs="Times New Roman"/>
        </w:rPr>
        <w:t>.</w:t>
      </w:r>
      <w:r w:rsidRPr="002E4D40">
        <w:rPr>
          <w:rFonts w:ascii="Times New Roman" w:eastAsia="Times New Roman" w:hAnsi="Times New Roman" w:cs="Times New Roman"/>
        </w:rPr>
        <w:br/>
      </w:r>
      <w:r>
        <w:rPr>
          <w:noProof/>
          <w:lang w:eastAsia="lt-LT"/>
        </w:rPr>
        <w:drawing>
          <wp:inline distT="0" distB="0" distL="0" distR="0" wp14:anchorId="3EC7D740" wp14:editId="13998CC4">
            <wp:extent cx="2809875" cy="2809875"/>
            <wp:effectExtent l="0" t="0" r="9525" b="9525"/>
            <wp:docPr id="19" name="Picture 19" descr="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ild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p>
    <w:p w14:paraId="070FEFCB"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noProof/>
          <w:lang w:eastAsia="lt-LT"/>
        </w:rPr>
        <w:t>3 paveikslėlis</w:t>
      </w:r>
    </w:p>
    <w:p w14:paraId="096EFA65" w14:textId="77777777" w:rsidR="00B871DB" w:rsidRDefault="00B871DB" w:rsidP="00B871DB">
      <w:pPr>
        <w:spacing w:after="0" w:line="240" w:lineRule="auto"/>
        <w:ind w:left="360"/>
        <w:rPr>
          <w:rFonts w:ascii="Times New Roman" w:eastAsia="Times New Roman" w:hAnsi="Times New Roman" w:cs="Times New Roman"/>
        </w:rPr>
      </w:pPr>
    </w:p>
    <w:p w14:paraId="01889849" w14:textId="77777777" w:rsidR="00B871DB" w:rsidRPr="0054568F" w:rsidRDefault="00B871DB" w:rsidP="00B871DB">
      <w:pPr>
        <w:spacing w:after="0" w:line="240" w:lineRule="auto"/>
        <w:ind w:left="360"/>
        <w:rPr>
          <w:rFonts w:ascii="Times New Roman" w:eastAsia="Times New Roman" w:hAnsi="Times New Roman" w:cs="Times New Roman"/>
          <w:b/>
        </w:rPr>
      </w:pPr>
      <w:r w:rsidRPr="0054568F">
        <w:rPr>
          <w:rFonts w:ascii="Times New Roman" w:eastAsia="Times New Roman" w:hAnsi="Times New Roman" w:cs="Times New Roman"/>
          <w:b/>
        </w:rPr>
        <w:t>7 žingsnis</w:t>
      </w:r>
    </w:p>
    <w:p w14:paraId="7046E6B5" w14:textId="77777777" w:rsidR="00B871DB" w:rsidRPr="002E4D40"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p>
    <w:p w14:paraId="6B0DA4D0" w14:textId="77777777" w:rsidR="00B871DB" w:rsidRPr="002E4D40" w:rsidRDefault="00B871DB" w:rsidP="00B871DB">
      <w:pPr>
        <w:numPr>
          <w:ilvl w:val="0"/>
          <w:numId w:val="4"/>
        </w:numPr>
        <w:spacing w:after="0" w:line="240" w:lineRule="auto"/>
        <w:rPr>
          <w:rFonts w:ascii="Times New Roman" w:eastAsia="Times New Roman" w:hAnsi="Times New Roman" w:cs="Times New Roman"/>
        </w:rPr>
      </w:pPr>
      <w:r w:rsidRPr="002E4D40">
        <w:rPr>
          <w:rFonts w:ascii="Times New Roman" w:eastAsia="Times New Roman" w:hAnsi="Times New Roman" w:cs="Times New Roman"/>
        </w:rPr>
        <w:t xml:space="preserve">Po injekcijos </w:t>
      </w:r>
      <w:r>
        <w:rPr>
          <w:rFonts w:ascii="Times New Roman" w:eastAsia="Times New Roman" w:hAnsi="Times New Roman" w:cs="Times New Roman"/>
        </w:rPr>
        <w:t>mėlyna žymė</w:t>
      </w:r>
      <w:r w:rsidRPr="002E4D40">
        <w:rPr>
          <w:rFonts w:ascii="Times New Roman" w:eastAsia="Times New Roman" w:hAnsi="Times New Roman" w:cs="Times New Roman"/>
        </w:rPr>
        <w:t xml:space="preserve"> </w:t>
      </w:r>
      <w:r>
        <w:rPr>
          <w:rFonts w:ascii="Times New Roman" w:eastAsia="Times New Roman" w:hAnsi="Times New Roman" w:cs="Times New Roman"/>
        </w:rPr>
        <w:t xml:space="preserve">langelyje </w:t>
      </w:r>
      <w:r w:rsidRPr="002E4D40">
        <w:rPr>
          <w:rFonts w:ascii="Times New Roman" w:eastAsia="Times New Roman" w:hAnsi="Times New Roman" w:cs="Times New Roman"/>
        </w:rPr>
        <w:t xml:space="preserve">išnyks, ir apsauginis mechanizmas automatiškai užsirakins. Adatos apsauginis dangtelis yra </w:t>
      </w:r>
      <w:r>
        <w:rPr>
          <w:rFonts w:ascii="Times New Roman" w:eastAsia="Times New Roman" w:hAnsi="Times New Roman" w:cs="Times New Roman"/>
        </w:rPr>
        <w:t>aktyvuotas</w:t>
      </w:r>
      <w:r w:rsidRPr="002E4D40">
        <w:rPr>
          <w:rFonts w:ascii="Times New Roman" w:eastAsia="Times New Roman" w:hAnsi="Times New Roman" w:cs="Times New Roman"/>
        </w:rPr>
        <w:t xml:space="preserve"> ir saugo nuo sužeidimų</w:t>
      </w:r>
      <w:r>
        <w:rPr>
          <w:rFonts w:ascii="Times New Roman" w:eastAsia="Times New Roman" w:hAnsi="Times New Roman" w:cs="Times New Roman"/>
        </w:rPr>
        <w:t xml:space="preserve"> (žr. </w:t>
      </w:r>
      <w:r w:rsidR="00946F1C">
        <w:rPr>
          <w:rFonts w:ascii="Times New Roman" w:eastAsia="Times New Roman" w:hAnsi="Times New Roman" w:cs="Times New Roman"/>
        </w:rPr>
        <w:t xml:space="preserve">7 </w:t>
      </w:r>
      <w:r>
        <w:rPr>
          <w:rFonts w:ascii="Times New Roman" w:eastAsia="Times New Roman" w:hAnsi="Times New Roman" w:cs="Times New Roman"/>
        </w:rPr>
        <w:t>paveikslėlį)</w:t>
      </w:r>
    </w:p>
    <w:p w14:paraId="0578BD12" w14:textId="77777777" w:rsidR="00B871DB" w:rsidRDefault="00B871DB" w:rsidP="00B871DB">
      <w:pPr>
        <w:spacing w:after="0" w:line="240" w:lineRule="auto"/>
        <w:ind w:left="360"/>
        <w:rPr>
          <w:rFonts w:ascii="Times New Roman" w:eastAsia="Times New Roman" w:hAnsi="Times New Roman" w:cs="Times New Roman"/>
        </w:rPr>
      </w:pPr>
      <w:r>
        <w:rPr>
          <w:noProof/>
          <w:lang w:eastAsia="lt-LT"/>
        </w:rPr>
        <w:lastRenderedPageBreak/>
        <w:drawing>
          <wp:inline distT="0" distB="0" distL="0" distR="0" wp14:anchorId="04B9FEDE" wp14:editId="6E733EF2">
            <wp:extent cx="3086100" cy="3086100"/>
            <wp:effectExtent l="0" t="0" r="0" b="0"/>
            <wp:docPr id="20" name="Picture 20" descr="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ild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p w14:paraId="03FA189C" w14:textId="77777777" w:rsidR="00B871DB" w:rsidRDefault="00B871DB" w:rsidP="00B871D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7 paveikslėlis</w:t>
      </w:r>
    </w:p>
    <w:p w14:paraId="2C8ECD93" w14:textId="77777777" w:rsidR="00B871DB" w:rsidRPr="002E4D40" w:rsidRDefault="00B871DB" w:rsidP="00B871DB">
      <w:pPr>
        <w:spacing w:after="0" w:line="240" w:lineRule="auto"/>
        <w:ind w:left="360"/>
        <w:rPr>
          <w:rFonts w:ascii="Times New Roman" w:eastAsia="Times New Roman" w:hAnsi="Times New Roman" w:cs="Times New Roman"/>
        </w:rPr>
      </w:pPr>
    </w:p>
    <w:p w14:paraId="7D713D04" w14:textId="77777777" w:rsidR="00B871DB" w:rsidRPr="00AD405B" w:rsidRDefault="00B871DB" w:rsidP="00B871DB">
      <w:pPr>
        <w:numPr>
          <w:ilvl w:val="0"/>
          <w:numId w:val="4"/>
        </w:numPr>
        <w:spacing w:after="0" w:line="240" w:lineRule="auto"/>
        <w:rPr>
          <w:rFonts w:ascii="Times New Roman" w:eastAsia="Times New Roman" w:hAnsi="Times New Roman" w:cs="Times New Roman"/>
        </w:rPr>
      </w:pPr>
      <w:r w:rsidRPr="00AD405B">
        <w:rPr>
          <w:rFonts w:ascii="Times New Roman" w:eastAsia="Times New Roman" w:hAnsi="Times New Roman" w:cs="Times New Roman"/>
        </w:rPr>
        <w:t>Tamponu prispauskite injekcijos vietą tol, kol kraujavimas liausis. Norint išvengti injekcijos vietos dirginimo, netrinkite.</w:t>
      </w:r>
      <w:r w:rsidRPr="00AD405B">
        <w:rPr>
          <w:rFonts w:ascii="Times New Roman" w:eastAsia="Times New Roman" w:hAnsi="Times New Roman" w:cs="Times New Roman"/>
        </w:rPr>
        <w:br/>
      </w:r>
    </w:p>
    <w:p w14:paraId="7C3EC0A1" w14:textId="77777777" w:rsidR="00B871DB" w:rsidRPr="002E4D40" w:rsidRDefault="00B871DB" w:rsidP="00B871DB">
      <w:pPr>
        <w:spacing w:after="0" w:line="240" w:lineRule="auto"/>
        <w:rPr>
          <w:rFonts w:ascii="Times New Roman" w:eastAsia="Times New Roman" w:hAnsi="Times New Roman" w:cs="Times New Roman"/>
        </w:rPr>
      </w:pPr>
    </w:p>
    <w:p w14:paraId="0E70DC33" w14:textId="77777777" w:rsidR="00B871DB" w:rsidRPr="0054568F" w:rsidRDefault="00B871DB" w:rsidP="00B871DB">
      <w:pPr>
        <w:pStyle w:val="Sraopastraipa"/>
        <w:numPr>
          <w:ilvl w:val="0"/>
          <w:numId w:val="24"/>
        </w:numPr>
        <w:spacing w:after="0" w:line="240" w:lineRule="auto"/>
        <w:rPr>
          <w:rFonts w:ascii="Times New Roman" w:eastAsia="Times New Roman" w:hAnsi="Times New Roman" w:cs="Times New Roman"/>
        </w:rPr>
      </w:pPr>
      <w:r w:rsidRPr="0054568F">
        <w:rPr>
          <w:rFonts w:ascii="Times New Roman" w:eastAsia="Times New Roman" w:hAnsi="Times New Roman" w:cs="Times New Roman"/>
        </w:rPr>
        <w:t xml:space="preserve">Švirkštą ir adatą išmeskite </w:t>
      </w:r>
      <w:r>
        <w:rPr>
          <w:rFonts w:ascii="Times New Roman" w:eastAsia="Times New Roman" w:hAnsi="Times New Roman" w:cs="Times New Roman"/>
        </w:rPr>
        <w:t xml:space="preserve">į </w:t>
      </w:r>
      <w:r w:rsidRPr="0054568F">
        <w:rPr>
          <w:rFonts w:ascii="Times New Roman" w:eastAsia="Times New Roman" w:hAnsi="Times New Roman" w:cs="Times New Roman"/>
        </w:rPr>
        <w:t>aštrioms atliekoms skirt</w:t>
      </w:r>
      <w:r>
        <w:rPr>
          <w:rFonts w:ascii="Times New Roman" w:eastAsia="Times New Roman" w:hAnsi="Times New Roman" w:cs="Times New Roman"/>
        </w:rPr>
        <w:t>ą</w:t>
      </w:r>
      <w:r w:rsidRPr="0054568F">
        <w:rPr>
          <w:rFonts w:ascii="Times New Roman" w:eastAsia="Times New Roman" w:hAnsi="Times New Roman" w:cs="Times New Roman"/>
        </w:rPr>
        <w:t xml:space="preserve"> ind</w:t>
      </w:r>
      <w:r>
        <w:rPr>
          <w:rFonts w:ascii="Times New Roman" w:eastAsia="Times New Roman" w:hAnsi="Times New Roman" w:cs="Times New Roman"/>
        </w:rPr>
        <w:t>ą</w:t>
      </w:r>
      <w:r w:rsidRPr="0054568F">
        <w:rPr>
          <w:rFonts w:ascii="Times New Roman" w:eastAsia="Times New Roman" w:hAnsi="Times New Roman" w:cs="Times New Roman"/>
        </w:rPr>
        <w:t>.</w:t>
      </w:r>
    </w:p>
    <w:p w14:paraId="1ABC3FCF" w14:textId="77777777" w:rsidR="00FF5FC9" w:rsidRPr="00F31F85" w:rsidRDefault="00FF5FC9" w:rsidP="00474B0D">
      <w:bookmarkStart w:id="82" w:name="_GoBack"/>
      <w:bookmarkEnd w:id="82"/>
    </w:p>
    <w:sectPr w:rsidR="00FF5FC9" w:rsidRPr="00F31F85" w:rsidSect="0080294F">
      <w:headerReference w:type="default" r:id="rId29"/>
      <w:footerReference w:type="even" r:id="rId30"/>
      <w:footerReference w:type="default" r:id="rId31"/>
      <w:footerReference w:type="first" r:id="rId32"/>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8DC1" w14:textId="77777777" w:rsidR="003B2E20" w:rsidRDefault="003B2E20">
      <w:pPr>
        <w:spacing w:after="0" w:line="240" w:lineRule="auto"/>
      </w:pPr>
      <w:r>
        <w:separator/>
      </w:r>
    </w:p>
  </w:endnote>
  <w:endnote w:type="continuationSeparator" w:id="0">
    <w:p w14:paraId="5DD15AAD" w14:textId="77777777" w:rsidR="003B2E20" w:rsidRDefault="003B2E20">
      <w:pPr>
        <w:spacing w:after="0" w:line="240" w:lineRule="auto"/>
      </w:pPr>
      <w:r>
        <w:continuationSeparator/>
      </w:r>
    </w:p>
  </w:endnote>
  <w:endnote w:type="continuationNotice" w:id="1">
    <w:p w14:paraId="1CF375C1" w14:textId="77777777" w:rsidR="003B2E20" w:rsidRDefault="003B2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90EA" w14:textId="77777777" w:rsidR="00C02BFC" w:rsidRDefault="00C02BFC" w:rsidP="008029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FD5DC3" w14:textId="77777777" w:rsidR="00C02BFC" w:rsidRDefault="00C02B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972C" w14:textId="06A3F87A" w:rsidR="00C02BFC" w:rsidRPr="00B42191" w:rsidRDefault="00C02BFC" w:rsidP="0080294F">
    <w:pPr>
      <w:pStyle w:val="Porat"/>
      <w:framePr w:wrap="around" w:vAnchor="text" w:hAnchor="margin" w:xAlign="center" w:y="1"/>
      <w:rPr>
        <w:rStyle w:val="Puslapionumeris"/>
        <w:sz w:val="22"/>
        <w:szCs w:val="22"/>
      </w:rPr>
    </w:pPr>
    <w:r w:rsidRPr="00B42191">
      <w:rPr>
        <w:rStyle w:val="Puslapionumeris"/>
        <w:sz w:val="22"/>
        <w:szCs w:val="22"/>
      </w:rPr>
      <w:fldChar w:fldCharType="begin"/>
    </w:r>
    <w:r w:rsidRPr="00B42191">
      <w:rPr>
        <w:rStyle w:val="Puslapionumeris"/>
        <w:sz w:val="22"/>
        <w:szCs w:val="22"/>
      </w:rPr>
      <w:instrText xml:space="preserve">PAGE  </w:instrText>
    </w:r>
    <w:r w:rsidRPr="00B42191">
      <w:rPr>
        <w:rStyle w:val="Puslapionumeris"/>
        <w:sz w:val="22"/>
        <w:szCs w:val="22"/>
      </w:rPr>
      <w:fldChar w:fldCharType="separate"/>
    </w:r>
    <w:r w:rsidR="004C6A7B">
      <w:rPr>
        <w:rStyle w:val="Puslapionumeris"/>
        <w:noProof/>
        <w:sz w:val="22"/>
        <w:szCs w:val="22"/>
      </w:rPr>
      <w:t>56</w:t>
    </w:r>
    <w:r w:rsidRPr="00B42191">
      <w:rPr>
        <w:rStyle w:val="Puslapionumeris"/>
        <w:sz w:val="22"/>
        <w:szCs w:val="22"/>
      </w:rPr>
      <w:fldChar w:fldCharType="end"/>
    </w:r>
  </w:p>
  <w:p w14:paraId="2B245239" w14:textId="77777777" w:rsidR="00C02BFC" w:rsidRDefault="00C02B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102262"/>
      <w:docPartObj>
        <w:docPartGallery w:val="Page Numbers (Bottom of Page)"/>
        <w:docPartUnique/>
      </w:docPartObj>
    </w:sdtPr>
    <w:sdtEndPr/>
    <w:sdtContent>
      <w:p w14:paraId="77FF39E1" w14:textId="77BE68A8" w:rsidR="00C02BFC" w:rsidRDefault="00C02BFC">
        <w:pPr>
          <w:pStyle w:val="Porat"/>
          <w:jc w:val="center"/>
        </w:pPr>
        <w:r w:rsidRPr="00B42191">
          <w:rPr>
            <w:sz w:val="22"/>
            <w:szCs w:val="22"/>
          </w:rPr>
          <w:fldChar w:fldCharType="begin"/>
        </w:r>
        <w:r w:rsidRPr="00B42191">
          <w:rPr>
            <w:sz w:val="22"/>
            <w:szCs w:val="22"/>
          </w:rPr>
          <w:instrText>PAGE   \* MERGEFORMAT</w:instrText>
        </w:r>
        <w:r w:rsidRPr="00B42191">
          <w:rPr>
            <w:sz w:val="22"/>
            <w:szCs w:val="22"/>
          </w:rPr>
          <w:fldChar w:fldCharType="separate"/>
        </w:r>
        <w:r w:rsidR="004C6A7B">
          <w:rPr>
            <w:noProof/>
            <w:sz w:val="22"/>
            <w:szCs w:val="22"/>
          </w:rPr>
          <w:t>1</w:t>
        </w:r>
        <w:r w:rsidRPr="00B42191">
          <w:rPr>
            <w:sz w:val="22"/>
            <w:szCs w:val="22"/>
          </w:rPr>
          <w:fldChar w:fldCharType="end"/>
        </w:r>
      </w:p>
    </w:sdtContent>
  </w:sdt>
  <w:p w14:paraId="155C6B98" w14:textId="77777777" w:rsidR="00C02BFC" w:rsidRDefault="00C02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BC46" w14:textId="77777777" w:rsidR="003B2E20" w:rsidRDefault="003B2E20">
      <w:pPr>
        <w:spacing w:after="0" w:line="240" w:lineRule="auto"/>
      </w:pPr>
      <w:r>
        <w:separator/>
      </w:r>
    </w:p>
  </w:footnote>
  <w:footnote w:type="continuationSeparator" w:id="0">
    <w:p w14:paraId="152DE254" w14:textId="77777777" w:rsidR="003B2E20" w:rsidRDefault="003B2E20">
      <w:pPr>
        <w:spacing w:after="0" w:line="240" w:lineRule="auto"/>
      </w:pPr>
      <w:r>
        <w:continuationSeparator/>
      </w:r>
    </w:p>
  </w:footnote>
  <w:footnote w:type="continuationNotice" w:id="1">
    <w:p w14:paraId="53E20FE4" w14:textId="77777777" w:rsidR="003B2E20" w:rsidRDefault="003B2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488A" w14:textId="77777777" w:rsidR="00C02BFC" w:rsidRDefault="00C02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31B"/>
    <w:multiLevelType w:val="hybridMultilevel"/>
    <w:tmpl w:val="B380A5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24D4605"/>
    <w:multiLevelType w:val="hybridMultilevel"/>
    <w:tmpl w:val="14AAF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9A0B99"/>
    <w:multiLevelType w:val="hybridMultilevel"/>
    <w:tmpl w:val="983A8590"/>
    <w:lvl w:ilvl="0" w:tplc="C4C44C6C">
      <w:start w:val="5"/>
      <w:numFmt w:val="decimal"/>
      <w:lvlText w:val="%1."/>
      <w:lvlJc w:val="left"/>
      <w:pPr>
        <w:tabs>
          <w:tab w:val="num" w:pos="3795"/>
        </w:tabs>
        <w:ind w:left="3795" w:hanging="570"/>
      </w:pPr>
      <w:rPr>
        <w:rFonts w:hint="default"/>
      </w:rPr>
    </w:lvl>
    <w:lvl w:ilvl="1" w:tplc="04090019" w:tentative="1">
      <w:start w:val="1"/>
      <w:numFmt w:val="lowerLetter"/>
      <w:lvlText w:val="%2."/>
      <w:lvlJc w:val="left"/>
      <w:pPr>
        <w:tabs>
          <w:tab w:val="num" w:pos="4305"/>
        </w:tabs>
        <w:ind w:left="4305" w:hanging="360"/>
      </w:pPr>
    </w:lvl>
    <w:lvl w:ilvl="2" w:tplc="0409001B" w:tentative="1">
      <w:start w:val="1"/>
      <w:numFmt w:val="lowerRoman"/>
      <w:lvlText w:val="%3."/>
      <w:lvlJc w:val="right"/>
      <w:pPr>
        <w:tabs>
          <w:tab w:val="num" w:pos="5025"/>
        </w:tabs>
        <w:ind w:left="5025" w:hanging="180"/>
      </w:pPr>
    </w:lvl>
    <w:lvl w:ilvl="3" w:tplc="0409000F" w:tentative="1">
      <w:start w:val="1"/>
      <w:numFmt w:val="decimal"/>
      <w:lvlText w:val="%4."/>
      <w:lvlJc w:val="left"/>
      <w:pPr>
        <w:tabs>
          <w:tab w:val="num" w:pos="5745"/>
        </w:tabs>
        <w:ind w:left="5745" w:hanging="360"/>
      </w:pPr>
    </w:lvl>
    <w:lvl w:ilvl="4" w:tplc="04090019" w:tentative="1">
      <w:start w:val="1"/>
      <w:numFmt w:val="lowerLetter"/>
      <w:lvlText w:val="%5."/>
      <w:lvlJc w:val="left"/>
      <w:pPr>
        <w:tabs>
          <w:tab w:val="num" w:pos="6465"/>
        </w:tabs>
        <w:ind w:left="6465" w:hanging="360"/>
      </w:pPr>
    </w:lvl>
    <w:lvl w:ilvl="5" w:tplc="0409001B" w:tentative="1">
      <w:start w:val="1"/>
      <w:numFmt w:val="lowerRoman"/>
      <w:lvlText w:val="%6."/>
      <w:lvlJc w:val="right"/>
      <w:pPr>
        <w:tabs>
          <w:tab w:val="num" w:pos="7185"/>
        </w:tabs>
        <w:ind w:left="7185" w:hanging="180"/>
      </w:pPr>
    </w:lvl>
    <w:lvl w:ilvl="6" w:tplc="0409000F" w:tentative="1">
      <w:start w:val="1"/>
      <w:numFmt w:val="decimal"/>
      <w:lvlText w:val="%7."/>
      <w:lvlJc w:val="left"/>
      <w:pPr>
        <w:tabs>
          <w:tab w:val="num" w:pos="7905"/>
        </w:tabs>
        <w:ind w:left="7905" w:hanging="360"/>
      </w:pPr>
    </w:lvl>
    <w:lvl w:ilvl="7" w:tplc="04090019" w:tentative="1">
      <w:start w:val="1"/>
      <w:numFmt w:val="lowerLetter"/>
      <w:lvlText w:val="%8."/>
      <w:lvlJc w:val="left"/>
      <w:pPr>
        <w:tabs>
          <w:tab w:val="num" w:pos="8625"/>
        </w:tabs>
        <w:ind w:left="8625" w:hanging="360"/>
      </w:pPr>
    </w:lvl>
    <w:lvl w:ilvl="8" w:tplc="0409001B" w:tentative="1">
      <w:start w:val="1"/>
      <w:numFmt w:val="lowerRoman"/>
      <w:lvlText w:val="%9."/>
      <w:lvlJc w:val="right"/>
      <w:pPr>
        <w:tabs>
          <w:tab w:val="num" w:pos="9345"/>
        </w:tabs>
        <w:ind w:left="9345" w:hanging="180"/>
      </w:pPr>
    </w:lvl>
  </w:abstractNum>
  <w:abstractNum w:abstractNumId="3" w15:restartNumberingAfterBreak="0">
    <w:nsid w:val="1C260B1A"/>
    <w:multiLevelType w:val="hybridMultilevel"/>
    <w:tmpl w:val="31D29B88"/>
    <w:lvl w:ilvl="0" w:tplc="C4C44C6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C27B4"/>
    <w:multiLevelType w:val="hybridMultilevel"/>
    <w:tmpl w:val="8C10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E15A6"/>
    <w:multiLevelType w:val="hybridMultilevel"/>
    <w:tmpl w:val="7CFC5C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171C34"/>
    <w:multiLevelType w:val="hybridMultilevel"/>
    <w:tmpl w:val="E26CD436"/>
    <w:lvl w:ilvl="0" w:tplc="ACA856C2">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7088A"/>
    <w:multiLevelType w:val="hybridMultilevel"/>
    <w:tmpl w:val="A3AA64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D043814"/>
    <w:multiLevelType w:val="hybridMultilevel"/>
    <w:tmpl w:val="2C7E2DFC"/>
    <w:lvl w:ilvl="0" w:tplc="412A68BA">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21B027D"/>
    <w:multiLevelType w:val="hybridMultilevel"/>
    <w:tmpl w:val="61FA40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21B709A"/>
    <w:multiLevelType w:val="hybridMultilevel"/>
    <w:tmpl w:val="CFD23810"/>
    <w:lvl w:ilvl="0" w:tplc="0D8E6FB4">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03BB4"/>
    <w:multiLevelType w:val="hybridMultilevel"/>
    <w:tmpl w:val="A350E616"/>
    <w:lvl w:ilvl="0" w:tplc="C4C44C6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EA5798"/>
    <w:multiLevelType w:val="hybridMultilevel"/>
    <w:tmpl w:val="65D2828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E55926"/>
    <w:multiLevelType w:val="hybridMultilevel"/>
    <w:tmpl w:val="C88C3A6E"/>
    <w:lvl w:ilvl="0" w:tplc="C4C44C6C">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A559EF"/>
    <w:multiLevelType w:val="hybridMultilevel"/>
    <w:tmpl w:val="CA5A5C3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54C971B0"/>
    <w:multiLevelType w:val="hybridMultilevel"/>
    <w:tmpl w:val="9FE83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55419"/>
    <w:multiLevelType w:val="hybridMultilevel"/>
    <w:tmpl w:val="01101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F92259"/>
    <w:multiLevelType w:val="hybridMultilevel"/>
    <w:tmpl w:val="D6B0DB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76438DC"/>
    <w:multiLevelType w:val="hybridMultilevel"/>
    <w:tmpl w:val="165C3D5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71387C"/>
    <w:multiLevelType w:val="hybridMultilevel"/>
    <w:tmpl w:val="51F0DD7E"/>
    <w:lvl w:ilvl="0" w:tplc="D8466FD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BE4C70"/>
    <w:multiLevelType w:val="hybridMultilevel"/>
    <w:tmpl w:val="DA4AE5EA"/>
    <w:lvl w:ilvl="0" w:tplc="4FDAB04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9284B"/>
    <w:multiLevelType w:val="hybridMultilevel"/>
    <w:tmpl w:val="EC8660C2"/>
    <w:lvl w:ilvl="0" w:tplc="AAE6CB0E">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D4D6583"/>
    <w:multiLevelType w:val="hybridMultilevel"/>
    <w:tmpl w:val="B83C7362"/>
    <w:lvl w:ilvl="0" w:tplc="2E9A4F3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35E44"/>
    <w:multiLevelType w:val="multilevel"/>
    <w:tmpl w:val="23467BD4"/>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F565FFF"/>
    <w:multiLevelType w:val="hybridMultilevel"/>
    <w:tmpl w:val="267A7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9"/>
  </w:num>
  <w:num w:numId="7">
    <w:abstractNumId w:val="24"/>
  </w:num>
  <w:num w:numId="8">
    <w:abstractNumId w:val="11"/>
  </w:num>
  <w:num w:numId="9">
    <w:abstractNumId w:val="3"/>
  </w:num>
  <w:num w:numId="10">
    <w:abstractNumId w:val="12"/>
  </w:num>
  <w:num w:numId="11">
    <w:abstractNumId w:val="14"/>
  </w:num>
  <w:num w:numId="12">
    <w:abstractNumId w:val="2"/>
  </w:num>
  <w:num w:numId="13">
    <w:abstractNumId w:val="21"/>
  </w:num>
  <w:num w:numId="14">
    <w:abstractNumId w:val="23"/>
  </w:num>
  <w:num w:numId="15">
    <w:abstractNumId w:val="6"/>
  </w:num>
  <w:num w:numId="16">
    <w:abstractNumId w:val="22"/>
  </w:num>
  <w:num w:numId="17">
    <w:abstractNumId w:val="20"/>
  </w:num>
  <w:num w:numId="18">
    <w:abstractNumId w:val="0"/>
  </w:num>
  <w:num w:numId="19">
    <w:abstractNumId w:val="7"/>
  </w:num>
  <w:num w:numId="20">
    <w:abstractNumId w:val="18"/>
  </w:num>
  <w:num w:numId="21">
    <w:abstractNumId w:val="10"/>
  </w:num>
  <w:num w:numId="22">
    <w:abstractNumId w:val="5"/>
  </w:num>
  <w:num w:numId="23">
    <w:abstractNumId w:val="13"/>
  </w:num>
  <w:num w:numId="24">
    <w:abstractNumId w:val="17"/>
  </w:num>
  <w:num w:numId="25">
    <w:abstractNumId w:val="25"/>
  </w:num>
  <w:num w:numId="26">
    <w:abstractNumId w:val="1"/>
  </w:num>
  <w:num w:numId="27">
    <w:abstractNumId w:val="4"/>
  </w:num>
  <w:num w:numId="28">
    <w:abstractNumId w:val="16"/>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DB"/>
    <w:rsid w:val="00002B93"/>
    <w:rsid w:val="000053E3"/>
    <w:rsid w:val="00013985"/>
    <w:rsid w:val="00023FEB"/>
    <w:rsid w:val="00024C0C"/>
    <w:rsid w:val="0005173F"/>
    <w:rsid w:val="00054469"/>
    <w:rsid w:val="00054C26"/>
    <w:rsid w:val="000771AB"/>
    <w:rsid w:val="00077F0C"/>
    <w:rsid w:val="000843AE"/>
    <w:rsid w:val="000920E2"/>
    <w:rsid w:val="0009673E"/>
    <w:rsid w:val="000A3768"/>
    <w:rsid w:val="000A5980"/>
    <w:rsid w:val="000A6A62"/>
    <w:rsid w:val="000B7730"/>
    <w:rsid w:val="000B7EF9"/>
    <w:rsid w:val="000C3173"/>
    <w:rsid w:val="000D2DE1"/>
    <w:rsid w:val="000D2E6D"/>
    <w:rsid w:val="000D7462"/>
    <w:rsid w:val="000E24F6"/>
    <w:rsid w:val="000E3AD0"/>
    <w:rsid w:val="000F5759"/>
    <w:rsid w:val="00100AD8"/>
    <w:rsid w:val="0010459A"/>
    <w:rsid w:val="001053FC"/>
    <w:rsid w:val="00106651"/>
    <w:rsid w:val="00106ECC"/>
    <w:rsid w:val="001071C5"/>
    <w:rsid w:val="00107F52"/>
    <w:rsid w:val="00122D1D"/>
    <w:rsid w:val="0013202B"/>
    <w:rsid w:val="00135DE1"/>
    <w:rsid w:val="001402A3"/>
    <w:rsid w:val="00140F75"/>
    <w:rsid w:val="001542AC"/>
    <w:rsid w:val="00163842"/>
    <w:rsid w:val="001730EA"/>
    <w:rsid w:val="00175E9E"/>
    <w:rsid w:val="00180276"/>
    <w:rsid w:val="001803EA"/>
    <w:rsid w:val="0019346C"/>
    <w:rsid w:val="0019732A"/>
    <w:rsid w:val="001C03DC"/>
    <w:rsid w:val="001D6EA0"/>
    <w:rsid w:val="001F2083"/>
    <w:rsid w:val="001F2C04"/>
    <w:rsid w:val="001F35FA"/>
    <w:rsid w:val="002008B3"/>
    <w:rsid w:val="00202730"/>
    <w:rsid w:val="00202ACD"/>
    <w:rsid w:val="00217DB6"/>
    <w:rsid w:val="00237063"/>
    <w:rsid w:val="00237A72"/>
    <w:rsid w:val="002462B8"/>
    <w:rsid w:val="002514A6"/>
    <w:rsid w:val="00253E22"/>
    <w:rsid w:val="0025536A"/>
    <w:rsid w:val="00257853"/>
    <w:rsid w:val="002763BE"/>
    <w:rsid w:val="0027653E"/>
    <w:rsid w:val="00287CE9"/>
    <w:rsid w:val="002904C4"/>
    <w:rsid w:val="0029523A"/>
    <w:rsid w:val="002962A9"/>
    <w:rsid w:val="002A437D"/>
    <w:rsid w:val="002B0D70"/>
    <w:rsid w:val="002B33CC"/>
    <w:rsid w:val="002B4F3E"/>
    <w:rsid w:val="002C4FEB"/>
    <w:rsid w:val="002C557C"/>
    <w:rsid w:val="002C641E"/>
    <w:rsid w:val="002D0A3E"/>
    <w:rsid w:val="002D7E4F"/>
    <w:rsid w:val="002D7F42"/>
    <w:rsid w:val="002E4444"/>
    <w:rsid w:val="002E5080"/>
    <w:rsid w:val="002E551A"/>
    <w:rsid w:val="002E5DA7"/>
    <w:rsid w:val="002F644F"/>
    <w:rsid w:val="00301834"/>
    <w:rsid w:val="00312885"/>
    <w:rsid w:val="00314048"/>
    <w:rsid w:val="003152B0"/>
    <w:rsid w:val="00316A89"/>
    <w:rsid w:val="003224E7"/>
    <w:rsid w:val="00323313"/>
    <w:rsid w:val="00323B4A"/>
    <w:rsid w:val="00323E28"/>
    <w:rsid w:val="00323E75"/>
    <w:rsid w:val="00333BAF"/>
    <w:rsid w:val="003429E4"/>
    <w:rsid w:val="00344E11"/>
    <w:rsid w:val="003529A7"/>
    <w:rsid w:val="00353142"/>
    <w:rsid w:val="0035645E"/>
    <w:rsid w:val="003577BD"/>
    <w:rsid w:val="003719A7"/>
    <w:rsid w:val="00375D5B"/>
    <w:rsid w:val="0038049E"/>
    <w:rsid w:val="003B2D93"/>
    <w:rsid w:val="003B2E20"/>
    <w:rsid w:val="003B4F51"/>
    <w:rsid w:val="003C017A"/>
    <w:rsid w:val="003D0CFB"/>
    <w:rsid w:val="003D75CA"/>
    <w:rsid w:val="003E2A9B"/>
    <w:rsid w:val="003E39EC"/>
    <w:rsid w:val="003E3C37"/>
    <w:rsid w:val="003F2693"/>
    <w:rsid w:val="003F596F"/>
    <w:rsid w:val="003F63A8"/>
    <w:rsid w:val="0040653C"/>
    <w:rsid w:val="004139E6"/>
    <w:rsid w:val="00416260"/>
    <w:rsid w:val="00417786"/>
    <w:rsid w:val="00437A6F"/>
    <w:rsid w:val="00441ED9"/>
    <w:rsid w:val="004457C6"/>
    <w:rsid w:val="00452941"/>
    <w:rsid w:val="0045466C"/>
    <w:rsid w:val="00463A94"/>
    <w:rsid w:val="00474B0D"/>
    <w:rsid w:val="0047643A"/>
    <w:rsid w:val="004811D9"/>
    <w:rsid w:val="00483D21"/>
    <w:rsid w:val="004C6A7B"/>
    <w:rsid w:val="004D0E76"/>
    <w:rsid w:val="004D468A"/>
    <w:rsid w:val="004D56AE"/>
    <w:rsid w:val="004D70E8"/>
    <w:rsid w:val="004F5E7C"/>
    <w:rsid w:val="00516791"/>
    <w:rsid w:val="00527ADE"/>
    <w:rsid w:val="00532791"/>
    <w:rsid w:val="00533EEB"/>
    <w:rsid w:val="0053453D"/>
    <w:rsid w:val="0053572F"/>
    <w:rsid w:val="00540E36"/>
    <w:rsid w:val="00543B02"/>
    <w:rsid w:val="005462D3"/>
    <w:rsid w:val="00551BC1"/>
    <w:rsid w:val="00555D9C"/>
    <w:rsid w:val="00563B38"/>
    <w:rsid w:val="00564B63"/>
    <w:rsid w:val="005661D5"/>
    <w:rsid w:val="0057357E"/>
    <w:rsid w:val="00577200"/>
    <w:rsid w:val="00577CA2"/>
    <w:rsid w:val="005830FE"/>
    <w:rsid w:val="005855DF"/>
    <w:rsid w:val="00594974"/>
    <w:rsid w:val="005969A0"/>
    <w:rsid w:val="005A0428"/>
    <w:rsid w:val="005A1B57"/>
    <w:rsid w:val="005B57C8"/>
    <w:rsid w:val="005C08BB"/>
    <w:rsid w:val="005D2CA9"/>
    <w:rsid w:val="005D71C8"/>
    <w:rsid w:val="005D7CFE"/>
    <w:rsid w:val="005E1C47"/>
    <w:rsid w:val="005E5403"/>
    <w:rsid w:val="005E5DD8"/>
    <w:rsid w:val="005E7316"/>
    <w:rsid w:val="005F79D8"/>
    <w:rsid w:val="0061247E"/>
    <w:rsid w:val="00615375"/>
    <w:rsid w:val="006261CE"/>
    <w:rsid w:val="0063606B"/>
    <w:rsid w:val="0064388E"/>
    <w:rsid w:val="00652972"/>
    <w:rsid w:val="006575DF"/>
    <w:rsid w:val="006579AB"/>
    <w:rsid w:val="00664B70"/>
    <w:rsid w:val="00681D7D"/>
    <w:rsid w:val="006840ED"/>
    <w:rsid w:val="006844E3"/>
    <w:rsid w:val="006A017C"/>
    <w:rsid w:val="006B5FC3"/>
    <w:rsid w:val="006C4352"/>
    <w:rsid w:val="006C62E6"/>
    <w:rsid w:val="006D3EDB"/>
    <w:rsid w:val="006F0DB6"/>
    <w:rsid w:val="006F1AAD"/>
    <w:rsid w:val="006F22B4"/>
    <w:rsid w:val="006F453E"/>
    <w:rsid w:val="006F52EB"/>
    <w:rsid w:val="007002FA"/>
    <w:rsid w:val="00705108"/>
    <w:rsid w:val="00707942"/>
    <w:rsid w:val="0071147E"/>
    <w:rsid w:val="007257F1"/>
    <w:rsid w:val="007349C7"/>
    <w:rsid w:val="00741266"/>
    <w:rsid w:val="007463E8"/>
    <w:rsid w:val="00752CB8"/>
    <w:rsid w:val="007544B8"/>
    <w:rsid w:val="00755A4D"/>
    <w:rsid w:val="007665D2"/>
    <w:rsid w:val="0077458C"/>
    <w:rsid w:val="007765B5"/>
    <w:rsid w:val="007838A6"/>
    <w:rsid w:val="007850AA"/>
    <w:rsid w:val="0078558E"/>
    <w:rsid w:val="00786C88"/>
    <w:rsid w:val="00792DFA"/>
    <w:rsid w:val="007B1AF5"/>
    <w:rsid w:val="007B445A"/>
    <w:rsid w:val="007B6609"/>
    <w:rsid w:val="007C25BD"/>
    <w:rsid w:val="007C3EE7"/>
    <w:rsid w:val="007C5022"/>
    <w:rsid w:val="007C7BB9"/>
    <w:rsid w:val="007E6EBF"/>
    <w:rsid w:val="007F476C"/>
    <w:rsid w:val="007F7E60"/>
    <w:rsid w:val="008013C1"/>
    <w:rsid w:val="0080294F"/>
    <w:rsid w:val="00805F58"/>
    <w:rsid w:val="00810173"/>
    <w:rsid w:val="00810FE8"/>
    <w:rsid w:val="0084272F"/>
    <w:rsid w:val="00846492"/>
    <w:rsid w:val="00846998"/>
    <w:rsid w:val="00864103"/>
    <w:rsid w:val="00870D80"/>
    <w:rsid w:val="00873FA5"/>
    <w:rsid w:val="008766B5"/>
    <w:rsid w:val="00885185"/>
    <w:rsid w:val="00890618"/>
    <w:rsid w:val="008930F5"/>
    <w:rsid w:val="00893BD4"/>
    <w:rsid w:val="00896411"/>
    <w:rsid w:val="008A71D7"/>
    <w:rsid w:val="008B2776"/>
    <w:rsid w:val="008B4BC1"/>
    <w:rsid w:val="008D3B03"/>
    <w:rsid w:val="008D5844"/>
    <w:rsid w:val="008E282A"/>
    <w:rsid w:val="008E3719"/>
    <w:rsid w:val="008E5B07"/>
    <w:rsid w:val="008F588C"/>
    <w:rsid w:val="008F6C15"/>
    <w:rsid w:val="009041CF"/>
    <w:rsid w:val="00904D3F"/>
    <w:rsid w:val="00906637"/>
    <w:rsid w:val="00913AE2"/>
    <w:rsid w:val="009316BB"/>
    <w:rsid w:val="0094191A"/>
    <w:rsid w:val="00946F1C"/>
    <w:rsid w:val="00966137"/>
    <w:rsid w:val="00972788"/>
    <w:rsid w:val="009850A0"/>
    <w:rsid w:val="00985E8E"/>
    <w:rsid w:val="00990A38"/>
    <w:rsid w:val="009A3BD8"/>
    <w:rsid w:val="009A7A90"/>
    <w:rsid w:val="009A7F29"/>
    <w:rsid w:val="009B0AB0"/>
    <w:rsid w:val="009B2D5A"/>
    <w:rsid w:val="009B5B5A"/>
    <w:rsid w:val="009D3B32"/>
    <w:rsid w:val="009D5381"/>
    <w:rsid w:val="009D6FDB"/>
    <w:rsid w:val="009E0604"/>
    <w:rsid w:val="009E46A6"/>
    <w:rsid w:val="009F1DEA"/>
    <w:rsid w:val="00A05066"/>
    <w:rsid w:val="00A10AC3"/>
    <w:rsid w:val="00A17CE5"/>
    <w:rsid w:val="00A22C26"/>
    <w:rsid w:val="00A237D8"/>
    <w:rsid w:val="00A31260"/>
    <w:rsid w:val="00A37065"/>
    <w:rsid w:val="00A3742F"/>
    <w:rsid w:val="00A42170"/>
    <w:rsid w:val="00A43211"/>
    <w:rsid w:val="00A44FE0"/>
    <w:rsid w:val="00A5153E"/>
    <w:rsid w:val="00A60C6A"/>
    <w:rsid w:val="00A75D6A"/>
    <w:rsid w:val="00A84F65"/>
    <w:rsid w:val="00A854F6"/>
    <w:rsid w:val="00A85E59"/>
    <w:rsid w:val="00A969CA"/>
    <w:rsid w:val="00A96A54"/>
    <w:rsid w:val="00AA51CA"/>
    <w:rsid w:val="00AB3ACC"/>
    <w:rsid w:val="00AB5ED5"/>
    <w:rsid w:val="00AC3890"/>
    <w:rsid w:val="00AC3DDE"/>
    <w:rsid w:val="00AC6F90"/>
    <w:rsid w:val="00AD1403"/>
    <w:rsid w:val="00AD62A7"/>
    <w:rsid w:val="00AE414F"/>
    <w:rsid w:val="00AF1342"/>
    <w:rsid w:val="00AF1394"/>
    <w:rsid w:val="00B067BC"/>
    <w:rsid w:val="00B1294C"/>
    <w:rsid w:val="00B1336D"/>
    <w:rsid w:val="00B217D5"/>
    <w:rsid w:val="00B423BD"/>
    <w:rsid w:val="00B45265"/>
    <w:rsid w:val="00B464AB"/>
    <w:rsid w:val="00B46F0A"/>
    <w:rsid w:val="00B47893"/>
    <w:rsid w:val="00B52124"/>
    <w:rsid w:val="00B6188F"/>
    <w:rsid w:val="00B63FF2"/>
    <w:rsid w:val="00B66449"/>
    <w:rsid w:val="00B66D91"/>
    <w:rsid w:val="00B71C38"/>
    <w:rsid w:val="00B72CFE"/>
    <w:rsid w:val="00B8121C"/>
    <w:rsid w:val="00B84903"/>
    <w:rsid w:val="00B871DB"/>
    <w:rsid w:val="00B87539"/>
    <w:rsid w:val="00B92DC1"/>
    <w:rsid w:val="00B941D2"/>
    <w:rsid w:val="00B9683B"/>
    <w:rsid w:val="00BA257B"/>
    <w:rsid w:val="00BA5159"/>
    <w:rsid w:val="00BB326A"/>
    <w:rsid w:val="00BC021A"/>
    <w:rsid w:val="00BC6CB5"/>
    <w:rsid w:val="00BD7CF2"/>
    <w:rsid w:val="00BD7D42"/>
    <w:rsid w:val="00BE48D2"/>
    <w:rsid w:val="00C02BFC"/>
    <w:rsid w:val="00C04E54"/>
    <w:rsid w:val="00C1007A"/>
    <w:rsid w:val="00C16A8D"/>
    <w:rsid w:val="00C273F9"/>
    <w:rsid w:val="00C31CE4"/>
    <w:rsid w:val="00C42963"/>
    <w:rsid w:val="00C53CA0"/>
    <w:rsid w:val="00C57EBD"/>
    <w:rsid w:val="00C612D2"/>
    <w:rsid w:val="00C64672"/>
    <w:rsid w:val="00C662FF"/>
    <w:rsid w:val="00C700DD"/>
    <w:rsid w:val="00C74FFF"/>
    <w:rsid w:val="00C854B3"/>
    <w:rsid w:val="00C86E60"/>
    <w:rsid w:val="00C87D90"/>
    <w:rsid w:val="00C91EB3"/>
    <w:rsid w:val="00C927F1"/>
    <w:rsid w:val="00C93475"/>
    <w:rsid w:val="00CB6C70"/>
    <w:rsid w:val="00CC236F"/>
    <w:rsid w:val="00CC5EA3"/>
    <w:rsid w:val="00CD4A12"/>
    <w:rsid w:val="00CF3758"/>
    <w:rsid w:val="00CF540B"/>
    <w:rsid w:val="00D00CAF"/>
    <w:rsid w:val="00D152BC"/>
    <w:rsid w:val="00D23AD2"/>
    <w:rsid w:val="00D23C72"/>
    <w:rsid w:val="00D26380"/>
    <w:rsid w:val="00D30C05"/>
    <w:rsid w:val="00D32730"/>
    <w:rsid w:val="00D3794B"/>
    <w:rsid w:val="00D42837"/>
    <w:rsid w:val="00D42D05"/>
    <w:rsid w:val="00D51132"/>
    <w:rsid w:val="00D67376"/>
    <w:rsid w:val="00D72386"/>
    <w:rsid w:val="00D75DD6"/>
    <w:rsid w:val="00D7776E"/>
    <w:rsid w:val="00D82091"/>
    <w:rsid w:val="00D8398E"/>
    <w:rsid w:val="00D92A7F"/>
    <w:rsid w:val="00D934BE"/>
    <w:rsid w:val="00DA03CD"/>
    <w:rsid w:val="00DA1299"/>
    <w:rsid w:val="00DA2098"/>
    <w:rsid w:val="00DA44D7"/>
    <w:rsid w:val="00DA571A"/>
    <w:rsid w:val="00DA6256"/>
    <w:rsid w:val="00DC145D"/>
    <w:rsid w:val="00DC3B71"/>
    <w:rsid w:val="00DD25C5"/>
    <w:rsid w:val="00DD299A"/>
    <w:rsid w:val="00DD33E9"/>
    <w:rsid w:val="00DD6418"/>
    <w:rsid w:val="00DF02B1"/>
    <w:rsid w:val="00E01048"/>
    <w:rsid w:val="00E0138B"/>
    <w:rsid w:val="00E176A8"/>
    <w:rsid w:val="00E17E7C"/>
    <w:rsid w:val="00E436F9"/>
    <w:rsid w:val="00E44553"/>
    <w:rsid w:val="00E51CBC"/>
    <w:rsid w:val="00E52756"/>
    <w:rsid w:val="00E60841"/>
    <w:rsid w:val="00E73E37"/>
    <w:rsid w:val="00E751EB"/>
    <w:rsid w:val="00E75ABF"/>
    <w:rsid w:val="00E76B35"/>
    <w:rsid w:val="00E8239C"/>
    <w:rsid w:val="00E900DC"/>
    <w:rsid w:val="00EA46DD"/>
    <w:rsid w:val="00EA5BF4"/>
    <w:rsid w:val="00EB7453"/>
    <w:rsid w:val="00EC24D8"/>
    <w:rsid w:val="00EC3CE3"/>
    <w:rsid w:val="00ED5B67"/>
    <w:rsid w:val="00EE1E5B"/>
    <w:rsid w:val="00EE4897"/>
    <w:rsid w:val="00F008B1"/>
    <w:rsid w:val="00F01ADA"/>
    <w:rsid w:val="00F13FD2"/>
    <w:rsid w:val="00F2676A"/>
    <w:rsid w:val="00F31F85"/>
    <w:rsid w:val="00F35CB2"/>
    <w:rsid w:val="00F409BF"/>
    <w:rsid w:val="00F57920"/>
    <w:rsid w:val="00F6163A"/>
    <w:rsid w:val="00F63EEE"/>
    <w:rsid w:val="00F737F3"/>
    <w:rsid w:val="00F761B5"/>
    <w:rsid w:val="00F812DC"/>
    <w:rsid w:val="00F820CE"/>
    <w:rsid w:val="00F82B2A"/>
    <w:rsid w:val="00F83178"/>
    <w:rsid w:val="00F871E8"/>
    <w:rsid w:val="00F9241E"/>
    <w:rsid w:val="00F94D86"/>
    <w:rsid w:val="00FA022C"/>
    <w:rsid w:val="00FA06B6"/>
    <w:rsid w:val="00FA2B2E"/>
    <w:rsid w:val="00FA391C"/>
    <w:rsid w:val="00FB098B"/>
    <w:rsid w:val="00FB1655"/>
    <w:rsid w:val="00FC4B5C"/>
    <w:rsid w:val="00FE56CE"/>
    <w:rsid w:val="00FE6EDD"/>
    <w:rsid w:val="00FF46EA"/>
    <w:rsid w:val="00FF5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6202"/>
  <w15:docId w15:val="{FFAF6773-40A4-43FD-9AE0-FDD220CE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42AC"/>
    <w:pPr>
      <w:spacing w:after="200" w:line="276" w:lineRule="auto"/>
    </w:pPr>
    <w:rPr>
      <w:rFonts w:asciiTheme="minorHAnsi" w:hAnsiTheme="minorHAnsi" w:cstheme="minorBidi"/>
      <w:sz w:val="22"/>
      <w:szCs w:val="22"/>
      <w:lang w:val="lt-LT"/>
    </w:rPr>
  </w:style>
  <w:style w:type="paragraph" w:styleId="Antrat1">
    <w:name w:val="heading 1"/>
    <w:basedOn w:val="prastasis"/>
    <w:next w:val="prastasis"/>
    <w:link w:val="Antrat1Diagrama"/>
    <w:qFormat/>
    <w:rsid w:val="00B871DB"/>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B871DB"/>
    <w:pPr>
      <w:keepNext/>
      <w:spacing w:before="240" w:after="60" w:line="240" w:lineRule="auto"/>
      <w:outlineLvl w:val="1"/>
    </w:pPr>
    <w:rPr>
      <w:rFonts w:ascii="Arial" w:eastAsia="Times New Roman" w:hAnsi="Arial" w:cs="Times New Roman"/>
      <w:b/>
      <w:bCs/>
      <w:i/>
      <w:iCs/>
      <w:sz w:val="28"/>
      <w:szCs w:val="28"/>
      <w:lang w:val="x-none"/>
    </w:rPr>
  </w:style>
  <w:style w:type="paragraph" w:styleId="Antrat3">
    <w:name w:val="heading 3"/>
    <w:basedOn w:val="prastasis"/>
    <w:next w:val="prastasis"/>
    <w:link w:val="Antrat3Diagrama"/>
    <w:qFormat/>
    <w:rsid w:val="00B871DB"/>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B871DB"/>
    <w:pPr>
      <w:keepNext/>
      <w:spacing w:after="0" w:line="240" w:lineRule="auto"/>
      <w:outlineLvl w:val="4"/>
    </w:pPr>
    <w:rPr>
      <w:rFonts w:ascii="Times New Roman" w:eastAsia="Times New Roman" w:hAnsi="Times New Roman" w:cs="Times New Roman"/>
      <w:sz w:val="24"/>
      <w:szCs w:val="24"/>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71DB"/>
    <w:rPr>
      <w:rFonts w:eastAsia="Times New Roman"/>
      <w:b/>
      <w:bCs/>
      <w:kern w:val="32"/>
      <w:sz w:val="32"/>
      <w:szCs w:val="32"/>
      <w:lang w:val="lt-LT"/>
    </w:rPr>
  </w:style>
  <w:style w:type="character" w:customStyle="1" w:styleId="Antrat2Diagrama">
    <w:name w:val="Antraštė 2 Diagrama"/>
    <w:basedOn w:val="Numatytasispastraiposriftas"/>
    <w:link w:val="Antrat2"/>
    <w:rsid w:val="00B871DB"/>
    <w:rPr>
      <w:rFonts w:eastAsia="Times New Roman" w:cs="Times New Roman"/>
      <w:b/>
      <w:bCs/>
      <w:i/>
      <w:iCs/>
      <w:sz w:val="28"/>
      <w:szCs w:val="28"/>
      <w:lang w:val="x-none"/>
    </w:rPr>
  </w:style>
  <w:style w:type="character" w:customStyle="1" w:styleId="Antrat3Diagrama">
    <w:name w:val="Antraštė 3 Diagrama"/>
    <w:basedOn w:val="Numatytasispastraiposriftas"/>
    <w:link w:val="Antrat3"/>
    <w:rsid w:val="00B871DB"/>
    <w:rPr>
      <w:rFonts w:eastAsia="Times New Roman"/>
      <w:b/>
      <w:bCs/>
      <w:sz w:val="26"/>
      <w:szCs w:val="26"/>
      <w:lang w:val="lt-LT"/>
    </w:rPr>
  </w:style>
  <w:style w:type="character" w:customStyle="1" w:styleId="Antrat5Diagrama">
    <w:name w:val="Antraštė 5 Diagrama"/>
    <w:basedOn w:val="Numatytasispastraiposriftas"/>
    <w:link w:val="Antrat5"/>
    <w:rsid w:val="00B871DB"/>
    <w:rPr>
      <w:rFonts w:ascii="Times New Roman" w:eastAsia="Times New Roman" w:hAnsi="Times New Roman" w:cs="Times New Roman"/>
      <w:sz w:val="24"/>
      <w:szCs w:val="24"/>
      <w:lang w:val="de-DE" w:eastAsia="de-DE"/>
    </w:rPr>
  </w:style>
  <w:style w:type="numbering" w:customStyle="1" w:styleId="NoList1">
    <w:name w:val="No List1"/>
    <w:next w:val="Sraonra"/>
    <w:uiPriority w:val="99"/>
    <w:semiHidden/>
    <w:unhideWhenUsed/>
    <w:rsid w:val="00B871DB"/>
  </w:style>
  <w:style w:type="character" w:styleId="Hipersaitas">
    <w:name w:val="Hyperlink"/>
    <w:rsid w:val="00B871DB"/>
    <w:rPr>
      <w:color w:val="0000FF"/>
      <w:u w:val="single"/>
    </w:rPr>
  </w:style>
  <w:style w:type="character" w:customStyle="1" w:styleId="PI-1labEMEASMCAChar">
    <w:name w:val="PI-1_lab EMEA_SMCA Char"/>
    <w:link w:val="PI-1labEMEASMCA"/>
    <w:locked/>
    <w:rsid w:val="00B871DB"/>
    <w:rPr>
      <w:b/>
      <w:noProof/>
    </w:rPr>
  </w:style>
  <w:style w:type="paragraph" w:customStyle="1" w:styleId="PI-1labEMEASMCA">
    <w:name w:val="PI-1_lab EMEA_SMCA"/>
    <w:basedOn w:val="prastasis"/>
    <w:link w:val="PI-1labEMEASMCAChar"/>
    <w:autoRedefine/>
    <w:rsid w:val="001542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Arial" w:hAnsi="Arial" w:cs="Arial"/>
      <w:b/>
      <w:noProof/>
      <w:sz w:val="20"/>
      <w:szCs w:val="20"/>
      <w:lang w:val="en-US"/>
    </w:rPr>
  </w:style>
  <w:style w:type="character" w:customStyle="1" w:styleId="BTEMEASMCAChar">
    <w:name w:val="BT EMEA_SMCA Char"/>
    <w:link w:val="BTEMEASMCA"/>
    <w:locked/>
    <w:rsid w:val="00B871DB"/>
    <w:rPr>
      <w:noProof/>
    </w:rPr>
  </w:style>
  <w:style w:type="paragraph" w:customStyle="1" w:styleId="BTEMEASMCA">
    <w:name w:val="BT EMEA_SMCA"/>
    <w:basedOn w:val="prastasis"/>
    <w:link w:val="BTEMEASMCAChar"/>
    <w:autoRedefine/>
    <w:rsid w:val="001542AC"/>
    <w:pPr>
      <w:spacing w:after="0" w:line="240" w:lineRule="auto"/>
    </w:pPr>
    <w:rPr>
      <w:rFonts w:ascii="Arial" w:hAnsi="Arial" w:cs="Arial"/>
      <w:noProof/>
      <w:sz w:val="20"/>
      <w:szCs w:val="20"/>
      <w:lang w:val="en-US"/>
    </w:rPr>
  </w:style>
  <w:style w:type="character" w:customStyle="1" w:styleId="TTEMEASMCAChar">
    <w:name w:val="TT EMEA_SMCA Char"/>
    <w:link w:val="TTEMEASMCA"/>
    <w:locked/>
    <w:rsid w:val="00B871DB"/>
    <w:rPr>
      <w:b/>
      <w:caps/>
    </w:rPr>
  </w:style>
  <w:style w:type="paragraph" w:customStyle="1" w:styleId="TTEMEASMCA">
    <w:name w:val="TT EMEA_SMCA"/>
    <w:basedOn w:val="Antrat1"/>
    <w:link w:val="TTEMEASMCAChar"/>
    <w:autoRedefine/>
    <w:rsid w:val="001542AC"/>
    <w:pPr>
      <w:keepNext w:val="0"/>
      <w:tabs>
        <w:tab w:val="left" w:pos="567"/>
      </w:tabs>
      <w:spacing w:before="0" w:after="0"/>
      <w:ind w:left="567" w:hanging="567"/>
      <w:jc w:val="center"/>
    </w:pPr>
    <w:rPr>
      <w:rFonts w:eastAsiaTheme="minorHAnsi"/>
      <w:bCs w:val="0"/>
      <w:caps/>
      <w:kern w:val="0"/>
      <w:sz w:val="20"/>
      <w:szCs w:val="20"/>
      <w:lang w:val="en-US"/>
    </w:rPr>
  </w:style>
  <w:style w:type="paragraph" w:customStyle="1" w:styleId="BT-EMEASMCA">
    <w:name w:val="BT- EMEA_SMCA"/>
    <w:basedOn w:val="BTEMEASMCA"/>
    <w:autoRedefine/>
    <w:rsid w:val="00B871DB"/>
    <w:pPr>
      <w:numPr>
        <w:numId w:val="1"/>
      </w:numPr>
      <w:tabs>
        <w:tab w:val="num" w:pos="360"/>
      </w:tabs>
      <w:ind w:left="0" w:firstLine="0"/>
    </w:pPr>
  </w:style>
  <w:style w:type="character" w:customStyle="1" w:styleId="BTgEMEASMCAChar">
    <w:name w:val="BT(g) EMEA_SMCA Char"/>
    <w:link w:val="BTgEMEASMCA"/>
    <w:locked/>
    <w:rsid w:val="00B871DB"/>
    <w:rPr>
      <w:i/>
      <w:noProof/>
      <w:color w:val="008000"/>
    </w:rPr>
  </w:style>
  <w:style w:type="paragraph" w:customStyle="1" w:styleId="BTgEMEASMCA">
    <w:name w:val="BT(g) EMEA_SMCA"/>
    <w:basedOn w:val="BTEMEASMCA"/>
    <w:link w:val="BTgEMEASMCAChar"/>
    <w:autoRedefine/>
    <w:rsid w:val="00B871DB"/>
    <w:rPr>
      <w:i/>
      <w:color w:val="008000"/>
    </w:rPr>
  </w:style>
  <w:style w:type="paragraph" w:customStyle="1" w:styleId="PlainText1">
    <w:name w:val="Plain Text1"/>
    <w:basedOn w:val="prastasis"/>
    <w:rsid w:val="00B871DB"/>
    <w:pPr>
      <w:widowControl w:val="0"/>
      <w:spacing w:after="0" w:line="240" w:lineRule="auto"/>
    </w:pPr>
    <w:rPr>
      <w:rFonts w:ascii="Courier New" w:eastAsia="Times New Roman" w:hAnsi="Courier New" w:cs="Times New Roman"/>
      <w:sz w:val="20"/>
      <w:szCs w:val="20"/>
      <w:lang w:val="en-GB" w:eastAsia="de-DE"/>
    </w:rPr>
  </w:style>
  <w:style w:type="paragraph" w:styleId="Debesliotekstas">
    <w:name w:val="Balloon Text"/>
    <w:basedOn w:val="prastasis"/>
    <w:link w:val="DebesliotekstasDiagrama"/>
    <w:semiHidden/>
    <w:rsid w:val="00B871D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B871DB"/>
    <w:rPr>
      <w:rFonts w:ascii="Tahoma" w:eastAsia="Times New Roman" w:hAnsi="Tahoma" w:cs="Tahoma"/>
      <w:sz w:val="16"/>
      <w:szCs w:val="16"/>
      <w:lang w:val="lt-LT"/>
    </w:rPr>
  </w:style>
  <w:style w:type="character" w:customStyle="1" w:styleId="KomentarotekstasDiagrama">
    <w:name w:val="Komentaro tekstas Diagrama"/>
    <w:basedOn w:val="Numatytasispastraiposriftas"/>
    <w:link w:val="Komentarotekstas"/>
    <w:semiHidden/>
    <w:rsid w:val="00B871DB"/>
    <w:rPr>
      <w:rFonts w:ascii="Times New Roman" w:eastAsia="Times New Roman" w:hAnsi="Times New Roman" w:cs="Times New Roman"/>
    </w:rPr>
  </w:style>
  <w:style w:type="paragraph" w:styleId="Komentarotekstas">
    <w:name w:val="annotation text"/>
    <w:basedOn w:val="prastasis"/>
    <w:link w:val="KomentarotekstasDiagrama"/>
    <w:semiHidden/>
    <w:rsid w:val="001542AC"/>
    <w:pPr>
      <w:spacing w:after="0" w:line="240" w:lineRule="auto"/>
    </w:pPr>
    <w:rPr>
      <w:rFonts w:ascii="Times New Roman" w:eastAsia="Times New Roman" w:hAnsi="Times New Roman" w:cs="Times New Roman"/>
      <w:sz w:val="20"/>
      <w:szCs w:val="20"/>
      <w:lang w:val="en-US"/>
    </w:rPr>
  </w:style>
  <w:style w:type="character" w:customStyle="1" w:styleId="CommentTextChar1">
    <w:name w:val="Comment Text Char1"/>
    <w:basedOn w:val="Numatytasispastraiposriftas"/>
    <w:uiPriority w:val="99"/>
    <w:semiHidden/>
    <w:rsid w:val="001542AC"/>
    <w:rPr>
      <w:rFonts w:asciiTheme="minorHAnsi" w:hAnsiTheme="minorHAnsi" w:cstheme="minorBidi"/>
      <w:lang w:val="lt-LT"/>
    </w:rPr>
  </w:style>
  <w:style w:type="character" w:customStyle="1" w:styleId="KomentarotekstasDiagrama1">
    <w:name w:val="Komentaro tekstas Diagrama1"/>
    <w:basedOn w:val="Numatytasispastraiposriftas"/>
    <w:uiPriority w:val="99"/>
    <w:semiHidden/>
    <w:rsid w:val="00B871DB"/>
    <w:rPr>
      <w:sz w:val="20"/>
      <w:szCs w:val="20"/>
    </w:rPr>
  </w:style>
  <w:style w:type="character" w:customStyle="1" w:styleId="KomentarotemaDiagrama">
    <w:name w:val="Komentaro tema Diagrama"/>
    <w:basedOn w:val="KomentarotekstasDiagrama"/>
    <w:link w:val="Komentarotema"/>
    <w:semiHidden/>
    <w:rsid w:val="00B871DB"/>
    <w:rPr>
      <w:rFonts w:ascii="Times New Roman" w:eastAsia="Times New Roman" w:hAnsi="Times New Roman" w:cs="Times New Roman"/>
      <w:b/>
      <w:bCs/>
    </w:rPr>
  </w:style>
  <w:style w:type="paragraph" w:styleId="Komentarotema">
    <w:name w:val="annotation subject"/>
    <w:basedOn w:val="Komentarotekstas"/>
    <w:next w:val="Komentarotekstas"/>
    <w:link w:val="KomentarotemaDiagrama"/>
    <w:semiHidden/>
    <w:rsid w:val="00B871DB"/>
    <w:rPr>
      <w:b/>
      <w:bCs/>
    </w:rPr>
  </w:style>
  <w:style w:type="character" w:customStyle="1" w:styleId="CommentSubjectChar1">
    <w:name w:val="Comment Subject Char1"/>
    <w:basedOn w:val="CommentTextChar1"/>
    <w:uiPriority w:val="99"/>
    <w:semiHidden/>
    <w:rsid w:val="001542AC"/>
    <w:rPr>
      <w:rFonts w:asciiTheme="minorHAnsi" w:hAnsiTheme="minorHAnsi" w:cstheme="minorBidi"/>
      <w:b/>
      <w:bCs/>
      <w:lang w:val="lt-LT"/>
    </w:rPr>
  </w:style>
  <w:style w:type="character" w:customStyle="1" w:styleId="KomentarotemaDiagrama1">
    <w:name w:val="Komentaro tema Diagrama1"/>
    <w:basedOn w:val="KomentarotekstasDiagrama1"/>
    <w:uiPriority w:val="99"/>
    <w:semiHidden/>
    <w:rsid w:val="00B871DB"/>
    <w:rPr>
      <w:b/>
      <w:bCs/>
      <w:sz w:val="20"/>
      <w:szCs w:val="20"/>
    </w:rPr>
  </w:style>
  <w:style w:type="paragraph" w:customStyle="1" w:styleId="Sraopastraipa1">
    <w:name w:val="Sąrašo pastraipa1"/>
    <w:basedOn w:val="prastasis"/>
    <w:qFormat/>
    <w:rsid w:val="00B871DB"/>
    <w:pPr>
      <w:spacing w:after="0" w:line="240" w:lineRule="auto"/>
      <w:ind w:left="708"/>
    </w:pPr>
    <w:rPr>
      <w:rFonts w:ascii="Times New Roman" w:eastAsia="Times New Roman" w:hAnsi="Times New Roman" w:cs="Times New Roman"/>
      <w:strike/>
      <w:sz w:val="24"/>
      <w:szCs w:val="20"/>
      <w:lang w:val="de-DE" w:eastAsia="de-DE"/>
    </w:rPr>
  </w:style>
  <w:style w:type="paragraph" w:styleId="Porat">
    <w:name w:val="footer"/>
    <w:basedOn w:val="prastasis"/>
    <w:link w:val="PoratDiagrama"/>
    <w:uiPriority w:val="99"/>
    <w:rsid w:val="00B871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B871DB"/>
    <w:rPr>
      <w:rFonts w:ascii="Times New Roman" w:eastAsia="Times New Roman" w:hAnsi="Times New Roman" w:cs="Times New Roman"/>
      <w:sz w:val="24"/>
      <w:szCs w:val="24"/>
      <w:lang w:val="lt-LT"/>
    </w:rPr>
  </w:style>
  <w:style w:type="character" w:styleId="Puslapionumeris">
    <w:name w:val="page number"/>
    <w:basedOn w:val="Numatytasispastraiposriftas"/>
    <w:rsid w:val="00B871DB"/>
  </w:style>
  <w:style w:type="paragraph" w:styleId="Antrats">
    <w:name w:val="header"/>
    <w:basedOn w:val="prastasis"/>
    <w:link w:val="AntratsDiagrama"/>
    <w:rsid w:val="00B871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B871DB"/>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B871DB"/>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B871DB"/>
    <w:rPr>
      <w:rFonts w:ascii="Courier New" w:eastAsia="SimSun" w:hAnsi="Courier New" w:cs="Times New Roman"/>
      <w:lang w:val="x-none" w:eastAsia="x-none"/>
    </w:rPr>
  </w:style>
  <w:style w:type="paragraph" w:customStyle="1" w:styleId="PI-1EMEASMCA">
    <w:name w:val="PI-1 EMEA_SMCA"/>
    <w:basedOn w:val="Antrat2"/>
    <w:autoRedefine/>
    <w:rsid w:val="00B871DB"/>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B871D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B871DB"/>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B871DB"/>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B871DB"/>
    <w:rPr>
      <w:b/>
    </w:rPr>
  </w:style>
  <w:style w:type="paragraph" w:customStyle="1" w:styleId="BTbeEMEASMCA">
    <w:name w:val="BT(be) EMEA_SMCA"/>
    <w:basedOn w:val="BTEMEASMCA"/>
    <w:autoRedefine/>
    <w:rsid w:val="00B871DB"/>
    <w:pPr>
      <w:jc w:val="center"/>
    </w:pPr>
    <w:rPr>
      <w:b/>
    </w:rPr>
  </w:style>
  <w:style w:type="paragraph" w:customStyle="1" w:styleId="BTeEMEASMCA">
    <w:name w:val="BT(e) EMEA_SMCA"/>
    <w:basedOn w:val="BTEMEASMCA"/>
    <w:autoRedefine/>
    <w:rsid w:val="00B871DB"/>
    <w:pPr>
      <w:jc w:val="center"/>
    </w:pPr>
  </w:style>
  <w:style w:type="paragraph" w:customStyle="1" w:styleId="BTuEMEASMCA">
    <w:name w:val="BT(u) EMEA_SMCA"/>
    <w:basedOn w:val="BTEMEASMCA"/>
    <w:autoRedefine/>
    <w:rsid w:val="00B871DB"/>
    <w:rPr>
      <w:u w:val="single"/>
    </w:rPr>
  </w:style>
  <w:style w:type="paragraph" w:styleId="Dokumentostruktra">
    <w:name w:val="Document Map"/>
    <w:basedOn w:val="prastasis"/>
    <w:link w:val="DokumentostruktraDiagrama"/>
    <w:rsid w:val="00B871DB"/>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
    <w:name w:val="Dokumento struktūra Diagrama"/>
    <w:basedOn w:val="Numatytasispastraiposriftas"/>
    <w:link w:val="Dokumentostruktra"/>
    <w:rsid w:val="00B871DB"/>
    <w:rPr>
      <w:rFonts w:ascii="Tahoma" w:eastAsia="Times New Roman" w:hAnsi="Tahoma" w:cs="Times New Roman"/>
      <w:shd w:val="clear" w:color="auto" w:fill="000080"/>
      <w:lang w:val="x-none"/>
    </w:rPr>
  </w:style>
  <w:style w:type="table" w:styleId="Lentelstinklelis">
    <w:name w:val="Table Grid"/>
    <w:basedOn w:val="prastojilentel"/>
    <w:rsid w:val="00B871DB"/>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B871DB"/>
    <w:rPr>
      <w:sz w:val="16"/>
      <w:szCs w:val="16"/>
    </w:rPr>
  </w:style>
  <w:style w:type="paragraph" w:styleId="Pataisymai">
    <w:name w:val="Revision"/>
    <w:hidden/>
    <w:uiPriority w:val="99"/>
    <w:semiHidden/>
    <w:rsid w:val="00B871DB"/>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B871DB"/>
    <w:pPr>
      <w:ind w:left="720"/>
      <w:contextualSpacing/>
    </w:pPr>
  </w:style>
  <w:style w:type="character" w:styleId="Vietosrezervavimoenklotekstas">
    <w:name w:val="Placeholder Text"/>
    <w:basedOn w:val="Numatytasispastraiposriftas"/>
    <w:uiPriority w:val="99"/>
    <w:semiHidden/>
    <w:rsid w:val="00B871DB"/>
    <w:rPr>
      <w:color w:val="808080"/>
    </w:rPr>
  </w:style>
  <w:style w:type="paragraph" w:customStyle="1" w:styleId="BodytextAgency">
    <w:name w:val="Body text (Agency)"/>
    <w:basedOn w:val="prastasis"/>
    <w:link w:val="BodytextAgencyChar"/>
    <w:qFormat/>
    <w:rsid w:val="00AC3DDE"/>
    <w:pPr>
      <w:spacing w:after="140" w:line="280" w:lineRule="atLeast"/>
    </w:pPr>
    <w:rPr>
      <w:rFonts w:ascii="Verdana" w:eastAsia="Times New Roman" w:hAnsi="Verdana" w:cs="Verdana"/>
      <w:sz w:val="18"/>
      <w:szCs w:val="18"/>
      <w:lang w:val="en-GB" w:eastAsia="en-GB"/>
    </w:rPr>
  </w:style>
  <w:style w:type="character" w:customStyle="1" w:styleId="BodytextAgencyChar">
    <w:name w:val="Body text (Agency) Char"/>
    <w:link w:val="BodytextAgency"/>
    <w:locked/>
    <w:rsid w:val="00AC3DDE"/>
    <w:rPr>
      <w:rFonts w:ascii="Verdana" w:eastAsia="Times New Roman" w:hAnsi="Verdana" w:cs="Verdana"/>
      <w:sz w:val="18"/>
      <w:szCs w:val="18"/>
      <w:lang w:val="en-GB" w:eastAsia="en-GB"/>
    </w:rPr>
  </w:style>
  <w:style w:type="character" w:customStyle="1" w:styleId="tlid-translation">
    <w:name w:val="tlid-translation"/>
    <w:basedOn w:val="Numatytasispastraiposriftas"/>
    <w:rsid w:val="005E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5743-6092-486B-98FE-DEFA20FE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60435</Words>
  <Characters>34449</Characters>
  <Application>Microsoft Office Word</Application>
  <DocSecurity>4</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2025-03-04T12:51:00Z</dcterms:created>
  <dcterms:modified xsi:type="dcterms:W3CDTF">2025-03-04T12:51:00Z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2021-06-22T07:12:22Z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aef96cdd-d50a-4d72-ac7d-b4ab114f3a28</vt:lpwstr>
  </property>
  <property fmtid="{D5CDD505-2E9C-101B-9397-08002B2CF9AE}" pid="8" name="MSIP_Label_4929bff8-5b33-42aa-95d2-28f72e792cb0_ContentBits">
    <vt:lpwstr>0</vt:lpwstr>
  </property>
</Properties>
</file>